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1A699" w14:textId="77777777" w:rsidR="00E94D08" w:rsidRPr="00E94D08" w:rsidRDefault="00E94D08" w:rsidP="00E94D08">
      <w:pPr>
        <w:spacing w:line="240" w:lineRule="auto"/>
        <w:jc w:val="center"/>
        <w:rPr>
          <w:rFonts w:eastAsia="Times New Roman" w:cs="Times New Roman"/>
          <w:b/>
          <w:bCs/>
          <w:color w:val="000000"/>
          <w:szCs w:val="24"/>
        </w:rPr>
      </w:pPr>
      <w:bookmarkStart w:id="0" w:name="OLE_LINK1"/>
      <w:bookmarkStart w:id="1" w:name="OLE_LINK2"/>
      <w:r w:rsidRPr="00E94D08">
        <w:rPr>
          <w:rFonts w:eastAsia="Times New Roman" w:cs="Times New Roman"/>
          <w:b/>
          <w:bCs/>
          <w:color w:val="000000"/>
          <w:szCs w:val="24"/>
        </w:rPr>
        <w:t>Death anxiety among street-level bureaucrats: How does it affect their work drive and performance?</w:t>
      </w:r>
    </w:p>
    <w:p w14:paraId="24913677" w14:textId="77777777" w:rsidR="00E94D08" w:rsidRPr="00E94D08" w:rsidRDefault="00E94D08" w:rsidP="00E94D08">
      <w:pPr>
        <w:spacing w:line="240" w:lineRule="auto"/>
        <w:jc w:val="center"/>
        <w:rPr>
          <w:rFonts w:eastAsia="Times New Roman" w:cs="Times New Roman"/>
          <w:b/>
          <w:bCs/>
          <w:color w:val="000000"/>
          <w:szCs w:val="24"/>
        </w:rPr>
      </w:pPr>
    </w:p>
    <w:p w14:paraId="71E348DF" w14:textId="77777777" w:rsidR="00E94D08" w:rsidRPr="00E94D08" w:rsidRDefault="00E94D08" w:rsidP="00E94D08">
      <w:pPr>
        <w:spacing w:line="240" w:lineRule="auto"/>
        <w:jc w:val="center"/>
        <w:rPr>
          <w:rFonts w:eastAsia="Calibri" w:cs="Times New Roman"/>
          <w:szCs w:val="24"/>
        </w:rPr>
      </w:pPr>
      <w:r w:rsidRPr="00E94D08">
        <w:rPr>
          <w:rFonts w:eastAsia="Calibri" w:cs="Times New Roman"/>
          <w:szCs w:val="24"/>
        </w:rPr>
        <w:t>Chidebere Ogbonnaya</w:t>
      </w:r>
    </w:p>
    <w:p w14:paraId="376F8474" w14:textId="77777777" w:rsidR="00E94D08" w:rsidRPr="00E94D08" w:rsidRDefault="00E94D08" w:rsidP="00E94D08">
      <w:pPr>
        <w:spacing w:line="240" w:lineRule="auto"/>
        <w:jc w:val="center"/>
        <w:rPr>
          <w:rFonts w:eastAsia="Calibri" w:cs="Times New Roman"/>
          <w:szCs w:val="24"/>
        </w:rPr>
      </w:pPr>
      <w:r w:rsidRPr="00E94D08">
        <w:rPr>
          <w:rFonts w:eastAsia="Calibri" w:cs="Times New Roman"/>
          <w:szCs w:val="24"/>
        </w:rPr>
        <w:t>Kent Business School</w:t>
      </w:r>
    </w:p>
    <w:p w14:paraId="4C393047" w14:textId="77777777" w:rsidR="00E94D08" w:rsidRPr="00E94D08" w:rsidRDefault="00E94D08" w:rsidP="00E94D08">
      <w:pPr>
        <w:spacing w:line="240" w:lineRule="auto"/>
        <w:jc w:val="center"/>
        <w:rPr>
          <w:rFonts w:eastAsia="Calibri" w:cs="Times New Roman"/>
          <w:szCs w:val="24"/>
        </w:rPr>
      </w:pPr>
      <w:r w:rsidRPr="00E94D08">
        <w:rPr>
          <w:rFonts w:eastAsia="Calibri" w:cs="Times New Roman"/>
          <w:szCs w:val="24"/>
        </w:rPr>
        <w:t>University of Kent</w:t>
      </w:r>
    </w:p>
    <w:p w14:paraId="48FE0157" w14:textId="77777777" w:rsidR="00E94D08" w:rsidRPr="00E94D08" w:rsidRDefault="00E94D08" w:rsidP="00E94D08">
      <w:pPr>
        <w:spacing w:line="240" w:lineRule="auto"/>
        <w:jc w:val="center"/>
        <w:rPr>
          <w:rFonts w:eastAsia="Calibri" w:cs="Times New Roman"/>
          <w:szCs w:val="24"/>
        </w:rPr>
      </w:pPr>
      <w:r w:rsidRPr="00E94D08">
        <w:rPr>
          <w:rFonts w:eastAsia="Calibri" w:cs="Times New Roman"/>
          <w:szCs w:val="24"/>
        </w:rPr>
        <w:t xml:space="preserve">Email: </w:t>
      </w:r>
      <w:r w:rsidRPr="00E94D08">
        <w:rPr>
          <w:rFonts w:eastAsia="Calibri" w:cs="Times New Roman"/>
          <w:color w:val="0563C1"/>
          <w:szCs w:val="24"/>
          <w:u w:val="single"/>
        </w:rPr>
        <w:t>C.Ogbonnaya-386@kent.ac.uk</w:t>
      </w:r>
    </w:p>
    <w:p w14:paraId="53862F83" w14:textId="77777777" w:rsidR="00E94D08" w:rsidRPr="00E94D08" w:rsidRDefault="00E94D08" w:rsidP="00E94D08">
      <w:pPr>
        <w:spacing w:line="240" w:lineRule="auto"/>
        <w:jc w:val="center"/>
        <w:rPr>
          <w:rFonts w:eastAsia="Calibri" w:cs="Times New Roman"/>
          <w:szCs w:val="24"/>
        </w:rPr>
      </w:pPr>
    </w:p>
    <w:p w14:paraId="5DD98450" w14:textId="77777777" w:rsidR="00E94D08" w:rsidRPr="00E94D08" w:rsidRDefault="00E94D08" w:rsidP="00E94D08">
      <w:pPr>
        <w:spacing w:line="240" w:lineRule="auto"/>
        <w:jc w:val="center"/>
        <w:rPr>
          <w:rFonts w:eastAsia="Calibri" w:cs="Times New Roman"/>
          <w:szCs w:val="24"/>
        </w:rPr>
      </w:pPr>
      <w:r w:rsidRPr="00E94D08">
        <w:rPr>
          <w:rFonts w:eastAsia="Calibri" w:cs="Times New Roman"/>
          <w:szCs w:val="24"/>
        </w:rPr>
        <w:t>Moazzam Ali</w:t>
      </w:r>
    </w:p>
    <w:p w14:paraId="7CB5D517" w14:textId="77777777" w:rsidR="00E94D08" w:rsidRPr="00E94D08" w:rsidRDefault="00E94D08" w:rsidP="00E94D08">
      <w:pPr>
        <w:spacing w:line="240" w:lineRule="auto"/>
        <w:jc w:val="center"/>
        <w:rPr>
          <w:rFonts w:eastAsia="Calibri" w:cs="Times New Roman"/>
          <w:szCs w:val="24"/>
        </w:rPr>
      </w:pPr>
      <w:r w:rsidRPr="00E94D08">
        <w:rPr>
          <w:rFonts w:eastAsia="Calibri" w:cs="Times New Roman"/>
          <w:szCs w:val="24"/>
        </w:rPr>
        <w:t>Department of Management Sciences</w:t>
      </w:r>
    </w:p>
    <w:p w14:paraId="66BCC000" w14:textId="77777777" w:rsidR="00E94D08" w:rsidRPr="00E94D08" w:rsidRDefault="00E94D08" w:rsidP="00E94D08">
      <w:pPr>
        <w:spacing w:line="240" w:lineRule="auto"/>
        <w:jc w:val="center"/>
        <w:rPr>
          <w:rFonts w:eastAsia="Calibri" w:cs="Times New Roman"/>
          <w:szCs w:val="24"/>
        </w:rPr>
      </w:pPr>
      <w:r w:rsidRPr="00E94D08">
        <w:rPr>
          <w:rFonts w:eastAsia="Calibri" w:cs="Times New Roman"/>
          <w:szCs w:val="24"/>
        </w:rPr>
        <w:t>COMSATS University Islamabad, Lahore Campus,</w:t>
      </w:r>
    </w:p>
    <w:p w14:paraId="721EA886" w14:textId="77777777" w:rsidR="00E94D08" w:rsidRPr="00E94D08" w:rsidRDefault="00E94D08" w:rsidP="00E94D08">
      <w:pPr>
        <w:spacing w:line="240" w:lineRule="auto"/>
        <w:jc w:val="center"/>
        <w:rPr>
          <w:rFonts w:eastAsia="Calibri" w:cs="Times New Roman"/>
          <w:szCs w:val="24"/>
        </w:rPr>
      </w:pPr>
      <w:r w:rsidRPr="00E94D08">
        <w:rPr>
          <w:rFonts w:eastAsia="Calibri" w:cs="Times New Roman"/>
          <w:szCs w:val="24"/>
        </w:rPr>
        <w:t xml:space="preserve">Email: </w:t>
      </w:r>
      <w:hyperlink r:id="rId11" w:history="1">
        <w:r w:rsidRPr="00E94D08">
          <w:rPr>
            <w:rFonts w:eastAsia="Calibri" w:cs="Times New Roman"/>
            <w:color w:val="0563C1"/>
            <w:szCs w:val="24"/>
            <w:u w:val="single"/>
          </w:rPr>
          <w:t>moazzamali130@gmail.com</w:t>
        </w:r>
      </w:hyperlink>
    </w:p>
    <w:p w14:paraId="1D34056F" w14:textId="77777777" w:rsidR="00E94D08" w:rsidRPr="00E94D08" w:rsidRDefault="00E94D08" w:rsidP="00E94D08">
      <w:pPr>
        <w:spacing w:line="240" w:lineRule="auto"/>
        <w:jc w:val="center"/>
        <w:rPr>
          <w:rFonts w:eastAsia="Calibri" w:cs="Times New Roman"/>
          <w:szCs w:val="24"/>
        </w:rPr>
      </w:pPr>
    </w:p>
    <w:p w14:paraId="6FC12466" w14:textId="77777777" w:rsidR="00E94D08" w:rsidRPr="00E94D08" w:rsidRDefault="00E94D08" w:rsidP="00E94D08">
      <w:pPr>
        <w:spacing w:line="240" w:lineRule="auto"/>
        <w:jc w:val="center"/>
        <w:rPr>
          <w:rFonts w:eastAsia="Calibri" w:cs="Times New Roman"/>
          <w:szCs w:val="24"/>
        </w:rPr>
      </w:pPr>
      <w:r w:rsidRPr="00E94D08">
        <w:rPr>
          <w:rFonts w:eastAsia="Calibri" w:cs="Times New Roman"/>
          <w:szCs w:val="24"/>
        </w:rPr>
        <w:t>Muhammed Usman</w:t>
      </w:r>
    </w:p>
    <w:p w14:paraId="5F9E5C48" w14:textId="77777777" w:rsidR="00E94D08" w:rsidRPr="00E94D08" w:rsidRDefault="00E94D08" w:rsidP="00E94D08">
      <w:pPr>
        <w:spacing w:line="240" w:lineRule="auto"/>
        <w:jc w:val="center"/>
        <w:rPr>
          <w:rFonts w:eastAsia="Calibri" w:cs="Times New Roman"/>
          <w:szCs w:val="24"/>
        </w:rPr>
      </w:pPr>
      <w:r w:rsidRPr="00E94D08">
        <w:rPr>
          <w:rFonts w:eastAsia="Calibri" w:cs="Times New Roman"/>
          <w:szCs w:val="24"/>
        </w:rPr>
        <w:t>NUST Business School</w:t>
      </w:r>
    </w:p>
    <w:p w14:paraId="5947207A" w14:textId="77777777" w:rsidR="00E94D08" w:rsidRPr="00E94D08" w:rsidRDefault="00E94D08" w:rsidP="00E94D08">
      <w:pPr>
        <w:spacing w:line="240" w:lineRule="auto"/>
        <w:jc w:val="center"/>
        <w:rPr>
          <w:rFonts w:eastAsia="Calibri" w:cs="Times New Roman"/>
          <w:szCs w:val="24"/>
        </w:rPr>
      </w:pPr>
      <w:r w:rsidRPr="00E94D08">
        <w:rPr>
          <w:rFonts w:eastAsia="Calibri" w:cs="Times New Roman"/>
          <w:szCs w:val="24"/>
        </w:rPr>
        <w:t>National University of Sciences and Technology</w:t>
      </w:r>
    </w:p>
    <w:p w14:paraId="18B5DEDC" w14:textId="77777777" w:rsidR="00E94D08" w:rsidRPr="00E94D08" w:rsidRDefault="00E94D08" w:rsidP="00E94D08">
      <w:pPr>
        <w:spacing w:line="240" w:lineRule="auto"/>
        <w:jc w:val="center"/>
        <w:rPr>
          <w:rFonts w:eastAsia="Calibri" w:cs="Times New Roman"/>
          <w:szCs w:val="24"/>
        </w:rPr>
      </w:pPr>
      <w:r w:rsidRPr="00E94D08">
        <w:rPr>
          <w:rFonts w:eastAsia="Calibri" w:cs="Times New Roman"/>
          <w:szCs w:val="24"/>
        </w:rPr>
        <w:t xml:space="preserve">Email: </w:t>
      </w:r>
      <w:hyperlink r:id="rId12" w:history="1">
        <w:r w:rsidRPr="00E94D08">
          <w:rPr>
            <w:rFonts w:eastAsia="Calibri" w:cs="Times New Roman"/>
            <w:color w:val="0563C1"/>
            <w:szCs w:val="24"/>
            <w:u w:val="single"/>
          </w:rPr>
          <w:t>hmusman10@yahoo.com</w:t>
        </w:r>
      </w:hyperlink>
    </w:p>
    <w:p w14:paraId="14335F0A" w14:textId="77777777" w:rsidR="00E94D08" w:rsidRPr="00E94D08" w:rsidRDefault="00E94D08" w:rsidP="00E94D08">
      <w:pPr>
        <w:spacing w:line="240" w:lineRule="auto"/>
        <w:jc w:val="center"/>
        <w:rPr>
          <w:rFonts w:eastAsia="Calibri" w:cs="Times New Roman"/>
          <w:szCs w:val="24"/>
        </w:rPr>
      </w:pPr>
    </w:p>
    <w:p w14:paraId="11D1B031" w14:textId="77777777" w:rsidR="00E94D08" w:rsidRPr="00E94D08" w:rsidRDefault="00E94D08" w:rsidP="00E94D08">
      <w:pPr>
        <w:spacing w:line="240" w:lineRule="auto"/>
        <w:jc w:val="center"/>
        <w:rPr>
          <w:rFonts w:eastAsia="Calibri" w:cs="Times New Roman"/>
          <w:szCs w:val="24"/>
        </w:rPr>
      </w:pPr>
      <w:r w:rsidRPr="00E94D08">
        <w:rPr>
          <w:rFonts w:eastAsia="Calibri" w:cs="Times New Roman"/>
          <w:szCs w:val="24"/>
        </w:rPr>
        <w:t xml:space="preserve">Mayowa T. Babalola </w:t>
      </w:r>
    </w:p>
    <w:p w14:paraId="34610C10" w14:textId="77777777" w:rsidR="00E94D08" w:rsidRPr="00E94D08" w:rsidRDefault="00E94D08" w:rsidP="00E94D08">
      <w:pPr>
        <w:spacing w:line="240" w:lineRule="auto"/>
        <w:jc w:val="center"/>
        <w:rPr>
          <w:rFonts w:eastAsia="Calibri" w:cs="Times New Roman"/>
          <w:szCs w:val="24"/>
        </w:rPr>
      </w:pPr>
      <w:r w:rsidRPr="00E94D08">
        <w:rPr>
          <w:rFonts w:eastAsia="Calibri" w:cs="Times New Roman"/>
          <w:szCs w:val="24"/>
        </w:rPr>
        <w:t xml:space="preserve">College of Business and Law </w:t>
      </w:r>
    </w:p>
    <w:p w14:paraId="0A188780" w14:textId="77777777" w:rsidR="00E94D08" w:rsidRPr="00E94D08" w:rsidRDefault="00E94D08" w:rsidP="00E94D08">
      <w:pPr>
        <w:spacing w:line="240" w:lineRule="auto"/>
        <w:jc w:val="center"/>
        <w:rPr>
          <w:rFonts w:eastAsia="Calibri" w:cs="Times New Roman"/>
          <w:szCs w:val="24"/>
        </w:rPr>
      </w:pPr>
      <w:r w:rsidRPr="00E94D08">
        <w:rPr>
          <w:rFonts w:eastAsia="Calibri" w:cs="Times New Roman"/>
          <w:szCs w:val="24"/>
        </w:rPr>
        <w:t xml:space="preserve">RMIT University </w:t>
      </w:r>
    </w:p>
    <w:p w14:paraId="6A12EA20" w14:textId="77777777" w:rsidR="00E94D08" w:rsidRPr="00E94D08" w:rsidRDefault="00E94D08" w:rsidP="00E94D08">
      <w:pPr>
        <w:spacing w:line="240" w:lineRule="auto"/>
        <w:jc w:val="center"/>
        <w:rPr>
          <w:rFonts w:eastAsia="Calibri" w:cs="Times New Roman"/>
          <w:szCs w:val="24"/>
        </w:rPr>
      </w:pPr>
      <w:r w:rsidRPr="00E94D08">
        <w:rPr>
          <w:rFonts w:eastAsia="Calibri" w:cs="Times New Roman"/>
          <w:szCs w:val="24"/>
        </w:rPr>
        <w:t xml:space="preserve">Email: </w:t>
      </w:r>
      <w:hyperlink r:id="rId13" w:history="1">
        <w:r w:rsidRPr="00E94D08">
          <w:rPr>
            <w:rFonts w:eastAsia="Calibri" w:cs="Times New Roman"/>
            <w:color w:val="0563C1"/>
            <w:szCs w:val="24"/>
            <w:u w:val="single"/>
          </w:rPr>
          <w:t>mayo.babalola@gmail.com</w:t>
        </w:r>
      </w:hyperlink>
    </w:p>
    <w:p w14:paraId="72ACC967" w14:textId="77777777" w:rsidR="00E94D08" w:rsidRPr="00E94D08" w:rsidRDefault="00E94D08" w:rsidP="00E94D08">
      <w:pPr>
        <w:spacing w:line="240" w:lineRule="auto"/>
        <w:jc w:val="center"/>
        <w:rPr>
          <w:rFonts w:eastAsia="Calibri" w:cs="Times New Roman"/>
          <w:szCs w:val="24"/>
        </w:rPr>
      </w:pPr>
    </w:p>
    <w:p w14:paraId="69B77751" w14:textId="77777777" w:rsidR="00E94D08" w:rsidRPr="00E94D08" w:rsidRDefault="00E94D08" w:rsidP="00E94D08">
      <w:pPr>
        <w:spacing w:line="240" w:lineRule="auto"/>
        <w:jc w:val="center"/>
        <w:rPr>
          <w:rFonts w:eastAsia="Calibri" w:cs="Times New Roman"/>
          <w:szCs w:val="24"/>
        </w:rPr>
      </w:pPr>
      <w:r w:rsidRPr="00E94D08">
        <w:rPr>
          <w:rFonts w:eastAsia="Calibri" w:cs="Times New Roman"/>
          <w:szCs w:val="24"/>
        </w:rPr>
        <w:t>Shuang Ren</w:t>
      </w:r>
    </w:p>
    <w:p w14:paraId="3E6944DA" w14:textId="77777777" w:rsidR="00E94D08" w:rsidRPr="00E94D08" w:rsidRDefault="00000000" w:rsidP="00E94D08">
      <w:pPr>
        <w:spacing w:line="240" w:lineRule="auto"/>
        <w:jc w:val="center"/>
        <w:rPr>
          <w:rFonts w:eastAsia="Calibri" w:cs="Times New Roman"/>
          <w:szCs w:val="24"/>
        </w:rPr>
      </w:pPr>
      <w:hyperlink r:id="rId14" w:history="1">
        <w:r w:rsidR="00E94D08" w:rsidRPr="00E94D08">
          <w:rPr>
            <w:rFonts w:eastAsia="Calibri" w:cs="Times New Roman"/>
            <w:szCs w:val="24"/>
          </w:rPr>
          <w:t>Queen's Management School</w:t>
        </w:r>
      </w:hyperlink>
    </w:p>
    <w:p w14:paraId="678344A5" w14:textId="77777777" w:rsidR="00E94D08" w:rsidRPr="00E94D08" w:rsidRDefault="00E94D08" w:rsidP="00E94D08">
      <w:pPr>
        <w:spacing w:line="240" w:lineRule="auto"/>
        <w:jc w:val="center"/>
        <w:rPr>
          <w:rFonts w:eastAsia="Calibri" w:cs="Times New Roman"/>
          <w:szCs w:val="24"/>
        </w:rPr>
      </w:pPr>
      <w:bookmarkStart w:id="2" w:name="_Hlk121559774"/>
      <w:r w:rsidRPr="00E94D08">
        <w:rPr>
          <w:rFonts w:eastAsia="Calibri" w:cs="Times New Roman"/>
          <w:szCs w:val="24"/>
        </w:rPr>
        <w:t>Queen's University Belfast</w:t>
      </w:r>
      <w:bookmarkEnd w:id="2"/>
    </w:p>
    <w:p w14:paraId="31ED6BE6" w14:textId="77777777" w:rsidR="00E94D08" w:rsidRPr="00E94D08" w:rsidRDefault="00E94D08" w:rsidP="00E94D08">
      <w:pPr>
        <w:spacing w:line="240" w:lineRule="auto"/>
        <w:jc w:val="center"/>
        <w:rPr>
          <w:rFonts w:eastAsia="Calibri" w:cs="Times New Roman"/>
          <w:szCs w:val="24"/>
        </w:rPr>
      </w:pPr>
      <w:r w:rsidRPr="00E94D08">
        <w:rPr>
          <w:rFonts w:eastAsia="Calibri" w:cs="Times New Roman"/>
          <w:szCs w:val="24"/>
        </w:rPr>
        <w:t xml:space="preserve">Email: </w:t>
      </w:r>
      <w:hyperlink r:id="rId15" w:tgtFrame="_blank" w:history="1">
        <w:r w:rsidRPr="00E94D08">
          <w:rPr>
            <w:rFonts w:eastAsia="Calibri" w:cs="Times New Roman"/>
            <w:color w:val="0563C1"/>
            <w:szCs w:val="24"/>
            <w:u w:val="single"/>
          </w:rPr>
          <w:t>s.ren@qub.ac.uk</w:t>
        </w:r>
      </w:hyperlink>
    </w:p>
    <w:p w14:paraId="7C5116FD" w14:textId="77777777" w:rsidR="00E94D08" w:rsidRPr="00E94D08" w:rsidRDefault="00E94D08" w:rsidP="00E94D08">
      <w:pPr>
        <w:spacing w:line="240" w:lineRule="auto"/>
        <w:jc w:val="center"/>
        <w:rPr>
          <w:rFonts w:eastAsia="Calibri" w:cs="Times New Roman"/>
          <w:szCs w:val="24"/>
        </w:rPr>
      </w:pPr>
    </w:p>
    <w:p w14:paraId="4DEBF034" w14:textId="77777777" w:rsidR="00E94D08" w:rsidRPr="00E94D08" w:rsidRDefault="00E94D08" w:rsidP="00E94D08">
      <w:pPr>
        <w:spacing w:line="240" w:lineRule="auto"/>
        <w:jc w:val="center"/>
        <w:rPr>
          <w:rFonts w:eastAsia="Calibri" w:cs="Times New Roman"/>
          <w:szCs w:val="24"/>
        </w:rPr>
      </w:pPr>
      <w:r w:rsidRPr="00E94D08">
        <w:rPr>
          <w:rFonts w:eastAsia="Calibri" w:cs="Times New Roman"/>
          <w:szCs w:val="24"/>
        </w:rPr>
        <w:t>Yasin Rofcanin</w:t>
      </w:r>
    </w:p>
    <w:p w14:paraId="6F6AE450" w14:textId="77777777" w:rsidR="00E94D08" w:rsidRPr="00E94D08" w:rsidRDefault="00E94D08" w:rsidP="00E94D08">
      <w:pPr>
        <w:spacing w:line="240" w:lineRule="auto"/>
        <w:jc w:val="center"/>
        <w:rPr>
          <w:rFonts w:eastAsia="Calibri" w:cs="Times New Roman"/>
          <w:szCs w:val="24"/>
        </w:rPr>
      </w:pPr>
      <w:r w:rsidRPr="00E94D08">
        <w:rPr>
          <w:rFonts w:eastAsia="Calibri" w:cs="Times New Roman"/>
          <w:szCs w:val="24"/>
        </w:rPr>
        <w:t>School of Management</w:t>
      </w:r>
    </w:p>
    <w:p w14:paraId="72C5C0B4" w14:textId="77777777" w:rsidR="00E94D08" w:rsidRPr="00E94D08" w:rsidRDefault="00E94D08" w:rsidP="00E94D08">
      <w:pPr>
        <w:spacing w:line="240" w:lineRule="auto"/>
        <w:jc w:val="center"/>
        <w:rPr>
          <w:rFonts w:eastAsia="Calibri" w:cs="Times New Roman"/>
          <w:szCs w:val="24"/>
        </w:rPr>
      </w:pPr>
      <w:r w:rsidRPr="00E94D08">
        <w:rPr>
          <w:rFonts w:eastAsia="Calibri" w:cs="Times New Roman"/>
          <w:szCs w:val="24"/>
        </w:rPr>
        <w:t>University of Bath</w:t>
      </w:r>
    </w:p>
    <w:p w14:paraId="277EAC1C" w14:textId="77777777" w:rsidR="00E94D08" w:rsidRPr="00E94D08" w:rsidRDefault="00E94D08" w:rsidP="00E94D08">
      <w:pPr>
        <w:spacing w:line="240" w:lineRule="auto"/>
        <w:jc w:val="center"/>
        <w:rPr>
          <w:rFonts w:eastAsia="Calibri" w:cs="Times New Roman"/>
          <w:szCs w:val="24"/>
        </w:rPr>
      </w:pPr>
      <w:r w:rsidRPr="00E94D08">
        <w:rPr>
          <w:rFonts w:eastAsia="Calibri" w:cs="Times New Roman"/>
          <w:szCs w:val="24"/>
        </w:rPr>
        <w:t xml:space="preserve">Email: </w:t>
      </w:r>
      <w:hyperlink r:id="rId16" w:history="1">
        <w:r w:rsidRPr="00E94D08">
          <w:rPr>
            <w:rFonts w:eastAsia="Calibri" w:cs="Times New Roman"/>
            <w:color w:val="0563C1"/>
            <w:szCs w:val="24"/>
            <w:u w:val="single"/>
          </w:rPr>
          <w:t>Y.Rofcanin@bath.ac.uk</w:t>
        </w:r>
      </w:hyperlink>
    </w:p>
    <w:p w14:paraId="419D653F" w14:textId="77777777" w:rsidR="00E94D08" w:rsidRPr="00E94D08" w:rsidRDefault="00E94D08" w:rsidP="00E94D08">
      <w:pPr>
        <w:spacing w:line="240" w:lineRule="auto"/>
        <w:jc w:val="center"/>
        <w:rPr>
          <w:rFonts w:eastAsia="Calibri" w:cs="Times New Roman"/>
          <w:szCs w:val="24"/>
        </w:rPr>
      </w:pPr>
    </w:p>
    <w:p w14:paraId="4E41E8C5" w14:textId="77777777" w:rsidR="00E94D08" w:rsidRPr="00E94D08" w:rsidRDefault="00E94D08" w:rsidP="00E94D08">
      <w:pPr>
        <w:spacing w:line="240" w:lineRule="auto"/>
        <w:jc w:val="center"/>
        <w:rPr>
          <w:rFonts w:eastAsia="Calibri" w:cs="Times New Roman"/>
          <w:szCs w:val="24"/>
        </w:rPr>
      </w:pPr>
    </w:p>
    <w:p w14:paraId="518BA0F6" w14:textId="77777777" w:rsidR="00E94D08" w:rsidRPr="00E94D08" w:rsidRDefault="00E94D08" w:rsidP="00E94D08">
      <w:pPr>
        <w:spacing w:line="240" w:lineRule="auto"/>
        <w:jc w:val="center"/>
        <w:rPr>
          <w:rFonts w:eastAsia="Calibri" w:cs="Times New Roman"/>
          <w:szCs w:val="24"/>
        </w:rPr>
      </w:pPr>
    </w:p>
    <w:p w14:paraId="74AADD92" w14:textId="77777777" w:rsidR="00E94D08" w:rsidRPr="00E94D08" w:rsidRDefault="00E94D08" w:rsidP="00E94D08">
      <w:pPr>
        <w:spacing w:line="240" w:lineRule="auto"/>
        <w:jc w:val="center"/>
        <w:rPr>
          <w:rFonts w:eastAsia="Calibri" w:cs="Times New Roman"/>
          <w:szCs w:val="24"/>
        </w:rPr>
      </w:pPr>
    </w:p>
    <w:p w14:paraId="5A0332EF" w14:textId="77777777" w:rsidR="00E94D08" w:rsidRPr="00E94D08" w:rsidRDefault="00E94D08" w:rsidP="00E94D08">
      <w:pPr>
        <w:spacing w:line="240" w:lineRule="auto"/>
        <w:jc w:val="center"/>
        <w:rPr>
          <w:rFonts w:eastAsia="Calibri" w:cs="Times New Roman"/>
          <w:szCs w:val="24"/>
        </w:rPr>
      </w:pPr>
    </w:p>
    <w:p w14:paraId="47C5CF45" w14:textId="77777777" w:rsidR="00E94D08" w:rsidRPr="00E94D08" w:rsidRDefault="00E94D08" w:rsidP="00E94D08">
      <w:pPr>
        <w:spacing w:line="240" w:lineRule="auto"/>
        <w:rPr>
          <w:rFonts w:ascii="Calibri" w:eastAsia="Calibri" w:hAnsi="Calibri"/>
          <w:sz w:val="22"/>
        </w:rPr>
      </w:pPr>
    </w:p>
    <w:p w14:paraId="0AAD58BF" w14:textId="77777777" w:rsidR="00E94D08" w:rsidRPr="00E94D08" w:rsidRDefault="00E94D08" w:rsidP="00E94D08">
      <w:pPr>
        <w:contextualSpacing/>
        <w:jc w:val="both"/>
        <w:rPr>
          <w:rFonts w:eastAsia="Calibri" w:cs="Times New Roman"/>
          <w:szCs w:val="24"/>
          <w:lang w:val="en-GB"/>
        </w:rPr>
      </w:pPr>
      <w:r w:rsidRPr="00E94D08">
        <w:rPr>
          <w:rFonts w:eastAsia="Calibri" w:cs="Times New Roman"/>
          <w:b/>
          <w:szCs w:val="24"/>
          <w:lang w:val="en-GB"/>
        </w:rPr>
        <w:t>Conflict of Interest Declaration:</w:t>
      </w:r>
      <w:r w:rsidRPr="00E94D08">
        <w:rPr>
          <w:rFonts w:eastAsia="Calibri" w:cs="Times New Roman"/>
          <w:szCs w:val="24"/>
          <w:lang w:val="en-GB"/>
        </w:rPr>
        <w:t xml:space="preserve"> The authors whose names are listed above have read and understood </w:t>
      </w:r>
      <w:r w:rsidRPr="00E94D08">
        <w:rPr>
          <w:rFonts w:eastAsia="Calibri" w:cs="Times New Roman"/>
          <w:i/>
          <w:iCs/>
          <w:szCs w:val="24"/>
        </w:rPr>
        <w:t>Public Management Review</w:t>
      </w:r>
      <w:r w:rsidRPr="00E94D08">
        <w:rPr>
          <w:rFonts w:eastAsia="Calibri" w:cs="Times New Roman"/>
          <w:szCs w:val="24"/>
        </w:rPr>
        <w:t xml:space="preserve">’s </w:t>
      </w:r>
      <w:r w:rsidRPr="00E94D08">
        <w:rPr>
          <w:rFonts w:eastAsia="Calibri" w:cs="Times New Roman"/>
          <w:szCs w:val="24"/>
          <w:lang w:val="en-GB"/>
        </w:rPr>
        <w:t>policy on declaration of interests and declare that there are no conflicting interests.</w:t>
      </w:r>
    </w:p>
    <w:p w14:paraId="557CD626" w14:textId="77777777" w:rsidR="00E94D08" w:rsidRDefault="00E94D08" w:rsidP="00E94D08">
      <w:pPr>
        <w:shd w:val="clear" w:color="auto" w:fill="FFFFFF"/>
        <w:contextualSpacing/>
        <w:rPr>
          <w:rFonts w:eastAsia="Times New Roman" w:cs="Times New Roman"/>
          <w:b/>
          <w:bCs/>
          <w:color w:val="000000"/>
          <w:sz w:val="28"/>
          <w:szCs w:val="28"/>
        </w:rPr>
      </w:pPr>
    </w:p>
    <w:p w14:paraId="26D635F9" w14:textId="77777777" w:rsidR="00E94D08" w:rsidRDefault="00E94D08" w:rsidP="00003782">
      <w:pPr>
        <w:shd w:val="clear" w:color="auto" w:fill="FFFFFF"/>
        <w:contextualSpacing/>
        <w:jc w:val="center"/>
        <w:rPr>
          <w:rFonts w:eastAsia="Times New Roman" w:cs="Times New Roman"/>
          <w:b/>
          <w:bCs/>
          <w:color w:val="000000"/>
          <w:sz w:val="28"/>
          <w:szCs w:val="28"/>
        </w:rPr>
      </w:pPr>
    </w:p>
    <w:p w14:paraId="64121911" w14:textId="31305915" w:rsidR="004A623D" w:rsidRPr="00BB735C" w:rsidRDefault="004A623D" w:rsidP="00003782">
      <w:pPr>
        <w:shd w:val="clear" w:color="auto" w:fill="FFFFFF"/>
        <w:contextualSpacing/>
        <w:jc w:val="center"/>
        <w:rPr>
          <w:rFonts w:eastAsia="Times New Roman" w:cs="Times New Roman"/>
          <w:b/>
          <w:bCs/>
          <w:color w:val="000000"/>
          <w:sz w:val="28"/>
          <w:szCs w:val="28"/>
        </w:rPr>
      </w:pPr>
      <w:r w:rsidRPr="00BB735C">
        <w:rPr>
          <w:rFonts w:eastAsia="Times New Roman" w:cs="Times New Roman"/>
          <w:b/>
          <w:bCs/>
          <w:color w:val="000000"/>
          <w:sz w:val="28"/>
          <w:szCs w:val="28"/>
        </w:rPr>
        <w:lastRenderedPageBreak/>
        <w:t>Death anxiety among street-level</w:t>
      </w:r>
      <w:r w:rsidRPr="00BB735C">
        <w:rPr>
          <w:sz w:val="28"/>
          <w:szCs w:val="28"/>
        </w:rPr>
        <w:t xml:space="preserve"> </w:t>
      </w:r>
      <w:r w:rsidRPr="00BB735C">
        <w:rPr>
          <w:rFonts w:eastAsia="Times New Roman" w:cs="Times New Roman"/>
          <w:b/>
          <w:bCs/>
          <w:color w:val="000000"/>
          <w:sz w:val="28"/>
          <w:szCs w:val="28"/>
        </w:rPr>
        <w:t xml:space="preserve">bureaucrats: How </w:t>
      </w:r>
      <w:r w:rsidR="00650DF2">
        <w:rPr>
          <w:rFonts w:eastAsia="Times New Roman" w:cs="Times New Roman"/>
          <w:b/>
          <w:bCs/>
          <w:color w:val="000000"/>
          <w:sz w:val="28"/>
          <w:szCs w:val="28"/>
        </w:rPr>
        <w:t>it</w:t>
      </w:r>
      <w:r w:rsidR="00CD0CA1" w:rsidRPr="00BB735C">
        <w:rPr>
          <w:rFonts w:eastAsia="Times New Roman" w:cs="Times New Roman"/>
          <w:b/>
          <w:bCs/>
          <w:color w:val="000000"/>
          <w:sz w:val="28"/>
          <w:szCs w:val="28"/>
        </w:rPr>
        <w:t xml:space="preserve"> affect</w:t>
      </w:r>
      <w:r w:rsidR="00650DF2">
        <w:rPr>
          <w:rFonts w:eastAsia="Times New Roman" w:cs="Times New Roman"/>
          <w:b/>
          <w:bCs/>
          <w:color w:val="000000"/>
          <w:sz w:val="28"/>
          <w:szCs w:val="28"/>
        </w:rPr>
        <w:t>s</w:t>
      </w:r>
      <w:r w:rsidR="000D4E9F" w:rsidRPr="00BB735C">
        <w:rPr>
          <w:rFonts w:eastAsia="Times New Roman" w:cs="Times New Roman"/>
          <w:b/>
          <w:bCs/>
          <w:color w:val="000000"/>
          <w:sz w:val="28"/>
          <w:szCs w:val="28"/>
        </w:rPr>
        <w:t xml:space="preserve"> their</w:t>
      </w:r>
      <w:r w:rsidR="005D245B" w:rsidRPr="00BB735C">
        <w:rPr>
          <w:rFonts w:eastAsia="Times New Roman" w:cs="Times New Roman"/>
          <w:b/>
          <w:bCs/>
          <w:color w:val="000000"/>
          <w:sz w:val="28"/>
          <w:szCs w:val="28"/>
        </w:rPr>
        <w:t xml:space="preserve"> </w:t>
      </w:r>
      <w:r w:rsidR="0036334F" w:rsidRPr="00BB735C">
        <w:rPr>
          <w:rFonts w:eastAsia="Times New Roman" w:cs="Times New Roman"/>
          <w:b/>
          <w:bCs/>
          <w:color w:val="000000"/>
          <w:sz w:val="28"/>
          <w:szCs w:val="28"/>
        </w:rPr>
        <w:t xml:space="preserve">work </w:t>
      </w:r>
      <w:r w:rsidR="00BE1D31" w:rsidRPr="00BB735C">
        <w:rPr>
          <w:rFonts w:eastAsia="Times New Roman" w:cs="Times New Roman"/>
          <w:b/>
          <w:bCs/>
          <w:color w:val="000000"/>
          <w:sz w:val="28"/>
          <w:szCs w:val="28"/>
        </w:rPr>
        <w:t>drive and</w:t>
      </w:r>
      <w:r w:rsidR="00423248" w:rsidRPr="00BB735C">
        <w:rPr>
          <w:rFonts w:eastAsia="Times New Roman" w:cs="Times New Roman"/>
          <w:b/>
          <w:bCs/>
          <w:color w:val="000000"/>
          <w:sz w:val="28"/>
          <w:szCs w:val="28"/>
        </w:rPr>
        <w:t xml:space="preserve"> </w:t>
      </w:r>
      <w:r w:rsidR="00CD0CA1" w:rsidRPr="00BB735C">
        <w:rPr>
          <w:rFonts w:eastAsia="Times New Roman" w:cs="Times New Roman"/>
          <w:b/>
          <w:bCs/>
          <w:color w:val="000000"/>
          <w:sz w:val="28"/>
          <w:szCs w:val="28"/>
        </w:rPr>
        <w:t>performance</w:t>
      </w:r>
    </w:p>
    <w:bookmarkEnd w:id="0"/>
    <w:bookmarkEnd w:id="1"/>
    <w:p w14:paraId="25588F66" w14:textId="77777777" w:rsidR="004A623D" w:rsidRPr="00D7718C" w:rsidRDefault="004A623D" w:rsidP="00003782">
      <w:pPr>
        <w:shd w:val="clear" w:color="auto" w:fill="FFFFFF"/>
        <w:contextualSpacing/>
        <w:jc w:val="both"/>
        <w:rPr>
          <w:rFonts w:eastAsia="Times New Roman" w:cs="Times New Roman"/>
          <w:b/>
          <w:bCs/>
          <w:szCs w:val="24"/>
        </w:rPr>
      </w:pPr>
      <w:r w:rsidRPr="00D7718C">
        <w:rPr>
          <w:rFonts w:eastAsia="Times New Roman" w:cs="Times New Roman"/>
          <w:b/>
          <w:bCs/>
          <w:szCs w:val="24"/>
        </w:rPr>
        <w:t>Abstract</w:t>
      </w:r>
    </w:p>
    <w:p w14:paraId="488F14FD" w14:textId="1FD02912" w:rsidR="00290741" w:rsidRDefault="0020209E" w:rsidP="00003782">
      <w:pPr>
        <w:shd w:val="clear" w:color="auto" w:fill="FFFFFF"/>
        <w:ind w:firstLine="720"/>
        <w:contextualSpacing/>
        <w:jc w:val="both"/>
        <w:rPr>
          <w:rFonts w:cs="Times New Roman"/>
          <w:szCs w:val="24"/>
        </w:rPr>
      </w:pPr>
      <w:r w:rsidRPr="0020209E">
        <w:rPr>
          <w:rFonts w:cs="Times New Roman"/>
          <w:szCs w:val="24"/>
        </w:rPr>
        <w:t xml:space="preserve">Drawing on the depletion model of self-regulation, this study investigates </w:t>
      </w:r>
      <w:r w:rsidR="00F96F96">
        <w:rPr>
          <w:rFonts w:cs="Times New Roman"/>
          <w:szCs w:val="24"/>
        </w:rPr>
        <w:t>how</w:t>
      </w:r>
      <w:r w:rsidRPr="0020209E">
        <w:rPr>
          <w:rFonts w:cs="Times New Roman"/>
          <w:szCs w:val="24"/>
        </w:rPr>
        <w:t xml:space="preserve"> death anxiety </w:t>
      </w:r>
      <w:r w:rsidR="00F96F96">
        <w:rPr>
          <w:rFonts w:cs="Times New Roman"/>
          <w:szCs w:val="24"/>
        </w:rPr>
        <w:t xml:space="preserve">depletes the energy of </w:t>
      </w:r>
      <w:r w:rsidRPr="0020209E">
        <w:rPr>
          <w:rFonts w:cs="Times New Roman"/>
          <w:szCs w:val="24"/>
        </w:rPr>
        <w:t xml:space="preserve">SLBs, </w:t>
      </w:r>
      <w:r w:rsidR="00F96F96">
        <w:rPr>
          <w:rFonts w:cs="Times New Roman"/>
          <w:szCs w:val="24"/>
        </w:rPr>
        <w:t>resulting</w:t>
      </w:r>
      <w:r w:rsidRPr="0020209E">
        <w:rPr>
          <w:rFonts w:cs="Times New Roman"/>
          <w:szCs w:val="24"/>
        </w:rPr>
        <w:t xml:space="preserve"> in negative consequences for their work drive and public service performance.</w:t>
      </w:r>
      <w:r>
        <w:rPr>
          <w:rFonts w:cs="Times New Roman"/>
          <w:szCs w:val="24"/>
        </w:rPr>
        <w:t xml:space="preserve"> </w:t>
      </w:r>
      <w:r w:rsidR="00900A56" w:rsidRPr="00900A56">
        <w:rPr>
          <w:rFonts w:cs="Times New Roman"/>
          <w:szCs w:val="24"/>
        </w:rPr>
        <w:t>The study also examines the importa</w:t>
      </w:r>
      <w:r w:rsidR="00723BE4">
        <w:rPr>
          <w:rFonts w:cs="Times New Roman"/>
          <w:szCs w:val="24"/>
        </w:rPr>
        <w:t>n</w:t>
      </w:r>
      <w:r>
        <w:rPr>
          <w:rFonts w:cs="Times New Roman"/>
          <w:szCs w:val="24"/>
        </w:rPr>
        <w:t xml:space="preserve">ce </w:t>
      </w:r>
      <w:r w:rsidR="00900A56" w:rsidRPr="00900A56">
        <w:rPr>
          <w:rFonts w:cs="Times New Roman"/>
          <w:szCs w:val="24"/>
        </w:rPr>
        <w:t>of trait mindfulness as a boundary condition for determining whe</w:t>
      </w:r>
      <w:r w:rsidR="008839B7">
        <w:rPr>
          <w:rFonts w:cs="Times New Roman"/>
          <w:szCs w:val="24"/>
        </w:rPr>
        <w:t>ther</w:t>
      </w:r>
      <w:r w:rsidR="00900A56" w:rsidRPr="00900A56">
        <w:rPr>
          <w:rFonts w:cs="Times New Roman"/>
          <w:szCs w:val="24"/>
        </w:rPr>
        <w:t xml:space="preserve"> the psychological and work-related </w:t>
      </w:r>
      <w:r>
        <w:rPr>
          <w:rFonts w:cs="Times New Roman"/>
          <w:szCs w:val="24"/>
        </w:rPr>
        <w:t>outcomes</w:t>
      </w:r>
      <w:r w:rsidR="00900A56" w:rsidRPr="00900A56">
        <w:rPr>
          <w:rFonts w:cs="Times New Roman"/>
          <w:szCs w:val="24"/>
        </w:rPr>
        <w:t xml:space="preserve"> of death anxiety are more or less </w:t>
      </w:r>
      <w:r w:rsidR="00723BE4">
        <w:rPr>
          <w:rFonts w:cs="Times New Roman"/>
          <w:szCs w:val="24"/>
        </w:rPr>
        <w:t xml:space="preserve">severe for </w:t>
      </w:r>
      <w:r w:rsidR="008839B7">
        <w:rPr>
          <w:rFonts w:cs="Times New Roman"/>
          <w:szCs w:val="24"/>
        </w:rPr>
        <w:t xml:space="preserve">some </w:t>
      </w:r>
      <w:r w:rsidR="00723BE4" w:rsidRPr="00900A56">
        <w:rPr>
          <w:rFonts w:cs="Times New Roman"/>
          <w:szCs w:val="24"/>
        </w:rPr>
        <w:t>SLBs</w:t>
      </w:r>
      <w:r w:rsidR="00900A56" w:rsidRPr="00900A56">
        <w:rPr>
          <w:rFonts w:cs="Times New Roman"/>
          <w:szCs w:val="24"/>
        </w:rPr>
        <w:t>.</w:t>
      </w:r>
      <w:r w:rsidR="00900A56">
        <w:rPr>
          <w:rFonts w:cs="Times New Roman"/>
          <w:szCs w:val="24"/>
        </w:rPr>
        <w:t xml:space="preserve"> </w:t>
      </w:r>
      <w:r w:rsidRPr="0020209E">
        <w:rPr>
          <w:rFonts w:cs="Times New Roman"/>
          <w:szCs w:val="24"/>
        </w:rPr>
        <w:t xml:space="preserve">Using time-lagged and supervisor-matched data from 417 respondents, our findings provide new insights into </w:t>
      </w:r>
      <w:r w:rsidR="008839B7">
        <w:rPr>
          <w:rFonts w:cs="Times New Roman"/>
          <w:szCs w:val="24"/>
        </w:rPr>
        <w:t>SLBs’</w:t>
      </w:r>
      <w:r w:rsidRPr="0020209E">
        <w:rPr>
          <w:rFonts w:cs="Times New Roman"/>
          <w:szCs w:val="24"/>
        </w:rPr>
        <w:t xml:space="preserve"> psychological </w:t>
      </w:r>
      <w:r w:rsidR="008839B7">
        <w:rPr>
          <w:rFonts w:cs="Times New Roman"/>
          <w:szCs w:val="24"/>
        </w:rPr>
        <w:t>response</w:t>
      </w:r>
      <w:r w:rsidRPr="0020209E">
        <w:rPr>
          <w:rFonts w:cs="Times New Roman"/>
          <w:szCs w:val="24"/>
        </w:rPr>
        <w:t xml:space="preserve"> and job performance in the face of a life-threatening </w:t>
      </w:r>
      <w:r w:rsidR="008839B7" w:rsidRPr="00564B9E">
        <w:rPr>
          <w:rFonts w:cs="Times New Roman"/>
          <w:szCs w:val="24"/>
        </w:rPr>
        <w:t>global pandemic</w:t>
      </w:r>
      <w:r w:rsidRPr="0020209E">
        <w:rPr>
          <w:rFonts w:cs="Times New Roman"/>
          <w:szCs w:val="24"/>
        </w:rPr>
        <w:t>.</w:t>
      </w:r>
    </w:p>
    <w:p w14:paraId="50DF62B0" w14:textId="77777777" w:rsidR="001D6DB8" w:rsidRDefault="001D6DB8" w:rsidP="00003782">
      <w:pPr>
        <w:shd w:val="clear" w:color="auto" w:fill="FFFFFF"/>
        <w:ind w:firstLine="720"/>
        <w:contextualSpacing/>
        <w:jc w:val="both"/>
        <w:rPr>
          <w:rFonts w:cs="Times New Roman"/>
          <w:szCs w:val="24"/>
        </w:rPr>
      </w:pPr>
    </w:p>
    <w:p w14:paraId="16C8A458" w14:textId="018B71CF" w:rsidR="0002253E" w:rsidRPr="00D7718C" w:rsidRDefault="00CC22FF" w:rsidP="00003782">
      <w:pPr>
        <w:shd w:val="clear" w:color="auto" w:fill="FFFFFF"/>
        <w:contextualSpacing/>
        <w:jc w:val="both"/>
        <w:rPr>
          <w:rFonts w:cs="Times New Roman"/>
          <w:szCs w:val="24"/>
        </w:rPr>
      </w:pPr>
      <w:r w:rsidRPr="00D7718C">
        <w:rPr>
          <w:rFonts w:eastAsia="Times New Roman" w:cs="Times New Roman"/>
          <w:bCs/>
          <w:i/>
          <w:iCs/>
          <w:szCs w:val="24"/>
        </w:rPr>
        <w:t>Keywords:</w:t>
      </w:r>
      <w:r w:rsidRPr="00D7718C">
        <w:rPr>
          <w:rFonts w:eastAsia="Times New Roman" w:cs="Times New Roman"/>
          <w:iCs/>
          <w:szCs w:val="24"/>
        </w:rPr>
        <w:t xml:space="preserve"> </w:t>
      </w:r>
      <w:r w:rsidR="00175489">
        <w:rPr>
          <w:rFonts w:cs="Times New Roman"/>
          <w:szCs w:val="24"/>
        </w:rPr>
        <w:t>SLBs</w:t>
      </w:r>
      <w:r w:rsidR="00175489">
        <w:rPr>
          <w:rFonts w:eastAsia="Times New Roman" w:cs="Times New Roman"/>
          <w:iCs/>
          <w:szCs w:val="24"/>
        </w:rPr>
        <w:t xml:space="preserve">; </w:t>
      </w:r>
      <w:r w:rsidR="003A2CFA" w:rsidRPr="00D7718C">
        <w:rPr>
          <w:rFonts w:eastAsia="Times New Roman" w:cs="Times New Roman"/>
          <w:iCs/>
          <w:szCs w:val="24"/>
        </w:rPr>
        <w:t>d</w:t>
      </w:r>
      <w:r w:rsidR="0016144B" w:rsidRPr="00D7718C">
        <w:rPr>
          <w:rFonts w:cs="Times New Roman"/>
          <w:szCs w:val="24"/>
        </w:rPr>
        <w:t>eath anxiety</w:t>
      </w:r>
      <w:r w:rsidRPr="00D7718C">
        <w:rPr>
          <w:rFonts w:cs="Times New Roman"/>
          <w:szCs w:val="24"/>
        </w:rPr>
        <w:t>;</w:t>
      </w:r>
      <w:r w:rsidR="0016144B" w:rsidRPr="00D7718C">
        <w:rPr>
          <w:rFonts w:cs="Times New Roman"/>
          <w:szCs w:val="24"/>
        </w:rPr>
        <w:t xml:space="preserve"> </w:t>
      </w:r>
      <w:r w:rsidR="003A2CFA" w:rsidRPr="00D7718C">
        <w:rPr>
          <w:rFonts w:cs="Times New Roman"/>
          <w:szCs w:val="24"/>
        </w:rPr>
        <w:t>energy</w:t>
      </w:r>
      <w:r w:rsidR="004E328E">
        <w:rPr>
          <w:rFonts w:cs="Times New Roman"/>
          <w:szCs w:val="24"/>
        </w:rPr>
        <w:t xml:space="preserve"> depletion</w:t>
      </w:r>
      <w:r w:rsidR="003A2CFA" w:rsidRPr="00D7718C">
        <w:rPr>
          <w:rFonts w:cs="Times New Roman"/>
          <w:szCs w:val="24"/>
        </w:rPr>
        <w:t xml:space="preserve">; </w:t>
      </w:r>
      <w:r w:rsidR="003A2CFA" w:rsidRPr="00D7718C">
        <w:rPr>
          <w:rFonts w:eastAsia="Times New Roman" w:cs="Times New Roman"/>
          <w:iCs/>
          <w:szCs w:val="24"/>
        </w:rPr>
        <w:t xml:space="preserve">drive; job performance; </w:t>
      </w:r>
      <w:r w:rsidR="001B0F66">
        <w:rPr>
          <w:rFonts w:eastAsia="Times New Roman" w:cs="Times New Roman"/>
          <w:iCs/>
          <w:szCs w:val="24"/>
        </w:rPr>
        <w:t>Covid-19</w:t>
      </w:r>
      <w:r w:rsidR="00C40F37">
        <w:rPr>
          <w:rFonts w:eastAsia="Times New Roman" w:cs="Times New Roman"/>
          <w:iCs/>
          <w:szCs w:val="24"/>
        </w:rPr>
        <w:t>.</w:t>
      </w:r>
      <w:r w:rsidR="00DC2F86" w:rsidRPr="00D7718C">
        <w:rPr>
          <w:rFonts w:eastAsia="Times New Roman" w:cs="Times New Roman"/>
          <w:iCs/>
          <w:szCs w:val="24"/>
        </w:rPr>
        <w:t xml:space="preserve"> </w:t>
      </w:r>
    </w:p>
    <w:p w14:paraId="1781BE52" w14:textId="18CB11D6" w:rsidR="007B1331" w:rsidRDefault="007B1331" w:rsidP="00003782">
      <w:pPr>
        <w:contextualSpacing/>
        <w:jc w:val="both"/>
        <w:rPr>
          <w:rFonts w:cs="Times New Roman"/>
          <w:szCs w:val="24"/>
        </w:rPr>
      </w:pPr>
    </w:p>
    <w:p w14:paraId="41780B8B" w14:textId="71AA9B3A" w:rsidR="006708AC" w:rsidRDefault="006708AC" w:rsidP="00003782">
      <w:pPr>
        <w:contextualSpacing/>
        <w:jc w:val="both"/>
        <w:rPr>
          <w:rFonts w:cs="Times New Roman"/>
          <w:szCs w:val="24"/>
        </w:rPr>
      </w:pPr>
    </w:p>
    <w:p w14:paraId="3911F123" w14:textId="597F0DE6" w:rsidR="006708AC" w:rsidRDefault="006708AC" w:rsidP="00003782">
      <w:pPr>
        <w:contextualSpacing/>
        <w:jc w:val="both"/>
        <w:rPr>
          <w:rFonts w:cs="Times New Roman"/>
          <w:szCs w:val="24"/>
        </w:rPr>
      </w:pPr>
    </w:p>
    <w:p w14:paraId="7A451FF8" w14:textId="2CC451B6" w:rsidR="006708AC" w:rsidRDefault="006708AC" w:rsidP="00003782">
      <w:pPr>
        <w:contextualSpacing/>
        <w:jc w:val="both"/>
        <w:rPr>
          <w:rFonts w:cs="Times New Roman"/>
          <w:szCs w:val="24"/>
        </w:rPr>
      </w:pPr>
    </w:p>
    <w:p w14:paraId="027F8C36" w14:textId="61E6012B" w:rsidR="006708AC" w:rsidRDefault="006708AC" w:rsidP="00003782">
      <w:pPr>
        <w:contextualSpacing/>
        <w:jc w:val="both"/>
        <w:rPr>
          <w:rFonts w:cs="Times New Roman"/>
          <w:szCs w:val="24"/>
        </w:rPr>
      </w:pPr>
    </w:p>
    <w:p w14:paraId="4FC7AFE1" w14:textId="77777777" w:rsidR="00D923AD" w:rsidRDefault="00D923AD" w:rsidP="00003782">
      <w:pPr>
        <w:contextualSpacing/>
        <w:jc w:val="both"/>
        <w:rPr>
          <w:rFonts w:cs="Times New Roman"/>
          <w:szCs w:val="24"/>
        </w:rPr>
      </w:pPr>
    </w:p>
    <w:p w14:paraId="4E770453" w14:textId="26ABDD8E" w:rsidR="006708AC" w:rsidRDefault="006708AC" w:rsidP="00003782">
      <w:pPr>
        <w:contextualSpacing/>
        <w:jc w:val="both"/>
        <w:rPr>
          <w:rFonts w:cs="Times New Roman"/>
          <w:szCs w:val="24"/>
        </w:rPr>
      </w:pPr>
    </w:p>
    <w:p w14:paraId="670CF402" w14:textId="0FC449E5" w:rsidR="006708AC" w:rsidRDefault="006708AC" w:rsidP="00003782">
      <w:pPr>
        <w:contextualSpacing/>
        <w:jc w:val="both"/>
        <w:rPr>
          <w:rFonts w:cs="Times New Roman"/>
          <w:szCs w:val="24"/>
        </w:rPr>
      </w:pPr>
    </w:p>
    <w:p w14:paraId="78538C10" w14:textId="383132A8" w:rsidR="00F0513D" w:rsidRDefault="00F0513D" w:rsidP="00003782">
      <w:pPr>
        <w:contextualSpacing/>
        <w:jc w:val="both"/>
        <w:rPr>
          <w:rFonts w:cs="Times New Roman"/>
          <w:szCs w:val="24"/>
        </w:rPr>
      </w:pPr>
    </w:p>
    <w:p w14:paraId="52711FC9" w14:textId="58DD4A2B" w:rsidR="00F0513D" w:rsidRDefault="00F0513D" w:rsidP="00003782">
      <w:pPr>
        <w:contextualSpacing/>
        <w:jc w:val="both"/>
        <w:rPr>
          <w:rFonts w:cs="Times New Roman"/>
          <w:szCs w:val="24"/>
        </w:rPr>
      </w:pPr>
    </w:p>
    <w:p w14:paraId="3C733FE5" w14:textId="2C66F9BA" w:rsidR="00F0513D" w:rsidRDefault="00F0513D" w:rsidP="00003782">
      <w:pPr>
        <w:contextualSpacing/>
        <w:jc w:val="both"/>
        <w:rPr>
          <w:rFonts w:cs="Times New Roman"/>
          <w:szCs w:val="24"/>
        </w:rPr>
      </w:pPr>
    </w:p>
    <w:p w14:paraId="05871DA1" w14:textId="77777777" w:rsidR="00F0513D" w:rsidRPr="00D7718C" w:rsidRDefault="00F0513D" w:rsidP="00003782">
      <w:pPr>
        <w:contextualSpacing/>
        <w:jc w:val="both"/>
        <w:rPr>
          <w:rFonts w:cs="Times New Roman"/>
          <w:szCs w:val="24"/>
        </w:rPr>
      </w:pPr>
    </w:p>
    <w:p w14:paraId="4BC3C526" w14:textId="436FE2C7" w:rsidR="006855E4" w:rsidRPr="009741CA" w:rsidRDefault="006855E4" w:rsidP="00003782">
      <w:pPr>
        <w:pStyle w:val="ListParagraph"/>
        <w:numPr>
          <w:ilvl w:val="0"/>
          <w:numId w:val="19"/>
        </w:numPr>
        <w:ind w:left="284" w:hanging="284"/>
        <w:rPr>
          <w:rFonts w:ascii="Times New Roman" w:hAnsi="Times New Roman" w:cs="Times New Roman"/>
          <w:b/>
          <w:bCs/>
          <w:szCs w:val="24"/>
        </w:rPr>
      </w:pPr>
      <w:r w:rsidRPr="009741CA">
        <w:rPr>
          <w:rFonts w:ascii="Times New Roman" w:hAnsi="Times New Roman" w:cs="Times New Roman"/>
          <w:b/>
          <w:bCs/>
          <w:szCs w:val="24"/>
        </w:rPr>
        <w:lastRenderedPageBreak/>
        <w:t xml:space="preserve">Introduction </w:t>
      </w:r>
    </w:p>
    <w:p w14:paraId="241CC3EA" w14:textId="3A033FB0" w:rsidR="00BE58CA" w:rsidRDefault="005D245B" w:rsidP="00003782">
      <w:pPr>
        <w:ind w:firstLine="720"/>
        <w:contextualSpacing/>
        <w:jc w:val="both"/>
        <w:rPr>
          <w:rFonts w:cs="Times New Roman"/>
          <w:szCs w:val="24"/>
        </w:rPr>
      </w:pPr>
      <w:r w:rsidRPr="005D245B">
        <w:rPr>
          <w:rFonts w:cs="Times New Roman"/>
          <w:szCs w:val="24"/>
        </w:rPr>
        <w:t xml:space="preserve">The public </w:t>
      </w:r>
      <w:r w:rsidR="008B4BDE">
        <w:rPr>
          <w:rFonts w:cs="Times New Roman"/>
          <w:szCs w:val="24"/>
        </w:rPr>
        <w:t xml:space="preserve">service </w:t>
      </w:r>
      <w:r w:rsidRPr="005D245B">
        <w:rPr>
          <w:rFonts w:cs="Times New Roman"/>
          <w:szCs w:val="24"/>
        </w:rPr>
        <w:t xml:space="preserve">sector has </w:t>
      </w:r>
      <w:r w:rsidR="00DE31CB">
        <w:rPr>
          <w:rFonts w:cs="Times New Roman"/>
          <w:szCs w:val="24"/>
        </w:rPr>
        <w:t>been at the forefront</w:t>
      </w:r>
      <w:r w:rsidRPr="005D245B">
        <w:rPr>
          <w:rFonts w:cs="Times New Roman"/>
          <w:szCs w:val="24"/>
        </w:rPr>
        <w:t xml:space="preserve"> in the global response to Covid-19 (</w:t>
      </w:r>
      <w:r w:rsidR="00F24B6E" w:rsidRPr="00F24B6E">
        <w:rPr>
          <w:rFonts w:cs="Times New Roman"/>
          <w:iCs/>
          <w:szCs w:val="24"/>
          <w:lang w:val="en-GB"/>
        </w:rPr>
        <w:t>Cheng</w:t>
      </w:r>
      <w:r w:rsidR="00F24B6E">
        <w:rPr>
          <w:rFonts w:cs="Times New Roman"/>
          <w:iCs/>
          <w:szCs w:val="24"/>
          <w:lang w:val="en-GB"/>
        </w:rPr>
        <w:t xml:space="preserve"> et al., </w:t>
      </w:r>
      <w:r w:rsidR="00F24B6E" w:rsidRPr="00F24B6E">
        <w:rPr>
          <w:rFonts w:cs="Times New Roman"/>
          <w:iCs/>
          <w:szCs w:val="24"/>
          <w:lang w:val="en-GB"/>
        </w:rPr>
        <w:t>2020</w:t>
      </w:r>
      <w:r w:rsidR="00F24B6E">
        <w:rPr>
          <w:rFonts w:cs="Times New Roman"/>
          <w:iCs/>
          <w:szCs w:val="24"/>
          <w:lang w:val="en-GB"/>
        </w:rPr>
        <w:t xml:space="preserve">; </w:t>
      </w:r>
      <w:r w:rsidRPr="005D245B">
        <w:rPr>
          <w:rFonts w:cs="Times New Roman"/>
          <w:szCs w:val="24"/>
        </w:rPr>
        <w:t xml:space="preserve">Schuster et al. 2020). </w:t>
      </w:r>
      <w:bookmarkStart w:id="3" w:name="_Hlk113640548"/>
      <w:r w:rsidR="003D1539" w:rsidRPr="003D1539">
        <w:rPr>
          <w:rFonts w:cs="Times New Roman"/>
          <w:szCs w:val="24"/>
        </w:rPr>
        <w:t>While most people stayed at home to avoid infect</w:t>
      </w:r>
      <w:r w:rsidR="00D35F98">
        <w:rPr>
          <w:rFonts w:cs="Times New Roman"/>
          <w:szCs w:val="24"/>
        </w:rPr>
        <w:t>ion</w:t>
      </w:r>
      <w:r w:rsidR="003D1539" w:rsidRPr="003D1539">
        <w:rPr>
          <w:rFonts w:cs="Times New Roman"/>
          <w:szCs w:val="24"/>
        </w:rPr>
        <w:t xml:space="preserve">, </w:t>
      </w:r>
      <w:r w:rsidR="008B4BDE" w:rsidRPr="00B65472">
        <w:rPr>
          <w:rFonts w:cs="Times New Roman"/>
          <w:szCs w:val="24"/>
        </w:rPr>
        <w:t>front-line public se</w:t>
      </w:r>
      <w:r w:rsidR="00C17DA9">
        <w:rPr>
          <w:rFonts w:cs="Times New Roman"/>
          <w:szCs w:val="24"/>
        </w:rPr>
        <w:t>rvice</w:t>
      </w:r>
      <w:r w:rsidR="008B4BDE" w:rsidRPr="00B65472">
        <w:rPr>
          <w:rFonts w:cs="Times New Roman"/>
          <w:szCs w:val="24"/>
        </w:rPr>
        <w:t xml:space="preserve"> workers</w:t>
      </w:r>
      <w:r w:rsidR="008B4BDE">
        <w:rPr>
          <w:rFonts w:cs="Times New Roman"/>
          <w:szCs w:val="24"/>
        </w:rPr>
        <w:t xml:space="preserve"> </w:t>
      </w:r>
      <w:r>
        <w:rPr>
          <w:rFonts w:cs="Times New Roman"/>
          <w:szCs w:val="24"/>
        </w:rPr>
        <w:t>continued</w:t>
      </w:r>
      <w:r w:rsidR="00EF1179" w:rsidRPr="00EF1179">
        <w:rPr>
          <w:rFonts w:cs="Times New Roman"/>
          <w:szCs w:val="24"/>
        </w:rPr>
        <w:t xml:space="preserve"> </w:t>
      </w:r>
      <w:r w:rsidR="008B4BDE">
        <w:rPr>
          <w:rFonts w:cs="Times New Roman"/>
          <w:szCs w:val="24"/>
        </w:rPr>
        <w:t xml:space="preserve">to </w:t>
      </w:r>
      <w:r w:rsidR="00EF1179" w:rsidRPr="00EF1179">
        <w:rPr>
          <w:rFonts w:cs="Times New Roman"/>
          <w:szCs w:val="24"/>
        </w:rPr>
        <w:t>work and serv</w:t>
      </w:r>
      <w:r w:rsidR="008B4BDE">
        <w:rPr>
          <w:rFonts w:cs="Times New Roman"/>
          <w:szCs w:val="24"/>
        </w:rPr>
        <w:t>e</w:t>
      </w:r>
      <w:r w:rsidR="00EF1179" w:rsidRPr="00EF1179">
        <w:rPr>
          <w:rFonts w:cs="Times New Roman"/>
          <w:szCs w:val="24"/>
        </w:rPr>
        <w:t xml:space="preserve"> their</w:t>
      </w:r>
      <w:r>
        <w:rPr>
          <w:rFonts w:cs="Times New Roman"/>
          <w:szCs w:val="24"/>
        </w:rPr>
        <w:t xml:space="preserve"> communities in a variety of </w:t>
      </w:r>
      <w:r w:rsidR="00D35F98">
        <w:rPr>
          <w:rFonts w:cs="Times New Roman"/>
          <w:szCs w:val="24"/>
        </w:rPr>
        <w:t xml:space="preserve">important </w:t>
      </w:r>
      <w:r>
        <w:rPr>
          <w:rFonts w:cs="Times New Roman"/>
          <w:szCs w:val="24"/>
        </w:rPr>
        <w:t>ways</w:t>
      </w:r>
      <w:r w:rsidR="00EF1179" w:rsidRPr="00EF1179">
        <w:rPr>
          <w:rFonts w:cs="Times New Roman"/>
          <w:szCs w:val="24"/>
        </w:rPr>
        <w:t>.</w:t>
      </w:r>
      <w:r w:rsidR="00FD5B03">
        <w:rPr>
          <w:rFonts w:cs="Times New Roman"/>
          <w:szCs w:val="24"/>
        </w:rPr>
        <w:t xml:space="preserve"> </w:t>
      </w:r>
      <w:r w:rsidR="002F2F25" w:rsidRPr="002F2F25">
        <w:rPr>
          <w:rFonts w:cs="Times New Roman"/>
          <w:szCs w:val="24"/>
        </w:rPr>
        <w:t xml:space="preserve">For example, street-level bureaucrats (SLBs) such as healthcare professionals, rescue workers, and officials of government-owned financial institutions </w:t>
      </w:r>
      <w:r w:rsidR="005C21E4" w:rsidRPr="002F2F25">
        <w:rPr>
          <w:rFonts w:cs="Times New Roman"/>
          <w:szCs w:val="24"/>
        </w:rPr>
        <w:t>responded to daily emergenc</w:t>
      </w:r>
      <w:r w:rsidR="005C21E4">
        <w:rPr>
          <w:rFonts w:cs="Times New Roman"/>
          <w:szCs w:val="24"/>
        </w:rPr>
        <w:t>ie</w:t>
      </w:r>
      <w:r w:rsidR="005C21E4" w:rsidRPr="002F2F25">
        <w:rPr>
          <w:rFonts w:cs="Times New Roman"/>
          <w:szCs w:val="24"/>
        </w:rPr>
        <w:t>s</w:t>
      </w:r>
      <w:r w:rsidR="00E772C5">
        <w:rPr>
          <w:rFonts w:cs="Times New Roman"/>
          <w:szCs w:val="24"/>
        </w:rPr>
        <w:t xml:space="preserve"> </w:t>
      </w:r>
      <w:r w:rsidR="002F2F25" w:rsidRPr="002F2F25">
        <w:rPr>
          <w:rFonts w:cs="Times New Roman"/>
          <w:szCs w:val="24"/>
        </w:rPr>
        <w:t xml:space="preserve">and expended both personal and professional resources in providing essential services to the general public </w:t>
      </w:r>
      <w:r w:rsidR="00B65472" w:rsidRPr="00B65472">
        <w:rPr>
          <w:rFonts w:cs="Times New Roman"/>
          <w:szCs w:val="24"/>
        </w:rPr>
        <w:t xml:space="preserve">(Schuster et al. 2020; Hupe and Buffat 2014; </w:t>
      </w:r>
      <w:r w:rsidR="00F24B6E" w:rsidRPr="00F24B6E">
        <w:rPr>
          <w:rFonts w:cs="Times New Roman"/>
          <w:iCs/>
          <w:szCs w:val="24"/>
          <w:lang w:val="en-GB"/>
        </w:rPr>
        <w:t>Cheng</w:t>
      </w:r>
      <w:r w:rsidR="00F24B6E">
        <w:rPr>
          <w:rFonts w:cs="Times New Roman"/>
          <w:iCs/>
          <w:szCs w:val="24"/>
          <w:lang w:val="en-GB"/>
        </w:rPr>
        <w:t xml:space="preserve"> et al., </w:t>
      </w:r>
      <w:r w:rsidR="00F24B6E" w:rsidRPr="00F24B6E">
        <w:rPr>
          <w:rFonts w:cs="Times New Roman"/>
          <w:iCs/>
          <w:szCs w:val="24"/>
          <w:lang w:val="en-GB"/>
        </w:rPr>
        <w:t>2020</w:t>
      </w:r>
      <w:r w:rsidR="00B65472" w:rsidRPr="00B65472">
        <w:rPr>
          <w:rFonts w:cs="Times New Roman"/>
          <w:szCs w:val="24"/>
        </w:rPr>
        <w:t>).</w:t>
      </w:r>
      <w:r w:rsidR="00B65472" w:rsidRPr="00B65472" w:rsidDel="00D35F98">
        <w:rPr>
          <w:rFonts w:cs="Times New Roman"/>
          <w:szCs w:val="24"/>
        </w:rPr>
        <w:t xml:space="preserve"> </w:t>
      </w:r>
      <w:bookmarkEnd w:id="3"/>
      <w:r w:rsidR="00E772C5" w:rsidRPr="00E772C5">
        <w:rPr>
          <w:rFonts w:cs="Times New Roman"/>
          <w:szCs w:val="24"/>
        </w:rPr>
        <w:t xml:space="preserve">SLBs are public service workers who interact directly with citizens as part of their jobs and have substantial discretion in carrying out their </w:t>
      </w:r>
      <w:r w:rsidR="003F0972">
        <w:rPr>
          <w:rFonts w:cs="Times New Roman"/>
          <w:szCs w:val="24"/>
        </w:rPr>
        <w:t>duties</w:t>
      </w:r>
      <w:r w:rsidR="00E772C5">
        <w:rPr>
          <w:rFonts w:cs="Times New Roman"/>
          <w:szCs w:val="24"/>
        </w:rPr>
        <w:t xml:space="preserve"> (</w:t>
      </w:r>
      <w:r w:rsidR="00E772C5" w:rsidRPr="00073CA5">
        <w:rPr>
          <w:lang w:eastAsia="ja-JP"/>
        </w:rPr>
        <w:t>Lipsky, 2010</w:t>
      </w:r>
      <w:r w:rsidR="00E772C5">
        <w:rPr>
          <w:lang w:eastAsia="ja-JP"/>
        </w:rPr>
        <w:t>)</w:t>
      </w:r>
      <w:r w:rsidR="00E772C5">
        <w:rPr>
          <w:rFonts w:cs="Times New Roman"/>
          <w:szCs w:val="24"/>
        </w:rPr>
        <w:t xml:space="preserve">. </w:t>
      </w:r>
      <w:bookmarkStart w:id="4" w:name="_Hlk121314085"/>
      <w:r w:rsidR="00741358">
        <w:rPr>
          <w:rFonts w:cs="Times New Roman"/>
          <w:szCs w:val="24"/>
        </w:rPr>
        <w:t>Given</w:t>
      </w:r>
      <w:r w:rsidR="003F056E" w:rsidRPr="003F056E">
        <w:rPr>
          <w:rFonts w:cs="Times New Roman"/>
          <w:szCs w:val="24"/>
        </w:rPr>
        <w:t xml:space="preserve"> </w:t>
      </w:r>
      <w:r w:rsidR="00741358">
        <w:rPr>
          <w:rFonts w:cs="Times New Roman"/>
          <w:szCs w:val="24"/>
        </w:rPr>
        <w:t>the nature of their jobs</w:t>
      </w:r>
      <w:r w:rsidR="003F056E" w:rsidRPr="003F056E">
        <w:rPr>
          <w:rFonts w:cs="Times New Roman"/>
          <w:szCs w:val="24"/>
        </w:rPr>
        <w:t>, many of SLBs work</w:t>
      </w:r>
      <w:r w:rsidR="00E772C5">
        <w:rPr>
          <w:rFonts w:cs="Times New Roman"/>
          <w:szCs w:val="24"/>
        </w:rPr>
        <w:t>ed</w:t>
      </w:r>
      <w:r w:rsidR="003F056E" w:rsidRPr="003F056E">
        <w:rPr>
          <w:rFonts w:cs="Times New Roman"/>
          <w:szCs w:val="24"/>
        </w:rPr>
        <w:t xml:space="preserve"> under immense pressure, often without adequate social support </w:t>
      </w:r>
      <w:r w:rsidR="003F0972">
        <w:rPr>
          <w:rFonts w:cs="Times New Roman"/>
          <w:szCs w:val="24"/>
        </w:rPr>
        <w:t>and</w:t>
      </w:r>
      <w:r w:rsidR="003F056E" w:rsidRPr="003F056E">
        <w:rPr>
          <w:rFonts w:cs="Times New Roman"/>
          <w:szCs w:val="24"/>
        </w:rPr>
        <w:t xml:space="preserve"> personal protective equipment (Alcadipani et al., 2020; Emanuel et al., 2020; Lai et al., 2020; Moussa, 2022).</w:t>
      </w:r>
      <w:r w:rsidR="003F056E">
        <w:rPr>
          <w:rFonts w:cs="Times New Roman"/>
          <w:szCs w:val="24"/>
        </w:rPr>
        <w:t xml:space="preserve"> </w:t>
      </w:r>
      <w:bookmarkEnd w:id="4"/>
      <w:r w:rsidR="00E772C5" w:rsidRPr="00E772C5">
        <w:rPr>
          <w:rFonts w:cs="Times New Roman"/>
          <w:szCs w:val="24"/>
        </w:rPr>
        <w:t xml:space="preserve">Others made personal sacrifices to </w:t>
      </w:r>
      <w:r w:rsidR="003F0972" w:rsidRPr="00E772C5">
        <w:rPr>
          <w:rFonts w:cs="Times New Roman"/>
          <w:szCs w:val="24"/>
        </w:rPr>
        <w:t>safeguard</w:t>
      </w:r>
      <w:r w:rsidR="00E772C5" w:rsidRPr="00E772C5">
        <w:rPr>
          <w:rFonts w:cs="Times New Roman"/>
          <w:szCs w:val="24"/>
        </w:rPr>
        <w:t xml:space="preserve"> and maintain public safety, regardless of how the pandemic personally affected them. These challenging circumstances, combined with inadequate support and direct exposure to Covid-19, </w:t>
      </w:r>
      <w:r w:rsidR="003F0972">
        <w:rPr>
          <w:rFonts w:cs="Times New Roman"/>
          <w:szCs w:val="24"/>
        </w:rPr>
        <w:t xml:space="preserve">create </w:t>
      </w:r>
      <w:r w:rsidR="00E772C5" w:rsidRPr="00E772C5">
        <w:rPr>
          <w:rFonts w:cs="Times New Roman"/>
          <w:szCs w:val="24"/>
        </w:rPr>
        <w:t>mortality cues that ultimately increase death anxiety (Hu et al. 2020; Menzies and Menzies 2020).</w:t>
      </w:r>
    </w:p>
    <w:p w14:paraId="38BD0284" w14:textId="0AA5299A" w:rsidR="000536CB" w:rsidRDefault="00517A70" w:rsidP="00003782">
      <w:pPr>
        <w:ind w:firstLine="720"/>
        <w:contextualSpacing/>
        <w:jc w:val="both"/>
        <w:rPr>
          <w:rFonts w:cs="Times New Roman"/>
          <w:szCs w:val="24"/>
        </w:rPr>
      </w:pPr>
      <w:r w:rsidRPr="00517A70">
        <w:rPr>
          <w:rFonts w:cs="Times New Roman"/>
          <w:szCs w:val="24"/>
        </w:rPr>
        <w:t xml:space="preserve">Death anxiety is an </w:t>
      </w:r>
      <w:r w:rsidR="00BF4E46">
        <w:rPr>
          <w:rFonts w:cs="Times New Roman"/>
          <w:szCs w:val="24"/>
        </w:rPr>
        <w:t>emotional</w:t>
      </w:r>
      <w:r w:rsidRPr="00517A70">
        <w:rPr>
          <w:rFonts w:cs="Times New Roman"/>
          <w:szCs w:val="24"/>
        </w:rPr>
        <w:t xml:space="preserve"> state characterized by intense fear and apprehension about a death-related experience, w</w:t>
      </w:r>
      <w:r w:rsidR="003F0972">
        <w:rPr>
          <w:rFonts w:cs="Times New Roman"/>
          <w:szCs w:val="24"/>
        </w:rPr>
        <w:t>hich has</w:t>
      </w:r>
      <w:r w:rsidRPr="00517A70">
        <w:rPr>
          <w:rFonts w:cs="Times New Roman"/>
          <w:szCs w:val="24"/>
        </w:rPr>
        <w:t xml:space="preserve"> s</w:t>
      </w:r>
      <w:r w:rsidR="00BF4E46">
        <w:rPr>
          <w:rFonts w:cs="Times New Roman"/>
          <w:szCs w:val="24"/>
        </w:rPr>
        <w:t>erious</w:t>
      </w:r>
      <w:r w:rsidRPr="00517A70">
        <w:rPr>
          <w:rFonts w:cs="Times New Roman"/>
          <w:szCs w:val="24"/>
        </w:rPr>
        <w:t xml:space="preserve"> </w:t>
      </w:r>
      <w:r w:rsidR="002C118B" w:rsidRPr="00517A70">
        <w:rPr>
          <w:rFonts w:cs="Times New Roman"/>
          <w:szCs w:val="24"/>
        </w:rPr>
        <w:t xml:space="preserve">consequences </w:t>
      </w:r>
      <w:r w:rsidR="002C118B">
        <w:rPr>
          <w:rFonts w:cs="Times New Roman"/>
          <w:szCs w:val="24"/>
        </w:rPr>
        <w:t xml:space="preserve">for </w:t>
      </w:r>
      <w:r w:rsidR="003F0972">
        <w:rPr>
          <w:rFonts w:cs="Times New Roman"/>
          <w:szCs w:val="24"/>
        </w:rPr>
        <w:t>people’s</w:t>
      </w:r>
      <w:r w:rsidR="002C118B">
        <w:rPr>
          <w:rFonts w:cs="Times New Roman"/>
          <w:szCs w:val="24"/>
        </w:rPr>
        <w:t xml:space="preserve"> work and personal lives</w:t>
      </w:r>
      <w:r w:rsidRPr="00517A70">
        <w:rPr>
          <w:rFonts w:cs="Times New Roman"/>
          <w:szCs w:val="24"/>
        </w:rPr>
        <w:t xml:space="preserve"> (Grant and Wade-Benzoni 2009; Stein and Cropanzano 2011).</w:t>
      </w:r>
      <w:r>
        <w:rPr>
          <w:rFonts w:cs="Times New Roman"/>
          <w:szCs w:val="24"/>
        </w:rPr>
        <w:t xml:space="preserve"> </w:t>
      </w:r>
      <w:r w:rsidR="00B927DE" w:rsidRPr="00B927DE">
        <w:rPr>
          <w:rFonts w:cs="Times New Roman"/>
          <w:szCs w:val="24"/>
        </w:rPr>
        <w:t>It is a psychological stressor that depletes p</w:t>
      </w:r>
      <w:r w:rsidR="003F0972">
        <w:rPr>
          <w:rFonts w:cs="Times New Roman"/>
          <w:szCs w:val="24"/>
        </w:rPr>
        <w:t>ersonal</w:t>
      </w:r>
      <w:r w:rsidR="00B927DE" w:rsidRPr="00B927DE">
        <w:rPr>
          <w:rFonts w:cs="Times New Roman"/>
          <w:szCs w:val="24"/>
        </w:rPr>
        <w:t xml:space="preserve"> resources (e.g., energy) and endangers people’s mental health, well-being, and daily functioning (Iverach et al. 2014; Menzies et al. 2019; Pyszczynski et al. 2015; Sliter et al. 2014). During the pandemic, many SLBs experienced death anxiety due to the sudden increase in public service demands and obligations (Alcadipani et al., 2020; Moussa, 2022). </w:t>
      </w:r>
      <w:r w:rsidR="003F0972" w:rsidRPr="003F0972">
        <w:rPr>
          <w:rFonts w:cs="Times New Roman"/>
          <w:szCs w:val="24"/>
        </w:rPr>
        <w:t xml:space="preserve">SLBs in healthcare and rescue services, for example, struggled to </w:t>
      </w:r>
      <w:r w:rsidR="003F0972" w:rsidRPr="003F0972">
        <w:rPr>
          <w:rFonts w:cs="Times New Roman"/>
          <w:szCs w:val="24"/>
        </w:rPr>
        <w:lastRenderedPageBreak/>
        <w:t>meet the physical and emotional demands of caring for dying Covid-19 patients or cleaning and disinfecting public places</w:t>
      </w:r>
      <w:r w:rsidR="003F0972">
        <w:rPr>
          <w:rFonts w:cs="Times New Roman"/>
          <w:szCs w:val="24"/>
        </w:rPr>
        <w:t xml:space="preserve">. </w:t>
      </w:r>
      <w:r w:rsidR="00B927DE" w:rsidRPr="00B927DE">
        <w:rPr>
          <w:rFonts w:cs="Times New Roman"/>
          <w:szCs w:val="24"/>
        </w:rPr>
        <w:t>Surprisingly, the public management literature has paid insufficient attention to these psychological challenges and how they</w:t>
      </w:r>
      <w:r w:rsidR="003F0972">
        <w:rPr>
          <w:rFonts w:cs="Times New Roman"/>
          <w:szCs w:val="24"/>
        </w:rPr>
        <w:t xml:space="preserve"> </w:t>
      </w:r>
      <w:r w:rsidR="00B927DE" w:rsidRPr="00B927DE">
        <w:rPr>
          <w:rFonts w:cs="Times New Roman"/>
          <w:szCs w:val="24"/>
        </w:rPr>
        <w:t xml:space="preserve">affect </w:t>
      </w:r>
      <w:r w:rsidR="003F0972" w:rsidRPr="00B927DE">
        <w:rPr>
          <w:rFonts w:cs="Times New Roman"/>
          <w:szCs w:val="24"/>
        </w:rPr>
        <w:t>front-line workers</w:t>
      </w:r>
      <w:r w:rsidR="003F0972">
        <w:rPr>
          <w:rFonts w:cs="Times New Roman"/>
          <w:szCs w:val="24"/>
        </w:rPr>
        <w:t xml:space="preserve">’ </w:t>
      </w:r>
      <w:r w:rsidR="00B927DE" w:rsidRPr="00B927DE">
        <w:rPr>
          <w:rFonts w:cs="Times New Roman"/>
          <w:szCs w:val="24"/>
        </w:rPr>
        <w:t xml:space="preserve">well-being and performance (Dubois, 2016; Tummers et al., 2015). This omission raises </w:t>
      </w:r>
      <w:r w:rsidR="003F0972">
        <w:rPr>
          <w:rFonts w:cs="Times New Roman"/>
          <w:szCs w:val="24"/>
        </w:rPr>
        <w:t xml:space="preserve">important </w:t>
      </w:r>
      <w:r w:rsidR="00B927DE" w:rsidRPr="00B927DE">
        <w:rPr>
          <w:rFonts w:cs="Times New Roman"/>
          <w:szCs w:val="24"/>
        </w:rPr>
        <w:t xml:space="preserve">but unanswered questions about the potential coping strategies </w:t>
      </w:r>
      <w:r w:rsidR="003F0972">
        <w:rPr>
          <w:rFonts w:cs="Times New Roman"/>
          <w:szCs w:val="24"/>
        </w:rPr>
        <w:t xml:space="preserve">for </w:t>
      </w:r>
      <w:r w:rsidR="000861B7">
        <w:rPr>
          <w:rFonts w:cs="Times New Roman"/>
          <w:szCs w:val="24"/>
        </w:rPr>
        <w:t xml:space="preserve">improving </w:t>
      </w:r>
      <w:r w:rsidR="003F0972">
        <w:rPr>
          <w:rFonts w:cs="Times New Roman"/>
          <w:szCs w:val="24"/>
        </w:rPr>
        <w:t>SLBs’</w:t>
      </w:r>
      <w:r w:rsidR="00B927DE" w:rsidRPr="00B927DE">
        <w:rPr>
          <w:rFonts w:cs="Times New Roman"/>
          <w:szCs w:val="24"/>
        </w:rPr>
        <w:t xml:space="preserve"> </w:t>
      </w:r>
      <w:r w:rsidR="000861B7">
        <w:rPr>
          <w:rFonts w:cs="Times New Roman"/>
          <w:szCs w:val="24"/>
        </w:rPr>
        <w:t>working conditions</w:t>
      </w:r>
      <w:r w:rsidR="003F0972">
        <w:rPr>
          <w:rFonts w:cs="Times New Roman"/>
          <w:szCs w:val="24"/>
        </w:rPr>
        <w:t xml:space="preserve"> and public service performance</w:t>
      </w:r>
      <w:r w:rsidR="00B927DE" w:rsidRPr="00B927DE">
        <w:rPr>
          <w:rFonts w:cs="Times New Roman"/>
          <w:szCs w:val="24"/>
        </w:rPr>
        <w:t>.</w:t>
      </w:r>
    </w:p>
    <w:p w14:paraId="2B866AF1" w14:textId="1CF6F84D" w:rsidR="00DA0383" w:rsidRDefault="00680656" w:rsidP="00003782">
      <w:pPr>
        <w:ind w:firstLine="720"/>
        <w:contextualSpacing/>
        <w:jc w:val="both"/>
        <w:rPr>
          <w:rFonts w:cs="Times New Roman"/>
          <w:szCs w:val="24"/>
        </w:rPr>
      </w:pPr>
      <w:bookmarkStart w:id="5" w:name="_Hlk114384583"/>
      <w:r w:rsidRPr="00680656">
        <w:rPr>
          <w:rFonts w:cs="Times New Roman"/>
          <w:szCs w:val="24"/>
        </w:rPr>
        <w:t xml:space="preserve">Exploring SLBs’ death anxiety will shift public management research away from its current emphasis on service quality </w:t>
      </w:r>
      <w:r w:rsidR="00D80EDE" w:rsidRPr="00D80EDE">
        <w:rPr>
          <w:rFonts w:cs="Times New Roman"/>
          <w:szCs w:val="24"/>
        </w:rPr>
        <w:t xml:space="preserve">and toward a better understanding of the psychological mechanisms </w:t>
      </w:r>
      <w:r w:rsidR="00D80EDE">
        <w:rPr>
          <w:rFonts w:cs="Times New Roman"/>
          <w:szCs w:val="24"/>
        </w:rPr>
        <w:t>affecting</w:t>
      </w:r>
      <w:r w:rsidR="00D80EDE" w:rsidRPr="00D80EDE">
        <w:rPr>
          <w:rFonts w:cs="Times New Roman"/>
          <w:szCs w:val="24"/>
        </w:rPr>
        <w:t xml:space="preserve"> front-line workers' performance (Eldor, 2018; Guy &amp; Newman, 2013; Vogoda-Gadot &amp; Meisler, 2010).</w:t>
      </w:r>
      <w:r w:rsidR="00D80EDE">
        <w:rPr>
          <w:rFonts w:cs="Times New Roman"/>
          <w:szCs w:val="24"/>
        </w:rPr>
        <w:t xml:space="preserve"> </w:t>
      </w:r>
      <w:r w:rsidR="006B796B" w:rsidRPr="006B796B">
        <w:rPr>
          <w:rFonts w:cs="Times New Roman"/>
          <w:szCs w:val="24"/>
        </w:rPr>
        <w:t xml:space="preserve">In recent years, the literature has been influenced by public sector reforms (e.g., New Public Management) and </w:t>
      </w:r>
      <w:r w:rsidR="002C7D43">
        <w:rPr>
          <w:rFonts w:cs="Times New Roman"/>
          <w:szCs w:val="24"/>
        </w:rPr>
        <w:t>changes</w:t>
      </w:r>
      <w:r w:rsidR="006B796B" w:rsidRPr="006B796B">
        <w:rPr>
          <w:rFonts w:cs="Times New Roman"/>
          <w:szCs w:val="24"/>
        </w:rPr>
        <w:t xml:space="preserve"> that </w:t>
      </w:r>
      <w:r w:rsidR="004B5347">
        <w:rPr>
          <w:rFonts w:cs="Times New Roman"/>
          <w:szCs w:val="24"/>
        </w:rPr>
        <w:t>require</w:t>
      </w:r>
      <w:r w:rsidR="006B796B" w:rsidRPr="006B796B">
        <w:rPr>
          <w:rFonts w:cs="Times New Roman"/>
          <w:szCs w:val="24"/>
        </w:rPr>
        <w:t xml:space="preserve"> public service organizations to be more "consumer-oriented" in</w:t>
      </w:r>
      <w:r w:rsidR="00BE73DD">
        <w:rPr>
          <w:rFonts w:cs="Times New Roman"/>
          <w:szCs w:val="24"/>
        </w:rPr>
        <w:t xml:space="preserve"> delivering high-quality </w:t>
      </w:r>
      <w:r w:rsidR="006B796B" w:rsidRPr="006B796B">
        <w:rPr>
          <w:rFonts w:cs="Times New Roman"/>
          <w:szCs w:val="24"/>
        </w:rPr>
        <w:t>public services</w:t>
      </w:r>
      <w:r w:rsidR="006B796B">
        <w:rPr>
          <w:rFonts w:cs="Times New Roman"/>
          <w:szCs w:val="24"/>
        </w:rPr>
        <w:t xml:space="preserve"> (</w:t>
      </w:r>
      <w:r w:rsidR="006B796B" w:rsidRPr="00DF49D8">
        <w:rPr>
          <w:rFonts w:cs="Times New Roman"/>
          <w:szCs w:val="24"/>
        </w:rPr>
        <w:t>Eldor, 2018</w:t>
      </w:r>
      <w:r w:rsidR="006B796B">
        <w:rPr>
          <w:rFonts w:cs="Times New Roman"/>
          <w:szCs w:val="24"/>
          <w:lang w:val="en-GB"/>
        </w:rPr>
        <w:t>)</w:t>
      </w:r>
      <w:r w:rsidR="006B796B" w:rsidRPr="006B796B">
        <w:rPr>
          <w:rFonts w:cs="Times New Roman"/>
          <w:szCs w:val="24"/>
        </w:rPr>
        <w:t>.</w:t>
      </w:r>
      <w:r w:rsidR="006B796B">
        <w:rPr>
          <w:rFonts w:cs="Times New Roman"/>
          <w:szCs w:val="24"/>
        </w:rPr>
        <w:t xml:space="preserve"> </w:t>
      </w:r>
      <w:bookmarkEnd w:id="5"/>
      <w:r w:rsidR="006818ED" w:rsidRPr="006818ED">
        <w:rPr>
          <w:rFonts w:cs="Times New Roman"/>
          <w:szCs w:val="24"/>
        </w:rPr>
        <w:t xml:space="preserve">While this has </w:t>
      </w:r>
      <w:r w:rsidR="004B5347">
        <w:rPr>
          <w:rFonts w:cs="Times New Roman"/>
          <w:szCs w:val="24"/>
        </w:rPr>
        <w:t xml:space="preserve">allowed for </w:t>
      </w:r>
      <w:r w:rsidR="006818ED" w:rsidRPr="006818ED">
        <w:rPr>
          <w:rFonts w:cs="Times New Roman"/>
          <w:szCs w:val="24"/>
        </w:rPr>
        <w:t xml:space="preserve">knowledge </w:t>
      </w:r>
      <w:r w:rsidR="004B5347">
        <w:rPr>
          <w:rFonts w:cs="Times New Roman"/>
          <w:szCs w:val="24"/>
        </w:rPr>
        <w:t xml:space="preserve">advancement </w:t>
      </w:r>
      <w:r w:rsidR="006818ED" w:rsidRPr="006818ED">
        <w:rPr>
          <w:rFonts w:cs="Times New Roman"/>
          <w:szCs w:val="24"/>
        </w:rPr>
        <w:t xml:space="preserve">in the field, it has also encouraged less emphasis on the psychological experiences of public service workers </w:t>
      </w:r>
      <w:r w:rsidR="007A1CEC">
        <w:rPr>
          <w:rFonts w:cs="Times New Roman"/>
          <w:szCs w:val="24"/>
        </w:rPr>
        <w:t>on the job</w:t>
      </w:r>
      <w:r w:rsidR="006818ED" w:rsidRPr="006818ED">
        <w:rPr>
          <w:rFonts w:cs="Times New Roman"/>
          <w:szCs w:val="24"/>
        </w:rPr>
        <w:t xml:space="preserve"> (Korunka et al., 2003).</w:t>
      </w:r>
      <w:r w:rsidR="006818ED">
        <w:rPr>
          <w:rFonts w:cs="Times New Roman"/>
          <w:szCs w:val="24"/>
        </w:rPr>
        <w:t xml:space="preserve"> </w:t>
      </w:r>
      <w:r w:rsidR="00316DAB">
        <w:rPr>
          <w:rFonts w:cs="Times New Roman"/>
          <w:szCs w:val="24"/>
        </w:rPr>
        <w:t>In</w:t>
      </w:r>
      <w:r w:rsidR="00CA4DED" w:rsidRPr="00CA4DED">
        <w:rPr>
          <w:rFonts w:cs="Times New Roman"/>
          <w:szCs w:val="24"/>
        </w:rPr>
        <w:t xml:space="preserve"> the C</w:t>
      </w:r>
      <w:r w:rsidR="00316DAB">
        <w:rPr>
          <w:rFonts w:cs="Times New Roman"/>
          <w:szCs w:val="24"/>
        </w:rPr>
        <w:t>ovid</w:t>
      </w:r>
      <w:r w:rsidR="00CA4DED" w:rsidRPr="00CA4DED">
        <w:rPr>
          <w:rFonts w:cs="Times New Roman"/>
          <w:szCs w:val="24"/>
        </w:rPr>
        <w:t>-19</w:t>
      </w:r>
      <w:r w:rsidR="005B5A9F">
        <w:rPr>
          <w:rFonts w:cs="Times New Roman"/>
          <w:szCs w:val="24"/>
        </w:rPr>
        <w:t xml:space="preserve"> context</w:t>
      </w:r>
      <w:r w:rsidR="00CA4DED" w:rsidRPr="00CA4DED">
        <w:rPr>
          <w:rFonts w:cs="Times New Roman"/>
          <w:szCs w:val="24"/>
        </w:rPr>
        <w:t xml:space="preserve">, </w:t>
      </w:r>
      <w:r w:rsidR="00316DAB">
        <w:rPr>
          <w:rFonts w:cs="Times New Roman"/>
          <w:szCs w:val="24"/>
        </w:rPr>
        <w:t xml:space="preserve">for example, </w:t>
      </w:r>
      <w:r w:rsidR="005B5A9F" w:rsidRPr="005B5A9F">
        <w:rPr>
          <w:rFonts w:cs="Times New Roman"/>
          <w:szCs w:val="24"/>
        </w:rPr>
        <w:t xml:space="preserve">dominant views have focused on SLBs' efforts </w:t>
      </w:r>
      <w:r w:rsidR="006818ED">
        <w:rPr>
          <w:rFonts w:cs="Times New Roman"/>
          <w:szCs w:val="24"/>
        </w:rPr>
        <w:t>in</w:t>
      </w:r>
      <w:r w:rsidR="005B5A9F" w:rsidRPr="005B5A9F">
        <w:rPr>
          <w:rFonts w:cs="Times New Roman"/>
          <w:szCs w:val="24"/>
        </w:rPr>
        <w:t xml:space="preserve"> </w:t>
      </w:r>
      <w:r w:rsidR="006818ED">
        <w:rPr>
          <w:rFonts w:cs="Times New Roman"/>
          <w:szCs w:val="24"/>
        </w:rPr>
        <w:t xml:space="preserve">tackling </w:t>
      </w:r>
      <w:r w:rsidR="005B5A9F" w:rsidRPr="005B5A9F">
        <w:rPr>
          <w:rFonts w:cs="Times New Roman"/>
          <w:szCs w:val="24"/>
        </w:rPr>
        <w:t xml:space="preserve">the virus </w:t>
      </w:r>
      <w:r w:rsidR="006818ED">
        <w:rPr>
          <w:rFonts w:cs="Times New Roman"/>
          <w:szCs w:val="24"/>
        </w:rPr>
        <w:t xml:space="preserve">and </w:t>
      </w:r>
      <w:r w:rsidR="005B5A9F" w:rsidRPr="005B5A9F">
        <w:rPr>
          <w:rFonts w:cs="Times New Roman"/>
          <w:szCs w:val="24"/>
        </w:rPr>
        <w:t>address</w:t>
      </w:r>
      <w:r w:rsidR="006818ED">
        <w:rPr>
          <w:rFonts w:cs="Times New Roman"/>
          <w:szCs w:val="24"/>
        </w:rPr>
        <w:t>ing</w:t>
      </w:r>
      <w:r w:rsidR="005B5A9F" w:rsidRPr="005B5A9F">
        <w:rPr>
          <w:rFonts w:cs="Times New Roman"/>
          <w:szCs w:val="24"/>
        </w:rPr>
        <w:t xml:space="preserve"> its impact on individuals and communities (e.g., Alcadipani et al., 2020; Mashi et al., 2021</w:t>
      </w:r>
      <w:r w:rsidR="008E54F7">
        <w:rPr>
          <w:rFonts w:cs="Times New Roman"/>
          <w:szCs w:val="24"/>
        </w:rPr>
        <w:t xml:space="preserve">; </w:t>
      </w:r>
      <w:r w:rsidR="008E54F7" w:rsidRPr="000E0D26">
        <w:rPr>
          <w:rFonts w:cs="Times New Roman"/>
          <w:szCs w:val="24"/>
          <w:lang w:eastAsia="ja-JP"/>
        </w:rPr>
        <w:t xml:space="preserve">van den </w:t>
      </w:r>
      <w:r w:rsidR="008E54F7">
        <w:rPr>
          <w:rFonts w:cs="Times New Roman"/>
          <w:szCs w:val="24"/>
          <w:lang w:eastAsia="ja-JP"/>
        </w:rPr>
        <w:t xml:space="preserve">et al., </w:t>
      </w:r>
      <w:r w:rsidR="008E54F7" w:rsidRPr="008810DF">
        <w:rPr>
          <w:rFonts w:cs="Times New Roman"/>
          <w:szCs w:val="24"/>
          <w:lang w:eastAsia="ja-JP"/>
        </w:rPr>
        <w:t>2020</w:t>
      </w:r>
      <w:r w:rsidR="005B5A9F" w:rsidRPr="005B5A9F">
        <w:rPr>
          <w:rFonts w:cs="Times New Roman"/>
          <w:szCs w:val="24"/>
        </w:rPr>
        <w:t xml:space="preserve">); </w:t>
      </w:r>
      <w:r w:rsidR="006C48F7" w:rsidRPr="006C48F7">
        <w:rPr>
          <w:rFonts w:cs="Times New Roman"/>
          <w:szCs w:val="24"/>
        </w:rPr>
        <w:t xml:space="preserve">however, evidence suggests that the psychological toll on SLBs is far greater than the </w:t>
      </w:r>
      <w:r w:rsidR="00316DAB">
        <w:rPr>
          <w:rFonts w:cs="Times New Roman"/>
          <w:szCs w:val="24"/>
        </w:rPr>
        <w:t xml:space="preserve">research </w:t>
      </w:r>
      <w:r w:rsidR="006C48F7" w:rsidRPr="006C48F7">
        <w:rPr>
          <w:rFonts w:cs="Times New Roman"/>
          <w:szCs w:val="24"/>
        </w:rPr>
        <w:t>attention it receives (Moussa, 2022).</w:t>
      </w:r>
      <w:r w:rsidR="006C48F7">
        <w:rPr>
          <w:rFonts w:cs="Times New Roman"/>
          <w:szCs w:val="24"/>
        </w:rPr>
        <w:t xml:space="preserve"> </w:t>
      </w:r>
      <w:bookmarkStart w:id="6" w:name="_Hlk114384742"/>
      <w:r w:rsidR="00F33979" w:rsidRPr="00F33979">
        <w:rPr>
          <w:rFonts w:cs="Times New Roman"/>
          <w:szCs w:val="24"/>
        </w:rPr>
        <w:t xml:space="preserve">Recognizing this reality </w:t>
      </w:r>
      <w:r>
        <w:rPr>
          <w:rFonts w:cs="Times New Roman"/>
          <w:szCs w:val="24"/>
        </w:rPr>
        <w:t>helps us</w:t>
      </w:r>
      <w:r w:rsidR="00F33979" w:rsidRPr="00F33979">
        <w:rPr>
          <w:rFonts w:cs="Times New Roman"/>
          <w:szCs w:val="24"/>
        </w:rPr>
        <w:t xml:space="preserve"> understand SLBs' psychological </w:t>
      </w:r>
      <w:r w:rsidR="005B5A9F">
        <w:rPr>
          <w:rFonts w:cs="Times New Roman"/>
          <w:szCs w:val="24"/>
        </w:rPr>
        <w:t>reactions to the pandemic</w:t>
      </w:r>
      <w:r w:rsidR="00F33979" w:rsidRPr="00F33979">
        <w:rPr>
          <w:rFonts w:cs="Times New Roman"/>
          <w:szCs w:val="24"/>
        </w:rPr>
        <w:t xml:space="preserve">, as well as the consequences for their </w:t>
      </w:r>
      <w:r w:rsidR="00AF49F7">
        <w:rPr>
          <w:rFonts w:cs="Times New Roman"/>
          <w:szCs w:val="24"/>
        </w:rPr>
        <w:t>well-being</w:t>
      </w:r>
      <w:r w:rsidR="00F33979" w:rsidRPr="00F33979">
        <w:rPr>
          <w:rFonts w:cs="Times New Roman"/>
          <w:szCs w:val="24"/>
        </w:rPr>
        <w:t xml:space="preserve"> and </w:t>
      </w:r>
      <w:r w:rsidR="00AF49F7">
        <w:rPr>
          <w:rFonts w:cs="Times New Roman"/>
          <w:szCs w:val="24"/>
        </w:rPr>
        <w:t xml:space="preserve">job </w:t>
      </w:r>
      <w:r w:rsidR="00F33979" w:rsidRPr="00F33979">
        <w:rPr>
          <w:rFonts w:cs="Times New Roman"/>
          <w:szCs w:val="24"/>
        </w:rPr>
        <w:t>performance.</w:t>
      </w:r>
      <w:bookmarkEnd w:id="6"/>
    </w:p>
    <w:p w14:paraId="118D05D3" w14:textId="60C19CFC" w:rsidR="001E7309" w:rsidRDefault="005031D6" w:rsidP="00003782">
      <w:pPr>
        <w:ind w:firstLine="720"/>
        <w:contextualSpacing/>
        <w:jc w:val="both"/>
      </w:pPr>
      <w:r>
        <w:t xml:space="preserve">Drawing </w:t>
      </w:r>
      <w:r w:rsidR="00D80EDE">
        <w:t>on</w:t>
      </w:r>
      <w:r>
        <w:t xml:space="preserve"> </w:t>
      </w:r>
      <w:r w:rsidR="00770358">
        <w:t xml:space="preserve">the </w:t>
      </w:r>
      <w:r w:rsidR="00770358" w:rsidRPr="00FE3FF8">
        <w:t xml:space="preserve">depletion model of self-regulation (Muraven </w:t>
      </w:r>
      <w:r w:rsidR="00836900">
        <w:t>and</w:t>
      </w:r>
      <w:r w:rsidR="00770358" w:rsidRPr="00FE3FF8">
        <w:t xml:space="preserve"> Baumeister 2000)</w:t>
      </w:r>
      <w:r>
        <w:rPr>
          <w:rFonts w:cs="Times New Roman"/>
          <w:szCs w:val="24"/>
        </w:rPr>
        <w:t xml:space="preserve">, </w:t>
      </w:r>
      <w:r w:rsidR="001E7309">
        <w:t xml:space="preserve">we </w:t>
      </w:r>
      <w:r w:rsidR="00820EA2">
        <w:t>propose and test a</w:t>
      </w:r>
      <w:r w:rsidR="001E7309">
        <w:t xml:space="preserve"> model linking </w:t>
      </w:r>
      <w:r w:rsidR="001D4CA4">
        <w:t xml:space="preserve">SLBs’ </w:t>
      </w:r>
      <w:r w:rsidR="001E7309" w:rsidRPr="00C379FB">
        <w:t xml:space="preserve">death anxiety </w:t>
      </w:r>
      <w:r w:rsidR="001E7309">
        <w:t xml:space="preserve">to </w:t>
      </w:r>
      <w:r w:rsidR="0056422E">
        <w:t xml:space="preserve">poor job performance via </w:t>
      </w:r>
      <w:r w:rsidR="00CA4DED">
        <w:t xml:space="preserve">two psychological mechanisms (viz. </w:t>
      </w:r>
      <w:r w:rsidR="0056422E">
        <w:t xml:space="preserve">energy </w:t>
      </w:r>
      <w:r w:rsidR="005049D9">
        <w:t xml:space="preserve">depletion </w:t>
      </w:r>
      <w:r w:rsidR="0056422E">
        <w:t xml:space="preserve">and </w:t>
      </w:r>
      <w:r w:rsidR="005049D9">
        <w:t xml:space="preserve">reduced </w:t>
      </w:r>
      <w:r w:rsidR="0056422E">
        <w:t>work drive</w:t>
      </w:r>
      <w:r w:rsidR="00CA4DED">
        <w:t>)</w:t>
      </w:r>
      <w:r w:rsidR="001E7309">
        <w:t>.</w:t>
      </w:r>
      <w:r w:rsidR="001E7309" w:rsidRPr="00C379FB">
        <w:t xml:space="preserve"> </w:t>
      </w:r>
      <w:r w:rsidR="00820EA2">
        <w:t>W</w:t>
      </w:r>
      <w:r w:rsidR="00770358">
        <w:t xml:space="preserve">e argue that </w:t>
      </w:r>
      <w:r w:rsidR="00FE3FF8" w:rsidRPr="00FE3FF8">
        <w:t xml:space="preserve">the process of coping with </w:t>
      </w:r>
      <w:r w:rsidR="004204B2">
        <w:t>death anxiety</w:t>
      </w:r>
      <w:r w:rsidR="00FE3FF8" w:rsidRPr="00FE3FF8">
        <w:t xml:space="preserve"> </w:t>
      </w:r>
      <w:r w:rsidR="001E7309">
        <w:t xml:space="preserve">relies on </w:t>
      </w:r>
      <w:r w:rsidR="001E7309" w:rsidRPr="00C379FB">
        <w:t>limited amount</w:t>
      </w:r>
      <w:r w:rsidR="001E7309">
        <w:t>s</w:t>
      </w:r>
      <w:r w:rsidR="001E7309" w:rsidRPr="00C379FB">
        <w:t xml:space="preserve"> of inner self-regulatory resources</w:t>
      </w:r>
      <w:r w:rsidR="001E7309">
        <w:t>, which once depleted</w:t>
      </w:r>
      <w:r w:rsidR="001E7309" w:rsidRPr="00C379FB">
        <w:t xml:space="preserve"> </w:t>
      </w:r>
      <w:r w:rsidR="001E7309">
        <w:t>create</w:t>
      </w:r>
      <w:r w:rsidR="001E7309" w:rsidRPr="00C379FB">
        <w:t xml:space="preserve"> </w:t>
      </w:r>
      <w:r w:rsidR="0056422E">
        <w:t>emotional</w:t>
      </w:r>
      <w:r w:rsidR="001E7309" w:rsidRPr="00C379FB">
        <w:t xml:space="preserve"> and behavioral </w:t>
      </w:r>
      <w:r w:rsidR="00254BAD">
        <w:t>consequences</w:t>
      </w:r>
      <w:r w:rsidR="001E7309" w:rsidRPr="005E4E69">
        <w:t>. As a vital self-</w:t>
      </w:r>
      <w:r w:rsidR="001E7309" w:rsidRPr="005E4E69">
        <w:lastRenderedPageBreak/>
        <w:t>regulatory resource, energy (</w:t>
      </w:r>
      <w:r w:rsidR="001E7309">
        <w:t>defined as the</w:t>
      </w:r>
      <w:r w:rsidR="001E7309" w:rsidRPr="005E4E69">
        <w:t xml:space="preserve"> feeling</w:t>
      </w:r>
      <w:r w:rsidR="001E7309">
        <w:t xml:space="preserve"> of</w:t>
      </w:r>
      <w:r w:rsidR="001E7309" w:rsidRPr="005E4E69">
        <w:t xml:space="preserve"> </w:t>
      </w:r>
      <w:r w:rsidR="001E7309">
        <w:t>being vigorous</w:t>
      </w:r>
      <w:r w:rsidR="001E7309" w:rsidRPr="005E4E69">
        <w:t xml:space="preserve"> and mentally refreshed: Menges et al. 2017) </w:t>
      </w:r>
      <w:r w:rsidR="00FE3FF8" w:rsidRPr="00FE3FF8">
        <w:t xml:space="preserve">is often limited in supply and depletes </w:t>
      </w:r>
      <w:r w:rsidR="00254BAD">
        <w:t>rapidly</w:t>
      </w:r>
      <w:r w:rsidR="0021264B">
        <w:t xml:space="preserve"> </w:t>
      </w:r>
      <w:r w:rsidR="00FE3FF8" w:rsidRPr="00FE3FF8">
        <w:t xml:space="preserve">when exposed to fear </w:t>
      </w:r>
      <w:r w:rsidR="005049D9">
        <w:t>and anxiety</w:t>
      </w:r>
      <w:r w:rsidR="00FE3FF8" w:rsidRPr="00FE3FF8">
        <w:t xml:space="preserve"> (Deng et al. 2016; Quinn et al. 2012). </w:t>
      </w:r>
      <w:r w:rsidR="00D80EDE" w:rsidRPr="00D80EDE">
        <w:t xml:space="preserve">Thus, SLBs who experience death anxiety and energy depletion may find it difficult to devote time and effort (i.e., work drive) to providing effective public services. Our </w:t>
      </w:r>
      <w:r w:rsidR="00D80EDE">
        <w:t>study</w:t>
      </w:r>
      <w:r w:rsidR="00D80EDE" w:rsidRPr="00D80EDE">
        <w:t xml:space="preserve"> focuses on work drive </w:t>
      </w:r>
      <w:r w:rsidR="00D80EDE">
        <w:t>due to</w:t>
      </w:r>
      <w:r w:rsidR="00D80EDE" w:rsidRPr="00D80EDE">
        <w:t xml:space="preserve"> its significance as an energy-related factor linked with </w:t>
      </w:r>
      <w:r w:rsidR="00D80EDE">
        <w:t>a person’s effectiveness at work</w:t>
      </w:r>
      <w:r w:rsidR="00D80EDE" w:rsidRPr="00D80EDE">
        <w:t xml:space="preserve"> (Lounsbury et al. 2004). Ultimately, we argue that a significant reduction in energy and work drive will impair job performance and incur high costs for SLBs and the public service organizations for which they work.</w:t>
      </w:r>
    </w:p>
    <w:p w14:paraId="7094B436" w14:textId="4E8F0EB9" w:rsidR="003A3146" w:rsidRDefault="003A3146" w:rsidP="00003782">
      <w:pPr>
        <w:ind w:firstLine="720"/>
        <w:contextualSpacing/>
        <w:jc w:val="both"/>
        <w:rPr>
          <w:noProof/>
        </w:rPr>
      </w:pPr>
      <w:r w:rsidRPr="003A3146">
        <w:rPr>
          <w:noProof/>
        </w:rPr>
        <w:t xml:space="preserve">The depletion model of self-regulation further suggests that energy depletion may vary from person to person depending on personal traits (Baumeister et al. 2006; Brown et al. 2007). For example, being goal-oriented, </w:t>
      </w:r>
      <w:r w:rsidR="00676DF0" w:rsidRPr="003A3146">
        <w:rPr>
          <w:noProof/>
        </w:rPr>
        <w:t>coordinated</w:t>
      </w:r>
      <w:r w:rsidR="00676DF0">
        <w:rPr>
          <w:noProof/>
        </w:rPr>
        <w:t>,</w:t>
      </w:r>
      <w:r w:rsidRPr="003A3146">
        <w:rPr>
          <w:noProof/>
        </w:rPr>
        <w:t xml:space="preserve"> and ingenious can mitigate low energy and help </w:t>
      </w:r>
      <w:r w:rsidR="00676DF0">
        <w:rPr>
          <w:noProof/>
        </w:rPr>
        <w:t>an individual</w:t>
      </w:r>
      <w:r w:rsidRPr="003A3146">
        <w:rPr>
          <w:noProof/>
        </w:rPr>
        <w:t xml:space="preserve"> cope better with negative impulses. Other traits, such as resilience, mental positivity, and mindfulness, </w:t>
      </w:r>
      <w:r w:rsidR="00676DF0">
        <w:rPr>
          <w:noProof/>
        </w:rPr>
        <w:t>can also</w:t>
      </w:r>
      <w:r w:rsidRPr="003A3146">
        <w:rPr>
          <w:noProof/>
        </w:rPr>
        <w:t xml:space="preserve"> mitigate the effects of negative emotions on people's work and personal lives (Entress,et al. 2020; Newman et al. 2014). Extending these arguments, we propose that SLBs with high (vs. low) trait mindfulness are better able to </w:t>
      </w:r>
      <w:r w:rsidR="00676DF0" w:rsidRPr="003A3146">
        <w:rPr>
          <w:noProof/>
        </w:rPr>
        <w:t>manage</w:t>
      </w:r>
      <w:r w:rsidRPr="003A3146">
        <w:rPr>
          <w:noProof/>
        </w:rPr>
        <w:t xml:space="preserve"> death anxiety, energy depletion, and the consequences for work drive and job performance. Trait mindfulness is an important personal characteristic, comprising the quality of being conscious (i.e., being attentive and aware) of one’s feelings, thoughts, and experiences in the present moment (Brown and Ryan 2003; Brown et al. 2007; Sutamchai et al. 2020). Mindful people have strong self-regulation abilities, which allow them to exercise adequate control over psychological stressors and other adverse experiences in their work and personal lives (Allen </w:t>
      </w:r>
      <w:r w:rsidR="0096040A">
        <w:rPr>
          <w:noProof/>
        </w:rPr>
        <w:t>et al.</w:t>
      </w:r>
      <w:r w:rsidRPr="003A3146">
        <w:rPr>
          <w:noProof/>
        </w:rPr>
        <w:t>, 2012</w:t>
      </w:r>
      <w:r w:rsidR="0096040A">
        <w:rPr>
          <w:noProof/>
        </w:rPr>
        <w:t>:</w:t>
      </w:r>
      <w:r w:rsidRPr="003A3146">
        <w:rPr>
          <w:noProof/>
        </w:rPr>
        <w:t xml:space="preserve"> 373). Given this, we propose that the possible negative impact of death anxiety on energy, and the resulting indirect influence on job performance (via reduced work drive), will be weaker among SLBs with high trait mindfulness.</w:t>
      </w:r>
    </w:p>
    <w:p w14:paraId="74C04010" w14:textId="451292EC" w:rsidR="000E3C27" w:rsidRPr="00003782" w:rsidRDefault="00003782" w:rsidP="00003782">
      <w:pPr>
        <w:ind w:firstLine="720"/>
        <w:contextualSpacing/>
        <w:jc w:val="both"/>
      </w:pPr>
      <w:r w:rsidRPr="00003782">
        <w:lastRenderedPageBreak/>
        <w:t xml:space="preserve">Our </w:t>
      </w:r>
      <w:r w:rsidR="00676DF0">
        <w:t xml:space="preserve">study </w:t>
      </w:r>
      <w:r w:rsidR="00676DF0" w:rsidRPr="00003782">
        <w:t>(Figure 1)</w:t>
      </w:r>
      <w:r w:rsidRPr="00003782">
        <w:t xml:space="preserve"> makes several theoretical and practical contributions. First, it brings much-needed attention to </w:t>
      </w:r>
      <w:r w:rsidR="00676DF0">
        <w:t>the</w:t>
      </w:r>
      <w:r w:rsidRPr="00003782">
        <w:t xml:space="preserve"> psychological challenges confronting front-line public service workers, which have been overlooked in recent public management studies on Covid-19 (e.g., An et al. 2021; Moon 2020). Specifically, we show how the pandemic has exacerbated SLBs' death anxiety, with serious consequences for their well-being and public service performance. In this regard, our research establishes an important theoretical link between work psychology and public management principles, thereby expanding the body of evidence on </w:t>
      </w:r>
      <w:r w:rsidR="00676DF0" w:rsidRPr="00003782">
        <w:t>SLBs</w:t>
      </w:r>
      <w:r w:rsidR="00676DF0">
        <w:t>’</w:t>
      </w:r>
      <w:r w:rsidRPr="00003782">
        <w:t xml:space="preserve"> psychological experiences at work. Second, our findings have practical implications for Pakistan (the context of our study), where Covid-19 has heightened the need for public sector reform</w:t>
      </w:r>
      <w:r w:rsidR="00676DF0">
        <w:t>s</w:t>
      </w:r>
      <w:r w:rsidRPr="00003782">
        <w:t>, particularly in terms of improving the sector's resilience and efficiency (</w:t>
      </w:r>
      <w:r w:rsidR="0096040A">
        <w:t xml:space="preserve">Bashir et al., 2021; </w:t>
      </w:r>
      <w:r w:rsidRPr="00003782">
        <w:t>Salman, 2021). In this national context, our research provides critical insights to help public administrators in developing new work-related interventions for addressing the mental health challenges of front</w:t>
      </w:r>
      <w:r w:rsidR="00676DF0">
        <w:t>-</w:t>
      </w:r>
      <w:r w:rsidRPr="00003782">
        <w:t xml:space="preserve">line employees and enhancing public service delivery. Third, </w:t>
      </w:r>
      <w:r w:rsidR="00676DF0" w:rsidRPr="00003782">
        <w:t>by introducing trait mindfulness as a first-stage moderator</w:t>
      </w:r>
      <w:r w:rsidR="00676DF0">
        <w:t xml:space="preserve">, </w:t>
      </w:r>
      <w:r w:rsidRPr="00003782">
        <w:t xml:space="preserve">we provide a theoretically informed perspective on how SLBs can best </w:t>
      </w:r>
      <w:r w:rsidR="00676DF0">
        <w:t>manage</w:t>
      </w:r>
      <w:r w:rsidRPr="00003782">
        <w:t xml:space="preserve"> the experience of death anxiety and energy depletion. </w:t>
      </w:r>
      <w:r w:rsidR="00676DF0">
        <w:t>To this end, we</w:t>
      </w:r>
      <w:r w:rsidRPr="00003782">
        <w:t xml:space="preserve"> extend prior research on coping behaviors in public services (Doubis 2016; Tummers et al. 2015) and draw policymakers' attention to the physical, psychological, and well-being challenges faced by front-line workers</w:t>
      </w:r>
      <w:r>
        <w:t>.</w:t>
      </w:r>
    </w:p>
    <w:p w14:paraId="4B1A7EEC" w14:textId="2457702E" w:rsidR="00A65E86" w:rsidRPr="00A65E86" w:rsidRDefault="00A65E86" w:rsidP="00003782">
      <w:pPr>
        <w:spacing w:after="200" w:line="240" w:lineRule="auto"/>
        <w:contextualSpacing/>
        <w:jc w:val="center"/>
        <w:rPr>
          <w:rFonts w:eastAsia="Calibri" w:cs="Times New Roman"/>
        </w:rPr>
      </w:pPr>
      <w:r w:rsidRPr="00A65E86">
        <w:rPr>
          <w:rFonts w:eastAsia="Calibri" w:cs="Times New Roman"/>
        </w:rPr>
        <w:t>--------------------------------</w:t>
      </w:r>
    </w:p>
    <w:p w14:paraId="52840092" w14:textId="29D9D1EE" w:rsidR="00A65E86" w:rsidRPr="00A65E86" w:rsidRDefault="00A65E86" w:rsidP="00003782">
      <w:pPr>
        <w:spacing w:after="200" w:line="240" w:lineRule="auto"/>
        <w:contextualSpacing/>
        <w:jc w:val="center"/>
        <w:rPr>
          <w:rFonts w:eastAsia="Calibri" w:cs="Times New Roman"/>
        </w:rPr>
      </w:pPr>
      <w:r w:rsidRPr="00A65E86">
        <w:rPr>
          <w:rFonts w:eastAsia="Calibri" w:cs="Times New Roman"/>
        </w:rPr>
        <w:t xml:space="preserve">Insert </w:t>
      </w:r>
      <w:r>
        <w:rPr>
          <w:rFonts w:eastAsia="Calibri" w:cs="Times New Roman"/>
        </w:rPr>
        <w:t>Figure</w:t>
      </w:r>
      <w:r w:rsidRPr="00A65E86">
        <w:rPr>
          <w:rFonts w:eastAsia="Calibri" w:cs="Times New Roman"/>
        </w:rPr>
        <w:t xml:space="preserve"> </w:t>
      </w:r>
      <w:r>
        <w:rPr>
          <w:rFonts w:eastAsia="Calibri" w:cs="Times New Roman"/>
        </w:rPr>
        <w:t>1</w:t>
      </w:r>
      <w:r w:rsidRPr="00A65E86">
        <w:rPr>
          <w:rFonts w:eastAsia="Calibri" w:cs="Times New Roman"/>
        </w:rPr>
        <w:t xml:space="preserve"> about here</w:t>
      </w:r>
    </w:p>
    <w:p w14:paraId="40B6AAC3" w14:textId="0907AF4F" w:rsidR="00C500E1" w:rsidRDefault="00A65E86" w:rsidP="00003782">
      <w:pPr>
        <w:spacing w:after="200" w:line="240" w:lineRule="auto"/>
        <w:contextualSpacing/>
        <w:jc w:val="center"/>
        <w:rPr>
          <w:rFonts w:eastAsia="Calibri" w:cs="Times New Roman"/>
        </w:rPr>
      </w:pPr>
      <w:r w:rsidRPr="00A65E86">
        <w:rPr>
          <w:rFonts w:eastAsia="Calibri" w:cs="Times New Roman"/>
        </w:rPr>
        <w:t>--------------------------------</w:t>
      </w:r>
    </w:p>
    <w:p w14:paraId="5A205EDC" w14:textId="0457D55F" w:rsidR="00A540DD" w:rsidRDefault="00A540DD" w:rsidP="00003782">
      <w:pPr>
        <w:spacing w:after="200" w:line="240" w:lineRule="auto"/>
        <w:contextualSpacing/>
        <w:rPr>
          <w:rFonts w:eastAsia="Calibri" w:cs="Times New Roman"/>
        </w:rPr>
      </w:pPr>
    </w:p>
    <w:p w14:paraId="38A16119" w14:textId="77777777" w:rsidR="00144E78" w:rsidRPr="00A65E86" w:rsidRDefault="00144E78" w:rsidP="00003782">
      <w:pPr>
        <w:spacing w:after="200" w:line="240" w:lineRule="auto"/>
        <w:contextualSpacing/>
        <w:rPr>
          <w:rFonts w:eastAsia="Calibri" w:cs="Times New Roman"/>
        </w:rPr>
      </w:pPr>
    </w:p>
    <w:p w14:paraId="7CAB2916" w14:textId="04F4DC5E" w:rsidR="00D34DE4" w:rsidRPr="009741CA" w:rsidRDefault="00CC22FF" w:rsidP="00003782">
      <w:pPr>
        <w:pStyle w:val="ListParagraph"/>
        <w:numPr>
          <w:ilvl w:val="0"/>
          <w:numId w:val="19"/>
        </w:numPr>
        <w:ind w:left="284" w:hanging="284"/>
        <w:rPr>
          <w:rFonts w:ascii="Times New Roman" w:hAnsi="Times New Roman" w:cs="Times New Roman"/>
          <w:b/>
          <w:bCs/>
          <w:szCs w:val="24"/>
        </w:rPr>
      </w:pPr>
      <w:bookmarkStart w:id="7" w:name="_Hlk96898839"/>
      <w:r w:rsidRPr="009741CA">
        <w:rPr>
          <w:rFonts w:ascii="Times New Roman" w:hAnsi="Times New Roman" w:cs="Times New Roman"/>
          <w:b/>
          <w:bCs/>
          <w:szCs w:val="24"/>
        </w:rPr>
        <w:t>Theor</w:t>
      </w:r>
      <w:r w:rsidR="001576F4" w:rsidRPr="009741CA">
        <w:rPr>
          <w:rFonts w:ascii="Times New Roman" w:hAnsi="Times New Roman" w:cs="Times New Roman"/>
          <w:b/>
          <w:bCs/>
          <w:szCs w:val="24"/>
        </w:rPr>
        <w:t xml:space="preserve">y </w:t>
      </w:r>
      <w:r w:rsidRPr="009741CA">
        <w:rPr>
          <w:rFonts w:ascii="Times New Roman" w:hAnsi="Times New Roman" w:cs="Times New Roman"/>
          <w:b/>
          <w:bCs/>
          <w:szCs w:val="24"/>
        </w:rPr>
        <w:t>and Hypotheses</w:t>
      </w:r>
    </w:p>
    <w:bookmarkEnd w:id="7"/>
    <w:p w14:paraId="4886053E" w14:textId="05DCE188" w:rsidR="00DB6B45" w:rsidRPr="00845F34" w:rsidRDefault="006855E4" w:rsidP="00003782">
      <w:pPr>
        <w:pStyle w:val="NormalWeb"/>
        <w:numPr>
          <w:ilvl w:val="1"/>
          <w:numId w:val="19"/>
        </w:numPr>
        <w:ind w:left="426" w:hanging="426"/>
        <w:contextualSpacing/>
        <w:rPr>
          <w:b/>
          <w:i/>
        </w:rPr>
      </w:pPr>
      <w:r w:rsidRPr="00845F34">
        <w:rPr>
          <w:b/>
          <w:i/>
        </w:rPr>
        <w:t xml:space="preserve"> </w:t>
      </w:r>
      <w:r w:rsidR="00DB6B45" w:rsidRPr="00845F34">
        <w:rPr>
          <w:b/>
          <w:i/>
        </w:rPr>
        <w:t>Death Anxiety and Energy</w:t>
      </w:r>
    </w:p>
    <w:p w14:paraId="716CF642" w14:textId="77777777" w:rsidR="004D668A" w:rsidRDefault="004D668A" w:rsidP="00003782">
      <w:pPr>
        <w:ind w:firstLine="720"/>
        <w:contextualSpacing/>
        <w:jc w:val="both"/>
      </w:pPr>
      <w:r w:rsidRPr="004D668A">
        <w:t xml:space="preserve">Research has examined the psychological and behavioral outcomes of death anxiety, such as feelings of fear, apprehension, restlessness, powerlessness, being easily agitated, </w:t>
      </w:r>
      <w:r w:rsidRPr="004D668A">
        <w:lastRenderedPageBreak/>
        <w:t>avoiding contact with others, and social withdrawal tendencies (Milligan, and Almomani 2020; Sliter et al. 2014; Iverach et al. 2014; Menzies et al. 2019; Pyszczynski et al. 2015). Death anxiety is widely regarded as a distinct anxiety disorder that exacerbates the onset and severity of other psychological conditions (Iverach et al. 2014). It can therefore be assessed as either a stable personality trait (Sliter et al. 2014) or as a relatively transient emotional state (Hu et al., 2020), although the outcomes may be identical in both cases. In the present study, we investigate death anxiety as an emotional state, accounting for the dynamic nature of Covid-19 and recognizing that the psychological consequences may fluctuate over time. We also recognize that death anxiety manifests in situations that endanger people’s personal lives or threaten the public's health and safety (Iverach et al. 2014; Menzies and Menzies 2020). Coping with such threats can deplete vital self-regulatory resources, making it difficult for people to function optimally within and outside of work (Bacharach and Bamberger 2007; Sliter et al. 2014; Toker et al. 2015).</w:t>
      </w:r>
    </w:p>
    <w:p w14:paraId="5238E367" w14:textId="77777777" w:rsidR="00AA1A73" w:rsidRDefault="00492C23" w:rsidP="00AA1A73">
      <w:pPr>
        <w:ind w:firstLine="720"/>
        <w:contextualSpacing/>
        <w:jc w:val="both"/>
      </w:pPr>
      <w:r w:rsidRPr="00492C23">
        <w:t xml:space="preserve">The self-regulation depletion model is </w:t>
      </w:r>
      <w:r w:rsidR="00AE0B10">
        <w:t xml:space="preserve">a theoretical framework </w:t>
      </w:r>
      <w:r w:rsidR="004D668A" w:rsidRPr="004D668A">
        <w:t xml:space="preserve">that describes how psychological stressors </w:t>
      </w:r>
      <w:r w:rsidR="004D668A">
        <w:t xml:space="preserve">can </w:t>
      </w:r>
      <w:r w:rsidR="004D668A" w:rsidRPr="004D668A">
        <w:t>deplete self-regulat</w:t>
      </w:r>
      <w:r w:rsidR="004D668A">
        <w:t>ory</w:t>
      </w:r>
      <w:r w:rsidR="004D668A" w:rsidRPr="004D668A">
        <w:t xml:space="preserve"> resources (Baumeister et al. 2006; Converse and DeShon 2009; Muraven and Baumeister 2000).</w:t>
      </w:r>
      <w:r w:rsidR="004D668A">
        <w:t xml:space="preserve"> </w:t>
      </w:r>
      <w:r w:rsidR="00CC74F9" w:rsidRPr="00855FD3">
        <w:t xml:space="preserve">At its core </w:t>
      </w:r>
      <w:r w:rsidR="00CC74F9">
        <w:t>is</w:t>
      </w:r>
      <w:r w:rsidR="00CC74F9" w:rsidRPr="00855FD3">
        <w:t xml:space="preserve"> the </w:t>
      </w:r>
      <w:r w:rsidR="00CC74F9">
        <w:t xml:space="preserve">concept </w:t>
      </w:r>
      <w:r w:rsidR="00CC74F9" w:rsidRPr="00855FD3">
        <w:t xml:space="preserve">of </w:t>
      </w:r>
      <w:bookmarkStart w:id="8" w:name="_Hlk121384253"/>
      <w:r w:rsidR="00CC74F9" w:rsidRPr="00855FD3">
        <w:rPr>
          <w:i/>
        </w:rPr>
        <w:t>self-regulation</w:t>
      </w:r>
      <w:r w:rsidR="00CC74F9" w:rsidRPr="00855FD3">
        <w:t>—the “process by which people seek to exert control over their thoughts, their feelings, their impulses and appetites, and their task performances</w:t>
      </w:r>
      <w:r w:rsidR="00CC74F9" w:rsidRPr="00652139">
        <w:t>” (Baumeister et al. 2006, 1773).</w:t>
      </w:r>
      <w:r w:rsidR="00CC74F9" w:rsidRPr="00855FD3">
        <w:rPr>
          <w:color w:val="FF0000"/>
        </w:rPr>
        <w:t xml:space="preserve"> </w:t>
      </w:r>
      <w:bookmarkEnd w:id="8"/>
      <w:proofErr w:type="gramStart"/>
      <w:r w:rsidR="008B1E25" w:rsidRPr="008B1E25">
        <w:t>As humans, our available self-regulatory resources</w:t>
      </w:r>
      <w:proofErr w:type="gramEnd"/>
      <w:r w:rsidR="008B1E25" w:rsidRPr="008B1E25">
        <w:t xml:space="preserve"> are limited and susceptible to depletion; therefore, exposure to a psychological stressor </w:t>
      </w:r>
      <w:r w:rsidR="004D668A">
        <w:t>could</w:t>
      </w:r>
      <w:r w:rsidR="008B1E25" w:rsidRPr="008B1E25">
        <w:t xml:space="preserve"> result in </w:t>
      </w:r>
      <w:r w:rsidR="004D668A">
        <w:t xml:space="preserve">a </w:t>
      </w:r>
      <w:r w:rsidR="008B1E25" w:rsidRPr="008B1E25">
        <w:t>severe mental health burden. Although various self-regulatory resources have been investigated, energy is regarded as one of the most fundamental to the depletion model (Bandura 1996; Converse and DeShon 2009; Muraven and Baumeister 2000). Energy is a high-arousal positive resource associated with strong feelings of vitality, vigour, and alertness (Menges et al. 2017).</w:t>
      </w:r>
      <w:r w:rsidR="008B1E25">
        <w:t xml:space="preserve"> </w:t>
      </w:r>
      <w:r w:rsidR="00CC74F9">
        <w:t>It has been studied by organiz</w:t>
      </w:r>
      <w:r w:rsidR="00CC74F9" w:rsidRPr="00E01021">
        <w:t xml:space="preserve">ational scholars in a variety of ways, depending on the type of activities that </w:t>
      </w:r>
      <w:r w:rsidR="004D668A">
        <w:lastRenderedPageBreak/>
        <w:t>individuals</w:t>
      </w:r>
      <w:r w:rsidR="00CC74F9" w:rsidRPr="00E01021">
        <w:t xml:space="preserve"> engage in (Courtright et al. 2016; Quinn et al. 2012). While </w:t>
      </w:r>
      <w:r w:rsidR="00CC74F9">
        <w:t>the present study adopts a broad definition</w:t>
      </w:r>
      <w:r w:rsidR="00CC74F9" w:rsidRPr="00E01021">
        <w:t xml:space="preserve"> of energy, our c</w:t>
      </w:r>
      <w:r w:rsidR="00CC74F9">
        <w:t>ore arguments</w:t>
      </w:r>
      <w:r w:rsidR="00CC74F9" w:rsidRPr="00E01021">
        <w:t xml:space="preserve"> </w:t>
      </w:r>
      <w:r w:rsidR="00CC74F9">
        <w:t>align</w:t>
      </w:r>
      <w:r w:rsidR="00CC74F9" w:rsidRPr="00E01021">
        <w:t xml:space="preserve"> with the mental and emotional connotations of energy.</w:t>
      </w:r>
      <w:r w:rsidR="00CC74F9">
        <w:t xml:space="preserve"> </w:t>
      </w:r>
      <w:r w:rsidR="00CC74F9" w:rsidRPr="00E869D9">
        <w:t xml:space="preserve">In other words, we see energy as a self-regulatory resource with physical and cognitive properties that, when depleted, </w:t>
      </w:r>
      <w:r w:rsidR="00CC74F9">
        <w:t>can lead</w:t>
      </w:r>
      <w:r w:rsidR="00CC74F9" w:rsidRPr="00E869D9">
        <w:t xml:space="preserve"> to low drive among SLBs, and consequently, </w:t>
      </w:r>
      <w:r w:rsidR="00CC74F9">
        <w:t>poor public service performance</w:t>
      </w:r>
      <w:r w:rsidR="00CC74F9" w:rsidRPr="00E869D9">
        <w:t>.</w:t>
      </w:r>
    </w:p>
    <w:p w14:paraId="7991AC0F" w14:textId="27F73855" w:rsidR="00AA1A73" w:rsidRDefault="00AA1A73" w:rsidP="00AA1A73">
      <w:pPr>
        <w:ind w:firstLine="720"/>
        <w:contextualSpacing/>
        <w:jc w:val="both"/>
      </w:pPr>
      <w:r w:rsidRPr="00AA1A73">
        <w:t xml:space="preserve">Our first hypothesis is based on the idea that death anxiety depletes energy. That is, people will expend a significant amount of self-regulatory resources to manage the fear of death. Death anxiety, as a resource-draining emotional state, induces a type of stress-based response characterized by panic sensations and changes in people's physical and cognitive functioning. This, in turn, puts a significant strain on their mental state, resulting in poor self-regulation and low energy levels (Iverach et al. 2014; Toker et al. 2015). This implies that SLBs suffering from death anxiety are more likely to feel drained and, as a result, </w:t>
      </w:r>
      <w:bookmarkStart w:id="9" w:name="_Hlk121384381"/>
      <w:r w:rsidRPr="00AA1A73">
        <w:t xml:space="preserve">lose interest or desire in activities they would normally enjoy. </w:t>
      </w:r>
      <w:bookmarkEnd w:id="9"/>
      <w:r w:rsidRPr="00AA1A73">
        <w:t>In support, Prem et al. (2016) found that the level of resource depletion associated with anxiety (particularly worrying about time pressure and emotional dissonance) can reduce people's sense of value in themselves. Similarly, Byrne et al. (2013) revealed that depleted leaders tend to worry excessively in their daily experiences, making it difficult to inspire or support followers in achieving their goals. Using these findings as a foundation, death anxiety can be regarded as a resource-draining emotional state capable of impairing self-regulation and depleting energy levels required for optimal function. We therefore propose the following hypothesis:</w:t>
      </w:r>
    </w:p>
    <w:p w14:paraId="4E3D6D1E" w14:textId="5560B1CB" w:rsidR="00A83F4D" w:rsidRPr="000E0016" w:rsidRDefault="00AC2AF5" w:rsidP="00003782">
      <w:pPr>
        <w:pStyle w:val="NormalWeb"/>
        <w:ind w:left="720"/>
        <w:contextualSpacing/>
        <w:jc w:val="both"/>
        <w:rPr>
          <w:i/>
        </w:rPr>
      </w:pPr>
      <w:r w:rsidRPr="00DB6B45">
        <w:rPr>
          <w:bCs/>
          <w:i/>
        </w:rPr>
        <w:t>H1:</w:t>
      </w:r>
      <w:r w:rsidR="00802A2D" w:rsidRPr="00DB6B45">
        <w:rPr>
          <w:bCs/>
          <w:i/>
        </w:rPr>
        <w:t xml:space="preserve"> </w:t>
      </w:r>
      <w:r w:rsidR="001E7309" w:rsidRPr="00DB6B45">
        <w:rPr>
          <w:bCs/>
          <w:i/>
        </w:rPr>
        <w:t>SLBs</w:t>
      </w:r>
      <w:r w:rsidR="00517089" w:rsidRPr="00DB6B45">
        <w:rPr>
          <w:bCs/>
          <w:i/>
        </w:rPr>
        <w:t xml:space="preserve">’ </w:t>
      </w:r>
      <w:r w:rsidR="00CC0E4F" w:rsidRPr="00DB6B45">
        <w:rPr>
          <w:bCs/>
          <w:i/>
        </w:rPr>
        <w:t>d</w:t>
      </w:r>
      <w:r w:rsidR="0070263A" w:rsidRPr="00DB6B45">
        <w:rPr>
          <w:bCs/>
          <w:i/>
        </w:rPr>
        <w:t xml:space="preserve">eath anxiety </w:t>
      </w:r>
      <w:r w:rsidR="00311A73" w:rsidRPr="00DB6B45">
        <w:rPr>
          <w:bCs/>
          <w:i/>
        </w:rPr>
        <w:t>depletes</w:t>
      </w:r>
      <w:r w:rsidR="00CC0E4F" w:rsidRPr="003F77D5">
        <w:rPr>
          <w:i/>
        </w:rPr>
        <w:t xml:space="preserve"> </w:t>
      </w:r>
      <w:r w:rsidR="00D46712" w:rsidRPr="003F77D5">
        <w:rPr>
          <w:i/>
        </w:rPr>
        <w:t>their</w:t>
      </w:r>
      <w:r w:rsidR="00311A73" w:rsidRPr="003F77D5">
        <w:rPr>
          <w:i/>
        </w:rPr>
        <w:t xml:space="preserve"> </w:t>
      </w:r>
      <w:r w:rsidRPr="003F77D5">
        <w:rPr>
          <w:i/>
        </w:rPr>
        <w:t>energy</w:t>
      </w:r>
      <w:r w:rsidR="00C423D7" w:rsidRPr="003F77D5">
        <w:rPr>
          <w:i/>
        </w:rPr>
        <w:t>,</w:t>
      </w:r>
      <w:r w:rsidR="00311A73" w:rsidRPr="003F77D5">
        <w:rPr>
          <w:i/>
        </w:rPr>
        <w:t xml:space="preserve"> such that </w:t>
      </w:r>
      <w:r w:rsidR="00C633B5" w:rsidRPr="003F77D5">
        <w:rPr>
          <w:i/>
        </w:rPr>
        <w:t xml:space="preserve">there is a negative association </w:t>
      </w:r>
      <w:r w:rsidR="00311A73" w:rsidRPr="003F77D5">
        <w:rPr>
          <w:i/>
        </w:rPr>
        <w:t>bet</w:t>
      </w:r>
      <w:r w:rsidR="00311A73">
        <w:rPr>
          <w:i/>
        </w:rPr>
        <w:t>ween both variables</w:t>
      </w:r>
      <w:r w:rsidRPr="00D7718C">
        <w:rPr>
          <w:i/>
        </w:rPr>
        <w:t>.</w:t>
      </w:r>
    </w:p>
    <w:p w14:paraId="573C40C3" w14:textId="3B98599A" w:rsidR="004B46ED" w:rsidRPr="00845F34" w:rsidRDefault="006855E4" w:rsidP="00003782">
      <w:pPr>
        <w:pStyle w:val="NormalWeb"/>
        <w:numPr>
          <w:ilvl w:val="1"/>
          <w:numId w:val="19"/>
        </w:numPr>
        <w:tabs>
          <w:tab w:val="left" w:pos="426"/>
        </w:tabs>
        <w:ind w:left="284" w:hanging="284"/>
        <w:contextualSpacing/>
        <w:rPr>
          <w:b/>
          <w:i/>
        </w:rPr>
      </w:pPr>
      <w:r w:rsidRPr="00845F34">
        <w:rPr>
          <w:b/>
          <w:i/>
        </w:rPr>
        <w:t xml:space="preserve"> </w:t>
      </w:r>
      <w:r w:rsidR="00857D9A" w:rsidRPr="00845F34">
        <w:rPr>
          <w:b/>
          <w:i/>
        </w:rPr>
        <w:t>Death anxiety</w:t>
      </w:r>
      <w:r w:rsidR="009434CD" w:rsidRPr="00845F34">
        <w:rPr>
          <w:b/>
          <w:i/>
        </w:rPr>
        <w:t>, work drive, and job performance</w:t>
      </w:r>
    </w:p>
    <w:p w14:paraId="1E61D471" w14:textId="52C6FE67" w:rsidR="00DD16ED" w:rsidRDefault="00DD16ED" w:rsidP="00003782">
      <w:pPr>
        <w:ind w:firstLine="720"/>
        <w:contextualSpacing/>
        <w:jc w:val="both"/>
        <w:rPr>
          <w:lang w:eastAsia="ja-JP"/>
        </w:rPr>
      </w:pPr>
      <w:r w:rsidRPr="00DD16ED">
        <w:rPr>
          <w:lang w:eastAsia="ja-JP"/>
        </w:rPr>
        <w:t xml:space="preserve">A central premise of the self-regulation model is that high energy levels increase work drive, whereas low energy levels have the opposite effect (Bandura 1996; Converse and </w:t>
      </w:r>
      <w:r w:rsidRPr="00DD16ED">
        <w:rPr>
          <w:lang w:eastAsia="ja-JP"/>
        </w:rPr>
        <w:lastRenderedPageBreak/>
        <w:t xml:space="preserve">DeShon 2009). Work drive is a job-related psychological </w:t>
      </w:r>
      <w:r w:rsidR="003E487A">
        <w:rPr>
          <w:lang w:eastAsia="ja-JP"/>
        </w:rPr>
        <w:t>characterisic</w:t>
      </w:r>
      <w:r w:rsidRPr="00DD16ED">
        <w:rPr>
          <w:lang w:eastAsia="ja-JP"/>
        </w:rPr>
        <w:t xml:space="preserve"> associated with a person's ability to focus attention and go above and beyond normal job expectations to complete work-related tasks more effectively (Lounsbury et al. 2003; Lounsbury et al. 2004). Work drive is closely associated with, but conceptually different from, other constructs such as workaholism (i.e., the tendency to work excessively hard for long hours), work ethic (the tendency to see one’s work as being inherently beneficial for both personal growth and development) or work centrality (the tendency to see one’s work as being more important than other aspects of one’s life). In contrast to these constructs, work drive emphasizes a person’s impetus to invest time, effort, and attention toward successfully completing assigned work-related tasks. Lounsbury et al. (2004, 429) further described work drive as reflecting one’s disposition to “take on extra responsibilities at work, display a high level of energy at work, and to see oneself as being a hard worker compared to other people.”</w:t>
      </w:r>
    </w:p>
    <w:p w14:paraId="371A866B" w14:textId="4015A9EA" w:rsidR="00591CCB" w:rsidRDefault="00591CCB" w:rsidP="00003782">
      <w:pPr>
        <w:ind w:firstLine="720"/>
        <w:contextualSpacing/>
        <w:jc w:val="both"/>
        <w:rPr>
          <w:lang w:eastAsia="ja-JP"/>
        </w:rPr>
      </w:pPr>
      <w:r w:rsidRPr="00591CCB">
        <w:rPr>
          <w:lang w:eastAsia="ja-JP"/>
        </w:rPr>
        <w:t xml:space="preserve">Prior research has often focused on the positive links between energy and a person’s desire for work. Menges et al. (2017), for example, argued that people with high energy levels are more likely to engage in purposeful, goal-oriented actions that make work more enjoyable. </w:t>
      </w:r>
      <w:r w:rsidR="00755444">
        <w:rPr>
          <w:lang w:eastAsia="ja-JP"/>
        </w:rPr>
        <w:t>For SLBs, t</w:t>
      </w:r>
      <w:r w:rsidRPr="00591CCB">
        <w:rPr>
          <w:lang w:eastAsia="ja-JP"/>
        </w:rPr>
        <w:t xml:space="preserve">his implies </w:t>
      </w:r>
      <w:r w:rsidR="00755444">
        <w:rPr>
          <w:lang w:eastAsia="ja-JP"/>
        </w:rPr>
        <w:t xml:space="preserve">a greater </w:t>
      </w:r>
      <w:r w:rsidRPr="00591CCB">
        <w:rPr>
          <w:lang w:eastAsia="ja-JP"/>
        </w:rPr>
        <w:t xml:space="preserve">focus on the task at hand and </w:t>
      </w:r>
      <w:r w:rsidR="00755444">
        <w:rPr>
          <w:lang w:eastAsia="ja-JP"/>
        </w:rPr>
        <w:t xml:space="preserve">a more effective performance of </w:t>
      </w:r>
      <w:r w:rsidRPr="00591CCB">
        <w:rPr>
          <w:lang w:eastAsia="ja-JP"/>
        </w:rPr>
        <w:t>their public service d</w:t>
      </w:r>
      <w:r w:rsidR="00755444">
        <w:rPr>
          <w:lang w:eastAsia="ja-JP"/>
        </w:rPr>
        <w:t>uties</w:t>
      </w:r>
      <w:r w:rsidRPr="00591CCB">
        <w:rPr>
          <w:lang w:eastAsia="ja-JP"/>
        </w:rPr>
        <w:t xml:space="preserve">. </w:t>
      </w:r>
      <w:r w:rsidR="00755444">
        <w:rPr>
          <w:lang w:eastAsia="ja-JP"/>
        </w:rPr>
        <w:t>Nevertheless</w:t>
      </w:r>
      <w:r w:rsidRPr="00591CCB">
        <w:rPr>
          <w:lang w:eastAsia="ja-JP"/>
        </w:rPr>
        <w:t xml:space="preserve">, in cases where SLBs have experienced death anxiety, </w:t>
      </w:r>
      <w:r w:rsidR="0001617A">
        <w:rPr>
          <w:lang w:eastAsia="ja-JP"/>
        </w:rPr>
        <w:t xml:space="preserve">we argue that </w:t>
      </w:r>
      <w:r w:rsidRPr="00591CCB">
        <w:rPr>
          <w:lang w:eastAsia="ja-JP"/>
        </w:rPr>
        <w:t>this positive scenario is less likely because dealing with such a psychological stressor depletes self-regulatory resources</w:t>
      </w:r>
      <w:r w:rsidR="0001617A">
        <w:rPr>
          <w:lang w:eastAsia="ja-JP"/>
        </w:rPr>
        <w:t xml:space="preserve">, </w:t>
      </w:r>
      <w:r w:rsidRPr="00591CCB">
        <w:rPr>
          <w:lang w:eastAsia="ja-JP"/>
        </w:rPr>
        <w:t>making it difficult to invest time</w:t>
      </w:r>
      <w:r w:rsidR="0001617A">
        <w:rPr>
          <w:lang w:eastAsia="ja-JP"/>
        </w:rPr>
        <w:t xml:space="preserve"> and </w:t>
      </w:r>
      <w:r w:rsidRPr="00591CCB">
        <w:rPr>
          <w:lang w:eastAsia="ja-JP"/>
        </w:rPr>
        <w:t>effort toward completing work-related tasks</w:t>
      </w:r>
      <w:r w:rsidR="0001617A">
        <w:rPr>
          <w:lang w:eastAsia="ja-JP"/>
        </w:rPr>
        <w:t xml:space="preserve"> effectively</w:t>
      </w:r>
      <w:r w:rsidRPr="00591CCB">
        <w:rPr>
          <w:lang w:eastAsia="ja-JP"/>
        </w:rPr>
        <w:t xml:space="preserve">. Indeed, recent research based on the self-regulation depletion model has linked psychological stressors to low energy levels and, consequently, a </w:t>
      </w:r>
      <w:r w:rsidR="00755444">
        <w:rPr>
          <w:lang w:eastAsia="ja-JP"/>
        </w:rPr>
        <w:t>reduced motivation to perform effectively at work</w:t>
      </w:r>
      <w:r w:rsidRPr="00591CCB">
        <w:rPr>
          <w:lang w:eastAsia="ja-JP"/>
        </w:rPr>
        <w:t xml:space="preserve"> (Barber et al. 2017; Breaugh 2021; Vella, and McIver 2019). The rationale is that psychological stressors, whether death-related or not, impair goal-directed work behavior by interfering with a person’s physical, emotional, and cognitive capabilities. </w:t>
      </w:r>
      <w:r w:rsidR="00755444">
        <w:rPr>
          <w:lang w:eastAsia="ja-JP"/>
        </w:rPr>
        <w:t>Thus, a</w:t>
      </w:r>
      <w:r w:rsidRPr="00591CCB">
        <w:rPr>
          <w:lang w:eastAsia="ja-JP"/>
        </w:rPr>
        <w:t xml:space="preserve">ffected individuals may struggle to concentrate or stay focused </w:t>
      </w:r>
      <w:r w:rsidRPr="00591CCB">
        <w:rPr>
          <w:lang w:eastAsia="ja-JP"/>
        </w:rPr>
        <w:lastRenderedPageBreak/>
        <w:t>on achieving desirable work-related outcomes (Breaugh 2021; Hsieh 2014; Owens et al. 2016; Quinn et al. 2012). A similar argument could be made for SLBs as their experiences with death anxiety and energy depletion will inevitably reduce their work drive, leading to a reduction in public service performance.</w:t>
      </w:r>
    </w:p>
    <w:p w14:paraId="1977E8CA" w14:textId="353F3186" w:rsidR="00C60C82" w:rsidRDefault="00592B48" w:rsidP="00C60C82">
      <w:pPr>
        <w:ind w:firstLine="720"/>
        <w:contextualSpacing/>
        <w:jc w:val="both"/>
        <w:rPr>
          <w:lang w:eastAsia="ja-JP"/>
        </w:rPr>
      </w:pPr>
      <w:r w:rsidRPr="00592B48">
        <w:rPr>
          <w:lang w:eastAsia="ja-JP"/>
        </w:rPr>
        <w:t>Based on the foregoing, our second hypothesis considers death anxiety to be a negative psychological consequence of Covid-19, capable of depleting SLBs’ energy, reducing their work drive, and impairing their public service performance. This is because the experience of death anxiety makes it harder for SLBs to self-regulate and control negative thoughts or emotions, leading to insufficient time and effort spent on providing effective public services.</w:t>
      </w:r>
      <w:r>
        <w:rPr>
          <w:lang w:eastAsia="ja-JP"/>
        </w:rPr>
        <w:t xml:space="preserve"> </w:t>
      </w:r>
      <w:r w:rsidR="00124BF8" w:rsidRPr="00550964">
        <w:rPr>
          <w:lang w:eastAsia="ja-JP"/>
        </w:rPr>
        <w:t>T</w:t>
      </w:r>
      <w:r w:rsidR="007758FD">
        <w:rPr>
          <w:lang w:eastAsia="ja-JP"/>
        </w:rPr>
        <w:t xml:space="preserve">hese arguments are consistent with </w:t>
      </w:r>
      <w:r w:rsidR="00124BF8" w:rsidRPr="00193155">
        <w:rPr>
          <w:lang w:eastAsia="ja-JP"/>
        </w:rPr>
        <w:t xml:space="preserve">De Clercq et al.’s (2017) </w:t>
      </w:r>
      <w:r w:rsidR="00124BF8">
        <w:rPr>
          <w:lang w:eastAsia="ja-JP"/>
        </w:rPr>
        <w:t xml:space="preserve">research on the links between </w:t>
      </w:r>
      <w:r w:rsidR="00124BF8" w:rsidRPr="00852D45">
        <w:rPr>
          <w:lang w:eastAsia="ja-JP"/>
        </w:rPr>
        <w:t>perceived threats</w:t>
      </w:r>
      <w:r w:rsidR="00124BF8">
        <w:rPr>
          <w:lang w:eastAsia="ja-JP"/>
        </w:rPr>
        <w:t xml:space="preserve"> of </w:t>
      </w:r>
      <w:r w:rsidR="00124BF8" w:rsidRPr="00193155">
        <w:rPr>
          <w:lang w:eastAsia="ja-JP"/>
        </w:rPr>
        <w:t>terrorism</w:t>
      </w:r>
      <w:r w:rsidR="00124BF8">
        <w:rPr>
          <w:lang w:eastAsia="ja-JP"/>
        </w:rPr>
        <w:t xml:space="preserve"> attacks and poor job performance. </w:t>
      </w:r>
      <w:r w:rsidR="00C60C82" w:rsidRPr="00C60C82">
        <w:rPr>
          <w:lang w:eastAsia="ja-JP"/>
        </w:rPr>
        <w:t xml:space="preserve">Although De Clercq et al. (2017) did not address death anxiety specifically, they did provide evidence that a life-threatening event induces existential concerns about one's own safety and the safety of those in close proximity (e.g., co-workers). They further argued that dealing with such existential (or mortality-related) issues depletes self-regulatory resources, making it difficult for those affected to perform optimally at work. Applying these arguments to the context of SLBs, we hypothesize that energy depletion and reduced work drive are important psychological outcomes of death anxiety. We also argue that these psychological outcomes serve as mediators between SLBs' death anxiety and poor </w:t>
      </w:r>
      <w:r w:rsidR="00C60C82">
        <w:rPr>
          <w:lang w:eastAsia="ja-JP"/>
        </w:rPr>
        <w:t>job</w:t>
      </w:r>
      <w:r w:rsidR="00C60C82" w:rsidRPr="00C60C82">
        <w:rPr>
          <w:lang w:eastAsia="ja-JP"/>
        </w:rPr>
        <w:t xml:space="preserve"> performance.</w:t>
      </w:r>
    </w:p>
    <w:p w14:paraId="211F4FF8" w14:textId="7A012867" w:rsidR="00A83F4D" w:rsidRPr="002B381B" w:rsidRDefault="00AC2AF5" w:rsidP="00C60C82">
      <w:pPr>
        <w:ind w:left="720"/>
        <w:contextualSpacing/>
        <w:jc w:val="both"/>
        <w:rPr>
          <w:i/>
        </w:rPr>
      </w:pPr>
      <w:r w:rsidRPr="00DB6B45">
        <w:rPr>
          <w:bCs/>
          <w:i/>
        </w:rPr>
        <w:t>H</w:t>
      </w:r>
      <w:r w:rsidR="00511B85" w:rsidRPr="00DB6B45">
        <w:rPr>
          <w:bCs/>
          <w:i/>
        </w:rPr>
        <w:t>2</w:t>
      </w:r>
      <w:r w:rsidRPr="00DB6B45">
        <w:rPr>
          <w:bCs/>
          <w:i/>
        </w:rPr>
        <w:t>:</w:t>
      </w:r>
      <w:r w:rsidRPr="00D7718C">
        <w:rPr>
          <w:i/>
        </w:rPr>
        <w:t xml:space="preserve"> </w:t>
      </w:r>
      <w:r w:rsidR="00395123">
        <w:rPr>
          <w:i/>
          <w:iCs/>
        </w:rPr>
        <w:t xml:space="preserve">SLBs’ </w:t>
      </w:r>
      <w:r w:rsidR="001E7309" w:rsidRPr="003F77D5">
        <w:rPr>
          <w:i/>
          <w:iCs/>
        </w:rPr>
        <w:t>d</w:t>
      </w:r>
      <w:r w:rsidR="0039478B" w:rsidRPr="003F77D5">
        <w:rPr>
          <w:i/>
          <w:iCs/>
        </w:rPr>
        <w:t>eath an</w:t>
      </w:r>
      <w:r w:rsidR="0039478B" w:rsidRPr="00D7718C">
        <w:rPr>
          <w:i/>
        </w:rPr>
        <w:t xml:space="preserve">xiety has a negative indirect </w:t>
      </w:r>
      <w:r w:rsidR="002667FF">
        <w:rPr>
          <w:i/>
        </w:rPr>
        <w:t>relationship with</w:t>
      </w:r>
      <w:r w:rsidR="002B6FD5">
        <w:rPr>
          <w:i/>
        </w:rPr>
        <w:t xml:space="preserve"> the</w:t>
      </w:r>
      <w:r w:rsidR="001E7309">
        <w:rPr>
          <w:i/>
        </w:rPr>
        <w:t>i</w:t>
      </w:r>
      <w:r w:rsidR="002B6FD5">
        <w:rPr>
          <w:i/>
        </w:rPr>
        <w:t>r</w:t>
      </w:r>
      <w:r w:rsidR="004B46ED" w:rsidRPr="00D7718C">
        <w:rPr>
          <w:i/>
        </w:rPr>
        <w:t xml:space="preserve"> </w:t>
      </w:r>
      <w:r w:rsidRPr="00D7718C">
        <w:rPr>
          <w:i/>
        </w:rPr>
        <w:t xml:space="preserve">job performance </w:t>
      </w:r>
      <w:r w:rsidR="0039478B" w:rsidRPr="00D7718C">
        <w:rPr>
          <w:i/>
        </w:rPr>
        <w:t>via</w:t>
      </w:r>
      <w:r w:rsidRPr="00D7718C">
        <w:rPr>
          <w:i/>
        </w:rPr>
        <w:t xml:space="preserve"> </w:t>
      </w:r>
      <w:r w:rsidR="004E328E">
        <w:rPr>
          <w:i/>
        </w:rPr>
        <w:t>energy depletion</w:t>
      </w:r>
      <w:r w:rsidR="008E339B" w:rsidRPr="00D7718C">
        <w:rPr>
          <w:i/>
        </w:rPr>
        <w:t xml:space="preserve"> </w:t>
      </w:r>
      <w:r w:rsidR="0039478B" w:rsidRPr="00D7718C">
        <w:rPr>
          <w:i/>
        </w:rPr>
        <w:t>and</w:t>
      </w:r>
      <w:r w:rsidRPr="00D7718C">
        <w:rPr>
          <w:i/>
        </w:rPr>
        <w:t xml:space="preserve"> </w:t>
      </w:r>
      <w:r w:rsidR="00E97778">
        <w:rPr>
          <w:i/>
        </w:rPr>
        <w:t xml:space="preserve">in turn </w:t>
      </w:r>
      <w:r w:rsidR="0072575D">
        <w:rPr>
          <w:i/>
        </w:rPr>
        <w:t>reduce</w:t>
      </w:r>
      <w:r w:rsidR="004D66E5">
        <w:rPr>
          <w:i/>
        </w:rPr>
        <w:t>d</w:t>
      </w:r>
      <w:r w:rsidR="00B6164B" w:rsidRPr="00D7718C">
        <w:rPr>
          <w:i/>
        </w:rPr>
        <w:t xml:space="preserve"> </w:t>
      </w:r>
      <w:r w:rsidRPr="00D7718C">
        <w:rPr>
          <w:i/>
        </w:rPr>
        <w:t xml:space="preserve">work drive. </w:t>
      </w:r>
    </w:p>
    <w:p w14:paraId="4BF8173E" w14:textId="118123C1" w:rsidR="006A7940" w:rsidRPr="009741CA" w:rsidRDefault="006855E4" w:rsidP="00003782">
      <w:pPr>
        <w:pStyle w:val="NormalWeb"/>
        <w:numPr>
          <w:ilvl w:val="1"/>
          <w:numId w:val="19"/>
        </w:numPr>
        <w:tabs>
          <w:tab w:val="left" w:pos="426"/>
        </w:tabs>
        <w:ind w:left="284" w:hanging="284"/>
        <w:contextualSpacing/>
        <w:rPr>
          <w:b/>
          <w:i/>
        </w:rPr>
      </w:pPr>
      <w:r w:rsidRPr="009741CA">
        <w:rPr>
          <w:b/>
          <w:i/>
        </w:rPr>
        <w:t xml:space="preserve"> </w:t>
      </w:r>
      <w:r w:rsidR="006A7940" w:rsidRPr="009741CA">
        <w:rPr>
          <w:b/>
          <w:i/>
        </w:rPr>
        <w:t xml:space="preserve">Moderating role of </w:t>
      </w:r>
      <w:r w:rsidR="000F2AF9" w:rsidRPr="009741CA">
        <w:rPr>
          <w:b/>
          <w:i/>
        </w:rPr>
        <w:t xml:space="preserve">SLBs’ </w:t>
      </w:r>
      <w:r w:rsidR="006A7940" w:rsidRPr="009741CA">
        <w:rPr>
          <w:b/>
          <w:i/>
        </w:rPr>
        <w:t>trait mindfulness</w:t>
      </w:r>
    </w:p>
    <w:p w14:paraId="259153FB" w14:textId="77777777" w:rsidR="00C60C82" w:rsidRDefault="00C60C82" w:rsidP="00003782">
      <w:pPr>
        <w:ind w:firstLine="720"/>
        <w:contextualSpacing/>
        <w:jc w:val="both"/>
        <w:rPr>
          <w:noProof/>
        </w:rPr>
      </w:pPr>
      <w:r w:rsidRPr="00C60C82">
        <w:rPr>
          <w:noProof/>
        </w:rPr>
        <w:t xml:space="preserve">Using the depletion model of self-regulation (Baumeister et al. 2006), we have thus far theorized about death anxiety and energy depletion, as well as the likely consequences for SLBs’ work drive and public service performance. Another aspect of this model is that </w:t>
      </w:r>
      <w:r w:rsidRPr="00C60C82">
        <w:rPr>
          <w:noProof/>
        </w:rPr>
        <w:lastRenderedPageBreak/>
        <w:t>exposure to a psychological stressor and the resulting energy depletion differs from person to person, with those who possess certain personal characteristics or traits being better able to self-regulate and cope with the negative outcomes (e.g., Barber et al. 2017; Baumeister et al. 2006; Deng et al. 2015; Sato et al. 2010). In this study, we consider SLBs’ trait mindfulness as one of these personal characteristics and as a first-stage moderator capable of mitigating the energy-draining effects of death anxiety.</w:t>
      </w:r>
    </w:p>
    <w:p w14:paraId="6A1D4364" w14:textId="77777777" w:rsidR="00C60C82" w:rsidRDefault="00C60C82" w:rsidP="00003782">
      <w:pPr>
        <w:ind w:firstLine="709"/>
        <w:contextualSpacing/>
        <w:jc w:val="both"/>
        <w:rPr>
          <w:noProof/>
        </w:rPr>
      </w:pPr>
      <w:r w:rsidRPr="00C60C82">
        <w:rPr>
          <w:noProof/>
        </w:rPr>
        <w:t xml:space="preserve">The rationale for exploring the moderating role of trait mindfulness stems from previous research emphasizing its effectiveness as a coping strategy during life-threatening events (e.g., Good et al. 2016; Mesmer-Magnus et al. 2017). Mindfulness entails being </w:t>
      </w:r>
      <w:r w:rsidRPr="00C60C82">
        <w:rPr>
          <w:i/>
          <w:iCs/>
          <w:noProof/>
        </w:rPr>
        <w:t>attentive to</w:t>
      </w:r>
      <w:r w:rsidRPr="00C60C82">
        <w:rPr>
          <w:noProof/>
        </w:rPr>
        <w:t xml:space="preserve">, and </w:t>
      </w:r>
      <w:r w:rsidRPr="00C60C82">
        <w:rPr>
          <w:i/>
          <w:iCs/>
          <w:noProof/>
        </w:rPr>
        <w:t>aware of</w:t>
      </w:r>
      <w:r w:rsidRPr="00C60C82">
        <w:rPr>
          <w:noProof/>
        </w:rPr>
        <w:t>, what is taking place in the present moment (Brown and Ryan 2003; Brown et al. 2007). It also embodies the fundamental principles of consciousness, such as paying attention, avoiding distractions, and being cognizant of one’s inner thoughts (Sutamchai et al. 2020). This implies that mindful people are more likely to manage their feelings and emotions calmly, rather than dwelling on past failures or worrying about potential future fears. These positive attributes allow mindful individuals to avoid overemphasizing current problems and instead focus their energy on thoughts and experiences that promote calm in the face of adversity (Good et al. 2016).</w:t>
      </w:r>
    </w:p>
    <w:p w14:paraId="3A0E0FF3" w14:textId="34A5A5C0" w:rsidR="00ED4DCA" w:rsidRDefault="00B114F4" w:rsidP="00003782">
      <w:pPr>
        <w:ind w:firstLine="709"/>
        <w:contextualSpacing/>
        <w:jc w:val="both"/>
        <w:rPr>
          <w:noProof/>
        </w:rPr>
      </w:pPr>
      <w:r w:rsidRPr="00B114F4">
        <w:t xml:space="preserve">In addition, those who practice mindfulness are better </w:t>
      </w:r>
      <w:r w:rsidR="00C60C82">
        <w:t xml:space="preserve">able </w:t>
      </w:r>
      <w:r w:rsidRPr="00B114F4">
        <w:t xml:space="preserve">to understand the </w:t>
      </w:r>
      <w:r w:rsidR="00C60C82">
        <w:t xml:space="preserve">physical and psychological </w:t>
      </w:r>
      <w:r w:rsidRPr="00B114F4">
        <w:t xml:space="preserve">needs of their bodies and respond </w:t>
      </w:r>
      <w:r w:rsidR="00C60C82">
        <w:t>appropriately</w:t>
      </w:r>
      <w:r w:rsidRPr="00B114F4">
        <w:t xml:space="preserve">. When a stressful event occurs, the body releases 'fight-or-flight' hormones, which activate an impulsive reaction to either avoid or confront the danger. However, because mindful people are generally less impulsive, they can respond to a stressful event with composure (Brown and Ryan 2003; Brown et al. 2007; Sutamchai et al. 2020). They also possess strong self-regulatory capabilities, allowing them to exert adequate control over negative work and psychological experiences (Allen </w:t>
      </w:r>
      <w:r w:rsidR="0096040A">
        <w:t>et al.</w:t>
      </w:r>
      <w:r w:rsidRPr="00B114F4">
        <w:t>, 2012; Friese and Hofmann 2016; Mesmer-Magnus et al. 2017).</w:t>
      </w:r>
      <w:r>
        <w:t xml:space="preserve"> </w:t>
      </w:r>
      <w:r w:rsidR="00C37EFD" w:rsidRPr="00C37EFD">
        <w:t xml:space="preserve">Against this </w:t>
      </w:r>
      <w:r w:rsidR="00C37EFD" w:rsidRPr="00C37EFD">
        <w:lastRenderedPageBreak/>
        <w:t xml:space="preserve">backdrop, we propose that SLBs with high trait mindfulness are more emotionally stable and  likely to deal with death anxiety in a reflective and meaningful way. SLBs with high (vs. low) trait mindfulness </w:t>
      </w:r>
      <w:proofErr w:type="gramStart"/>
      <w:r w:rsidR="00C37EFD" w:rsidRPr="00C37EFD">
        <w:t>are</w:t>
      </w:r>
      <w:proofErr w:type="gramEnd"/>
      <w:r w:rsidR="00C37EFD" w:rsidRPr="00C37EFD">
        <w:t xml:space="preserve"> </w:t>
      </w:r>
      <w:r w:rsidR="00C37EFD">
        <w:t xml:space="preserve">also </w:t>
      </w:r>
      <w:r w:rsidR="00C37EFD" w:rsidRPr="00C37EFD">
        <w:t xml:space="preserve">more likely to employ healthy coping mechanisms to speed up their recovery from energy loss during a life-threatening situation. </w:t>
      </w:r>
      <w:r w:rsidR="00C37EFD">
        <w:t>In this light</w:t>
      </w:r>
      <w:r w:rsidR="00C37EFD" w:rsidRPr="00C37EFD">
        <w:t>, we contend that the negative impact of death anxiety on energy would be less pronounced in more mindful SLBs.</w:t>
      </w:r>
    </w:p>
    <w:p w14:paraId="6E752039" w14:textId="16DCB048" w:rsidR="008B66E0" w:rsidRPr="008B66E0" w:rsidRDefault="000F2AF9" w:rsidP="00003782">
      <w:pPr>
        <w:pStyle w:val="NormalWeb"/>
        <w:ind w:left="709" w:firstLine="11"/>
        <w:contextualSpacing/>
        <w:jc w:val="both"/>
        <w:rPr>
          <w:i/>
        </w:rPr>
      </w:pPr>
      <w:r w:rsidRPr="00DB6B45">
        <w:rPr>
          <w:bCs/>
          <w:i/>
        </w:rPr>
        <w:t>H3</w:t>
      </w:r>
      <w:r w:rsidR="00ED4DCA" w:rsidRPr="00DB6B45">
        <w:rPr>
          <w:bCs/>
          <w:i/>
        </w:rPr>
        <w:t xml:space="preserve">: </w:t>
      </w:r>
      <w:r w:rsidR="003F77D5" w:rsidRPr="00DB6B45">
        <w:rPr>
          <w:bCs/>
          <w:i/>
          <w:iCs/>
        </w:rPr>
        <w:t>SLBs</w:t>
      </w:r>
      <w:r w:rsidR="008B753F" w:rsidRPr="00DB6B45">
        <w:rPr>
          <w:bCs/>
          <w:i/>
          <w:iCs/>
        </w:rPr>
        <w:t>’</w:t>
      </w:r>
      <w:r w:rsidR="008B753F" w:rsidRPr="003F77D5">
        <w:rPr>
          <w:i/>
          <w:iCs/>
        </w:rPr>
        <w:t xml:space="preserve"> </w:t>
      </w:r>
      <w:r w:rsidR="008B753F">
        <w:rPr>
          <w:i/>
        </w:rPr>
        <w:t>t</w:t>
      </w:r>
      <w:r w:rsidR="00ED4DCA" w:rsidRPr="008B66E0">
        <w:rPr>
          <w:i/>
        </w:rPr>
        <w:t xml:space="preserve">rait mindfulness moderates the negative effect of </w:t>
      </w:r>
      <w:r w:rsidR="008B753F">
        <w:rPr>
          <w:i/>
        </w:rPr>
        <w:t xml:space="preserve">their </w:t>
      </w:r>
      <w:r w:rsidR="00ED4DCA" w:rsidRPr="008B66E0">
        <w:rPr>
          <w:i/>
        </w:rPr>
        <w:t xml:space="preserve">death anxiety on energy such that </w:t>
      </w:r>
      <w:r w:rsidR="008B66E0" w:rsidRPr="008B66E0">
        <w:rPr>
          <w:i/>
        </w:rPr>
        <w:t>this effect is weaker when trait mindfulness is high (vs. low).</w:t>
      </w:r>
    </w:p>
    <w:p w14:paraId="2787F101" w14:textId="0D961264" w:rsidR="0000522C" w:rsidRDefault="00C37EFD" w:rsidP="00003782">
      <w:pPr>
        <w:ind w:firstLine="709"/>
        <w:contextualSpacing/>
        <w:jc w:val="both"/>
      </w:pPr>
      <w:r>
        <w:t>Furthermore</w:t>
      </w:r>
      <w:r w:rsidR="0000522C" w:rsidRPr="002F6994">
        <w:t xml:space="preserve">, we posit that the negative work-related consequences of death anxiety will be less pronounced among SLBs who practice mindfulness. In the work domain, trait mindfulness has been described as an important resource for reducing unwanted psychological preoccupations (e.g., perceptions of fear, </w:t>
      </w:r>
      <w:proofErr w:type="gramStart"/>
      <w:r w:rsidR="0000522C" w:rsidRPr="002F6994">
        <w:t>distress</w:t>
      </w:r>
      <w:proofErr w:type="gramEnd"/>
      <w:r w:rsidR="0000522C" w:rsidRPr="002F6994">
        <w:t xml:space="preserve"> and anxiety), thereby promoting positive work behaviors and, ultimately, </w:t>
      </w:r>
      <w:r w:rsidR="00C60C82">
        <w:t>improved</w:t>
      </w:r>
      <w:r w:rsidR="0000522C" w:rsidRPr="002F6994">
        <w:t xml:space="preserve"> job performance (Dane 2011; Good et al. 2016; Mesmer-Magnus et al. 2017). </w:t>
      </w:r>
      <w:r w:rsidR="000E447A" w:rsidRPr="000E447A">
        <w:t xml:space="preserve">Mindful people can thus respond more proactively to challenging situations by avoiding distractions and concentrating on completing assigned work tasks (Dane and Brummel 2014, p. 109). They are also more resilient in the face of adversity and social anxiety because they are better able to disengage from negative workplace experiences and thus perform their jobs more effectively (Good et al. 2016; Vella, and McIver 2019). Given these positive aspects of mindfulness, we expect the negative indirect relationship between death anxiety and job performance (via </w:t>
      </w:r>
      <w:r w:rsidR="00C60C82">
        <w:t xml:space="preserve">low </w:t>
      </w:r>
      <w:r w:rsidR="000E447A" w:rsidRPr="000E447A">
        <w:t xml:space="preserve">energy and </w:t>
      </w:r>
      <w:r w:rsidR="00C60C82">
        <w:t xml:space="preserve">reduced </w:t>
      </w:r>
      <w:r w:rsidR="000E447A" w:rsidRPr="000E447A">
        <w:t>work drive) to be weaker in SLBs with high (vs</w:t>
      </w:r>
      <w:r w:rsidR="000E447A">
        <w:t>.</w:t>
      </w:r>
      <w:r w:rsidR="000E447A" w:rsidRPr="000E447A">
        <w:t xml:space="preserve"> lo</w:t>
      </w:r>
      <w:r w:rsidR="00704DCF">
        <w:t>w</w:t>
      </w:r>
      <w:r w:rsidR="000E447A" w:rsidRPr="000E447A">
        <w:t>) levels of trait mindfulness.</w:t>
      </w:r>
    </w:p>
    <w:p w14:paraId="1FDC4B73" w14:textId="545BB7EC" w:rsidR="00DB21D3" w:rsidRDefault="00DB21D3" w:rsidP="00003782">
      <w:pPr>
        <w:pStyle w:val="NormalWeb"/>
        <w:ind w:left="709" w:firstLine="11"/>
        <w:contextualSpacing/>
        <w:jc w:val="both"/>
        <w:rPr>
          <w:i/>
        </w:rPr>
      </w:pPr>
      <w:r w:rsidRPr="00DB6B45">
        <w:rPr>
          <w:bCs/>
          <w:i/>
        </w:rPr>
        <w:t>H</w:t>
      </w:r>
      <w:r w:rsidR="000F2AF9" w:rsidRPr="00DB6B45">
        <w:rPr>
          <w:bCs/>
          <w:i/>
        </w:rPr>
        <w:t>4</w:t>
      </w:r>
      <w:r w:rsidRPr="00DB6B45">
        <w:rPr>
          <w:bCs/>
          <w:i/>
        </w:rPr>
        <w:t>:</w:t>
      </w:r>
      <w:r w:rsidRPr="008B66E0">
        <w:rPr>
          <w:i/>
        </w:rPr>
        <w:t xml:space="preserve"> </w:t>
      </w:r>
      <w:r w:rsidR="003F77D5" w:rsidRPr="003F77D5">
        <w:rPr>
          <w:i/>
          <w:iCs/>
        </w:rPr>
        <w:t xml:space="preserve">SLBs’ </w:t>
      </w:r>
      <w:r w:rsidR="00FE5F59">
        <w:rPr>
          <w:i/>
          <w:iCs/>
        </w:rPr>
        <w:t>t</w:t>
      </w:r>
      <w:r w:rsidRPr="003F77D5">
        <w:rPr>
          <w:i/>
          <w:iCs/>
        </w:rPr>
        <w:t>rait mindf</w:t>
      </w:r>
      <w:r w:rsidRPr="008B66E0">
        <w:rPr>
          <w:i/>
        </w:rPr>
        <w:t xml:space="preserve">ulness moderates the negative </w:t>
      </w:r>
      <w:r>
        <w:rPr>
          <w:i/>
        </w:rPr>
        <w:t xml:space="preserve">indirect </w:t>
      </w:r>
      <w:r w:rsidR="005935B2">
        <w:rPr>
          <w:i/>
        </w:rPr>
        <w:t xml:space="preserve">influence </w:t>
      </w:r>
      <w:r w:rsidRPr="008B66E0">
        <w:rPr>
          <w:i/>
        </w:rPr>
        <w:t xml:space="preserve">of </w:t>
      </w:r>
      <w:r w:rsidR="00FE5F59">
        <w:rPr>
          <w:i/>
        </w:rPr>
        <w:t xml:space="preserve">their </w:t>
      </w:r>
      <w:r w:rsidRPr="008B66E0">
        <w:rPr>
          <w:i/>
        </w:rPr>
        <w:t xml:space="preserve">death anxiety on </w:t>
      </w:r>
      <w:r>
        <w:rPr>
          <w:i/>
        </w:rPr>
        <w:t xml:space="preserve">job performance via </w:t>
      </w:r>
      <w:r w:rsidR="004E328E">
        <w:rPr>
          <w:i/>
        </w:rPr>
        <w:t>energy depletion</w:t>
      </w:r>
      <w:r w:rsidR="008403AF">
        <w:rPr>
          <w:i/>
        </w:rPr>
        <w:t xml:space="preserve"> </w:t>
      </w:r>
      <w:r>
        <w:rPr>
          <w:i/>
        </w:rPr>
        <w:t xml:space="preserve">and </w:t>
      </w:r>
      <w:r w:rsidR="00E97778">
        <w:rPr>
          <w:i/>
        </w:rPr>
        <w:t xml:space="preserve">in turn </w:t>
      </w:r>
      <w:r>
        <w:rPr>
          <w:i/>
        </w:rPr>
        <w:t>reduced work drive</w:t>
      </w:r>
      <w:r w:rsidR="00E97778">
        <w:rPr>
          <w:i/>
        </w:rPr>
        <w:t>,</w:t>
      </w:r>
      <w:r>
        <w:rPr>
          <w:i/>
        </w:rPr>
        <w:t xml:space="preserve"> </w:t>
      </w:r>
      <w:r w:rsidRPr="008B66E0">
        <w:rPr>
          <w:i/>
        </w:rPr>
        <w:t xml:space="preserve">such that this </w:t>
      </w:r>
      <w:r>
        <w:rPr>
          <w:i/>
        </w:rPr>
        <w:t xml:space="preserve">indirect </w:t>
      </w:r>
      <w:r w:rsidR="005935B2">
        <w:rPr>
          <w:i/>
        </w:rPr>
        <w:t>influence</w:t>
      </w:r>
      <w:r w:rsidRPr="008B66E0">
        <w:rPr>
          <w:i/>
        </w:rPr>
        <w:t xml:space="preserve"> is weaker when trait mindfulness is high (vs. low).</w:t>
      </w:r>
    </w:p>
    <w:p w14:paraId="5DABB532" w14:textId="1F531E8D" w:rsidR="00592B48" w:rsidRDefault="00592B48" w:rsidP="00003782">
      <w:pPr>
        <w:pStyle w:val="NormalWeb"/>
        <w:ind w:left="709" w:firstLine="11"/>
        <w:contextualSpacing/>
        <w:jc w:val="both"/>
        <w:rPr>
          <w:i/>
        </w:rPr>
      </w:pPr>
    </w:p>
    <w:p w14:paraId="52C7C377" w14:textId="77777777" w:rsidR="00592B48" w:rsidRPr="008B66E0" w:rsidRDefault="00592B48" w:rsidP="00003782">
      <w:pPr>
        <w:pStyle w:val="NormalWeb"/>
        <w:ind w:left="709" w:firstLine="11"/>
        <w:contextualSpacing/>
        <w:jc w:val="both"/>
        <w:rPr>
          <w:i/>
        </w:rPr>
      </w:pPr>
    </w:p>
    <w:p w14:paraId="438AE181" w14:textId="21DD9FDD" w:rsidR="006855E4" w:rsidRPr="009741CA" w:rsidRDefault="0005538D" w:rsidP="00003782">
      <w:pPr>
        <w:pStyle w:val="ListParagraph"/>
        <w:numPr>
          <w:ilvl w:val="0"/>
          <w:numId w:val="19"/>
        </w:numPr>
        <w:ind w:left="284" w:hanging="284"/>
        <w:rPr>
          <w:rFonts w:ascii="Times New Roman" w:hAnsi="Times New Roman" w:cs="Times New Roman"/>
          <w:b/>
          <w:bCs/>
          <w:szCs w:val="24"/>
        </w:rPr>
      </w:pPr>
      <w:r w:rsidRPr="009741CA">
        <w:rPr>
          <w:rFonts w:ascii="Times New Roman" w:hAnsi="Times New Roman" w:cs="Times New Roman"/>
          <w:b/>
          <w:bCs/>
          <w:szCs w:val="24"/>
        </w:rPr>
        <w:lastRenderedPageBreak/>
        <w:t>Method</w:t>
      </w:r>
      <w:r w:rsidR="00FE5F59" w:rsidRPr="009741CA">
        <w:rPr>
          <w:rFonts w:ascii="Times New Roman" w:hAnsi="Times New Roman" w:cs="Times New Roman"/>
          <w:b/>
          <w:bCs/>
          <w:szCs w:val="24"/>
        </w:rPr>
        <w:t>ology</w:t>
      </w:r>
    </w:p>
    <w:p w14:paraId="544E6911" w14:textId="6FECF023" w:rsidR="00836900" w:rsidRPr="009741CA" w:rsidRDefault="006855E4" w:rsidP="00003782">
      <w:pPr>
        <w:pStyle w:val="NormalWeb"/>
        <w:numPr>
          <w:ilvl w:val="1"/>
          <w:numId w:val="19"/>
        </w:numPr>
        <w:tabs>
          <w:tab w:val="left" w:pos="426"/>
        </w:tabs>
        <w:ind w:left="284" w:hanging="284"/>
        <w:contextualSpacing/>
        <w:rPr>
          <w:b/>
          <w:i/>
        </w:rPr>
      </w:pPr>
      <w:r w:rsidRPr="009741CA">
        <w:rPr>
          <w:b/>
          <w:i/>
        </w:rPr>
        <w:t xml:space="preserve"> </w:t>
      </w:r>
      <w:r w:rsidR="00836900" w:rsidRPr="009741CA">
        <w:rPr>
          <w:b/>
          <w:i/>
        </w:rPr>
        <w:t>Data Collection</w:t>
      </w:r>
    </w:p>
    <w:p w14:paraId="3E547917" w14:textId="50760D78" w:rsidR="00003256" w:rsidRDefault="009A1063" w:rsidP="00003782">
      <w:pPr>
        <w:ind w:firstLine="720"/>
        <w:contextualSpacing/>
        <w:jc w:val="both"/>
      </w:pPr>
      <w:r w:rsidRPr="00D7718C">
        <w:t xml:space="preserve">We collected time-lagged </w:t>
      </w:r>
      <w:r w:rsidR="003E0B75">
        <w:t xml:space="preserve">and supervisor-matched </w:t>
      </w:r>
      <w:r w:rsidR="003E0B75" w:rsidRPr="00FF7261">
        <w:t xml:space="preserve">data </w:t>
      </w:r>
      <w:r w:rsidRPr="00D7718C">
        <w:t xml:space="preserve">(four rounds, one week apart) from </w:t>
      </w:r>
      <w:r w:rsidR="003F77D5">
        <w:rPr>
          <w:rFonts w:eastAsia="MS Mincho"/>
          <w:lang w:eastAsia="ja-JP"/>
        </w:rPr>
        <w:t>SLBs</w:t>
      </w:r>
      <w:r w:rsidRPr="00D7718C">
        <w:t xml:space="preserve"> in Pakistan</w:t>
      </w:r>
      <w:r>
        <w:t xml:space="preserve">, a </w:t>
      </w:r>
      <w:r w:rsidRPr="00D7718C">
        <w:t>populous</w:t>
      </w:r>
      <w:r>
        <w:t xml:space="preserve"> South Asian country </w:t>
      </w:r>
      <w:r w:rsidR="003F334F">
        <w:t>with</w:t>
      </w:r>
      <w:r w:rsidR="00D45400">
        <w:t xml:space="preserve"> </w:t>
      </w:r>
      <w:r w:rsidRPr="00D7718C">
        <w:t xml:space="preserve">some of the worst </w:t>
      </w:r>
      <w:r w:rsidR="00D45400">
        <w:t xml:space="preserve">cases of </w:t>
      </w:r>
      <w:r w:rsidRPr="00D7718C">
        <w:t xml:space="preserve">Covid-19 </w:t>
      </w:r>
      <w:r w:rsidR="00D65C61">
        <w:t xml:space="preserve">deaths and </w:t>
      </w:r>
      <w:r w:rsidR="00D34129">
        <w:t>infection rates</w:t>
      </w:r>
      <w:r w:rsidRPr="00D7718C">
        <w:t xml:space="preserve">. </w:t>
      </w:r>
      <w:r w:rsidR="00D45400">
        <w:t xml:space="preserve">Data were collected </w:t>
      </w:r>
      <w:r w:rsidR="00B36867">
        <w:t xml:space="preserve">between July and August of 2020, </w:t>
      </w:r>
      <w:r w:rsidR="003C6E01">
        <w:t xml:space="preserve">during the peak </w:t>
      </w:r>
      <w:r w:rsidR="00BB6D7F">
        <w:t xml:space="preserve">period </w:t>
      </w:r>
      <w:r w:rsidR="003C6E01">
        <w:t>of Pakistan’s</w:t>
      </w:r>
      <w:r w:rsidR="00B36867">
        <w:t xml:space="preserve"> </w:t>
      </w:r>
      <w:r w:rsidR="005678DE">
        <w:t xml:space="preserve">first wave of </w:t>
      </w:r>
      <w:r w:rsidR="00B36867">
        <w:t>Covid-19. We focused on</w:t>
      </w:r>
      <w:r w:rsidRPr="009A1063">
        <w:t xml:space="preserve"> </w:t>
      </w:r>
      <w:r w:rsidR="00D108F6">
        <w:t>th</w:t>
      </w:r>
      <w:r w:rsidR="00037976">
        <w:t>ree</w:t>
      </w:r>
      <w:r w:rsidR="00D108F6">
        <w:t xml:space="preserve"> </w:t>
      </w:r>
      <w:r w:rsidR="0067260C">
        <w:t xml:space="preserve">public </w:t>
      </w:r>
      <w:r w:rsidR="00B90745">
        <w:t xml:space="preserve">service </w:t>
      </w:r>
      <w:r w:rsidR="00563F6B">
        <w:t>s</w:t>
      </w:r>
      <w:r w:rsidR="00D108F6">
        <w:t xml:space="preserve">ectors </w:t>
      </w:r>
      <w:r w:rsidR="00B36867">
        <w:t xml:space="preserve">where </w:t>
      </w:r>
      <w:r w:rsidR="00037976">
        <w:t>SLBs’ jobs</w:t>
      </w:r>
      <w:r w:rsidRPr="009A1063">
        <w:t xml:space="preserve"> remained </w:t>
      </w:r>
      <w:r w:rsidR="00D45400">
        <w:t>fairly</w:t>
      </w:r>
      <w:r w:rsidRPr="009A1063">
        <w:t xml:space="preserve"> active</w:t>
      </w:r>
      <w:r w:rsidR="00D45400">
        <w:t xml:space="preserve"> </w:t>
      </w:r>
      <w:r w:rsidR="00B90745">
        <w:t xml:space="preserve">despite </w:t>
      </w:r>
      <w:r w:rsidR="003F334F">
        <w:t>Covid-19 lockdown restrictions</w:t>
      </w:r>
      <w:r w:rsidR="00037976">
        <w:t xml:space="preserve">, namely </w:t>
      </w:r>
      <w:r w:rsidRPr="009A1063">
        <w:t xml:space="preserve">healthcare, </w:t>
      </w:r>
      <w:r w:rsidR="0031207A">
        <w:t xml:space="preserve">government-owned financial services, and </w:t>
      </w:r>
      <w:r w:rsidR="0031207A" w:rsidRPr="009A1063">
        <w:t>rescue services</w:t>
      </w:r>
      <w:r w:rsidRPr="00D7718C">
        <w:t xml:space="preserve">. </w:t>
      </w:r>
      <w:r w:rsidR="00B36867" w:rsidRPr="00D7718C">
        <w:t>Access to respondents was facilitated through the research team’s personal and professional contacts</w:t>
      </w:r>
      <w:r w:rsidR="00B36867">
        <w:t xml:space="preserve"> who were part of a wider Covid-19</w:t>
      </w:r>
      <w:r w:rsidR="00B90745">
        <w:t xml:space="preserve"> research project</w:t>
      </w:r>
      <w:r w:rsidR="00B36867" w:rsidRPr="00D7718C">
        <w:t>.</w:t>
      </w:r>
      <w:r w:rsidR="00B36867">
        <w:t xml:space="preserve"> </w:t>
      </w:r>
      <w:r w:rsidR="00CD0399">
        <w:t>R</w:t>
      </w:r>
      <w:r w:rsidR="00CD0399" w:rsidRPr="00CD0399">
        <w:t xml:space="preserve">espondents </w:t>
      </w:r>
      <w:r w:rsidR="00CD0399">
        <w:t xml:space="preserve">from healthcare </w:t>
      </w:r>
      <w:r w:rsidR="00CD0399" w:rsidRPr="00CD0399">
        <w:t>were mostly doctors who worked in 35 government hospitals designated as Covid-19 centers. They were responsible for treating Covid-19 patients, tracking pandemic-related deaths, and performing other administrative duties.</w:t>
      </w:r>
      <w:r w:rsidR="00CD0399">
        <w:t xml:space="preserve"> </w:t>
      </w:r>
      <w:r w:rsidR="00CD0399" w:rsidRPr="00CD0399">
        <w:t xml:space="preserve">Respondents from the government-owned financial services were employees of the National Bank of Pakistan who provided daily financial assistance to clients. They </w:t>
      </w:r>
      <w:r w:rsidR="00A25BEF">
        <w:t xml:space="preserve">were </w:t>
      </w:r>
      <w:r w:rsidR="00CD0399" w:rsidRPr="00CD0399">
        <w:t xml:space="preserve">accessible throughout the pandemic, offering services such as cash deposits and withdrawals, loans, and money transfers. Respondents from rescue services were front-line employees working as urban search and rescue officers, ambulance operators, and community safety personnel. Some of them were responsible for </w:t>
      </w:r>
      <w:r w:rsidR="00A25BEF" w:rsidRPr="00A25BEF">
        <w:t>transporting Covid-19 patients to hospitals and burying the deceased.</w:t>
      </w:r>
    </w:p>
    <w:p w14:paraId="411BDFFD" w14:textId="15BF356B" w:rsidR="006A3627" w:rsidRDefault="002733D0" w:rsidP="00003782">
      <w:pPr>
        <w:ind w:firstLine="720"/>
        <w:contextualSpacing/>
        <w:jc w:val="both"/>
        <w:rPr>
          <w:rFonts w:cs="Times New Roman"/>
          <w:szCs w:val="24"/>
        </w:rPr>
      </w:pPr>
      <w:r>
        <w:t>D</w:t>
      </w:r>
      <w:r w:rsidR="009A1063" w:rsidRPr="00D7718C">
        <w:t xml:space="preserve">ata collection involved </w:t>
      </w:r>
      <w:r>
        <w:t xml:space="preserve">self-completion </w:t>
      </w:r>
      <w:r w:rsidR="009A1063" w:rsidRPr="00D7718C">
        <w:t xml:space="preserve">surveys distributed </w:t>
      </w:r>
      <w:r w:rsidR="00BA1157">
        <w:t xml:space="preserve">online </w:t>
      </w:r>
      <w:r w:rsidR="009A1063" w:rsidRPr="00D7718C">
        <w:t xml:space="preserve">to respondents over four rounds. Each survey contained a </w:t>
      </w:r>
      <w:r w:rsidR="00BB6D7F">
        <w:t>detailed explanation of</w:t>
      </w:r>
      <w:r w:rsidR="009A1063" w:rsidRPr="00D7718C">
        <w:t xml:space="preserve"> our research objectives</w:t>
      </w:r>
      <w:r w:rsidR="00BB6D7F">
        <w:t>,</w:t>
      </w:r>
      <w:r w:rsidR="009A1063" w:rsidRPr="00D7718C">
        <w:t xml:space="preserve"> </w:t>
      </w:r>
      <w:r w:rsidR="003862F2" w:rsidRPr="003862F2">
        <w:t xml:space="preserve">as well as our commitment </w:t>
      </w:r>
      <w:r w:rsidR="00A25BEF" w:rsidRPr="00A25BEF">
        <w:t>to strictly adhere to research ethics protocols (e.g., confidentiality, data protection, and right to withdraw).</w:t>
      </w:r>
      <w:r w:rsidR="00A25BEF">
        <w:t xml:space="preserve"> </w:t>
      </w:r>
      <w:r w:rsidR="00366C58" w:rsidRPr="00D7718C">
        <w:rPr>
          <w:rFonts w:cs="Times New Roman"/>
          <w:szCs w:val="24"/>
        </w:rPr>
        <w:t xml:space="preserve">At Time 1 (T1), </w:t>
      </w:r>
      <w:r w:rsidR="00D2342C" w:rsidRPr="00D7718C">
        <w:rPr>
          <w:rFonts w:cs="Times New Roman"/>
          <w:szCs w:val="24"/>
        </w:rPr>
        <w:t xml:space="preserve">a total of </w:t>
      </w:r>
      <w:r w:rsidR="00366C58" w:rsidRPr="00D7718C">
        <w:rPr>
          <w:rFonts w:cs="Times New Roman"/>
          <w:szCs w:val="24"/>
        </w:rPr>
        <w:t xml:space="preserve">531 </w:t>
      </w:r>
      <w:r w:rsidR="00BB6D7F">
        <w:rPr>
          <w:rFonts w:cs="Times New Roman"/>
          <w:szCs w:val="24"/>
        </w:rPr>
        <w:t>respondents</w:t>
      </w:r>
      <w:r w:rsidR="00366C58" w:rsidRPr="00D7718C">
        <w:rPr>
          <w:rFonts w:cs="Times New Roman"/>
          <w:szCs w:val="24"/>
        </w:rPr>
        <w:t xml:space="preserve"> provided data </w:t>
      </w:r>
      <w:r w:rsidR="00C777FA" w:rsidRPr="00D7718C">
        <w:rPr>
          <w:rFonts w:cs="Times New Roman"/>
          <w:szCs w:val="24"/>
        </w:rPr>
        <w:t xml:space="preserve">on </w:t>
      </w:r>
      <w:r w:rsidR="00366C58" w:rsidRPr="00D7718C">
        <w:rPr>
          <w:rFonts w:cs="Times New Roman"/>
          <w:szCs w:val="24"/>
        </w:rPr>
        <w:t xml:space="preserve">death anxiety, </w:t>
      </w:r>
      <w:r w:rsidR="00D45400">
        <w:rPr>
          <w:rFonts w:cs="Times New Roman"/>
          <w:szCs w:val="24"/>
        </w:rPr>
        <w:t xml:space="preserve">trait mindfulness, </w:t>
      </w:r>
      <w:r w:rsidR="00366C58" w:rsidRPr="00D7718C">
        <w:rPr>
          <w:rFonts w:cs="Times New Roman"/>
          <w:szCs w:val="24"/>
        </w:rPr>
        <w:t xml:space="preserve">age, gender, </w:t>
      </w:r>
      <w:r w:rsidR="00D2342C" w:rsidRPr="00D7718C">
        <w:rPr>
          <w:rFonts w:cs="Times New Roman"/>
          <w:szCs w:val="24"/>
        </w:rPr>
        <w:t xml:space="preserve">working </w:t>
      </w:r>
      <w:r w:rsidR="00CD3831" w:rsidRPr="00D7718C">
        <w:rPr>
          <w:rFonts w:cs="Times New Roman"/>
          <w:szCs w:val="24"/>
        </w:rPr>
        <w:t xml:space="preserve">hours, </w:t>
      </w:r>
      <w:r w:rsidR="00BB6D7F">
        <w:rPr>
          <w:rFonts w:cs="Times New Roman"/>
          <w:szCs w:val="24"/>
        </w:rPr>
        <w:t>education level</w:t>
      </w:r>
      <w:r w:rsidR="00B0102A">
        <w:rPr>
          <w:rFonts w:cs="Times New Roman"/>
          <w:szCs w:val="24"/>
        </w:rPr>
        <w:t>,</w:t>
      </w:r>
      <w:r w:rsidR="00BB6D7F">
        <w:rPr>
          <w:rFonts w:cs="Times New Roman"/>
          <w:szCs w:val="24"/>
        </w:rPr>
        <w:t xml:space="preserve"> and </w:t>
      </w:r>
      <w:r w:rsidR="00366C58" w:rsidRPr="00D7718C">
        <w:rPr>
          <w:rFonts w:cs="Times New Roman"/>
          <w:szCs w:val="24"/>
        </w:rPr>
        <w:t>work</w:t>
      </w:r>
      <w:r w:rsidR="00C777FA" w:rsidRPr="00D7718C">
        <w:rPr>
          <w:rFonts w:cs="Times New Roman"/>
          <w:szCs w:val="24"/>
        </w:rPr>
        <w:t>ing</w:t>
      </w:r>
      <w:r w:rsidR="00366C58" w:rsidRPr="00D7718C">
        <w:rPr>
          <w:rFonts w:cs="Times New Roman"/>
          <w:szCs w:val="24"/>
        </w:rPr>
        <w:t xml:space="preserve"> experience</w:t>
      </w:r>
      <w:r w:rsidR="00BB6D7F">
        <w:rPr>
          <w:rFonts w:cs="Times New Roman"/>
          <w:szCs w:val="24"/>
        </w:rPr>
        <w:t xml:space="preserve">. </w:t>
      </w:r>
      <w:r w:rsidR="00B0102A">
        <w:rPr>
          <w:rFonts w:cs="Times New Roman"/>
          <w:szCs w:val="24"/>
        </w:rPr>
        <w:t>D</w:t>
      </w:r>
      <w:r w:rsidR="00BB6D7F">
        <w:rPr>
          <w:rFonts w:cs="Times New Roman"/>
          <w:szCs w:val="24"/>
        </w:rPr>
        <w:t xml:space="preserve">ata on job-related anxiety </w:t>
      </w:r>
      <w:r w:rsidR="00CD3831" w:rsidRPr="00D7718C">
        <w:rPr>
          <w:rFonts w:cs="Times New Roman"/>
          <w:szCs w:val="24"/>
        </w:rPr>
        <w:t>and neuroticism</w:t>
      </w:r>
      <w:r w:rsidR="00510938">
        <w:rPr>
          <w:rFonts w:cs="Times New Roman"/>
          <w:szCs w:val="24"/>
        </w:rPr>
        <w:t xml:space="preserve"> (a </w:t>
      </w:r>
      <w:r w:rsidR="00510938" w:rsidRPr="00D7718C">
        <w:rPr>
          <w:rFonts w:cs="Times New Roman"/>
          <w:szCs w:val="24"/>
        </w:rPr>
        <w:t>personality trait</w:t>
      </w:r>
      <w:r w:rsidR="00CD3831" w:rsidRPr="00D7718C">
        <w:rPr>
          <w:rFonts w:cs="Times New Roman"/>
          <w:szCs w:val="24"/>
        </w:rPr>
        <w:t>)</w:t>
      </w:r>
      <w:r w:rsidR="00BB6D7F">
        <w:rPr>
          <w:rFonts w:cs="Times New Roman"/>
          <w:szCs w:val="24"/>
        </w:rPr>
        <w:t xml:space="preserve"> </w:t>
      </w:r>
      <w:r w:rsidR="00B0102A">
        <w:rPr>
          <w:rFonts w:cs="Times New Roman"/>
          <w:szCs w:val="24"/>
        </w:rPr>
        <w:t xml:space="preserve">were also collected </w:t>
      </w:r>
      <w:r w:rsidR="00BB6D7F">
        <w:rPr>
          <w:rFonts w:cs="Times New Roman"/>
          <w:szCs w:val="24"/>
        </w:rPr>
        <w:lastRenderedPageBreak/>
        <w:t>at T1</w:t>
      </w:r>
      <w:r w:rsidR="00B0102A">
        <w:rPr>
          <w:rFonts w:cs="Times New Roman"/>
          <w:szCs w:val="24"/>
        </w:rPr>
        <w:t xml:space="preserve"> to be analyzed as </w:t>
      </w:r>
      <w:r w:rsidR="00BB6D7F">
        <w:rPr>
          <w:rFonts w:cs="Times New Roman"/>
          <w:szCs w:val="24"/>
        </w:rPr>
        <w:t>control variables</w:t>
      </w:r>
      <w:r w:rsidR="00366C58" w:rsidRPr="00D7718C">
        <w:rPr>
          <w:rFonts w:cs="Times New Roman"/>
          <w:szCs w:val="24"/>
        </w:rPr>
        <w:t xml:space="preserve">. </w:t>
      </w:r>
      <w:r w:rsidR="00775F9F" w:rsidRPr="00D7718C">
        <w:rPr>
          <w:rFonts w:cs="Times New Roman"/>
          <w:szCs w:val="24"/>
        </w:rPr>
        <w:t>O</w:t>
      </w:r>
      <w:r w:rsidR="00B0102A">
        <w:rPr>
          <w:rFonts w:cs="Times New Roman"/>
          <w:szCs w:val="24"/>
        </w:rPr>
        <w:t xml:space="preserve">ut of the T1 </w:t>
      </w:r>
      <w:r w:rsidR="00BB6D7F">
        <w:rPr>
          <w:rFonts w:cs="Times New Roman"/>
          <w:szCs w:val="24"/>
        </w:rPr>
        <w:t>respondents</w:t>
      </w:r>
      <w:r w:rsidR="0031207A">
        <w:rPr>
          <w:rFonts w:cs="Times New Roman"/>
          <w:szCs w:val="24"/>
        </w:rPr>
        <w:t>,</w:t>
      </w:r>
      <w:r w:rsidR="00366C58" w:rsidRPr="00D7718C">
        <w:rPr>
          <w:rFonts w:cs="Times New Roman"/>
          <w:szCs w:val="24"/>
        </w:rPr>
        <w:t xml:space="preserve"> 465 </w:t>
      </w:r>
      <w:r w:rsidR="00021078">
        <w:rPr>
          <w:rFonts w:cs="Times New Roman"/>
          <w:szCs w:val="24"/>
        </w:rPr>
        <w:t>responded a week later (</w:t>
      </w:r>
      <w:r w:rsidR="001B3F76" w:rsidRPr="00D7718C">
        <w:rPr>
          <w:rFonts w:cs="Times New Roman"/>
          <w:szCs w:val="24"/>
        </w:rPr>
        <w:t>T2</w:t>
      </w:r>
      <w:r w:rsidR="00021078">
        <w:rPr>
          <w:rFonts w:cs="Times New Roman"/>
          <w:szCs w:val="24"/>
        </w:rPr>
        <w:t>)</w:t>
      </w:r>
      <w:r w:rsidR="001B3F76" w:rsidRPr="00D7718C">
        <w:rPr>
          <w:rFonts w:cs="Times New Roman"/>
          <w:szCs w:val="24"/>
        </w:rPr>
        <w:t xml:space="preserve"> providing</w:t>
      </w:r>
      <w:r w:rsidR="00366C58" w:rsidRPr="00D7718C">
        <w:rPr>
          <w:rFonts w:cs="Times New Roman"/>
          <w:szCs w:val="24"/>
        </w:rPr>
        <w:t xml:space="preserve"> data </w:t>
      </w:r>
      <w:r w:rsidR="00D2342C" w:rsidRPr="00D7718C">
        <w:rPr>
          <w:rFonts w:cs="Times New Roman"/>
          <w:szCs w:val="24"/>
        </w:rPr>
        <w:t xml:space="preserve">on </w:t>
      </w:r>
      <w:r w:rsidR="001B3F76" w:rsidRPr="00D7718C">
        <w:rPr>
          <w:rFonts w:cs="Times New Roman"/>
          <w:szCs w:val="24"/>
        </w:rPr>
        <w:t xml:space="preserve">energy. </w:t>
      </w:r>
      <w:r w:rsidR="00B0102A" w:rsidRPr="00B0102A">
        <w:rPr>
          <w:rFonts w:cs="Times New Roman"/>
          <w:szCs w:val="24"/>
        </w:rPr>
        <w:t>The number of participants dropped slightly to 443 at T3, where data on work drive were collected.</w:t>
      </w:r>
      <w:r w:rsidR="00B0102A">
        <w:rPr>
          <w:rFonts w:cs="Times New Roman"/>
          <w:szCs w:val="24"/>
        </w:rPr>
        <w:t xml:space="preserve"> </w:t>
      </w:r>
      <w:r w:rsidR="00A72BF1">
        <w:rPr>
          <w:rFonts w:cs="Times New Roman"/>
          <w:szCs w:val="24"/>
        </w:rPr>
        <w:t xml:space="preserve">The </w:t>
      </w:r>
      <w:r w:rsidR="00E27770" w:rsidRPr="00E27770">
        <w:rPr>
          <w:rFonts w:cs="Times New Roman"/>
          <w:szCs w:val="24"/>
        </w:rPr>
        <w:t xml:space="preserve">respondents were also asked </w:t>
      </w:r>
      <w:r w:rsidR="00A72BF1">
        <w:rPr>
          <w:rFonts w:cs="Times New Roman"/>
          <w:szCs w:val="24"/>
        </w:rPr>
        <w:t>at this stage t</w:t>
      </w:r>
      <w:r w:rsidR="00E27770" w:rsidRPr="00E27770">
        <w:rPr>
          <w:rFonts w:cs="Times New Roman"/>
          <w:szCs w:val="24"/>
        </w:rPr>
        <w:t>o provide the contact information for their immediate supervisors.</w:t>
      </w:r>
      <w:r w:rsidR="00E27770">
        <w:rPr>
          <w:rFonts w:cs="Times New Roman"/>
          <w:szCs w:val="24"/>
        </w:rPr>
        <w:t xml:space="preserve"> </w:t>
      </w:r>
      <w:r w:rsidR="006A3627" w:rsidRPr="006A3627">
        <w:rPr>
          <w:rFonts w:cs="Times New Roman"/>
          <w:szCs w:val="24"/>
        </w:rPr>
        <w:t xml:space="preserve">Although 160 immediate supervisors signed up to participate in the study, only 147 responded assessed the job performance of respondents at T4. </w:t>
      </w:r>
    </w:p>
    <w:p w14:paraId="0B4353DC" w14:textId="5F4BDC11" w:rsidR="00993298" w:rsidRPr="006A3627" w:rsidRDefault="00616288" w:rsidP="00003782">
      <w:pPr>
        <w:ind w:firstLine="720"/>
        <w:contextualSpacing/>
        <w:jc w:val="both"/>
        <w:rPr>
          <w:rFonts w:cs="Times New Roman"/>
          <w:szCs w:val="24"/>
        </w:rPr>
      </w:pPr>
      <w:r w:rsidRPr="00616288">
        <w:rPr>
          <w:rFonts w:cs="Times New Roman"/>
          <w:szCs w:val="24"/>
        </w:rPr>
        <w:t xml:space="preserve">To account for attrition and drop-out bias, we limited our analysis to respondents who provided complete data across all four rounds. </w:t>
      </w:r>
      <w:r w:rsidR="00B0102A">
        <w:rPr>
          <w:rFonts w:cs="Times New Roman"/>
          <w:szCs w:val="24"/>
        </w:rPr>
        <w:t>We</w:t>
      </w:r>
      <w:r w:rsidRPr="00616288">
        <w:rPr>
          <w:rFonts w:cs="Times New Roman"/>
          <w:szCs w:val="24"/>
        </w:rPr>
        <w:t xml:space="preserve"> used unique 8-digit respondent identifiers to match and merge the data from both respondents and supervisors across four rounds. These unique identifiers were generated in the first round of data collection based on respondents' last name, mobile phone number, place of employment, and hometown.</w:t>
      </w:r>
      <w:r>
        <w:rPr>
          <w:rFonts w:cs="Times New Roman"/>
          <w:szCs w:val="24"/>
        </w:rPr>
        <w:t xml:space="preserve"> </w:t>
      </w:r>
      <w:r w:rsidR="00993298" w:rsidRPr="00366C58">
        <w:rPr>
          <w:rFonts w:cs="Times New Roman"/>
          <w:szCs w:val="24"/>
        </w:rPr>
        <w:t xml:space="preserve">After matching the data and </w:t>
      </w:r>
      <w:r w:rsidR="00993298">
        <w:rPr>
          <w:rFonts w:cs="Times New Roman"/>
          <w:szCs w:val="24"/>
        </w:rPr>
        <w:t xml:space="preserve">accounting </w:t>
      </w:r>
      <w:r w:rsidR="00993298" w:rsidRPr="00366C58">
        <w:rPr>
          <w:rFonts w:cs="Times New Roman"/>
          <w:szCs w:val="24"/>
        </w:rPr>
        <w:t>for missing values, our final sample size was 417 (41.7% response rate, 57.3 % males, and 42.7 % females</w:t>
      </w:r>
      <w:r w:rsidR="00993298">
        <w:rPr>
          <w:rFonts w:cs="Times New Roman"/>
          <w:szCs w:val="24"/>
        </w:rPr>
        <w:t>)</w:t>
      </w:r>
      <w:r w:rsidR="00993298" w:rsidRPr="00366C58">
        <w:rPr>
          <w:rFonts w:cs="Times New Roman"/>
          <w:szCs w:val="24"/>
        </w:rPr>
        <w:t xml:space="preserve">. </w:t>
      </w:r>
      <w:r w:rsidR="001E3A0A">
        <w:rPr>
          <w:rFonts w:cs="Times New Roman"/>
          <w:szCs w:val="24"/>
        </w:rPr>
        <w:t>Around 63% of respondents were aged 30 years and over</w:t>
      </w:r>
      <w:r w:rsidR="00627D6E">
        <w:rPr>
          <w:rFonts w:cs="Times New Roman"/>
          <w:szCs w:val="24"/>
        </w:rPr>
        <w:t>, wh</w:t>
      </w:r>
      <w:r w:rsidR="00046DDC">
        <w:rPr>
          <w:rFonts w:cs="Times New Roman"/>
          <w:szCs w:val="24"/>
        </w:rPr>
        <w:t xml:space="preserve">ile </w:t>
      </w:r>
      <w:r w:rsidR="00627D6E">
        <w:rPr>
          <w:rFonts w:cs="Times New Roman"/>
          <w:szCs w:val="24"/>
        </w:rPr>
        <w:t xml:space="preserve">37% </w:t>
      </w:r>
      <w:r w:rsidR="00046DDC">
        <w:rPr>
          <w:rFonts w:cs="Times New Roman"/>
          <w:szCs w:val="24"/>
        </w:rPr>
        <w:t xml:space="preserve">of them </w:t>
      </w:r>
      <w:r w:rsidR="00627D6E">
        <w:rPr>
          <w:rFonts w:cs="Times New Roman"/>
          <w:szCs w:val="24"/>
        </w:rPr>
        <w:t xml:space="preserve">were aged </w:t>
      </w:r>
      <w:r w:rsidR="002D0151">
        <w:rPr>
          <w:rFonts w:cs="Times New Roman"/>
          <w:szCs w:val="24"/>
        </w:rPr>
        <w:t>twenty-nine</w:t>
      </w:r>
      <w:r w:rsidR="00627D6E">
        <w:rPr>
          <w:rFonts w:cs="Times New Roman"/>
          <w:szCs w:val="24"/>
        </w:rPr>
        <w:t xml:space="preserve"> years or less</w:t>
      </w:r>
      <w:r w:rsidR="001E3A0A">
        <w:rPr>
          <w:rFonts w:cs="Times New Roman"/>
          <w:szCs w:val="24"/>
        </w:rPr>
        <w:t xml:space="preserve">. </w:t>
      </w:r>
      <w:r w:rsidR="00EF2B2A">
        <w:rPr>
          <w:rFonts w:cs="Times New Roman"/>
          <w:szCs w:val="24"/>
        </w:rPr>
        <w:t>At the time of data collection, t</w:t>
      </w:r>
      <w:r w:rsidR="001E3A0A">
        <w:rPr>
          <w:rFonts w:cs="Times New Roman"/>
          <w:szCs w:val="24"/>
        </w:rPr>
        <w:t xml:space="preserve">he majority of respondents </w:t>
      </w:r>
      <w:r w:rsidR="00046DDC">
        <w:rPr>
          <w:rFonts w:cs="Times New Roman"/>
          <w:szCs w:val="24"/>
        </w:rPr>
        <w:t xml:space="preserve">(around 67%) </w:t>
      </w:r>
      <w:r w:rsidR="001E3A0A">
        <w:rPr>
          <w:rFonts w:cs="Times New Roman"/>
          <w:szCs w:val="24"/>
        </w:rPr>
        <w:t xml:space="preserve">had been </w:t>
      </w:r>
      <w:r w:rsidR="00EF2B2A">
        <w:rPr>
          <w:rFonts w:cs="Times New Roman"/>
          <w:szCs w:val="24"/>
        </w:rPr>
        <w:t>in the</w:t>
      </w:r>
      <w:r w:rsidR="00046DDC">
        <w:rPr>
          <w:rFonts w:cs="Times New Roman"/>
          <w:szCs w:val="24"/>
        </w:rPr>
        <w:t>ir</w:t>
      </w:r>
      <w:r w:rsidR="00EF2B2A">
        <w:rPr>
          <w:rFonts w:cs="Times New Roman"/>
          <w:szCs w:val="24"/>
        </w:rPr>
        <w:t xml:space="preserve"> job</w:t>
      </w:r>
      <w:r w:rsidR="00046DDC">
        <w:rPr>
          <w:rFonts w:cs="Times New Roman"/>
          <w:szCs w:val="24"/>
        </w:rPr>
        <w:t>s</w:t>
      </w:r>
      <w:r w:rsidR="00EF2B2A">
        <w:rPr>
          <w:rFonts w:cs="Times New Roman"/>
          <w:szCs w:val="24"/>
        </w:rPr>
        <w:t xml:space="preserve"> for over a year, whe</w:t>
      </w:r>
      <w:r w:rsidR="00046DDC">
        <w:rPr>
          <w:rFonts w:cs="Times New Roman"/>
          <w:szCs w:val="24"/>
        </w:rPr>
        <w:t xml:space="preserve">reas 25% had </w:t>
      </w:r>
      <w:r w:rsidR="00EF2B2A">
        <w:rPr>
          <w:rFonts w:cs="Times New Roman"/>
          <w:szCs w:val="24"/>
        </w:rPr>
        <w:t xml:space="preserve">been in the job for up to one year or less. </w:t>
      </w:r>
      <w:r w:rsidR="00993298" w:rsidRPr="00366C58">
        <w:rPr>
          <w:rFonts w:cs="Times New Roman"/>
          <w:szCs w:val="24"/>
        </w:rPr>
        <w:t xml:space="preserve">The final sample included 161 </w:t>
      </w:r>
      <w:r w:rsidR="0031207A">
        <w:rPr>
          <w:rFonts w:cs="Times New Roman"/>
          <w:szCs w:val="24"/>
        </w:rPr>
        <w:t xml:space="preserve">SLBs </w:t>
      </w:r>
      <w:r w:rsidR="00993298">
        <w:rPr>
          <w:rFonts w:cs="Times New Roman"/>
          <w:szCs w:val="24"/>
        </w:rPr>
        <w:t>from healthcare</w:t>
      </w:r>
      <w:r w:rsidR="00993298" w:rsidRPr="00366C58">
        <w:rPr>
          <w:rFonts w:cs="Times New Roman"/>
          <w:szCs w:val="24"/>
        </w:rPr>
        <w:t xml:space="preserve">, 109 </w:t>
      </w:r>
      <w:r w:rsidR="00993298">
        <w:rPr>
          <w:rFonts w:cs="Times New Roman"/>
          <w:szCs w:val="24"/>
        </w:rPr>
        <w:t xml:space="preserve">from </w:t>
      </w:r>
      <w:r w:rsidR="0031207A">
        <w:rPr>
          <w:rFonts w:cs="Times New Roman"/>
          <w:szCs w:val="24"/>
        </w:rPr>
        <w:t>government-owned financial services</w:t>
      </w:r>
      <w:r w:rsidR="00993298">
        <w:rPr>
          <w:rFonts w:cs="Times New Roman"/>
          <w:szCs w:val="24"/>
        </w:rPr>
        <w:t xml:space="preserve">, and </w:t>
      </w:r>
      <w:r w:rsidR="00993298" w:rsidRPr="00366C58">
        <w:rPr>
          <w:rFonts w:cs="Times New Roman"/>
          <w:szCs w:val="24"/>
        </w:rPr>
        <w:t xml:space="preserve">147 </w:t>
      </w:r>
      <w:r w:rsidR="00993298">
        <w:rPr>
          <w:rFonts w:cs="Times New Roman"/>
          <w:szCs w:val="24"/>
        </w:rPr>
        <w:t>from rescue services</w:t>
      </w:r>
      <w:r w:rsidR="00993298" w:rsidRPr="00366C58">
        <w:rPr>
          <w:rFonts w:cs="Times New Roman"/>
          <w:szCs w:val="24"/>
        </w:rPr>
        <w:t xml:space="preserve">. </w:t>
      </w:r>
    </w:p>
    <w:p w14:paraId="4CE5C629" w14:textId="3B84AFF9" w:rsidR="00366C58" w:rsidRPr="009741CA" w:rsidRDefault="006855E4" w:rsidP="00003782">
      <w:pPr>
        <w:pStyle w:val="NormalWeb"/>
        <w:numPr>
          <w:ilvl w:val="1"/>
          <w:numId w:val="19"/>
        </w:numPr>
        <w:ind w:left="426" w:hanging="426"/>
        <w:contextualSpacing/>
        <w:rPr>
          <w:b/>
          <w:i/>
        </w:rPr>
      </w:pPr>
      <w:r w:rsidRPr="009741CA">
        <w:rPr>
          <w:b/>
          <w:i/>
        </w:rPr>
        <w:t xml:space="preserve"> </w:t>
      </w:r>
      <w:r w:rsidR="00366C58" w:rsidRPr="009741CA">
        <w:rPr>
          <w:b/>
          <w:i/>
        </w:rPr>
        <w:t>Variables and measures</w:t>
      </w:r>
    </w:p>
    <w:p w14:paraId="1DE1932E" w14:textId="77777777" w:rsidR="00C9456E" w:rsidRDefault="004F0268" w:rsidP="00C9456E">
      <w:pPr>
        <w:ind w:firstLine="720"/>
        <w:contextualSpacing/>
        <w:jc w:val="both"/>
        <w:rPr>
          <w:rFonts w:cs="Times New Roman"/>
        </w:rPr>
      </w:pPr>
      <w:r w:rsidRPr="00C9456E">
        <w:rPr>
          <w:rFonts w:cs="Times New Roman"/>
        </w:rPr>
        <w:t>Our</w:t>
      </w:r>
      <w:r w:rsidR="00246565" w:rsidRPr="00C9456E">
        <w:rPr>
          <w:rFonts w:cs="Times New Roman"/>
        </w:rPr>
        <w:t xml:space="preserve"> surveys were administered in English as this is the official langua</w:t>
      </w:r>
      <w:r w:rsidR="002032AE" w:rsidRPr="00C9456E">
        <w:rPr>
          <w:rFonts w:cs="Times New Roman"/>
        </w:rPr>
        <w:t xml:space="preserve">ge of correspondence among </w:t>
      </w:r>
      <w:r w:rsidR="00246565" w:rsidRPr="00C9456E">
        <w:rPr>
          <w:rFonts w:cs="Times New Roman"/>
        </w:rPr>
        <w:t xml:space="preserve">Pakistani professionals. </w:t>
      </w:r>
      <w:r w:rsidR="00947B9D" w:rsidRPr="00C9456E">
        <w:rPr>
          <w:rFonts w:cs="Times New Roman"/>
        </w:rPr>
        <w:t>For each survey</w:t>
      </w:r>
      <w:r w:rsidR="002961C9" w:rsidRPr="00C9456E">
        <w:rPr>
          <w:rFonts w:cs="Times New Roman"/>
        </w:rPr>
        <w:t xml:space="preserve">, respondents were encouraged to </w:t>
      </w:r>
      <w:r w:rsidR="00FD24A6" w:rsidRPr="00C9456E">
        <w:rPr>
          <w:rFonts w:cs="Times New Roman"/>
        </w:rPr>
        <w:t>reflect on</w:t>
      </w:r>
      <w:r w:rsidR="00947B9D" w:rsidRPr="00C9456E">
        <w:rPr>
          <w:rFonts w:cs="Times New Roman"/>
        </w:rPr>
        <w:t xml:space="preserve"> </w:t>
      </w:r>
      <w:r w:rsidR="002961C9" w:rsidRPr="00C9456E">
        <w:rPr>
          <w:rFonts w:cs="Times New Roman"/>
        </w:rPr>
        <w:t xml:space="preserve">their experiences </w:t>
      </w:r>
      <w:r w:rsidR="00627D6E" w:rsidRPr="00C9456E">
        <w:rPr>
          <w:rFonts w:cs="Times New Roman"/>
        </w:rPr>
        <w:t>of</w:t>
      </w:r>
      <w:r w:rsidR="002961C9" w:rsidRPr="00C9456E">
        <w:rPr>
          <w:rFonts w:cs="Times New Roman"/>
        </w:rPr>
        <w:t xml:space="preserve"> the Covid-19 pandemic. </w:t>
      </w:r>
      <w:r w:rsidR="000C7312" w:rsidRPr="00C9456E">
        <w:rPr>
          <w:rFonts w:cs="Times New Roman"/>
        </w:rPr>
        <w:t xml:space="preserve">All </w:t>
      </w:r>
      <w:r w:rsidR="002961C9" w:rsidRPr="00C9456E">
        <w:rPr>
          <w:rFonts w:cs="Times New Roman"/>
        </w:rPr>
        <w:t xml:space="preserve">items </w:t>
      </w:r>
      <w:r w:rsidR="00366C58" w:rsidRPr="00C9456E">
        <w:rPr>
          <w:rFonts w:cs="Times New Roman"/>
        </w:rPr>
        <w:t xml:space="preserve">were measured on </w:t>
      </w:r>
      <w:r w:rsidRPr="00C9456E">
        <w:rPr>
          <w:rFonts w:cs="Times New Roman"/>
        </w:rPr>
        <w:t>a five-point Likert scale</w:t>
      </w:r>
      <w:r w:rsidR="00366C58" w:rsidRPr="00C9456E">
        <w:rPr>
          <w:rFonts w:cs="Times New Roman"/>
        </w:rPr>
        <w:t xml:space="preserve"> </w:t>
      </w:r>
      <w:r w:rsidRPr="00C9456E">
        <w:rPr>
          <w:rFonts w:cs="Times New Roman"/>
        </w:rPr>
        <w:t>from</w:t>
      </w:r>
      <w:r w:rsidR="00366C58" w:rsidRPr="00C9456E">
        <w:rPr>
          <w:rFonts w:cs="Times New Roman"/>
        </w:rPr>
        <w:t xml:space="preserve"> 1 (strongly disagree) to 5 (strongly agree).</w:t>
      </w:r>
    </w:p>
    <w:p w14:paraId="4FE941EA" w14:textId="77777777" w:rsidR="00C9456E" w:rsidRDefault="00EF3DBA" w:rsidP="00C9456E">
      <w:pPr>
        <w:ind w:firstLine="720"/>
        <w:contextualSpacing/>
        <w:jc w:val="both"/>
        <w:rPr>
          <w:rFonts w:cs="Times New Roman"/>
        </w:rPr>
      </w:pPr>
      <w:r w:rsidRPr="00C9456E">
        <w:rPr>
          <w:rFonts w:cs="Times New Roman"/>
          <w:b/>
          <w:i/>
          <w:szCs w:val="24"/>
        </w:rPr>
        <w:t>Death anxiety</w:t>
      </w:r>
      <w:r w:rsidR="00C9456E" w:rsidRPr="00C9456E">
        <w:rPr>
          <w:rFonts w:cs="Times New Roman"/>
          <w:bCs/>
          <w:i/>
          <w:szCs w:val="24"/>
        </w:rPr>
        <w:t xml:space="preserve"> </w:t>
      </w:r>
      <w:r w:rsidR="000B7535" w:rsidRPr="00C9456E">
        <w:rPr>
          <w:rFonts w:cs="Times New Roman"/>
          <w:szCs w:val="24"/>
        </w:rPr>
        <w:t>was a</w:t>
      </w:r>
      <w:r w:rsidR="00316F52" w:rsidRPr="00C9456E">
        <w:rPr>
          <w:rFonts w:cs="Times New Roman"/>
          <w:szCs w:val="24"/>
        </w:rPr>
        <w:t xml:space="preserve">ssessed </w:t>
      </w:r>
      <w:r w:rsidR="000B7535" w:rsidRPr="00C9456E">
        <w:rPr>
          <w:rFonts w:cs="Times New Roman"/>
          <w:szCs w:val="24"/>
        </w:rPr>
        <w:t>by adapting</w:t>
      </w:r>
      <w:r w:rsidR="00316F52" w:rsidRPr="00C9456E">
        <w:rPr>
          <w:rFonts w:cs="Times New Roman"/>
          <w:szCs w:val="24"/>
        </w:rPr>
        <w:t xml:space="preserve"> Thorson </w:t>
      </w:r>
      <w:r w:rsidR="000B7535" w:rsidRPr="00C9456E">
        <w:rPr>
          <w:rFonts w:cs="Times New Roman"/>
          <w:szCs w:val="24"/>
        </w:rPr>
        <w:t>and</w:t>
      </w:r>
      <w:r w:rsidR="00316F52" w:rsidRPr="00C9456E">
        <w:rPr>
          <w:rFonts w:cs="Times New Roman"/>
          <w:szCs w:val="24"/>
        </w:rPr>
        <w:t xml:space="preserve"> Powell’s (</w:t>
      </w:r>
      <w:r w:rsidR="00366C58" w:rsidRPr="00C9456E">
        <w:rPr>
          <w:rFonts w:cs="Times New Roman"/>
          <w:szCs w:val="24"/>
        </w:rPr>
        <w:t>1992)</w:t>
      </w:r>
      <w:r w:rsidR="00316F52" w:rsidRPr="00C9456E">
        <w:rPr>
          <w:rFonts w:cs="Times New Roman"/>
          <w:szCs w:val="24"/>
        </w:rPr>
        <w:t xml:space="preserve"> shortened nine-item scale</w:t>
      </w:r>
      <w:r w:rsidR="000B7535" w:rsidRPr="00C9456E">
        <w:rPr>
          <w:rFonts w:cs="Times New Roman"/>
          <w:szCs w:val="24"/>
        </w:rPr>
        <w:t xml:space="preserve"> </w:t>
      </w:r>
      <w:r w:rsidR="003942BA" w:rsidRPr="00C9456E">
        <w:rPr>
          <w:rFonts w:cs="Times New Roman"/>
          <w:szCs w:val="24"/>
        </w:rPr>
        <w:t>to fit the</w:t>
      </w:r>
      <w:r w:rsidR="00627D6E" w:rsidRPr="00C9456E">
        <w:rPr>
          <w:rFonts w:cs="Times New Roman"/>
          <w:szCs w:val="24"/>
        </w:rPr>
        <w:t xml:space="preserve"> context of our</w:t>
      </w:r>
      <w:r w:rsidR="003942BA" w:rsidRPr="00C9456E">
        <w:rPr>
          <w:rFonts w:cs="Times New Roman"/>
          <w:szCs w:val="24"/>
        </w:rPr>
        <w:t xml:space="preserve"> study. S</w:t>
      </w:r>
      <w:r w:rsidRPr="00C9456E">
        <w:rPr>
          <w:rFonts w:cs="Times New Roman"/>
          <w:szCs w:val="24"/>
        </w:rPr>
        <w:t>ample item</w:t>
      </w:r>
      <w:r w:rsidR="002961C9" w:rsidRPr="00C9456E">
        <w:rPr>
          <w:rFonts w:cs="Times New Roman"/>
          <w:szCs w:val="24"/>
        </w:rPr>
        <w:t>s</w:t>
      </w:r>
      <w:r w:rsidRPr="00C9456E">
        <w:rPr>
          <w:rFonts w:cs="Times New Roman"/>
          <w:szCs w:val="24"/>
        </w:rPr>
        <w:t xml:space="preserve">: </w:t>
      </w:r>
      <w:r w:rsidR="00F92519" w:rsidRPr="00C9456E">
        <w:rPr>
          <w:rFonts w:cs="Times New Roman"/>
          <w:szCs w:val="24"/>
        </w:rPr>
        <w:t>“</w:t>
      </w:r>
      <w:r w:rsidR="00F92519" w:rsidRPr="00C9456E">
        <w:rPr>
          <w:rFonts w:cs="Times New Roman"/>
          <w:i/>
          <w:szCs w:val="24"/>
        </w:rPr>
        <w:t>The subject of death troubles me greatly</w:t>
      </w:r>
      <w:r w:rsidR="00366C58" w:rsidRPr="00C9456E">
        <w:rPr>
          <w:rFonts w:cs="Times New Roman"/>
          <w:szCs w:val="24"/>
        </w:rPr>
        <w:t>”</w:t>
      </w:r>
      <w:r w:rsidR="00F92519" w:rsidRPr="00C9456E">
        <w:rPr>
          <w:rFonts w:cs="Times New Roman"/>
          <w:szCs w:val="24"/>
        </w:rPr>
        <w:t xml:space="preserve"> and “</w:t>
      </w:r>
      <w:r w:rsidR="00F92519" w:rsidRPr="00C9456E">
        <w:rPr>
          <w:rFonts w:cs="Times New Roman"/>
          <w:i/>
          <w:szCs w:val="24"/>
        </w:rPr>
        <w:t>I am worried about what happens to us after we die</w:t>
      </w:r>
      <w:r w:rsidR="00F92519" w:rsidRPr="00C9456E">
        <w:rPr>
          <w:rFonts w:cs="Times New Roman"/>
          <w:szCs w:val="24"/>
        </w:rPr>
        <w:t>”</w:t>
      </w:r>
      <w:r w:rsidR="00037121" w:rsidRPr="00C9456E">
        <w:rPr>
          <w:rFonts w:cs="Times New Roman"/>
          <w:szCs w:val="24"/>
        </w:rPr>
        <w:t xml:space="preserve"> </w:t>
      </w:r>
      <w:r w:rsidR="00037121" w:rsidRPr="00C9456E">
        <w:rPr>
          <w:rFonts w:eastAsia="Times New Roman" w:cs="Times New Roman"/>
          <w:szCs w:val="24"/>
        </w:rPr>
        <w:t>(</w:t>
      </w:r>
      <w:r w:rsidR="00037121" w:rsidRPr="00C9456E">
        <w:rPr>
          <w:rFonts w:eastAsia="Times New Roman" w:cs="Times New Roman"/>
          <w:i/>
          <w:szCs w:val="24"/>
        </w:rPr>
        <w:t>α</w:t>
      </w:r>
      <w:r w:rsidR="00E11B2C" w:rsidRPr="00C9456E">
        <w:rPr>
          <w:rFonts w:eastAsia="Times New Roman" w:cs="Times New Roman"/>
          <w:szCs w:val="24"/>
        </w:rPr>
        <w:t xml:space="preserve"> = .9</w:t>
      </w:r>
      <w:r w:rsidR="00037121" w:rsidRPr="00C9456E">
        <w:rPr>
          <w:rFonts w:eastAsia="Times New Roman" w:cs="Times New Roman"/>
          <w:szCs w:val="24"/>
        </w:rPr>
        <w:t>4).</w:t>
      </w:r>
    </w:p>
    <w:p w14:paraId="6A98DD09" w14:textId="77777777" w:rsidR="00C9456E" w:rsidRDefault="002961C9" w:rsidP="00C9456E">
      <w:pPr>
        <w:ind w:firstLine="720"/>
        <w:contextualSpacing/>
        <w:jc w:val="both"/>
        <w:rPr>
          <w:rFonts w:cs="Times New Roman"/>
        </w:rPr>
      </w:pPr>
      <w:r w:rsidRPr="00C9456E">
        <w:rPr>
          <w:rFonts w:cs="Times New Roman"/>
          <w:b/>
          <w:i/>
          <w:szCs w:val="24"/>
        </w:rPr>
        <w:lastRenderedPageBreak/>
        <w:t>Trait mindfulness</w:t>
      </w:r>
      <w:r w:rsidR="00F92519" w:rsidRPr="00C9456E">
        <w:rPr>
          <w:rFonts w:cs="Times New Roman"/>
          <w:bCs/>
          <w:i/>
          <w:szCs w:val="24"/>
        </w:rPr>
        <w:t xml:space="preserve"> </w:t>
      </w:r>
      <w:r w:rsidR="00ED2714" w:rsidRPr="00C9456E">
        <w:rPr>
          <w:rFonts w:cs="Times New Roman"/>
          <w:bCs/>
          <w:szCs w:val="24"/>
        </w:rPr>
        <w:t xml:space="preserve">was measured </w:t>
      </w:r>
      <w:r w:rsidR="00037121" w:rsidRPr="00C9456E">
        <w:rPr>
          <w:rFonts w:cs="Times New Roman"/>
          <w:szCs w:val="24"/>
        </w:rPr>
        <w:t xml:space="preserve">using the 15-item scale by Brown and Ryan (2003) Sample items: </w:t>
      </w:r>
      <w:r w:rsidR="00037121" w:rsidRPr="00C9456E">
        <w:rPr>
          <w:rFonts w:cs="Times New Roman"/>
          <w:i/>
          <w:szCs w:val="24"/>
        </w:rPr>
        <w:t xml:space="preserve">“I find it difficult to stay focused on what’s happening in the present” </w:t>
      </w:r>
      <w:r w:rsidR="00037121" w:rsidRPr="00C9456E">
        <w:rPr>
          <w:rFonts w:cs="Times New Roman"/>
          <w:szCs w:val="24"/>
        </w:rPr>
        <w:t xml:space="preserve">and </w:t>
      </w:r>
      <w:r w:rsidR="00037121" w:rsidRPr="00C9456E">
        <w:rPr>
          <w:rFonts w:cs="Times New Roman"/>
          <w:i/>
          <w:szCs w:val="24"/>
        </w:rPr>
        <w:t>“</w:t>
      </w:r>
      <w:r w:rsidR="00ED2714" w:rsidRPr="00C9456E">
        <w:rPr>
          <w:rFonts w:cs="Times New Roman"/>
          <w:i/>
          <w:szCs w:val="24"/>
        </w:rPr>
        <w:t>I find myself preoccupied with the future or the past.”</w:t>
      </w:r>
      <w:r w:rsidR="00ED2714" w:rsidRPr="00C9456E">
        <w:rPr>
          <w:rFonts w:cs="Times New Roman"/>
          <w:szCs w:val="24"/>
        </w:rPr>
        <w:t xml:space="preserve"> </w:t>
      </w:r>
      <w:r w:rsidR="00037121" w:rsidRPr="00C9456E">
        <w:rPr>
          <w:rFonts w:cs="Times New Roman"/>
          <w:szCs w:val="24"/>
        </w:rPr>
        <w:t xml:space="preserve">These items were reverse-coded such that higher </w:t>
      </w:r>
      <w:r w:rsidR="00ED2714" w:rsidRPr="00C9456E">
        <w:rPr>
          <w:rFonts w:cs="Times New Roman"/>
          <w:szCs w:val="24"/>
        </w:rPr>
        <w:t xml:space="preserve">values represent higher scores on the scale </w:t>
      </w:r>
      <w:r w:rsidR="00037121" w:rsidRPr="00C9456E">
        <w:rPr>
          <w:rFonts w:eastAsia="Times New Roman" w:cs="Times New Roman"/>
          <w:szCs w:val="24"/>
        </w:rPr>
        <w:t>(</w:t>
      </w:r>
      <w:r w:rsidR="00037121" w:rsidRPr="00C9456E">
        <w:rPr>
          <w:rFonts w:eastAsia="Times New Roman" w:cs="Times New Roman"/>
          <w:i/>
          <w:szCs w:val="24"/>
        </w:rPr>
        <w:t>α</w:t>
      </w:r>
      <w:r w:rsidR="00E11B2C" w:rsidRPr="00C9456E">
        <w:rPr>
          <w:rFonts w:eastAsia="Times New Roman" w:cs="Times New Roman"/>
          <w:szCs w:val="24"/>
        </w:rPr>
        <w:t xml:space="preserve"> = .96</w:t>
      </w:r>
      <w:r w:rsidR="00037121" w:rsidRPr="00C9456E">
        <w:rPr>
          <w:rFonts w:eastAsia="Times New Roman" w:cs="Times New Roman"/>
          <w:szCs w:val="24"/>
        </w:rPr>
        <w:t>).</w:t>
      </w:r>
    </w:p>
    <w:p w14:paraId="5F144240" w14:textId="6E966F8A" w:rsidR="00C9456E" w:rsidRDefault="00366C58" w:rsidP="00C9456E">
      <w:pPr>
        <w:ind w:firstLine="720"/>
        <w:contextualSpacing/>
        <w:jc w:val="both"/>
        <w:rPr>
          <w:rFonts w:eastAsia="Times New Roman" w:cs="Times New Roman"/>
          <w:szCs w:val="24"/>
        </w:rPr>
      </w:pPr>
      <w:r w:rsidRPr="00C9456E">
        <w:rPr>
          <w:rFonts w:cs="Times New Roman"/>
          <w:b/>
          <w:i/>
          <w:szCs w:val="24"/>
        </w:rPr>
        <w:t>Energy</w:t>
      </w:r>
      <w:r w:rsidR="00C9456E" w:rsidRPr="00C9456E">
        <w:rPr>
          <w:rFonts w:cs="Times New Roman"/>
          <w:bCs/>
          <w:i/>
          <w:szCs w:val="24"/>
        </w:rPr>
        <w:t xml:space="preserve"> </w:t>
      </w:r>
      <w:r w:rsidR="00845F34" w:rsidRPr="00C9456E">
        <w:rPr>
          <w:rFonts w:cs="Times New Roman"/>
          <w:szCs w:val="24"/>
        </w:rPr>
        <w:t>was</w:t>
      </w:r>
      <w:r w:rsidR="00ED2714" w:rsidRPr="00C9456E">
        <w:rPr>
          <w:rFonts w:cs="Times New Roman"/>
          <w:szCs w:val="24"/>
        </w:rPr>
        <w:t xml:space="preserve"> measured </w:t>
      </w:r>
      <w:r w:rsidR="00B931F2" w:rsidRPr="00C9456E">
        <w:rPr>
          <w:rFonts w:cs="Times New Roman"/>
          <w:szCs w:val="24"/>
        </w:rPr>
        <w:t>using</w:t>
      </w:r>
      <w:r w:rsidR="003942BA" w:rsidRPr="00C9456E">
        <w:rPr>
          <w:rFonts w:cs="Times New Roman"/>
          <w:szCs w:val="24"/>
        </w:rPr>
        <w:t xml:space="preserve"> </w:t>
      </w:r>
      <w:r w:rsidR="00ED2714" w:rsidRPr="00C9456E">
        <w:rPr>
          <w:rFonts w:cs="Times New Roman"/>
          <w:szCs w:val="24"/>
        </w:rPr>
        <w:t xml:space="preserve">the </w:t>
      </w:r>
      <w:r w:rsidR="00B931F2" w:rsidRPr="00C9456E">
        <w:rPr>
          <w:rFonts w:cs="Times New Roman"/>
          <w:szCs w:val="24"/>
        </w:rPr>
        <w:t>four</w:t>
      </w:r>
      <w:r w:rsidR="00ED2714" w:rsidRPr="00C9456E">
        <w:rPr>
          <w:rFonts w:cs="Times New Roman"/>
          <w:szCs w:val="24"/>
        </w:rPr>
        <w:t xml:space="preserve"> </w:t>
      </w:r>
      <w:r w:rsidR="00B931F2" w:rsidRPr="00C9456E">
        <w:rPr>
          <w:rFonts w:cs="Times New Roman"/>
          <w:szCs w:val="24"/>
        </w:rPr>
        <w:t>item</w:t>
      </w:r>
      <w:r w:rsidR="00ED2714" w:rsidRPr="00C9456E">
        <w:rPr>
          <w:rFonts w:cs="Times New Roman"/>
          <w:szCs w:val="24"/>
        </w:rPr>
        <w:t>s</w:t>
      </w:r>
      <w:r w:rsidR="00B931F2" w:rsidRPr="00C9456E">
        <w:rPr>
          <w:rFonts w:cs="Times New Roman"/>
          <w:szCs w:val="24"/>
        </w:rPr>
        <w:t xml:space="preserve"> </w:t>
      </w:r>
      <w:r w:rsidR="003942BA" w:rsidRPr="00C9456E">
        <w:rPr>
          <w:rFonts w:cs="Times New Roman"/>
          <w:szCs w:val="24"/>
        </w:rPr>
        <w:t>from</w:t>
      </w:r>
      <w:r w:rsidR="00B931F2" w:rsidRPr="00C9456E">
        <w:rPr>
          <w:rFonts w:cs="Times New Roman"/>
          <w:szCs w:val="24"/>
        </w:rPr>
        <w:t xml:space="preserve"> Menges et al. (2017)</w:t>
      </w:r>
      <w:r w:rsidR="00ED2714" w:rsidRPr="00C9456E">
        <w:rPr>
          <w:rFonts w:cs="Times New Roman"/>
          <w:szCs w:val="24"/>
        </w:rPr>
        <w:t>,</w:t>
      </w:r>
      <w:r w:rsidR="00F650A7" w:rsidRPr="00C9456E">
        <w:rPr>
          <w:rFonts w:cs="Times New Roman"/>
          <w:szCs w:val="24"/>
        </w:rPr>
        <w:t xml:space="preserve"> adapted to </w:t>
      </w:r>
      <w:r w:rsidR="00785B6B" w:rsidRPr="00C9456E">
        <w:rPr>
          <w:rFonts w:cs="Times New Roman"/>
          <w:szCs w:val="24"/>
        </w:rPr>
        <w:t xml:space="preserve">fit </w:t>
      </w:r>
      <w:r w:rsidR="00EF3DBA" w:rsidRPr="00C9456E">
        <w:rPr>
          <w:rFonts w:cs="Times New Roman"/>
          <w:szCs w:val="24"/>
        </w:rPr>
        <w:t xml:space="preserve">the </w:t>
      </w:r>
      <w:r w:rsidR="00ED2714" w:rsidRPr="00C9456E">
        <w:rPr>
          <w:rFonts w:cs="Times New Roman"/>
          <w:szCs w:val="24"/>
        </w:rPr>
        <w:t xml:space="preserve">context of our own </w:t>
      </w:r>
      <w:r w:rsidR="00EF3DBA" w:rsidRPr="00C9456E">
        <w:rPr>
          <w:rFonts w:cs="Times New Roman"/>
          <w:szCs w:val="24"/>
        </w:rPr>
        <w:t>research. Example items: “</w:t>
      </w:r>
      <w:r w:rsidR="00B931F2" w:rsidRPr="00C9456E">
        <w:rPr>
          <w:rFonts w:cs="Times New Roman"/>
          <w:i/>
          <w:szCs w:val="24"/>
        </w:rPr>
        <w:t xml:space="preserve">I </w:t>
      </w:r>
      <w:r w:rsidR="00EF3DBA" w:rsidRPr="00C9456E">
        <w:rPr>
          <w:rFonts w:cs="Times New Roman"/>
          <w:i/>
          <w:szCs w:val="24"/>
        </w:rPr>
        <w:t>have felt</w:t>
      </w:r>
      <w:r w:rsidR="00B931F2" w:rsidRPr="00C9456E">
        <w:rPr>
          <w:rFonts w:cs="Times New Roman"/>
          <w:i/>
          <w:szCs w:val="24"/>
        </w:rPr>
        <w:t xml:space="preserve"> energetic</w:t>
      </w:r>
      <w:r w:rsidR="00B931F2" w:rsidRPr="00C9456E">
        <w:rPr>
          <w:rFonts w:cs="Times New Roman"/>
          <w:szCs w:val="24"/>
        </w:rPr>
        <w:t xml:space="preserve">” and </w:t>
      </w:r>
      <w:r w:rsidR="00EF3DBA" w:rsidRPr="00C9456E">
        <w:rPr>
          <w:rFonts w:cs="Times New Roman"/>
          <w:i/>
          <w:szCs w:val="24"/>
        </w:rPr>
        <w:t>“I have felt</w:t>
      </w:r>
      <w:r w:rsidRPr="00C9456E">
        <w:rPr>
          <w:rFonts w:cs="Times New Roman"/>
          <w:i/>
          <w:szCs w:val="24"/>
        </w:rPr>
        <w:t xml:space="preserve"> mentally refreshed”</w:t>
      </w:r>
      <w:r w:rsidR="00037121" w:rsidRPr="00C9456E">
        <w:rPr>
          <w:rFonts w:cs="Times New Roman"/>
          <w:i/>
          <w:szCs w:val="24"/>
        </w:rPr>
        <w:t xml:space="preserve"> </w:t>
      </w:r>
      <w:r w:rsidR="00037121" w:rsidRPr="00C9456E">
        <w:rPr>
          <w:rFonts w:eastAsia="Times New Roman" w:cs="Times New Roman"/>
          <w:szCs w:val="24"/>
        </w:rPr>
        <w:t>(</w:t>
      </w:r>
      <w:r w:rsidR="00037121" w:rsidRPr="00C9456E">
        <w:rPr>
          <w:rFonts w:eastAsia="Times New Roman" w:cs="Times New Roman"/>
          <w:i/>
          <w:szCs w:val="24"/>
        </w:rPr>
        <w:t>α</w:t>
      </w:r>
      <w:r w:rsidR="00E11B2C" w:rsidRPr="00C9456E">
        <w:rPr>
          <w:rFonts w:eastAsia="Times New Roman" w:cs="Times New Roman"/>
          <w:szCs w:val="24"/>
        </w:rPr>
        <w:t xml:space="preserve"> = .91</w:t>
      </w:r>
      <w:r w:rsidR="00037121" w:rsidRPr="00C9456E">
        <w:rPr>
          <w:rFonts w:eastAsia="Times New Roman" w:cs="Times New Roman"/>
          <w:szCs w:val="24"/>
        </w:rPr>
        <w:t>)</w:t>
      </w:r>
      <w:r w:rsidR="00C9456E">
        <w:rPr>
          <w:rFonts w:eastAsia="Times New Roman" w:cs="Times New Roman"/>
          <w:szCs w:val="24"/>
        </w:rPr>
        <w:t>.</w:t>
      </w:r>
    </w:p>
    <w:p w14:paraId="6CDF69E5" w14:textId="77777777" w:rsidR="00C9456E" w:rsidRDefault="00F650A7" w:rsidP="00C9456E">
      <w:pPr>
        <w:ind w:firstLine="720"/>
        <w:contextualSpacing/>
        <w:jc w:val="both"/>
        <w:rPr>
          <w:rFonts w:cs="Times New Roman"/>
        </w:rPr>
      </w:pPr>
      <w:r w:rsidRPr="00C9456E">
        <w:rPr>
          <w:rFonts w:cs="Times New Roman"/>
          <w:b/>
          <w:i/>
          <w:szCs w:val="24"/>
        </w:rPr>
        <w:t>Work drive</w:t>
      </w:r>
      <w:r w:rsidRPr="00C9456E">
        <w:rPr>
          <w:rFonts w:cs="Times New Roman"/>
          <w:bCs/>
          <w:i/>
          <w:szCs w:val="24"/>
        </w:rPr>
        <w:t xml:space="preserve"> </w:t>
      </w:r>
      <w:r w:rsidR="00E95B19" w:rsidRPr="00C9456E">
        <w:rPr>
          <w:rFonts w:cs="Times New Roman"/>
          <w:szCs w:val="24"/>
        </w:rPr>
        <w:t>was a</w:t>
      </w:r>
      <w:r w:rsidR="00B931F2" w:rsidRPr="00C9456E">
        <w:rPr>
          <w:rFonts w:cs="Times New Roman"/>
          <w:szCs w:val="24"/>
        </w:rPr>
        <w:t>ssesse</w:t>
      </w:r>
      <w:r w:rsidR="003942BA" w:rsidRPr="00C9456E">
        <w:rPr>
          <w:rFonts w:cs="Times New Roman"/>
          <w:szCs w:val="24"/>
        </w:rPr>
        <w:t xml:space="preserve">d using the </w:t>
      </w:r>
      <w:r w:rsidRPr="00C9456E">
        <w:rPr>
          <w:rFonts w:cs="Times New Roman"/>
          <w:szCs w:val="24"/>
        </w:rPr>
        <w:t xml:space="preserve">five-item scale </w:t>
      </w:r>
      <w:r w:rsidR="003942BA" w:rsidRPr="00C9456E">
        <w:rPr>
          <w:rFonts w:cs="Times New Roman"/>
          <w:szCs w:val="24"/>
        </w:rPr>
        <w:t xml:space="preserve">developed </w:t>
      </w:r>
      <w:r w:rsidRPr="00C9456E">
        <w:rPr>
          <w:rFonts w:cs="Times New Roman"/>
          <w:szCs w:val="24"/>
        </w:rPr>
        <w:t xml:space="preserve">by </w:t>
      </w:r>
      <w:r w:rsidR="00366C58" w:rsidRPr="00C9456E">
        <w:rPr>
          <w:rFonts w:cs="Times New Roman"/>
          <w:szCs w:val="24"/>
        </w:rPr>
        <w:t>Lounsbury et al.’s (2004)</w:t>
      </w:r>
      <w:r w:rsidR="003942BA" w:rsidRPr="00C9456E">
        <w:rPr>
          <w:rFonts w:cs="Times New Roman"/>
          <w:szCs w:val="24"/>
        </w:rPr>
        <w:t xml:space="preserve">. These items were </w:t>
      </w:r>
      <w:r w:rsidRPr="00C9456E">
        <w:rPr>
          <w:rFonts w:cs="Times New Roman"/>
          <w:szCs w:val="24"/>
        </w:rPr>
        <w:t xml:space="preserve">adapted to </w:t>
      </w:r>
      <w:r w:rsidR="00785B6B" w:rsidRPr="00C9456E">
        <w:rPr>
          <w:rFonts w:cs="Times New Roman"/>
          <w:szCs w:val="24"/>
        </w:rPr>
        <w:t xml:space="preserve">fit </w:t>
      </w:r>
      <w:r w:rsidR="003942BA" w:rsidRPr="00C9456E">
        <w:rPr>
          <w:rFonts w:cs="Times New Roman"/>
          <w:szCs w:val="24"/>
        </w:rPr>
        <w:t>the context of our research</w:t>
      </w:r>
      <w:r w:rsidRPr="00C9456E">
        <w:rPr>
          <w:rFonts w:cs="Times New Roman"/>
          <w:szCs w:val="24"/>
        </w:rPr>
        <w:t xml:space="preserve">: </w:t>
      </w:r>
      <w:r w:rsidR="007C3A5F" w:rsidRPr="00C9456E">
        <w:rPr>
          <w:rFonts w:cs="Times New Roman"/>
          <w:i/>
          <w:szCs w:val="24"/>
        </w:rPr>
        <w:t xml:space="preserve">“Recently, I would say that I have had </w:t>
      </w:r>
      <w:r w:rsidRPr="00C9456E">
        <w:rPr>
          <w:rFonts w:cs="Times New Roman"/>
          <w:i/>
          <w:szCs w:val="24"/>
        </w:rPr>
        <w:t>more work drive than most people I know”</w:t>
      </w:r>
      <w:r w:rsidR="00126916" w:rsidRPr="00C9456E">
        <w:rPr>
          <w:rFonts w:cs="Times New Roman"/>
          <w:i/>
          <w:szCs w:val="24"/>
        </w:rPr>
        <w:t xml:space="preserve"> </w:t>
      </w:r>
      <w:r w:rsidR="00126916" w:rsidRPr="00C9456E">
        <w:rPr>
          <w:rFonts w:cs="Times New Roman"/>
          <w:szCs w:val="24"/>
        </w:rPr>
        <w:t>and</w:t>
      </w:r>
      <w:r w:rsidR="00126916" w:rsidRPr="00C9456E">
        <w:rPr>
          <w:rFonts w:cs="Times New Roman"/>
          <w:i/>
          <w:szCs w:val="24"/>
        </w:rPr>
        <w:t xml:space="preserve"> “I tend to put more effort at work than most people I know”</w:t>
      </w:r>
      <w:r w:rsidR="00037121" w:rsidRPr="00C9456E">
        <w:rPr>
          <w:rFonts w:cs="Times New Roman"/>
          <w:szCs w:val="24"/>
        </w:rPr>
        <w:t xml:space="preserve"> </w:t>
      </w:r>
      <w:r w:rsidR="00037121" w:rsidRPr="00C9456E">
        <w:rPr>
          <w:rFonts w:eastAsia="Times New Roman" w:cs="Times New Roman"/>
          <w:szCs w:val="24"/>
        </w:rPr>
        <w:t>(</w:t>
      </w:r>
      <w:r w:rsidR="00037121" w:rsidRPr="00C9456E">
        <w:rPr>
          <w:rFonts w:eastAsia="Times New Roman" w:cs="Times New Roman"/>
          <w:i/>
          <w:szCs w:val="24"/>
        </w:rPr>
        <w:t>α</w:t>
      </w:r>
      <w:r w:rsidR="006277F2" w:rsidRPr="00C9456E">
        <w:rPr>
          <w:rFonts w:eastAsia="Times New Roman" w:cs="Times New Roman"/>
          <w:szCs w:val="24"/>
        </w:rPr>
        <w:t xml:space="preserve"> = .87</w:t>
      </w:r>
      <w:r w:rsidR="00037121" w:rsidRPr="00C9456E">
        <w:rPr>
          <w:rFonts w:eastAsia="Times New Roman" w:cs="Times New Roman"/>
          <w:szCs w:val="24"/>
        </w:rPr>
        <w:t>).</w:t>
      </w:r>
    </w:p>
    <w:p w14:paraId="55B0613E" w14:textId="6B51F010" w:rsidR="00563F6B" w:rsidRPr="00C9456E" w:rsidRDefault="00B9089C" w:rsidP="00C9456E">
      <w:pPr>
        <w:ind w:firstLine="720"/>
        <w:contextualSpacing/>
        <w:jc w:val="both"/>
        <w:rPr>
          <w:rFonts w:cs="Times New Roman"/>
        </w:rPr>
      </w:pPr>
      <w:r w:rsidRPr="00C9456E">
        <w:rPr>
          <w:rFonts w:cs="Times New Roman"/>
          <w:b/>
          <w:i/>
          <w:szCs w:val="24"/>
        </w:rPr>
        <w:t>Job performance</w:t>
      </w:r>
      <w:r w:rsidR="00C9456E" w:rsidRPr="00C9456E">
        <w:rPr>
          <w:rFonts w:cs="Times New Roman"/>
          <w:bCs/>
          <w:i/>
          <w:szCs w:val="24"/>
        </w:rPr>
        <w:t xml:space="preserve"> </w:t>
      </w:r>
      <w:r w:rsidR="00845F34" w:rsidRPr="00C9456E">
        <w:rPr>
          <w:rFonts w:cs="Times New Roman"/>
          <w:szCs w:val="24"/>
        </w:rPr>
        <w:t>was a</w:t>
      </w:r>
      <w:r w:rsidR="00785B6B" w:rsidRPr="00C9456E">
        <w:rPr>
          <w:rFonts w:cs="Times New Roman"/>
          <w:szCs w:val="24"/>
        </w:rPr>
        <w:t>ssessed using adapted items from</w:t>
      </w:r>
      <w:r w:rsidRPr="00C9456E">
        <w:rPr>
          <w:rFonts w:cs="Times New Roman"/>
          <w:b/>
          <w:i/>
          <w:szCs w:val="24"/>
        </w:rPr>
        <w:t xml:space="preserve"> </w:t>
      </w:r>
      <w:r w:rsidRPr="00C9456E">
        <w:rPr>
          <w:rFonts w:cs="Times New Roman"/>
          <w:szCs w:val="24"/>
        </w:rPr>
        <w:t xml:space="preserve">Schaubroeck </w:t>
      </w:r>
      <w:r w:rsidR="008E54F7">
        <w:rPr>
          <w:rFonts w:cs="Times New Roman"/>
          <w:szCs w:val="24"/>
        </w:rPr>
        <w:t>et al.’s</w:t>
      </w:r>
      <w:r w:rsidR="00785B6B" w:rsidRPr="00C9456E">
        <w:rPr>
          <w:rFonts w:cs="Times New Roman"/>
          <w:szCs w:val="24"/>
        </w:rPr>
        <w:t xml:space="preserve"> </w:t>
      </w:r>
      <w:r w:rsidRPr="00C9456E">
        <w:rPr>
          <w:rFonts w:cs="Times New Roman"/>
          <w:szCs w:val="24"/>
        </w:rPr>
        <w:t>(2007)</w:t>
      </w:r>
      <w:r w:rsidR="00785B6B" w:rsidRPr="00C9456E">
        <w:rPr>
          <w:rFonts w:cs="Times New Roman"/>
          <w:szCs w:val="24"/>
        </w:rPr>
        <w:t xml:space="preserve"> three-item scale</w:t>
      </w:r>
      <w:r w:rsidRPr="00C9456E">
        <w:rPr>
          <w:rFonts w:cs="Times New Roman"/>
          <w:szCs w:val="24"/>
        </w:rPr>
        <w:t xml:space="preserve">. </w:t>
      </w:r>
      <w:r w:rsidR="00785B6B" w:rsidRPr="00C9456E">
        <w:rPr>
          <w:rFonts w:cs="Times New Roman"/>
          <w:szCs w:val="24"/>
        </w:rPr>
        <w:t>These items were rated by the</w:t>
      </w:r>
      <w:r w:rsidR="00E95B19" w:rsidRPr="00C9456E">
        <w:rPr>
          <w:rFonts w:cs="Times New Roman"/>
          <w:szCs w:val="24"/>
        </w:rPr>
        <w:t xml:space="preserve"> respondents’ supervisor</w:t>
      </w:r>
      <w:r w:rsidR="007C3A5F" w:rsidRPr="00C9456E">
        <w:rPr>
          <w:rFonts w:cs="Times New Roman"/>
          <w:szCs w:val="24"/>
        </w:rPr>
        <w:t>s</w:t>
      </w:r>
      <w:r w:rsidR="00E95B19" w:rsidRPr="00C9456E">
        <w:rPr>
          <w:rFonts w:cs="Times New Roman"/>
          <w:szCs w:val="24"/>
        </w:rPr>
        <w:t xml:space="preserve">, thus: </w:t>
      </w:r>
      <w:r w:rsidR="00126916" w:rsidRPr="00C9456E">
        <w:rPr>
          <w:rFonts w:cs="Times New Roman"/>
          <w:i/>
          <w:szCs w:val="24"/>
        </w:rPr>
        <w:t>“He/she has adequately completed assigned duties”</w:t>
      </w:r>
      <w:r w:rsidR="00126916" w:rsidRPr="00C9456E">
        <w:rPr>
          <w:rFonts w:cs="Times New Roman"/>
          <w:szCs w:val="24"/>
        </w:rPr>
        <w:t xml:space="preserve"> and </w:t>
      </w:r>
      <w:r w:rsidR="00785B6B" w:rsidRPr="00C9456E">
        <w:rPr>
          <w:rFonts w:cs="Times New Roman"/>
          <w:szCs w:val="24"/>
        </w:rPr>
        <w:t>“</w:t>
      </w:r>
      <w:r w:rsidRPr="00C9456E">
        <w:rPr>
          <w:rFonts w:cs="Times New Roman"/>
          <w:i/>
          <w:szCs w:val="24"/>
        </w:rPr>
        <w:t xml:space="preserve">He/she </w:t>
      </w:r>
      <w:r w:rsidR="00785B6B" w:rsidRPr="00C9456E">
        <w:rPr>
          <w:rFonts w:cs="Times New Roman"/>
          <w:i/>
          <w:szCs w:val="24"/>
        </w:rPr>
        <w:t>has fulfilled the</w:t>
      </w:r>
      <w:r w:rsidR="00B931F2" w:rsidRPr="00C9456E">
        <w:rPr>
          <w:rFonts w:cs="Times New Roman"/>
          <w:i/>
          <w:szCs w:val="24"/>
        </w:rPr>
        <w:t xml:space="preserve"> responsibilities specified in the job description</w:t>
      </w:r>
      <w:r w:rsidR="00785B6B" w:rsidRPr="00C9456E">
        <w:rPr>
          <w:rFonts w:cs="Times New Roman"/>
          <w:i/>
          <w:szCs w:val="24"/>
        </w:rPr>
        <w:t>”</w:t>
      </w:r>
      <w:r w:rsidR="00037121" w:rsidRPr="00C9456E">
        <w:rPr>
          <w:rFonts w:cs="Times New Roman"/>
          <w:szCs w:val="24"/>
        </w:rPr>
        <w:t xml:space="preserve"> </w:t>
      </w:r>
      <w:r w:rsidR="00037121" w:rsidRPr="00C9456E">
        <w:rPr>
          <w:rFonts w:eastAsia="Times New Roman" w:cs="Times New Roman"/>
          <w:szCs w:val="24"/>
        </w:rPr>
        <w:t>(</w:t>
      </w:r>
      <w:r w:rsidR="00037121" w:rsidRPr="00C9456E">
        <w:rPr>
          <w:rFonts w:eastAsia="Times New Roman" w:cs="Times New Roman"/>
          <w:i/>
          <w:szCs w:val="24"/>
        </w:rPr>
        <w:t>α</w:t>
      </w:r>
      <w:r w:rsidR="006277F2" w:rsidRPr="00C9456E">
        <w:rPr>
          <w:rFonts w:eastAsia="Times New Roman" w:cs="Times New Roman"/>
          <w:szCs w:val="24"/>
        </w:rPr>
        <w:t xml:space="preserve"> = .83</w:t>
      </w:r>
      <w:r w:rsidR="00037121" w:rsidRPr="00C9456E">
        <w:rPr>
          <w:rFonts w:eastAsia="Times New Roman" w:cs="Times New Roman"/>
          <w:szCs w:val="24"/>
        </w:rPr>
        <w:t>).</w:t>
      </w:r>
    </w:p>
    <w:p w14:paraId="776C2293" w14:textId="0BE6D9F5" w:rsidR="002D0151" w:rsidRPr="009741CA" w:rsidRDefault="002D0151" w:rsidP="00003782">
      <w:pPr>
        <w:pStyle w:val="NormalWeb"/>
        <w:numPr>
          <w:ilvl w:val="1"/>
          <w:numId w:val="19"/>
        </w:numPr>
        <w:ind w:left="426" w:hanging="426"/>
        <w:contextualSpacing/>
        <w:rPr>
          <w:b/>
          <w:i/>
        </w:rPr>
      </w:pPr>
      <w:r w:rsidRPr="009741CA">
        <w:rPr>
          <w:b/>
          <w:i/>
        </w:rPr>
        <w:t xml:space="preserve">Control variables </w:t>
      </w:r>
    </w:p>
    <w:p w14:paraId="64958036" w14:textId="62FC4875" w:rsidR="00FC3C14" w:rsidRDefault="00D023D5" w:rsidP="00003782">
      <w:pPr>
        <w:ind w:firstLine="426"/>
        <w:contextualSpacing/>
        <w:jc w:val="both"/>
        <w:rPr>
          <w:rFonts w:cs="Times New Roman"/>
          <w:szCs w:val="24"/>
        </w:rPr>
      </w:pPr>
      <w:r w:rsidRPr="00D023D5">
        <w:rPr>
          <w:rFonts w:cs="Times New Roman"/>
          <w:szCs w:val="24"/>
        </w:rPr>
        <w:t>Given their potential confounding effects on job performance, we included the following variables as controls: age (1 = less than 24 years to 4 = 35 years and over), gender (0 = female, 1 = male), education (1 = undergraduate level to 4 = PhD level), working hours, work experience (1 = one year and under to 4 = ten years and over), job-related anxiety, and neuroticism (Owens et al. 2016). We controlled for job-related anxiety to account for respondents' prior experiences with work-related distress, discomfort, and unease, as well as how these factors might influence job performance (Cheng and McCarthy 2018). Our inclusion of neuroticism as a control variable was also necessary to distinguish between respondents' death anxiety and other pre-existing negative psychological tendencies.</w:t>
      </w:r>
    </w:p>
    <w:p w14:paraId="6C5058A2" w14:textId="72457F25" w:rsidR="00AC2AF5" w:rsidRPr="009741CA" w:rsidRDefault="00317076" w:rsidP="00003782">
      <w:pPr>
        <w:pStyle w:val="ListParagraph"/>
        <w:numPr>
          <w:ilvl w:val="0"/>
          <w:numId w:val="19"/>
        </w:numPr>
        <w:ind w:left="284" w:hanging="284"/>
        <w:rPr>
          <w:rFonts w:ascii="Times New Roman" w:hAnsi="Times New Roman" w:cs="Times New Roman"/>
          <w:b/>
          <w:bCs/>
          <w:szCs w:val="24"/>
        </w:rPr>
      </w:pPr>
      <w:r w:rsidRPr="009741CA">
        <w:rPr>
          <w:rFonts w:ascii="Times New Roman" w:hAnsi="Times New Roman" w:cs="Times New Roman"/>
          <w:b/>
          <w:bCs/>
          <w:szCs w:val="24"/>
        </w:rPr>
        <w:lastRenderedPageBreak/>
        <w:t>Analys</w:t>
      </w:r>
      <w:r w:rsidR="00DE7B9D">
        <w:rPr>
          <w:rFonts w:ascii="Times New Roman" w:hAnsi="Times New Roman" w:cs="Times New Roman"/>
          <w:b/>
          <w:bCs/>
          <w:szCs w:val="24"/>
        </w:rPr>
        <w:t>es and Results</w:t>
      </w:r>
    </w:p>
    <w:p w14:paraId="1A1236DD" w14:textId="141230D5" w:rsidR="00AD5E7C" w:rsidRPr="00B94916" w:rsidRDefault="00856C42" w:rsidP="00003782">
      <w:pPr>
        <w:ind w:firstLine="720"/>
        <w:contextualSpacing/>
        <w:jc w:val="both"/>
        <w:rPr>
          <w:lang w:eastAsia="ja-JP"/>
        </w:rPr>
      </w:pPr>
      <w:bookmarkStart w:id="10" w:name="_Hlk113160458"/>
      <w:r>
        <w:rPr>
          <w:lang w:eastAsia="ja-JP"/>
        </w:rPr>
        <w:t>We</w:t>
      </w:r>
      <w:r w:rsidR="004E29CD" w:rsidRPr="004E29CD">
        <w:rPr>
          <w:lang w:eastAsia="ja-JP"/>
        </w:rPr>
        <w:t xml:space="preserve"> conducted a one-way ANOVA to determine whether there is a statistically significant difference between the means of the various SLB groups (i.e., healthcare, government-owned financial services, and rescue services).</w:t>
      </w:r>
      <w:r w:rsidR="00144E78">
        <w:rPr>
          <w:lang w:eastAsia="ja-JP"/>
        </w:rPr>
        <w:t xml:space="preserve"> </w:t>
      </w:r>
      <w:r w:rsidR="00B94916" w:rsidRPr="00B94916">
        <w:rPr>
          <w:lang w:eastAsia="ja-JP"/>
        </w:rPr>
        <w:t xml:space="preserve">The analysis revealed no statistically significant differences </w:t>
      </w:r>
      <w:r w:rsidR="004E29CD">
        <w:rPr>
          <w:lang w:eastAsia="ja-JP"/>
        </w:rPr>
        <w:t>across</w:t>
      </w:r>
      <w:r w:rsidR="00B94916" w:rsidRPr="00B94916">
        <w:rPr>
          <w:lang w:eastAsia="ja-JP"/>
        </w:rPr>
        <w:t xml:space="preserve"> our main study variables: death anxiety (F(1.96), p =.14); energy (F(1.04), p =.35); work drive (F(.28), p =.75); job performance (F(.68), p =.50); and trait mindfulness (F(1.16), p =.31). </w:t>
      </w:r>
      <w:r w:rsidR="00750801">
        <w:rPr>
          <w:lang w:eastAsia="ja-JP"/>
        </w:rPr>
        <w:t>G</w:t>
      </w:r>
      <w:r w:rsidR="004E29CD" w:rsidRPr="004E29CD">
        <w:rPr>
          <w:lang w:eastAsia="ja-JP"/>
        </w:rPr>
        <w:t>iven the nested nature of the data (i.e., 147 supervisors rating 417 respondents’ job performance), we</w:t>
      </w:r>
      <w:r w:rsidR="00D023D5">
        <w:rPr>
          <w:lang w:eastAsia="ja-JP"/>
        </w:rPr>
        <w:t xml:space="preserve"> </w:t>
      </w:r>
      <w:r>
        <w:rPr>
          <w:lang w:eastAsia="ja-JP"/>
        </w:rPr>
        <w:t xml:space="preserve">measured </w:t>
      </w:r>
      <w:r w:rsidR="004E29CD" w:rsidRPr="004E29CD">
        <w:rPr>
          <w:lang w:eastAsia="ja-JP"/>
        </w:rPr>
        <w:t xml:space="preserve">intraclass correlation </w:t>
      </w:r>
      <w:r w:rsidR="004E29CD">
        <w:rPr>
          <w:lang w:eastAsia="ja-JP"/>
        </w:rPr>
        <w:t xml:space="preserve">coefficient </w:t>
      </w:r>
      <w:r w:rsidR="004E29CD" w:rsidRPr="004E29CD">
        <w:rPr>
          <w:lang w:eastAsia="ja-JP"/>
        </w:rPr>
        <w:t>(ICC1) to ensure that our data are not distorted by clustering effects.</w:t>
      </w:r>
      <w:r w:rsidR="004E29CD">
        <w:rPr>
          <w:lang w:eastAsia="ja-JP"/>
        </w:rPr>
        <w:t xml:space="preserve"> </w:t>
      </w:r>
      <w:r w:rsidR="00B94916" w:rsidRPr="00B94916">
        <w:rPr>
          <w:lang w:eastAsia="ja-JP"/>
        </w:rPr>
        <w:t xml:space="preserve">The ICC1 values </w:t>
      </w:r>
      <w:r w:rsidR="00750801">
        <w:rPr>
          <w:lang w:eastAsia="ja-JP"/>
        </w:rPr>
        <w:t xml:space="preserve">confirm the reliability and consistency of </w:t>
      </w:r>
      <w:r w:rsidR="00750801" w:rsidRPr="00750801">
        <w:rPr>
          <w:lang w:eastAsia="ja-JP"/>
        </w:rPr>
        <w:t>ratings</w:t>
      </w:r>
      <w:r w:rsidR="00750801">
        <w:rPr>
          <w:lang w:eastAsia="ja-JP"/>
        </w:rPr>
        <w:t xml:space="preserve"> supplied by the various respondent groups in our sample</w:t>
      </w:r>
      <w:r w:rsidR="00B94916" w:rsidRPr="00B94916">
        <w:rPr>
          <w:lang w:eastAsia="ja-JP"/>
        </w:rPr>
        <w:t>: death anxiety =.03; energy =.02; work drive =.03; job performance =.003; and trait mindfulness =.02</w:t>
      </w:r>
      <w:r w:rsidR="00F04171" w:rsidRPr="00B94916">
        <w:rPr>
          <w:lang w:eastAsia="ja-JP"/>
        </w:rPr>
        <w:t>.</w:t>
      </w:r>
      <w:r w:rsidR="00335EF0" w:rsidRPr="00B94916">
        <w:rPr>
          <w:lang w:eastAsia="ja-JP"/>
        </w:rPr>
        <w:t xml:space="preserve"> </w:t>
      </w:r>
      <w:bookmarkEnd w:id="10"/>
    </w:p>
    <w:p w14:paraId="61653E3A" w14:textId="40191BE2" w:rsidR="00AC2AF5" w:rsidRDefault="00121ACE" w:rsidP="00003782">
      <w:pPr>
        <w:ind w:firstLine="720"/>
        <w:contextualSpacing/>
        <w:jc w:val="both"/>
        <w:rPr>
          <w:lang w:eastAsia="ja-JP"/>
        </w:rPr>
      </w:pPr>
      <w:r w:rsidRPr="00B94916">
        <w:rPr>
          <w:lang w:eastAsia="ja-JP"/>
        </w:rPr>
        <w:t xml:space="preserve">Prior to </w:t>
      </w:r>
      <w:r w:rsidR="00DE7B9D">
        <w:rPr>
          <w:lang w:eastAsia="ja-JP"/>
        </w:rPr>
        <w:t>t</w:t>
      </w:r>
      <w:r w:rsidR="00750801">
        <w:rPr>
          <w:lang w:eastAsia="ja-JP"/>
        </w:rPr>
        <w:t>esting our hypotheses</w:t>
      </w:r>
      <w:r w:rsidRPr="00B94916">
        <w:rPr>
          <w:lang w:eastAsia="ja-JP"/>
        </w:rPr>
        <w:t xml:space="preserve">, </w:t>
      </w:r>
      <w:r>
        <w:rPr>
          <w:lang w:eastAsia="ja-JP"/>
        </w:rPr>
        <w:t>w</w:t>
      </w:r>
      <w:r w:rsidR="00B94916">
        <w:rPr>
          <w:lang w:eastAsia="ja-JP"/>
        </w:rPr>
        <w:t>e</w:t>
      </w:r>
      <w:r w:rsidR="00AC2AF5" w:rsidRPr="00D7718C">
        <w:rPr>
          <w:lang w:eastAsia="ja-JP"/>
        </w:rPr>
        <w:t xml:space="preserve"> </w:t>
      </w:r>
      <w:r w:rsidR="00750801">
        <w:rPr>
          <w:lang w:eastAsia="ja-JP"/>
        </w:rPr>
        <w:t>carried out</w:t>
      </w:r>
      <w:r w:rsidR="00AC2AF5" w:rsidRPr="00D7718C">
        <w:rPr>
          <w:lang w:eastAsia="ja-JP"/>
        </w:rPr>
        <w:t xml:space="preserve"> a series of confirmatory factor analyses (CFAs) to </w:t>
      </w:r>
      <w:r w:rsidR="00B931F2" w:rsidRPr="00D7718C">
        <w:rPr>
          <w:lang w:eastAsia="ja-JP"/>
        </w:rPr>
        <w:t xml:space="preserve">verify </w:t>
      </w:r>
      <w:r w:rsidR="00AC2AF5" w:rsidRPr="00D7718C">
        <w:rPr>
          <w:lang w:eastAsia="ja-JP"/>
        </w:rPr>
        <w:t xml:space="preserve">the </w:t>
      </w:r>
      <w:r w:rsidR="00B931F2" w:rsidRPr="00D7718C">
        <w:rPr>
          <w:lang w:eastAsia="ja-JP"/>
        </w:rPr>
        <w:t xml:space="preserve">level of </w:t>
      </w:r>
      <w:r w:rsidR="00AC2AF5" w:rsidRPr="00D7718C">
        <w:rPr>
          <w:lang w:eastAsia="ja-JP"/>
        </w:rPr>
        <w:t xml:space="preserve">distinctiveness of our </w:t>
      </w:r>
      <w:r w:rsidR="00543264" w:rsidRPr="00D7718C">
        <w:rPr>
          <w:lang w:eastAsia="ja-JP"/>
        </w:rPr>
        <w:t xml:space="preserve">study </w:t>
      </w:r>
      <w:r w:rsidR="00AC2AF5" w:rsidRPr="00D7718C">
        <w:rPr>
          <w:lang w:eastAsia="ja-JP"/>
        </w:rPr>
        <w:t xml:space="preserve">variables. </w:t>
      </w:r>
      <w:r w:rsidR="00750801">
        <w:rPr>
          <w:lang w:eastAsia="ja-JP"/>
        </w:rPr>
        <w:t>These analyses were performed using the</w:t>
      </w:r>
      <w:r w:rsidR="00750801" w:rsidRPr="00D7718C">
        <w:rPr>
          <w:lang w:eastAsia="ja-JP"/>
        </w:rPr>
        <w:t xml:space="preserve"> robust maximum likelihood estimator in Mplus software program (version </w:t>
      </w:r>
      <w:r w:rsidR="00750801">
        <w:rPr>
          <w:lang w:eastAsia="ja-JP"/>
        </w:rPr>
        <w:t>8.6</w:t>
      </w:r>
      <w:r w:rsidR="00750801" w:rsidRPr="00D7718C">
        <w:rPr>
          <w:lang w:eastAsia="ja-JP"/>
        </w:rPr>
        <w:t xml:space="preserve">). </w:t>
      </w:r>
      <w:r w:rsidR="002E59ED" w:rsidRPr="00DE78C1">
        <w:rPr>
          <w:lang w:eastAsia="ja-JP"/>
        </w:rPr>
        <w:t xml:space="preserve">The first </w:t>
      </w:r>
      <w:r w:rsidR="00AC2AF5" w:rsidRPr="00DE78C1">
        <w:rPr>
          <w:lang w:eastAsia="ja-JP"/>
        </w:rPr>
        <w:t xml:space="preserve">CFA </w:t>
      </w:r>
      <w:r w:rsidR="001E5AFB" w:rsidRPr="00DE78C1">
        <w:rPr>
          <w:lang w:eastAsia="ja-JP"/>
        </w:rPr>
        <w:t xml:space="preserve">model with </w:t>
      </w:r>
      <w:r w:rsidR="002E59ED" w:rsidRPr="00DE78C1">
        <w:rPr>
          <w:lang w:eastAsia="ja-JP"/>
        </w:rPr>
        <w:t xml:space="preserve">all </w:t>
      </w:r>
      <w:r w:rsidR="009C0AF7" w:rsidRPr="00DE78C1">
        <w:rPr>
          <w:lang w:eastAsia="ja-JP"/>
        </w:rPr>
        <w:t>five</w:t>
      </w:r>
      <w:r w:rsidR="0014258E" w:rsidRPr="00DE78C1">
        <w:rPr>
          <w:lang w:eastAsia="ja-JP"/>
        </w:rPr>
        <w:t xml:space="preserve"> </w:t>
      </w:r>
      <w:r w:rsidR="002E59ED" w:rsidRPr="00DE78C1">
        <w:rPr>
          <w:lang w:eastAsia="ja-JP"/>
        </w:rPr>
        <w:t>study variables</w:t>
      </w:r>
      <w:r w:rsidR="002E59ED" w:rsidRPr="00DE78C1">
        <w:t xml:space="preserve">, including </w:t>
      </w:r>
      <w:r w:rsidR="002E59ED" w:rsidRPr="00DE78C1">
        <w:rPr>
          <w:lang w:eastAsia="ja-JP"/>
        </w:rPr>
        <w:t xml:space="preserve">death anxiety, </w:t>
      </w:r>
      <w:r w:rsidR="0014258E" w:rsidRPr="00DE78C1">
        <w:rPr>
          <w:lang w:eastAsia="ja-JP"/>
        </w:rPr>
        <w:t xml:space="preserve">trait mindfulness, </w:t>
      </w:r>
      <w:r w:rsidR="007D09B1" w:rsidRPr="00DE78C1">
        <w:rPr>
          <w:lang w:eastAsia="ja-JP"/>
        </w:rPr>
        <w:t xml:space="preserve">energy, work </w:t>
      </w:r>
      <w:r w:rsidR="000F7D4D" w:rsidRPr="00DE78C1">
        <w:rPr>
          <w:lang w:eastAsia="ja-JP"/>
        </w:rPr>
        <w:t>drive</w:t>
      </w:r>
      <w:r w:rsidR="00AC2AF5" w:rsidRPr="00DE78C1">
        <w:rPr>
          <w:lang w:eastAsia="ja-JP"/>
        </w:rPr>
        <w:t xml:space="preserve">, </w:t>
      </w:r>
      <w:r w:rsidR="000F7D4D" w:rsidRPr="00DE78C1">
        <w:rPr>
          <w:lang w:eastAsia="ja-JP"/>
        </w:rPr>
        <w:t xml:space="preserve">and </w:t>
      </w:r>
      <w:r w:rsidR="00AC2AF5" w:rsidRPr="00DE78C1">
        <w:rPr>
          <w:lang w:eastAsia="ja-JP"/>
        </w:rPr>
        <w:t>job performance</w:t>
      </w:r>
      <w:r w:rsidR="002E59ED" w:rsidRPr="00DE78C1">
        <w:t xml:space="preserve">, </w:t>
      </w:r>
      <w:r w:rsidR="000A175C" w:rsidRPr="00DE78C1">
        <w:rPr>
          <w:lang w:eastAsia="ja-JP"/>
        </w:rPr>
        <w:t xml:space="preserve">showed </w:t>
      </w:r>
      <w:r w:rsidR="002E59ED" w:rsidRPr="00DE78C1">
        <w:rPr>
          <w:lang w:eastAsia="ja-JP"/>
        </w:rPr>
        <w:t>adequate</w:t>
      </w:r>
      <w:r w:rsidR="00B931F2" w:rsidRPr="00DE78C1">
        <w:rPr>
          <w:lang w:eastAsia="ja-JP"/>
        </w:rPr>
        <w:t xml:space="preserve"> fit</w:t>
      </w:r>
      <w:r w:rsidR="002E59ED" w:rsidRPr="00DE78C1">
        <w:rPr>
          <w:lang w:eastAsia="ja-JP"/>
        </w:rPr>
        <w:t xml:space="preserve">: </w:t>
      </w:r>
      <w:r w:rsidR="00AC2AF5" w:rsidRPr="00DE78C1">
        <w:rPr>
          <w:lang w:eastAsia="ja-JP"/>
        </w:rPr>
        <w:t xml:space="preserve">χ² = </w:t>
      </w:r>
      <w:r w:rsidR="00A3362E" w:rsidRPr="00DE78C1">
        <w:rPr>
          <w:lang w:eastAsia="ja-JP"/>
        </w:rPr>
        <w:t>1097</w:t>
      </w:r>
      <w:r w:rsidR="0014258E" w:rsidRPr="00DE78C1">
        <w:rPr>
          <w:lang w:eastAsia="ja-JP"/>
        </w:rPr>
        <w:t>.</w:t>
      </w:r>
      <w:r w:rsidR="00A3362E" w:rsidRPr="00DE78C1">
        <w:rPr>
          <w:lang w:eastAsia="ja-JP"/>
        </w:rPr>
        <w:t>27</w:t>
      </w:r>
      <w:r w:rsidR="00AC2AF5" w:rsidRPr="00DE78C1">
        <w:rPr>
          <w:lang w:eastAsia="ja-JP"/>
        </w:rPr>
        <w:t xml:space="preserve">, </w:t>
      </w:r>
      <w:r w:rsidR="00AC2AF5" w:rsidRPr="00DE78C1">
        <w:rPr>
          <w:i/>
          <w:lang w:eastAsia="ja-JP"/>
        </w:rPr>
        <w:t xml:space="preserve">df </w:t>
      </w:r>
      <w:r w:rsidR="00AC2AF5" w:rsidRPr="00DE78C1">
        <w:rPr>
          <w:lang w:eastAsia="ja-JP"/>
        </w:rPr>
        <w:t xml:space="preserve">= </w:t>
      </w:r>
      <w:r w:rsidR="00A3362E" w:rsidRPr="00DE78C1">
        <w:rPr>
          <w:lang w:eastAsia="ja-JP"/>
        </w:rPr>
        <w:t>580</w:t>
      </w:r>
      <w:r w:rsidR="0014258E" w:rsidRPr="00DE78C1">
        <w:rPr>
          <w:lang w:eastAsia="ja-JP"/>
        </w:rPr>
        <w:t>, CFI = .95</w:t>
      </w:r>
      <w:r w:rsidR="00AC2AF5" w:rsidRPr="00DE78C1">
        <w:rPr>
          <w:lang w:eastAsia="ja-JP"/>
        </w:rPr>
        <w:t xml:space="preserve">, TLI = .95, RMSEA </w:t>
      </w:r>
      <w:r w:rsidR="0014258E" w:rsidRPr="00DE78C1">
        <w:rPr>
          <w:lang w:eastAsia="ja-JP"/>
        </w:rPr>
        <w:t>= .0</w:t>
      </w:r>
      <w:r w:rsidR="00A3362E" w:rsidRPr="00DE78C1">
        <w:rPr>
          <w:lang w:eastAsia="ja-JP"/>
        </w:rPr>
        <w:t>5</w:t>
      </w:r>
      <w:r w:rsidR="0014258E" w:rsidRPr="00DE78C1">
        <w:rPr>
          <w:lang w:eastAsia="ja-JP"/>
        </w:rPr>
        <w:t>, SRMR = .04</w:t>
      </w:r>
      <w:r w:rsidR="002E59ED" w:rsidRPr="00DE78C1">
        <w:rPr>
          <w:lang w:eastAsia="ja-JP"/>
        </w:rPr>
        <w:t>.</w:t>
      </w:r>
      <w:r w:rsidR="002E59ED" w:rsidRPr="00D7718C">
        <w:rPr>
          <w:lang w:eastAsia="ja-JP"/>
        </w:rPr>
        <w:t xml:space="preserve"> All </w:t>
      </w:r>
      <w:r w:rsidR="00B931F2" w:rsidRPr="00D7718C">
        <w:rPr>
          <w:lang w:eastAsia="ja-JP"/>
        </w:rPr>
        <w:t>un</w:t>
      </w:r>
      <w:r w:rsidR="002E59ED" w:rsidRPr="00D7718C">
        <w:rPr>
          <w:lang w:eastAsia="ja-JP"/>
        </w:rPr>
        <w:t>restricted factor l</w:t>
      </w:r>
      <w:r w:rsidR="002E59ED" w:rsidRPr="00BF1276">
        <w:rPr>
          <w:lang w:eastAsia="ja-JP"/>
        </w:rPr>
        <w:t xml:space="preserve">oadings were significant and in the hypothesized positive direction. </w:t>
      </w:r>
      <w:r w:rsidR="0000147A" w:rsidRPr="0000147A">
        <w:rPr>
          <w:lang w:eastAsia="ja-JP"/>
        </w:rPr>
        <w:t>As shown in Table 1, this CFA model outperformed three alternative CFA models. In addition, Table 2 shows that the descriptive statistics and inter-correlations among study variables were consistent with our predictions.</w:t>
      </w:r>
    </w:p>
    <w:p w14:paraId="0ADC8533" w14:textId="77777777" w:rsidR="00A65E86" w:rsidRPr="00A65E86" w:rsidRDefault="00A65E86" w:rsidP="00003782">
      <w:pPr>
        <w:spacing w:after="200" w:line="240" w:lineRule="auto"/>
        <w:contextualSpacing/>
        <w:jc w:val="center"/>
        <w:rPr>
          <w:rFonts w:eastAsia="Calibri" w:cs="Times New Roman"/>
        </w:rPr>
      </w:pPr>
      <w:r w:rsidRPr="00A65E86">
        <w:rPr>
          <w:rFonts w:eastAsia="Calibri" w:cs="Times New Roman"/>
        </w:rPr>
        <w:t>--------------------------------</w:t>
      </w:r>
    </w:p>
    <w:p w14:paraId="48EEA299" w14:textId="74F5D0CC" w:rsidR="00A65E86" w:rsidRPr="00A65E86" w:rsidRDefault="00A65E86" w:rsidP="00003782">
      <w:pPr>
        <w:spacing w:after="200" w:line="240" w:lineRule="auto"/>
        <w:contextualSpacing/>
        <w:jc w:val="center"/>
        <w:rPr>
          <w:rFonts w:eastAsia="Calibri" w:cs="Times New Roman"/>
        </w:rPr>
      </w:pPr>
      <w:r w:rsidRPr="00A65E86">
        <w:rPr>
          <w:rFonts w:eastAsia="Calibri" w:cs="Times New Roman"/>
        </w:rPr>
        <w:t>Insert Table</w:t>
      </w:r>
      <w:r w:rsidR="0000147A">
        <w:rPr>
          <w:rFonts w:eastAsia="Calibri" w:cs="Times New Roman"/>
        </w:rPr>
        <w:t>s</w:t>
      </w:r>
      <w:r w:rsidRPr="00A65E86">
        <w:rPr>
          <w:rFonts w:eastAsia="Calibri" w:cs="Times New Roman"/>
        </w:rPr>
        <w:t xml:space="preserve"> </w:t>
      </w:r>
      <w:r>
        <w:rPr>
          <w:rFonts w:eastAsia="Calibri" w:cs="Times New Roman"/>
        </w:rPr>
        <w:t>1</w:t>
      </w:r>
      <w:r w:rsidRPr="00A65E86">
        <w:rPr>
          <w:rFonts w:eastAsia="Calibri" w:cs="Times New Roman"/>
        </w:rPr>
        <w:t xml:space="preserve"> </w:t>
      </w:r>
      <w:r w:rsidR="0000147A">
        <w:rPr>
          <w:rFonts w:eastAsia="Calibri" w:cs="Times New Roman"/>
        </w:rPr>
        <w:t xml:space="preserve">and 2 </w:t>
      </w:r>
      <w:r w:rsidRPr="00A65E86">
        <w:rPr>
          <w:rFonts w:eastAsia="Calibri" w:cs="Times New Roman"/>
        </w:rPr>
        <w:t>about here</w:t>
      </w:r>
    </w:p>
    <w:p w14:paraId="30502179" w14:textId="6A36F668" w:rsidR="00563F6B" w:rsidRPr="00A65E86" w:rsidRDefault="00A65E86" w:rsidP="00003782">
      <w:pPr>
        <w:spacing w:after="200" w:line="240" w:lineRule="auto"/>
        <w:contextualSpacing/>
        <w:jc w:val="center"/>
        <w:rPr>
          <w:rFonts w:eastAsia="Calibri" w:cs="Times New Roman"/>
        </w:rPr>
      </w:pPr>
      <w:r w:rsidRPr="00A65E86">
        <w:rPr>
          <w:rFonts w:eastAsia="Calibri" w:cs="Times New Roman"/>
        </w:rPr>
        <w:t>--------------------------------</w:t>
      </w:r>
    </w:p>
    <w:p w14:paraId="0C9046FA" w14:textId="0D1682EA" w:rsidR="004A57FD" w:rsidRPr="002D5758" w:rsidRDefault="00DE7B9D" w:rsidP="00003782">
      <w:pPr>
        <w:ind w:firstLine="720"/>
        <w:contextualSpacing/>
        <w:jc w:val="both"/>
        <w:rPr>
          <w:lang w:eastAsia="ja-JP"/>
        </w:rPr>
      </w:pPr>
      <w:r w:rsidRPr="00DE7B9D">
        <w:t>Hypotheses 1 and 2 were examined simultaneously using path analysis in a one-stage serial mediation model (</w:t>
      </w:r>
      <w:r w:rsidR="0000147A">
        <w:t>i.e.,</w:t>
      </w:r>
      <w:r w:rsidRPr="00DE7B9D">
        <w:t xml:space="preserve"> death anxiety </w:t>
      </w:r>
      <w:r w:rsidR="0000147A">
        <w:t>indirectly associated with</w:t>
      </w:r>
      <w:r w:rsidRPr="00DE7B9D">
        <w:t xml:space="preserve"> SLBs' job performance </w:t>
      </w:r>
      <w:r w:rsidRPr="00DE7B9D">
        <w:lastRenderedPageBreak/>
        <w:t>via energy and work drive)</w:t>
      </w:r>
      <w:r>
        <w:rPr>
          <w:bCs/>
        </w:rPr>
        <w:t xml:space="preserve">. </w:t>
      </w:r>
      <w:r w:rsidR="006404F2">
        <w:rPr>
          <w:bCs/>
        </w:rPr>
        <w:t xml:space="preserve">As reported in Table 3, </w:t>
      </w:r>
      <w:r w:rsidR="007F185F">
        <w:rPr>
          <w:lang w:eastAsia="ja-JP"/>
        </w:rPr>
        <w:t xml:space="preserve">death anxiety </w:t>
      </w:r>
      <w:r w:rsidR="0000147A">
        <w:rPr>
          <w:lang w:eastAsia="ja-JP"/>
        </w:rPr>
        <w:t>wa</w:t>
      </w:r>
      <w:r w:rsidR="006404F2">
        <w:rPr>
          <w:lang w:eastAsia="ja-JP"/>
        </w:rPr>
        <w:t>s</w:t>
      </w:r>
      <w:r w:rsidR="007F185F">
        <w:rPr>
          <w:lang w:eastAsia="ja-JP"/>
        </w:rPr>
        <w:t xml:space="preserve"> negatively </w:t>
      </w:r>
      <w:r w:rsidR="006404F2">
        <w:rPr>
          <w:lang w:eastAsia="ja-JP"/>
        </w:rPr>
        <w:t>associated with</w:t>
      </w:r>
      <w:r w:rsidR="007F185F">
        <w:rPr>
          <w:lang w:eastAsia="ja-JP"/>
        </w:rPr>
        <w:t xml:space="preserve"> energy </w:t>
      </w:r>
      <w:r w:rsidR="007F185F" w:rsidRPr="006404F2">
        <w:rPr>
          <w:i/>
          <w:iCs/>
          <w:lang w:eastAsia="ja-JP"/>
        </w:rPr>
        <w:t>(B =</w:t>
      </w:r>
      <w:r w:rsidR="00994116">
        <w:rPr>
          <w:i/>
          <w:iCs/>
          <w:lang w:eastAsia="ja-JP"/>
        </w:rPr>
        <w:t>-.24</w:t>
      </w:r>
      <w:r w:rsidR="007F185F" w:rsidRPr="006404F2">
        <w:rPr>
          <w:i/>
          <w:iCs/>
          <w:lang w:eastAsia="ja-JP"/>
        </w:rPr>
        <w:t xml:space="preserve"> , SE =</w:t>
      </w:r>
      <w:r w:rsidR="00994116">
        <w:rPr>
          <w:i/>
          <w:iCs/>
          <w:lang w:eastAsia="ja-JP"/>
        </w:rPr>
        <w:t xml:space="preserve"> .05</w:t>
      </w:r>
      <w:r w:rsidR="007F185F" w:rsidRPr="006404F2">
        <w:rPr>
          <w:i/>
          <w:iCs/>
          <w:lang w:eastAsia="ja-JP"/>
        </w:rPr>
        <w:t xml:space="preserve"> , p &lt;</w:t>
      </w:r>
      <w:r w:rsidR="00994116">
        <w:rPr>
          <w:i/>
          <w:iCs/>
          <w:lang w:eastAsia="ja-JP"/>
        </w:rPr>
        <w:t>.001</w:t>
      </w:r>
      <w:r w:rsidR="007F185F" w:rsidRPr="006404F2">
        <w:rPr>
          <w:i/>
          <w:iCs/>
          <w:lang w:eastAsia="ja-JP"/>
        </w:rPr>
        <w:t>)</w:t>
      </w:r>
      <w:r w:rsidR="0000147A">
        <w:rPr>
          <w:i/>
          <w:iCs/>
          <w:lang w:eastAsia="ja-JP"/>
        </w:rPr>
        <w:t xml:space="preserve">; </w:t>
      </w:r>
      <w:r w:rsidR="00856C42">
        <w:rPr>
          <w:lang w:eastAsia="ja-JP"/>
        </w:rPr>
        <w:t>lending support to</w:t>
      </w:r>
      <w:r w:rsidR="0000147A" w:rsidRPr="0000147A">
        <w:rPr>
          <w:lang w:eastAsia="ja-JP"/>
        </w:rPr>
        <w:t xml:space="preserve"> Hypothesis 1. </w:t>
      </w:r>
      <w:r w:rsidR="0000147A">
        <w:rPr>
          <w:lang w:eastAsia="ja-JP"/>
        </w:rPr>
        <w:t xml:space="preserve">Death anxiety </w:t>
      </w:r>
      <w:r w:rsidR="00856C42">
        <w:rPr>
          <w:lang w:eastAsia="ja-JP"/>
        </w:rPr>
        <w:t xml:space="preserve">was also </w:t>
      </w:r>
      <w:r w:rsidR="002D5758">
        <w:rPr>
          <w:lang w:eastAsia="ja-JP"/>
        </w:rPr>
        <w:t xml:space="preserve">associated with </w:t>
      </w:r>
      <w:r w:rsidR="00856C42">
        <w:rPr>
          <w:lang w:eastAsia="ja-JP"/>
        </w:rPr>
        <w:t xml:space="preserve">a decrease in </w:t>
      </w:r>
      <w:r w:rsidR="002D5758">
        <w:rPr>
          <w:lang w:eastAsia="ja-JP"/>
        </w:rPr>
        <w:t xml:space="preserve">work drive </w:t>
      </w:r>
      <w:r w:rsidR="002D5758" w:rsidRPr="006404F2">
        <w:rPr>
          <w:i/>
          <w:iCs/>
          <w:lang w:eastAsia="ja-JP"/>
        </w:rPr>
        <w:t>(B =</w:t>
      </w:r>
      <w:r w:rsidR="002D5758">
        <w:rPr>
          <w:i/>
          <w:iCs/>
          <w:lang w:eastAsia="ja-JP"/>
        </w:rPr>
        <w:t>-.11</w:t>
      </w:r>
      <w:r w:rsidR="002D5758" w:rsidRPr="006404F2">
        <w:rPr>
          <w:i/>
          <w:iCs/>
          <w:lang w:eastAsia="ja-JP"/>
        </w:rPr>
        <w:t xml:space="preserve"> , SE =</w:t>
      </w:r>
      <w:r w:rsidR="002D5758">
        <w:rPr>
          <w:i/>
          <w:iCs/>
          <w:lang w:eastAsia="ja-JP"/>
        </w:rPr>
        <w:t xml:space="preserve"> .04</w:t>
      </w:r>
      <w:r w:rsidR="002D5758" w:rsidRPr="006404F2">
        <w:rPr>
          <w:i/>
          <w:iCs/>
          <w:lang w:eastAsia="ja-JP"/>
        </w:rPr>
        <w:t xml:space="preserve"> , p &lt;</w:t>
      </w:r>
      <w:r w:rsidR="002D5758">
        <w:rPr>
          <w:i/>
          <w:iCs/>
          <w:lang w:eastAsia="ja-JP"/>
        </w:rPr>
        <w:t>.01),</w:t>
      </w:r>
      <w:r w:rsidR="002D5758">
        <w:rPr>
          <w:lang w:eastAsia="ja-JP"/>
        </w:rPr>
        <w:t xml:space="preserve"> </w:t>
      </w:r>
      <w:r w:rsidR="00856C42" w:rsidRPr="00856C42">
        <w:rPr>
          <w:lang w:eastAsia="ja-JP"/>
        </w:rPr>
        <w:t>whereas energy was associated with an increase in work drive</w:t>
      </w:r>
      <w:r w:rsidR="006404F2">
        <w:rPr>
          <w:lang w:eastAsia="ja-JP"/>
        </w:rPr>
        <w:t xml:space="preserve"> </w:t>
      </w:r>
      <w:r w:rsidR="006404F2" w:rsidRPr="006404F2">
        <w:rPr>
          <w:i/>
          <w:iCs/>
          <w:lang w:eastAsia="ja-JP"/>
        </w:rPr>
        <w:t>(B =.13 , SE = .04 , p &lt;.001)</w:t>
      </w:r>
      <w:r w:rsidR="006404F2">
        <w:rPr>
          <w:i/>
          <w:iCs/>
          <w:lang w:eastAsia="ja-JP"/>
        </w:rPr>
        <w:t xml:space="preserve">. </w:t>
      </w:r>
      <w:r w:rsidR="00856C42">
        <w:rPr>
          <w:lang w:eastAsia="ja-JP"/>
        </w:rPr>
        <w:t>Furthermore,</w:t>
      </w:r>
      <w:r w:rsidR="00BE2FF1" w:rsidRPr="00E65406">
        <w:rPr>
          <w:lang w:eastAsia="ja-JP"/>
        </w:rPr>
        <w:t xml:space="preserve"> </w:t>
      </w:r>
      <w:r w:rsidR="00BE2FF1" w:rsidRPr="00E65406">
        <w:rPr>
          <w:rFonts w:eastAsia="MS Mincho" w:cs="Times New Roman"/>
          <w:iCs/>
          <w:szCs w:val="24"/>
          <w:lang w:eastAsia="ja-JP"/>
        </w:rPr>
        <w:t xml:space="preserve">Table </w:t>
      </w:r>
      <w:r w:rsidR="00BE2FF1">
        <w:rPr>
          <w:rFonts w:eastAsia="MS Mincho" w:cs="Times New Roman"/>
          <w:iCs/>
          <w:szCs w:val="24"/>
          <w:lang w:eastAsia="ja-JP"/>
        </w:rPr>
        <w:t xml:space="preserve">3 </w:t>
      </w:r>
      <w:r w:rsidR="00BE2FF1" w:rsidRPr="00E65406">
        <w:rPr>
          <w:rFonts w:eastAsia="MS Mincho" w:cs="Times New Roman"/>
          <w:iCs/>
          <w:szCs w:val="24"/>
          <w:lang w:eastAsia="ja-JP"/>
        </w:rPr>
        <w:t>shows that t</w:t>
      </w:r>
      <w:r w:rsidR="00BE2FF1" w:rsidRPr="00E65406">
        <w:rPr>
          <w:rFonts w:eastAsia="MS Mincho" w:cs="Times New Roman"/>
          <w:szCs w:val="24"/>
          <w:lang w:eastAsia="ja-JP"/>
        </w:rPr>
        <w:t xml:space="preserve">he indirect </w:t>
      </w:r>
      <w:r w:rsidR="006404F2">
        <w:rPr>
          <w:rFonts w:eastAsia="MS Mincho" w:cs="Times New Roman"/>
          <w:szCs w:val="24"/>
          <w:lang w:eastAsia="ja-JP"/>
        </w:rPr>
        <w:t xml:space="preserve">relationship between </w:t>
      </w:r>
      <w:r w:rsidR="00BE2FF1" w:rsidRPr="00E65406">
        <w:rPr>
          <w:rFonts w:eastAsia="MS Mincho" w:cs="Times New Roman"/>
          <w:szCs w:val="24"/>
          <w:lang w:eastAsia="ja-JP"/>
        </w:rPr>
        <w:t xml:space="preserve">death anxiety </w:t>
      </w:r>
      <w:r w:rsidR="006404F2">
        <w:rPr>
          <w:rFonts w:eastAsia="MS Mincho" w:cs="Times New Roman"/>
          <w:szCs w:val="24"/>
          <w:lang w:eastAsia="ja-JP"/>
        </w:rPr>
        <w:t>and</w:t>
      </w:r>
      <w:r w:rsidR="00BE2FF1" w:rsidRPr="00E65406">
        <w:rPr>
          <w:rFonts w:eastAsia="MS Mincho" w:cs="Times New Roman"/>
          <w:szCs w:val="24"/>
          <w:lang w:eastAsia="ja-JP"/>
        </w:rPr>
        <w:t xml:space="preserve"> job performance via energy and work drive </w:t>
      </w:r>
      <w:r w:rsidR="002D5758">
        <w:rPr>
          <w:rFonts w:eastAsia="MS Mincho" w:cs="Times New Roman"/>
          <w:szCs w:val="24"/>
          <w:lang w:eastAsia="ja-JP"/>
        </w:rPr>
        <w:t>wa</w:t>
      </w:r>
      <w:r w:rsidR="00BE2FF1" w:rsidRPr="00E65406">
        <w:rPr>
          <w:rFonts w:eastAsia="MS Mincho" w:cs="Times New Roman"/>
          <w:szCs w:val="24"/>
          <w:lang w:eastAsia="ja-JP"/>
        </w:rPr>
        <w:t>s significant</w:t>
      </w:r>
      <w:r w:rsidR="00BE2FF1" w:rsidRPr="00E65406">
        <w:rPr>
          <w:rFonts w:eastAsia="MS Mincho" w:cs="Times New Roman"/>
          <w:iCs/>
          <w:szCs w:val="24"/>
          <w:lang w:eastAsia="ja-JP"/>
        </w:rPr>
        <w:t xml:space="preserve"> and negative (</w:t>
      </w:r>
      <w:r w:rsidR="00BE2FF1" w:rsidRPr="00E65406">
        <w:rPr>
          <w:rFonts w:eastAsia="MS Mincho" w:cs="Times New Roman"/>
          <w:i/>
          <w:iCs/>
          <w:szCs w:val="24"/>
          <w:lang w:eastAsia="ja-JP"/>
        </w:rPr>
        <w:t xml:space="preserve">indirect effect = -.01, SE = .003, </w:t>
      </w:r>
      <w:r w:rsidR="00BE2FF1" w:rsidRPr="00E65406">
        <w:rPr>
          <w:i/>
          <w:lang w:eastAsia="ja-JP"/>
        </w:rPr>
        <w:t xml:space="preserve">p &lt; .05, </w:t>
      </w:r>
      <w:r w:rsidR="00BE2FF1" w:rsidRPr="00E65406">
        <w:rPr>
          <w:rFonts w:eastAsia="MS Mincho" w:cs="Times New Roman"/>
          <w:i/>
          <w:iCs/>
          <w:szCs w:val="24"/>
          <w:lang w:eastAsia="ja-JP"/>
        </w:rPr>
        <w:t>95% CI = [-.01 to -.001]</w:t>
      </w:r>
      <w:r w:rsidR="00BE2FF1" w:rsidRPr="00E65406">
        <w:rPr>
          <w:rFonts w:eastAsia="MS Mincho" w:cs="Times New Roman"/>
          <w:iCs/>
          <w:szCs w:val="24"/>
          <w:lang w:eastAsia="ja-JP"/>
        </w:rPr>
        <w:t xml:space="preserve">). </w:t>
      </w:r>
      <w:r w:rsidR="00856C42" w:rsidRPr="00856C42">
        <w:rPr>
          <w:rFonts w:eastAsia="MS Mincho" w:cs="Times New Roman"/>
          <w:iCs/>
          <w:szCs w:val="24"/>
          <w:lang w:eastAsia="ja-JP"/>
        </w:rPr>
        <w:t>This suggests that death anxiety, as a psychological stressor, can indirectly impair SLBs' public service performance by depleting energy levels and decreasing work drive (support for Hypothesis 2).</w:t>
      </w:r>
    </w:p>
    <w:p w14:paraId="6E7D720D" w14:textId="77777777" w:rsidR="004C6A85" w:rsidRPr="00A65E86" w:rsidRDefault="004C6A85" w:rsidP="00003782">
      <w:pPr>
        <w:spacing w:after="200" w:line="240" w:lineRule="auto"/>
        <w:contextualSpacing/>
        <w:jc w:val="center"/>
        <w:rPr>
          <w:rFonts w:eastAsia="Calibri" w:cs="Times New Roman"/>
        </w:rPr>
      </w:pPr>
      <w:r w:rsidRPr="00A65E86">
        <w:rPr>
          <w:rFonts w:eastAsia="Calibri" w:cs="Times New Roman"/>
        </w:rPr>
        <w:t>--------------------------------</w:t>
      </w:r>
    </w:p>
    <w:p w14:paraId="5D8D3F40" w14:textId="698BE14E" w:rsidR="004C6A85" w:rsidRPr="00A65E86" w:rsidRDefault="004C6A85" w:rsidP="00003782">
      <w:pPr>
        <w:spacing w:after="200" w:line="240" w:lineRule="auto"/>
        <w:contextualSpacing/>
        <w:jc w:val="center"/>
        <w:rPr>
          <w:rFonts w:eastAsia="Calibri" w:cs="Times New Roman"/>
        </w:rPr>
      </w:pPr>
      <w:r w:rsidRPr="00A65E86">
        <w:rPr>
          <w:rFonts w:eastAsia="Calibri" w:cs="Times New Roman"/>
        </w:rPr>
        <w:t>Insert Table</w:t>
      </w:r>
      <w:r w:rsidR="0000147A">
        <w:rPr>
          <w:rFonts w:eastAsia="Calibri" w:cs="Times New Roman"/>
        </w:rPr>
        <w:t xml:space="preserve"> </w:t>
      </w:r>
      <w:r w:rsidR="008F708D">
        <w:rPr>
          <w:rFonts w:eastAsia="Calibri" w:cs="Times New Roman"/>
        </w:rPr>
        <w:t xml:space="preserve">3 </w:t>
      </w:r>
      <w:r w:rsidRPr="00A65E86">
        <w:rPr>
          <w:rFonts w:eastAsia="Calibri" w:cs="Times New Roman"/>
        </w:rPr>
        <w:t>about here</w:t>
      </w:r>
    </w:p>
    <w:p w14:paraId="792729D9" w14:textId="67C4A105" w:rsidR="004C6A85" w:rsidRPr="008F708D" w:rsidRDefault="004C6A85" w:rsidP="00003782">
      <w:pPr>
        <w:spacing w:after="200" w:line="240" w:lineRule="auto"/>
        <w:contextualSpacing/>
        <w:jc w:val="center"/>
        <w:rPr>
          <w:rFonts w:eastAsia="Calibri" w:cs="Times New Roman"/>
        </w:rPr>
      </w:pPr>
      <w:r w:rsidRPr="00A65E86">
        <w:rPr>
          <w:rFonts w:eastAsia="Calibri" w:cs="Times New Roman"/>
        </w:rPr>
        <w:t>--------------------------------</w:t>
      </w:r>
    </w:p>
    <w:p w14:paraId="2639DA1D" w14:textId="41E89A0B" w:rsidR="008F708D" w:rsidRDefault="00F007CB" w:rsidP="00003782">
      <w:pPr>
        <w:ind w:firstLine="720"/>
        <w:contextualSpacing/>
        <w:jc w:val="both"/>
        <w:rPr>
          <w:rFonts w:eastAsia="MS Mincho" w:cs="Times New Roman"/>
          <w:iCs/>
          <w:szCs w:val="24"/>
          <w:lang w:eastAsia="ja-JP"/>
        </w:rPr>
      </w:pPr>
      <w:r w:rsidRPr="00CC7A97">
        <w:rPr>
          <w:rFonts w:cs="Times New Roman"/>
          <w:szCs w:val="24"/>
        </w:rPr>
        <w:t xml:space="preserve">Hypotheses </w:t>
      </w:r>
      <w:r>
        <w:rPr>
          <w:rFonts w:cs="Times New Roman"/>
          <w:szCs w:val="24"/>
        </w:rPr>
        <w:t>3 and 4</w:t>
      </w:r>
      <w:r w:rsidRPr="00CC7A97">
        <w:rPr>
          <w:rFonts w:cs="Times New Roman"/>
          <w:szCs w:val="24"/>
        </w:rPr>
        <w:t xml:space="preserve"> were examined simultaneously by a single mod</w:t>
      </w:r>
      <w:r>
        <w:rPr>
          <w:rFonts w:cs="Times New Roman"/>
          <w:szCs w:val="24"/>
        </w:rPr>
        <w:t>erated mediation model (</w:t>
      </w:r>
      <w:r w:rsidRPr="00560339">
        <w:rPr>
          <w:rFonts w:cs="Times New Roman"/>
          <w:szCs w:val="24"/>
        </w:rPr>
        <w:t xml:space="preserve">Edwards </w:t>
      </w:r>
      <w:r>
        <w:rPr>
          <w:rFonts w:cs="Times New Roman"/>
          <w:szCs w:val="24"/>
        </w:rPr>
        <w:t xml:space="preserve">and </w:t>
      </w:r>
      <w:r w:rsidRPr="00560339">
        <w:rPr>
          <w:rFonts w:cs="Times New Roman"/>
          <w:szCs w:val="24"/>
        </w:rPr>
        <w:t>Lambert 2007</w:t>
      </w:r>
      <w:r>
        <w:rPr>
          <w:rFonts w:cs="Times New Roman"/>
          <w:szCs w:val="24"/>
        </w:rPr>
        <w:t>)</w:t>
      </w:r>
      <w:r w:rsidRPr="00CC7A97">
        <w:rPr>
          <w:rFonts w:cs="Times New Roman"/>
          <w:szCs w:val="24"/>
        </w:rPr>
        <w:t xml:space="preserve">, in which the indirect </w:t>
      </w:r>
      <w:r w:rsidR="008F708D">
        <w:rPr>
          <w:rFonts w:cs="Times New Roman"/>
          <w:szCs w:val="24"/>
        </w:rPr>
        <w:t>link between</w:t>
      </w:r>
      <w:r w:rsidRPr="00CC7A97">
        <w:rPr>
          <w:rFonts w:cs="Times New Roman"/>
          <w:szCs w:val="24"/>
        </w:rPr>
        <w:t xml:space="preserve"> death anxiety </w:t>
      </w:r>
      <w:r w:rsidR="008F708D">
        <w:rPr>
          <w:rFonts w:cs="Times New Roman"/>
          <w:szCs w:val="24"/>
        </w:rPr>
        <w:t>and</w:t>
      </w:r>
      <w:r w:rsidRPr="00CC7A97">
        <w:rPr>
          <w:rFonts w:cs="Times New Roman"/>
          <w:szCs w:val="24"/>
        </w:rPr>
        <w:t xml:space="preserve"> job performance (via energy </w:t>
      </w:r>
      <w:r w:rsidR="002D5758">
        <w:rPr>
          <w:rFonts w:cs="Times New Roman"/>
          <w:szCs w:val="24"/>
        </w:rPr>
        <w:t>and</w:t>
      </w:r>
      <w:r w:rsidRPr="00CC7A97">
        <w:rPr>
          <w:rFonts w:cs="Times New Roman"/>
          <w:szCs w:val="24"/>
        </w:rPr>
        <w:t xml:space="preserve"> work drive) </w:t>
      </w:r>
      <w:r w:rsidR="008F708D">
        <w:rPr>
          <w:rFonts w:cs="Times New Roman"/>
          <w:szCs w:val="24"/>
        </w:rPr>
        <w:t xml:space="preserve">was </w:t>
      </w:r>
      <w:r w:rsidRPr="00CC7A97">
        <w:rPr>
          <w:rFonts w:cs="Times New Roman"/>
          <w:szCs w:val="24"/>
        </w:rPr>
        <w:t xml:space="preserve">moderated by </w:t>
      </w:r>
      <w:r>
        <w:rPr>
          <w:rFonts w:cs="Times New Roman"/>
          <w:szCs w:val="24"/>
        </w:rPr>
        <w:t xml:space="preserve">SLBs’ </w:t>
      </w:r>
      <w:r w:rsidRPr="00CC7A97">
        <w:rPr>
          <w:rFonts w:cs="Times New Roman"/>
          <w:szCs w:val="24"/>
        </w:rPr>
        <w:t>trait mindfulness</w:t>
      </w:r>
      <w:r w:rsidR="008F708D">
        <w:rPr>
          <w:rFonts w:cs="Times New Roman"/>
          <w:szCs w:val="24"/>
        </w:rPr>
        <w:t xml:space="preserve"> (</w:t>
      </w:r>
      <w:proofErr w:type="gramStart"/>
      <w:r w:rsidR="008F708D">
        <w:rPr>
          <w:rFonts w:cs="Times New Roman"/>
          <w:szCs w:val="24"/>
        </w:rPr>
        <w:t>first-stage</w:t>
      </w:r>
      <w:proofErr w:type="gramEnd"/>
      <w:r w:rsidR="008F708D">
        <w:rPr>
          <w:rFonts w:cs="Times New Roman"/>
          <w:szCs w:val="24"/>
        </w:rPr>
        <w:t>)</w:t>
      </w:r>
      <w:r w:rsidRPr="00CC7A97">
        <w:rPr>
          <w:rFonts w:cs="Times New Roman"/>
          <w:szCs w:val="24"/>
        </w:rPr>
        <w:t>. The i</w:t>
      </w:r>
      <w:r>
        <w:rPr>
          <w:rFonts w:cs="Times New Roman"/>
          <w:szCs w:val="24"/>
        </w:rPr>
        <w:t xml:space="preserve">ndex of moderated mediation </w:t>
      </w:r>
      <w:r w:rsidR="002D5758">
        <w:rPr>
          <w:rFonts w:cs="Times New Roman"/>
          <w:szCs w:val="24"/>
        </w:rPr>
        <w:t>was computed as</w:t>
      </w:r>
      <w:r>
        <w:rPr>
          <w:rFonts w:cs="Times New Roman"/>
          <w:szCs w:val="24"/>
        </w:rPr>
        <w:t xml:space="preserve"> the product of three regression coefficients</w:t>
      </w:r>
      <w:r w:rsidRPr="00CC7A97">
        <w:rPr>
          <w:rFonts w:cs="Times New Roman"/>
          <w:szCs w:val="24"/>
        </w:rPr>
        <w:t xml:space="preserve"> </w:t>
      </w:r>
      <w:r>
        <w:rPr>
          <w:rFonts w:cs="Times New Roman"/>
          <w:szCs w:val="24"/>
        </w:rPr>
        <w:t xml:space="preserve">(i.e., </w:t>
      </w:r>
      <w:r w:rsidRPr="00CC7A97">
        <w:rPr>
          <w:rFonts w:cs="Times New Roman"/>
          <w:szCs w:val="24"/>
        </w:rPr>
        <w:t>“</w:t>
      </w:r>
      <w:r w:rsidRPr="00CC7A97">
        <w:rPr>
          <w:rFonts w:cs="Times New Roman"/>
          <w:i/>
          <w:szCs w:val="24"/>
        </w:rPr>
        <w:t>a</w:t>
      </w:r>
      <w:r>
        <w:rPr>
          <w:rFonts w:cs="Times New Roman"/>
          <w:i/>
          <w:szCs w:val="24"/>
        </w:rPr>
        <w:t>*d*b</w:t>
      </w:r>
      <w:r w:rsidRPr="00CC7A97">
        <w:rPr>
          <w:rFonts w:cs="Times New Roman"/>
          <w:i/>
          <w:szCs w:val="24"/>
        </w:rPr>
        <w:t>”</w:t>
      </w:r>
      <w:r>
        <w:rPr>
          <w:rFonts w:cs="Times New Roman"/>
          <w:i/>
          <w:szCs w:val="24"/>
        </w:rPr>
        <w:t>)</w:t>
      </w:r>
      <w:r w:rsidRPr="00CC7A97">
        <w:rPr>
          <w:rFonts w:cs="Times New Roman"/>
          <w:i/>
          <w:szCs w:val="24"/>
        </w:rPr>
        <w:t xml:space="preserve">, </w:t>
      </w:r>
      <w:r w:rsidRPr="00CC7A97">
        <w:rPr>
          <w:rFonts w:cs="Times New Roman"/>
          <w:szCs w:val="24"/>
        </w:rPr>
        <w:t xml:space="preserve">where </w:t>
      </w:r>
      <w:r>
        <w:rPr>
          <w:rFonts w:cs="Times New Roman"/>
          <w:i/>
          <w:szCs w:val="24"/>
        </w:rPr>
        <w:t>a</w:t>
      </w:r>
      <w:r w:rsidRPr="00CC7A97">
        <w:rPr>
          <w:rFonts w:cs="Times New Roman"/>
          <w:szCs w:val="24"/>
        </w:rPr>
        <w:t xml:space="preserve"> represents the</w:t>
      </w:r>
      <w:r>
        <w:rPr>
          <w:rFonts w:cs="Times New Roman"/>
          <w:szCs w:val="24"/>
        </w:rPr>
        <w:t xml:space="preserve"> regression coefficient between </w:t>
      </w:r>
      <w:r w:rsidRPr="00CC7A97">
        <w:rPr>
          <w:rFonts w:cs="Times New Roman"/>
          <w:szCs w:val="24"/>
        </w:rPr>
        <w:t>the predictor-moderator interaction term</w:t>
      </w:r>
      <w:r>
        <w:rPr>
          <w:rFonts w:cs="Times New Roman"/>
          <w:szCs w:val="24"/>
        </w:rPr>
        <w:t xml:space="preserve"> and</w:t>
      </w:r>
      <w:r w:rsidRPr="00CC7A97">
        <w:rPr>
          <w:rFonts w:cs="Times New Roman"/>
          <w:szCs w:val="24"/>
        </w:rPr>
        <w:t xml:space="preserve"> the first mediator, </w:t>
      </w:r>
      <w:r>
        <w:rPr>
          <w:rFonts w:cs="Times New Roman"/>
          <w:i/>
          <w:szCs w:val="24"/>
        </w:rPr>
        <w:t>d</w:t>
      </w:r>
      <w:r w:rsidRPr="000F7D4D">
        <w:rPr>
          <w:rFonts w:cs="Times New Roman"/>
          <w:szCs w:val="24"/>
        </w:rPr>
        <w:t xml:space="preserve"> is</w:t>
      </w:r>
      <w:r w:rsidRPr="00CC7A97">
        <w:rPr>
          <w:rFonts w:cs="Times New Roman"/>
          <w:szCs w:val="24"/>
        </w:rPr>
        <w:t xml:space="preserve"> the regression </w:t>
      </w:r>
      <w:r>
        <w:rPr>
          <w:rFonts w:cs="Times New Roman"/>
          <w:szCs w:val="24"/>
        </w:rPr>
        <w:t>coefficient between</w:t>
      </w:r>
      <w:r w:rsidRPr="00CC7A97">
        <w:rPr>
          <w:rFonts w:cs="Times New Roman"/>
          <w:szCs w:val="24"/>
        </w:rPr>
        <w:t xml:space="preserve"> the first mediator</w:t>
      </w:r>
      <w:r>
        <w:rPr>
          <w:rFonts w:cs="Times New Roman"/>
          <w:szCs w:val="24"/>
        </w:rPr>
        <w:t xml:space="preserve"> and</w:t>
      </w:r>
      <w:r w:rsidRPr="00CC7A97">
        <w:rPr>
          <w:rFonts w:cs="Times New Roman"/>
          <w:szCs w:val="24"/>
        </w:rPr>
        <w:t xml:space="preserve"> the second mediator, and </w:t>
      </w:r>
      <w:r>
        <w:rPr>
          <w:rFonts w:cs="Times New Roman"/>
          <w:i/>
          <w:szCs w:val="24"/>
        </w:rPr>
        <w:t>b</w:t>
      </w:r>
      <w:r w:rsidRPr="00CC7A97">
        <w:rPr>
          <w:rFonts w:cs="Times New Roman"/>
          <w:szCs w:val="24"/>
        </w:rPr>
        <w:t xml:space="preserve"> </w:t>
      </w:r>
      <w:r>
        <w:rPr>
          <w:rFonts w:cs="Times New Roman"/>
          <w:szCs w:val="24"/>
        </w:rPr>
        <w:t>is</w:t>
      </w:r>
      <w:r w:rsidRPr="00CC7A97">
        <w:rPr>
          <w:rFonts w:cs="Times New Roman"/>
          <w:szCs w:val="24"/>
        </w:rPr>
        <w:t xml:space="preserve"> the</w:t>
      </w:r>
      <w:r>
        <w:rPr>
          <w:rFonts w:cs="Times New Roman"/>
          <w:szCs w:val="24"/>
        </w:rPr>
        <w:t xml:space="preserve"> regression coefficient between</w:t>
      </w:r>
      <w:r w:rsidRPr="00CC7A97">
        <w:rPr>
          <w:rFonts w:cs="Times New Roman"/>
          <w:szCs w:val="24"/>
        </w:rPr>
        <w:t xml:space="preserve"> the second mediator</w:t>
      </w:r>
      <w:r>
        <w:rPr>
          <w:rFonts w:cs="Times New Roman"/>
          <w:szCs w:val="24"/>
        </w:rPr>
        <w:t xml:space="preserve"> and</w:t>
      </w:r>
      <w:r w:rsidRPr="00CC7A97">
        <w:rPr>
          <w:rFonts w:cs="Times New Roman"/>
          <w:szCs w:val="24"/>
        </w:rPr>
        <w:t xml:space="preserve"> the outcome</w:t>
      </w:r>
      <w:r>
        <w:rPr>
          <w:rFonts w:cs="Times New Roman"/>
          <w:szCs w:val="24"/>
        </w:rPr>
        <w:t xml:space="preserve"> variable</w:t>
      </w:r>
      <w:r>
        <w:rPr>
          <w:rFonts w:eastAsia="MS Mincho" w:cs="Times New Roman"/>
          <w:iCs/>
          <w:szCs w:val="24"/>
          <w:lang w:eastAsia="ja-JP"/>
        </w:rPr>
        <w:t xml:space="preserve">. </w:t>
      </w:r>
    </w:p>
    <w:p w14:paraId="54D12069" w14:textId="0D3F7BD0" w:rsidR="0024757D" w:rsidRDefault="00F007CB" w:rsidP="00003782">
      <w:pPr>
        <w:ind w:firstLine="720"/>
        <w:contextualSpacing/>
        <w:jc w:val="both"/>
        <w:rPr>
          <w:rFonts w:eastAsia="MS Mincho" w:cs="Times New Roman"/>
          <w:iCs/>
          <w:szCs w:val="24"/>
          <w:lang w:eastAsia="ja-JP"/>
        </w:rPr>
      </w:pPr>
      <w:r w:rsidRPr="00E65406">
        <w:rPr>
          <w:rFonts w:eastAsia="MS Mincho" w:cs="Times New Roman"/>
          <w:iCs/>
          <w:szCs w:val="24"/>
          <w:lang w:eastAsia="ja-JP"/>
        </w:rPr>
        <w:t xml:space="preserve">The lower portion of </w:t>
      </w:r>
      <w:r>
        <w:rPr>
          <w:rFonts w:eastAsia="MS Mincho" w:cs="Times New Roman"/>
          <w:iCs/>
          <w:szCs w:val="24"/>
          <w:lang w:eastAsia="ja-JP"/>
        </w:rPr>
        <w:t>T</w:t>
      </w:r>
      <w:r w:rsidRPr="00E65406">
        <w:rPr>
          <w:rFonts w:eastAsia="MS Mincho" w:cs="Times New Roman"/>
          <w:iCs/>
          <w:szCs w:val="24"/>
          <w:lang w:eastAsia="ja-JP"/>
        </w:rPr>
        <w:t xml:space="preserve">able </w:t>
      </w:r>
      <w:r>
        <w:rPr>
          <w:rFonts w:eastAsia="MS Mincho" w:cs="Times New Roman"/>
          <w:iCs/>
          <w:szCs w:val="24"/>
          <w:lang w:eastAsia="ja-JP"/>
        </w:rPr>
        <w:t>3</w:t>
      </w:r>
      <w:r w:rsidRPr="00E65406">
        <w:rPr>
          <w:rFonts w:eastAsia="MS Mincho" w:cs="Times New Roman"/>
          <w:iCs/>
          <w:szCs w:val="24"/>
          <w:lang w:eastAsia="ja-JP"/>
        </w:rPr>
        <w:t xml:space="preserve"> shows the interaction between SLBs’ death anxiety and trait mindfulness </w:t>
      </w:r>
      <w:r w:rsidR="008F708D">
        <w:rPr>
          <w:rFonts w:eastAsia="MS Mincho" w:cs="Times New Roman"/>
          <w:iCs/>
          <w:szCs w:val="24"/>
          <w:lang w:eastAsia="ja-JP"/>
        </w:rPr>
        <w:t>ha</w:t>
      </w:r>
      <w:r w:rsidR="002D5758">
        <w:rPr>
          <w:rFonts w:eastAsia="MS Mincho" w:cs="Times New Roman"/>
          <w:iCs/>
          <w:szCs w:val="24"/>
          <w:lang w:eastAsia="ja-JP"/>
        </w:rPr>
        <w:t>d</w:t>
      </w:r>
      <w:r w:rsidR="008F708D">
        <w:rPr>
          <w:rFonts w:eastAsia="MS Mincho" w:cs="Times New Roman"/>
          <w:iCs/>
          <w:szCs w:val="24"/>
          <w:lang w:eastAsia="ja-JP"/>
        </w:rPr>
        <w:t xml:space="preserve"> </w:t>
      </w:r>
      <w:r w:rsidRPr="00E65406">
        <w:rPr>
          <w:rFonts w:eastAsia="MS Mincho" w:cs="Times New Roman"/>
          <w:iCs/>
          <w:szCs w:val="24"/>
          <w:lang w:eastAsia="ja-JP"/>
        </w:rPr>
        <w:t xml:space="preserve">a positive impact on energy </w:t>
      </w:r>
      <w:r w:rsidRPr="00E65406">
        <w:rPr>
          <w:rFonts w:eastAsia="MS Mincho" w:cs="Times New Roman"/>
          <w:i/>
          <w:szCs w:val="24"/>
          <w:lang w:eastAsia="ja-JP"/>
        </w:rPr>
        <w:t>(B = .35, SE = .04, p &lt; .001)</w:t>
      </w:r>
      <w:r w:rsidR="001A7CB1">
        <w:rPr>
          <w:rFonts w:eastAsia="MS Mincho" w:cs="Times New Roman"/>
          <w:iCs/>
          <w:szCs w:val="24"/>
          <w:lang w:eastAsia="ja-JP"/>
        </w:rPr>
        <w:t>; suggesting</w:t>
      </w:r>
      <w:r w:rsidRPr="00E65406">
        <w:rPr>
          <w:rFonts w:eastAsia="MS Mincho" w:cs="Times New Roman"/>
          <w:iCs/>
          <w:szCs w:val="24"/>
          <w:lang w:eastAsia="ja-JP"/>
        </w:rPr>
        <w:t xml:space="preserve"> that the negative death anxiety–energy relationship was significantly weaker among SLBs with high </w:t>
      </w:r>
      <w:r w:rsidR="002D5758">
        <w:rPr>
          <w:rFonts w:eastAsia="MS Mincho" w:cs="Times New Roman"/>
          <w:iCs/>
          <w:szCs w:val="24"/>
          <w:lang w:eastAsia="ja-JP"/>
        </w:rPr>
        <w:t xml:space="preserve">rather than low </w:t>
      </w:r>
      <w:r w:rsidRPr="00E65406">
        <w:rPr>
          <w:rFonts w:eastAsia="MS Mincho" w:cs="Times New Roman"/>
          <w:iCs/>
          <w:szCs w:val="24"/>
          <w:lang w:eastAsia="ja-JP"/>
        </w:rPr>
        <w:t>trait mindfulness (support for Hypothesis 3).</w:t>
      </w:r>
      <w:r w:rsidR="00110231">
        <w:rPr>
          <w:rFonts w:eastAsia="MS Mincho" w:cs="Times New Roman"/>
          <w:iCs/>
          <w:szCs w:val="24"/>
          <w:lang w:eastAsia="ja-JP"/>
        </w:rPr>
        <w:t xml:space="preserve"> </w:t>
      </w:r>
      <w:r w:rsidR="002D5758">
        <w:rPr>
          <w:rFonts w:eastAsia="MS Mincho" w:cs="Times New Roman"/>
          <w:iCs/>
          <w:szCs w:val="24"/>
          <w:lang w:eastAsia="ja-JP"/>
        </w:rPr>
        <w:t>As shown in Figure 2, t</w:t>
      </w:r>
      <w:r w:rsidR="00110231">
        <w:rPr>
          <w:rFonts w:eastAsia="MS Mincho" w:cs="Times New Roman"/>
          <w:iCs/>
          <w:szCs w:val="24"/>
          <w:lang w:eastAsia="ja-JP"/>
        </w:rPr>
        <w:t>he simple slope test</w:t>
      </w:r>
      <w:r w:rsidR="0024757D">
        <w:rPr>
          <w:rFonts w:eastAsia="MS Mincho" w:cs="Times New Roman"/>
          <w:iCs/>
          <w:szCs w:val="24"/>
          <w:lang w:eastAsia="ja-JP"/>
        </w:rPr>
        <w:t xml:space="preserve"> </w:t>
      </w:r>
      <w:r w:rsidR="002D5758">
        <w:rPr>
          <w:rFonts w:eastAsia="MS Mincho" w:cs="Times New Roman"/>
          <w:iCs/>
          <w:szCs w:val="24"/>
          <w:lang w:eastAsia="ja-JP"/>
        </w:rPr>
        <w:t xml:space="preserve">for this relationship </w:t>
      </w:r>
      <w:r w:rsidR="0024757D">
        <w:rPr>
          <w:rFonts w:eastAsia="MS Mincho" w:cs="Times New Roman"/>
          <w:iCs/>
          <w:szCs w:val="24"/>
          <w:lang w:eastAsia="ja-JP"/>
        </w:rPr>
        <w:t>(</w:t>
      </w:r>
      <w:r w:rsidR="00110231">
        <w:rPr>
          <w:rFonts w:eastAsia="MS Mincho" w:cs="Times New Roman"/>
          <w:iCs/>
          <w:szCs w:val="24"/>
          <w:lang w:eastAsia="ja-JP"/>
        </w:rPr>
        <w:t>performed at ±SD from the mean of trait mindfulness</w:t>
      </w:r>
      <w:r w:rsidR="0024757D">
        <w:rPr>
          <w:rFonts w:eastAsia="MS Mincho" w:cs="Times New Roman"/>
          <w:iCs/>
          <w:szCs w:val="24"/>
          <w:lang w:eastAsia="ja-JP"/>
        </w:rPr>
        <w:t>) indicates</w:t>
      </w:r>
      <w:r w:rsidR="00110231">
        <w:rPr>
          <w:rFonts w:eastAsia="MS Mincho" w:cs="Times New Roman"/>
          <w:iCs/>
          <w:szCs w:val="24"/>
          <w:lang w:eastAsia="ja-JP"/>
        </w:rPr>
        <w:t xml:space="preserve"> that the influence of death anxiety on energy was </w:t>
      </w:r>
      <w:r w:rsidR="002D5758">
        <w:rPr>
          <w:rFonts w:eastAsia="MS Mincho" w:cs="Times New Roman"/>
          <w:iCs/>
          <w:szCs w:val="24"/>
          <w:lang w:eastAsia="ja-JP"/>
        </w:rPr>
        <w:t xml:space="preserve">statistically </w:t>
      </w:r>
      <w:r w:rsidR="00110231">
        <w:rPr>
          <w:rFonts w:eastAsia="MS Mincho" w:cs="Times New Roman"/>
          <w:iCs/>
          <w:szCs w:val="24"/>
          <w:lang w:eastAsia="ja-JP"/>
        </w:rPr>
        <w:t xml:space="preserve">significant for </w:t>
      </w:r>
      <w:r w:rsidR="0024757D">
        <w:rPr>
          <w:rFonts w:eastAsia="MS Mincho" w:cs="Times New Roman"/>
          <w:iCs/>
          <w:szCs w:val="24"/>
          <w:lang w:eastAsia="ja-JP"/>
        </w:rPr>
        <w:t xml:space="preserve">SLBs </w:t>
      </w:r>
      <w:r w:rsidR="0024757D">
        <w:rPr>
          <w:rFonts w:eastAsia="MS Mincho" w:cs="Times New Roman"/>
          <w:iCs/>
          <w:szCs w:val="24"/>
          <w:lang w:eastAsia="ja-JP"/>
        </w:rPr>
        <w:lastRenderedPageBreak/>
        <w:t>with</w:t>
      </w:r>
      <w:r w:rsidR="00110231">
        <w:rPr>
          <w:rFonts w:eastAsia="MS Mincho" w:cs="Times New Roman"/>
          <w:iCs/>
          <w:szCs w:val="24"/>
          <w:lang w:eastAsia="ja-JP"/>
        </w:rPr>
        <w:t xml:space="preserve"> </w:t>
      </w:r>
      <w:r w:rsidR="00E35711">
        <w:rPr>
          <w:rFonts w:eastAsia="MS Mincho" w:cs="Times New Roman"/>
          <w:iCs/>
          <w:szCs w:val="24"/>
          <w:lang w:eastAsia="ja-JP"/>
        </w:rPr>
        <w:t xml:space="preserve">low trait mindfulness </w:t>
      </w:r>
      <w:r w:rsidR="00E35711" w:rsidRPr="00E65406">
        <w:rPr>
          <w:i/>
          <w:lang w:eastAsia="ja-JP"/>
        </w:rPr>
        <w:t xml:space="preserve">(B = </w:t>
      </w:r>
      <w:r w:rsidR="00133B69">
        <w:rPr>
          <w:i/>
          <w:lang w:eastAsia="ja-JP"/>
        </w:rPr>
        <w:t>-.</w:t>
      </w:r>
      <w:r w:rsidR="00E35711" w:rsidRPr="00E65406">
        <w:rPr>
          <w:i/>
          <w:lang w:eastAsia="ja-JP"/>
        </w:rPr>
        <w:t>6</w:t>
      </w:r>
      <w:r w:rsidR="00133B69">
        <w:rPr>
          <w:i/>
          <w:lang w:eastAsia="ja-JP"/>
        </w:rPr>
        <w:t>2</w:t>
      </w:r>
      <w:r w:rsidR="00E35711" w:rsidRPr="00E65406">
        <w:rPr>
          <w:i/>
          <w:lang w:eastAsia="ja-JP"/>
        </w:rPr>
        <w:t>, SE = .0</w:t>
      </w:r>
      <w:r w:rsidR="00133B69">
        <w:rPr>
          <w:i/>
          <w:lang w:eastAsia="ja-JP"/>
        </w:rPr>
        <w:t>7</w:t>
      </w:r>
      <w:r w:rsidR="00E35711" w:rsidRPr="00E65406">
        <w:rPr>
          <w:i/>
          <w:lang w:eastAsia="ja-JP"/>
        </w:rPr>
        <w:t>, p &lt; .001)</w:t>
      </w:r>
      <w:r w:rsidR="00E35711">
        <w:rPr>
          <w:rFonts w:eastAsia="MS Mincho" w:cs="Times New Roman"/>
          <w:iCs/>
          <w:szCs w:val="24"/>
          <w:lang w:eastAsia="ja-JP"/>
        </w:rPr>
        <w:t xml:space="preserve"> and </w:t>
      </w:r>
      <w:r w:rsidR="0024757D">
        <w:rPr>
          <w:rFonts w:eastAsia="MS Mincho" w:cs="Times New Roman"/>
          <w:iCs/>
          <w:szCs w:val="24"/>
          <w:lang w:eastAsia="ja-JP"/>
        </w:rPr>
        <w:t>non</w:t>
      </w:r>
      <w:r w:rsidR="00E35711">
        <w:rPr>
          <w:rFonts w:eastAsia="MS Mincho" w:cs="Times New Roman"/>
          <w:iCs/>
          <w:szCs w:val="24"/>
          <w:lang w:eastAsia="ja-JP"/>
        </w:rPr>
        <w:t xml:space="preserve">significant for </w:t>
      </w:r>
      <w:r w:rsidR="0024757D">
        <w:rPr>
          <w:rFonts w:eastAsia="MS Mincho" w:cs="Times New Roman"/>
          <w:iCs/>
          <w:szCs w:val="24"/>
          <w:lang w:eastAsia="ja-JP"/>
        </w:rPr>
        <w:t xml:space="preserve">SLBs with </w:t>
      </w:r>
      <w:r w:rsidR="00E35711">
        <w:rPr>
          <w:rFonts w:eastAsia="MS Mincho" w:cs="Times New Roman"/>
          <w:iCs/>
          <w:szCs w:val="24"/>
          <w:lang w:eastAsia="ja-JP"/>
        </w:rPr>
        <w:t xml:space="preserve">high trait mindfulness </w:t>
      </w:r>
      <w:r w:rsidR="00E35711" w:rsidRPr="00E65406">
        <w:rPr>
          <w:i/>
          <w:lang w:eastAsia="ja-JP"/>
        </w:rPr>
        <w:t>(B = .</w:t>
      </w:r>
      <w:r w:rsidR="00133B69">
        <w:rPr>
          <w:i/>
          <w:lang w:eastAsia="ja-JP"/>
        </w:rPr>
        <w:t>19</w:t>
      </w:r>
      <w:r w:rsidR="00E35711" w:rsidRPr="00E65406">
        <w:rPr>
          <w:i/>
          <w:lang w:eastAsia="ja-JP"/>
        </w:rPr>
        <w:t>, SE = .0</w:t>
      </w:r>
      <w:r w:rsidR="00133B69">
        <w:rPr>
          <w:i/>
          <w:lang w:eastAsia="ja-JP"/>
        </w:rPr>
        <w:t>7</w:t>
      </w:r>
      <w:r w:rsidR="00E35711" w:rsidRPr="00E65406">
        <w:rPr>
          <w:i/>
          <w:lang w:eastAsia="ja-JP"/>
        </w:rPr>
        <w:t xml:space="preserve">, p </w:t>
      </w:r>
      <w:r w:rsidR="00133B69">
        <w:rPr>
          <w:i/>
          <w:lang w:eastAsia="ja-JP"/>
        </w:rPr>
        <w:t>&gt;</w:t>
      </w:r>
      <w:r w:rsidR="00E35711" w:rsidRPr="00E65406">
        <w:rPr>
          <w:i/>
          <w:lang w:eastAsia="ja-JP"/>
        </w:rPr>
        <w:t xml:space="preserve"> </w:t>
      </w:r>
      <w:r w:rsidR="00133B69">
        <w:rPr>
          <w:i/>
          <w:lang w:eastAsia="ja-JP"/>
        </w:rPr>
        <w:t>.05</w:t>
      </w:r>
      <w:r w:rsidR="00E35711" w:rsidRPr="00E65406">
        <w:rPr>
          <w:i/>
          <w:lang w:eastAsia="ja-JP"/>
        </w:rPr>
        <w:t>)</w:t>
      </w:r>
      <w:r w:rsidR="00E35711">
        <w:rPr>
          <w:rFonts w:eastAsia="MS Mincho" w:cs="Times New Roman"/>
          <w:iCs/>
          <w:szCs w:val="24"/>
          <w:lang w:eastAsia="ja-JP"/>
        </w:rPr>
        <w:t>.</w:t>
      </w:r>
      <w:r w:rsidR="00133B69">
        <w:rPr>
          <w:rFonts w:eastAsia="MS Mincho" w:cs="Times New Roman"/>
          <w:iCs/>
          <w:szCs w:val="24"/>
          <w:lang w:eastAsia="ja-JP"/>
        </w:rPr>
        <w:t xml:space="preserve"> </w:t>
      </w:r>
    </w:p>
    <w:p w14:paraId="0E609455" w14:textId="0FCCE727" w:rsidR="00F007CB" w:rsidRDefault="00F007CB" w:rsidP="00003782">
      <w:pPr>
        <w:ind w:firstLine="720"/>
        <w:contextualSpacing/>
        <w:jc w:val="both"/>
        <w:rPr>
          <w:lang w:eastAsia="ja-JP"/>
        </w:rPr>
      </w:pPr>
      <w:r w:rsidRPr="00E65406">
        <w:rPr>
          <w:lang w:eastAsia="ja-JP"/>
        </w:rPr>
        <w:t xml:space="preserve">Furthermore, </w:t>
      </w:r>
      <w:r w:rsidR="00607ECB">
        <w:rPr>
          <w:lang w:eastAsia="ja-JP"/>
        </w:rPr>
        <w:t xml:space="preserve">the interaction between </w:t>
      </w:r>
      <w:r w:rsidRPr="00E65406">
        <w:rPr>
          <w:rFonts w:eastAsia="MS Mincho" w:cs="Times New Roman"/>
          <w:iCs/>
          <w:szCs w:val="24"/>
          <w:lang w:eastAsia="ja-JP"/>
        </w:rPr>
        <w:t>S</w:t>
      </w:r>
      <w:r>
        <w:rPr>
          <w:rFonts w:eastAsia="MS Mincho" w:cs="Times New Roman"/>
          <w:iCs/>
          <w:szCs w:val="24"/>
          <w:lang w:eastAsia="ja-JP"/>
        </w:rPr>
        <w:t xml:space="preserve">LBs’ </w:t>
      </w:r>
      <w:r w:rsidRPr="00E65406">
        <w:rPr>
          <w:rFonts w:eastAsia="MS Mincho" w:cs="Times New Roman"/>
          <w:iCs/>
          <w:szCs w:val="24"/>
          <w:lang w:eastAsia="ja-JP"/>
        </w:rPr>
        <w:t xml:space="preserve">death anxiety and trait mindfulness </w:t>
      </w:r>
      <w:r w:rsidR="00607ECB">
        <w:rPr>
          <w:lang w:eastAsia="ja-JP"/>
        </w:rPr>
        <w:t xml:space="preserve">has a </w:t>
      </w:r>
      <w:r w:rsidRPr="00E65406">
        <w:rPr>
          <w:lang w:eastAsia="ja-JP"/>
        </w:rPr>
        <w:t>positive</w:t>
      </w:r>
      <w:r w:rsidR="00607ECB">
        <w:rPr>
          <w:lang w:eastAsia="ja-JP"/>
        </w:rPr>
        <w:t xml:space="preserve"> impact on</w:t>
      </w:r>
      <w:r w:rsidRPr="00E65406">
        <w:rPr>
          <w:lang w:eastAsia="ja-JP"/>
        </w:rPr>
        <w:t xml:space="preserve"> the indirect path </w:t>
      </w:r>
      <w:r w:rsidR="00607ECB">
        <w:rPr>
          <w:lang w:eastAsia="ja-JP"/>
        </w:rPr>
        <w:t xml:space="preserve">to </w:t>
      </w:r>
      <w:r w:rsidRPr="00E65406">
        <w:rPr>
          <w:lang w:eastAsia="ja-JP"/>
        </w:rPr>
        <w:t>job performance</w:t>
      </w:r>
      <w:r w:rsidR="00607ECB">
        <w:rPr>
          <w:lang w:eastAsia="ja-JP"/>
        </w:rPr>
        <w:t xml:space="preserve"> via</w:t>
      </w:r>
      <w:r w:rsidR="00607ECB" w:rsidRPr="00E65406">
        <w:rPr>
          <w:lang w:eastAsia="ja-JP"/>
        </w:rPr>
        <w:t xml:space="preserve"> energy and work drive</w:t>
      </w:r>
      <w:r w:rsidRPr="00E65406">
        <w:rPr>
          <w:lang w:eastAsia="ja-JP"/>
        </w:rPr>
        <w:t xml:space="preserve"> </w:t>
      </w:r>
      <w:r w:rsidRPr="00E65406">
        <w:rPr>
          <w:i/>
          <w:lang w:eastAsia="ja-JP"/>
        </w:rPr>
        <w:t>(</w:t>
      </w:r>
      <w:r w:rsidR="00994116">
        <w:rPr>
          <w:i/>
          <w:lang w:eastAsia="ja-JP"/>
        </w:rPr>
        <w:t>Index</w:t>
      </w:r>
      <w:r w:rsidRPr="00E65406">
        <w:rPr>
          <w:i/>
          <w:lang w:eastAsia="ja-JP"/>
        </w:rPr>
        <w:t xml:space="preserve"> = .0</w:t>
      </w:r>
      <w:r w:rsidR="00994116">
        <w:rPr>
          <w:i/>
          <w:lang w:eastAsia="ja-JP"/>
        </w:rPr>
        <w:t>1</w:t>
      </w:r>
      <w:r w:rsidRPr="00E65406">
        <w:rPr>
          <w:i/>
          <w:lang w:eastAsia="ja-JP"/>
        </w:rPr>
        <w:t>, SE = .02, p &lt; .0</w:t>
      </w:r>
      <w:r w:rsidR="00994116">
        <w:rPr>
          <w:i/>
          <w:lang w:eastAsia="ja-JP"/>
        </w:rPr>
        <w:t>5</w:t>
      </w:r>
      <w:r w:rsidRPr="00E65406">
        <w:rPr>
          <w:i/>
          <w:lang w:eastAsia="ja-JP"/>
        </w:rPr>
        <w:t xml:space="preserve">). </w:t>
      </w:r>
      <w:r w:rsidR="00607ECB">
        <w:rPr>
          <w:lang w:eastAsia="ja-JP"/>
        </w:rPr>
        <w:t>The simple slopes plot (</w:t>
      </w:r>
      <w:r w:rsidRPr="00E65406">
        <w:rPr>
          <w:lang w:eastAsia="ja-JP"/>
        </w:rPr>
        <w:t xml:space="preserve">Figure </w:t>
      </w:r>
      <w:r w:rsidR="00133B69">
        <w:rPr>
          <w:lang w:eastAsia="ja-JP"/>
        </w:rPr>
        <w:t>3</w:t>
      </w:r>
      <w:r w:rsidR="00607ECB">
        <w:rPr>
          <w:lang w:eastAsia="ja-JP"/>
        </w:rPr>
        <w:t>) indicates that</w:t>
      </w:r>
      <w:r w:rsidRPr="00E65406">
        <w:rPr>
          <w:lang w:eastAsia="ja-JP"/>
        </w:rPr>
        <w:t xml:space="preserve"> the negative indirect </w:t>
      </w:r>
      <w:r>
        <w:rPr>
          <w:lang w:eastAsia="ja-JP"/>
        </w:rPr>
        <w:t>link between</w:t>
      </w:r>
      <w:r w:rsidRPr="00E65406">
        <w:rPr>
          <w:lang w:eastAsia="ja-JP"/>
        </w:rPr>
        <w:t xml:space="preserve"> S</w:t>
      </w:r>
      <w:r>
        <w:rPr>
          <w:lang w:eastAsia="ja-JP"/>
        </w:rPr>
        <w:t>LBs’ death anxiety and</w:t>
      </w:r>
      <w:r w:rsidRPr="00E65406">
        <w:rPr>
          <w:lang w:eastAsia="ja-JP"/>
        </w:rPr>
        <w:t xml:space="preserve"> job performance via energy depletion and reduced work drive </w:t>
      </w:r>
      <w:r>
        <w:rPr>
          <w:lang w:eastAsia="ja-JP"/>
        </w:rPr>
        <w:t xml:space="preserve">was </w:t>
      </w:r>
      <w:r w:rsidRPr="00445B58">
        <w:rPr>
          <w:lang w:eastAsia="ja-JP"/>
        </w:rPr>
        <w:t xml:space="preserve">less </w:t>
      </w:r>
      <w:r w:rsidR="00B21DFB">
        <w:rPr>
          <w:lang w:eastAsia="ja-JP"/>
        </w:rPr>
        <w:t>severe</w:t>
      </w:r>
      <w:r w:rsidRPr="00445B58">
        <w:rPr>
          <w:lang w:eastAsia="ja-JP"/>
        </w:rPr>
        <w:t xml:space="preserve"> at </w:t>
      </w:r>
      <w:r w:rsidR="00607ECB">
        <w:rPr>
          <w:lang w:eastAsia="ja-JP"/>
        </w:rPr>
        <w:t>higher</w:t>
      </w:r>
      <w:r w:rsidR="00B21DFB">
        <w:rPr>
          <w:lang w:eastAsia="ja-JP"/>
        </w:rPr>
        <w:t xml:space="preserve"> rather than lower</w:t>
      </w:r>
      <w:r w:rsidR="00607ECB">
        <w:rPr>
          <w:lang w:eastAsia="ja-JP"/>
        </w:rPr>
        <w:t xml:space="preserve"> levels of</w:t>
      </w:r>
      <w:r w:rsidRPr="00445B58">
        <w:rPr>
          <w:lang w:eastAsia="ja-JP"/>
        </w:rPr>
        <w:t xml:space="preserve"> trait mindfulness (Hypothesis 4 supported). </w:t>
      </w:r>
    </w:p>
    <w:p w14:paraId="4499CA1D" w14:textId="77777777" w:rsidR="009D67EC" w:rsidRPr="00A65E86" w:rsidRDefault="009D67EC" w:rsidP="00003782">
      <w:pPr>
        <w:spacing w:after="200" w:line="240" w:lineRule="auto"/>
        <w:contextualSpacing/>
        <w:jc w:val="center"/>
        <w:rPr>
          <w:rFonts w:eastAsia="Calibri" w:cs="Times New Roman"/>
        </w:rPr>
      </w:pPr>
      <w:r w:rsidRPr="00A65E86">
        <w:rPr>
          <w:rFonts w:eastAsia="Calibri" w:cs="Times New Roman"/>
        </w:rPr>
        <w:t>--------------------------------</w:t>
      </w:r>
    </w:p>
    <w:p w14:paraId="5AEBA083" w14:textId="2763EE4C" w:rsidR="009D67EC" w:rsidRPr="00A65E86" w:rsidRDefault="009D67EC" w:rsidP="00003782">
      <w:pPr>
        <w:spacing w:after="200" w:line="240" w:lineRule="auto"/>
        <w:contextualSpacing/>
        <w:jc w:val="center"/>
        <w:rPr>
          <w:rFonts w:eastAsia="Calibri" w:cs="Times New Roman"/>
        </w:rPr>
      </w:pPr>
      <w:r w:rsidRPr="00A65E86">
        <w:rPr>
          <w:rFonts w:eastAsia="Calibri" w:cs="Times New Roman"/>
        </w:rPr>
        <w:t xml:space="preserve">Insert </w:t>
      </w:r>
      <w:r>
        <w:rPr>
          <w:rFonts w:eastAsia="Calibri" w:cs="Times New Roman"/>
        </w:rPr>
        <w:t>Figure</w:t>
      </w:r>
      <w:r w:rsidRPr="00A65E86">
        <w:rPr>
          <w:rFonts w:eastAsia="Calibri" w:cs="Times New Roman"/>
        </w:rPr>
        <w:t xml:space="preserve"> 2</w:t>
      </w:r>
      <w:r w:rsidR="00133B69">
        <w:rPr>
          <w:rFonts w:eastAsia="Calibri" w:cs="Times New Roman"/>
        </w:rPr>
        <w:t xml:space="preserve"> and 3</w:t>
      </w:r>
      <w:r w:rsidRPr="00A65E86">
        <w:rPr>
          <w:rFonts w:eastAsia="Calibri" w:cs="Times New Roman"/>
        </w:rPr>
        <w:t xml:space="preserve"> about here</w:t>
      </w:r>
    </w:p>
    <w:p w14:paraId="11235ADB" w14:textId="63FEBAE9" w:rsidR="009D67EC" w:rsidRDefault="009D67EC" w:rsidP="00003782">
      <w:pPr>
        <w:spacing w:after="200" w:line="240" w:lineRule="auto"/>
        <w:contextualSpacing/>
        <w:jc w:val="center"/>
        <w:rPr>
          <w:rFonts w:eastAsia="Calibri" w:cs="Times New Roman"/>
        </w:rPr>
      </w:pPr>
      <w:r w:rsidRPr="00A65E86">
        <w:rPr>
          <w:rFonts w:eastAsia="Calibri" w:cs="Times New Roman"/>
        </w:rPr>
        <w:t>--------------------------------</w:t>
      </w:r>
    </w:p>
    <w:p w14:paraId="739A7C75" w14:textId="03C25C57" w:rsidR="00F007CB" w:rsidRPr="009741CA" w:rsidRDefault="00F007CB" w:rsidP="00003782">
      <w:pPr>
        <w:pStyle w:val="ListParagraph"/>
        <w:numPr>
          <w:ilvl w:val="0"/>
          <w:numId w:val="19"/>
        </w:numPr>
        <w:ind w:left="284" w:hanging="284"/>
        <w:rPr>
          <w:rFonts w:ascii="Times New Roman" w:hAnsi="Times New Roman" w:cs="Times New Roman"/>
          <w:b/>
          <w:bCs/>
          <w:szCs w:val="24"/>
        </w:rPr>
      </w:pPr>
      <w:r w:rsidRPr="009741CA">
        <w:rPr>
          <w:rFonts w:ascii="Times New Roman" w:hAnsi="Times New Roman" w:cs="Times New Roman"/>
          <w:b/>
          <w:bCs/>
          <w:szCs w:val="24"/>
        </w:rPr>
        <w:t>Discussion</w:t>
      </w:r>
    </w:p>
    <w:p w14:paraId="08A5838D" w14:textId="54A28791" w:rsidR="00F007CB" w:rsidRDefault="00EC6F0E" w:rsidP="00003782">
      <w:pPr>
        <w:ind w:firstLine="720"/>
        <w:contextualSpacing/>
        <w:jc w:val="both"/>
        <w:rPr>
          <w:rFonts w:eastAsia="MS Mincho" w:cs="Times New Roman"/>
          <w:szCs w:val="24"/>
          <w:lang w:eastAsia="ja-JP"/>
        </w:rPr>
      </w:pPr>
      <w:r w:rsidRPr="00EC6F0E">
        <w:rPr>
          <w:rFonts w:asciiTheme="majorBidi" w:hAnsiTheme="majorBidi" w:cstheme="majorBidi"/>
          <w:szCs w:val="24"/>
        </w:rPr>
        <w:t xml:space="preserve">Guided by the depletion model of self-regulation (Muraven and Baumeister, 2000), </w:t>
      </w:r>
      <w:r w:rsidR="005A575C">
        <w:rPr>
          <w:rFonts w:asciiTheme="majorBidi" w:hAnsiTheme="majorBidi" w:cstheme="majorBidi"/>
          <w:szCs w:val="24"/>
        </w:rPr>
        <w:t xml:space="preserve">we </w:t>
      </w:r>
      <w:r w:rsidR="00017990">
        <w:rPr>
          <w:rFonts w:asciiTheme="majorBidi" w:hAnsiTheme="majorBidi" w:cstheme="majorBidi"/>
          <w:szCs w:val="24"/>
        </w:rPr>
        <w:t>shed light on</w:t>
      </w:r>
      <w:r w:rsidR="005A575C" w:rsidRPr="005A575C">
        <w:rPr>
          <w:rFonts w:asciiTheme="majorBidi" w:hAnsiTheme="majorBidi" w:cstheme="majorBidi"/>
          <w:szCs w:val="24"/>
        </w:rPr>
        <w:t xml:space="preserve"> the psychological mechanisms linking death anxiety to work-related outcomes among SLBs</w:t>
      </w:r>
      <w:r w:rsidRPr="00EC6F0E">
        <w:rPr>
          <w:rFonts w:asciiTheme="majorBidi" w:hAnsiTheme="majorBidi" w:cstheme="majorBidi"/>
          <w:szCs w:val="24"/>
        </w:rPr>
        <w:t xml:space="preserve">. We used time-lagged and supervisor-matched data to show that death anxiety </w:t>
      </w:r>
      <w:r w:rsidR="002518CE">
        <w:rPr>
          <w:rFonts w:asciiTheme="majorBidi" w:hAnsiTheme="majorBidi" w:cstheme="majorBidi"/>
          <w:szCs w:val="24"/>
        </w:rPr>
        <w:t>from</w:t>
      </w:r>
      <w:r w:rsidRPr="00EC6F0E">
        <w:rPr>
          <w:rFonts w:asciiTheme="majorBidi" w:hAnsiTheme="majorBidi" w:cstheme="majorBidi"/>
          <w:szCs w:val="24"/>
        </w:rPr>
        <w:t xml:space="preserve"> Covid-19 has a negative indirect </w:t>
      </w:r>
      <w:r w:rsidR="00CE55D7">
        <w:rPr>
          <w:rFonts w:asciiTheme="majorBidi" w:hAnsiTheme="majorBidi" w:cstheme="majorBidi"/>
          <w:szCs w:val="24"/>
        </w:rPr>
        <w:t>influence on</w:t>
      </w:r>
      <w:r w:rsidRPr="00EC6F0E">
        <w:rPr>
          <w:rFonts w:asciiTheme="majorBidi" w:hAnsiTheme="majorBidi" w:cstheme="majorBidi"/>
          <w:szCs w:val="24"/>
        </w:rPr>
        <w:t xml:space="preserve"> SLBs’ job performance, via energy depletion and reduced work drive.</w:t>
      </w:r>
      <w:r w:rsidR="002D3AE0" w:rsidRPr="002D3AE0">
        <w:t xml:space="preserve"> </w:t>
      </w:r>
      <w:r w:rsidR="00017990" w:rsidRPr="00017990">
        <w:rPr>
          <w:rFonts w:asciiTheme="majorBidi" w:hAnsiTheme="majorBidi" w:cstheme="majorBidi"/>
          <w:szCs w:val="24"/>
        </w:rPr>
        <w:t>Our findings contribute to a more nuanced understanding of the psychological factors influencing SLBs' well-being and ability to maximize</w:t>
      </w:r>
      <w:r w:rsidR="002D3AE0" w:rsidRPr="002D3AE0">
        <w:rPr>
          <w:rFonts w:asciiTheme="majorBidi" w:hAnsiTheme="majorBidi" w:cstheme="majorBidi"/>
          <w:szCs w:val="24"/>
        </w:rPr>
        <w:t xml:space="preserve"> public service performance </w:t>
      </w:r>
      <w:r w:rsidR="00CE55D7">
        <w:rPr>
          <w:rFonts w:asciiTheme="majorBidi" w:hAnsiTheme="majorBidi" w:cstheme="majorBidi"/>
          <w:szCs w:val="24"/>
        </w:rPr>
        <w:t>during a</w:t>
      </w:r>
      <w:r w:rsidR="002D3AE0" w:rsidRPr="002D3AE0">
        <w:rPr>
          <w:rFonts w:asciiTheme="majorBidi" w:hAnsiTheme="majorBidi" w:cstheme="majorBidi"/>
          <w:szCs w:val="24"/>
        </w:rPr>
        <w:t xml:space="preserve"> life-threatening </w:t>
      </w:r>
      <w:r w:rsidR="00017990">
        <w:rPr>
          <w:rFonts w:asciiTheme="majorBidi" w:hAnsiTheme="majorBidi" w:cstheme="majorBidi"/>
          <w:szCs w:val="24"/>
        </w:rPr>
        <w:t>global pandemic</w:t>
      </w:r>
      <w:r w:rsidR="002D3AE0" w:rsidRPr="002D3AE0">
        <w:rPr>
          <w:rFonts w:asciiTheme="majorBidi" w:hAnsiTheme="majorBidi" w:cstheme="majorBidi"/>
          <w:szCs w:val="24"/>
        </w:rPr>
        <w:t>.</w:t>
      </w:r>
      <w:r w:rsidR="002D3AE0">
        <w:rPr>
          <w:rFonts w:asciiTheme="majorBidi" w:hAnsiTheme="majorBidi" w:cstheme="majorBidi"/>
          <w:szCs w:val="24"/>
        </w:rPr>
        <w:t xml:space="preserve"> </w:t>
      </w:r>
      <w:r w:rsidR="00017990">
        <w:rPr>
          <w:rFonts w:asciiTheme="majorBidi" w:hAnsiTheme="majorBidi" w:cstheme="majorBidi"/>
          <w:szCs w:val="24"/>
        </w:rPr>
        <w:t>S</w:t>
      </w:r>
      <w:r w:rsidR="00104697" w:rsidRPr="00104697">
        <w:rPr>
          <w:rFonts w:asciiTheme="majorBidi" w:hAnsiTheme="majorBidi" w:cstheme="majorBidi"/>
          <w:szCs w:val="24"/>
        </w:rPr>
        <w:t xml:space="preserve">pecifically, we show that SLBs who experience death anxiety </w:t>
      </w:r>
      <w:r w:rsidR="005C0B28">
        <w:rPr>
          <w:rFonts w:asciiTheme="majorBidi" w:hAnsiTheme="majorBidi" w:cstheme="majorBidi"/>
          <w:szCs w:val="24"/>
        </w:rPr>
        <w:t>have a reduced capacity to</w:t>
      </w:r>
      <w:r w:rsidR="00104697" w:rsidRPr="00104697">
        <w:rPr>
          <w:rFonts w:asciiTheme="majorBidi" w:hAnsiTheme="majorBidi" w:cstheme="majorBidi"/>
          <w:szCs w:val="24"/>
        </w:rPr>
        <w:t xml:space="preserve"> self-regulate or transcend negative thoughts and </w:t>
      </w:r>
      <w:r w:rsidR="005C0B28">
        <w:rPr>
          <w:rFonts w:asciiTheme="majorBidi" w:hAnsiTheme="majorBidi" w:cstheme="majorBidi"/>
          <w:szCs w:val="24"/>
        </w:rPr>
        <w:t xml:space="preserve">low </w:t>
      </w:r>
      <w:r w:rsidR="00104697" w:rsidRPr="00104697">
        <w:rPr>
          <w:rFonts w:asciiTheme="majorBidi" w:hAnsiTheme="majorBidi" w:cstheme="majorBidi"/>
          <w:szCs w:val="24"/>
        </w:rPr>
        <w:t>energy states, making it more difficult to devote adequate time and effort to providing effective public services.</w:t>
      </w:r>
      <w:r w:rsidR="00104697">
        <w:rPr>
          <w:rFonts w:asciiTheme="majorBidi" w:hAnsiTheme="majorBidi" w:cstheme="majorBidi"/>
          <w:szCs w:val="24"/>
        </w:rPr>
        <w:t xml:space="preserve"> </w:t>
      </w:r>
      <w:r w:rsidR="00BC6F9B" w:rsidRPr="00BC6F9B">
        <w:rPr>
          <w:rFonts w:asciiTheme="majorBidi" w:hAnsiTheme="majorBidi" w:cstheme="majorBidi"/>
          <w:szCs w:val="24"/>
        </w:rPr>
        <w:t xml:space="preserve">Furthermore, our analysis revealed that high (vs. low) trait mindfulness was essential for mitigating the negative impact of SLBs’ death anxiety on their psychological </w:t>
      </w:r>
      <w:r w:rsidR="002D3AE0">
        <w:rPr>
          <w:rFonts w:asciiTheme="majorBidi" w:hAnsiTheme="majorBidi" w:cstheme="majorBidi"/>
          <w:szCs w:val="24"/>
        </w:rPr>
        <w:t xml:space="preserve">and work-related </w:t>
      </w:r>
      <w:r w:rsidR="00BC6F9B" w:rsidRPr="00BC6F9B">
        <w:rPr>
          <w:rFonts w:asciiTheme="majorBidi" w:hAnsiTheme="majorBidi" w:cstheme="majorBidi"/>
          <w:szCs w:val="24"/>
        </w:rPr>
        <w:t xml:space="preserve">experiences. Consistent with previous research (e.g., Brown et al., 2007), we conclude that mindful SLBs are </w:t>
      </w:r>
      <w:r w:rsidR="002D3AE0">
        <w:rPr>
          <w:rFonts w:asciiTheme="majorBidi" w:hAnsiTheme="majorBidi" w:cstheme="majorBidi"/>
          <w:szCs w:val="24"/>
        </w:rPr>
        <w:t>better positioned</w:t>
      </w:r>
      <w:r w:rsidR="00BC6F9B" w:rsidRPr="00BC6F9B">
        <w:rPr>
          <w:rFonts w:asciiTheme="majorBidi" w:hAnsiTheme="majorBidi" w:cstheme="majorBidi"/>
          <w:szCs w:val="24"/>
        </w:rPr>
        <w:t xml:space="preserve"> to respond </w:t>
      </w:r>
      <w:r w:rsidR="002D3AE0">
        <w:rPr>
          <w:rFonts w:asciiTheme="majorBidi" w:hAnsiTheme="majorBidi" w:cstheme="majorBidi"/>
          <w:szCs w:val="24"/>
        </w:rPr>
        <w:t xml:space="preserve">more </w:t>
      </w:r>
      <w:r w:rsidR="00BC6F9B" w:rsidRPr="00BC6F9B">
        <w:rPr>
          <w:rFonts w:asciiTheme="majorBidi" w:hAnsiTheme="majorBidi" w:cstheme="majorBidi"/>
          <w:szCs w:val="24"/>
        </w:rPr>
        <w:t xml:space="preserve">adaptively to psychological stressors and </w:t>
      </w:r>
      <w:r w:rsidR="002D3AE0">
        <w:rPr>
          <w:rFonts w:asciiTheme="majorBidi" w:hAnsiTheme="majorBidi" w:cstheme="majorBidi"/>
          <w:szCs w:val="24"/>
        </w:rPr>
        <w:t>perform effectively at work</w:t>
      </w:r>
      <w:r w:rsidR="00BC6F9B" w:rsidRPr="00BC6F9B">
        <w:rPr>
          <w:rFonts w:asciiTheme="majorBidi" w:hAnsiTheme="majorBidi" w:cstheme="majorBidi"/>
          <w:szCs w:val="24"/>
        </w:rPr>
        <w:t>.</w:t>
      </w:r>
      <w:r w:rsidR="00F007CB">
        <w:rPr>
          <w:rFonts w:eastAsia="MS Mincho" w:cs="Times New Roman"/>
          <w:szCs w:val="24"/>
          <w:lang w:eastAsia="ja-JP"/>
        </w:rPr>
        <w:t xml:space="preserve">  </w:t>
      </w:r>
    </w:p>
    <w:p w14:paraId="7A37AF9F" w14:textId="77777777" w:rsidR="00592B48" w:rsidRPr="006144CE" w:rsidRDefault="00592B48" w:rsidP="00003782">
      <w:pPr>
        <w:ind w:firstLine="720"/>
        <w:contextualSpacing/>
        <w:jc w:val="both"/>
        <w:rPr>
          <w:rFonts w:eastAsia="MS Mincho" w:cs="Times New Roman"/>
          <w:szCs w:val="24"/>
          <w:lang w:eastAsia="ja-JP"/>
        </w:rPr>
      </w:pPr>
    </w:p>
    <w:p w14:paraId="50B47331" w14:textId="172CBB28" w:rsidR="00F007CB" w:rsidRPr="009741CA" w:rsidRDefault="00845F34" w:rsidP="00003782">
      <w:pPr>
        <w:pStyle w:val="NormalWeb"/>
        <w:numPr>
          <w:ilvl w:val="1"/>
          <w:numId w:val="19"/>
        </w:numPr>
        <w:ind w:left="284" w:hanging="284"/>
        <w:contextualSpacing/>
        <w:rPr>
          <w:b/>
          <w:i/>
        </w:rPr>
      </w:pPr>
      <w:r w:rsidRPr="009741CA">
        <w:rPr>
          <w:b/>
          <w:i/>
        </w:rPr>
        <w:lastRenderedPageBreak/>
        <w:t xml:space="preserve"> </w:t>
      </w:r>
      <w:r w:rsidR="00F007CB" w:rsidRPr="009741CA">
        <w:rPr>
          <w:b/>
          <w:i/>
        </w:rPr>
        <w:t>Theoretical Implications</w:t>
      </w:r>
    </w:p>
    <w:p w14:paraId="2210C990" w14:textId="6AB56A4E" w:rsidR="00017990" w:rsidRDefault="00017990" w:rsidP="00003782">
      <w:pPr>
        <w:ind w:firstLine="720"/>
        <w:contextualSpacing/>
        <w:jc w:val="both"/>
        <w:rPr>
          <w:lang w:eastAsia="ja-JP"/>
        </w:rPr>
      </w:pPr>
      <w:r w:rsidRPr="00017990">
        <w:rPr>
          <w:lang w:eastAsia="ja-JP"/>
        </w:rPr>
        <w:t>Our research makes significant theoretical contributions</w:t>
      </w:r>
      <w:r>
        <w:rPr>
          <w:lang w:eastAsia="ja-JP"/>
        </w:rPr>
        <w:t xml:space="preserve">. </w:t>
      </w:r>
      <w:r w:rsidRPr="00017990">
        <w:rPr>
          <w:lang w:eastAsia="ja-JP"/>
        </w:rPr>
        <w:t>First, we incorporate key principles from work psychology and the self-regulation model into public management research, thereby advancing previous knowledge on coping behaviors in the public service context (e.g., Doubis, 2016; Tummers et al., 2015). Particularly, we found evidence that death anxiety from Covid-19 depletes an important self-regulatory resource—energy (Baumeister et al. 2006; Muraven and Baumeister 2000). We also demonstrate that SLBs who experience death anxiety and the resulting energy depletion may not only report poor work drive, but also a reduced capacity to effectively fulfill their public service obligations. These findings alert public management scholars to a previously overlooked psychological issue affecting the well-being of front-line public service workers (Usman et al. 2021). Therefore, our research contributes to the growing theoretical trend of identifying key concepts in work psychology, applying them to public management research, and providing new knowledge to enhance the overall quality of public service delivery (e.g., Eldor 2018; Usman et al. 2021). Furthermore, our findings suggest a paradigm shift away from a predominant emphasis on service quality in public management research and toward a better understanding of the psychological processes that influence the attitudes and well-being of front-line workers (Lipsky, 2010; Kosar, &amp; Schachter 2011; Lavee, 2021; Schachter &amp; Kosar, 2011; Thomann, 2015).</w:t>
      </w:r>
    </w:p>
    <w:p w14:paraId="540EA07B" w14:textId="1B1B76A7" w:rsidR="00F007CB" w:rsidRDefault="00F007CB" w:rsidP="00003782">
      <w:pPr>
        <w:ind w:firstLine="720"/>
        <w:contextualSpacing/>
        <w:jc w:val="both"/>
        <w:rPr>
          <w:lang w:eastAsia="ja-JP"/>
        </w:rPr>
      </w:pPr>
      <w:r w:rsidRPr="001703FC">
        <w:rPr>
          <w:lang w:eastAsia="ja-JP"/>
        </w:rPr>
        <w:t>Sec</w:t>
      </w:r>
      <w:r>
        <w:rPr>
          <w:lang w:eastAsia="ja-JP"/>
        </w:rPr>
        <w:t xml:space="preserve">ond, our </w:t>
      </w:r>
      <w:r w:rsidR="00017990">
        <w:rPr>
          <w:lang w:eastAsia="ja-JP"/>
        </w:rPr>
        <w:t>study</w:t>
      </w:r>
      <w:r>
        <w:rPr>
          <w:lang w:eastAsia="ja-JP"/>
        </w:rPr>
        <w:t xml:space="preserve"> </w:t>
      </w:r>
      <w:r w:rsidR="00273D4F">
        <w:rPr>
          <w:lang w:eastAsia="ja-JP"/>
        </w:rPr>
        <w:t>highlight</w:t>
      </w:r>
      <w:r w:rsidR="00017990">
        <w:rPr>
          <w:lang w:eastAsia="ja-JP"/>
        </w:rPr>
        <w:t>s</w:t>
      </w:r>
      <w:r w:rsidR="00273D4F">
        <w:rPr>
          <w:lang w:eastAsia="ja-JP"/>
        </w:rPr>
        <w:t xml:space="preserve"> </w:t>
      </w:r>
      <w:r>
        <w:rPr>
          <w:lang w:eastAsia="ja-JP"/>
        </w:rPr>
        <w:t xml:space="preserve">two </w:t>
      </w:r>
      <w:r w:rsidR="00C21DA7">
        <w:rPr>
          <w:lang w:eastAsia="ja-JP"/>
        </w:rPr>
        <w:t xml:space="preserve">distinct </w:t>
      </w:r>
      <w:r>
        <w:rPr>
          <w:lang w:eastAsia="ja-JP"/>
        </w:rPr>
        <w:t>psychological mechanisms</w:t>
      </w:r>
      <w:r w:rsidR="001754A0">
        <w:rPr>
          <w:lang w:eastAsia="ja-JP"/>
        </w:rPr>
        <w:t xml:space="preserve"> (i.e., </w:t>
      </w:r>
      <w:r w:rsidRPr="001703FC">
        <w:rPr>
          <w:lang w:eastAsia="ja-JP"/>
        </w:rPr>
        <w:t>energy and work drive</w:t>
      </w:r>
      <w:r w:rsidR="001754A0">
        <w:rPr>
          <w:lang w:eastAsia="ja-JP"/>
        </w:rPr>
        <w:t>)</w:t>
      </w:r>
      <w:r w:rsidRPr="001703FC">
        <w:rPr>
          <w:lang w:eastAsia="ja-JP"/>
        </w:rPr>
        <w:t xml:space="preserve"> </w:t>
      </w:r>
      <w:r w:rsidR="001754A0">
        <w:rPr>
          <w:lang w:eastAsia="ja-JP"/>
        </w:rPr>
        <w:t>that mediate the link between</w:t>
      </w:r>
      <w:r>
        <w:rPr>
          <w:lang w:eastAsia="ja-JP"/>
        </w:rPr>
        <w:t xml:space="preserve"> </w:t>
      </w:r>
      <w:r w:rsidRPr="001703FC">
        <w:rPr>
          <w:lang w:eastAsia="ja-JP"/>
        </w:rPr>
        <w:t xml:space="preserve">death anxiety and </w:t>
      </w:r>
      <w:r w:rsidR="00273D4F">
        <w:rPr>
          <w:lang w:eastAsia="ja-JP"/>
        </w:rPr>
        <w:t>SLBs’</w:t>
      </w:r>
      <w:r w:rsidR="00273D4F" w:rsidRPr="001703FC">
        <w:rPr>
          <w:lang w:eastAsia="ja-JP"/>
        </w:rPr>
        <w:t xml:space="preserve"> </w:t>
      </w:r>
      <w:r>
        <w:rPr>
          <w:lang w:eastAsia="ja-JP"/>
        </w:rPr>
        <w:t>job performance</w:t>
      </w:r>
      <w:r w:rsidRPr="001703FC">
        <w:rPr>
          <w:lang w:eastAsia="ja-JP"/>
        </w:rPr>
        <w:t xml:space="preserve">. While these psychological mechanisms are important in and of themselves, they have not always been at the forefront of public </w:t>
      </w:r>
      <w:r w:rsidR="00C21DA7">
        <w:rPr>
          <w:lang w:eastAsia="ja-JP"/>
        </w:rPr>
        <w:t xml:space="preserve">management </w:t>
      </w:r>
      <w:r w:rsidRPr="001703FC">
        <w:rPr>
          <w:lang w:eastAsia="ja-JP"/>
        </w:rPr>
        <w:t xml:space="preserve">research, not least </w:t>
      </w:r>
      <w:r w:rsidR="00C21DA7">
        <w:rPr>
          <w:lang w:eastAsia="ja-JP"/>
        </w:rPr>
        <w:t>as</w:t>
      </w:r>
      <w:r w:rsidRPr="001703FC">
        <w:rPr>
          <w:lang w:eastAsia="ja-JP"/>
        </w:rPr>
        <w:t xml:space="preserve"> </w:t>
      </w:r>
      <w:r>
        <w:rPr>
          <w:lang w:eastAsia="ja-JP"/>
        </w:rPr>
        <w:t>managers and administrators</w:t>
      </w:r>
      <w:r w:rsidR="00273D4F">
        <w:rPr>
          <w:lang w:eastAsia="ja-JP"/>
        </w:rPr>
        <w:t xml:space="preserve"> in the </w:t>
      </w:r>
      <w:r w:rsidR="00273D4F" w:rsidRPr="001703FC">
        <w:rPr>
          <w:lang w:eastAsia="ja-JP"/>
        </w:rPr>
        <w:t xml:space="preserve">public sector </w:t>
      </w:r>
      <w:r w:rsidRPr="001703FC">
        <w:rPr>
          <w:lang w:eastAsia="ja-JP"/>
        </w:rPr>
        <w:t>are </w:t>
      </w:r>
      <w:r>
        <w:rPr>
          <w:lang w:eastAsia="ja-JP"/>
        </w:rPr>
        <w:t xml:space="preserve">often </w:t>
      </w:r>
      <w:r w:rsidRPr="001703FC">
        <w:rPr>
          <w:lang w:eastAsia="ja-JP"/>
        </w:rPr>
        <w:t xml:space="preserve">more concerned </w:t>
      </w:r>
      <w:r w:rsidR="00C21DA7">
        <w:rPr>
          <w:lang w:eastAsia="ja-JP"/>
        </w:rPr>
        <w:t xml:space="preserve">with </w:t>
      </w:r>
      <w:r w:rsidR="00273D4F">
        <w:rPr>
          <w:lang w:eastAsia="ja-JP"/>
        </w:rPr>
        <w:t xml:space="preserve">client-oriented </w:t>
      </w:r>
      <w:r w:rsidR="00C21DA7">
        <w:rPr>
          <w:lang w:eastAsia="ja-JP"/>
        </w:rPr>
        <w:t>service</w:t>
      </w:r>
      <w:r w:rsidR="00273D4F">
        <w:rPr>
          <w:lang w:eastAsia="ja-JP"/>
        </w:rPr>
        <w:t xml:space="preserve"> quality </w:t>
      </w:r>
      <w:r w:rsidRPr="001703FC">
        <w:rPr>
          <w:lang w:eastAsia="ja-JP"/>
        </w:rPr>
        <w:t>(Lipsky 2010; Lavee</w:t>
      </w:r>
      <w:r w:rsidR="0096040A">
        <w:rPr>
          <w:lang w:eastAsia="ja-JP"/>
        </w:rPr>
        <w:t xml:space="preserve">, </w:t>
      </w:r>
      <w:r w:rsidRPr="001703FC">
        <w:rPr>
          <w:lang w:eastAsia="ja-JP"/>
        </w:rPr>
        <w:t xml:space="preserve">2021; Tummers et al. 2015). </w:t>
      </w:r>
      <w:r w:rsidR="00774421" w:rsidRPr="00774421">
        <w:rPr>
          <w:lang w:eastAsia="ja-JP"/>
        </w:rPr>
        <w:t xml:space="preserve">Extending previous research, we place theoretical emphasis on how energy depletion and reduced work drive among SLBs </w:t>
      </w:r>
      <w:r w:rsidR="00017990">
        <w:rPr>
          <w:lang w:eastAsia="ja-JP"/>
        </w:rPr>
        <w:t xml:space="preserve">can impair the </w:t>
      </w:r>
      <w:r w:rsidR="00017990">
        <w:rPr>
          <w:lang w:eastAsia="ja-JP"/>
        </w:rPr>
        <w:lastRenderedPageBreak/>
        <w:t>effective conduct of public service duties</w:t>
      </w:r>
      <w:r w:rsidR="00774421" w:rsidRPr="00774421">
        <w:rPr>
          <w:lang w:eastAsia="ja-JP"/>
        </w:rPr>
        <w:t xml:space="preserve">. </w:t>
      </w:r>
      <w:r w:rsidR="00265785" w:rsidRPr="00265785">
        <w:rPr>
          <w:lang w:eastAsia="ja-JP"/>
        </w:rPr>
        <w:t xml:space="preserve">Work drive, in particular, is not only closely related to energy but is also required for achieving desired work-related goals (Lounsbury et al. 2004). However, when confronted with death anxiety, SLBs are prone to energy depletion and </w:t>
      </w:r>
      <w:r w:rsidR="00265785">
        <w:rPr>
          <w:lang w:eastAsia="ja-JP"/>
        </w:rPr>
        <w:t xml:space="preserve">reduced </w:t>
      </w:r>
      <w:r w:rsidR="00265785" w:rsidRPr="00265785">
        <w:rPr>
          <w:lang w:eastAsia="ja-JP"/>
        </w:rPr>
        <w:t xml:space="preserve">work drive, </w:t>
      </w:r>
      <w:r w:rsidR="00265785">
        <w:rPr>
          <w:lang w:eastAsia="ja-JP"/>
        </w:rPr>
        <w:t>resulting in</w:t>
      </w:r>
      <w:r w:rsidR="00265785" w:rsidRPr="00265785">
        <w:rPr>
          <w:lang w:eastAsia="ja-JP"/>
        </w:rPr>
        <w:t xml:space="preserve"> an inability to carry out public service duties more effectively. In this regard, </w:t>
      </w:r>
      <w:r w:rsidR="00B97165" w:rsidRPr="00B97165">
        <w:rPr>
          <w:lang w:eastAsia="ja-JP"/>
        </w:rPr>
        <w:t xml:space="preserve">our research opens up avenues for </w:t>
      </w:r>
      <w:r w:rsidR="00774421" w:rsidRPr="00B97165">
        <w:rPr>
          <w:lang w:eastAsia="ja-JP"/>
        </w:rPr>
        <w:t xml:space="preserve">new </w:t>
      </w:r>
      <w:r w:rsidR="00774421">
        <w:rPr>
          <w:lang w:eastAsia="ja-JP"/>
        </w:rPr>
        <w:t>scholarly conversations</w:t>
      </w:r>
      <w:r w:rsidR="00B97165" w:rsidRPr="00B97165">
        <w:rPr>
          <w:lang w:eastAsia="ja-JP"/>
        </w:rPr>
        <w:t xml:space="preserve"> about the psychological factors </w:t>
      </w:r>
      <w:r w:rsidR="00774421">
        <w:rPr>
          <w:lang w:eastAsia="ja-JP"/>
        </w:rPr>
        <w:t>influencing</w:t>
      </w:r>
      <w:r w:rsidR="00B97165" w:rsidRPr="00B97165">
        <w:rPr>
          <w:lang w:eastAsia="ja-JP"/>
        </w:rPr>
        <w:t xml:space="preserve"> SLBs' well-being </w:t>
      </w:r>
      <w:r w:rsidR="00774421">
        <w:rPr>
          <w:lang w:eastAsia="ja-JP"/>
        </w:rPr>
        <w:t>and</w:t>
      </w:r>
      <w:r w:rsidR="00B97165" w:rsidRPr="00B97165">
        <w:rPr>
          <w:lang w:eastAsia="ja-JP"/>
        </w:rPr>
        <w:t xml:space="preserve"> public service </w:t>
      </w:r>
      <w:r w:rsidR="00774421">
        <w:rPr>
          <w:lang w:eastAsia="ja-JP"/>
        </w:rPr>
        <w:t>performance</w:t>
      </w:r>
      <w:r w:rsidR="00B97165" w:rsidRPr="00B97165">
        <w:rPr>
          <w:lang w:eastAsia="ja-JP"/>
        </w:rPr>
        <w:t>.</w:t>
      </w:r>
      <w:r w:rsidR="007C0657">
        <w:rPr>
          <w:lang w:eastAsia="ja-JP"/>
        </w:rPr>
        <w:t xml:space="preserve"> </w:t>
      </w:r>
      <w:r w:rsidR="00E259E6" w:rsidRPr="00E259E6">
        <w:rPr>
          <w:lang w:eastAsia="ja-JP"/>
        </w:rPr>
        <w:t>Our findings also highlight the importance of further research into this topic to provide more theoretically informed evidence on the wider consequences of death anxiety for public service organizations.</w:t>
      </w:r>
    </w:p>
    <w:p w14:paraId="74F3C50B" w14:textId="455960D2" w:rsidR="00BD496E" w:rsidRDefault="00BD496E" w:rsidP="00003782">
      <w:pPr>
        <w:ind w:firstLine="720"/>
        <w:contextualSpacing/>
        <w:jc w:val="both"/>
        <w:rPr>
          <w:rFonts w:eastAsia="MS Mincho" w:cs="Times New Roman"/>
          <w:szCs w:val="24"/>
          <w:lang w:eastAsia="ja-JP"/>
        </w:rPr>
      </w:pPr>
      <w:r w:rsidRPr="00BD496E">
        <w:rPr>
          <w:rFonts w:eastAsia="MS Mincho" w:cs="Times New Roman"/>
          <w:szCs w:val="24"/>
          <w:lang w:eastAsia="ja-JP"/>
        </w:rPr>
        <w:t xml:space="preserve">Third, our study assessed the </w:t>
      </w:r>
      <w:r w:rsidR="002B52C1">
        <w:rPr>
          <w:rFonts w:eastAsia="MS Mincho" w:cs="Times New Roman"/>
          <w:szCs w:val="24"/>
          <w:lang w:eastAsia="ja-JP"/>
        </w:rPr>
        <w:t>wider</w:t>
      </w:r>
      <w:r w:rsidRPr="00BD496E">
        <w:rPr>
          <w:rFonts w:eastAsia="MS Mincho" w:cs="Times New Roman"/>
          <w:szCs w:val="24"/>
          <w:lang w:eastAsia="ja-JP"/>
        </w:rPr>
        <w:t xml:space="preserve"> benefits </w:t>
      </w:r>
      <w:r w:rsidR="00704DCF">
        <w:rPr>
          <w:rFonts w:eastAsia="MS Mincho" w:cs="Times New Roman"/>
          <w:szCs w:val="24"/>
          <w:lang w:eastAsia="ja-JP"/>
        </w:rPr>
        <w:t xml:space="preserve">of </w:t>
      </w:r>
      <w:r w:rsidRPr="00BD496E">
        <w:rPr>
          <w:rFonts w:eastAsia="MS Mincho" w:cs="Times New Roman"/>
          <w:szCs w:val="24"/>
          <w:lang w:eastAsia="ja-JP"/>
        </w:rPr>
        <w:t>mindfulness</w:t>
      </w:r>
      <w:r w:rsidR="00704DCF">
        <w:rPr>
          <w:rFonts w:eastAsia="MS Mincho" w:cs="Times New Roman"/>
          <w:szCs w:val="24"/>
          <w:lang w:eastAsia="ja-JP"/>
        </w:rPr>
        <w:t xml:space="preserve"> for </w:t>
      </w:r>
      <w:r w:rsidR="00265785">
        <w:rPr>
          <w:rFonts w:eastAsia="MS Mincho" w:cs="Times New Roman"/>
          <w:szCs w:val="24"/>
          <w:lang w:eastAsia="ja-JP"/>
        </w:rPr>
        <w:t xml:space="preserve">improving </w:t>
      </w:r>
      <w:r w:rsidR="00704DCF">
        <w:rPr>
          <w:rFonts w:eastAsia="MS Mincho" w:cs="Times New Roman"/>
          <w:szCs w:val="24"/>
          <w:lang w:eastAsia="ja-JP"/>
        </w:rPr>
        <w:t>SLBs</w:t>
      </w:r>
      <w:r w:rsidR="002B52C1">
        <w:rPr>
          <w:rFonts w:eastAsia="MS Mincho" w:cs="Times New Roman"/>
          <w:szCs w:val="24"/>
          <w:lang w:eastAsia="ja-JP"/>
        </w:rPr>
        <w:t>’</w:t>
      </w:r>
      <w:r w:rsidR="00704DCF">
        <w:rPr>
          <w:rFonts w:eastAsia="MS Mincho" w:cs="Times New Roman"/>
          <w:szCs w:val="24"/>
          <w:lang w:eastAsia="ja-JP"/>
        </w:rPr>
        <w:t xml:space="preserve"> psychological well-being and performance</w:t>
      </w:r>
      <w:r w:rsidRPr="00BD496E">
        <w:rPr>
          <w:rFonts w:eastAsia="MS Mincho" w:cs="Times New Roman"/>
          <w:szCs w:val="24"/>
          <w:lang w:eastAsia="ja-JP"/>
        </w:rPr>
        <w:t xml:space="preserve">. We found evidence that SLBs with high (vs. low) trait mindfulness </w:t>
      </w:r>
      <w:proofErr w:type="gramStart"/>
      <w:r w:rsidRPr="00BD496E">
        <w:rPr>
          <w:rFonts w:eastAsia="MS Mincho" w:cs="Times New Roman"/>
          <w:szCs w:val="24"/>
          <w:lang w:eastAsia="ja-JP"/>
        </w:rPr>
        <w:t>were</w:t>
      </w:r>
      <w:proofErr w:type="gramEnd"/>
      <w:r w:rsidRPr="00BD496E">
        <w:rPr>
          <w:rFonts w:eastAsia="MS Mincho" w:cs="Times New Roman"/>
          <w:szCs w:val="24"/>
          <w:lang w:eastAsia="ja-JP"/>
        </w:rPr>
        <w:t xml:space="preserve"> less likely to experience energy depletion </w:t>
      </w:r>
      <w:r w:rsidR="00265785">
        <w:rPr>
          <w:rFonts w:eastAsia="MS Mincho" w:cs="Times New Roman"/>
          <w:szCs w:val="24"/>
          <w:lang w:eastAsia="ja-JP"/>
        </w:rPr>
        <w:t>as a result of</w:t>
      </w:r>
      <w:r w:rsidRPr="00BD496E">
        <w:rPr>
          <w:rFonts w:eastAsia="MS Mincho" w:cs="Times New Roman"/>
          <w:szCs w:val="24"/>
          <w:lang w:eastAsia="ja-JP"/>
        </w:rPr>
        <w:t xml:space="preserve"> death anxiety. Additionally, high levels of trait mindfulness acted as an important buffer against the negative </w:t>
      </w:r>
      <w:r w:rsidR="00704DCF">
        <w:rPr>
          <w:rFonts w:eastAsia="MS Mincho" w:cs="Times New Roman"/>
          <w:szCs w:val="24"/>
          <w:lang w:eastAsia="ja-JP"/>
        </w:rPr>
        <w:t xml:space="preserve">indirect influence </w:t>
      </w:r>
      <w:r w:rsidRPr="00BD496E">
        <w:rPr>
          <w:rFonts w:eastAsia="MS Mincho" w:cs="Times New Roman"/>
          <w:szCs w:val="24"/>
          <w:lang w:eastAsia="ja-JP"/>
        </w:rPr>
        <w:t xml:space="preserve">of death anxiety on </w:t>
      </w:r>
      <w:r w:rsidR="00704DCF" w:rsidRPr="00BD496E">
        <w:rPr>
          <w:rFonts w:eastAsia="MS Mincho" w:cs="Times New Roman"/>
          <w:szCs w:val="24"/>
          <w:lang w:eastAsia="ja-JP"/>
        </w:rPr>
        <w:t>SLBs’</w:t>
      </w:r>
      <w:r w:rsidR="00704DCF">
        <w:rPr>
          <w:rFonts w:eastAsia="MS Mincho" w:cs="Times New Roman"/>
          <w:szCs w:val="24"/>
          <w:lang w:eastAsia="ja-JP"/>
        </w:rPr>
        <w:t xml:space="preserve"> </w:t>
      </w:r>
      <w:r w:rsidRPr="00BD496E">
        <w:rPr>
          <w:rFonts w:eastAsia="MS Mincho" w:cs="Times New Roman"/>
          <w:szCs w:val="24"/>
          <w:lang w:eastAsia="ja-JP"/>
        </w:rPr>
        <w:t xml:space="preserve">job performance via </w:t>
      </w:r>
      <w:r w:rsidR="00704DCF" w:rsidRPr="00BD496E">
        <w:rPr>
          <w:rFonts w:eastAsia="MS Mincho" w:cs="Times New Roman"/>
          <w:szCs w:val="24"/>
          <w:lang w:eastAsia="ja-JP"/>
        </w:rPr>
        <w:t xml:space="preserve">energy depletion </w:t>
      </w:r>
      <w:r w:rsidR="00704DCF">
        <w:rPr>
          <w:rFonts w:eastAsia="MS Mincho" w:cs="Times New Roman"/>
          <w:szCs w:val="24"/>
          <w:lang w:eastAsia="ja-JP"/>
        </w:rPr>
        <w:t xml:space="preserve">and </w:t>
      </w:r>
      <w:r w:rsidRPr="00BD496E">
        <w:rPr>
          <w:rFonts w:eastAsia="MS Mincho" w:cs="Times New Roman"/>
          <w:szCs w:val="24"/>
          <w:lang w:eastAsia="ja-JP"/>
        </w:rPr>
        <w:t xml:space="preserve">reduced work drive. These findings corroborate previous </w:t>
      </w:r>
      <w:r w:rsidR="00704DCF">
        <w:rPr>
          <w:rFonts w:eastAsia="MS Mincho" w:cs="Times New Roman"/>
          <w:szCs w:val="24"/>
          <w:lang w:eastAsia="ja-JP"/>
        </w:rPr>
        <w:t>evidence</w:t>
      </w:r>
      <w:r w:rsidRPr="00BD496E">
        <w:rPr>
          <w:rFonts w:eastAsia="MS Mincho" w:cs="Times New Roman"/>
          <w:szCs w:val="24"/>
          <w:lang w:eastAsia="ja-JP"/>
        </w:rPr>
        <w:t xml:space="preserve"> that mindful individuals are better equipped with the right resources to achieve and maintain optimal levels of functioning in their </w:t>
      </w:r>
      <w:r w:rsidR="00704DCF">
        <w:rPr>
          <w:rFonts w:eastAsia="MS Mincho" w:cs="Times New Roman"/>
          <w:szCs w:val="24"/>
          <w:lang w:eastAsia="ja-JP"/>
        </w:rPr>
        <w:t xml:space="preserve">work </w:t>
      </w:r>
      <w:r w:rsidRPr="00BD496E">
        <w:rPr>
          <w:rFonts w:eastAsia="MS Mincho" w:cs="Times New Roman"/>
          <w:szCs w:val="24"/>
          <w:lang w:eastAsia="ja-JP"/>
        </w:rPr>
        <w:t>and personal lives (Allen</w:t>
      </w:r>
      <w:r w:rsidR="0096040A">
        <w:rPr>
          <w:rFonts w:eastAsia="MS Mincho" w:cs="Times New Roman"/>
          <w:szCs w:val="24"/>
          <w:lang w:eastAsia="ja-JP"/>
        </w:rPr>
        <w:t xml:space="preserve"> et al., </w:t>
      </w:r>
      <w:r w:rsidRPr="00BD496E">
        <w:rPr>
          <w:rFonts w:eastAsia="MS Mincho" w:cs="Times New Roman"/>
          <w:szCs w:val="24"/>
          <w:lang w:eastAsia="ja-JP"/>
        </w:rPr>
        <w:t xml:space="preserve">2012). </w:t>
      </w:r>
      <w:r w:rsidR="00265785">
        <w:rPr>
          <w:rFonts w:eastAsia="MS Mincho" w:cs="Times New Roman"/>
          <w:szCs w:val="24"/>
          <w:lang w:eastAsia="ja-JP"/>
        </w:rPr>
        <w:t>S</w:t>
      </w:r>
      <w:r w:rsidRPr="00BD496E">
        <w:rPr>
          <w:rFonts w:eastAsia="MS Mincho" w:cs="Times New Roman"/>
          <w:szCs w:val="24"/>
          <w:lang w:eastAsia="ja-JP"/>
        </w:rPr>
        <w:t xml:space="preserve">pecifically, the practice of mindfulness enables </w:t>
      </w:r>
      <w:r w:rsidR="00704DCF">
        <w:rPr>
          <w:rFonts w:eastAsia="MS Mincho" w:cs="Times New Roman"/>
          <w:szCs w:val="24"/>
          <w:lang w:eastAsia="ja-JP"/>
        </w:rPr>
        <w:t>individuals</w:t>
      </w:r>
      <w:r w:rsidRPr="00BD496E">
        <w:rPr>
          <w:rFonts w:eastAsia="MS Mincho" w:cs="Times New Roman"/>
          <w:szCs w:val="24"/>
          <w:lang w:eastAsia="ja-JP"/>
        </w:rPr>
        <w:t xml:space="preserve"> to</w:t>
      </w:r>
      <w:r w:rsidR="00265785">
        <w:rPr>
          <w:rFonts w:eastAsia="MS Mincho" w:cs="Times New Roman"/>
          <w:szCs w:val="24"/>
          <w:lang w:eastAsia="ja-JP"/>
        </w:rPr>
        <w:t xml:space="preserve"> actively</w:t>
      </w:r>
      <w:r w:rsidRPr="00BD496E">
        <w:rPr>
          <w:rFonts w:eastAsia="MS Mincho" w:cs="Times New Roman"/>
          <w:szCs w:val="24"/>
          <w:lang w:eastAsia="ja-JP"/>
        </w:rPr>
        <w:t xml:space="preserve"> disengage from negative thoughts </w:t>
      </w:r>
      <w:r w:rsidR="00265785">
        <w:rPr>
          <w:rFonts w:eastAsia="MS Mincho" w:cs="Times New Roman"/>
          <w:szCs w:val="24"/>
          <w:lang w:eastAsia="ja-JP"/>
        </w:rPr>
        <w:t>or</w:t>
      </w:r>
      <w:r w:rsidRPr="00BD496E">
        <w:rPr>
          <w:rFonts w:eastAsia="MS Mincho" w:cs="Times New Roman"/>
          <w:szCs w:val="24"/>
          <w:lang w:eastAsia="ja-JP"/>
        </w:rPr>
        <w:t xml:space="preserve"> preoccupations</w:t>
      </w:r>
      <w:r w:rsidR="00704DCF">
        <w:rPr>
          <w:rFonts w:eastAsia="MS Mincho" w:cs="Times New Roman"/>
          <w:szCs w:val="24"/>
          <w:lang w:eastAsia="ja-JP"/>
        </w:rPr>
        <w:t>,</w:t>
      </w:r>
      <w:r w:rsidRPr="00BD496E">
        <w:rPr>
          <w:rFonts w:eastAsia="MS Mincho" w:cs="Times New Roman"/>
          <w:szCs w:val="24"/>
          <w:lang w:eastAsia="ja-JP"/>
        </w:rPr>
        <w:t xml:space="preserve"> and </w:t>
      </w:r>
      <w:r w:rsidR="00704DCF">
        <w:rPr>
          <w:rFonts w:eastAsia="MS Mincho" w:cs="Times New Roman"/>
          <w:szCs w:val="24"/>
          <w:lang w:eastAsia="ja-JP"/>
        </w:rPr>
        <w:t xml:space="preserve">consequently </w:t>
      </w:r>
      <w:r w:rsidRPr="00BD496E">
        <w:rPr>
          <w:rFonts w:eastAsia="MS Mincho" w:cs="Times New Roman"/>
          <w:szCs w:val="24"/>
          <w:lang w:eastAsia="ja-JP"/>
        </w:rPr>
        <w:t xml:space="preserve">redirect their focus to more productive and meaningful activities (Brown et al. 2007; Friese and Hofmann 2016). </w:t>
      </w:r>
      <w:r w:rsidR="00B15589" w:rsidRPr="00B15589">
        <w:rPr>
          <w:rFonts w:eastAsia="MS Mincho" w:cs="Times New Roman"/>
          <w:szCs w:val="24"/>
          <w:lang w:eastAsia="ja-JP"/>
        </w:rPr>
        <w:t>Our research contributes to th</w:t>
      </w:r>
      <w:r w:rsidR="00B15589">
        <w:rPr>
          <w:rFonts w:eastAsia="MS Mincho" w:cs="Times New Roman"/>
          <w:szCs w:val="24"/>
          <w:lang w:eastAsia="ja-JP"/>
        </w:rPr>
        <w:t>ese arguments</w:t>
      </w:r>
      <w:r w:rsidR="00B15589" w:rsidRPr="00B15589">
        <w:rPr>
          <w:rFonts w:eastAsia="MS Mincho" w:cs="Times New Roman"/>
          <w:szCs w:val="24"/>
          <w:lang w:eastAsia="ja-JP"/>
        </w:rPr>
        <w:t xml:space="preserve"> </w:t>
      </w:r>
      <w:r w:rsidR="002B52C1" w:rsidRPr="002B52C1">
        <w:rPr>
          <w:rFonts w:eastAsia="MS Mincho" w:cs="Times New Roman"/>
          <w:szCs w:val="24"/>
          <w:lang w:eastAsia="ja-JP"/>
        </w:rPr>
        <w:t xml:space="preserve">by </w:t>
      </w:r>
      <w:r w:rsidR="002B52C1">
        <w:rPr>
          <w:rFonts w:eastAsia="MS Mincho" w:cs="Times New Roman"/>
          <w:szCs w:val="24"/>
          <w:lang w:eastAsia="ja-JP"/>
        </w:rPr>
        <w:t>showing</w:t>
      </w:r>
      <w:r w:rsidR="002B52C1" w:rsidRPr="002B52C1">
        <w:rPr>
          <w:rFonts w:eastAsia="MS Mincho" w:cs="Times New Roman"/>
          <w:szCs w:val="24"/>
          <w:lang w:eastAsia="ja-JP"/>
        </w:rPr>
        <w:t xml:space="preserve"> that</w:t>
      </w:r>
      <w:r w:rsidR="00265785">
        <w:rPr>
          <w:rFonts w:eastAsia="MS Mincho" w:cs="Times New Roman"/>
          <w:szCs w:val="24"/>
          <w:lang w:eastAsia="ja-JP"/>
        </w:rPr>
        <w:t>,</w:t>
      </w:r>
      <w:r w:rsidR="002B52C1" w:rsidRPr="002B52C1">
        <w:rPr>
          <w:rFonts w:eastAsia="MS Mincho" w:cs="Times New Roman"/>
          <w:szCs w:val="24"/>
          <w:lang w:eastAsia="ja-JP"/>
        </w:rPr>
        <w:t xml:space="preserve"> while many SLBs experienced death anxiety during the Covid-19 pandemic, the negative psychological and work-related consequences were less severe for those who practiced mindfulness.</w:t>
      </w:r>
      <w:r w:rsidR="002B52C1">
        <w:rPr>
          <w:rFonts w:eastAsia="MS Mincho" w:cs="Times New Roman"/>
          <w:szCs w:val="24"/>
          <w:lang w:eastAsia="ja-JP"/>
        </w:rPr>
        <w:t xml:space="preserve"> </w:t>
      </w:r>
      <w:r w:rsidR="007A501B">
        <w:rPr>
          <w:rFonts w:eastAsia="MS Mincho" w:cs="Times New Roman"/>
          <w:szCs w:val="24"/>
          <w:lang w:eastAsia="ja-JP"/>
        </w:rPr>
        <w:t>These findings</w:t>
      </w:r>
      <w:r w:rsidRPr="00BD496E">
        <w:rPr>
          <w:rFonts w:eastAsia="MS Mincho" w:cs="Times New Roman"/>
          <w:szCs w:val="24"/>
          <w:lang w:eastAsia="ja-JP"/>
        </w:rPr>
        <w:t xml:space="preserve"> lay the theoretical groundwork for further inquiry into the work and psychological benefits of mindfulness in </w:t>
      </w:r>
      <w:r w:rsidR="002B52C1">
        <w:rPr>
          <w:rFonts w:eastAsia="MS Mincho" w:cs="Times New Roman"/>
          <w:szCs w:val="24"/>
          <w:lang w:eastAsia="ja-JP"/>
        </w:rPr>
        <w:t xml:space="preserve">the </w:t>
      </w:r>
      <w:r w:rsidRPr="00BD496E">
        <w:rPr>
          <w:rFonts w:eastAsia="MS Mincho" w:cs="Times New Roman"/>
          <w:szCs w:val="24"/>
          <w:lang w:eastAsia="ja-JP"/>
        </w:rPr>
        <w:t>public service</w:t>
      </w:r>
      <w:r w:rsidR="007A501B">
        <w:rPr>
          <w:rFonts w:eastAsia="MS Mincho" w:cs="Times New Roman"/>
          <w:szCs w:val="24"/>
          <w:lang w:eastAsia="ja-JP"/>
        </w:rPr>
        <w:t xml:space="preserve"> </w:t>
      </w:r>
      <w:r w:rsidR="002B52C1">
        <w:rPr>
          <w:rFonts w:eastAsia="MS Mincho" w:cs="Times New Roman"/>
          <w:szCs w:val="24"/>
          <w:lang w:eastAsia="ja-JP"/>
        </w:rPr>
        <w:t>sector</w:t>
      </w:r>
      <w:r w:rsidRPr="00BD496E">
        <w:rPr>
          <w:rFonts w:eastAsia="MS Mincho" w:cs="Times New Roman"/>
          <w:szCs w:val="24"/>
          <w:lang w:eastAsia="ja-JP"/>
        </w:rPr>
        <w:t>.</w:t>
      </w:r>
    </w:p>
    <w:p w14:paraId="10E42E16" w14:textId="1CC8B4A5" w:rsidR="00592B48" w:rsidRDefault="00592B48" w:rsidP="00003782">
      <w:pPr>
        <w:ind w:firstLine="720"/>
        <w:contextualSpacing/>
        <w:jc w:val="both"/>
        <w:rPr>
          <w:rFonts w:eastAsia="MS Mincho" w:cs="Times New Roman"/>
          <w:szCs w:val="24"/>
          <w:lang w:eastAsia="ja-JP"/>
        </w:rPr>
      </w:pPr>
    </w:p>
    <w:p w14:paraId="5AC6EFB0" w14:textId="77777777" w:rsidR="00592B48" w:rsidRDefault="00592B48" w:rsidP="00003782">
      <w:pPr>
        <w:ind w:firstLine="720"/>
        <w:contextualSpacing/>
        <w:jc w:val="both"/>
        <w:rPr>
          <w:rFonts w:eastAsia="MS Mincho" w:cs="Times New Roman"/>
          <w:szCs w:val="24"/>
          <w:lang w:eastAsia="ja-JP"/>
        </w:rPr>
      </w:pPr>
    </w:p>
    <w:p w14:paraId="49A961BC" w14:textId="1902DCD9" w:rsidR="00F007CB" w:rsidRPr="009741CA" w:rsidRDefault="00F007CB" w:rsidP="00003782">
      <w:pPr>
        <w:pStyle w:val="NormalWeb"/>
        <w:numPr>
          <w:ilvl w:val="1"/>
          <w:numId w:val="19"/>
        </w:numPr>
        <w:ind w:left="426" w:hanging="426"/>
        <w:contextualSpacing/>
        <w:rPr>
          <w:b/>
          <w:i/>
        </w:rPr>
      </w:pPr>
      <w:r w:rsidRPr="009741CA">
        <w:rPr>
          <w:b/>
          <w:i/>
        </w:rPr>
        <w:lastRenderedPageBreak/>
        <w:t>Practical Implications</w:t>
      </w:r>
    </w:p>
    <w:p w14:paraId="0217405E" w14:textId="1D8EDD37" w:rsidR="00F007CB" w:rsidRPr="005366EB" w:rsidRDefault="00F007CB" w:rsidP="00003782">
      <w:pPr>
        <w:ind w:firstLine="720"/>
        <w:contextualSpacing/>
        <w:jc w:val="both"/>
        <w:rPr>
          <w:lang w:val="en-GB"/>
        </w:rPr>
      </w:pPr>
      <w:r>
        <w:t xml:space="preserve">Our research has </w:t>
      </w:r>
      <w:r w:rsidRPr="00896FF6">
        <w:t>practical implication</w:t>
      </w:r>
      <w:r>
        <w:t>s</w:t>
      </w:r>
      <w:r w:rsidRPr="00896FF6">
        <w:t xml:space="preserve"> </w:t>
      </w:r>
      <w:r>
        <w:t xml:space="preserve">for public </w:t>
      </w:r>
      <w:r w:rsidR="004A300B">
        <w:t xml:space="preserve">service </w:t>
      </w:r>
      <w:r w:rsidR="0006134E">
        <w:t xml:space="preserve">organizations and </w:t>
      </w:r>
      <w:r>
        <w:t>administrators, as well as policymakers hoping</w:t>
      </w:r>
      <w:r w:rsidRPr="005D0E8A">
        <w:t xml:space="preserve"> to </w:t>
      </w:r>
      <w:r w:rsidRPr="00CF343B">
        <w:t>enhance the quality of SLBs</w:t>
      </w:r>
      <w:r>
        <w:t>’</w:t>
      </w:r>
      <w:r w:rsidRPr="00CF343B">
        <w:t xml:space="preserve"> jobs </w:t>
      </w:r>
      <w:r>
        <w:t xml:space="preserve">in the </w:t>
      </w:r>
      <w:r w:rsidR="004A300B">
        <w:t xml:space="preserve">face of </w:t>
      </w:r>
      <w:r w:rsidR="005A44A8">
        <w:t>life-threatening event</w:t>
      </w:r>
      <w:r w:rsidR="00265785">
        <w:t>s</w:t>
      </w:r>
      <w:r w:rsidRPr="00AF21B8">
        <w:t xml:space="preserve">. </w:t>
      </w:r>
      <w:r w:rsidR="00125062">
        <w:rPr>
          <w:rFonts w:cs="Times New Roman"/>
          <w:szCs w:val="24"/>
        </w:rPr>
        <w:t>Following the Covid-19 outbreak</w:t>
      </w:r>
      <w:r>
        <w:rPr>
          <w:rFonts w:cs="Times New Roman"/>
          <w:szCs w:val="24"/>
        </w:rPr>
        <w:t>,</w:t>
      </w:r>
      <w:r w:rsidRPr="00D7718C">
        <w:rPr>
          <w:rFonts w:cs="Times New Roman"/>
          <w:szCs w:val="24"/>
        </w:rPr>
        <w:t xml:space="preserve"> </w:t>
      </w:r>
      <w:r>
        <w:rPr>
          <w:rFonts w:cs="Times New Roman"/>
          <w:szCs w:val="24"/>
        </w:rPr>
        <w:t>front</w:t>
      </w:r>
      <w:r w:rsidR="00723BE4">
        <w:rPr>
          <w:rFonts w:cs="Times New Roman"/>
          <w:szCs w:val="24"/>
        </w:rPr>
        <w:t>-</w:t>
      </w:r>
      <w:r>
        <w:rPr>
          <w:rFonts w:cs="Times New Roman"/>
          <w:szCs w:val="24"/>
        </w:rPr>
        <w:t xml:space="preserve">line </w:t>
      </w:r>
      <w:r>
        <w:rPr>
          <w:rFonts w:eastAsia="MS Mincho" w:cs="Times New Roman"/>
          <w:szCs w:val="24"/>
          <w:lang w:eastAsia="ja-JP"/>
        </w:rPr>
        <w:t xml:space="preserve">public </w:t>
      </w:r>
      <w:r w:rsidR="00125062">
        <w:rPr>
          <w:rFonts w:eastAsia="MS Mincho" w:cs="Times New Roman"/>
          <w:szCs w:val="24"/>
          <w:lang w:eastAsia="ja-JP"/>
        </w:rPr>
        <w:t xml:space="preserve">service employees </w:t>
      </w:r>
      <w:r w:rsidR="00125062" w:rsidRPr="002F2F25">
        <w:rPr>
          <w:rFonts w:cs="Times New Roman"/>
          <w:szCs w:val="24"/>
        </w:rPr>
        <w:t>worked longer hours</w:t>
      </w:r>
      <w:r w:rsidR="00125062">
        <w:rPr>
          <w:rFonts w:cs="Times New Roman"/>
          <w:szCs w:val="24"/>
        </w:rPr>
        <w:t xml:space="preserve"> and </w:t>
      </w:r>
      <w:r w:rsidR="00125062" w:rsidRPr="002F2F25">
        <w:rPr>
          <w:rFonts w:cs="Times New Roman"/>
          <w:szCs w:val="24"/>
        </w:rPr>
        <w:t>responded to emergency situations</w:t>
      </w:r>
      <w:r w:rsidR="00125062">
        <w:rPr>
          <w:rFonts w:cs="Times New Roman"/>
          <w:szCs w:val="24"/>
        </w:rPr>
        <w:t xml:space="preserve">, </w:t>
      </w:r>
      <w:r w:rsidR="00125062" w:rsidRPr="00125062">
        <w:rPr>
          <w:rFonts w:cs="Times New Roman"/>
          <w:szCs w:val="24"/>
        </w:rPr>
        <w:t>all of which took a significant toll on their psychological well-being, possibly more than any other occupation.</w:t>
      </w:r>
      <w:r w:rsidR="00125062">
        <w:rPr>
          <w:rFonts w:cs="Times New Roman"/>
          <w:szCs w:val="24"/>
        </w:rPr>
        <w:t xml:space="preserve"> </w:t>
      </w:r>
      <w:r w:rsidRPr="00D7718C">
        <w:rPr>
          <w:rFonts w:cs="Times New Roman"/>
          <w:szCs w:val="24"/>
        </w:rPr>
        <w:t>In th</w:t>
      </w:r>
      <w:r>
        <w:rPr>
          <w:rFonts w:cs="Times New Roman"/>
          <w:szCs w:val="24"/>
        </w:rPr>
        <w:t xml:space="preserve">e specific context of Pakistan, </w:t>
      </w:r>
      <w:r w:rsidRPr="00D7718C">
        <w:rPr>
          <w:rFonts w:cs="Times New Roman"/>
          <w:szCs w:val="24"/>
        </w:rPr>
        <w:t xml:space="preserve">concerns </w:t>
      </w:r>
      <w:r>
        <w:rPr>
          <w:rFonts w:cs="Times New Roman"/>
          <w:szCs w:val="24"/>
        </w:rPr>
        <w:t xml:space="preserve">about death anxiety were further exacerbated </w:t>
      </w:r>
      <w:r w:rsidRPr="00CF343B">
        <w:rPr>
          <w:rFonts w:cs="Times New Roman"/>
          <w:szCs w:val="24"/>
        </w:rPr>
        <w:t xml:space="preserve">by </w:t>
      </w:r>
      <w:r w:rsidR="00C53306">
        <w:rPr>
          <w:rFonts w:cs="Times New Roman"/>
          <w:szCs w:val="24"/>
        </w:rPr>
        <w:t xml:space="preserve">poor </w:t>
      </w:r>
      <w:r w:rsidRPr="00CF343B">
        <w:rPr>
          <w:rFonts w:cs="Times New Roman"/>
          <w:szCs w:val="24"/>
        </w:rPr>
        <w:t xml:space="preserve">resourcing, </w:t>
      </w:r>
      <w:r w:rsidR="00125062">
        <w:rPr>
          <w:rFonts w:cs="Times New Roman"/>
          <w:szCs w:val="24"/>
        </w:rPr>
        <w:t xml:space="preserve">economic uncertainty, </w:t>
      </w:r>
      <w:r w:rsidRPr="00CF343B">
        <w:rPr>
          <w:rFonts w:cs="Times New Roman"/>
          <w:szCs w:val="24"/>
        </w:rPr>
        <w:t>and limited a</w:t>
      </w:r>
      <w:r>
        <w:rPr>
          <w:rFonts w:cs="Times New Roman"/>
          <w:szCs w:val="24"/>
        </w:rPr>
        <w:t xml:space="preserve">ccess to </w:t>
      </w:r>
      <w:r w:rsidR="00125062">
        <w:rPr>
          <w:rFonts w:cs="Times New Roman"/>
          <w:szCs w:val="24"/>
        </w:rPr>
        <w:t>adequate social support</w:t>
      </w:r>
      <w:r>
        <w:rPr>
          <w:rFonts w:cs="Times New Roman"/>
          <w:szCs w:val="24"/>
        </w:rPr>
        <w:t>.</w:t>
      </w:r>
      <w:r w:rsidRPr="00D7718C">
        <w:rPr>
          <w:rFonts w:cs="Times New Roman"/>
          <w:szCs w:val="24"/>
        </w:rPr>
        <w:t xml:space="preserve"> </w:t>
      </w:r>
      <w:r w:rsidR="00C53306" w:rsidRPr="00C53306">
        <w:t>Given the findings of this study, particularly the detrimental consequences of death anxiety for SLBs' psychological well-being and performance, public service organizations should prioritize policies that provide a safe space for employees to voice concerns or discuss issues that may be impeding their performance at work.</w:t>
      </w:r>
      <w:r w:rsidR="00C53306">
        <w:t xml:space="preserve"> </w:t>
      </w:r>
      <w:r>
        <w:t xml:space="preserve">This can be achieved through </w:t>
      </w:r>
      <w:r w:rsidRPr="005366EB">
        <w:t>workplace counselling services</w:t>
      </w:r>
      <w:r>
        <w:t xml:space="preserve"> and anxiety management programs </w:t>
      </w:r>
      <w:r w:rsidRPr="005366EB">
        <w:t xml:space="preserve">that assist employees in dealing with </w:t>
      </w:r>
      <w:r w:rsidR="00C53306">
        <w:t>psychological stressors</w:t>
      </w:r>
      <w:r>
        <w:t xml:space="preserve"> more </w:t>
      </w:r>
      <w:r w:rsidRPr="005366EB">
        <w:t>efficiently.</w:t>
      </w:r>
      <w:r>
        <w:rPr>
          <w:lang w:val="en-GB"/>
        </w:rPr>
        <w:t xml:space="preserve"> </w:t>
      </w:r>
      <w:r>
        <w:t>P</w:t>
      </w:r>
      <w:r w:rsidRPr="0027670B">
        <w:t xml:space="preserve">ublic service organizations </w:t>
      </w:r>
      <w:r>
        <w:t xml:space="preserve">should also </w:t>
      </w:r>
      <w:r w:rsidR="00C53306">
        <w:t>provide</w:t>
      </w:r>
      <w:r>
        <w:t xml:space="preserve"> adequate support and </w:t>
      </w:r>
      <w:r w:rsidRPr="00D7718C">
        <w:t xml:space="preserve">resources </w:t>
      </w:r>
      <w:r>
        <w:t xml:space="preserve">(e.g., effective </w:t>
      </w:r>
      <w:r w:rsidRPr="00AF21B8">
        <w:t>work design</w:t>
      </w:r>
      <w:r>
        <w:t>, workload adjustments, stress-management</w:t>
      </w:r>
      <w:r w:rsidRPr="00AF21B8">
        <w:t xml:space="preserve"> counseling</w:t>
      </w:r>
      <w:r>
        <w:t xml:space="preserve">) to help </w:t>
      </w:r>
      <w:r>
        <w:rPr>
          <w:rFonts w:eastAsia="MS Mincho"/>
          <w:lang w:eastAsia="ja-JP"/>
        </w:rPr>
        <w:t>SLBs</w:t>
      </w:r>
      <w:r w:rsidRPr="0027670B" w:rsidDel="0027670B">
        <w:t xml:space="preserve"> </w:t>
      </w:r>
      <w:r>
        <w:t xml:space="preserve">recover more quickly from energy loss, so as to </w:t>
      </w:r>
      <w:r w:rsidRPr="00D7718C">
        <w:t xml:space="preserve">achieve </w:t>
      </w:r>
      <w:r>
        <w:t xml:space="preserve">optimal </w:t>
      </w:r>
      <w:r w:rsidRPr="00D7718C">
        <w:t xml:space="preserve">levels of </w:t>
      </w:r>
      <w:r>
        <w:t xml:space="preserve">functioning both at work and at home. </w:t>
      </w:r>
    </w:p>
    <w:p w14:paraId="510D0C2C" w14:textId="28653EAB" w:rsidR="00F007CB" w:rsidRDefault="005E14FB" w:rsidP="00003782">
      <w:pPr>
        <w:ind w:firstLine="720"/>
        <w:contextualSpacing/>
        <w:jc w:val="both"/>
      </w:pPr>
      <w:r w:rsidRPr="005E14FB">
        <w:t>In addition, our study highlights the importance of mindfulness in helping SLBs to cope with challenging situations. As stated previously, the practice of mindfulness enhances people’s capacity to remain aware of their feelings and avoid becoming overly reactive or overwhelmed by what is going on around them (Sutamchai et al. 2020).</w:t>
      </w:r>
      <w:r>
        <w:t xml:space="preserve"> </w:t>
      </w:r>
      <w:r w:rsidR="00265785">
        <w:t>Therefore, public service a</w:t>
      </w:r>
      <w:r w:rsidR="006420F8" w:rsidRPr="006420F8">
        <w:t xml:space="preserve">dministrators </w:t>
      </w:r>
      <w:r w:rsidR="00265785">
        <w:t>in Pakistan and elsewhere</w:t>
      </w:r>
      <w:r w:rsidR="006420F8" w:rsidRPr="006420F8">
        <w:t xml:space="preserve"> should provide mindfulness training programs to help SLBs cope with distressing events, regulate their emotions, and engage in meaningful experiences (Brown and Ryan 2003; Mesmer-Magnus et al. 2017).</w:t>
      </w:r>
      <w:r w:rsidR="006420F8">
        <w:t xml:space="preserve"> </w:t>
      </w:r>
      <w:r w:rsidR="006420F8" w:rsidRPr="006420F8">
        <w:t xml:space="preserve">Participants in such programs are usually instructed on how to pay more attention to the present moment, allowing </w:t>
      </w:r>
      <w:r w:rsidR="006420F8" w:rsidRPr="006420F8">
        <w:lastRenderedPageBreak/>
        <w:t>them to better control their thoughts or feelings, and make decisions based on facts rather than impulse.</w:t>
      </w:r>
      <w:r w:rsidR="006420F8">
        <w:t xml:space="preserve"> </w:t>
      </w:r>
      <w:r w:rsidR="00F007CB" w:rsidRPr="004246A0">
        <w:t>Public service organizations</w:t>
      </w:r>
      <w:r w:rsidR="00F007CB">
        <w:t xml:space="preserve"> should also promote meditation-</w:t>
      </w:r>
      <w:r w:rsidR="00F007CB" w:rsidRPr="00AD01CC">
        <w:t>based programs</w:t>
      </w:r>
      <w:r w:rsidR="00F007CB">
        <w:t xml:space="preserve"> to </w:t>
      </w:r>
      <w:r w:rsidR="00F007CB" w:rsidRPr="00F549FF">
        <w:t>help</w:t>
      </w:r>
      <w:r w:rsidR="00F007CB">
        <w:t xml:space="preserve"> </w:t>
      </w:r>
      <w:r w:rsidR="00F007CB" w:rsidRPr="00F549FF">
        <w:t xml:space="preserve">shift </w:t>
      </w:r>
      <w:r w:rsidR="00F007CB">
        <w:rPr>
          <w:rFonts w:eastAsia="MS Mincho"/>
          <w:lang w:eastAsia="ja-JP"/>
        </w:rPr>
        <w:t>SLBs</w:t>
      </w:r>
      <w:r w:rsidR="00F007CB" w:rsidRPr="004246A0" w:rsidDel="0027670B">
        <w:t xml:space="preserve"> </w:t>
      </w:r>
      <w:r w:rsidR="00F007CB" w:rsidRPr="00F549FF">
        <w:t>thoughts aw</w:t>
      </w:r>
      <w:r w:rsidR="00F007CB">
        <w:t xml:space="preserve">ay from unwanted preoccupations that may arise during and beyond Covid-19. Such programs are often beneficial for anxiety control, self-awareness, </w:t>
      </w:r>
      <w:r w:rsidR="00F007CB" w:rsidRPr="00AD01CC">
        <w:t>relaxation</w:t>
      </w:r>
      <w:r w:rsidR="00F007CB">
        <w:t>, and improved working relationships</w:t>
      </w:r>
      <w:r w:rsidR="00F007CB" w:rsidRPr="00AD01CC">
        <w:t xml:space="preserve"> (</w:t>
      </w:r>
      <w:r w:rsidR="00F007CB" w:rsidRPr="00401A55">
        <w:t>Good et al. 2016</w:t>
      </w:r>
      <w:r w:rsidR="00F007CB" w:rsidRPr="00AD01CC">
        <w:t xml:space="preserve">). </w:t>
      </w:r>
    </w:p>
    <w:p w14:paraId="7C98CC66" w14:textId="79912293" w:rsidR="00F007CB" w:rsidRPr="009741CA" w:rsidRDefault="00845F34" w:rsidP="00003782">
      <w:pPr>
        <w:pStyle w:val="NormalWeb"/>
        <w:numPr>
          <w:ilvl w:val="1"/>
          <w:numId w:val="19"/>
        </w:numPr>
        <w:ind w:left="426" w:hanging="426"/>
        <w:contextualSpacing/>
        <w:rPr>
          <w:b/>
          <w:i/>
        </w:rPr>
      </w:pPr>
      <w:r w:rsidRPr="009741CA">
        <w:rPr>
          <w:b/>
          <w:i/>
        </w:rPr>
        <w:t xml:space="preserve"> </w:t>
      </w:r>
      <w:r w:rsidR="00F007CB" w:rsidRPr="009741CA">
        <w:rPr>
          <w:b/>
          <w:i/>
        </w:rPr>
        <w:t>Limitations and Future Research</w:t>
      </w:r>
    </w:p>
    <w:p w14:paraId="0CE662CA" w14:textId="08EBB34D" w:rsidR="00F007CB" w:rsidRDefault="00F007CB" w:rsidP="00003782">
      <w:pPr>
        <w:ind w:firstLine="720"/>
        <w:contextualSpacing/>
        <w:jc w:val="both"/>
        <w:rPr>
          <w:lang w:eastAsia="ja-JP"/>
        </w:rPr>
      </w:pPr>
      <w:r w:rsidRPr="00D7718C">
        <w:rPr>
          <w:lang w:eastAsia="ja-JP"/>
        </w:rPr>
        <w:t xml:space="preserve">The strength of our research lies in building and testing theory on how </w:t>
      </w:r>
      <w:r>
        <w:rPr>
          <w:lang w:eastAsia="ja-JP"/>
        </w:rPr>
        <w:t>SLBs</w:t>
      </w:r>
      <w:r>
        <w:t>’</w:t>
      </w:r>
      <w:r w:rsidRPr="004246A0" w:rsidDel="0027670B">
        <w:t xml:space="preserve"> </w:t>
      </w:r>
      <w:r w:rsidRPr="00D7718C">
        <w:rPr>
          <w:lang w:eastAsia="ja-JP"/>
        </w:rPr>
        <w:t xml:space="preserve">death anxiety </w:t>
      </w:r>
      <w:r w:rsidR="006420F8">
        <w:rPr>
          <w:lang w:eastAsia="ja-JP"/>
        </w:rPr>
        <w:t xml:space="preserve">and the resulting energy depletion </w:t>
      </w:r>
      <w:r>
        <w:rPr>
          <w:lang w:eastAsia="ja-JP"/>
        </w:rPr>
        <w:t>can</w:t>
      </w:r>
      <w:r w:rsidRPr="00D7718C">
        <w:rPr>
          <w:lang w:eastAsia="ja-JP"/>
        </w:rPr>
        <w:t xml:space="preserve"> negatively impact </w:t>
      </w:r>
      <w:r>
        <w:t>the quality of their jobs</w:t>
      </w:r>
      <w:r w:rsidRPr="00D7718C">
        <w:rPr>
          <w:lang w:eastAsia="ja-JP"/>
        </w:rPr>
        <w:t xml:space="preserve">. </w:t>
      </w:r>
      <w:r>
        <w:rPr>
          <w:lang w:eastAsia="ja-JP"/>
        </w:rPr>
        <w:t>Our use of</w:t>
      </w:r>
      <w:r w:rsidRPr="00D7718C">
        <w:rPr>
          <w:lang w:eastAsia="ja-JP"/>
        </w:rPr>
        <w:t xml:space="preserve"> four-wave time-lagged data </w:t>
      </w:r>
      <w:r>
        <w:rPr>
          <w:lang w:eastAsia="ja-JP"/>
        </w:rPr>
        <w:t xml:space="preserve">ensured </w:t>
      </w:r>
      <w:r w:rsidRPr="00D7718C">
        <w:rPr>
          <w:lang w:eastAsia="ja-JP"/>
        </w:rPr>
        <w:t xml:space="preserve">the necessary temporal separation </w:t>
      </w:r>
      <w:r>
        <w:rPr>
          <w:lang w:eastAsia="ja-JP"/>
        </w:rPr>
        <w:t xml:space="preserve">among study variables </w:t>
      </w:r>
      <w:r w:rsidRPr="00D7718C">
        <w:rPr>
          <w:lang w:eastAsia="ja-JP"/>
        </w:rPr>
        <w:t>(Podsakoff</w:t>
      </w:r>
      <w:r>
        <w:rPr>
          <w:lang w:eastAsia="ja-JP"/>
        </w:rPr>
        <w:t xml:space="preserve"> et al. </w:t>
      </w:r>
      <w:r w:rsidRPr="00D7718C">
        <w:rPr>
          <w:lang w:eastAsia="ja-JP"/>
        </w:rPr>
        <w:t>2003)</w:t>
      </w:r>
      <w:r>
        <w:rPr>
          <w:lang w:eastAsia="ja-JP"/>
        </w:rPr>
        <w:t xml:space="preserve"> and helped to achieve </w:t>
      </w:r>
      <w:r w:rsidRPr="00D7718C">
        <w:rPr>
          <w:lang w:eastAsia="ja-JP"/>
        </w:rPr>
        <w:t xml:space="preserve">a more robust estimation of </w:t>
      </w:r>
      <w:r>
        <w:rPr>
          <w:lang w:eastAsia="ja-JP"/>
        </w:rPr>
        <w:t>all hypothesized</w:t>
      </w:r>
      <w:r w:rsidRPr="00D7718C">
        <w:rPr>
          <w:lang w:eastAsia="ja-JP"/>
        </w:rPr>
        <w:t xml:space="preserve"> </w:t>
      </w:r>
      <w:r w:rsidR="006420F8">
        <w:rPr>
          <w:lang w:eastAsia="ja-JP"/>
        </w:rPr>
        <w:t xml:space="preserve">relationships </w:t>
      </w:r>
      <w:r w:rsidRPr="00D7718C">
        <w:rPr>
          <w:lang w:eastAsia="ja-JP"/>
        </w:rPr>
        <w:t xml:space="preserve">between our predictor, mediators, and outcomes. Despite these strengths, our use of self-reported data (except for job performance) may have contributed to respondent bias. </w:t>
      </w:r>
      <w:r w:rsidR="006420F8" w:rsidRPr="006420F8">
        <w:rPr>
          <w:lang w:eastAsia="ja-JP"/>
        </w:rPr>
        <w:t xml:space="preserve">While this limitation was carefully considered, </w:t>
      </w:r>
      <w:r w:rsidRPr="00D7718C">
        <w:rPr>
          <w:lang w:eastAsia="ja-JP"/>
        </w:rPr>
        <w:t xml:space="preserve">we also note that self-reports were appropriate for </w:t>
      </w:r>
      <w:r>
        <w:rPr>
          <w:lang w:eastAsia="ja-JP"/>
        </w:rPr>
        <w:t>the current</w:t>
      </w:r>
      <w:r w:rsidRPr="00D7718C">
        <w:rPr>
          <w:lang w:eastAsia="ja-JP"/>
        </w:rPr>
        <w:t xml:space="preserve"> study given the need to capture respondents’ personal experiences of, and reactions to</w:t>
      </w:r>
      <w:r>
        <w:rPr>
          <w:lang w:eastAsia="ja-JP"/>
        </w:rPr>
        <w:t xml:space="preserve"> a dynamic and evolving </w:t>
      </w:r>
      <w:r w:rsidRPr="00D7718C">
        <w:t>Covid-19</w:t>
      </w:r>
      <w:r>
        <w:t xml:space="preserve"> context</w:t>
      </w:r>
      <w:r w:rsidRPr="00D7718C">
        <w:rPr>
          <w:lang w:eastAsia="ja-JP"/>
        </w:rPr>
        <w:t xml:space="preserve">. In addition, </w:t>
      </w:r>
      <w:r w:rsidR="007A67CF" w:rsidRPr="007A67CF">
        <w:rPr>
          <w:lang w:eastAsia="ja-JP"/>
        </w:rPr>
        <w:t>our use of time-lag</w:t>
      </w:r>
      <w:r w:rsidR="007A67CF">
        <w:rPr>
          <w:lang w:eastAsia="ja-JP"/>
        </w:rPr>
        <w:t>ged</w:t>
      </w:r>
      <w:r w:rsidR="007A67CF" w:rsidRPr="007A67CF">
        <w:rPr>
          <w:lang w:eastAsia="ja-JP"/>
        </w:rPr>
        <w:t xml:space="preserve"> data and reliance on well-grounded theory increased </w:t>
      </w:r>
      <w:r w:rsidR="00265785">
        <w:rPr>
          <w:lang w:eastAsia="ja-JP"/>
        </w:rPr>
        <w:t xml:space="preserve">the </w:t>
      </w:r>
      <w:r w:rsidR="007A67CF" w:rsidRPr="007A67CF">
        <w:rPr>
          <w:lang w:eastAsia="ja-JP"/>
        </w:rPr>
        <w:t xml:space="preserve">confidence in interpreting our findings beyond </w:t>
      </w:r>
      <w:r w:rsidR="00265785">
        <w:rPr>
          <w:lang w:eastAsia="ja-JP"/>
        </w:rPr>
        <w:t>any</w:t>
      </w:r>
      <w:r w:rsidR="007A67CF" w:rsidRPr="007A67CF">
        <w:rPr>
          <w:lang w:eastAsia="ja-JP"/>
        </w:rPr>
        <w:t xml:space="preserve"> potential limitations of self-reported data.</w:t>
      </w:r>
    </w:p>
    <w:p w14:paraId="7D688B10" w14:textId="0B6D4E72" w:rsidR="00F007CB" w:rsidRPr="0019538D" w:rsidRDefault="00F007CB" w:rsidP="00003782">
      <w:pPr>
        <w:ind w:firstLine="720"/>
        <w:contextualSpacing/>
        <w:jc w:val="both"/>
        <w:rPr>
          <w:rFonts w:eastAsia="MS Mincho" w:cs="Times New Roman"/>
          <w:szCs w:val="24"/>
          <w:lang w:eastAsia="ja-JP"/>
        </w:rPr>
      </w:pPr>
      <w:r w:rsidRPr="00D7718C">
        <w:rPr>
          <w:rFonts w:eastAsia="MS Mincho" w:cs="Times New Roman"/>
          <w:szCs w:val="24"/>
          <w:lang w:eastAsia="ja-JP"/>
        </w:rPr>
        <w:t xml:space="preserve">Another possible limitation </w:t>
      </w:r>
      <w:r>
        <w:rPr>
          <w:rFonts w:eastAsia="MS Mincho" w:cs="Times New Roman"/>
          <w:szCs w:val="24"/>
          <w:lang w:eastAsia="ja-JP"/>
        </w:rPr>
        <w:t>comes from the death-related</w:t>
      </w:r>
      <w:r w:rsidRPr="00D7718C">
        <w:rPr>
          <w:rFonts w:eastAsia="MS Mincho" w:cs="Times New Roman"/>
          <w:szCs w:val="24"/>
          <w:lang w:eastAsia="ja-JP"/>
        </w:rPr>
        <w:t xml:space="preserve"> literature </w:t>
      </w:r>
      <w:r>
        <w:rPr>
          <w:rFonts w:eastAsia="MS Mincho" w:cs="Times New Roman"/>
          <w:szCs w:val="24"/>
          <w:lang w:eastAsia="ja-JP"/>
        </w:rPr>
        <w:t xml:space="preserve">itself, where researchers have increasingly </w:t>
      </w:r>
      <w:r w:rsidRPr="00D7718C">
        <w:rPr>
          <w:rFonts w:eastAsia="MS Mincho" w:cs="Times New Roman"/>
          <w:szCs w:val="24"/>
          <w:lang w:eastAsia="ja-JP"/>
        </w:rPr>
        <w:t xml:space="preserve">reported instances </w:t>
      </w:r>
      <w:r>
        <w:rPr>
          <w:rFonts w:eastAsia="MS Mincho" w:cs="Times New Roman"/>
          <w:szCs w:val="24"/>
          <w:lang w:eastAsia="ja-JP"/>
        </w:rPr>
        <w:t xml:space="preserve">of </w:t>
      </w:r>
      <w:r w:rsidRPr="00D7718C">
        <w:rPr>
          <w:rFonts w:eastAsia="MS Mincho" w:cs="Times New Roman"/>
          <w:szCs w:val="24"/>
          <w:lang w:eastAsia="ja-JP"/>
        </w:rPr>
        <w:t xml:space="preserve">positive rather than negative </w:t>
      </w:r>
      <w:r>
        <w:rPr>
          <w:rFonts w:eastAsia="MS Mincho" w:cs="Times New Roman"/>
          <w:szCs w:val="24"/>
          <w:lang w:eastAsia="ja-JP"/>
        </w:rPr>
        <w:t>consequences from</w:t>
      </w:r>
      <w:r w:rsidRPr="00D7718C">
        <w:rPr>
          <w:rFonts w:eastAsia="MS Mincho" w:cs="Times New Roman"/>
          <w:szCs w:val="24"/>
          <w:lang w:eastAsia="ja-JP"/>
        </w:rPr>
        <w:t xml:space="preserve"> death-related stimuli </w:t>
      </w:r>
      <w:r>
        <w:rPr>
          <w:rFonts w:eastAsia="MS Mincho" w:cs="Times New Roman"/>
          <w:szCs w:val="24"/>
          <w:lang w:eastAsia="ja-JP"/>
        </w:rPr>
        <w:t>(viz.</w:t>
      </w:r>
      <w:r w:rsidRPr="00D7718C">
        <w:rPr>
          <w:rFonts w:eastAsia="MS Mincho" w:cs="Times New Roman"/>
          <w:szCs w:val="24"/>
          <w:lang w:eastAsia="ja-JP"/>
        </w:rPr>
        <w:t xml:space="preserve"> death reflection: </w:t>
      </w:r>
      <w:r w:rsidRPr="00D7718C">
        <w:rPr>
          <w:rFonts w:cs="Times New Roman"/>
          <w:szCs w:val="24"/>
        </w:rPr>
        <w:t xml:space="preserve">Grant </w:t>
      </w:r>
      <w:r>
        <w:rPr>
          <w:rFonts w:cs="Times New Roman"/>
          <w:szCs w:val="24"/>
        </w:rPr>
        <w:t>and</w:t>
      </w:r>
      <w:r w:rsidRPr="00D7718C">
        <w:rPr>
          <w:rFonts w:cs="Times New Roman"/>
          <w:szCs w:val="24"/>
        </w:rPr>
        <w:t xml:space="preserve"> Wade‐Benzoni 2009)</w:t>
      </w:r>
      <w:r w:rsidRPr="00D7718C">
        <w:rPr>
          <w:rFonts w:eastAsia="MS Mincho" w:cs="Times New Roman"/>
          <w:szCs w:val="24"/>
          <w:lang w:eastAsia="ja-JP"/>
        </w:rPr>
        <w:t xml:space="preserve">; however, this important </w:t>
      </w:r>
      <w:r>
        <w:rPr>
          <w:rFonts w:eastAsia="MS Mincho" w:cs="Times New Roman"/>
          <w:szCs w:val="24"/>
          <w:lang w:eastAsia="ja-JP"/>
        </w:rPr>
        <w:t xml:space="preserve">nuance </w:t>
      </w:r>
      <w:r w:rsidRPr="00D7718C">
        <w:rPr>
          <w:rFonts w:eastAsia="MS Mincho" w:cs="Times New Roman"/>
          <w:szCs w:val="24"/>
          <w:lang w:eastAsia="ja-JP"/>
        </w:rPr>
        <w:t xml:space="preserve">was not captured in our research due to </w:t>
      </w:r>
      <w:r>
        <w:rPr>
          <w:rFonts w:eastAsia="MS Mincho" w:cs="Times New Roman"/>
          <w:szCs w:val="24"/>
          <w:lang w:eastAsia="ja-JP"/>
        </w:rPr>
        <w:t xml:space="preserve">our </w:t>
      </w:r>
      <w:r w:rsidRPr="00D7718C">
        <w:rPr>
          <w:rFonts w:eastAsia="MS Mincho" w:cs="Times New Roman"/>
          <w:szCs w:val="24"/>
          <w:lang w:eastAsia="ja-JP"/>
        </w:rPr>
        <w:t xml:space="preserve">emphasis on </w:t>
      </w:r>
      <w:r>
        <w:rPr>
          <w:rFonts w:eastAsia="MS Mincho" w:cs="Times New Roman"/>
          <w:szCs w:val="24"/>
          <w:lang w:eastAsia="ja-JP"/>
        </w:rPr>
        <w:t xml:space="preserve">the negative </w:t>
      </w:r>
      <w:r w:rsidR="007A67CF">
        <w:rPr>
          <w:rFonts w:eastAsia="MS Mincho" w:cs="Times New Roman"/>
          <w:szCs w:val="24"/>
          <w:lang w:eastAsia="ja-JP"/>
        </w:rPr>
        <w:t xml:space="preserve">psychological </w:t>
      </w:r>
      <w:r>
        <w:rPr>
          <w:rFonts w:eastAsia="MS Mincho" w:cs="Times New Roman"/>
          <w:szCs w:val="24"/>
          <w:lang w:eastAsia="ja-JP"/>
        </w:rPr>
        <w:t xml:space="preserve">aspects of SLBs’ </w:t>
      </w:r>
      <w:r w:rsidRPr="00D7718C">
        <w:rPr>
          <w:rFonts w:eastAsia="MS Mincho" w:cs="Times New Roman"/>
          <w:szCs w:val="24"/>
          <w:lang w:eastAsia="ja-JP"/>
        </w:rPr>
        <w:t>death anxiety. Future research may therefore</w:t>
      </w:r>
      <w:r w:rsidR="007A67CF">
        <w:rPr>
          <w:rFonts w:eastAsia="MS Mincho" w:cs="Times New Roman"/>
          <w:szCs w:val="24"/>
          <w:lang w:eastAsia="ja-JP"/>
        </w:rPr>
        <w:t xml:space="preserve"> explore </w:t>
      </w:r>
      <w:r>
        <w:rPr>
          <w:rFonts w:eastAsia="MS Mincho" w:cs="Times New Roman"/>
          <w:szCs w:val="24"/>
          <w:lang w:eastAsia="ja-JP"/>
        </w:rPr>
        <w:t xml:space="preserve">the </w:t>
      </w:r>
      <w:r w:rsidR="007A67CF">
        <w:rPr>
          <w:rFonts w:eastAsia="MS Mincho" w:cs="Times New Roman"/>
          <w:szCs w:val="24"/>
          <w:lang w:eastAsia="ja-JP"/>
        </w:rPr>
        <w:t xml:space="preserve">psychological and </w:t>
      </w:r>
      <w:r>
        <w:rPr>
          <w:rFonts w:eastAsia="MS Mincho" w:cs="Times New Roman"/>
          <w:szCs w:val="24"/>
          <w:lang w:eastAsia="ja-JP"/>
        </w:rPr>
        <w:t xml:space="preserve">work-related </w:t>
      </w:r>
      <w:r w:rsidR="007A67CF">
        <w:rPr>
          <w:rFonts w:eastAsia="MS Mincho" w:cs="Times New Roman"/>
          <w:szCs w:val="24"/>
          <w:lang w:eastAsia="ja-JP"/>
        </w:rPr>
        <w:t>outcomes</w:t>
      </w:r>
      <w:r>
        <w:rPr>
          <w:rFonts w:eastAsia="MS Mincho" w:cs="Times New Roman"/>
          <w:szCs w:val="24"/>
          <w:lang w:eastAsia="ja-JP"/>
        </w:rPr>
        <w:t xml:space="preserve"> of </w:t>
      </w:r>
      <w:r w:rsidRPr="00D7718C">
        <w:rPr>
          <w:rFonts w:eastAsia="MS Mincho" w:cs="Times New Roman"/>
          <w:szCs w:val="24"/>
          <w:lang w:eastAsia="ja-JP"/>
        </w:rPr>
        <w:t>death reflection</w:t>
      </w:r>
      <w:r>
        <w:rPr>
          <w:rFonts w:eastAsia="MS Mincho" w:cs="Times New Roman"/>
          <w:szCs w:val="24"/>
          <w:lang w:eastAsia="ja-JP"/>
        </w:rPr>
        <w:t xml:space="preserve"> among </w:t>
      </w:r>
      <w:proofErr w:type="gramStart"/>
      <w:r>
        <w:rPr>
          <w:rFonts w:eastAsia="MS Mincho" w:cs="Times New Roman"/>
          <w:szCs w:val="24"/>
          <w:lang w:eastAsia="ja-JP"/>
        </w:rPr>
        <w:t>SLBs</w:t>
      </w:r>
      <w:r w:rsidR="007A67CF">
        <w:rPr>
          <w:rFonts w:eastAsia="MS Mincho" w:cs="Times New Roman"/>
          <w:szCs w:val="24"/>
          <w:lang w:eastAsia="ja-JP"/>
        </w:rPr>
        <w:t xml:space="preserve">, </w:t>
      </w:r>
      <w:r>
        <w:rPr>
          <w:rFonts w:eastAsia="MS Mincho" w:cs="Times New Roman"/>
          <w:szCs w:val="24"/>
          <w:lang w:eastAsia="ja-JP"/>
        </w:rPr>
        <w:t>and</w:t>
      </w:r>
      <w:proofErr w:type="gramEnd"/>
      <w:r>
        <w:rPr>
          <w:rFonts w:eastAsia="MS Mincho" w:cs="Times New Roman"/>
          <w:szCs w:val="24"/>
          <w:lang w:eastAsia="ja-JP"/>
        </w:rPr>
        <w:t xml:space="preserve"> determin</w:t>
      </w:r>
      <w:r w:rsidR="007A67CF">
        <w:rPr>
          <w:rFonts w:eastAsia="MS Mincho" w:cs="Times New Roman"/>
          <w:szCs w:val="24"/>
          <w:lang w:eastAsia="ja-JP"/>
        </w:rPr>
        <w:t>e</w:t>
      </w:r>
      <w:r>
        <w:rPr>
          <w:rFonts w:eastAsia="MS Mincho" w:cs="Times New Roman"/>
          <w:szCs w:val="24"/>
          <w:lang w:eastAsia="ja-JP"/>
        </w:rPr>
        <w:t xml:space="preserve"> </w:t>
      </w:r>
      <w:r w:rsidR="007A67CF">
        <w:rPr>
          <w:rFonts w:eastAsia="MS Mincho" w:cs="Times New Roman"/>
          <w:szCs w:val="24"/>
          <w:lang w:eastAsia="ja-JP"/>
        </w:rPr>
        <w:t>how</w:t>
      </w:r>
      <w:r>
        <w:rPr>
          <w:rFonts w:eastAsia="MS Mincho" w:cs="Times New Roman"/>
          <w:szCs w:val="24"/>
          <w:lang w:eastAsia="ja-JP"/>
        </w:rPr>
        <w:t xml:space="preserve"> these</w:t>
      </w:r>
      <w:r w:rsidRPr="00D7718C">
        <w:rPr>
          <w:rFonts w:eastAsia="MS Mincho" w:cs="Times New Roman"/>
          <w:szCs w:val="24"/>
          <w:lang w:eastAsia="ja-JP"/>
        </w:rPr>
        <w:t xml:space="preserve"> effects are comparable to </w:t>
      </w:r>
      <w:r>
        <w:rPr>
          <w:rFonts w:eastAsia="MS Mincho" w:cs="Times New Roman"/>
          <w:szCs w:val="24"/>
          <w:lang w:eastAsia="ja-JP"/>
        </w:rPr>
        <w:t xml:space="preserve">those reported in the </w:t>
      </w:r>
      <w:r w:rsidRPr="00B17AF4">
        <w:rPr>
          <w:rFonts w:eastAsia="MS Mincho" w:cs="Times New Roman"/>
          <w:szCs w:val="24"/>
          <w:lang w:eastAsia="ja-JP"/>
        </w:rPr>
        <w:t xml:space="preserve">current analysis. Adopting this approach will provide a more comprehensive picture on the topic of death, as well as the varied nature </w:t>
      </w:r>
      <w:r w:rsidRPr="00B17AF4">
        <w:rPr>
          <w:rFonts w:eastAsia="MS Mincho" w:cs="Times New Roman"/>
          <w:szCs w:val="24"/>
          <w:lang w:eastAsia="ja-JP"/>
        </w:rPr>
        <w:lastRenderedPageBreak/>
        <w:t>of its impacts</w:t>
      </w:r>
      <w:r>
        <w:rPr>
          <w:rFonts w:eastAsia="MS Mincho" w:cs="Times New Roman"/>
          <w:szCs w:val="24"/>
          <w:lang w:eastAsia="ja-JP"/>
        </w:rPr>
        <w:t xml:space="preserve"> on public service delivery</w:t>
      </w:r>
      <w:r w:rsidRPr="00B17AF4">
        <w:rPr>
          <w:rFonts w:eastAsia="MS Mincho" w:cs="Times New Roman"/>
          <w:szCs w:val="24"/>
          <w:lang w:eastAsia="ja-JP"/>
        </w:rPr>
        <w:t xml:space="preserve">. Moreover, future research is suggested to explore the potential consequences of death-related stimuli outside the </w:t>
      </w:r>
      <w:r>
        <w:rPr>
          <w:rFonts w:eastAsia="MS Mincho" w:cs="Times New Roman"/>
          <w:szCs w:val="24"/>
          <w:lang w:eastAsia="ja-JP"/>
        </w:rPr>
        <w:t xml:space="preserve">work </w:t>
      </w:r>
      <w:r w:rsidRPr="00B17AF4">
        <w:rPr>
          <w:rFonts w:eastAsia="MS Mincho" w:cs="Times New Roman"/>
          <w:szCs w:val="24"/>
          <w:lang w:eastAsia="ja-JP"/>
        </w:rPr>
        <w:t>domain and into the family domain—</w:t>
      </w:r>
      <w:r w:rsidR="007A67CF" w:rsidRPr="007A67CF">
        <w:rPr>
          <w:rFonts w:eastAsia="MS Mincho" w:cs="Times New Roman"/>
          <w:szCs w:val="24"/>
          <w:lang w:eastAsia="ja-JP"/>
        </w:rPr>
        <w:t xml:space="preserve">building on growing theoretical discussions </w:t>
      </w:r>
      <w:r w:rsidR="007A67CF">
        <w:rPr>
          <w:rFonts w:eastAsia="MS Mincho" w:cs="Times New Roman"/>
          <w:szCs w:val="24"/>
          <w:lang w:eastAsia="ja-JP"/>
        </w:rPr>
        <w:t>regarding</w:t>
      </w:r>
      <w:r w:rsidR="007A67CF" w:rsidRPr="007A67CF">
        <w:rPr>
          <w:rFonts w:eastAsia="MS Mincho" w:cs="Times New Roman"/>
          <w:szCs w:val="24"/>
          <w:lang w:eastAsia="ja-JP"/>
        </w:rPr>
        <w:t xml:space="preserve"> work-family spillover, crossover, and social contagion effects (Barber et al. 2017; Courtright et al. 2016; Huang et al. 2019). This issue is especially pressing in light of the increased blurring of boundaries between people's job and family responsibilities (Ferguson et al. 2015), which has been exacerbated in part by the Covid-19 crisis.</w:t>
      </w:r>
    </w:p>
    <w:p w14:paraId="2EABE10C" w14:textId="217AA824" w:rsidR="00F007CB" w:rsidRPr="009741CA" w:rsidRDefault="00845F34" w:rsidP="00003782">
      <w:pPr>
        <w:pStyle w:val="NormalWeb"/>
        <w:numPr>
          <w:ilvl w:val="1"/>
          <w:numId w:val="19"/>
        </w:numPr>
        <w:ind w:left="426" w:hanging="426"/>
        <w:contextualSpacing/>
        <w:rPr>
          <w:b/>
          <w:i/>
        </w:rPr>
      </w:pPr>
      <w:r w:rsidRPr="009741CA">
        <w:rPr>
          <w:b/>
          <w:i/>
        </w:rPr>
        <w:t xml:space="preserve"> </w:t>
      </w:r>
      <w:r w:rsidR="00F007CB" w:rsidRPr="009741CA">
        <w:rPr>
          <w:b/>
          <w:i/>
        </w:rPr>
        <w:t>Conclusion</w:t>
      </w:r>
    </w:p>
    <w:p w14:paraId="12E54322" w14:textId="601F37ED" w:rsidR="00F007CB" w:rsidRDefault="00F007CB" w:rsidP="00003782">
      <w:pPr>
        <w:ind w:firstLine="720"/>
        <w:contextualSpacing/>
        <w:jc w:val="both"/>
      </w:pPr>
      <w:r w:rsidRPr="0019538D">
        <w:rPr>
          <w:rFonts w:eastAsia="MS Mincho" w:cs="Times New Roman"/>
          <w:szCs w:val="24"/>
          <w:lang w:eastAsia="ja-JP"/>
        </w:rPr>
        <w:t xml:space="preserve">The purpose of this study was to determine how death anxiety influences the psychological and work-related experiences of SLBs. We found that SLBs' energy levels were depleted by death anxiety, which reduced their work drive and ability to perform public service duties effectively. We also discovered that the negative effects of death anxiety on these psychological and work-related outcomes were less pronounced </w:t>
      </w:r>
      <w:r>
        <w:rPr>
          <w:rFonts w:eastAsia="MS Mincho" w:cs="Times New Roman"/>
          <w:szCs w:val="24"/>
          <w:lang w:eastAsia="ja-JP"/>
        </w:rPr>
        <w:t>among</w:t>
      </w:r>
      <w:r w:rsidRPr="00FA05C7">
        <w:rPr>
          <w:rFonts w:eastAsia="MS Mincho" w:cs="Times New Roman"/>
          <w:szCs w:val="24"/>
          <w:lang w:eastAsia="ja-JP"/>
        </w:rPr>
        <w:t xml:space="preserve"> SLBs</w:t>
      </w:r>
      <w:r>
        <w:rPr>
          <w:rFonts w:eastAsia="MS Mincho" w:cs="Times New Roman"/>
          <w:szCs w:val="24"/>
          <w:lang w:eastAsia="ja-JP"/>
        </w:rPr>
        <w:t xml:space="preserve"> with high trait mindfulness</w:t>
      </w:r>
      <w:r w:rsidRPr="0019538D">
        <w:rPr>
          <w:rFonts w:eastAsia="MS Mincho" w:cs="Times New Roman"/>
          <w:szCs w:val="24"/>
          <w:lang w:eastAsia="ja-JP"/>
        </w:rPr>
        <w:t>.</w:t>
      </w:r>
      <w:r>
        <w:rPr>
          <w:rFonts w:eastAsia="MS Mincho" w:cs="Times New Roman"/>
          <w:szCs w:val="24"/>
          <w:lang w:eastAsia="ja-JP"/>
        </w:rPr>
        <w:t xml:space="preserve"> </w:t>
      </w:r>
      <w:r w:rsidRPr="007C42ED">
        <w:t>Our research advances the field by updating knowledge on how public administrators can best optimize SLBs’ work-related experiences when faced with the psychological threats of death anxiety.</w:t>
      </w:r>
    </w:p>
    <w:p w14:paraId="417F14B7" w14:textId="77777777" w:rsidR="00592B48" w:rsidRDefault="00592B48" w:rsidP="00003782">
      <w:pPr>
        <w:contextualSpacing/>
        <w:jc w:val="both"/>
        <w:rPr>
          <w:rFonts w:cs="Times New Roman"/>
          <w:b/>
          <w:szCs w:val="24"/>
          <w:lang w:val="it-IT" w:eastAsia="ja-JP"/>
        </w:rPr>
      </w:pPr>
    </w:p>
    <w:p w14:paraId="1B9B3521" w14:textId="77777777" w:rsidR="00592B48" w:rsidRDefault="00592B48" w:rsidP="00003782">
      <w:pPr>
        <w:contextualSpacing/>
        <w:jc w:val="both"/>
        <w:rPr>
          <w:rFonts w:cs="Times New Roman"/>
          <w:b/>
          <w:szCs w:val="24"/>
          <w:lang w:val="it-IT" w:eastAsia="ja-JP"/>
        </w:rPr>
      </w:pPr>
    </w:p>
    <w:p w14:paraId="60BAAA18" w14:textId="77777777" w:rsidR="00592B48" w:rsidRDefault="00592B48" w:rsidP="00003782">
      <w:pPr>
        <w:contextualSpacing/>
        <w:jc w:val="both"/>
        <w:rPr>
          <w:rFonts w:cs="Times New Roman"/>
          <w:b/>
          <w:szCs w:val="24"/>
          <w:lang w:val="it-IT" w:eastAsia="ja-JP"/>
        </w:rPr>
      </w:pPr>
    </w:p>
    <w:p w14:paraId="7B946709" w14:textId="77777777" w:rsidR="00592B48" w:rsidRDefault="00592B48" w:rsidP="00003782">
      <w:pPr>
        <w:contextualSpacing/>
        <w:jc w:val="both"/>
        <w:rPr>
          <w:rFonts w:cs="Times New Roman"/>
          <w:b/>
          <w:szCs w:val="24"/>
          <w:lang w:val="it-IT" w:eastAsia="ja-JP"/>
        </w:rPr>
      </w:pPr>
    </w:p>
    <w:p w14:paraId="028B1727" w14:textId="77777777" w:rsidR="00592B48" w:rsidRDefault="00592B48" w:rsidP="00003782">
      <w:pPr>
        <w:contextualSpacing/>
        <w:jc w:val="both"/>
        <w:rPr>
          <w:rFonts w:cs="Times New Roman"/>
          <w:b/>
          <w:szCs w:val="24"/>
          <w:lang w:val="it-IT" w:eastAsia="ja-JP"/>
        </w:rPr>
      </w:pPr>
    </w:p>
    <w:p w14:paraId="0C1E1DD0" w14:textId="77777777" w:rsidR="00592B48" w:rsidRDefault="00592B48" w:rsidP="00003782">
      <w:pPr>
        <w:contextualSpacing/>
        <w:jc w:val="both"/>
        <w:rPr>
          <w:rFonts w:cs="Times New Roman"/>
          <w:b/>
          <w:szCs w:val="24"/>
          <w:lang w:val="it-IT" w:eastAsia="ja-JP"/>
        </w:rPr>
      </w:pPr>
    </w:p>
    <w:p w14:paraId="61FA78B6" w14:textId="77777777" w:rsidR="00592B48" w:rsidRDefault="00592B48" w:rsidP="00003782">
      <w:pPr>
        <w:contextualSpacing/>
        <w:jc w:val="both"/>
        <w:rPr>
          <w:rFonts w:cs="Times New Roman"/>
          <w:b/>
          <w:szCs w:val="24"/>
          <w:lang w:val="it-IT" w:eastAsia="ja-JP"/>
        </w:rPr>
      </w:pPr>
    </w:p>
    <w:p w14:paraId="52EBC6A2" w14:textId="77777777" w:rsidR="00592B48" w:rsidRDefault="00592B48" w:rsidP="00003782">
      <w:pPr>
        <w:contextualSpacing/>
        <w:jc w:val="both"/>
        <w:rPr>
          <w:rFonts w:cs="Times New Roman"/>
          <w:b/>
          <w:szCs w:val="24"/>
          <w:lang w:val="it-IT" w:eastAsia="ja-JP"/>
        </w:rPr>
      </w:pPr>
    </w:p>
    <w:p w14:paraId="62541B17" w14:textId="77777777" w:rsidR="00592B48" w:rsidRDefault="00592B48" w:rsidP="00003782">
      <w:pPr>
        <w:contextualSpacing/>
        <w:jc w:val="both"/>
        <w:rPr>
          <w:rFonts w:cs="Times New Roman"/>
          <w:b/>
          <w:szCs w:val="24"/>
          <w:lang w:val="it-IT" w:eastAsia="ja-JP"/>
        </w:rPr>
      </w:pPr>
    </w:p>
    <w:p w14:paraId="40A44C11" w14:textId="3A3019A1" w:rsidR="009741CA" w:rsidRPr="007A67CF" w:rsidRDefault="00F007CB" w:rsidP="00003782">
      <w:pPr>
        <w:contextualSpacing/>
        <w:jc w:val="both"/>
        <w:rPr>
          <w:rFonts w:cs="Times New Roman"/>
          <w:b/>
          <w:szCs w:val="24"/>
          <w:lang w:val="it-IT" w:eastAsia="ja-JP"/>
        </w:rPr>
      </w:pPr>
      <w:r w:rsidRPr="007A67CF">
        <w:rPr>
          <w:rFonts w:cs="Times New Roman"/>
          <w:b/>
          <w:szCs w:val="24"/>
          <w:lang w:val="it-IT" w:eastAsia="ja-JP"/>
        </w:rPr>
        <w:lastRenderedPageBreak/>
        <w:t>References</w:t>
      </w:r>
    </w:p>
    <w:p w14:paraId="21120118" w14:textId="22C73BBC" w:rsidR="00EB2367" w:rsidRDefault="00EB2367" w:rsidP="00003782">
      <w:pPr>
        <w:ind w:left="720" w:hanging="720"/>
        <w:contextualSpacing/>
        <w:rPr>
          <w:shd w:val="clear" w:color="auto" w:fill="FFFFFF"/>
        </w:rPr>
      </w:pPr>
      <w:bookmarkStart w:id="11" w:name="_Hlk111692066"/>
      <w:r w:rsidRPr="007A67CF">
        <w:rPr>
          <w:shd w:val="clear" w:color="auto" w:fill="FFFFFF"/>
          <w:lang w:val="it-IT"/>
        </w:rPr>
        <w:t>Alcadipani</w:t>
      </w:r>
      <w:bookmarkEnd w:id="11"/>
      <w:r w:rsidRPr="007A67CF">
        <w:rPr>
          <w:shd w:val="clear" w:color="auto" w:fill="FFFFFF"/>
          <w:lang w:val="it-IT"/>
        </w:rPr>
        <w:t xml:space="preserve">, R., Cabral, S., Fernandes, A., &amp; Lotta, G. (2020). </w:t>
      </w:r>
      <w:r w:rsidRPr="00EB2367">
        <w:rPr>
          <w:shd w:val="clear" w:color="auto" w:fill="FFFFFF"/>
        </w:rPr>
        <w:t>Street-level bureaucrats under COVID-19: Police officers’ responses in constrained settings. </w:t>
      </w:r>
      <w:r w:rsidRPr="00EB2367">
        <w:rPr>
          <w:i/>
          <w:iCs/>
          <w:shd w:val="clear" w:color="auto" w:fill="FFFFFF"/>
        </w:rPr>
        <w:t>Administrative Theory &amp; Praxis</w:t>
      </w:r>
      <w:r w:rsidRPr="00EB2367">
        <w:rPr>
          <w:shd w:val="clear" w:color="auto" w:fill="FFFFFF"/>
        </w:rPr>
        <w:t>, </w:t>
      </w:r>
      <w:r w:rsidRPr="00EB2367">
        <w:rPr>
          <w:i/>
          <w:iCs/>
          <w:shd w:val="clear" w:color="auto" w:fill="FFFFFF"/>
        </w:rPr>
        <w:t>42</w:t>
      </w:r>
      <w:r w:rsidRPr="00EB2367">
        <w:rPr>
          <w:shd w:val="clear" w:color="auto" w:fill="FFFFFF"/>
        </w:rPr>
        <w:t>(3), 394-403.</w:t>
      </w:r>
    </w:p>
    <w:p w14:paraId="269828D3" w14:textId="7EBC839C" w:rsidR="00F007CB" w:rsidRDefault="00F007CB" w:rsidP="00003782">
      <w:pPr>
        <w:ind w:left="720" w:hanging="720"/>
        <w:contextualSpacing/>
        <w:rPr>
          <w:shd w:val="clear" w:color="auto" w:fill="FFFFFF"/>
        </w:rPr>
      </w:pPr>
      <w:r w:rsidRPr="00D50910">
        <w:rPr>
          <w:shd w:val="clear" w:color="auto" w:fill="FFFFFF"/>
        </w:rPr>
        <w:t>Allen, Tammy D., and K</w:t>
      </w:r>
      <w:r w:rsidR="0094080D">
        <w:rPr>
          <w:shd w:val="clear" w:color="auto" w:fill="FFFFFF"/>
        </w:rPr>
        <w:t xml:space="preserve">. </w:t>
      </w:r>
      <w:r w:rsidRPr="00D50910">
        <w:rPr>
          <w:shd w:val="clear" w:color="auto" w:fill="FFFFFF"/>
        </w:rPr>
        <w:t xml:space="preserve">M. Kiburz. </w:t>
      </w:r>
      <w:r w:rsidRPr="003E6600">
        <w:rPr>
          <w:shd w:val="clear" w:color="auto" w:fill="FFFFFF"/>
        </w:rPr>
        <w:t xml:space="preserve">2012. </w:t>
      </w:r>
      <w:r w:rsidR="0094080D">
        <w:rPr>
          <w:shd w:val="clear" w:color="auto" w:fill="FFFFFF"/>
        </w:rPr>
        <w:t>“</w:t>
      </w:r>
      <w:r w:rsidRPr="003E6600">
        <w:rPr>
          <w:shd w:val="clear" w:color="auto" w:fill="FFFFFF"/>
        </w:rPr>
        <w:t>Trait mindfulness and work–family balance among working parents: The mediating effects of vitality and sleep quality.</w:t>
      </w:r>
      <w:r w:rsidR="0094080D">
        <w:rPr>
          <w:shd w:val="clear" w:color="auto" w:fill="FFFFFF"/>
        </w:rPr>
        <w:t>”</w:t>
      </w:r>
      <w:r w:rsidRPr="003E6600">
        <w:rPr>
          <w:shd w:val="clear" w:color="auto" w:fill="FFFFFF"/>
        </w:rPr>
        <w:t xml:space="preserve"> </w:t>
      </w:r>
      <w:r w:rsidRPr="003E6600">
        <w:rPr>
          <w:i/>
          <w:shd w:val="clear" w:color="auto" w:fill="FFFFFF"/>
        </w:rPr>
        <w:t>Journal of Vocational Behavior,</w:t>
      </w:r>
      <w:r w:rsidRPr="00D50910">
        <w:rPr>
          <w:rFonts w:ascii="Arial" w:hAnsi="Arial" w:cs="Arial"/>
          <w:i/>
          <w:iCs/>
          <w:color w:val="222222"/>
          <w:sz w:val="20"/>
          <w:szCs w:val="20"/>
          <w:shd w:val="clear" w:color="auto" w:fill="FFFFFF"/>
        </w:rPr>
        <w:t xml:space="preserve"> </w:t>
      </w:r>
      <w:r w:rsidRPr="00D50910">
        <w:rPr>
          <w:shd w:val="clear" w:color="auto" w:fill="FFFFFF"/>
        </w:rPr>
        <w:t>80(2)</w:t>
      </w:r>
      <w:r>
        <w:rPr>
          <w:shd w:val="clear" w:color="auto" w:fill="FFFFFF"/>
        </w:rPr>
        <w:t xml:space="preserve">: </w:t>
      </w:r>
      <w:r w:rsidRPr="00D50910">
        <w:rPr>
          <w:shd w:val="clear" w:color="auto" w:fill="FFFFFF"/>
        </w:rPr>
        <w:t>372-379.</w:t>
      </w:r>
    </w:p>
    <w:p w14:paraId="3662DACE" w14:textId="1CA6EA40" w:rsidR="00F007CB" w:rsidRDefault="0094080D" w:rsidP="00003782">
      <w:pPr>
        <w:ind w:left="720" w:hanging="720"/>
        <w:contextualSpacing/>
        <w:rPr>
          <w:shd w:val="clear" w:color="auto" w:fill="FFFFFF"/>
        </w:rPr>
      </w:pPr>
      <w:r w:rsidRPr="0094080D">
        <w:rPr>
          <w:rFonts w:cs="Times New Roman"/>
          <w:szCs w:val="24"/>
          <w:shd w:val="clear" w:color="auto" w:fill="FFFFFF"/>
        </w:rPr>
        <w:t>An, B. Y</w:t>
      </w:r>
      <w:r w:rsidR="00665265">
        <w:rPr>
          <w:rFonts w:cs="Times New Roman"/>
          <w:szCs w:val="24"/>
          <w:shd w:val="clear" w:color="auto" w:fill="FFFFFF"/>
        </w:rPr>
        <w:t>.</w:t>
      </w:r>
      <w:r w:rsidRPr="0094080D">
        <w:rPr>
          <w:rFonts w:cs="Times New Roman"/>
          <w:szCs w:val="24"/>
          <w:shd w:val="clear" w:color="auto" w:fill="FFFFFF"/>
        </w:rPr>
        <w:t>,</w:t>
      </w:r>
      <w:r w:rsidR="00A54538">
        <w:rPr>
          <w:rFonts w:cs="Times New Roman"/>
          <w:szCs w:val="24"/>
          <w:shd w:val="clear" w:color="auto" w:fill="FFFFFF"/>
        </w:rPr>
        <w:t xml:space="preserve"> S.</w:t>
      </w:r>
      <w:r w:rsidRPr="0094080D">
        <w:rPr>
          <w:rFonts w:cs="Times New Roman"/>
          <w:szCs w:val="24"/>
          <w:shd w:val="clear" w:color="auto" w:fill="FFFFFF"/>
        </w:rPr>
        <w:t xml:space="preserve"> Porcher,</w:t>
      </w:r>
      <w:r w:rsidR="00A54538">
        <w:rPr>
          <w:rFonts w:cs="Times New Roman"/>
          <w:szCs w:val="24"/>
          <w:shd w:val="clear" w:color="auto" w:fill="FFFFFF"/>
        </w:rPr>
        <w:t xml:space="preserve"> S. Y.</w:t>
      </w:r>
      <w:r w:rsidRPr="0094080D">
        <w:rPr>
          <w:rFonts w:cs="Times New Roman"/>
          <w:szCs w:val="24"/>
          <w:shd w:val="clear" w:color="auto" w:fill="FFFFFF"/>
        </w:rPr>
        <w:t xml:space="preserve"> </w:t>
      </w:r>
      <w:r w:rsidR="00A54538" w:rsidRPr="0094080D">
        <w:rPr>
          <w:rFonts w:cs="Times New Roman"/>
          <w:szCs w:val="24"/>
          <w:shd w:val="clear" w:color="auto" w:fill="FFFFFF"/>
        </w:rPr>
        <w:t>Tang</w:t>
      </w:r>
      <w:r w:rsidR="00A54538">
        <w:rPr>
          <w:rFonts w:cs="Times New Roman"/>
          <w:szCs w:val="24"/>
          <w:shd w:val="clear" w:color="auto" w:fill="FFFFFF"/>
        </w:rPr>
        <w:t>,</w:t>
      </w:r>
      <w:r w:rsidRPr="0094080D">
        <w:rPr>
          <w:rFonts w:cs="Times New Roman"/>
          <w:szCs w:val="24"/>
          <w:shd w:val="clear" w:color="auto" w:fill="FFFFFF"/>
        </w:rPr>
        <w:t xml:space="preserve"> </w:t>
      </w:r>
      <w:r>
        <w:rPr>
          <w:rFonts w:cs="Times New Roman"/>
          <w:szCs w:val="24"/>
          <w:shd w:val="clear" w:color="auto" w:fill="FFFFFF"/>
        </w:rPr>
        <w:t>and E. E</w:t>
      </w:r>
      <w:r w:rsidRPr="0094080D">
        <w:rPr>
          <w:rFonts w:cs="Times New Roman"/>
          <w:szCs w:val="24"/>
          <w:shd w:val="clear" w:color="auto" w:fill="FFFFFF"/>
        </w:rPr>
        <w:t xml:space="preserve"> Kim</w:t>
      </w:r>
      <w:r w:rsidR="00F007CB">
        <w:rPr>
          <w:rFonts w:cs="Times New Roman"/>
          <w:szCs w:val="24"/>
          <w:shd w:val="clear" w:color="auto" w:fill="FFFFFF"/>
        </w:rPr>
        <w:t>.</w:t>
      </w:r>
      <w:r w:rsidR="00F007CB" w:rsidRPr="00D50910">
        <w:rPr>
          <w:rFonts w:cs="Times New Roman"/>
          <w:szCs w:val="24"/>
          <w:shd w:val="clear" w:color="auto" w:fill="FFFFFF"/>
        </w:rPr>
        <w:t xml:space="preserve"> </w:t>
      </w:r>
      <w:r w:rsidR="00F007CB" w:rsidRPr="008810DF">
        <w:rPr>
          <w:rFonts w:cs="Times New Roman"/>
          <w:szCs w:val="24"/>
          <w:shd w:val="clear" w:color="auto" w:fill="FFFFFF"/>
        </w:rPr>
        <w:t xml:space="preserve">2021. </w:t>
      </w:r>
      <w:r>
        <w:rPr>
          <w:rFonts w:cs="Times New Roman"/>
          <w:szCs w:val="24"/>
          <w:shd w:val="clear" w:color="auto" w:fill="FFFFFF"/>
        </w:rPr>
        <w:t>“</w:t>
      </w:r>
      <w:r w:rsidR="00F007CB" w:rsidRPr="008810DF">
        <w:rPr>
          <w:rFonts w:cs="Times New Roman"/>
          <w:szCs w:val="24"/>
          <w:shd w:val="clear" w:color="auto" w:fill="FFFFFF"/>
        </w:rPr>
        <w:t>Policy Design for COVID</w:t>
      </w:r>
      <w:r w:rsidR="00F007CB" w:rsidRPr="008810DF">
        <w:rPr>
          <w:rFonts w:ascii="Cambria Math" w:hAnsi="Cambria Math" w:cs="Cambria Math"/>
          <w:szCs w:val="24"/>
          <w:shd w:val="clear" w:color="auto" w:fill="FFFFFF"/>
        </w:rPr>
        <w:t>‐</w:t>
      </w:r>
      <w:r w:rsidR="00F007CB" w:rsidRPr="008810DF">
        <w:rPr>
          <w:rFonts w:cs="Times New Roman"/>
          <w:szCs w:val="24"/>
          <w:shd w:val="clear" w:color="auto" w:fill="FFFFFF"/>
        </w:rPr>
        <w:t>19: Worldwide Evidence on the Efficacies of Early Mask Mandates and Other Policy Interventions.</w:t>
      </w:r>
      <w:r>
        <w:rPr>
          <w:rFonts w:cs="Times New Roman"/>
          <w:szCs w:val="24"/>
          <w:shd w:val="clear" w:color="auto" w:fill="FFFFFF"/>
        </w:rPr>
        <w:t>”</w:t>
      </w:r>
      <w:r w:rsidR="00F007CB" w:rsidRPr="008810DF">
        <w:rPr>
          <w:rFonts w:cs="Times New Roman"/>
          <w:szCs w:val="24"/>
          <w:shd w:val="clear" w:color="auto" w:fill="FFFFFF"/>
        </w:rPr>
        <w:t> </w:t>
      </w:r>
      <w:r w:rsidR="00F007CB" w:rsidRPr="008810DF">
        <w:rPr>
          <w:rFonts w:cs="Times New Roman"/>
          <w:i/>
          <w:iCs/>
          <w:szCs w:val="24"/>
          <w:shd w:val="clear" w:color="auto" w:fill="FFFFFF"/>
        </w:rPr>
        <w:t>Public Administration Review</w:t>
      </w:r>
      <w:r w:rsidR="00F007CB" w:rsidRPr="008810DF">
        <w:rPr>
          <w:rFonts w:cs="Times New Roman"/>
          <w:szCs w:val="24"/>
          <w:shd w:val="clear" w:color="auto" w:fill="FFFFFF"/>
        </w:rPr>
        <w:t>. doi: 10.1111/puar.13426</w:t>
      </w:r>
    </w:p>
    <w:p w14:paraId="0970D480" w14:textId="4A754C93" w:rsidR="00F007CB" w:rsidRDefault="00A54538" w:rsidP="00003782">
      <w:pPr>
        <w:ind w:left="720" w:hanging="720"/>
        <w:contextualSpacing/>
        <w:rPr>
          <w:rFonts w:cs="Times New Roman"/>
          <w:i/>
          <w:szCs w:val="24"/>
          <w:shd w:val="clear" w:color="auto" w:fill="FFFFFF"/>
        </w:rPr>
      </w:pPr>
      <w:r w:rsidRPr="00A54538">
        <w:rPr>
          <w:rFonts w:cs="Times New Roman"/>
          <w:szCs w:val="24"/>
          <w:shd w:val="clear" w:color="auto" w:fill="FFFFFF"/>
        </w:rPr>
        <w:t>Baumeister, R. F</w:t>
      </w:r>
      <w:r w:rsidR="00665265">
        <w:rPr>
          <w:rFonts w:cs="Times New Roman"/>
          <w:szCs w:val="24"/>
          <w:shd w:val="clear" w:color="auto" w:fill="FFFFFF"/>
        </w:rPr>
        <w:t>.</w:t>
      </w:r>
      <w:r w:rsidRPr="00A54538">
        <w:rPr>
          <w:rFonts w:cs="Times New Roman"/>
          <w:szCs w:val="24"/>
          <w:shd w:val="clear" w:color="auto" w:fill="FFFFFF"/>
        </w:rPr>
        <w:t>,</w:t>
      </w:r>
      <w:r>
        <w:rPr>
          <w:rFonts w:cs="Times New Roman"/>
          <w:szCs w:val="24"/>
          <w:shd w:val="clear" w:color="auto" w:fill="FFFFFF"/>
        </w:rPr>
        <w:t xml:space="preserve"> M.</w:t>
      </w:r>
      <w:r w:rsidRPr="00A54538">
        <w:rPr>
          <w:rFonts w:cs="Times New Roman"/>
          <w:szCs w:val="24"/>
          <w:shd w:val="clear" w:color="auto" w:fill="FFFFFF"/>
        </w:rPr>
        <w:t xml:space="preserve"> Gailliot, </w:t>
      </w:r>
      <w:r>
        <w:rPr>
          <w:rFonts w:cs="Times New Roman"/>
          <w:szCs w:val="24"/>
          <w:shd w:val="clear" w:color="auto" w:fill="FFFFFF"/>
        </w:rPr>
        <w:t xml:space="preserve">C. N. </w:t>
      </w:r>
      <w:r w:rsidRPr="00A54538">
        <w:rPr>
          <w:rFonts w:cs="Times New Roman"/>
          <w:szCs w:val="24"/>
          <w:shd w:val="clear" w:color="auto" w:fill="FFFFFF"/>
        </w:rPr>
        <w:t xml:space="preserve">DeWall, </w:t>
      </w:r>
      <w:r>
        <w:rPr>
          <w:rFonts w:cs="Times New Roman"/>
          <w:szCs w:val="24"/>
          <w:shd w:val="clear" w:color="auto" w:fill="FFFFFF"/>
        </w:rPr>
        <w:t>and</w:t>
      </w:r>
      <w:r w:rsidRPr="00A54538">
        <w:rPr>
          <w:rFonts w:cs="Times New Roman"/>
          <w:szCs w:val="24"/>
          <w:shd w:val="clear" w:color="auto" w:fill="FFFFFF"/>
        </w:rPr>
        <w:t xml:space="preserve"> </w:t>
      </w:r>
      <w:r>
        <w:rPr>
          <w:rFonts w:cs="Times New Roman"/>
          <w:szCs w:val="24"/>
          <w:shd w:val="clear" w:color="auto" w:fill="FFFFFF"/>
        </w:rPr>
        <w:t xml:space="preserve">M. </w:t>
      </w:r>
      <w:r w:rsidRPr="00A54538">
        <w:rPr>
          <w:rFonts w:cs="Times New Roman"/>
          <w:szCs w:val="24"/>
          <w:shd w:val="clear" w:color="auto" w:fill="FFFFFF"/>
        </w:rPr>
        <w:t>Oaten</w:t>
      </w:r>
      <w:r w:rsidR="00F007CB" w:rsidRPr="00D50910">
        <w:rPr>
          <w:rFonts w:cs="Times New Roman"/>
          <w:szCs w:val="24"/>
          <w:shd w:val="clear" w:color="auto" w:fill="FFFFFF"/>
        </w:rPr>
        <w:t>.</w:t>
      </w:r>
      <w:r w:rsidR="00F007CB" w:rsidRPr="003E6600">
        <w:rPr>
          <w:rFonts w:cs="Times New Roman"/>
          <w:szCs w:val="24"/>
          <w:shd w:val="clear" w:color="auto" w:fill="FFFFFF"/>
        </w:rPr>
        <w:t xml:space="preserve"> 2006. </w:t>
      </w:r>
      <w:r>
        <w:rPr>
          <w:rFonts w:cs="Times New Roman"/>
          <w:szCs w:val="24"/>
          <w:shd w:val="clear" w:color="auto" w:fill="FFFFFF"/>
        </w:rPr>
        <w:t>“</w:t>
      </w:r>
      <w:r w:rsidR="00F007CB" w:rsidRPr="003E6600">
        <w:rPr>
          <w:rFonts w:cs="Times New Roman"/>
          <w:szCs w:val="24"/>
          <w:shd w:val="clear" w:color="auto" w:fill="FFFFFF"/>
        </w:rPr>
        <w:t>Self‐regulation and personality: How interventions increase regulatory success, and how depletion moderates the effects of traits on behavior.</w:t>
      </w:r>
      <w:r>
        <w:rPr>
          <w:rFonts w:cs="Times New Roman"/>
          <w:szCs w:val="24"/>
          <w:shd w:val="clear" w:color="auto" w:fill="FFFFFF"/>
        </w:rPr>
        <w:t>”</w:t>
      </w:r>
      <w:r w:rsidR="00F007CB" w:rsidRPr="003E6600">
        <w:rPr>
          <w:rFonts w:cs="Times New Roman"/>
          <w:szCs w:val="24"/>
          <w:shd w:val="clear" w:color="auto" w:fill="FFFFFF"/>
        </w:rPr>
        <w:t xml:space="preserve"> </w:t>
      </w:r>
      <w:r w:rsidR="00F007CB" w:rsidRPr="003E6600">
        <w:rPr>
          <w:rFonts w:cs="Times New Roman"/>
          <w:i/>
          <w:szCs w:val="24"/>
          <w:shd w:val="clear" w:color="auto" w:fill="FFFFFF"/>
        </w:rPr>
        <w:t xml:space="preserve">Journal of Personality, </w:t>
      </w:r>
      <w:r w:rsidR="00F007CB" w:rsidRPr="00D50910">
        <w:rPr>
          <w:rFonts w:cs="Times New Roman"/>
          <w:szCs w:val="24"/>
          <w:shd w:val="clear" w:color="auto" w:fill="FFFFFF"/>
        </w:rPr>
        <w:t>74(6)</w:t>
      </w:r>
      <w:r w:rsidR="00F007CB">
        <w:rPr>
          <w:rFonts w:cs="Times New Roman"/>
          <w:szCs w:val="24"/>
          <w:shd w:val="clear" w:color="auto" w:fill="FFFFFF"/>
        </w:rPr>
        <w:t xml:space="preserve">: </w:t>
      </w:r>
      <w:r w:rsidR="00F007CB" w:rsidRPr="00D50910">
        <w:rPr>
          <w:rFonts w:cs="Times New Roman"/>
          <w:szCs w:val="24"/>
          <w:shd w:val="clear" w:color="auto" w:fill="FFFFFF"/>
        </w:rPr>
        <w:t>1773-1802.</w:t>
      </w:r>
    </w:p>
    <w:p w14:paraId="4894E6CD" w14:textId="11078D81" w:rsidR="00F007CB" w:rsidRDefault="00F007CB" w:rsidP="00003782">
      <w:pPr>
        <w:ind w:left="720" w:hanging="720"/>
        <w:contextualSpacing/>
        <w:rPr>
          <w:rFonts w:cs="Times New Roman"/>
          <w:iCs/>
          <w:szCs w:val="24"/>
          <w:shd w:val="clear" w:color="auto" w:fill="FFFFFF"/>
        </w:rPr>
      </w:pPr>
      <w:r w:rsidRPr="00D50910">
        <w:rPr>
          <w:rFonts w:cs="Times New Roman"/>
          <w:szCs w:val="24"/>
          <w:shd w:val="clear" w:color="auto" w:fill="FFFFFF"/>
        </w:rPr>
        <w:t>Bacharach, S</w:t>
      </w:r>
      <w:r w:rsidR="00A54538">
        <w:rPr>
          <w:rFonts w:cs="Times New Roman"/>
          <w:szCs w:val="24"/>
          <w:shd w:val="clear" w:color="auto" w:fill="FFFFFF"/>
        </w:rPr>
        <w:t xml:space="preserve">. </w:t>
      </w:r>
      <w:r w:rsidRPr="00D50910">
        <w:rPr>
          <w:rFonts w:cs="Times New Roman"/>
          <w:szCs w:val="24"/>
          <w:shd w:val="clear" w:color="auto" w:fill="FFFFFF"/>
        </w:rPr>
        <w:t>B</w:t>
      </w:r>
      <w:r w:rsidR="00665265">
        <w:rPr>
          <w:rFonts w:cs="Times New Roman"/>
          <w:szCs w:val="24"/>
          <w:shd w:val="clear" w:color="auto" w:fill="FFFFFF"/>
        </w:rPr>
        <w:t>.</w:t>
      </w:r>
      <w:r w:rsidRPr="00D50910">
        <w:rPr>
          <w:rFonts w:cs="Times New Roman"/>
          <w:szCs w:val="24"/>
          <w:shd w:val="clear" w:color="auto" w:fill="FFFFFF"/>
        </w:rPr>
        <w:t>, and P</w:t>
      </w:r>
      <w:r w:rsidR="00A54538">
        <w:rPr>
          <w:rFonts w:cs="Times New Roman"/>
          <w:szCs w:val="24"/>
          <w:shd w:val="clear" w:color="auto" w:fill="FFFFFF"/>
        </w:rPr>
        <w:t xml:space="preserve">. </w:t>
      </w:r>
      <w:r w:rsidRPr="00D50910">
        <w:rPr>
          <w:rFonts w:cs="Times New Roman"/>
          <w:szCs w:val="24"/>
          <w:shd w:val="clear" w:color="auto" w:fill="FFFFFF"/>
        </w:rPr>
        <w:t>A. Bamberger.</w:t>
      </w:r>
      <w:r>
        <w:rPr>
          <w:rFonts w:cs="Times New Roman"/>
          <w:szCs w:val="24"/>
          <w:shd w:val="clear" w:color="auto" w:fill="FFFFFF"/>
        </w:rPr>
        <w:t xml:space="preserve"> </w:t>
      </w:r>
      <w:r w:rsidRPr="003E6600">
        <w:rPr>
          <w:rFonts w:cs="Times New Roman"/>
          <w:szCs w:val="24"/>
          <w:shd w:val="clear" w:color="auto" w:fill="FFFFFF"/>
        </w:rPr>
        <w:t xml:space="preserve">2007. </w:t>
      </w:r>
      <w:r w:rsidR="00A54538">
        <w:rPr>
          <w:rFonts w:cs="Times New Roman"/>
          <w:szCs w:val="24"/>
          <w:shd w:val="clear" w:color="auto" w:fill="FFFFFF"/>
        </w:rPr>
        <w:t>“</w:t>
      </w:r>
      <w:r w:rsidRPr="003E6600">
        <w:rPr>
          <w:rFonts w:cs="Times New Roman"/>
          <w:szCs w:val="24"/>
          <w:shd w:val="clear" w:color="auto" w:fill="FFFFFF"/>
        </w:rPr>
        <w:t>9/11 and New York City firefighters' post hoc unit support and control climates: A context theory of the consequences of involvement in traumatic work-related events.</w:t>
      </w:r>
      <w:r w:rsidR="00A54538">
        <w:rPr>
          <w:rFonts w:cs="Times New Roman"/>
          <w:szCs w:val="24"/>
          <w:shd w:val="clear" w:color="auto" w:fill="FFFFFF"/>
        </w:rPr>
        <w:t>”</w:t>
      </w:r>
      <w:r w:rsidRPr="003E6600">
        <w:rPr>
          <w:rFonts w:cs="Times New Roman"/>
          <w:szCs w:val="24"/>
          <w:shd w:val="clear" w:color="auto" w:fill="FFFFFF"/>
        </w:rPr>
        <w:t xml:space="preserve"> </w:t>
      </w:r>
      <w:r w:rsidRPr="003E6600">
        <w:rPr>
          <w:rFonts w:cs="Times New Roman"/>
          <w:i/>
          <w:szCs w:val="24"/>
          <w:shd w:val="clear" w:color="auto" w:fill="FFFFFF"/>
        </w:rPr>
        <w:t xml:space="preserve">Academy of Management Journal, </w:t>
      </w:r>
      <w:r w:rsidRPr="00D50910">
        <w:rPr>
          <w:rFonts w:cs="Times New Roman"/>
          <w:iCs/>
          <w:szCs w:val="24"/>
          <w:shd w:val="clear" w:color="auto" w:fill="FFFFFF"/>
        </w:rPr>
        <w:t>50(4)</w:t>
      </w:r>
      <w:r>
        <w:rPr>
          <w:rFonts w:cs="Times New Roman"/>
          <w:iCs/>
          <w:szCs w:val="24"/>
          <w:shd w:val="clear" w:color="auto" w:fill="FFFFFF"/>
        </w:rPr>
        <w:t xml:space="preserve">: </w:t>
      </w:r>
      <w:r w:rsidRPr="00D50910">
        <w:rPr>
          <w:rFonts w:cs="Times New Roman"/>
          <w:iCs/>
          <w:szCs w:val="24"/>
          <w:shd w:val="clear" w:color="auto" w:fill="FFFFFF"/>
        </w:rPr>
        <w:t xml:space="preserve"> 849-868.</w:t>
      </w:r>
    </w:p>
    <w:p w14:paraId="13671813" w14:textId="5CB99F77" w:rsidR="00F007CB" w:rsidRDefault="00F007CB" w:rsidP="00003782">
      <w:pPr>
        <w:ind w:left="720" w:hanging="720"/>
        <w:contextualSpacing/>
        <w:rPr>
          <w:rStyle w:val="Hyperlink"/>
          <w:color w:val="auto"/>
          <w:u w:val="none"/>
          <w:shd w:val="clear" w:color="auto" w:fill="FFFFFF"/>
        </w:rPr>
      </w:pPr>
      <w:r w:rsidRPr="00D50910">
        <w:rPr>
          <w:rFonts w:cs="Times New Roman"/>
          <w:szCs w:val="24"/>
          <w:shd w:val="clear" w:color="auto" w:fill="FFFFFF"/>
        </w:rPr>
        <w:t>Bandura, A.</w:t>
      </w:r>
      <w:r>
        <w:rPr>
          <w:rFonts w:cs="Times New Roman"/>
          <w:szCs w:val="24"/>
          <w:shd w:val="clear" w:color="auto" w:fill="FFFFFF"/>
        </w:rPr>
        <w:t xml:space="preserve"> </w:t>
      </w:r>
      <w:r w:rsidRPr="003E6600">
        <w:rPr>
          <w:rFonts w:cs="Times New Roman"/>
          <w:szCs w:val="24"/>
          <w:shd w:val="clear" w:color="auto" w:fill="FFFFFF"/>
        </w:rPr>
        <w:t xml:space="preserve">1996. </w:t>
      </w:r>
      <w:r w:rsidR="00A54538">
        <w:rPr>
          <w:rFonts w:cs="Times New Roman"/>
          <w:szCs w:val="24"/>
          <w:shd w:val="clear" w:color="auto" w:fill="FFFFFF"/>
        </w:rPr>
        <w:t>“</w:t>
      </w:r>
      <w:r w:rsidRPr="003E6600">
        <w:rPr>
          <w:rFonts w:cs="Times New Roman"/>
          <w:szCs w:val="24"/>
          <w:shd w:val="clear" w:color="auto" w:fill="FFFFFF"/>
        </w:rPr>
        <w:t xml:space="preserve">Failures in self-regulation: Energy depletion or selective </w:t>
      </w:r>
      <w:r w:rsidR="00A54538" w:rsidRPr="003E6600">
        <w:rPr>
          <w:rFonts w:cs="Times New Roman"/>
          <w:szCs w:val="24"/>
          <w:shd w:val="clear" w:color="auto" w:fill="FFFFFF"/>
        </w:rPr>
        <w:t>disengagement</w:t>
      </w:r>
      <w:r w:rsidR="00A54538">
        <w:rPr>
          <w:rFonts w:cs="Times New Roman"/>
          <w:szCs w:val="24"/>
          <w:shd w:val="clear" w:color="auto" w:fill="FFFFFF"/>
        </w:rPr>
        <w:t>? ”</w:t>
      </w:r>
      <w:r w:rsidR="00A54538" w:rsidRPr="003E6600">
        <w:rPr>
          <w:rFonts w:cs="Times New Roman"/>
          <w:i/>
          <w:iCs/>
          <w:szCs w:val="24"/>
          <w:shd w:val="clear" w:color="auto" w:fill="FFFFFF"/>
        </w:rPr>
        <w:t xml:space="preserve"> Psychological</w:t>
      </w:r>
      <w:r w:rsidRPr="003E6600">
        <w:rPr>
          <w:rFonts w:cs="Times New Roman"/>
          <w:i/>
          <w:iCs/>
          <w:szCs w:val="24"/>
          <w:shd w:val="clear" w:color="auto" w:fill="FFFFFF"/>
        </w:rPr>
        <w:t xml:space="preserve"> Inquiry, </w:t>
      </w:r>
      <w:r w:rsidRPr="00D50910">
        <w:rPr>
          <w:rFonts w:cs="Times New Roman"/>
          <w:szCs w:val="24"/>
          <w:shd w:val="clear" w:color="auto" w:fill="FFFFFF"/>
        </w:rPr>
        <w:t>7</w:t>
      </w:r>
      <w:r>
        <w:rPr>
          <w:rFonts w:cs="Times New Roman"/>
          <w:szCs w:val="24"/>
          <w:shd w:val="clear" w:color="auto" w:fill="FFFFFF"/>
        </w:rPr>
        <w:t xml:space="preserve">(1): </w:t>
      </w:r>
      <w:r w:rsidRPr="00D50910">
        <w:rPr>
          <w:rFonts w:cs="Times New Roman"/>
          <w:szCs w:val="24"/>
          <w:shd w:val="clear" w:color="auto" w:fill="FFFFFF"/>
        </w:rPr>
        <w:t>20-24</w:t>
      </w:r>
      <w:r w:rsidRPr="00D50910">
        <w:rPr>
          <w:rStyle w:val="Hyperlink"/>
          <w:rFonts w:cs="Times New Roman"/>
          <w:color w:val="auto"/>
          <w:szCs w:val="24"/>
          <w:u w:val="none"/>
          <w:shd w:val="clear" w:color="auto" w:fill="FFFFFF"/>
        </w:rPr>
        <w:t>.</w:t>
      </w:r>
    </w:p>
    <w:p w14:paraId="75133CF5" w14:textId="69CC4921" w:rsidR="00F007CB" w:rsidRDefault="00F007CB" w:rsidP="00003782">
      <w:pPr>
        <w:ind w:left="720" w:hanging="720"/>
        <w:contextualSpacing/>
        <w:rPr>
          <w:rStyle w:val="Hyperlink"/>
          <w:color w:val="auto"/>
          <w:u w:val="none"/>
          <w:shd w:val="clear" w:color="auto" w:fill="FFFFFF"/>
        </w:rPr>
      </w:pPr>
      <w:r w:rsidRPr="004550EF">
        <w:rPr>
          <w:rFonts w:cs="Times New Roman"/>
          <w:szCs w:val="24"/>
          <w:shd w:val="clear" w:color="auto" w:fill="FFFFFF"/>
        </w:rPr>
        <w:t>Barber, L</w:t>
      </w:r>
      <w:r w:rsidR="00A54538">
        <w:rPr>
          <w:rFonts w:cs="Times New Roman"/>
          <w:szCs w:val="24"/>
          <w:shd w:val="clear" w:color="auto" w:fill="FFFFFF"/>
        </w:rPr>
        <w:t xml:space="preserve">. </w:t>
      </w:r>
      <w:r w:rsidRPr="004550EF">
        <w:rPr>
          <w:rFonts w:cs="Times New Roman"/>
          <w:szCs w:val="24"/>
          <w:shd w:val="clear" w:color="auto" w:fill="FFFFFF"/>
        </w:rPr>
        <w:t>K</w:t>
      </w:r>
      <w:r w:rsidR="00665265">
        <w:rPr>
          <w:rFonts w:cs="Times New Roman"/>
          <w:szCs w:val="24"/>
          <w:shd w:val="clear" w:color="auto" w:fill="FFFFFF"/>
        </w:rPr>
        <w:t>.</w:t>
      </w:r>
      <w:r w:rsidRPr="004550EF">
        <w:rPr>
          <w:rFonts w:cs="Times New Roman"/>
          <w:szCs w:val="24"/>
          <w:shd w:val="clear" w:color="auto" w:fill="FFFFFF"/>
        </w:rPr>
        <w:t xml:space="preserve">, </w:t>
      </w:r>
      <w:r w:rsidR="00AA287C">
        <w:rPr>
          <w:rFonts w:cs="Times New Roman"/>
          <w:szCs w:val="24"/>
          <w:shd w:val="clear" w:color="auto" w:fill="FFFFFF"/>
        </w:rPr>
        <w:t xml:space="preserve">S.G. </w:t>
      </w:r>
      <w:r w:rsidR="00A54538" w:rsidRPr="004550EF">
        <w:rPr>
          <w:rFonts w:cs="Times New Roman"/>
          <w:szCs w:val="24"/>
          <w:shd w:val="clear" w:color="auto" w:fill="FFFFFF"/>
        </w:rPr>
        <w:t>Taylor</w:t>
      </w:r>
      <w:r w:rsidRPr="004550EF">
        <w:rPr>
          <w:rFonts w:cs="Times New Roman"/>
          <w:szCs w:val="24"/>
          <w:shd w:val="clear" w:color="auto" w:fill="FFFFFF"/>
        </w:rPr>
        <w:t>, J</w:t>
      </w:r>
      <w:r w:rsidR="00AA287C">
        <w:rPr>
          <w:rFonts w:cs="Times New Roman"/>
          <w:szCs w:val="24"/>
          <w:shd w:val="clear" w:color="auto" w:fill="FFFFFF"/>
        </w:rPr>
        <w:t>.</w:t>
      </w:r>
      <w:r w:rsidRPr="004550EF">
        <w:rPr>
          <w:rFonts w:cs="Times New Roman"/>
          <w:szCs w:val="24"/>
          <w:shd w:val="clear" w:color="auto" w:fill="FFFFFF"/>
        </w:rPr>
        <w:t>P. Burton, and S</w:t>
      </w:r>
      <w:r w:rsidR="00AA287C">
        <w:rPr>
          <w:rFonts w:cs="Times New Roman"/>
          <w:szCs w:val="24"/>
          <w:shd w:val="clear" w:color="auto" w:fill="FFFFFF"/>
        </w:rPr>
        <w:t xml:space="preserve">. </w:t>
      </w:r>
      <w:r w:rsidRPr="004550EF">
        <w:rPr>
          <w:rFonts w:cs="Times New Roman"/>
          <w:szCs w:val="24"/>
          <w:shd w:val="clear" w:color="auto" w:fill="FFFFFF"/>
        </w:rPr>
        <w:t>F. Bailey.</w:t>
      </w:r>
      <w:r>
        <w:rPr>
          <w:rFonts w:cs="Times New Roman"/>
          <w:szCs w:val="24"/>
          <w:shd w:val="clear" w:color="auto" w:fill="FFFFFF"/>
        </w:rPr>
        <w:t xml:space="preserve"> </w:t>
      </w:r>
      <w:r w:rsidRPr="003E6600">
        <w:rPr>
          <w:rFonts w:cs="Times New Roman"/>
          <w:szCs w:val="24"/>
          <w:shd w:val="clear" w:color="auto" w:fill="FFFFFF"/>
        </w:rPr>
        <w:t xml:space="preserve">2017. </w:t>
      </w:r>
      <w:r w:rsidR="00AA287C">
        <w:rPr>
          <w:rFonts w:cs="Times New Roman"/>
          <w:szCs w:val="24"/>
          <w:shd w:val="clear" w:color="auto" w:fill="FFFFFF"/>
        </w:rPr>
        <w:t>“</w:t>
      </w:r>
      <w:r w:rsidRPr="003E6600">
        <w:rPr>
          <w:rFonts w:cs="Times New Roman"/>
          <w:szCs w:val="24"/>
          <w:shd w:val="clear" w:color="auto" w:fill="FFFFFF"/>
        </w:rPr>
        <w:t>A self-regulatory perspective of work-to-home undermining spillover/crossover: Examining the roles of sleep and exercise.</w:t>
      </w:r>
      <w:r w:rsidR="00AA287C">
        <w:rPr>
          <w:rFonts w:cs="Times New Roman"/>
          <w:szCs w:val="24"/>
          <w:shd w:val="clear" w:color="auto" w:fill="FFFFFF"/>
        </w:rPr>
        <w:t>”</w:t>
      </w:r>
      <w:r w:rsidRPr="003E6600">
        <w:rPr>
          <w:rFonts w:cs="Times New Roman"/>
          <w:szCs w:val="24"/>
          <w:shd w:val="clear" w:color="auto" w:fill="FFFFFF"/>
        </w:rPr>
        <w:t> </w:t>
      </w:r>
      <w:r w:rsidRPr="003E6600">
        <w:rPr>
          <w:rFonts w:cs="Times New Roman"/>
          <w:i/>
          <w:szCs w:val="24"/>
          <w:shd w:val="clear" w:color="auto" w:fill="FFFFFF"/>
        </w:rPr>
        <w:t>Journal of Applied Psychology, </w:t>
      </w:r>
      <w:r w:rsidRPr="004550EF">
        <w:rPr>
          <w:rFonts w:cs="Times New Roman"/>
          <w:iCs/>
          <w:szCs w:val="24"/>
          <w:shd w:val="clear" w:color="auto" w:fill="FFFFFF"/>
        </w:rPr>
        <w:t>102</w:t>
      </w:r>
      <w:r>
        <w:rPr>
          <w:rFonts w:cs="Times New Roman"/>
          <w:iCs/>
          <w:szCs w:val="24"/>
          <w:shd w:val="clear" w:color="auto" w:fill="FFFFFF"/>
        </w:rPr>
        <w:t>(5):</w:t>
      </w:r>
      <w:r w:rsidRPr="003E6600">
        <w:rPr>
          <w:rFonts w:cs="Times New Roman"/>
          <w:szCs w:val="24"/>
          <w:shd w:val="clear" w:color="auto" w:fill="FFFFFF"/>
        </w:rPr>
        <w:t xml:space="preserve"> 753-763</w:t>
      </w:r>
      <w:r>
        <w:rPr>
          <w:rFonts w:cs="Times New Roman"/>
          <w:szCs w:val="24"/>
          <w:shd w:val="clear" w:color="auto" w:fill="FFFFFF"/>
        </w:rPr>
        <w:t>.</w:t>
      </w:r>
      <w:r>
        <w:rPr>
          <w:rStyle w:val="Hyperlink"/>
          <w:rFonts w:cs="Times New Roman"/>
          <w:color w:val="auto"/>
          <w:szCs w:val="24"/>
          <w:u w:val="none"/>
        </w:rPr>
        <w:t xml:space="preserve"> </w:t>
      </w:r>
    </w:p>
    <w:p w14:paraId="00CB881A" w14:textId="6EE2E0CC" w:rsidR="00811F2B" w:rsidRDefault="00811F2B" w:rsidP="00003782">
      <w:pPr>
        <w:ind w:left="720" w:hanging="720"/>
        <w:contextualSpacing/>
        <w:rPr>
          <w:rFonts w:cs="Times New Roman"/>
          <w:szCs w:val="24"/>
        </w:rPr>
      </w:pPr>
      <w:r>
        <w:t xml:space="preserve">Bashir, M., Wright, B. E., &amp; Hassan, S. (2021). The interactive influence of public service motivation, perceived reward equity, and prosocial impact on employee engagement: </w:t>
      </w:r>
      <w:r>
        <w:lastRenderedPageBreak/>
        <w:t xml:space="preserve">a panel study in Pakistan, </w:t>
      </w:r>
      <w:r w:rsidRPr="0096040A">
        <w:rPr>
          <w:i/>
          <w:iCs/>
        </w:rPr>
        <w:t>Public Management Review</w:t>
      </w:r>
      <w:r>
        <w:t>, doi: 10.1080/14719037.2021.2013069</w:t>
      </w:r>
    </w:p>
    <w:p w14:paraId="3F94E6EF" w14:textId="32B264A3" w:rsidR="00F007CB" w:rsidRDefault="00F007CB" w:rsidP="00003782">
      <w:pPr>
        <w:ind w:left="720" w:hanging="720"/>
        <w:contextualSpacing/>
        <w:rPr>
          <w:shd w:val="clear" w:color="auto" w:fill="FFFFFF"/>
        </w:rPr>
      </w:pPr>
      <w:r w:rsidRPr="004550EF">
        <w:rPr>
          <w:rFonts w:cs="Times New Roman"/>
          <w:szCs w:val="24"/>
        </w:rPr>
        <w:t>Breaugh, J</w:t>
      </w:r>
      <w:r>
        <w:rPr>
          <w:rFonts w:cs="Times New Roman"/>
          <w:szCs w:val="24"/>
        </w:rPr>
        <w:t xml:space="preserve">. </w:t>
      </w:r>
      <w:r w:rsidRPr="0011418E">
        <w:rPr>
          <w:rFonts w:cs="Times New Roman"/>
          <w:szCs w:val="24"/>
        </w:rPr>
        <w:t xml:space="preserve">2021. </w:t>
      </w:r>
      <w:r w:rsidR="00AA287C">
        <w:rPr>
          <w:rFonts w:cs="Times New Roman"/>
          <w:szCs w:val="24"/>
        </w:rPr>
        <w:t>“</w:t>
      </w:r>
      <w:r w:rsidRPr="0011418E">
        <w:rPr>
          <w:rFonts w:cs="Times New Roman"/>
          <w:szCs w:val="24"/>
        </w:rPr>
        <w:t xml:space="preserve">Too Stressed </w:t>
      </w:r>
      <w:proofErr w:type="gramStart"/>
      <w:r w:rsidRPr="0011418E">
        <w:rPr>
          <w:rFonts w:cs="Times New Roman"/>
          <w:szCs w:val="24"/>
        </w:rPr>
        <w:t>To</w:t>
      </w:r>
      <w:proofErr w:type="gramEnd"/>
      <w:r w:rsidRPr="0011418E">
        <w:rPr>
          <w:rFonts w:cs="Times New Roman"/>
          <w:szCs w:val="24"/>
        </w:rPr>
        <w:t xml:space="preserve"> Be Engaged? The Role of Basic Needs Satisfaction in Understanding Work Stress and Public Sector Engagement.</w:t>
      </w:r>
      <w:r w:rsidR="00AA287C">
        <w:rPr>
          <w:rFonts w:cs="Times New Roman"/>
          <w:szCs w:val="24"/>
        </w:rPr>
        <w:t>”</w:t>
      </w:r>
      <w:r w:rsidRPr="0011418E">
        <w:rPr>
          <w:rFonts w:cs="Times New Roman"/>
          <w:szCs w:val="24"/>
        </w:rPr>
        <w:t> </w:t>
      </w:r>
      <w:r w:rsidRPr="0011418E">
        <w:rPr>
          <w:rFonts w:cs="Times New Roman"/>
          <w:i/>
          <w:iCs/>
          <w:szCs w:val="24"/>
        </w:rPr>
        <w:t>Public Personnel Management</w:t>
      </w:r>
      <w:r w:rsidRPr="0011418E">
        <w:rPr>
          <w:rFonts w:cs="Times New Roman"/>
          <w:szCs w:val="24"/>
        </w:rPr>
        <w:t>, </w:t>
      </w:r>
      <w:r w:rsidRPr="004550EF">
        <w:rPr>
          <w:rFonts w:cs="Times New Roman"/>
          <w:szCs w:val="24"/>
        </w:rPr>
        <w:t>50(</w:t>
      </w:r>
      <w:r w:rsidRPr="0011418E">
        <w:rPr>
          <w:rFonts w:cs="Times New Roman"/>
          <w:szCs w:val="24"/>
        </w:rPr>
        <w:t>1)</w:t>
      </w:r>
      <w:r>
        <w:rPr>
          <w:rFonts w:cs="Times New Roman"/>
          <w:szCs w:val="24"/>
        </w:rPr>
        <w:t>:</w:t>
      </w:r>
      <w:r w:rsidRPr="0011418E">
        <w:rPr>
          <w:rFonts w:cs="Times New Roman"/>
          <w:szCs w:val="24"/>
        </w:rPr>
        <w:t xml:space="preserve"> 84-108.</w:t>
      </w:r>
    </w:p>
    <w:p w14:paraId="4E6C355E" w14:textId="5E172619" w:rsidR="00F007CB" w:rsidRDefault="00F007CB" w:rsidP="00003782">
      <w:pPr>
        <w:ind w:left="720" w:hanging="720"/>
        <w:contextualSpacing/>
        <w:rPr>
          <w:shd w:val="clear" w:color="auto" w:fill="FFFFFF"/>
        </w:rPr>
      </w:pPr>
      <w:r w:rsidRPr="004550EF">
        <w:rPr>
          <w:rFonts w:cs="Times New Roman"/>
          <w:szCs w:val="24"/>
        </w:rPr>
        <w:t>Brown, K</w:t>
      </w:r>
      <w:r w:rsidR="00AA287C">
        <w:rPr>
          <w:rFonts w:cs="Times New Roman"/>
          <w:szCs w:val="24"/>
        </w:rPr>
        <w:t xml:space="preserve">. </w:t>
      </w:r>
      <w:r w:rsidRPr="004550EF">
        <w:rPr>
          <w:rFonts w:cs="Times New Roman"/>
          <w:szCs w:val="24"/>
        </w:rPr>
        <w:t>W</w:t>
      </w:r>
      <w:r w:rsidR="00665265">
        <w:rPr>
          <w:rFonts w:cs="Times New Roman"/>
          <w:szCs w:val="24"/>
        </w:rPr>
        <w:t>.</w:t>
      </w:r>
      <w:r w:rsidRPr="004550EF">
        <w:rPr>
          <w:rFonts w:cs="Times New Roman"/>
          <w:szCs w:val="24"/>
        </w:rPr>
        <w:t xml:space="preserve">, and </w:t>
      </w:r>
      <w:r w:rsidR="00AA287C">
        <w:rPr>
          <w:rFonts w:cs="Times New Roman"/>
          <w:szCs w:val="24"/>
        </w:rPr>
        <w:t xml:space="preserve">R. </w:t>
      </w:r>
      <w:r w:rsidRPr="004550EF">
        <w:rPr>
          <w:rFonts w:cs="Times New Roman"/>
          <w:szCs w:val="24"/>
        </w:rPr>
        <w:t>M. Ryan.</w:t>
      </w:r>
      <w:r>
        <w:rPr>
          <w:rFonts w:cs="Times New Roman"/>
          <w:szCs w:val="24"/>
        </w:rPr>
        <w:t xml:space="preserve"> </w:t>
      </w:r>
      <w:r w:rsidRPr="003E6600">
        <w:rPr>
          <w:rFonts w:cs="Times New Roman"/>
          <w:szCs w:val="24"/>
        </w:rPr>
        <w:t xml:space="preserve">2003. </w:t>
      </w:r>
      <w:r w:rsidR="00AA287C">
        <w:rPr>
          <w:rFonts w:cs="Times New Roman"/>
          <w:szCs w:val="24"/>
        </w:rPr>
        <w:t>“</w:t>
      </w:r>
      <w:r w:rsidRPr="003E6600">
        <w:rPr>
          <w:rFonts w:cs="Times New Roman"/>
          <w:szCs w:val="24"/>
        </w:rPr>
        <w:t>The benefits of being present: mindfulness and its role in psychological well-being.</w:t>
      </w:r>
      <w:r w:rsidR="00AA287C">
        <w:rPr>
          <w:rFonts w:cs="Times New Roman"/>
          <w:szCs w:val="24"/>
        </w:rPr>
        <w:t>”</w:t>
      </w:r>
      <w:r w:rsidRPr="003E6600">
        <w:rPr>
          <w:rFonts w:cs="Times New Roman"/>
          <w:szCs w:val="24"/>
        </w:rPr>
        <w:t xml:space="preserve"> </w:t>
      </w:r>
      <w:r w:rsidRPr="003E6600">
        <w:rPr>
          <w:rFonts w:cs="Times New Roman"/>
          <w:i/>
          <w:szCs w:val="24"/>
        </w:rPr>
        <w:t xml:space="preserve">Journal of Personality and Social Psychology, </w:t>
      </w:r>
      <w:r w:rsidRPr="004550EF">
        <w:rPr>
          <w:rFonts w:cs="Times New Roman"/>
          <w:iCs/>
          <w:szCs w:val="24"/>
        </w:rPr>
        <w:t>84(4)</w:t>
      </w:r>
      <w:r>
        <w:rPr>
          <w:rFonts w:cs="Times New Roman"/>
          <w:iCs/>
          <w:szCs w:val="24"/>
        </w:rPr>
        <w:t xml:space="preserve">: </w:t>
      </w:r>
      <w:r w:rsidRPr="003E6600">
        <w:rPr>
          <w:rFonts w:cs="Times New Roman"/>
          <w:szCs w:val="24"/>
        </w:rPr>
        <w:t>822-848</w:t>
      </w:r>
      <w:r>
        <w:rPr>
          <w:rFonts w:cs="Times New Roman"/>
          <w:szCs w:val="24"/>
        </w:rPr>
        <w:t>.</w:t>
      </w:r>
    </w:p>
    <w:p w14:paraId="2848291F" w14:textId="391D84D1" w:rsidR="00F007CB" w:rsidRPr="007A67CF" w:rsidRDefault="00F007CB" w:rsidP="00003782">
      <w:pPr>
        <w:ind w:left="720" w:hanging="720"/>
        <w:contextualSpacing/>
        <w:rPr>
          <w:rStyle w:val="Hyperlink"/>
          <w:color w:val="auto"/>
          <w:u w:val="none"/>
          <w:shd w:val="clear" w:color="auto" w:fill="FFFFFF"/>
          <w:lang w:val="fr-FR"/>
        </w:rPr>
      </w:pPr>
      <w:r w:rsidRPr="004550EF">
        <w:rPr>
          <w:rFonts w:cs="Times New Roman"/>
          <w:szCs w:val="24"/>
        </w:rPr>
        <w:t>Brown, K</w:t>
      </w:r>
      <w:r w:rsidR="00AA287C">
        <w:rPr>
          <w:rFonts w:cs="Times New Roman"/>
          <w:szCs w:val="24"/>
        </w:rPr>
        <w:t xml:space="preserve">. </w:t>
      </w:r>
      <w:r w:rsidRPr="004550EF">
        <w:rPr>
          <w:rFonts w:cs="Times New Roman"/>
          <w:szCs w:val="24"/>
        </w:rPr>
        <w:t>W</w:t>
      </w:r>
      <w:r w:rsidR="00665265">
        <w:rPr>
          <w:rFonts w:cs="Times New Roman"/>
          <w:szCs w:val="24"/>
        </w:rPr>
        <w:t>.</w:t>
      </w:r>
      <w:r w:rsidRPr="004550EF">
        <w:rPr>
          <w:rFonts w:cs="Times New Roman"/>
          <w:szCs w:val="24"/>
        </w:rPr>
        <w:t>, R</w:t>
      </w:r>
      <w:r w:rsidR="00AA287C">
        <w:rPr>
          <w:rFonts w:cs="Times New Roman"/>
          <w:szCs w:val="24"/>
        </w:rPr>
        <w:t xml:space="preserve">. </w:t>
      </w:r>
      <w:r w:rsidRPr="004550EF">
        <w:rPr>
          <w:rFonts w:cs="Times New Roman"/>
          <w:szCs w:val="24"/>
        </w:rPr>
        <w:t>M. Ryan, and J. D</w:t>
      </w:r>
      <w:r w:rsidR="00AA287C">
        <w:rPr>
          <w:rFonts w:cs="Times New Roman"/>
          <w:szCs w:val="24"/>
        </w:rPr>
        <w:t xml:space="preserve">. </w:t>
      </w:r>
      <w:r w:rsidRPr="004550EF">
        <w:rPr>
          <w:rFonts w:cs="Times New Roman"/>
          <w:szCs w:val="24"/>
        </w:rPr>
        <w:t>Creswell.</w:t>
      </w:r>
      <w:r>
        <w:rPr>
          <w:rFonts w:cs="Times New Roman"/>
          <w:szCs w:val="24"/>
        </w:rPr>
        <w:t xml:space="preserve"> </w:t>
      </w:r>
      <w:r w:rsidRPr="003E6600">
        <w:rPr>
          <w:rFonts w:cs="Times New Roman"/>
          <w:szCs w:val="24"/>
        </w:rPr>
        <w:t xml:space="preserve">2007. </w:t>
      </w:r>
      <w:r w:rsidR="00AA287C">
        <w:rPr>
          <w:rFonts w:cs="Times New Roman"/>
          <w:szCs w:val="24"/>
        </w:rPr>
        <w:t>“</w:t>
      </w:r>
      <w:r w:rsidRPr="003E6600">
        <w:rPr>
          <w:rFonts w:cs="Times New Roman"/>
          <w:szCs w:val="24"/>
        </w:rPr>
        <w:t>Mindfulness: Theoretical foundations and evidence for its salutary effects.</w:t>
      </w:r>
      <w:r w:rsidR="00AA287C">
        <w:rPr>
          <w:rFonts w:cs="Times New Roman"/>
          <w:szCs w:val="24"/>
        </w:rPr>
        <w:t>”</w:t>
      </w:r>
      <w:r w:rsidRPr="003E6600">
        <w:rPr>
          <w:rFonts w:cs="Times New Roman"/>
          <w:szCs w:val="24"/>
        </w:rPr>
        <w:t xml:space="preserve"> </w:t>
      </w:r>
      <w:r w:rsidRPr="007A67CF">
        <w:rPr>
          <w:rFonts w:cs="Times New Roman"/>
          <w:i/>
          <w:szCs w:val="24"/>
          <w:lang w:val="fr-FR"/>
        </w:rPr>
        <w:t xml:space="preserve">Psychological Inquiry, </w:t>
      </w:r>
      <w:r w:rsidRPr="007A67CF">
        <w:rPr>
          <w:rFonts w:cs="Times New Roman"/>
          <w:iCs/>
          <w:szCs w:val="24"/>
          <w:lang w:val="fr-FR"/>
        </w:rPr>
        <w:t>18(4</w:t>
      </w:r>
      <w:proofErr w:type="gramStart"/>
      <w:r w:rsidRPr="007A67CF">
        <w:rPr>
          <w:rFonts w:cs="Times New Roman"/>
          <w:iCs/>
          <w:szCs w:val="24"/>
          <w:lang w:val="fr-FR"/>
        </w:rPr>
        <w:t>):</w:t>
      </w:r>
      <w:proofErr w:type="gramEnd"/>
      <w:r w:rsidRPr="007A67CF">
        <w:rPr>
          <w:rFonts w:cs="Times New Roman"/>
          <w:iCs/>
          <w:szCs w:val="24"/>
          <w:lang w:val="fr-FR"/>
        </w:rPr>
        <w:t xml:space="preserve"> 211-237.</w:t>
      </w:r>
    </w:p>
    <w:p w14:paraId="058F5E01" w14:textId="7F98126E" w:rsidR="00F007CB" w:rsidRDefault="00F007CB" w:rsidP="00003782">
      <w:pPr>
        <w:ind w:left="720" w:hanging="720"/>
        <w:contextualSpacing/>
        <w:rPr>
          <w:rFonts w:cs="Times New Roman"/>
          <w:iCs/>
          <w:szCs w:val="24"/>
        </w:rPr>
      </w:pPr>
      <w:r w:rsidRPr="004550EF">
        <w:rPr>
          <w:rFonts w:cs="Times New Roman"/>
          <w:szCs w:val="24"/>
        </w:rPr>
        <w:t>Cheng, B</w:t>
      </w:r>
      <w:r w:rsidR="00AA287C">
        <w:rPr>
          <w:rFonts w:cs="Times New Roman"/>
          <w:szCs w:val="24"/>
        </w:rPr>
        <w:t xml:space="preserve">. </w:t>
      </w:r>
      <w:r w:rsidRPr="004550EF">
        <w:rPr>
          <w:rFonts w:cs="Times New Roman"/>
          <w:szCs w:val="24"/>
        </w:rPr>
        <w:t>H</w:t>
      </w:r>
      <w:r w:rsidR="00665265">
        <w:rPr>
          <w:rFonts w:cs="Times New Roman"/>
          <w:szCs w:val="24"/>
        </w:rPr>
        <w:t>.</w:t>
      </w:r>
      <w:r w:rsidRPr="004550EF">
        <w:rPr>
          <w:rFonts w:cs="Times New Roman"/>
          <w:szCs w:val="24"/>
        </w:rPr>
        <w:t>, and J</w:t>
      </w:r>
      <w:r w:rsidR="00AA287C">
        <w:rPr>
          <w:rFonts w:cs="Times New Roman"/>
          <w:szCs w:val="24"/>
        </w:rPr>
        <w:t xml:space="preserve">. </w:t>
      </w:r>
      <w:r w:rsidRPr="004550EF">
        <w:rPr>
          <w:rFonts w:cs="Times New Roman"/>
          <w:szCs w:val="24"/>
        </w:rPr>
        <w:t>M. McCarthy.</w:t>
      </w:r>
      <w:r>
        <w:rPr>
          <w:rFonts w:cs="Times New Roman"/>
          <w:szCs w:val="24"/>
        </w:rPr>
        <w:t xml:space="preserve"> </w:t>
      </w:r>
      <w:r w:rsidRPr="003E6600">
        <w:rPr>
          <w:rFonts w:cs="Times New Roman"/>
          <w:szCs w:val="24"/>
        </w:rPr>
        <w:t xml:space="preserve">2018. </w:t>
      </w:r>
      <w:r w:rsidR="00AA287C">
        <w:rPr>
          <w:rFonts w:cs="Times New Roman"/>
          <w:szCs w:val="24"/>
        </w:rPr>
        <w:t>“</w:t>
      </w:r>
      <w:r w:rsidRPr="003E6600">
        <w:rPr>
          <w:rFonts w:cs="Times New Roman"/>
          <w:szCs w:val="24"/>
        </w:rPr>
        <w:t>Understanding the dark and bright sides of anxiety: A theory of workplace anxiety.</w:t>
      </w:r>
      <w:r w:rsidR="00AA287C">
        <w:rPr>
          <w:rFonts w:cs="Times New Roman"/>
          <w:szCs w:val="24"/>
        </w:rPr>
        <w:t>”</w:t>
      </w:r>
      <w:r w:rsidRPr="003E6600">
        <w:rPr>
          <w:rFonts w:cs="Times New Roman"/>
          <w:szCs w:val="24"/>
        </w:rPr>
        <w:t xml:space="preserve"> </w:t>
      </w:r>
      <w:r w:rsidRPr="003E6600">
        <w:rPr>
          <w:rFonts w:cs="Times New Roman"/>
          <w:i/>
          <w:szCs w:val="24"/>
        </w:rPr>
        <w:t xml:space="preserve">Journal of Applied Psychology, </w:t>
      </w:r>
      <w:r w:rsidRPr="004550EF">
        <w:rPr>
          <w:rFonts w:cs="Times New Roman"/>
          <w:iCs/>
          <w:szCs w:val="24"/>
        </w:rPr>
        <w:t>103(5)</w:t>
      </w:r>
      <w:r>
        <w:rPr>
          <w:rFonts w:cs="Times New Roman"/>
          <w:iCs/>
          <w:szCs w:val="24"/>
        </w:rPr>
        <w:t>:</w:t>
      </w:r>
      <w:r w:rsidRPr="004550EF">
        <w:rPr>
          <w:rFonts w:cs="Times New Roman"/>
          <w:iCs/>
          <w:szCs w:val="24"/>
        </w:rPr>
        <w:t xml:space="preserve"> 537-56</w:t>
      </w:r>
      <w:r>
        <w:rPr>
          <w:rFonts w:cs="Times New Roman"/>
          <w:iCs/>
          <w:szCs w:val="24"/>
        </w:rPr>
        <w:t>0.</w:t>
      </w:r>
    </w:p>
    <w:p w14:paraId="080804BE" w14:textId="0EC1C39D" w:rsidR="00F24B6E" w:rsidRPr="004550EF" w:rsidRDefault="00F24B6E" w:rsidP="00003782">
      <w:pPr>
        <w:ind w:left="720" w:hanging="720"/>
        <w:contextualSpacing/>
        <w:rPr>
          <w:rFonts w:cs="Times New Roman"/>
          <w:iCs/>
          <w:szCs w:val="24"/>
        </w:rPr>
      </w:pPr>
      <w:r w:rsidRPr="00F24B6E">
        <w:rPr>
          <w:rFonts w:cs="Times New Roman"/>
          <w:iCs/>
          <w:szCs w:val="24"/>
          <w:lang w:val="en-GB"/>
        </w:rPr>
        <w:t xml:space="preserve">Cheng, Y., Yu, J., Shen, Y., and Huang, B. (2020). </w:t>
      </w:r>
      <w:r w:rsidRPr="00F24B6E">
        <w:rPr>
          <w:rFonts w:cs="Times New Roman"/>
          <w:iCs/>
          <w:szCs w:val="24"/>
        </w:rPr>
        <w:t xml:space="preserve">Coproducing responses to COVID‐19 with community‐based organizations: lessons from Zhejiang Province, China. </w:t>
      </w:r>
      <w:r w:rsidRPr="00F24B6E">
        <w:rPr>
          <w:rFonts w:cs="Times New Roman"/>
          <w:i/>
          <w:szCs w:val="24"/>
        </w:rPr>
        <w:t>Public Administration Review</w:t>
      </w:r>
      <w:r w:rsidRPr="00F24B6E">
        <w:rPr>
          <w:rFonts w:cs="Times New Roman"/>
          <w:iCs/>
          <w:szCs w:val="24"/>
        </w:rPr>
        <w:t>, 80(5), 866-873.</w:t>
      </w:r>
    </w:p>
    <w:p w14:paraId="6815F340" w14:textId="44B647EB" w:rsidR="00F007CB" w:rsidRDefault="00F007CB" w:rsidP="00003782">
      <w:pPr>
        <w:ind w:left="720" w:hanging="720"/>
        <w:contextualSpacing/>
        <w:rPr>
          <w:shd w:val="clear" w:color="auto" w:fill="FFFFFF"/>
        </w:rPr>
      </w:pPr>
      <w:r w:rsidRPr="004550EF">
        <w:rPr>
          <w:rFonts w:cs="Times New Roman"/>
          <w:szCs w:val="24"/>
        </w:rPr>
        <w:t>Converse, P</w:t>
      </w:r>
      <w:r w:rsidR="00AA287C">
        <w:rPr>
          <w:rFonts w:cs="Times New Roman"/>
          <w:szCs w:val="24"/>
        </w:rPr>
        <w:t xml:space="preserve">. </w:t>
      </w:r>
      <w:r w:rsidRPr="004550EF">
        <w:rPr>
          <w:rFonts w:cs="Times New Roman"/>
          <w:szCs w:val="24"/>
        </w:rPr>
        <w:t>D</w:t>
      </w:r>
      <w:r w:rsidR="00665265">
        <w:rPr>
          <w:rFonts w:cs="Times New Roman"/>
          <w:szCs w:val="24"/>
        </w:rPr>
        <w:t>.</w:t>
      </w:r>
      <w:r w:rsidRPr="004550EF">
        <w:rPr>
          <w:rFonts w:cs="Times New Roman"/>
          <w:szCs w:val="24"/>
        </w:rPr>
        <w:t xml:space="preserve">, and </w:t>
      </w:r>
      <w:r w:rsidR="00AA287C">
        <w:rPr>
          <w:rFonts w:cs="Times New Roman"/>
          <w:szCs w:val="24"/>
        </w:rPr>
        <w:t xml:space="preserve">R. </w:t>
      </w:r>
      <w:r w:rsidRPr="004550EF">
        <w:rPr>
          <w:rFonts w:cs="Times New Roman"/>
          <w:szCs w:val="24"/>
        </w:rPr>
        <w:t>P. DeShon.</w:t>
      </w:r>
      <w:r>
        <w:rPr>
          <w:rFonts w:cs="Times New Roman"/>
          <w:szCs w:val="24"/>
        </w:rPr>
        <w:t xml:space="preserve"> </w:t>
      </w:r>
      <w:r w:rsidRPr="00423E5E">
        <w:rPr>
          <w:rFonts w:cs="Times New Roman"/>
          <w:szCs w:val="24"/>
          <w:lang w:val="en-GB"/>
        </w:rPr>
        <w:t xml:space="preserve">2009. </w:t>
      </w:r>
      <w:r w:rsidR="00AA287C">
        <w:rPr>
          <w:rFonts w:cs="Times New Roman"/>
          <w:szCs w:val="24"/>
          <w:lang w:val="en-GB"/>
        </w:rPr>
        <w:t>“</w:t>
      </w:r>
      <w:r w:rsidRPr="003E6600">
        <w:rPr>
          <w:rFonts w:cs="Times New Roman"/>
          <w:szCs w:val="24"/>
        </w:rPr>
        <w:t>A tale of two tasks: Reversing the self-regulatory resource depletion effect.</w:t>
      </w:r>
      <w:r w:rsidR="00AA287C">
        <w:rPr>
          <w:rFonts w:cs="Times New Roman"/>
          <w:szCs w:val="24"/>
        </w:rPr>
        <w:t>”</w:t>
      </w:r>
      <w:r w:rsidRPr="003E6600">
        <w:rPr>
          <w:rFonts w:cs="Times New Roman"/>
          <w:szCs w:val="24"/>
        </w:rPr>
        <w:t xml:space="preserve"> </w:t>
      </w:r>
      <w:r w:rsidRPr="003E6600">
        <w:rPr>
          <w:rFonts w:cs="Times New Roman"/>
          <w:i/>
          <w:szCs w:val="24"/>
        </w:rPr>
        <w:t xml:space="preserve">Journal of Applied Psychology, </w:t>
      </w:r>
      <w:r w:rsidRPr="004550EF">
        <w:rPr>
          <w:rFonts w:cs="Times New Roman"/>
          <w:iCs/>
          <w:szCs w:val="24"/>
        </w:rPr>
        <w:t>94(5)</w:t>
      </w:r>
      <w:r w:rsidR="00DA3F81">
        <w:rPr>
          <w:rFonts w:cs="Times New Roman"/>
          <w:iCs/>
          <w:szCs w:val="24"/>
        </w:rPr>
        <w:t>:</w:t>
      </w:r>
      <w:r w:rsidRPr="004550EF">
        <w:rPr>
          <w:rFonts w:cs="Times New Roman"/>
          <w:iCs/>
          <w:szCs w:val="24"/>
        </w:rPr>
        <w:t xml:space="preserve"> 1318-1324.</w:t>
      </w:r>
    </w:p>
    <w:p w14:paraId="2D21C281" w14:textId="1EFE19BF" w:rsidR="00F007CB" w:rsidRPr="004550EF" w:rsidRDefault="00F007CB" w:rsidP="00003782">
      <w:pPr>
        <w:ind w:left="720" w:hanging="720"/>
        <w:contextualSpacing/>
        <w:rPr>
          <w:rFonts w:cs="Times New Roman"/>
          <w:iCs/>
          <w:szCs w:val="24"/>
        </w:rPr>
      </w:pPr>
      <w:r w:rsidRPr="004550EF">
        <w:rPr>
          <w:rFonts w:cs="Times New Roman"/>
          <w:szCs w:val="24"/>
        </w:rPr>
        <w:t>Courtright, S</w:t>
      </w:r>
      <w:r w:rsidR="00AA287C">
        <w:rPr>
          <w:rFonts w:cs="Times New Roman"/>
          <w:szCs w:val="24"/>
        </w:rPr>
        <w:t xml:space="preserve">. </w:t>
      </w:r>
      <w:r w:rsidRPr="004550EF">
        <w:rPr>
          <w:rFonts w:cs="Times New Roman"/>
          <w:szCs w:val="24"/>
        </w:rPr>
        <w:t>H., R</w:t>
      </w:r>
      <w:r w:rsidR="00AA287C">
        <w:rPr>
          <w:rFonts w:cs="Times New Roman"/>
          <w:szCs w:val="24"/>
        </w:rPr>
        <w:t xml:space="preserve">. </w:t>
      </w:r>
      <w:r w:rsidRPr="004550EF">
        <w:rPr>
          <w:rFonts w:cs="Times New Roman"/>
          <w:szCs w:val="24"/>
        </w:rPr>
        <w:t>G. Gardner, T</w:t>
      </w:r>
      <w:r w:rsidR="00AA287C">
        <w:rPr>
          <w:rFonts w:cs="Times New Roman"/>
          <w:szCs w:val="24"/>
        </w:rPr>
        <w:t xml:space="preserve">. </w:t>
      </w:r>
      <w:r w:rsidRPr="004550EF">
        <w:rPr>
          <w:rFonts w:cs="Times New Roman"/>
          <w:szCs w:val="24"/>
        </w:rPr>
        <w:t>A. Smith, B</w:t>
      </w:r>
      <w:r w:rsidR="00AA287C">
        <w:rPr>
          <w:rFonts w:cs="Times New Roman"/>
          <w:szCs w:val="24"/>
        </w:rPr>
        <w:t xml:space="preserve">. </w:t>
      </w:r>
      <w:r w:rsidRPr="004550EF">
        <w:rPr>
          <w:rFonts w:cs="Times New Roman"/>
          <w:szCs w:val="24"/>
        </w:rPr>
        <w:t>W. McCormick, and A</w:t>
      </w:r>
      <w:r w:rsidR="00AA287C">
        <w:rPr>
          <w:rFonts w:cs="Times New Roman"/>
          <w:szCs w:val="24"/>
        </w:rPr>
        <w:t xml:space="preserve">. </w:t>
      </w:r>
      <w:r w:rsidRPr="004550EF">
        <w:rPr>
          <w:rFonts w:cs="Times New Roman"/>
          <w:szCs w:val="24"/>
        </w:rPr>
        <w:t>E. Colbert. </w:t>
      </w:r>
      <w:r w:rsidRPr="003E6600">
        <w:rPr>
          <w:rFonts w:cs="Times New Roman"/>
          <w:szCs w:val="24"/>
        </w:rPr>
        <w:t xml:space="preserve">2016. </w:t>
      </w:r>
      <w:r w:rsidR="00AA287C">
        <w:rPr>
          <w:rFonts w:cs="Times New Roman"/>
          <w:szCs w:val="24"/>
        </w:rPr>
        <w:t>“</w:t>
      </w:r>
      <w:r w:rsidRPr="003E6600">
        <w:rPr>
          <w:rFonts w:cs="Times New Roman"/>
          <w:szCs w:val="24"/>
        </w:rPr>
        <w:t>My family made me do it: A cross-domain, self-regulatory perspective on antecedents to abusive supervision.</w:t>
      </w:r>
      <w:r w:rsidR="00AA287C">
        <w:rPr>
          <w:rFonts w:cs="Times New Roman"/>
          <w:szCs w:val="24"/>
        </w:rPr>
        <w:t>”</w:t>
      </w:r>
      <w:r w:rsidRPr="003E6600">
        <w:rPr>
          <w:rFonts w:cs="Times New Roman"/>
          <w:szCs w:val="24"/>
        </w:rPr>
        <w:t xml:space="preserve"> </w:t>
      </w:r>
      <w:r w:rsidRPr="003E6600">
        <w:rPr>
          <w:rFonts w:cs="Times New Roman"/>
          <w:i/>
          <w:szCs w:val="24"/>
        </w:rPr>
        <w:t xml:space="preserve">Academy of Management Journal, </w:t>
      </w:r>
      <w:r w:rsidRPr="004550EF">
        <w:rPr>
          <w:rFonts w:cs="Times New Roman"/>
          <w:iCs/>
          <w:szCs w:val="24"/>
        </w:rPr>
        <w:t>59(5)</w:t>
      </w:r>
      <w:r w:rsidR="00DA3F81">
        <w:rPr>
          <w:rFonts w:cs="Times New Roman"/>
          <w:iCs/>
          <w:szCs w:val="24"/>
        </w:rPr>
        <w:t>:</w:t>
      </w:r>
      <w:r w:rsidRPr="004550EF">
        <w:rPr>
          <w:rFonts w:cs="Times New Roman"/>
          <w:iCs/>
          <w:szCs w:val="24"/>
        </w:rPr>
        <w:t xml:space="preserve"> 1630-1652.</w:t>
      </w:r>
    </w:p>
    <w:p w14:paraId="032FAA0E" w14:textId="30F173D8" w:rsidR="00F007CB" w:rsidRDefault="00F007CB" w:rsidP="00003782">
      <w:pPr>
        <w:ind w:left="720" w:hanging="720"/>
        <w:contextualSpacing/>
        <w:rPr>
          <w:rStyle w:val="Hyperlink"/>
          <w:rFonts w:cs="Times New Roman"/>
          <w:color w:val="auto"/>
          <w:szCs w:val="24"/>
          <w:u w:val="none"/>
        </w:rPr>
      </w:pPr>
      <w:r w:rsidRPr="004550EF">
        <w:rPr>
          <w:rFonts w:cs="Times New Roman"/>
          <w:szCs w:val="24"/>
        </w:rPr>
        <w:t>Dane, E.</w:t>
      </w:r>
      <w:r>
        <w:rPr>
          <w:rFonts w:cs="Times New Roman"/>
          <w:szCs w:val="24"/>
        </w:rPr>
        <w:t xml:space="preserve"> </w:t>
      </w:r>
      <w:r w:rsidRPr="003E6600">
        <w:rPr>
          <w:rFonts w:cs="Times New Roman"/>
          <w:szCs w:val="24"/>
        </w:rPr>
        <w:t xml:space="preserve">2011. </w:t>
      </w:r>
      <w:r w:rsidR="006A7FD7">
        <w:rPr>
          <w:rFonts w:cs="Times New Roman"/>
          <w:szCs w:val="24"/>
        </w:rPr>
        <w:t>“</w:t>
      </w:r>
      <w:r w:rsidRPr="003E6600">
        <w:rPr>
          <w:rFonts w:cs="Times New Roman"/>
          <w:szCs w:val="24"/>
        </w:rPr>
        <w:t>Paying attention to mindfulness and its effects on task performance in the workplace.</w:t>
      </w:r>
      <w:r w:rsidR="006A7FD7">
        <w:rPr>
          <w:rFonts w:cs="Times New Roman"/>
          <w:szCs w:val="24"/>
        </w:rPr>
        <w:t>”</w:t>
      </w:r>
      <w:r w:rsidRPr="003E6600">
        <w:rPr>
          <w:rFonts w:cs="Times New Roman"/>
          <w:szCs w:val="24"/>
        </w:rPr>
        <w:t xml:space="preserve"> </w:t>
      </w:r>
      <w:r w:rsidRPr="003E6600">
        <w:rPr>
          <w:rFonts w:cs="Times New Roman"/>
          <w:i/>
          <w:szCs w:val="24"/>
        </w:rPr>
        <w:t xml:space="preserve">Journal of Management, </w:t>
      </w:r>
      <w:r w:rsidRPr="004550EF">
        <w:rPr>
          <w:rFonts w:cs="Times New Roman"/>
          <w:iCs/>
          <w:szCs w:val="24"/>
        </w:rPr>
        <w:t>37(4)</w:t>
      </w:r>
      <w:r w:rsidR="00DA3F81">
        <w:rPr>
          <w:rFonts w:cs="Times New Roman"/>
          <w:iCs/>
          <w:szCs w:val="24"/>
        </w:rPr>
        <w:t>:</w:t>
      </w:r>
      <w:r w:rsidRPr="004550EF">
        <w:rPr>
          <w:rFonts w:cs="Times New Roman"/>
          <w:iCs/>
          <w:szCs w:val="24"/>
        </w:rPr>
        <w:t xml:space="preserve"> 997-1018.</w:t>
      </w:r>
      <w:r>
        <w:rPr>
          <w:rStyle w:val="Hyperlink"/>
          <w:rFonts w:cs="Times New Roman"/>
          <w:color w:val="auto"/>
          <w:szCs w:val="24"/>
          <w:u w:val="none"/>
        </w:rPr>
        <w:t xml:space="preserve"> </w:t>
      </w:r>
    </w:p>
    <w:p w14:paraId="569B90BC" w14:textId="2DC62612" w:rsidR="00F007CB" w:rsidRDefault="00F007CB" w:rsidP="00003782">
      <w:pPr>
        <w:ind w:left="720" w:hanging="720"/>
        <w:contextualSpacing/>
        <w:rPr>
          <w:shd w:val="clear" w:color="auto" w:fill="FFFFFF"/>
        </w:rPr>
      </w:pPr>
      <w:r w:rsidRPr="004550EF">
        <w:rPr>
          <w:rFonts w:cs="Times New Roman"/>
          <w:szCs w:val="24"/>
        </w:rPr>
        <w:lastRenderedPageBreak/>
        <w:t xml:space="preserve">Dane, </w:t>
      </w:r>
      <w:proofErr w:type="gramStart"/>
      <w:r w:rsidRPr="004550EF">
        <w:rPr>
          <w:rFonts w:cs="Times New Roman"/>
          <w:szCs w:val="24"/>
        </w:rPr>
        <w:t>E</w:t>
      </w:r>
      <w:r w:rsidR="006A7FD7">
        <w:rPr>
          <w:rFonts w:cs="Times New Roman"/>
          <w:szCs w:val="24"/>
        </w:rPr>
        <w:t>.</w:t>
      </w:r>
      <w:proofErr w:type="gramEnd"/>
      <w:r w:rsidRPr="004550EF">
        <w:rPr>
          <w:rFonts w:cs="Times New Roman"/>
          <w:szCs w:val="24"/>
        </w:rPr>
        <w:t xml:space="preserve"> and B</w:t>
      </w:r>
      <w:r w:rsidR="006A7FD7">
        <w:rPr>
          <w:rFonts w:cs="Times New Roman"/>
          <w:szCs w:val="24"/>
        </w:rPr>
        <w:t xml:space="preserve">. </w:t>
      </w:r>
      <w:r w:rsidRPr="004550EF">
        <w:rPr>
          <w:rFonts w:cs="Times New Roman"/>
          <w:szCs w:val="24"/>
        </w:rPr>
        <w:t>J. Brummel.</w:t>
      </w:r>
      <w:r>
        <w:rPr>
          <w:rFonts w:cs="Times New Roman"/>
          <w:szCs w:val="24"/>
        </w:rPr>
        <w:t xml:space="preserve"> </w:t>
      </w:r>
      <w:r w:rsidRPr="003E6600">
        <w:rPr>
          <w:rFonts w:cs="Times New Roman"/>
          <w:szCs w:val="24"/>
        </w:rPr>
        <w:t xml:space="preserve">2014. </w:t>
      </w:r>
      <w:r w:rsidR="006A7FD7">
        <w:rPr>
          <w:rFonts w:cs="Times New Roman"/>
          <w:szCs w:val="24"/>
        </w:rPr>
        <w:t>“</w:t>
      </w:r>
      <w:r w:rsidRPr="003E6600">
        <w:rPr>
          <w:rFonts w:cs="Times New Roman"/>
          <w:szCs w:val="24"/>
        </w:rPr>
        <w:t>Examining workplace mindfulness and its relations to job performance and turnover intention.</w:t>
      </w:r>
      <w:r w:rsidR="006A7FD7">
        <w:rPr>
          <w:rFonts w:cs="Times New Roman"/>
          <w:szCs w:val="24"/>
        </w:rPr>
        <w:t>”</w:t>
      </w:r>
      <w:r w:rsidRPr="003E6600">
        <w:rPr>
          <w:rFonts w:cs="Times New Roman"/>
          <w:szCs w:val="24"/>
        </w:rPr>
        <w:t xml:space="preserve"> </w:t>
      </w:r>
      <w:r w:rsidRPr="003E6600">
        <w:rPr>
          <w:rFonts w:cs="Times New Roman"/>
          <w:i/>
          <w:szCs w:val="24"/>
        </w:rPr>
        <w:t xml:space="preserve">Human Relations, </w:t>
      </w:r>
      <w:r w:rsidRPr="004550EF">
        <w:rPr>
          <w:rFonts w:cs="Times New Roman"/>
          <w:iCs/>
          <w:szCs w:val="24"/>
        </w:rPr>
        <w:t>67(1)</w:t>
      </w:r>
      <w:r w:rsidR="00DA3F81">
        <w:rPr>
          <w:rFonts w:cs="Times New Roman"/>
          <w:iCs/>
          <w:szCs w:val="24"/>
        </w:rPr>
        <w:t>:</w:t>
      </w:r>
      <w:r w:rsidRPr="004550EF">
        <w:rPr>
          <w:rFonts w:cs="Times New Roman"/>
          <w:iCs/>
          <w:szCs w:val="24"/>
        </w:rPr>
        <w:t xml:space="preserve"> 105-128.</w:t>
      </w:r>
    </w:p>
    <w:p w14:paraId="290C583D" w14:textId="5DEDF599" w:rsidR="00F007CB" w:rsidRDefault="00F007CB" w:rsidP="00003782">
      <w:pPr>
        <w:ind w:left="720" w:hanging="720"/>
        <w:contextualSpacing/>
        <w:rPr>
          <w:shd w:val="clear" w:color="auto" w:fill="FFFFFF"/>
        </w:rPr>
      </w:pPr>
      <w:r w:rsidRPr="004550EF">
        <w:rPr>
          <w:rFonts w:cs="Times New Roman"/>
          <w:szCs w:val="24"/>
        </w:rPr>
        <w:t>De Clercq, D</w:t>
      </w:r>
      <w:r w:rsidR="00665265">
        <w:rPr>
          <w:rFonts w:cs="Times New Roman"/>
          <w:szCs w:val="24"/>
        </w:rPr>
        <w:t>.,</w:t>
      </w:r>
      <w:r w:rsidRPr="004550EF">
        <w:rPr>
          <w:rFonts w:cs="Times New Roman"/>
          <w:szCs w:val="24"/>
        </w:rPr>
        <w:t xml:space="preserve"> I</w:t>
      </w:r>
      <w:r w:rsidR="00665265">
        <w:rPr>
          <w:rFonts w:cs="Times New Roman"/>
          <w:szCs w:val="24"/>
        </w:rPr>
        <w:t xml:space="preserve">. </w:t>
      </w:r>
      <w:r w:rsidRPr="004550EF">
        <w:rPr>
          <w:rFonts w:cs="Times New Roman"/>
          <w:szCs w:val="24"/>
        </w:rPr>
        <w:t>U</w:t>
      </w:r>
      <w:r w:rsidR="00665265">
        <w:rPr>
          <w:rFonts w:cs="Times New Roman"/>
          <w:szCs w:val="24"/>
        </w:rPr>
        <w:t xml:space="preserve">. </w:t>
      </w:r>
      <w:r w:rsidRPr="004550EF">
        <w:rPr>
          <w:rFonts w:cs="Times New Roman"/>
          <w:szCs w:val="24"/>
        </w:rPr>
        <w:t>Haq, and M</w:t>
      </w:r>
      <w:r w:rsidR="00665265">
        <w:rPr>
          <w:rFonts w:cs="Times New Roman"/>
          <w:szCs w:val="24"/>
        </w:rPr>
        <w:t xml:space="preserve">. </w:t>
      </w:r>
      <w:r w:rsidRPr="004550EF">
        <w:rPr>
          <w:rFonts w:cs="Times New Roman"/>
          <w:szCs w:val="24"/>
        </w:rPr>
        <w:t>U</w:t>
      </w:r>
      <w:r w:rsidR="00665265">
        <w:rPr>
          <w:rFonts w:cs="Times New Roman"/>
          <w:szCs w:val="24"/>
        </w:rPr>
        <w:t xml:space="preserve">. </w:t>
      </w:r>
      <w:r w:rsidRPr="004550EF">
        <w:rPr>
          <w:rFonts w:cs="Times New Roman"/>
          <w:szCs w:val="24"/>
        </w:rPr>
        <w:t>Azeem</w:t>
      </w:r>
      <w:r>
        <w:rPr>
          <w:rFonts w:cs="Times New Roman"/>
          <w:szCs w:val="24"/>
        </w:rPr>
        <w:t xml:space="preserve">. </w:t>
      </w:r>
      <w:r w:rsidRPr="003E6600">
        <w:rPr>
          <w:rFonts w:cs="Times New Roman"/>
          <w:szCs w:val="24"/>
        </w:rPr>
        <w:t xml:space="preserve">2017. </w:t>
      </w:r>
      <w:r w:rsidR="00665265">
        <w:rPr>
          <w:rFonts w:cs="Times New Roman"/>
          <w:szCs w:val="24"/>
        </w:rPr>
        <w:t>“</w:t>
      </w:r>
      <w:r w:rsidRPr="003E6600">
        <w:rPr>
          <w:rFonts w:cs="Times New Roman"/>
          <w:szCs w:val="24"/>
        </w:rPr>
        <w:t>Perceived threats of terrorism and job performance: The roles of job-related anxiety and religiousness.</w:t>
      </w:r>
      <w:r w:rsidR="00665265">
        <w:rPr>
          <w:rFonts w:cs="Times New Roman"/>
          <w:szCs w:val="24"/>
        </w:rPr>
        <w:t>”</w:t>
      </w:r>
      <w:r w:rsidRPr="003E6600">
        <w:rPr>
          <w:rFonts w:cs="Times New Roman"/>
          <w:szCs w:val="24"/>
        </w:rPr>
        <w:t xml:space="preserve"> </w:t>
      </w:r>
      <w:r w:rsidRPr="003E6600">
        <w:rPr>
          <w:rFonts w:cs="Times New Roman"/>
          <w:i/>
          <w:szCs w:val="24"/>
        </w:rPr>
        <w:t xml:space="preserve">Journal of Business Research, </w:t>
      </w:r>
      <w:r w:rsidRPr="004550EF">
        <w:rPr>
          <w:rFonts w:cs="Times New Roman"/>
          <w:iCs/>
          <w:szCs w:val="24"/>
        </w:rPr>
        <w:t>78:</w:t>
      </w:r>
      <w:r>
        <w:rPr>
          <w:rFonts w:cs="Times New Roman"/>
          <w:szCs w:val="24"/>
        </w:rPr>
        <w:t xml:space="preserve"> 23-32.</w:t>
      </w:r>
    </w:p>
    <w:p w14:paraId="59A1E1C4" w14:textId="369AB580" w:rsidR="00F007CB" w:rsidRDefault="00F007CB" w:rsidP="00003782">
      <w:pPr>
        <w:ind w:left="720" w:hanging="720"/>
        <w:contextualSpacing/>
        <w:rPr>
          <w:rStyle w:val="Hyperlink"/>
          <w:color w:val="auto"/>
          <w:u w:val="none"/>
          <w:shd w:val="clear" w:color="auto" w:fill="FFFFFF"/>
        </w:rPr>
      </w:pPr>
      <w:r w:rsidRPr="006B3184">
        <w:rPr>
          <w:rFonts w:cs="Times New Roman"/>
          <w:szCs w:val="24"/>
        </w:rPr>
        <w:t>Deng, H</w:t>
      </w:r>
      <w:r w:rsidR="00665265">
        <w:rPr>
          <w:rFonts w:cs="Times New Roman"/>
          <w:szCs w:val="24"/>
        </w:rPr>
        <w:t>.,</w:t>
      </w:r>
      <w:r w:rsidRPr="006B3184">
        <w:rPr>
          <w:rFonts w:cs="Times New Roman"/>
          <w:szCs w:val="24"/>
        </w:rPr>
        <w:t xml:space="preserve"> C</w:t>
      </w:r>
      <w:r w:rsidR="00665265">
        <w:rPr>
          <w:rFonts w:cs="Times New Roman"/>
          <w:szCs w:val="24"/>
        </w:rPr>
        <w:t xml:space="preserve">. </w:t>
      </w:r>
      <w:r w:rsidRPr="006B3184">
        <w:rPr>
          <w:rFonts w:cs="Times New Roman"/>
          <w:szCs w:val="24"/>
        </w:rPr>
        <w:t>H</w:t>
      </w:r>
      <w:r w:rsidR="00665265">
        <w:rPr>
          <w:rFonts w:cs="Times New Roman"/>
          <w:szCs w:val="24"/>
        </w:rPr>
        <w:t xml:space="preserve">. </w:t>
      </w:r>
      <w:r w:rsidRPr="006B3184">
        <w:rPr>
          <w:rFonts w:cs="Times New Roman"/>
          <w:szCs w:val="24"/>
        </w:rPr>
        <w:t xml:space="preserve">Wu, </w:t>
      </w:r>
      <w:r w:rsidR="00665265">
        <w:rPr>
          <w:rFonts w:cs="Times New Roman"/>
          <w:szCs w:val="24"/>
        </w:rPr>
        <w:t xml:space="preserve">K. </w:t>
      </w:r>
      <w:r w:rsidRPr="006B3184">
        <w:rPr>
          <w:rFonts w:cs="Times New Roman"/>
          <w:szCs w:val="24"/>
        </w:rPr>
        <w:t>Leung, and Y</w:t>
      </w:r>
      <w:r w:rsidR="00665265">
        <w:rPr>
          <w:rFonts w:cs="Times New Roman"/>
          <w:szCs w:val="24"/>
        </w:rPr>
        <w:t xml:space="preserve">. </w:t>
      </w:r>
      <w:r w:rsidRPr="006B3184">
        <w:rPr>
          <w:rFonts w:cs="Times New Roman"/>
          <w:szCs w:val="24"/>
        </w:rPr>
        <w:t>Guan.</w:t>
      </w:r>
      <w:r>
        <w:rPr>
          <w:rFonts w:cs="Times New Roman"/>
          <w:szCs w:val="24"/>
        </w:rPr>
        <w:t xml:space="preserve"> </w:t>
      </w:r>
      <w:r w:rsidRPr="003E6600">
        <w:rPr>
          <w:rFonts w:cs="Times New Roman"/>
          <w:szCs w:val="24"/>
        </w:rPr>
        <w:t xml:space="preserve">2016. </w:t>
      </w:r>
      <w:r w:rsidR="00665265">
        <w:rPr>
          <w:rFonts w:cs="Times New Roman"/>
          <w:szCs w:val="24"/>
        </w:rPr>
        <w:t>“</w:t>
      </w:r>
      <w:r w:rsidRPr="003E6600">
        <w:rPr>
          <w:rFonts w:cs="Times New Roman"/>
          <w:szCs w:val="24"/>
        </w:rPr>
        <w:t>Depletion from self‐regulation: A resource‐based account of the effect of value incongruence.</w:t>
      </w:r>
      <w:r w:rsidR="00665265">
        <w:rPr>
          <w:rFonts w:cs="Times New Roman"/>
          <w:szCs w:val="24"/>
        </w:rPr>
        <w:t>”</w:t>
      </w:r>
      <w:r w:rsidRPr="003E6600">
        <w:rPr>
          <w:rFonts w:cs="Times New Roman"/>
          <w:szCs w:val="24"/>
        </w:rPr>
        <w:t xml:space="preserve"> </w:t>
      </w:r>
      <w:r w:rsidRPr="003E6600">
        <w:rPr>
          <w:rFonts w:cs="Times New Roman"/>
          <w:i/>
          <w:iCs/>
          <w:szCs w:val="24"/>
        </w:rPr>
        <w:t xml:space="preserve">Personnel Psychology, </w:t>
      </w:r>
      <w:r w:rsidRPr="007C19D0">
        <w:rPr>
          <w:rFonts w:cs="Times New Roman"/>
          <w:szCs w:val="24"/>
        </w:rPr>
        <w:t>69</w:t>
      </w:r>
      <w:r>
        <w:rPr>
          <w:rFonts w:cs="Times New Roman"/>
          <w:szCs w:val="24"/>
        </w:rPr>
        <w:t>(2): 431-465</w:t>
      </w:r>
    </w:p>
    <w:p w14:paraId="325F1297" w14:textId="0692B2A7" w:rsidR="00F007CB" w:rsidRDefault="00F007CB" w:rsidP="00003782">
      <w:pPr>
        <w:ind w:left="720" w:hanging="720"/>
        <w:contextualSpacing/>
        <w:rPr>
          <w:shd w:val="clear" w:color="auto" w:fill="FFFFFF"/>
        </w:rPr>
      </w:pPr>
      <w:r w:rsidRPr="007C19D0">
        <w:rPr>
          <w:rFonts w:cs="Times New Roman"/>
          <w:szCs w:val="24"/>
        </w:rPr>
        <w:t>Dubois, V.</w:t>
      </w:r>
      <w:r>
        <w:rPr>
          <w:rFonts w:cs="Times New Roman"/>
          <w:szCs w:val="24"/>
        </w:rPr>
        <w:t xml:space="preserve"> </w:t>
      </w:r>
      <w:r w:rsidRPr="008810DF">
        <w:rPr>
          <w:rFonts w:cs="Times New Roman"/>
          <w:szCs w:val="24"/>
        </w:rPr>
        <w:t>2016. </w:t>
      </w:r>
      <w:r w:rsidRPr="008810DF">
        <w:rPr>
          <w:rFonts w:cs="Times New Roman"/>
          <w:i/>
          <w:iCs/>
          <w:szCs w:val="24"/>
        </w:rPr>
        <w:t>The bureaucrat and the poor: Encounters in French welfare offices</w:t>
      </w:r>
      <w:r w:rsidRPr="008810DF">
        <w:rPr>
          <w:rFonts w:cs="Times New Roman"/>
          <w:szCs w:val="24"/>
        </w:rPr>
        <w:t>. Routledge.</w:t>
      </w:r>
    </w:p>
    <w:p w14:paraId="04590466" w14:textId="757AB330" w:rsidR="00F007CB" w:rsidRDefault="00F007CB" w:rsidP="00003782">
      <w:pPr>
        <w:ind w:left="720" w:hanging="720"/>
        <w:contextualSpacing/>
        <w:rPr>
          <w:shd w:val="clear" w:color="auto" w:fill="FFFFFF"/>
        </w:rPr>
      </w:pPr>
      <w:r w:rsidRPr="007C19D0">
        <w:rPr>
          <w:rFonts w:cs="Times New Roman"/>
          <w:szCs w:val="24"/>
        </w:rPr>
        <w:t>Edwards, J</w:t>
      </w:r>
      <w:r w:rsidR="00665265">
        <w:rPr>
          <w:rFonts w:cs="Times New Roman"/>
          <w:szCs w:val="24"/>
        </w:rPr>
        <w:t xml:space="preserve">. </w:t>
      </w:r>
      <w:r w:rsidRPr="007C19D0">
        <w:rPr>
          <w:rFonts w:cs="Times New Roman"/>
          <w:szCs w:val="24"/>
        </w:rPr>
        <w:t>R., and L</w:t>
      </w:r>
      <w:r w:rsidR="00665265">
        <w:rPr>
          <w:rFonts w:cs="Times New Roman"/>
          <w:szCs w:val="24"/>
        </w:rPr>
        <w:t xml:space="preserve">. </w:t>
      </w:r>
      <w:r w:rsidRPr="007C19D0">
        <w:rPr>
          <w:rFonts w:cs="Times New Roman"/>
          <w:szCs w:val="24"/>
        </w:rPr>
        <w:t>S</w:t>
      </w:r>
      <w:r w:rsidR="00665265">
        <w:rPr>
          <w:rFonts w:cs="Times New Roman"/>
          <w:szCs w:val="24"/>
        </w:rPr>
        <w:t xml:space="preserve">. </w:t>
      </w:r>
      <w:r w:rsidRPr="007C19D0">
        <w:rPr>
          <w:rFonts w:cs="Times New Roman"/>
          <w:szCs w:val="24"/>
        </w:rPr>
        <w:t>Lambert</w:t>
      </w:r>
      <w:r>
        <w:rPr>
          <w:rFonts w:cs="Times New Roman"/>
          <w:szCs w:val="24"/>
        </w:rPr>
        <w:t xml:space="preserve">. </w:t>
      </w:r>
      <w:r w:rsidRPr="003E6600">
        <w:rPr>
          <w:rFonts w:cs="Times New Roman"/>
          <w:szCs w:val="24"/>
        </w:rPr>
        <w:t xml:space="preserve">2007. </w:t>
      </w:r>
      <w:r w:rsidR="00665265">
        <w:rPr>
          <w:rFonts w:cs="Times New Roman"/>
          <w:szCs w:val="24"/>
        </w:rPr>
        <w:t>“</w:t>
      </w:r>
      <w:r w:rsidRPr="003E6600">
        <w:rPr>
          <w:rFonts w:cs="Times New Roman"/>
          <w:szCs w:val="24"/>
        </w:rPr>
        <w:t>Methods for integrating moderation and mediation: a general analytical framework using moderated path analysis.</w:t>
      </w:r>
      <w:r w:rsidR="00665265">
        <w:rPr>
          <w:rFonts w:cs="Times New Roman"/>
          <w:szCs w:val="24"/>
        </w:rPr>
        <w:t>”</w:t>
      </w:r>
      <w:r w:rsidRPr="003E6600">
        <w:rPr>
          <w:rFonts w:cs="Times New Roman"/>
          <w:szCs w:val="24"/>
        </w:rPr>
        <w:t xml:space="preserve"> </w:t>
      </w:r>
      <w:r w:rsidRPr="003E6600">
        <w:rPr>
          <w:rFonts w:cs="Times New Roman"/>
          <w:i/>
          <w:szCs w:val="24"/>
        </w:rPr>
        <w:t>Psychological Methods</w:t>
      </w:r>
      <w:r w:rsidRPr="003E6600">
        <w:rPr>
          <w:rFonts w:cs="Times New Roman"/>
          <w:szCs w:val="24"/>
        </w:rPr>
        <w:t>, 12</w:t>
      </w:r>
      <w:r>
        <w:rPr>
          <w:rFonts w:cs="Times New Roman"/>
          <w:szCs w:val="24"/>
        </w:rPr>
        <w:t>(1):</w:t>
      </w:r>
      <w:r w:rsidRPr="003E6600">
        <w:rPr>
          <w:rFonts w:cs="Times New Roman"/>
          <w:szCs w:val="24"/>
        </w:rPr>
        <w:t xml:space="preserve"> 1–22.</w:t>
      </w:r>
    </w:p>
    <w:p w14:paraId="660A72DA" w14:textId="71F70A2D" w:rsidR="00F007CB" w:rsidRDefault="00F007CB" w:rsidP="00003782">
      <w:pPr>
        <w:ind w:left="720" w:hanging="720"/>
        <w:contextualSpacing/>
        <w:rPr>
          <w:shd w:val="clear" w:color="auto" w:fill="FFFFFF"/>
        </w:rPr>
      </w:pPr>
      <w:r w:rsidRPr="007C19D0">
        <w:rPr>
          <w:rFonts w:cs="Times New Roman"/>
          <w:szCs w:val="24"/>
        </w:rPr>
        <w:t>Eldor, L</w:t>
      </w:r>
      <w:r w:rsidR="00665265">
        <w:rPr>
          <w:rFonts w:cs="Times New Roman"/>
          <w:szCs w:val="24"/>
        </w:rPr>
        <w:t xml:space="preserve">. </w:t>
      </w:r>
      <w:r w:rsidRPr="0011418E">
        <w:rPr>
          <w:rFonts w:cs="Times New Roman"/>
          <w:szCs w:val="24"/>
        </w:rPr>
        <w:t xml:space="preserve">2018. </w:t>
      </w:r>
      <w:r w:rsidR="00665265">
        <w:rPr>
          <w:rFonts w:cs="Times New Roman"/>
          <w:szCs w:val="24"/>
        </w:rPr>
        <w:t>“</w:t>
      </w:r>
      <w:r w:rsidRPr="0011418E">
        <w:rPr>
          <w:rFonts w:cs="Times New Roman"/>
          <w:szCs w:val="24"/>
        </w:rPr>
        <w:t>Public service sector: The compassionate workplace—The effect of compassion and stress on employee engagement, burnout, and performance.</w:t>
      </w:r>
      <w:r w:rsidR="00665265">
        <w:rPr>
          <w:rFonts w:cs="Times New Roman"/>
          <w:szCs w:val="24"/>
        </w:rPr>
        <w:t>”</w:t>
      </w:r>
      <w:r w:rsidRPr="0011418E">
        <w:rPr>
          <w:rFonts w:cs="Times New Roman"/>
          <w:szCs w:val="24"/>
        </w:rPr>
        <w:t> </w:t>
      </w:r>
      <w:r w:rsidRPr="0011418E">
        <w:rPr>
          <w:rFonts w:cs="Times New Roman"/>
          <w:i/>
          <w:iCs/>
          <w:szCs w:val="24"/>
        </w:rPr>
        <w:t>Journal of Public Administration Research and Theory</w:t>
      </w:r>
      <w:r w:rsidRPr="0011418E">
        <w:rPr>
          <w:rFonts w:cs="Times New Roman"/>
          <w:szCs w:val="24"/>
        </w:rPr>
        <w:t>, </w:t>
      </w:r>
      <w:r w:rsidRPr="007C19D0">
        <w:rPr>
          <w:rFonts w:cs="Times New Roman"/>
          <w:szCs w:val="24"/>
        </w:rPr>
        <w:t>28</w:t>
      </w:r>
      <w:r w:rsidRPr="0011418E">
        <w:rPr>
          <w:rFonts w:cs="Times New Roman"/>
          <w:szCs w:val="24"/>
        </w:rPr>
        <w:t>(1)</w:t>
      </w:r>
      <w:r>
        <w:rPr>
          <w:rFonts w:cs="Times New Roman"/>
          <w:szCs w:val="24"/>
        </w:rPr>
        <w:t xml:space="preserve">: </w:t>
      </w:r>
      <w:r w:rsidRPr="0011418E">
        <w:rPr>
          <w:rFonts w:cs="Times New Roman"/>
          <w:szCs w:val="24"/>
        </w:rPr>
        <w:t>86-103.</w:t>
      </w:r>
    </w:p>
    <w:p w14:paraId="6A4D7FB8" w14:textId="214192C8" w:rsidR="00EB2367" w:rsidRDefault="00EB2367" w:rsidP="00003782">
      <w:pPr>
        <w:ind w:left="720" w:hanging="720"/>
        <w:contextualSpacing/>
        <w:rPr>
          <w:rFonts w:cs="Times New Roman"/>
          <w:szCs w:val="24"/>
        </w:rPr>
      </w:pPr>
      <w:r w:rsidRPr="00EB2367">
        <w:rPr>
          <w:rFonts w:cs="Times New Roman"/>
          <w:szCs w:val="24"/>
        </w:rPr>
        <w:t>Emanuel, E. J., Persad, G., Upshur, R., Thome, B., Parker, M., Glickman, A., ... &amp; Phillips, J. P. (2020). Fair allocation of scarce medical resources in the time of Covid-19. </w:t>
      </w:r>
      <w:r w:rsidRPr="00EB2367">
        <w:rPr>
          <w:rFonts w:cs="Times New Roman"/>
          <w:i/>
          <w:iCs/>
          <w:szCs w:val="24"/>
        </w:rPr>
        <w:t>New England Journal of Medicine</w:t>
      </w:r>
      <w:r w:rsidRPr="00EB2367">
        <w:rPr>
          <w:rFonts w:cs="Times New Roman"/>
          <w:szCs w:val="24"/>
        </w:rPr>
        <w:t>, </w:t>
      </w:r>
      <w:r w:rsidRPr="00EB2367">
        <w:rPr>
          <w:rFonts w:cs="Times New Roman"/>
          <w:i/>
          <w:iCs/>
          <w:szCs w:val="24"/>
        </w:rPr>
        <w:t>382</w:t>
      </w:r>
      <w:r w:rsidRPr="00EB2367">
        <w:rPr>
          <w:rFonts w:cs="Times New Roman"/>
          <w:szCs w:val="24"/>
        </w:rPr>
        <w:t>(21), 2049-2055.</w:t>
      </w:r>
    </w:p>
    <w:p w14:paraId="39E4FF12" w14:textId="0FC3EC50" w:rsidR="00F007CB" w:rsidRDefault="00F007CB" w:rsidP="00003782">
      <w:pPr>
        <w:ind w:left="720" w:hanging="720"/>
        <w:contextualSpacing/>
        <w:rPr>
          <w:rFonts w:cs="Times New Roman"/>
          <w:szCs w:val="24"/>
        </w:rPr>
      </w:pPr>
      <w:r w:rsidRPr="007C19D0">
        <w:rPr>
          <w:rFonts w:cs="Times New Roman"/>
          <w:szCs w:val="24"/>
        </w:rPr>
        <w:t>Entress, R</w:t>
      </w:r>
      <w:r w:rsidR="00FA5E36">
        <w:rPr>
          <w:rFonts w:cs="Times New Roman"/>
          <w:szCs w:val="24"/>
        </w:rPr>
        <w:t xml:space="preserve">. </w:t>
      </w:r>
      <w:r w:rsidRPr="007C19D0">
        <w:rPr>
          <w:rFonts w:cs="Times New Roman"/>
          <w:szCs w:val="24"/>
        </w:rPr>
        <w:t>M., J</w:t>
      </w:r>
      <w:r w:rsidR="00FA5E36">
        <w:rPr>
          <w:rFonts w:cs="Times New Roman"/>
          <w:szCs w:val="24"/>
        </w:rPr>
        <w:t xml:space="preserve">. </w:t>
      </w:r>
      <w:r w:rsidRPr="007C19D0">
        <w:rPr>
          <w:rFonts w:cs="Times New Roman"/>
          <w:szCs w:val="24"/>
        </w:rPr>
        <w:t>Tyler, and A</w:t>
      </w:r>
      <w:r w:rsidR="00FA5E36">
        <w:rPr>
          <w:rFonts w:cs="Times New Roman"/>
          <w:szCs w:val="24"/>
        </w:rPr>
        <w:t xml:space="preserve">. </w:t>
      </w:r>
      <w:r w:rsidRPr="007C19D0">
        <w:rPr>
          <w:rFonts w:cs="Times New Roman"/>
          <w:szCs w:val="24"/>
        </w:rPr>
        <w:t>A</w:t>
      </w:r>
      <w:r w:rsidR="00FA5E36">
        <w:rPr>
          <w:rFonts w:cs="Times New Roman"/>
          <w:szCs w:val="24"/>
        </w:rPr>
        <w:t>.</w:t>
      </w:r>
      <w:r w:rsidRPr="007C19D0">
        <w:rPr>
          <w:rFonts w:cs="Times New Roman"/>
          <w:szCs w:val="24"/>
        </w:rPr>
        <w:t xml:space="preserve"> Sadiq. </w:t>
      </w:r>
      <w:r w:rsidRPr="0011418E">
        <w:rPr>
          <w:rFonts w:cs="Times New Roman"/>
          <w:szCs w:val="24"/>
        </w:rPr>
        <w:t xml:space="preserve">2020. </w:t>
      </w:r>
      <w:r w:rsidR="00FA5E36">
        <w:rPr>
          <w:rFonts w:cs="Times New Roman"/>
          <w:szCs w:val="24"/>
        </w:rPr>
        <w:t>“</w:t>
      </w:r>
      <w:r w:rsidRPr="0011418E">
        <w:rPr>
          <w:rFonts w:cs="Times New Roman"/>
          <w:szCs w:val="24"/>
        </w:rPr>
        <w:t>Managing mass fatalities during COVID</w:t>
      </w:r>
      <w:r w:rsidRPr="0011418E">
        <w:rPr>
          <w:rFonts w:ascii="Cambria Math" w:hAnsi="Cambria Math" w:cs="Cambria Math"/>
          <w:szCs w:val="24"/>
        </w:rPr>
        <w:t>‐</w:t>
      </w:r>
      <w:r w:rsidRPr="0011418E">
        <w:rPr>
          <w:rFonts w:cs="Times New Roman"/>
          <w:szCs w:val="24"/>
        </w:rPr>
        <w:t>19: lessons for promoting community resilience during global pandemics.</w:t>
      </w:r>
      <w:r w:rsidR="00FA5E36">
        <w:rPr>
          <w:rFonts w:cs="Times New Roman"/>
          <w:szCs w:val="24"/>
        </w:rPr>
        <w:t>”</w:t>
      </w:r>
      <w:r w:rsidRPr="0011418E">
        <w:rPr>
          <w:rFonts w:cs="Times New Roman"/>
          <w:szCs w:val="24"/>
        </w:rPr>
        <w:t> </w:t>
      </w:r>
      <w:r w:rsidRPr="0011418E">
        <w:rPr>
          <w:rFonts w:cs="Times New Roman"/>
          <w:i/>
          <w:iCs/>
          <w:szCs w:val="24"/>
        </w:rPr>
        <w:t>Public Administration Review</w:t>
      </w:r>
      <w:r w:rsidRPr="0011418E">
        <w:rPr>
          <w:rFonts w:cs="Times New Roman"/>
          <w:szCs w:val="24"/>
        </w:rPr>
        <w:t>, </w:t>
      </w:r>
      <w:r w:rsidRPr="007C19D0">
        <w:rPr>
          <w:rFonts w:cs="Times New Roman"/>
          <w:szCs w:val="24"/>
        </w:rPr>
        <w:t>80</w:t>
      </w:r>
      <w:r w:rsidRPr="0011418E">
        <w:rPr>
          <w:rFonts w:cs="Times New Roman"/>
          <w:szCs w:val="24"/>
        </w:rPr>
        <w:t>(5)</w:t>
      </w:r>
      <w:r>
        <w:rPr>
          <w:rFonts w:cs="Times New Roman"/>
          <w:szCs w:val="24"/>
        </w:rPr>
        <w:t>:</w:t>
      </w:r>
      <w:r w:rsidRPr="0011418E">
        <w:rPr>
          <w:rFonts w:cs="Times New Roman"/>
          <w:szCs w:val="24"/>
        </w:rPr>
        <w:t xml:space="preserve"> 856-861.</w:t>
      </w:r>
    </w:p>
    <w:p w14:paraId="211A2245" w14:textId="01C23334" w:rsidR="00F007CB" w:rsidRDefault="00F007CB" w:rsidP="00003782">
      <w:pPr>
        <w:ind w:left="720" w:hanging="720"/>
        <w:contextualSpacing/>
        <w:rPr>
          <w:shd w:val="clear" w:color="auto" w:fill="FFFFFF"/>
        </w:rPr>
      </w:pPr>
      <w:r w:rsidRPr="007C19D0">
        <w:rPr>
          <w:rFonts w:cs="Times New Roman"/>
          <w:szCs w:val="24"/>
        </w:rPr>
        <w:t>Ferguson, M</w:t>
      </w:r>
      <w:r w:rsidR="00FA5E36">
        <w:rPr>
          <w:rFonts w:cs="Times New Roman"/>
          <w:szCs w:val="24"/>
        </w:rPr>
        <w:t>.</w:t>
      </w:r>
      <w:r w:rsidRPr="007C19D0">
        <w:rPr>
          <w:rFonts w:cs="Times New Roman"/>
          <w:szCs w:val="24"/>
        </w:rPr>
        <w:t>, D</w:t>
      </w:r>
      <w:r w:rsidR="00FA5E36">
        <w:rPr>
          <w:rFonts w:cs="Times New Roman"/>
          <w:szCs w:val="24"/>
        </w:rPr>
        <w:t xml:space="preserve">. </w:t>
      </w:r>
      <w:r w:rsidRPr="007C19D0">
        <w:rPr>
          <w:rFonts w:cs="Times New Roman"/>
          <w:szCs w:val="24"/>
        </w:rPr>
        <w:t>Carlson, and K. M</w:t>
      </w:r>
      <w:r w:rsidR="00FA5E36">
        <w:rPr>
          <w:rFonts w:cs="Times New Roman"/>
          <w:szCs w:val="24"/>
        </w:rPr>
        <w:t xml:space="preserve">. </w:t>
      </w:r>
      <w:r w:rsidRPr="007C19D0">
        <w:rPr>
          <w:rFonts w:cs="Times New Roman"/>
          <w:szCs w:val="24"/>
        </w:rPr>
        <w:t>Kacmar</w:t>
      </w:r>
      <w:r>
        <w:rPr>
          <w:rFonts w:cs="Times New Roman"/>
          <w:szCs w:val="24"/>
        </w:rPr>
        <w:t xml:space="preserve">. </w:t>
      </w:r>
      <w:r w:rsidRPr="003E6600">
        <w:rPr>
          <w:rFonts w:cs="Times New Roman"/>
          <w:szCs w:val="24"/>
        </w:rPr>
        <w:t xml:space="preserve">2015. </w:t>
      </w:r>
      <w:r w:rsidR="00FA5E36">
        <w:rPr>
          <w:rFonts w:cs="Times New Roman"/>
          <w:szCs w:val="24"/>
        </w:rPr>
        <w:t>“</w:t>
      </w:r>
      <w:r w:rsidRPr="003E6600">
        <w:rPr>
          <w:rFonts w:cs="Times New Roman"/>
          <w:szCs w:val="24"/>
        </w:rPr>
        <w:t>Flexing work boundaries: The spillover and crossover of workplace support.</w:t>
      </w:r>
      <w:r w:rsidR="00FA5E36">
        <w:rPr>
          <w:rFonts w:cs="Times New Roman"/>
          <w:szCs w:val="24"/>
        </w:rPr>
        <w:t>”</w:t>
      </w:r>
      <w:r w:rsidRPr="003E6600">
        <w:rPr>
          <w:rFonts w:cs="Times New Roman"/>
          <w:szCs w:val="24"/>
        </w:rPr>
        <w:t xml:space="preserve"> </w:t>
      </w:r>
      <w:r w:rsidRPr="003E6600">
        <w:rPr>
          <w:rFonts w:cs="Times New Roman"/>
          <w:i/>
          <w:iCs/>
          <w:szCs w:val="24"/>
        </w:rPr>
        <w:t xml:space="preserve">Personnel Psychology, </w:t>
      </w:r>
      <w:r w:rsidRPr="007C19D0">
        <w:rPr>
          <w:rFonts w:cs="Times New Roman"/>
          <w:szCs w:val="24"/>
        </w:rPr>
        <w:t>68(3):</w:t>
      </w:r>
      <w:r w:rsidRPr="003E6600">
        <w:rPr>
          <w:rFonts w:cs="Times New Roman"/>
          <w:szCs w:val="24"/>
        </w:rPr>
        <w:t xml:space="preserve"> 581-614</w:t>
      </w:r>
      <w:r>
        <w:rPr>
          <w:rFonts w:cs="Times New Roman"/>
          <w:szCs w:val="24"/>
        </w:rPr>
        <w:t>.</w:t>
      </w:r>
    </w:p>
    <w:p w14:paraId="02A1648C" w14:textId="6D009C91" w:rsidR="00F007CB" w:rsidRDefault="00F007CB" w:rsidP="00003782">
      <w:pPr>
        <w:ind w:left="720" w:hanging="720"/>
        <w:contextualSpacing/>
        <w:rPr>
          <w:shd w:val="clear" w:color="auto" w:fill="FFFFFF"/>
        </w:rPr>
      </w:pPr>
      <w:r w:rsidRPr="000D6C54">
        <w:rPr>
          <w:rFonts w:cs="Times New Roman"/>
          <w:szCs w:val="24"/>
        </w:rPr>
        <w:lastRenderedPageBreak/>
        <w:t>Friese,</w:t>
      </w:r>
      <w:r w:rsidR="005B01B4">
        <w:rPr>
          <w:rFonts w:cs="Times New Roman"/>
          <w:szCs w:val="24"/>
        </w:rPr>
        <w:t xml:space="preserve"> </w:t>
      </w:r>
      <w:r w:rsidRPr="000D6C54">
        <w:rPr>
          <w:rFonts w:cs="Times New Roman"/>
          <w:szCs w:val="24"/>
        </w:rPr>
        <w:t>M</w:t>
      </w:r>
      <w:r w:rsidR="005B01B4">
        <w:rPr>
          <w:rFonts w:cs="Times New Roman"/>
          <w:szCs w:val="24"/>
        </w:rPr>
        <w:t>.</w:t>
      </w:r>
      <w:r w:rsidRPr="000D6C54">
        <w:rPr>
          <w:rFonts w:cs="Times New Roman"/>
          <w:szCs w:val="24"/>
        </w:rPr>
        <w:t>, and W</w:t>
      </w:r>
      <w:r w:rsidR="005B01B4">
        <w:rPr>
          <w:rFonts w:cs="Times New Roman"/>
          <w:szCs w:val="24"/>
        </w:rPr>
        <w:t xml:space="preserve">. </w:t>
      </w:r>
      <w:r w:rsidRPr="000D6C54">
        <w:rPr>
          <w:rFonts w:cs="Times New Roman"/>
          <w:szCs w:val="24"/>
        </w:rPr>
        <w:t>Hofmann</w:t>
      </w:r>
      <w:r>
        <w:rPr>
          <w:rFonts w:cs="Times New Roman"/>
          <w:szCs w:val="24"/>
        </w:rPr>
        <w:t xml:space="preserve">. </w:t>
      </w:r>
      <w:r w:rsidRPr="003E6600">
        <w:rPr>
          <w:rFonts w:cs="Times New Roman"/>
          <w:szCs w:val="24"/>
        </w:rPr>
        <w:t xml:space="preserve">2016. </w:t>
      </w:r>
      <w:r w:rsidR="005B01B4">
        <w:rPr>
          <w:rFonts w:cs="Times New Roman"/>
          <w:szCs w:val="24"/>
        </w:rPr>
        <w:t>“</w:t>
      </w:r>
      <w:r w:rsidRPr="003E6600">
        <w:rPr>
          <w:rFonts w:cs="Times New Roman"/>
          <w:szCs w:val="24"/>
        </w:rPr>
        <w:t>State mindfulness, self-regulation, and emotional experience in everyday life.</w:t>
      </w:r>
      <w:r w:rsidR="005B01B4">
        <w:rPr>
          <w:rFonts w:cs="Times New Roman"/>
          <w:szCs w:val="24"/>
        </w:rPr>
        <w:t>”</w:t>
      </w:r>
      <w:r w:rsidRPr="003E6600">
        <w:rPr>
          <w:rFonts w:cs="Times New Roman"/>
          <w:szCs w:val="24"/>
        </w:rPr>
        <w:t xml:space="preserve"> </w:t>
      </w:r>
      <w:r w:rsidRPr="003E6600">
        <w:rPr>
          <w:rFonts w:cs="Times New Roman"/>
          <w:i/>
          <w:szCs w:val="24"/>
        </w:rPr>
        <w:t xml:space="preserve">Motivation Science, </w:t>
      </w:r>
      <w:r w:rsidRPr="000D6C54">
        <w:rPr>
          <w:rFonts w:cs="Times New Roman"/>
          <w:iCs/>
          <w:szCs w:val="24"/>
        </w:rPr>
        <w:t>2</w:t>
      </w:r>
      <w:r>
        <w:rPr>
          <w:rFonts w:cs="Times New Roman"/>
          <w:iCs/>
          <w:szCs w:val="24"/>
        </w:rPr>
        <w:t xml:space="preserve">(1): </w:t>
      </w:r>
      <w:r w:rsidRPr="003E6600">
        <w:rPr>
          <w:rFonts w:cs="Times New Roman"/>
          <w:szCs w:val="24"/>
        </w:rPr>
        <w:t>1-14</w:t>
      </w:r>
      <w:r>
        <w:rPr>
          <w:rFonts w:cs="Times New Roman"/>
          <w:szCs w:val="24"/>
        </w:rPr>
        <w:t>.</w:t>
      </w:r>
    </w:p>
    <w:p w14:paraId="049AFA2C" w14:textId="036FAEBA" w:rsidR="00F007CB" w:rsidRDefault="00F007CB" w:rsidP="00003782">
      <w:pPr>
        <w:ind w:left="720" w:hanging="720"/>
        <w:contextualSpacing/>
        <w:rPr>
          <w:shd w:val="clear" w:color="auto" w:fill="FFFFFF"/>
        </w:rPr>
      </w:pPr>
      <w:r w:rsidRPr="000D6C54">
        <w:rPr>
          <w:rFonts w:cs="Times New Roman"/>
          <w:szCs w:val="24"/>
        </w:rPr>
        <w:t>Good, D</w:t>
      </w:r>
      <w:r w:rsidR="005B01B4">
        <w:rPr>
          <w:rFonts w:cs="Times New Roman"/>
          <w:szCs w:val="24"/>
        </w:rPr>
        <w:t xml:space="preserve">. </w:t>
      </w:r>
      <w:r w:rsidRPr="000D6C54">
        <w:rPr>
          <w:rFonts w:cs="Times New Roman"/>
          <w:szCs w:val="24"/>
        </w:rPr>
        <w:t>J., C</w:t>
      </w:r>
      <w:r w:rsidR="005B01B4">
        <w:rPr>
          <w:rFonts w:cs="Times New Roman"/>
          <w:szCs w:val="24"/>
        </w:rPr>
        <w:t xml:space="preserve">. </w:t>
      </w:r>
      <w:r w:rsidRPr="000D6C54">
        <w:rPr>
          <w:rFonts w:cs="Times New Roman"/>
          <w:szCs w:val="24"/>
        </w:rPr>
        <w:t>J. Lyddy, T</w:t>
      </w:r>
      <w:r w:rsidR="005B01B4">
        <w:rPr>
          <w:rFonts w:cs="Times New Roman"/>
          <w:szCs w:val="24"/>
        </w:rPr>
        <w:t xml:space="preserve">. </w:t>
      </w:r>
      <w:r w:rsidRPr="000D6C54">
        <w:rPr>
          <w:rFonts w:cs="Times New Roman"/>
          <w:szCs w:val="24"/>
        </w:rPr>
        <w:t>M. Glomb, J</w:t>
      </w:r>
      <w:r w:rsidR="005B01B4">
        <w:rPr>
          <w:rFonts w:cs="Times New Roman"/>
          <w:szCs w:val="24"/>
        </w:rPr>
        <w:t xml:space="preserve">. </w:t>
      </w:r>
      <w:r w:rsidRPr="000D6C54">
        <w:rPr>
          <w:rFonts w:cs="Times New Roman"/>
          <w:szCs w:val="24"/>
        </w:rPr>
        <w:t>E. Bono, K</w:t>
      </w:r>
      <w:r w:rsidR="005B01B4">
        <w:rPr>
          <w:rFonts w:cs="Times New Roman"/>
          <w:szCs w:val="24"/>
        </w:rPr>
        <w:t xml:space="preserve">. </w:t>
      </w:r>
      <w:r w:rsidRPr="000D6C54">
        <w:rPr>
          <w:rFonts w:cs="Times New Roman"/>
          <w:szCs w:val="24"/>
        </w:rPr>
        <w:t>W</w:t>
      </w:r>
      <w:r w:rsidR="005B01B4">
        <w:rPr>
          <w:rFonts w:cs="Times New Roman"/>
          <w:szCs w:val="24"/>
        </w:rPr>
        <w:t xml:space="preserve">. </w:t>
      </w:r>
      <w:r w:rsidRPr="000D6C54">
        <w:rPr>
          <w:rFonts w:cs="Times New Roman"/>
          <w:szCs w:val="24"/>
        </w:rPr>
        <w:t>Brown, M</w:t>
      </w:r>
      <w:r w:rsidR="005B01B4">
        <w:rPr>
          <w:rFonts w:cs="Times New Roman"/>
          <w:szCs w:val="24"/>
        </w:rPr>
        <w:t xml:space="preserve">. </w:t>
      </w:r>
      <w:r w:rsidRPr="000D6C54">
        <w:rPr>
          <w:rFonts w:cs="Times New Roman"/>
          <w:szCs w:val="24"/>
        </w:rPr>
        <w:t>K. Duffy, R</w:t>
      </w:r>
      <w:r w:rsidR="005B01B4">
        <w:rPr>
          <w:rFonts w:cs="Times New Roman"/>
          <w:szCs w:val="24"/>
        </w:rPr>
        <w:t xml:space="preserve">. </w:t>
      </w:r>
      <w:r w:rsidRPr="000D6C54">
        <w:rPr>
          <w:rFonts w:cs="Times New Roman"/>
          <w:szCs w:val="24"/>
        </w:rPr>
        <w:t>A. Baer, J</w:t>
      </w:r>
      <w:r w:rsidR="005B01B4">
        <w:rPr>
          <w:rFonts w:cs="Times New Roman"/>
          <w:szCs w:val="24"/>
        </w:rPr>
        <w:t xml:space="preserve">. </w:t>
      </w:r>
      <w:r w:rsidRPr="000D6C54">
        <w:rPr>
          <w:rFonts w:cs="Times New Roman"/>
          <w:szCs w:val="24"/>
        </w:rPr>
        <w:t>A. Brewer, and S</w:t>
      </w:r>
      <w:r w:rsidR="005B01B4">
        <w:rPr>
          <w:rFonts w:cs="Times New Roman"/>
          <w:szCs w:val="24"/>
        </w:rPr>
        <w:t xml:space="preserve">. </w:t>
      </w:r>
      <w:r w:rsidRPr="000D6C54">
        <w:rPr>
          <w:rFonts w:cs="Times New Roman"/>
          <w:szCs w:val="24"/>
        </w:rPr>
        <w:t>W. Lazar.</w:t>
      </w:r>
      <w:r>
        <w:rPr>
          <w:rFonts w:cs="Times New Roman"/>
          <w:szCs w:val="24"/>
        </w:rPr>
        <w:t xml:space="preserve"> </w:t>
      </w:r>
      <w:r w:rsidRPr="003E6600">
        <w:rPr>
          <w:rFonts w:cs="Times New Roman"/>
          <w:szCs w:val="24"/>
        </w:rPr>
        <w:t xml:space="preserve">2016. </w:t>
      </w:r>
      <w:r w:rsidR="005B01B4">
        <w:rPr>
          <w:rFonts w:cs="Times New Roman"/>
          <w:szCs w:val="24"/>
        </w:rPr>
        <w:t>“</w:t>
      </w:r>
      <w:r w:rsidRPr="003E6600">
        <w:rPr>
          <w:rFonts w:cs="Times New Roman"/>
          <w:szCs w:val="24"/>
        </w:rPr>
        <w:t>Contemplating mindfulness at work: An integrative review.</w:t>
      </w:r>
      <w:r w:rsidR="005B01B4">
        <w:rPr>
          <w:rFonts w:cs="Times New Roman"/>
          <w:szCs w:val="24"/>
        </w:rPr>
        <w:t>”</w:t>
      </w:r>
      <w:r w:rsidRPr="003E6600">
        <w:rPr>
          <w:rFonts w:cs="Times New Roman"/>
          <w:szCs w:val="24"/>
        </w:rPr>
        <w:t xml:space="preserve"> </w:t>
      </w:r>
      <w:r w:rsidRPr="003E6600">
        <w:rPr>
          <w:rFonts w:cs="Times New Roman"/>
          <w:i/>
          <w:szCs w:val="24"/>
        </w:rPr>
        <w:t xml:space="preserve">Journal of Management, </w:t>
      </w:r>
      <w:r w:rsidRPr="000D6C54">
        <w:rPr>
          <w:rFonts w:cs="Times New Roman"/>
          <w:iCs/>
          <w:szCs w:val="24"/>
        </w:rPr>
        <w:t>42</w:t>
      </w:r>
      <w:r>
        <w:rPr>
          <w:rFonts w:cs="Times New Roman"/>
          <w:iCs/>
          <w:szCs w:val="24"/>
        </w:rPr>
        <w:t>(1):</w:t>
      </w:r>
      <w:r w:rsidRPr="003E6600">
        <w:rPr>
          <w:rFonts w:cs="Times New Roman"/>
          <w:szCs w:val="24"/>
        </w:rPr>
        <w:t xml:space="preserve"> 114-142</w:t>
      </w:r>
      <w:r>
        <w:rPr>
          <w:rFonts w:cs="Times New Roman"/>
          <w:szCs w:val="24"/>
        </w:rPr>
        <w:t>.</w:t>
      </w:r>
    </w:p>
    <w:p w14:paraId="487C1D03" w14:textId="6ED4BAC5" w:rsidR="00F007CB" w:rsidRDefault="00F007CB" w:rsidP="00003782">
      <w:pPr>
        <w:ind w:left="720" w:hanging="720"/>
        <w:contextualSpacing/>
        <w:rPr>
          <w:shd w:val="clear" w:color="auto" w:fill="FFFFFF"/>
        </w:rPr>
      </w:pPr>
      <w:r w:rsidRPr="000D6C54">
        <w:rPr>
          <w:rFonts w:cs="Times New Roman"/>
          <w:szCs w:val="24"/>
        </w:rPr>
        <w:t>Grant, A</w:t>
      </w:r>
      <w:r w:rsidR="005B01B4">
        <w:rPr>
          <w:rFonts w:cs="Times New Roman"/>
          <w:szCs w:val="24"/>
        </w:rPr>
        <w:t xml:space="preserve">. </w:t>
      </w:r>
      <w:r w:rsidRPr="000D6C54">
        <w:rPr>
          <w:rFonts w:cs="Times New Roman"/>
          <w:szCs w:val="24"/>
        </w:rPr>
        <w:t>M., and K</w:t>
      </w:r>
      <w:r w:rsidR="005B01B4">
        <w:rPr>
          <w:rFonts w:cs="Times New Roman"/>
          <w:szCs w:val="24"/>
        </w:rPr>
        <w:t xml:space="preserve">. </w:t>
      </w:r>
      <w:r w:rsidRPr="000D6C54">
        <w:rPr>
          <w:rFonts w:cs="Times New Roman"/>
          <w:szCs w:val="24"/>
        </w:rPr>
        <w:t>A. Wade-Benzoni</w:t>
      </w:r>
      <w:r>
        <w:rPr>
          <w:rFonts w:cs="Times New Roman"/>
          <w:szCs w:val="24"/>
        </w:rPr>
        <w:t xml:space="preserve">. </w:t>
      </w:r>
      <w:r w:rsidRPr="003E6600">
        <w:rPr>
          <w:rFonts w:cs="Times New Roman"/>
          <w:szCs w:val="24"/>
        </w:rPr>
        <w:t xml:space="preserve">2009. </w:t>
      </w:r>
      <w:r w:rsidR="005B01B4">
        <w:rPr>
          <w:rFonts w:cs="Times New Roman"/>
          <w:szCs w:val="24"/>
        </w:rPr>
        <w:t>“</w:t>
      </w:r>
      <w:r w:rsidRPr="003E6600">
        <w:rPr>
          <w:rFonts w:cs="Times New Roman"/>
          <w:szCs w:val="24"/>
        </w:rPr>
        <w:t>The hot and cool of death awareness at work: Mortality cues, aging, and self-protective and prosocial motivations.</w:t>
      </w:r>
      <w:r w:rsidR="005B01B4">
        <w:rPr>
          <w:rFonts w:cs="Times New Roman"/>
          <w:szCs w:val="24"/>
        </w:rPr>
        <w:t>”</w:t>
      </w:r>
      <w:r w:rsidRPr="003E6600">
        <w:rPr>
          <w:rFonts w:cs="Times New Roman"/>
          <w:szCs w:val="24"/>
        </w:rPr>
        <w:t> </w:t>
      </w:r>
      <w:r w:rsidRPr="003E6600">
        <w:rPr>
          <w:rFonts w:cs="Times New Roman"/>
          <w:i/>
          <w:szCs w:val="24"/>
        </w:rPr>
        <w:t>Academy of Management Review, </w:t>
      </w:r>
      <w:r w:rsidRPr="000D6C54">
        <w:rPr>
          <w:rFonts w:cs="Times New Roman"/>
          <w:iCs/>
          <w:szCs w:val="24"/>
        </w:rPr>
        <w:t>34</w:t>
      </w:r>
      <w:r>
        <w:rPr>
          <w:rFonts w:cs="Times New Roman"/>
          <w:iCs/>
          <w:szCs w:val="24"/>
        </w:rPr>
        <w:t>(4):</w:t>
      </w:r>
      <w:r w:rsidRPr="003E6600">
        <w:rPr>
          <w:rFonts w:cs="Times New Roman"/>
          <w:szCs w:val="24"/>
        </w:rPr>
        <w:t xml:space="preserve"> 600-622</w:t>
      </w:r>
      <w:r>
        <w:rPr>
          <w:rFonts w:cs="Times New Roman"/>
          <w:szCs w:val="24"/>
        </w:rPr>
        <w:t>.</w:t>
      </w:r>
    </w:p>
    <w:p w14:paraId="5C71E14F" w14:textId="6C5FEA04" w:rsidR="00F007CB" w:rsidRDefault="00F007CB" w:rsidP="00003782">
      <w:pPr>
        <w:ind w:left="720" w:hanging="720"/>
        <w:contextualSpacing/>
        <w:rPr>
          <w:shd w:val="clear" w:color="auto" w:fill="FFFFFF"/>
        </w:rPr>
      </w:pPr>
      <w:r w:rsidRPr="00DA3F81">
        <w:rPr>
          <w:rFonts w:cs="Times New Roman"/>
          <w:szCs w:val="24"/>
        </w:rPr>
        <w:t>Guy, M</w:t>
      </w:r>
      <w:r w:rsidR="000A2AF4" w:rsidRPr="00DA3F81">
        <w:rPr>
          <w:rFonts w:cs="Times New Roman"/>
          <w:szCs w:val="24"/>
        </w:rPr>
        <w:t xml:space="preserve">. </w:t>
      </w:r>
      <w:r w:rsidRPr="00DA3F81">
        <w:rPr>
          <w:rFonts w:cs="Times New Roman"/>
          <w:szCs w:val="24"/>
        </w:rPr>
        <w:t>E., and M</w:t>
      </w:r>
      <w:r w:rsidR="000A2AF4" w:rsidRPr="00DA3F81">
        <w:rPr>
          <w:rFonts w:cs="Times New Roman"/>
          <w:szCs w:val="24"/>
        </w:rPr>
        <w:t xml:space="preserve">. </w:t>
      </w:r>
      <w:r w:rsidRPr="00DA3F81">
        <w:rPr>
          <w:rFonts w:cs="Times New Roman"/>
          <w:szCs w:val="24"/>
        </w:rPr>
        <w:t xml:space="preserve">A. Newman. 2013. Emotional labor, job satisfaction and burnout: how each affects the other. </w:t>
      </w:r>
      <w:r w:rsidRPr="00DA3F81">
        <w:rPr>
          <w:rFonts w:cs="Times New Roman"/>
          <w:i/>
          <w:iCs/>
          <w:szCs w:val="24"/>
        </w:rPr>
        <w:t>In Human Resource Management in the Public Sector.</w:t>
      </w:r>
      <w:r w:rsidRPr="00DA3F81">
        <w:rPr>
          <w:rFonts w:cs="Times New Roman"/>
          <w:szCs w:val="24"/>
        </w:rPr>
        <w:t xml:space="preserve"> Edward Elgar Publishing.</w:t>
      </w:r>
    </w:p>
    <w:p w14:paraId="17DD6D77" w14:textId="262993E5" w:rsidR="00F007CB" w:rsidRDefault="00F007CB" w:rsidP="00003782">
      <w:pPr>
        <w:ind w:left="720" w:hanging="720"/>
        <w:contextualSpacing/>
        <w:rPr>
          <w:shd w:val="clear" w:color="auto" w:fill="FFFFFF"/>
        </w:rPr>
      </w:pPr>
      <w:r w:rsidRPr="000D6C54">
        <w:rPr>
          <w:rFonts w:cs="Times New Roman"/>
          <w:szCs w:val="24"/>
        </w:rPr>
        <w:t>Hsieh, C</w:t>
      </w:r>
      <w:r w:rsidR="000A2AF4">
        <w:rPr>
          <w:rFonts w:cs="Times New Roman"/>
          <w:szCs w:val="24"/>
        </w:rPr>
        <w:t xml:space="preserve">. </w:t>
      </w:r>
      <w:r w:rsidRPr="000D6C54">
        <w:rPr>
          <w:rFonts w:cs="Times New Roman"/>
          <w:szCs w:val="24"/>
        </w:rPr>
        <w:t>W.</w:t>
      </w:r>
      <w:r>
        <w:rPr>
          <w:rFonts w:cs="Times New Roman"/>
          <w:szCs w:val="24"/>
        </w:rPr>
        <w:t xml:space="preserve"> </w:t>
      </w:r>
      <w:r w:rsidRPr="00BA441E">
        <w:rPr>
          <w:rFonts w:cs="Times New Roman"/>
          <w:szCs w:val="24"/>
        </w:rPr>
        <w:t xml:space="preserve">2014. </w:t>
      </w:r>
      <w:r w:rsidR="000A2AF4">
        <w:rPr>
          <w:rFonts w:cs="Times New Roman"/>
          <w:szCs w:val="24"/>
        </w:rPr>
        <w:t>“</w:t>
      </w:r>
      <w:r w:rsidRPr="00BA441E">
        <w:rPr>
          <w:rFonts w:cs="Times New Roman"/>
          <w:szCs w:val="24"/>
        </w:rPr>
        <w:t>Burnout among public service workers: The role of emotional labor requirements and job resources.</w:t>
      </w:r>
      <w:r w:rsidR="000A2AF4">
        <w:rPr>
          <w:rFonts w:cs="Times New Roman"/>
          <w:szCs w:val="24"/>
        </w:rPr>
        <w:t>”</w:t>
      </w:r>
      <w:r w:rsidRPr="00BA441E">
        <w:rPr>
          <w:rFonts w:cs="Times New Roman"/>
          <w:szCs w:val="24"/>
        </w:rPr>
        <w:t> </w:t>
      </w:r>
      <w:r w:rsidRPr="00BA441E">
        <w:rPr>
          <w:rFonts w:cs="Times New Roman"/>
          <w:i/>
          <w:iCs/>
          <w:szCs w:val="24"/>
        </w:rPr>
        <w:t>Review of Public Personnel Administration</w:t>
      </w:r>
      <w:r w:rsidRPr="00BA441E">
        <w:rPr>
          <w:rFonts w:cs="Times New Roman"/>
          <w:szCs w:val="24"/>
        </w:rPr>
        <w:t>, </w:t>
      </w:r>
      <w:r w:rsidRPr="000D6C54">
        <w:rPr>
          <w:rFonts w:cs="Times New Roman"/>
          <w:szCs w:val="24"/>
        </w:rPr>
        <w:t>34</w:t>
      </w:r>
      <w:r w:rsidRPr="00BA441E">
        <w:rPr>
          <w:rFonts w:cs="Times New Roman"/>
          <w:szCs w:val="24"/>
        </w:rPr>
        <w:t>(4)</w:t>
      </w:r>
      <w:r>
        <w:rPr>
          <w:rFonts w:cs="Times New Roman"/>
          <w:szCs w:val="24"/>
        </w:rPr>
        <w:t>:</w:t>
      </w:r>
      <w:r w:rsidRPr="00BA441E">
        <w:rPr>
          <w:rFonts w:cs="Times New Roman"/>
          <w:szCs w:val="24"/>
        </w:rPr>
        <w:t xml:space="preserve"> 379-402.</w:t>
      </w:r>
    </w:p>
    <w:p w14:paraId="24BD38F0" w14:textId="175C9906" w:rsidR="00F007CB" w:rsidRDefault="00F007CB" w:rsidP="00003782">
      <w:pPr>
        <w:ind w:left="720" w:hanging="720"/>
        <w:contextualSpacing/>
        <w:rPr>
          <w:shd w:val="clear" w:color="auto" w:fill="FFFFFF"/>
        </w:rPr>
      </w:pPr>
      <w:r w:rsidRPr="000D6C54">
        <w:rPr>
          <w:rFonts w:cs="Times New Roman"/>
          <w:szCs w:val="24"/>
        </w:rPr>
        <w:t>Hu, J</w:t>
      </w:r>
      <w:r w:rsidR="000A2AF4">
        <w:rPr>
          <w:rFonts w:cs="Times New Roman"/>
          <w:szCs w:val="24"/>
        </w:rPr>
        <w:t>.</w:t>
      </w:r>
      <w:r w:rsidRPr="000D6C54">
        <w:rPr>
          <w:rFonts w:cs="Times New Roman"/>
          <w:szCs w:val="24"/>
        </w:rPr>
        <w:t>, W</w:t>
      </w:r>
      <w:r w:rsidR="000A2AF4">
        <w:rPr>
          <w:rFonts w:cs="Times New Roman"/>
          <w:szCs w:val="24"/>
        </w:rPr>
        <w:t xml:space="preserve">. </w:t>
      </w:r>
      <w:r w:rsidRPr="000D6C54">
        <w:rPr>
          <w:rFonts w:cs="Times New Roman"/>
          <w:szCs w:val="24"/>
        </w:rPr>
        <w:t>He, and K</w:t>
      </w:r>
      <w:r w:rsidR="000A2AF4">
        <w:rPr>
          <w:rFonts w:cs="Times New Roman"/>
          <w:szCs w:val="24"/>
        </w:rPr>
        <w:t xml:space="preserve">. </w:t>
      </w:r>
      <w:r w:rsidRPr="000D6C54">
        <w:rPr>
          <w:rFonts w:cs="Times New Roman"/>
          <w:szCs w:val="24"/>
        </w:rPr>
        <w:t>Zhou.</w:t>
      </w:r>
      <w:r>
        <w:rPr>
          <w:rFonts w:cs="Times New Roman"/>
          <w:szCs w:val="24"/>
        </w:rPr>
        <w:t xml:space="preserve"> </w:t>
      </w:r>
      <w:r w:rsidRPr="003E6600">
        <w:rPr>
          <w:rFonts w:cs="Times New Roman"/>
          <w:szCs w:val="24"/>
        </w:rPr>
        <w:t xml:space="preserve">2020. </w:t>
      </w:r>
      <w:r w:rsidR="000A2AF4">
        <w:rPr>
          <w:rFonts w:cs="Times New Roman"/>
          <w:szCs w:val="24"/>
        </w:rPr>
        <w:t>“</w:t>
      </w:r>
      <w:r w:rsidRPr="003E6600">
        <w:rPr>
          <w:rFonts w:cs="Times New Roman"/>
          <w:szCs w:val="24"/>
        </w:rPr>
        <w:t>The mind, the heart, and the leader in times of crisis: How and when COVID-19-triggered mortality salience relates to state anxiety, job engagement, and prosocial behavior.</w:t>
      </w:r>
      <w:r w:rsidR="000A2AF4">
        <w:rPr>
          <w:rFonts w:cs="Times New Roman"/>
          <w:szCs w:val="24"/>
        </w:rPr>
        <w:t>”</w:t>
      </w:r>
      <w:r w:rsidRPr="003E6600">
        <w:rPr>
          <w:rFonts w:cs="Times New Roman"/>
          <w:szCs w:val="24"/>
        </w:rPr>
        <w:t xml:space="preserve"> </w:t>
      </w:r>
      <w:r w:rsidRPr="003E6600">
        <w:rPr>
          <w:rFonts w:cs="Times New Roman"/>
          <w:i/>
          <w:szCs w:val="24"/>
        </w:rPr>
        <w:t>Journal of Applied Psychology</w:t>
      </w:r>
      <w:r>
        <w:rPr>
          <w:rFonts w:cs="Times New Roman"/>
          <w:szCs w:val="24"/>
        </w:rPr>
        <w:t xml:space="preserve">, </w:t>
      </w:r>
      <w:r w:rsidRPr="000D6C54">
        <w:rPr>
          <w:rFonts w:cs="Times New Roman"/>
          <w:iCs/>
          <w:szCs w:val="24"/>
        </w:rPr>
        <w:t>105</w:t>
      </w:r>
      <w:r>
        <w:rPr>
          <w:rFonts w:cs="Times New Roman"/>
          <w:iCs/>
          <w:szCs w:val="24"/>
        </w:rPr>
        <w:t>(11):</w:t>
      </w:r>
      <w:r>
        <w:rPr>
          <w:rFonts w:cs="Times New Roman"/>
          <w:szCs w:val="24"/>
        </w:rPr>
        <w:t xml:space="preserve"> 1218-1233.</w:t>
      </w:r>
    </w:p>
    <w:p w14:paraId="0A3E0657" w14:textId="5B018602" w:rsidR="00F007CB" w:rsidRDefault="00F007CB" w:rsidP="00003782">
      <w:pPr>
        <w:ind w:left="720" w:hanging="720"/>
        <w:contextualSpacing/>
        <w:rPr>
          <w:rStyle w:val="Hyperlink"/>
          <w:color w:val="auto"/>
          <w:u w:val="none"/>
          <w:shd w:val="clear" w:color="auto" w:fill="FFFFFF"/>
        </w:rPr>
      </w:pPr>
      <w:r w:rsidRPr="000D6C54">
        <w:rPr>
          <w:rFonts w:cs="Times New Roman"/>
          <w:szCs w:val="24"/>
        </w:rPr>
        <w:t>Huang, J</w:t>
      </w:r>
      <w:r w:rsidR="000A2AF4">
        <w:rPr>
          <w:rFonts w:cs="Times New Roman"/>
          <w:szCs w:val="24"/>
        </w:rPr>
        <w:t xml:space="preserve">. </w:t>
      </w:r>
      <w:r w:rsidRPr="000D6C54">
        <w:rPr>
          <w:rFonts w:cs="Times New Roman"/>
          <w:szCs w:val="24"/>
        </w:rPr>
        <w:t>L., J</w:t>
      </w:r>
      <w:r w:rsidR="000A2AF4">
        <w:rPr>
          <w:rFonts w:cs="Times New Roman"/>
          <w:szCs w:val="24"/>
        </w:rPr>
        <w:t xml:space="preserve">. </w:t>
      </w:r>
      <w:r w:rsidRPr="000D6C54">
        <w:rPr>
          <w:rFonts w:cs="Times New Roman"/>
          <w:szCs w:val="24"/>
        </w:rPr>
        <w:t>A. Shaffer, A</w:t>
      </w:r>
      <w:r w:rsidR="000A2AF4">
        <w:rPr>
          <w:rFonts w:cs="Times New Roman"/>
          <w:szCs w:val="24"/>
        </w:rPr>
        <w:t xml:space="preserve">. </w:t>
      </w:r>
      <w:r w:rsidRPr="000D6C54">
        <w:rPr>
          <w:rFonts w:cs="Times New Roman"/>
          <w:szCs w:val="24"/>
        </w:rPr>
        <w:t>Li, and R</w:t>
      </w:r>
      <w:r w:rsidR="000A2AF4">
        <w:rPr>
          <w:rFonts w:cs="Times New Roman"/>
          <w:szCs w:val="24"/>
        </w:rPr>
        <w:t xml:space="preserve">. </w:t>
      </w:r>
      <w:r w:rsidRPr="000D6C54">
        <w:rPr>
          <w:rFonts w:cs="Times New Roman"/>
          <w:szCs w:val="24"/>
        </w:rPr>
        <w:t>A. King</w:t>
      </w:r>
      <w:r>
        <w:rPr>
          <w:rFonts w:cs="Times New Roman"/>
          <w:szCs w:val="24"/>
        </w:rPr>
        <w:t xml:space="preserve">. </w:t>
      </w:r>
      <w:r w:rsidRPr="003E6600">
        <w:rPr>
          <w:rFonts w:cs="Times New Roman"/>
          <w:szCs w:val="24"/>
        </w:rPr>
        <w:t xml:space="preserve">2019. </w:t>
      </w:r>
      <w:r w:rsidR="000A2AF4">
        <w:rPr>
          <w:rFonts w:cs="Times New Roman"/>
          <w:szCs w:val="24"/>
        </w:rPr>
        <w:t>“</w:t>
      </w:r>
      <w:r w:rsidRPr="003E6600">
        <w:rPr>
          <w:rFonts w:cs="Times New Roman"/>
          <w:szCs w:val="24"/>
        </w:rPr>
        <w:t>General mental ability, conscientiousness, and the work–family interface: A test of mediating pathways.</w:t>
      </w:r>
      <w:r w:rsidR="000A2AF4">
        <w:rPr>
          <w:rFonts w:cs="Times New Roman"/>
          <w:szCs w:val="24"/>
        </w:rPr>
        <w:t>”</w:t>
      </w:r>
      <w:r w:rsidRPr="003E6600">
        <w:rPr>
          <w:rFonts w:cs="Times New Roman"/>
          <w:szCs w:val="24"/>
        </w:rPr>
        <w:t xml:space="preserve"> </w:t>
      </w:r>
      <w:r w:rsidRPr="003E6600">
        <w:rPr>
          <w:rFonts w:cs="Times New Roman"/>
          <w:i/>
          <w:iCs/>
          <w:szCs w:val="24"/>
        </w:rPr>
        <w:t xml:space="preserve">Personnel Psychology, </w:t>
      </w:r>
      <w:r w:rsidRPr="000D6C54">
        <w:rPr>
          <w:rFonts w:cs="Times New Roman"/>
          <w:szCs w:val="24"/>
        </w:rPr>
        <w:t>72(</w:t>
      </w:r>
      <w:r>
        <w:rPr>
          <w:rFonts w:cs="Times New Roman"/>
          <w:szCs w:val="24"/>
        </w:rPr>
        <w:t>2</w:t>
      </w:r>
      <w:r w:rsidRPr="000D6C54">
        <w:rPr>
          <w:rFonts w:cs="Times New Roman"/>
          <w:szCs w:val="24"/>
        </w:rPr>
        <w:t>)</w:t>
      </w:r>
      <w:r>
        <w:rPr>
          <w:rFonts w:cs="Times New Roman"/>
          <w:szCs w:val="24"/>
        </w:rPr>
        <w:t>:</w:t>
      </w:r>
      <w:r w:rsidRPr="000D6C54">
        <w:rPr>
          <w:rFonts w:cs="Times New Roman"/>
          <w:szCs w:val="24"/>
        </w:rPr>
        <w:t xml:space="preserve"> 291-321.</w:t>
      </w:r>
    </w:p>
    <w:p w14:paraId="0885DF19" w14:textId="44AFEE11" w:rsidR="00F007CB" w:rsidRDefault="00F007CB" w:rsidP="00003782">
      <w:pPr>
        <w:ind w:left="720" w:hanging="720"/>
        <w:contextualSpacing/>
      </w:pPr>
      <w:r w:rsidRPr="009A24FF">
        <w:t>Hupe, P</w:t>
      </w:r>
      <w:r w:rsidR="000A2AF4">
        <w:t>.</w:t>
      </w:r>
      <w:r w:rsidRPr="009A24FF">
        <w:t>, and A</w:t>
      </w:r>
      <w:r w:rsidR="000A2AF4">
        <w:t xml:space="preserve">. </w:t>
      </w:r>
      <w:r w:rsidRPr="009A24FF">
        <w:t>Buffat.</w:t>
      </w:r>
      <w:r>
        <w:t xml:space="preserve"> </w:t>
      </w:r>
      <w:r w:rsidRPr="008810DF">
        <w:t xml:space="preserve">2014. </w:t>
      </w:r>
      <w:r w:rsidR="000A2AF4">
        <w:t>“</w:t>
      </w:r>
      <w:r w:rsidRPr="008810DF">
        <w:t>A public service gap: Capturing contexts in a comparative approach of street-level bureaucracy.</w:t>
      </w:r>
      <w:r w:rsidR="000A2AF4">
        <w:t>”</w:t>
      </w:r>
      <w:r w:rsidRPr="008810DF">
        <w:t> </w:t>
      </w:r>
      <w:r w:rsidRPr="008810DF">
        <w:rPr>
          <w:i/>
          <w:iCs/>
        </w:rPr>
        <w:t>Public Management Review</w:t>
      </w:r>
      <w:r w:rsidRPr="008810DF">
        <w:t>, </w:t>
      </w:r>
      <w:r w:rsidRPr="009A24FF">
        <w:t>16(4)</w:t>
      </w:r>
      <w:r>
        <w:t xml:space="preserve">: </w:t>
      </w:r>
      <w:r w:rsidRPr="008810DF">
        <w:t>548-569.</w:t>
      </w:r>
    </w:p>
    <w:p w14:paraId="68B34875" w14:textId="5C0DF6B9" w:rsidR="006B796B" w:rsidRDefault="006B796B" w:rsidP="00003782">
      <w:pPr>
        <w:ind w:left="720" w:hanging="720"/>
        <w:contextualSpacing/>
      </w:pPr>
      <w:r w:rsidRPr="0096040A">
        <w:rPr>
          <w:lang w:val="de-DE"/>
        </w:rPr>
        <w:lastRenderedPageBreak/>
        <w:t xml:space="preserve">Korunka, C., Scharitzer, D., Carayon, P., &amp; Sainfort, F. (2003). </w:t>
      </w:r>
      <w:r w:rsidRPr="006B796B">
        <w:t xml:space="preserve">Employee strain and job satisfaction related to an implementation of quality in a public service organization: a longitudinal study. </w:t>
      </w:r>
      <w:r w:rsidRPr="006B796B">
        <w:rPr>
          <w:i/>
          <w:iCs/>
        </w:rPr>
        <w:t xml:space="preserve">Work &amp; </w:t>
      </w:r>
      <w:r>
        <w:rPr>
          <w:i/>
          <w:iCs/>
        </w:rPr>
        <w:t>S</w:t>
      </w:r>
      <w:r w:rsidRPr="006B796B">
        <w:rPr>
          <w:i/>
          <w:iCs/>
        </w:rPr>
        <w:t>tress</w:t>
      </w:r>
      <w:r w:rsidRPr="006B796B">
        <w:t>, 17(1), 52-72.</w:t>
      </w:r>
    </w:p>
    <w:p w14:paraId="4F101A91" w14:textId="0FE25BC1" w:rsidR="00F007CB" w:rsidRDefault="00F007CB" w:rsidP="00003782">
      <w:pPr>
        <w:ind w:left="720" w:hanging="720"/>
        <w:contextualSpacing/>
      </w:pPr>
      <w:r w:rsidRPr="009A24FF">
        <w:t>Lavee, E</w:t>
      </w:r>
      <w:r>
        <w:t xml:space="preserve">. </w:t>
      </w:r>
      <w:r w:rsidRPr="008810DF">
        <w:t xml:space="preserve">2021. </w:t>
      </w:r>
      <w:r w:rsidR="000A2AF4">
        <w:t>“</w:t>
      </w:r>
      <w:r w:rsidRPr="008810DF">
        <w:t>Who is in charge? The provision of informal personal resources at the street level.</w:t>
      </w:r>
      <w:r w:rsidR="000A2AF4">
        <w:t>”</w:t>
      </w:r>
      <w:r w:rsidRPr="008810DF">
        <w:t> </w:t>
      </w:r>
      <w:r w:rsidRPr="008810DF">
        <w:rPr>
          <w:i/>
          <w:iCs/>
        </w:rPr>
        <w:t>Journal of Public Administration Research and Theory</w:t>
      </w:r>
      <w:r w:rsidRPr="008810DF">
        <w:t>, </w:t>
      </w:r>
      <w:r w:rsidRPr="009A24FF">
        <w:t>31</w:t>
      </w:r>
      <w:r w:rsidRPr="008810DF">
        <w:t>(1)</w:t>
      </w:r>
      <w:r>
        <w:t>:</w:t>
      </w:r>
      <w:r w:rsidRPr="008810DF">
        <w:t xml:space="preserve"> 4-20.</w:t>
      </w:r>
    </w:p>
    <w:p w14:paraId="5DF918F6" w14:textId="62FF9DDF" w:rsidR="00EB2367" w:rsidRDefault="00EB2367" w:rsidP="00003782">
      <w:pPr>
        <w:ind w:left="720" w:hanging="720"/>
        <w:contextualSpacing/>
      </w:pPr>
      <w:r w:rsidRPr="00EB2367">
        <w:t>Lai, J., Ma, S., Wang, Y., Cai, Z., Hu, J., Wei, N., ... &amp; Hu, S. (2020). Factors associated with mental health outcomes among health care workers exposed to coronavirus disease 2019. </w:t>
      </w:r>
      <w:r w:rsidRPr="00EB2367">
        <w:rPr>
          <w:i/>
          <w:iCs/>
        </w:rPr>
        <w:t>JAMA network open</w:t>
      </w:r>
      <w:r w:rsidRPr="00EB2367">
        <w:t>, </w:t>
      </w:r>
      <w:r w:rsidRPr="00EB2367">
        <w:rPr>
          <w:i/>
          <w:iCs/>
        </w:rPr>
        <w:t>3</w:t>
      </w:r>
      <w:r w:rsidRPr="00EB2367">
        <w:t>(3), e203976-e203976.</w:t>
      </w:r>
    </w:p>
    <w:p w14:paraId="37D812CE" w14:textId="73069117" w:rsidR="00F007CB" w:rsidRDefault="00F007CB" w:rsidP="00003782">
      <w:pPr>
        <w:ind w:left="720" w:hanging="720"/>
        <w:contextualSpacing/>
      </w:pPr>
      <w:r w:rsidRPr="00DA3F81">
        <w:t>Lipsky, M. 2010. </w:t>
      </w:r>
      <w:r w:rsidRPr="00DA3F81">
        <w:rPr>
          <w:i/>
          <w:iCs/>
        </w:rPr>
        <w:t>Street-level bureaucracy: Dilemmas of the individual in public service</w:t>
      </w:r>
      <w:r w:rsidRPr="00DA3F81">
        <w:t>. Russell Sage Foundation.</w:t>
      </w:r>
    </w:p>
    <w:p w14:paraId="7756326A" w14:textId="36EA4614" w:rsidR="00F007CB" w:rsidRDefault="00F007CB" w:rsidP="00003782">
      <w:pPr>
        <w:ind w:left="720" w:hanging="720"/>
        <w:contextualSpacing/>
      </w:pPr>
      <w:r w:rsidRPr="009A24FF">
        <w:t>Lounsbury, J</w:t>
      </w:r>
      <w:r w:rsidR="000A2AF4">
        <w:t xml:space="preserve">. </w:t>
      </w:r>
      <w:r w:rsidRPr="009A24FF">
        <w:t>W., E</w:t>
      </w:r>
      <w:r w:rsidR="000A2AF4">
        <w:t xml:space="preserve">. </w:t>
      </w:r>
      <w:r w:rsidRPr="009A24FF">
        <w:t>Sundstrom, J</w:t>
      </w:r>
      <w:r w:rsidR="000A2AF4">
        <w:t xml:space="preserve">. </w:t>
      </w:r>
      <w:r w:rsidRPr="009A24FF">
        <w:t>M. Loveland, and L</w:t>
      </w:r>
      <w:r w:rsidR="000A2AF4">
        <w:t xml:space="preserve">. </w:t>
      </w:r>
      <w:r w:rsidRPr="009A24FF">
        <w:t>W. Gibson.</w:t>
      </w:r>
      <w:r>
        <w:t xml:space="preserve"> </w:t>
      </w:r>
      <w:r w:rsidRPr="003E6600">
        <w:t xml:space="preserve">2003. </w:t>
      </w:r>
      <w:r w:rsidR="000A2AF4">
        <w:t>“</w:t>
      </w:r>
      <w:r w:rsidRPr="003E6600">
        <w:t>Intelligence, Big Five personality traits, and work drive as predictors of course grade.</w:t>
      </w:r>
      <w:r w:rsidR="000A2AF4">
        <w:t>”</w:t>
      </w:r>
      <w:r w:rsidRPr="003E6600">
        <w:t xml:space="preserve"> </w:t>
      </w:r>
      <w:r w:rsidRPr="003E6600">
        <w:rPr>
          <w:i/>
        </w:rPr>
        <w:t xml:space="preserve">Personality and Individual Differences, </w:t>
      </w:r>
      <w:r w:rsidRPr="009A24FF">
        <w:rPr>
          <w:iCs/>
        </w:rPr>
        <w:t>35</w:t>
      </w:r>
      <w:r>
        <w:rPr>
          <w:iCs/>
        </w:rPr>
        <w:t>(6):</w:t>
      </w:r>
      <w:r w:rsidRPr="003E6600">
        <w:t xml:space="preserve"> 1231-1239</w:t>
      </w:r>
      <w:r>
        <w:t>.</w:t>
      </w:r>
    </w:p>
    <w:p w14:paraId="40D8F495" w14:textId="69636DC4" w:rsidR="00F007CB" w:rsidRDefault="00F007CB" w:rsidP="00003782">
      <w:pPr>
        <w:ind w:left="720" w:hanging="720"/>
        <w:contextualSpacing/>
      </w:pPr>
      <w:r w:rsidRPr="009A24FF">
        <w:t>Lounsbury, J</w:t>
      </w:r>
      <w:r w:rsidR="000A2AF4">
        <w:t xml:space="preserve">. </w:t>
      </w:r>
      <w:r w:rsidRPr="009A24FF">
        <w:t>W., L</w:t>
      </w:r>
      <w:r w:rsidR="000A2AF4">
        <w:t xml:space="preserve">. </w:t>
      </w:r>
      <w:r w:rsidRPr="009A24FF">
        <w:t>W. Gibson, and F</w:t>
      </w:r>
      <w:r w:rsidR="000A2AF4">
        <w:t xml:space="preserve">. </w:t>
      </w:r>
      <w:r w:rsidRPr="009A24FF">
        <w:t>L. Hamrick.</w:t>
      </w:r>
      <w:r>
        <w:t xml:space="preserve"> </w:t>
      </w:r>
      <w:r w:rsidRPr="003E6600">
        <w:t xml:space="preserve">2004. </w:t>
      </w:r>
      <w:r w:rsidR="000A2AF4">
        <w:t>“</w:t>
      </w:r>
      <w:r w:rsidRPr="003E6600">
        <w:t>The development and validation of a personological measure of work drive.</w:t>
      </w:r>
      <w:r w:rsidR="000A2AF4">
        <w:t>”</w:t>
      </w:r>
      <w:r w:rsidRPr="003E6600">
        <w:t xml:space="preserve"> </w:t>
      </w:r>
      <w:r w:rsidRPr="003E6600">
        <w:rPr>
          <w:i/>
        </w:rPr>
        <w:t xml:space="preserve">Journal of Business and Psychology, </w:t>
      </w:r>
      <w:r w:rsidRPr="009A24FF">
        <w:rPr>
          <w:iCs/>
        </w:rPr>
        <w:t>18</w:t>
      </w:r>
      <w:r>
        <w:rPr>
          <w:iCs/>
        </w:rPr>
        <w:t>(4):</w:t>
      </w:r>
      <w:r w:rsidRPr="003E6600">
        <w:t xml:space="preserve"> 427-45</w:t>
      </w:r>
    </w:p>
    <w:p w14:paraId="5DFCC252" w14:textId="058FBC78" w:rsidR="006C6274" w:rsidRDefault="006C6274" w:rsidP="00003782">
      <w:pPr>
        <w:ind w:left="720" w:hanging="720"/>
        <w:contextualSpacing/>
        <w:rPr>
          <w:shd w:val="clear" w:color="auto" w:fill="FFFFFF"/>
        </w:rPr>
      </w:pPr>
      <w:r w:rsidRPr="0096040A">
        <w:rPr>
          <w:shd w:val="clear" w:color="auto" w:fill="FFFFFF"/>
          <w:lang w:val="it-IT"/>
        </w:rPr>
        <w:t xml:space="preserve">Mashi, M. S., Subramaniam, C., Johari, J., &amp; Suleiman Abubakar, S. (2021). </w:t>
      </w:r>
      <w:r w:rsidRPr="006C6274">
        <w:rPr>
          <w:shd w:val="clear" w:color="auto" w:fill="FFFFFF"/>
        </w:rPr>
        <w:t xml:space="preserve">Understanding safety management practices and safety performance amid coronavirus (covid-19) pandemic among nurses in public hospitals. </w:t>
      </w:r>
      <w:r w:rsidRPr="006C6274">
        <w:rPr>
          <w:i/>
          <w:iCs/>
          <w:shd w:val="clear" w:color="auto" w:fill="FFFFFF"/>
        </w:rPr>
        <w:t>International Journal of Public Administration</w:t>
      </w:r>
      <w:r w:rsidRPr="006C6274">
        <w:rPr>
          <w:shd w:val="clear" w:color="auto" w:fill="FFFFFF"/>
        </w:rPr>
        <w:t>, 1-12.</w:t>
      </w:r>
    </w:p>
    <w:p w14:paraId="76A433C0" w14:textId="50DBF775" w:rsidR="00F007CB" w:rsidRDefault="00F007CB" w:rsidP="00003782">
      <w:pPr>
        <w:ind w:left="720" w:hanging="720"/>
        <w:contextualSpacing/>
        <w:rPr>
          <w:rFonts w:cs="Times New Roman"/>
          <w:szCs w:val="24"/>
        </w:rPr>
      </w:pPr>
      <w:r w:rsidRPr="009A24FF">
        <w:rPr>
          <w:rFonts w:cs="Times New Roman"/>
          <w:szCs w:val="24"/>
        </w:rPr>
        <w:t>Menges, J</w:t>
      </w:r>
      <w:r w:rsidR="000A2AF4">
        <w:rPr>
          <w:rFonts w:cs="Times New Roman"/>
          <w:szCs w:val="24"/>
        </w:rPr>
        <w:t xml:space="preserve">. </w:t>
      </w:r>
      <w:r w:rsidRPr="009A24FF">
        <w:rPr>
          <w:rFonts w:cs="Times New Roman"/>
          <w:szCs w:val="24"/>
        </w:rPr>
        <w:t>I., D</w:t>
      </w:r>
      <w:r w:rsidR="000A2AF4">
        <w:rPr>
          <w:rFonts w:cs="Times New Roman"/>
          <w:szCs w:val="24"/>
        </w:rPr>
        <w:t xml:space="preserve">. </w:t>
      </w:r>
      <w:r w:rsidRPr="009A24FF">
        <w:rPr>
          <w:rFonts w:cs="Times New Roman"/>
          <w:szCs w:val="24"/>
        </w:rPr>
        <w:t>V. Tussing, A</w:t>
      </w:r>
      <w:r w:rsidR="000A2AF4">
        <w:rPr>
          <w:rFonts w:cs="Times New Roman"/>
          <w:szCs w:val="24"/>
        </w:rPr>
        <w:t xml:space="preserve">. </w:t>
      </w:r>
      <w:r w:rsidRPr="009A24FF">
        <w:rPr>
          <w:rFonts w:cs="Times New Roman"/>
          <w:szCs w:val="24"/>
        </w:rPr>
        <w:t>Wihler, and A</w:t>
      </w:r>
      <w:r w:rsidR="000A2AF4">
        <w:rPr>
          <w:rFonts w:cs="Times New Roman"/>
          <w:szCs w:val="24"/>
        </w:rPr>
        <w:t xml:space="preserve">. </w:t>
      </w:r>
      <w:r w:rsidRPr="009A24FF">
        <w:rPr>
          <w:rFonts w:cs="Times New Roman"/>
          <w:szCs w:val="24"/>
        </w:rPr>
        <w:t>M. Grant.</w:t>
      </w:r>
      <w:r>
        <w:rPr>
          <w:rFonts w:cs="Times New Roman"/>
          <w:szCs w:val="24"/>
        </w:rPr>
        <w:t xml:space="preserve"> </w:t>
      </w:r>
      <w:r w:rsidRPr="003E6600">
        <w:rPr>
          <w:rFonts w:cs="Times New Roman"/>
          <w:szCs w:val="24"/>
        </w:rPr>
        <w:t xml:space="preserve">2017. </w:t>
      </w:r>
      <w:r w:rsidR="000A2AF4">
        <w:rPr>
          <w:rFonts w:cs="Times New Roman"/>
          <w:szCs w:val="24"/>
        </w:rPr>
        <w:t>“</w:t>
      </w:r>
      <w:r w:rsidRPr="003E6600">
        <w:rPr>
          <w:rFonts w:cs="Times New Roman"/>
          <w:szCs w:val="24"/>
        </w:rPr>
        <w:t>When job performance is all relative: How family motivation energizes effort and compensates for intrinsic motivation.</w:t>
      </w:r>
      <w:r w:rsidR="000A2AF4">
        <w:rPr>
          <w:rFonts w:cs="Times New Roman"/>
          <w:szCs w:val="24"/>
        </w:rPr>
        <w:t>”</w:t>
      </w:r>
      <w:r w:rsidRPr="003E6600">
        <w:rPr>
          <w:rFonts w:cs="Times New Roman"/>
          <w:szCs w:val="24"/>
        </w:rPr>
        <w:t xml:space="preserve"> </w:t>
      </w:r>
      <w:r w:rsidRPr="003E6600">
        <w:rPr>
          <w:rFonts w:cs="Times New Roman"/>
          <w:i/>
          <w:szCs w:val="24"/>
        </w:rPr>
        <w:t xml:space="preserve">Academy of Management Journal, </w:t>
      </w:r>
      <w:r w:rsidRPr="009A24FF">
        <w:rPr>
          <w:rFonts w:cs="Times New Roman"/>
          <w:iCs/>
          <w:szCs w:val="24"/>
        </w:rPr>
        <w:t>60(</w:t>
      </w:r>
      <w:r>
        <w:rPr>
          <w:rFonts w:cs="Times New Roman"/>
          <w:iCs/>
          <w:szCs w:val="24"/>
        </w:rPr>
        <w:t>2</w:t>
      </w:r>
      <w:r w:rsidRPr="009A24FF">
        <w:rPr>
          <w:rFonts w:cs="Times New Roman"/>
          <w:iCs/>
          <w:szCs w:val="24"/>
        </w:rPr>
        <w:t>)</w:t>
      </w:r>
      <w:r>
        <w:rPr>
          <w:rFonts w:cs="Times New Roman"/>
          <w:iCs/>
          <w:szCs w:val="24"/>
        </w:rPr>
        <w:t>:</w:t>
      </w:r>
      <w:r w:rsidRPr="003E6600">
        <w:rPr>
          <w:rFonts w:cs="Times New Roman"/>
          <w:szCs w:val="24"/>
        </w:rPr>
        <w:t xml:space="preserve"> 695-719</w:t>
      </w:r>
      <w:r>
        <w:rPr>
          <w:rFonts w:cs="Times New Roman"/>
          <w:szCs w:val="24"/>
        </w:rPr>
        <w:t>.</w:t>
      </w:r>
    </w:p>
    <w:p w14:paraId="146254AC" w14:textId="5273E1B8" w:rsidR="00F007CB" w:rsidRDefault="00F007CB" w:rsidP="00003782">
      <w:pPr>
        <w:ind w:left="720" w:hanging="720"/>
        <w:contextualSpacing/>
      </w:pPr>
      <w:r w:rsidRPr="009A24FF">
        <w:lastRenderedPageBreak/>
        <w:t>Menzies, R</w:t>
      </w:r>
      <w:r w:rsidR="000A2AF4">
        <w:t>.</w:t>
      </w:r>
      <w:r w:rsidRPr="009A24FF">
        <w:t>E., L</w:t>
      </w:r>
      <w:r w:rsidR="000A2AF4">
        <w:t xml:space="preserve">. </w:t>
      </w:r>
      <w:r w:rsidRPr="009A24FF">
        <w:t>Sharpe, and I</w:t>
      </w:r>
      <w:r w:rsidR="000A2AF4">
        <w:t xml:space="preserve">. </w:t>
      </w:r>
      <w:r w:rsidRPr="009A24FF">
        <w:t>Dar</w:t>
      </w:r>
      <w:r w:rsidRPr="009A24FF">
        <w:rPr>
          <w:rFonts w:ascii="Cambria Math" w:hAnsi="Cambria Math" w:cs="Cambria Math"/>
        </w:rPr>
        <w:t>‐</w:t>
      </w:r>
      <w:r w:rsidRPr="009A24FF">
        <w:t>Nimrod.</w:t>
      </w:r>
      <w:r>
        <w:t xml:space="preserve"> </w:t>
      </w:r>
      <w:r w:rsidRPr="003E6600">
        <w:t>2019. </w:t>
      </w:r>
      <w:r w:rsidR="000A2AF4">
        <w:t>“</w:t>
      </w:r>
      <w:r w:rsidRPr="003E6600">
        <w:t>The relationship between death anxiety and severity of mental illnesses.</w:t>
      </w:r>
      <w:r w:rsidR="000A2AF4">
        <w:t>”</w:t>
      </w:r>
      <w:r w:rsidRPr="003E6600">
        <w:t xml:space="preserve"> </w:t>
      </w:r>
      <w:r w:rsidRPr="003E6600">
        <w:rPr>
          <w:i/>
          <w:iCs/>
        </w:rPr>
        <w:t xml:space="preserve">British Journal of Clinical Psychology, </w:t>
      </w:r>
      <w:r w:rsidRPr="009A24FF">
        <w:t>58</w:t>
      </w:r>
      <w:r>
        <w:t>(4):</w:t>
      </w:r>
      <w:r w:rsidRPr="003E6600">
        <w:t xml:space="preserve"> 452–467</w:t>
      </w:r>
    </w:p>
    <w:p w14:paraId="1B571125" w14:textId="2467083C" w:rsidR="00F007CB" w:rsidRDefault="00F007CB" w:rsidP="00003782">
      <w:pPr>
        <w:ind w:left="720" w:hanging="720"/>
        <w:contextualSpacing/>
      </w:pPr>
      <w:r w:rsidRPr="00F63463">
        <w:t>Menzies, R</w:t>
      </w:r>
      <w:r w:rsidR="000A2AF4">
        <w:t xml:space="preserve">. </w:t>
      </w:r>
      <w:r w:rsidRPr="00F63463">
        <w:t>E., and R</w:t>
      </w:r>
      <w:r w:rsidR="000A2AF4">
        <w:t xml:space="preserve">. </w:t>
      </w:r>
      <w:r w:rsidRPr="00F63463">
        <w:t>G. Menzies</w:t>
      </w:r>
      <w:r>
        <w:t xml:space="preserve">. </w:t>
      </w:r>
      <w:r w:rsidRPr="00423E5E">
        <w:rPr>
          <w:lang w:val="en-GB"/>
        </w:rPr>
        <w:t xml:space="preserve">2020. </w:t>
      </w:r>
      <w:r w:rsidR="000A2AF4">
        <w:rPr>
          <w:lang w:val="en-GB"/>
        </w:rPr>
        <w:t>“</w:t>
      </w:r>
      <w:r w:rsidRPr="003E6600">
        <w:t>Death anxiety in the time of COVID-19: theoretical explanations and clinical implications.</w:t>
      </w:r>
      <w:r w:rsidR="000A2AF4">
        <w:t>”</w:t>
      </w:r>
      <w:r w:rsidRPr="003E6600">
        <w:t xml:space="preserve"> </w:t>
      </w:r>
      <w:r w:rsidRPr="003E6600">
        <w:rPr>
          <w:i/>
        </w:rPr>
        <w:t>The Cognitive Behaviour Therapist</w:t>
      </w:r>
      <w:r w:rsidRPr="003E6600">
        <w:t>, doi: 10.1017/S1754470X20000215</w:t>
      </w:r>
    </w:p>
    <w:p w14:paraId="763976EE" w14:textId="7E501C5D" w:rsidR="00F007CB" w:rsidRDefault="00F007CB" w:rsidP="00003782">
      <w:pPr>
        <w:ind w:left="720" w:hanging="720"/>
        <w:contextualSpacing/>
      </w:pPr>
      <w:r w:rsidRPr="00F63463">
        <w:t>Mesmer-Magnus, J, A</w:t>
      </w:r>
      <w:r w:rsidR="000A2AF4">
        <w:t xml:space="preserve">. </w:t>
      </w:r>
      <w:r w:rsidRPr="00F63463">
        <w:t>Manapragada, C</w:t>
      </w:r>
      <w:r w:rsidR="000A2AF4">
        <w:t xml:space="preserve">. </w:t>
      </w:r>
      <w:r w:rsidRPr="00F63463">
        <w:t>Viswesvaran, and J</w:t>
      </w:r>
      <w:r w:rsidR="000A2AF4">
        <w:t xml:space="preserve">. </w:t>
      </w:r>
      <w:r w:rsidRPr="00F63463">
        <w:t>W. Allen</w:t>
      </w:r>
      <w:r>
        <w:t xml:space="preserve">. </w:t>
      </w:r>
      <w:r w:rsidRPr="003E6600">
        <w:t xml:space="preserve">2017. </w:t>
      </w:r>
      <w:r w:rsidR="000A2AF4">
        <w:t>“</w:t>
      </w:r>
      <w:r w:rsidRPr="003E6600">
        <w:t>Trait mindfulness at work: A meta-analysis of the personal and professional correlates of trait mindfulness.</w:t>
      </w:r>
      <w:r w:rsidR="000A2AF4">
        <w:t>”</w:t>
      </w:r>
      <w:r w:rsidRPr="003E6600">
        <w:t xml:space="preserve"> </w:t>
      </w:r>
      <w:r w:rsidRPr="003E6600">
        <w:rPr>
          <w:i/>
          <w:iCs/>
        </w:rPr>
        <w:t xml:space="preserve">Human Performance, </w:t>
      </w:r>
      <w:r w:rsidRPr="00F63463">
        <w:t>30</w:t>
      </w:r>
      <w:r>
        <w:t xml:space="preserve">(2-3): </w:t>
      </w:r>
      <w:r w:rsidRPr="003E6600">
        <w:t>79-98</w:t>
      </w:r>
      <w:r>
        <w:t>.</w:t>
      </w:r>
    </w:p>
    <w:p w14:paraId="15947509" w14:textId="2EE5770B" w:rsidR="00F007CB" w:rsidRDefault="00F007CB" w:rsidP="00003782">
      <w:pPr>
        <w:ind w:left="720" w:hanging="720"/>
        <w:contextualSpacing/>
        <w:rPr>
          <w:shd w:val="clear" w:color="auto" w:fill="FFFFFF"/>
        </w:rPr>
      </w:pPr>
      <w:r w:rsidRPr="00F63463">
        <w:rPr>
          <w:rFonts w:cs="Times New Roman"/>
          <w:szCs w:val="24"/>
        </w:rPr>
        <w:t>Milligan, F</w:t>
      </w:r>
      <w:r w:rsidR="000A2AF4">
        <w:rPr>
          <w:rFonts w:cs="Times New Roman"/>
          <w:szCs w:val="24"/>
        </w:rPr>
        <w:t>.</w:t>
      </w:r>
      <w:r w:rsidRPr="00F63463">
        <w:rPr>
          <w:rFonts w:cs="Times New Roman"/>
          <w:szCs w:val="24"/>
        </w:rPr>
        <w:t xml:space="preserve">, and </w:t>
      </w:r>
      <w:r w:rsidR="000A2AF4">
        <w:rPr>
          <w:rFonts w:cs="Times New Roman"/>
          <w:szCs w:val="24"/>
        </w:rPr>
        <w:t xml:space="preserve">E. </w:t>
      </w:r>
      <w:r w:rsidRPr="00F63463">
        <w:rPr>
          <w:rFonts w:cs="Times New Roman"/>
          <w:szCs w:val="24"/>
        </w:rPr>
        <w:t>Almomani</w:t>
      </w:r>
      <w:r>
        <w:rPr>
          <w:rFonts w:cs="Times New Roman"/>
          <w:szCs w:val="24"/>
        </w:rPr>
        <w:t xml:space="preserve">. </w:t>
      </w:r>
      <w:r w:rsidRPr="00A51B45">
        <w:rPr>
          <w:rFonts w:cs="Times New Roman"/>
          <w:szCs w:val="24"/>
        </w:rPr>
        <w:t xml:space="preserve">2020. </w:t>
      </w:r>
      <w:r w:rsidR="000A2AF4">
        <w:rPr>
          <w:rFonts w:cs="Times New Roman"/>
          <w:szCs w:val="24"/>
        </w:rPr>
        <w:t>“</w:t>
      </w:r>
      <w:r w:rsidRPr="00A51B45">
        <w:rPr>
          <w:rFonts w:cs="Times New Roman"/>
          <w:szCs w:val="24"/>
        </w:rPr>
        <w:t>Death anxiety and compassion fatigue in critical care nurses.</w:t>
      </w:r>
      <w:r w:rsidR="000A2AF4">
        <w:rPr>
          <w:rFonts w:cs="Times New Roman"/>
          <w:szCs w:val="24"/>
        </w:rPr>
        <w:t>”</w:t>
      </w:r>
      <w:r w:rsidRPr="00A51B45">
        <w:rPr>
          <w:rFonts w:cs="Times New Roman"/>
          <w:szCs w:val="24"/>
        </w:rPr>
        <w:t> </w:t>
      </w:r>
      <w:r w:rsidRPr="00A51B45">
        <w:rPr>
          <w:rFonts w:cs="Times New Roman"/>
          <w:i/>
          <w:iCs/>
          <w:szCs w:val="24"/>
        </w:rPr>
        <w:t>British Journal of Nursing</w:t>
      </w:r>
      <w:r w:rsidRPr="00A51B45">
        <w:rPr>
          <w:rFonts w:cs="Times New Roman"/>
          <w:szCs w:val="24"/>
        </w:rPr>
        <w:t>, </w:t>
      </w:r>
      <w:r w:rsidRPr="00F63463">
        <w:rPr>
          <w:rFonts w:cs="Times New Roman"/>
          <w:szCs w:val="24"/>
        </w:rPr>
        <w:t>29(</w:t>
      </w:r>
      <w:r w:rsidRPr="00A51B45">
        <w:rPr>
          <w:rFonts w:cs="Times New Roman"/>
          <w:szCs w:val="24"/>
        </w:rPr>
        <w:t>15)</w:t>
      </w:r>
      <w:r>
        <w:rPr>
          <w:rFonts w:cs="Times New Roman"/>
          <w:szCs w:val="24"/>
        </w:rPr>
        <w:t>:</w:t>
      </w:r>
      <w:r w:rsidRPr="00A51B45">
        <w:rPr>
          <w:rFonts w:cs="Times New Roman"/>
          <w:szCs w:val="24"/>
        </w:rPr>
        <w:t xml:space="preserve"> 874-879.</w:t>
      </w:r>
    </w:p>
    <w:p w14:paraId="7B5A9562" w14:textId="7B822EB1" w:rsidR="00F007CB" w:rsidRDefault="00F007CB" w:rsidP="00003782">
      <w:pPr>
        <w:ind w:left="720" w:hanging="720"/>
        <w:contextualSpacing/>
        <w:rPr>
          <w:shd w:val="clear" w:color="auto" w:fill="FFFFFF"/>
        </w:rPr>
      </w:pPr>
      <w:r w:rsidRPr="00F63463">
        <w:rPr>
          <w:rFonts w:cs="Times New Roman"/>
          <w:szCs w:val="24"/>
        </w:rPr>
        <w:t>Moon, M. J.</w:t>
      </w:r>
      <w:r>
        <w:rPr>
          <w:rFonts w:cs="Times New Roman"/>
          <w:szCs w:val="24"/>
        </w:rPr>
        <w:t xml:space="preserve"> </w:t>
      </w:r>
      <w:r w:rsidRPr="008810DF">
        <w:rPr>
          <w:rFonts w:cs="Times New Roman"/>
          <w:szCs w:val="24"/>
        </w:rPr>
        <w:t xml:space="preserve">2020. </w:t>
      </w:r>
      <w:r w:rsidR="000A2AF4">
        <w:rPr>
          <w:rFonts w:cs="Times New Roman"/>
          <w:szCs w:val="24"/>
        </w:rPr>
        <w:t>“</w:t>
      </w:r>
      <w:r w:rsidRPr="008810DF">
        <w:rPr>
          <w:rFonts w:cs="Times New Roman"/>
          <w:szCs w:val="24"/>
        </w:rPr>
        <w:t>Fighting COVID</w:t>
      </w:r>
      <w:r w:rsidRPr="008810DF">
        <w:rPr>
          <w:rFonts w:ascii="Cambria Math" w:hAnsi="Cambria Math" w:cs="Cambria Math"/>
          <w:szCs w:val="24"/>
        </w:rPr>
        <w:t>‐</w:t>
      </w:r>
      <w:r w:rsidRPr="008810DF">
        <w:rPr>
          <w:rFonts w:cs="Times New Roman"/>
          <w:szCs w:val="24"/>
        </w:rPr>
        <w:t>19 with agility, transparency, and participation: wicked policy problems and new governance challenges.</w:t>
      </w:r>
      <w:r w:rsidR="000A2AF4">
        <w:rPr>
          <w:rFonts w:cs="Times New Roman"/>
          <w:szCs w:val="24"/>
        </w:rPr>
        <w:t>”</w:t>
      </w:r>
      <w:r w:rsidRPr="008810DF">
        <w:rPr>
          <w:rFonts w:cs="Times New Roman"/>
          <w:szCs w:val="24"/>
        </w:rPr>
        <w:t> </w:t>
      </w:r>
      <w:r w:rsidRPr="008810DF">
        <w:rPr>
          <w:rFonts w:cs="Times New Roman"/>
          <w:i/>
          <w:iCs/>
          <w:szCs w:val="24"/>
        </w:rPr>
        <w:t>Public Administration Review</w:t>
      </w:r>
      <w:r w:rsidRPr="008810DF">
        <w:rPr>
          <w:rFonts w:cs="Times New Roman"/>
          <w:szCs w:val="24"/>
        </w:rPr>
        <w:t>, </w:t>
      </w:r>
      <w:r w:rsidRPr="00F63463">
        <w:rPr>
          <w:rFonts w:cs="Times New Roman"/>
          <w:szCs w:val="24"/>
        </w:rPr>
        <w:t>80</w:t>
      </w:r>
      <w:r w:rsidRPr="008810DF">
        <w:rPr>
          <w:rFonts w:cs="Times New Roman"/>
          <w:szCs w:val="24"/>
        </w:rPr>
        <w:t>(4)</w:t>
      </w:r>
      <w:r>
        <w:rPr>
          <w:rFonts w:cs="Times New Roman"/>
          <w:szCs w:val="24"/>
        </w:rPr>
        <w:t xml:space="preserve">: </w:t>
      </w:r>
      <w:r w:rsidRPr="008810DF">
        <w:rPr>
          <w:rFonts w:cs="Times New Roman"/>
          <w:szCs w:val="24"/>
        </w:rPr>
        <w:t>651-656.</w:t>
      </w:r>
    </w:p>
    <w:p w14:paraId="2ECC6296" w14:textId="07D97933" w:rsidR="00EC3B31" w:rsidRDefault="00EC3B31" w:rsidP="00003782">
      <w:pPr>
        <w:ind w:left="720" w:hanging="720"/>
        <w:contextualSpacing/>
        <w:rPr>
          <w:rFonts w:cs="Times New Roman"/>
          <w:szCs w:val="24"/>
        </w:rPr>
      </w:pPr>
      <w:bookmarkStart w:id="12" w:name="_Hlk111692259"/>
      <w:r w:rsidRPr="00EC3B31">
        <w:rPr>
          <w:rFonts w:cs="Times New Roman"/>
          <w:szCs w:val="24"/>
        </w:rPr>
        <w:t>Moussa</w:t>
      </w:r>
      <w:bookmarkEnd w:id="12"/>
      <w:r w:rsidRPr="00EC3B31">
        <w:rPr>
          <w:rFonts w:cs="Times New Roman"/>
          <w:szCs w:val="24"/>
        </w:rPr>
        <w:t>, M. A. A. E. (2022). Why Do Street-Level Bureaucrats Risk Themselves for Others? The Case of Public Health Care Workers in Egypt. [Master's Thesis, the American University in Cairo]. AUC Knowledge Fountain. https://fount.aucegypt.edu/etds/1722</w:t>
      </w:r>
    </w:p>
    <w:p w14:paraId="5D21DCDE" w14:textId="02310D00" w:rsidR="00F007CB" w:rsidRDefault="00F007CB" w:rsidP="00003782">
      <w:pPr>
        <w:ind w:left="720" w:hanging="720"/>
        <w:contextualSpacing/>
        <w:rPr>
          <w:shd w:val="clear" w:color="auto" w:fill="FFFFFF"/>
        </w:rPr>
      </w:pPr>
      <w:r w:rsidRPr="00F63463">
        <w:rPr>
          <w:rFonts w:cs="Times New Roman"/>
          <w:szCs w:val="24"/>
        </w:rPr>
        <w:t xml:space="preserve">Muraven, </w:t>
      </w:r>
      <w:r w:rsidR="0067391C">
        <w:rPr>
          <w:rFonts w:cs="Times New Roman"/>
          <w:szCs w:val="24"/>
        </w:rPr>
        <w:t>M.</w:t>
      </w:r>
      <w:r w:rsidRPr="00F63463">
        <w:rPr>
          <w:rFonts w:cs="Times New Roman"/>
          <w:szCs w:val="24"/>
        </w:rPr>
        <w:t>, and R</w:t>
      </w:r>
      <w:r w:rsidR="0067391C">
        <w:rPr>
          <w:rFonts w:cs="Times New Roman"/>
          <w:szCs w:val="24"/>
        </w:rPr>
        <w:t xml:space="preserve">. </w:t>
      </w:r>
      <w:r w:rsidRPr="00F63463">
        <w:rPr>
          <w:rFonts w:cs="Times New Roman"/>
          <w:szCs w:val="24"/>
        </w:rPr>
        <w:t>F. Baumeister.</w:t>
      </w:r>
      <w:r>
        <w:rPr>
          <w:rFonts w:cs="Times New Roman"/>
          <w:szCs w:val="24"/>
        </w:rPr>
        <w:t xml:space="preserve"> </w:t>
      </w:r>
      <w:r w:rsidRPr="003E6600">
        <w:rPr>
          <w:rFonts w:cs="Times New Roman"/>
          <w:szCs w:val="24"/>
        </w:rPr>
        <w:t xml:space="preserve">2000. </w:t>
      </w:r>
      <w:r w:rsidR="0067391C">
        <w:rPr>
          <w:rFonts w:cs="Times New Roman"/>
          <w:szCs w:val="24"/>
        </w:rPr>
        <w:t>“</w:t>
      </w:r>
      <w:r w:rsidRPr="003E6600">
        <w:rPr>
          <w:rFonts w:cs="Times New Roman"/>
          <w:szCs w:val="24"/>
        </w:rPr>
        <w:t>Self-regulation and depletion of limited resources: Does self-control resemble a muscle?</w:t>
      </w:r>
      <w:r w:rsidR="0067391C">
        <w:rPr>
          <w:rFonts w:cs="Times New Roman"/>
          <w:szCs w:val="24"/>
        </w:rPr>
        <w:t>”</w:t>
      </w:r>
      <w:r w:rsidRPr="003E6600">
        <w:rPr>
          <w:rFonts w:cs="Times New Roman"/>
          <w:szCs w:val="24"/>
        </w:rPr>
        <w:t xml:space="preserve"> </w:t>
      </w:r>
      <w:r w:rsidRPr="003E6600">
        <w:rPr>
          <w:rFonts w:cs="Times New Roman"/>
          <w:i/>
          <w:szCs w:val="24"/>
        </w:rPr>
        <w:t xml:space="preserve">Psychological Bulletin, </w:t>
      </w:r>
      <w:r w:rsidRPr="00F63463">
        <w:rPr>
          <w:rFonts w:cs="Times New Roman"/>
          <w:iCs/>
          <w:szCs w:val="24"/>
        </w:rPr>
        <w:t>126</w:t>
      </w:r>
      <w:r>
        <w:rPr>
          <w:rFonts w:cs="Times New Roman"/>
          <w:iCs/>
          <w:szCs w:val="24"/>
        </w:rPr>
        <w:t>(2):</w:t>
      </w:r>
      <w:r w:rsidRPr="003E6600">
        <w:rPr>
          <w:rFonts w:cs="Times New Roman"/>
          <w:szCs w:val="24"/>
        </w:rPr>
        <w:t xml:space="preserve"> 247–259</w:t>
      </w:r>
      <w:r>
        <w:rPr>
          <w:rFonts w:cs="Times New Roman"/>
          <w:szCs w:val="24"/>
        </w:rPr>
        <w:t>.</w:t>
      </w:r>
    </w:p>
    <w:p w14:paraId="77230BAF" w14:textId="1E15B11E" w:rsidR="00F007CB" w:rsidRDefault="00F007CB" w:rsidP="00003782">
      <w:pPr>
        <w:ind w:left="720" w:hanging="720"/>
        <w:contextualSpacing/>
        <w:rPr>
          <w:shd w:val="clear" w:color="auto" w:fill="FFFFFF"/>
        </w:rPr>
      </w:pPr>
      <w:r w:rsidRPr="00F63463">
        <w:rPr>
          <w:rFonts w:cs="Times New Roman"/>
          <w:szCs w:val="24"/>
        </w:rPr>
        <w:t>Newman, A</w:t>
      </w:r>
      <w:r w:rsidR="0067391C">
        <w:rPr>
          <w:rFonts w:cs="Times New Roman"/>
          <w:szCs w:val="24"/>
        </w:rPr>
        <w:t>.</w:t>
      </w:r>
      <w:r w:rsidRPr="00F63463">
        <w:rPr>
          <w:rFonts w:cs="Times New Roman"/>
          <w:szCs w:val="24"/>
        </w:rPr>
        <w:t>, D</w:t>
      </w:r>
      <w:r w:rsidR="0067391C">
        <w:rPr>
          <w:rFonts w:cs="Times New Roman"/>
          <w:szCs w:val="24"/>
        </w:rPr>
        <w:t xml:space="preserve">. </w:t>
      </w:r>
      <w:r w:rsidRPr="00F63463">
        <w:rPr>
          <w:rFonts w:cs="Times New Roman"/>
          <w:szCs w:val="24"/>
        </w:rPr>
        <w:t>Ucbasaran, F. E. I. Zhu, and G</w:t>
      </w:r>
      <w:r w:rsidR="0067391C">
        <w:rPr>
          <w:rFonts w:cs="Times New Roman"/>
          <w:szCs w:val="24"/>
        </w:rPr>
        <w:t xml:space="preserve">. </w:t>
      </w:r>
      <w:r w:rsidRPr="00F63463">
        <w:rPr>
          <w:rFonts w:cs="Times New Roman"/>
          <w:szCs w:val="24"/>
        </w:rPr>
        <w:t>Hirst. </w:t>
      </w:r>
      <w:r w:rsidRPr="003E6600">
        <w:rPr>
          <w:rFonts w:cs="Times New Roman"/>
          <w:szCs w:val="24"/>
        </w:rPr>
        <w:t xml:space="preserve">2014. </w:t>
      </w:r>
      <w:r w:rsidR="0067391C">
        <w:rPr>
          <w:rFonts w:cs="Times New Roman"/>
          <w:szCs w:val="24"/>
        </w:rPr>
        <w:t>“</w:t>
      </w:r>
      <w:r w:rsidRPr="003E6600">
        <w:rPr>
          <w:rFonts w:cs="Times New Roman"/>
          <w:szCs w:val="24"/>
        </w:rPr>
        <w:t>Psychological capital: A review and synthesis.</w:t>
      </w:r>
      <w:r w:rsidR="0067391C">
        <w:rPr>
          <w:rFonts w:cs="Times New Roman"/>
          <w:szCs w:val="24"/>
        </w:rPr>
        <w:t>”</w:t>
      </w:r>
      <w:r w:rsidRPr="003E6600">
        <w:rPr>
          <w:rFonts w:cs="Times New Roman"/>
          <w:szCs w:val="24"/>
        </w:rPr>
        <w:t xml:space="preserve"> </w:t>
      </w:r>
      <w:r w:rsidRPr="003E6600">
        <w:rPr>
          <w:rFonts w:cs="Times New Roman"/>
          <w:i/>
          <w:iCs/>
          <w:szCs w:val="24"/>
        </w:rPr>
        <w:t xml:space="preserve">Journal of Organizational Behavior, </w:t>
      </w:r>
      <w:r w:rsidRPr="00F63463">
        <w:rPr>
          <w:rFonts w:cs="Times New Roman"/>
          <w:szCs w:val="24"/>
        </w:rPr>
        <w:t>35</w:t>
      </w:r>
      <w:r>
        <w:rPr>
          <w:rFonts w:cs="Times New Roman"/>
          <w:szCs w:val="24"/>
        </w:rPr>
        <w:t>(S1):</w:t>
      </w:r>
      <w:r w:rsidRPr="003E6600">
        <w:rPr>
          <w:rFonts w:cs="Times New Roman"/>
          <w:szCs w:val="24"/>
        </w:rPr>
        <w:t xml:space="preserve"> 120-138</w:t>
      </w:r>
      <w:r>
        <w:rPr>
          <w:rFonts w:cs="Times New Roman"/>
          <w:szCs w:val="24"/>
        </w:rPr>
        <w:t>.</w:t>
      </w:r>
    </w:p>
    <w:p w14:paraId="16842D04" w14:textId="1E3A3A16" w:rsidR="00F007CB" w:rsidRDefault="00F007CB" w:rsidP="00003782">
      <w:pPr>
        <w:ind w:left="720" w:hanging="720"/>
        <w:contextualSpacing/>
        <w:rPr>
          <w:shd w:val="clear" w:color="auto" w:fill="FFFFFF"/>
        </w:rPr>
      </w:pPr>
      <w:r w:rsidRPr="00F63463">
        <w:rPr>
          <w:rFonts w:cs="Times New Roman"/>
          <w:szCs w:val="24"/>
        </w:rPr>
        <w:t>Owens, B</w:t>
      </w:r>
      <w:r w:rsidR="0067391C">
        <w:rPr>
          <w:rFonts w:cs="Times New Roman"/>
          <w:szCs w:val="24"/>
        </w:rPr>
        <w:t xml:space="preserve">. </w:t>
      </w:r>
      <w:r w:rsidRPr="00F63463">
        <w:rPr>
          <w:rFonts w:cs="Times New Roman"/>
          <w:szCs w:val="24"/>
        </w:rPr>
        <w:t>P., W</w:t>
      </w:r>
      <w:r w:rsidR="0067391C">
        <w:rPr>
          <w:rFonts w:cs="Times New Roman"/>
          <w:szCs w:val="24"/>
        </w:rPr>
        <w:t xml:space="preserve">. </w:t>
      </w:r>
      <w:r w:rsidRPr="00F63463">
        <w:rPr>
          <w:rFonts w:cs="Times New Roman"/>
          <w:szCs w:val="24"/>
        </w:rPr>
        <w:t>E. Baker, D</w:t>
      </w:r>
      <w:r w:rsidR="0067391C">
        <w:rPr>
          <w:rFonts w:cs="Times New Roman"/>
          <w:szCs w:val="24"/>
        </w:rPr>
        <w:t xml:space="preserve">. </w:t>
      </w:r>
      <w:r w:rsidRPr="00F63463">
        <w:rPr>
          <w:rFonts w:cs="Times New Roman"/>
          <w:szCs w:val="24"/>
        </w:rPr>
        <w:t>M</w:t>
      </w:r>
      <w:r w:rsidR="0067391C">
        <w:rPr>
          <w:rFonts w:cs="Times New Roman"/>
          <w:szCs w:val="24"/>
        </w:rPr>
        <w:t xml:space="preserve">. </w:t>
      </w:r>
      <w:r w:rsidRPr="00F63463">
        <w:rPr>
          <w:rFonts w:cs="Times New Roman"/>
          <w:szCs w:val="24"/>
        </w:rPr>
        <w:t>Sumpter, and K</w:t>
      </w:r>
      <w:r w:rsidR="0067391C">
        <w:rPr>
          <w:rFonts w:cs="Times New Roman"/>
          <w:szCs w:val="24"/>
        </w:rPr>
        <w:t xml:space="preserve">. </w:t>
      </w:r>
      <w:r w:rsidRPr="00F63463">
        <w:rPr>
          <w:rFonts w:cs="Times New Roman"/>
          <w:szCs w:val="24"/>
        </w:rPr>
        <w:t>S. Cameron.</w:t>
      </w:r>
      <w:r>
        <w:rPr>
          <w:rFonts w:cs="Times New Roman"/>
          <w:szCs w:val="24"/>
        </w:rPr>
        <w:t xml:space="preserve"> </w:t>
      </w:r>
      <w:r w:rsidRPr="003E6600">
        <w:rPr>
          <w:rFonts w:cs="Times New Roman"/>
          <w:szCs w:val="24"/>
        </w:rPr>
        <w:t xml:space="preserve">2016. </w:t>
      </w:r>
      <w:r w:rsidR="0067391C">
        <w:rPr>
          <w:rFonts w:cs="Times New Roman"/>
          <w:szCs w:val="24"/>
        </w:rPr>
        <w:t>“</w:t>
      </w:r>
      <w:r w:rsidRPr="003E6600">
        <w:rPr>
          <w:rFonts w:cs="Times New Roman"/>
          <w:szCs w:val="24"/>
        </w:rPr>
        <w:t>Relational energy at work: Implications for job engagement and job performance.</w:t>
      </w:r>
      <w:r w:rsidR="0067391C">
        <w:rPr>
          <w:rFonts w:cs="Times New Roman"/>
          <w:szCs w:val="24"/>
        </w:rPr>
        <w:t>”</w:t>
      </w:r>
      <w:r w:rsidRPr="003E6600">
        <w:rPr>
          <w:rFonts w:cs="Times New Roman"/>
          <w:szCs w:val="24"/>
        </w:rPr>
        <w:t xml:space="preserve"> </w:t>
      </w:r>
      <w:r w:rsidRPr="003E6600">
        <w:rPr>
          <w:rFonts w:cs="Times New Roman"/>
          <w:i/>
          <w:szCs w:val="24"/>
        </w:rPr>
        <w:t xml:space="preserve">Journal of Applied Psychology, </w:t>
      </w:r>
      <w:r w:rsidRPr="00F63463">
        <w:rPr>
          <w:rFonts w:cs="Times New Roman"/>
          <w:iCs/>
          <w:szCs w:val="24"/>
        </w:rPr>
        <w:t>101</w:t>
      </w:r>
      <w:r>
        <w:rPr>
          <w:rFonts w:cs="Times New Roman"/>
          <w:iCs/>
          <w:szCs w:val="24"/>
        </w:rPr>
        <w:t>(1):</w:t>
      </w:r>
      <w:r w:rsidRPr="00F63463">
        <w:rPr>
          <w:rFonts w:cs="Times New Roman"/>
          <w:iCs/>
          <w:szCs w:val="24"/>
        </w:rPr>
        <w:t xml:space="preserve"> 35-49.</w:t>
      </w:r>
    </w:p>
    <w:p w14:paraId="67BFB06B" w14:textId="20701ED7" w:rsidR="00F007CB" w:rsidRDefault="00F007CB" w:rsidP="00003782">
      <w:pPr>
        <w:ind w:left="720" w:hanging="720"/>
        <w:contextualSpacing/>
        <w:rPr>
          <w:shd w:val="clear" w:color="auto" w:fill="FFFFFF"/>
        </w:rPr>
      </w:pPr>
      <w:r w:rsidRPr="00F63463">
        <w:rPr>
          <w:rFonts w:cs="Times New Roman"/>
          <w:szCs w:val="24"/>
        </w:rPr>
        <w:lastRenderedPageBreak/>
        <w:t>Podsakoff, P</w:t>
      </w:r>
      <w:r w:rsidR="0067391C">
        <w:rPr>
          <w:rFonts w:cs="Times New Roman"/>
          <w:szCs w:val="24"/>
        </w:rPr>
        <w:t xml:space="preserve">. </w:t>
      </w:r>
      <w:r w:rsidRPr="00F63463">
        <w:rPr>
          <w:rFonts w:cs="Times New Roman"/>
          <w:szCs w:val="24"/>
        </w:rPr>
        <w:t>M., S</w:t>
      </w:r>
      <w:r w:rsidR="0067391C">
        <w:rPr>
          <w:rFonts w:cs="Times New Roman"/>
          <w:szCs w:val="24"/>
        </w:rPr>
        <w:t xml:space="preserve">. </w:t>
      </w:r>
      <w:r w:rsidRPr="00F63463">
        <w:rPr>
          <w:rFonts w:cs="Times New Roman"/>
          <w:szCs w:val="24"/>
        </w:rPr>
        <w:t>B. MacKenzie, J</w:t>
      </w:r>
      <w:r w:rsidR="0067391C">
        <w:rPr>
          <w:rFonts w:cs="Times New Roman"/>
          <w:szCs w:val="24"/>
        </w:rPr>
        <w:t xml:space="preserve">. </w:t>
      </w:r>
      <w:r w:rsidRPr="00F63463">
        <w:rPr>
          <w:rFonts w:cs="Times New Roman"/>
          <w:szCs w:val="24"/>
        </w:rPr>
        <w:t>Y</w:t>
      </w:r>
      <w:r w:rsidR="0067391C">
        <w:rPr>
          <w:rFonts w:cs="Times New Roman"/>
          <w:szCs w:val="24"/>
        </w:rPr>
        <w:t xml:space="preserve"> </w:t>
      </w:r>
      <w:r w:rsidRPr="00F63463">
        <w:rPr>
          <w:rFonts w:cs="Times New Roman"/>
          <w:szCs w:val="24"/>
        </w:rPr>
        <w:t>Lee, and N</w:t>
      </w:r>
      <w:r w:rsidR="0067391C">
        <w:rPr>
          <w:rFonts w:cs="Times New Roman"/>
          <w:szCs w:val="24"/>
        </w:rPr>
        <w:t xml:space="preserve">. </w:t>
      </w:r>
      <w:r w:rsidRPr="00F63463">
        <w:rPr>
          <w:rFonts w:cs="Times New Roman"/>
          <w:szCs w:val="24"/>
        </w:rPr>
        <w:t>P. Podsakoff.</w:t>
      </w:r>
      <w:r>
        <w:rPr>
          <w:rFonts w:cs="Times New Roman"/>
          <w:szCs w:val="24"/>
        </w:rPr>
        <w:t xml:space="preserve"> </w:t>
      </w:r>
      <w:r w:rsidRPr="003E6600">
        <w:rPr>
          <w:rFonts w:cs="Times New Roman"/>
          <w:szCs w:val="24"/>
        </w:rPr>
        <w:t xml:space="preserve">2003. </w:t>
      </w:r>
      <w:r w:rsidR="0067391C">
        <w:rPr>
          <w:rFonts w:cs="Times New Roman"/>
          <w:szCs w:val="24"/>
        </w:rPr>
        <w:t>“</w:t>
      </w:r>
      <w:r w:rsidRPr="003E6600">
        <w:rPr>
          <w:rFonts w:cs="Times New Roman"/>
          <w:szCs w:val="24"/>
        </w:rPr>
        <w:t>Common method biases in behavioral research: a critical review of the literature and recommended remedies.</w:t>
      </w:r>
      <w:r w:rsidR="0067391C">
        <w:rPr>
          <w:rFonts w:cs="Times New Roman"/>
          <w:szCs w:val="24"/>
        </w:rPr>
        <w:t>”</w:t>
      </w:r>
      <w:r w:rsidRPr="003E6600">
        <w:rPr>
          <w:rFonts w:cs="Times New Roman"/>
          <w:szCs w:val="24"/>
        </w:rPr>
        <w:t xml:space="preserve"> </w:t>
      </w:r>
      <w:r w:rsidRPr="003E6600">
        <w:rPr>
          <w:rFonts w:cs="Times New Roman"/>
          <w:i/>
          <w:szCs w:val="24"/>
        </w:rPr>
        <w:t xml:space="preserve">Journal of Applied Psychology, </w:t>
      </w:r>
      <w:r w:rsidRPr="00F63463">
        <w:rPr>
          <w:rFonts w:cs="Times New Roman"/>
          <w:iCs/>
          <w:szCs w:val="24"/>
        </w:rPr>
        <w:t>88</w:t>
      </w:r>
      <w:r>
        <w:rPr>
          <w:rFonts w:cs="Times New Roman"/>
          <w:iCs/>
          <w:szCs w:val="24"/>
        </w:rPr>
        <w:t>(5):</w:t>
      </w:r>
      <w:r w:rsidRPr="00F63463">
        <w:rPr>
          <w:rFonts w:cs="Times New Roman"/>
          <w:iCs/>
          <w:szCs w:val="24"/>
        </w:rPr>
        <w:t xml:space="preserve"> 879-903.</w:t>
      </w:r>
    </w:p>
    <w:p w14:paraId="3FDFDB07" w14:textId="00D2C2A7" w:rsidR="00F007CB" w:rsidRPr="00F63463" w:rsidRDefault="00F007CB" w:rsidP="00003782">
      <w:pPr>
        <w:ind w:left="720" w:hanging="720"/>
        <w:contextualSpacing/>
        <w:rPr>
          <w:iCs/>
          <w:shd w:val="clear" w:color="auto" w:fill="FFFFFF"/>
        </w:rPr>
      </w:pPr>
      <w:r w:rsidRPr="00F63463">
        <w:rPr>
          <w:rFonts w:cs="Times New Roman"/>
          <w:szCs w:val="24"/>
        </w:rPr>
        <w:t>Prem, R</w:t>
      </w:r>
      <w:r w:rsidR="0067391C">
        <w:rPr>
          <w:rFonts w:cs="Times New Roman"/>
          <w:szCs w:val="24"/>
        </w:rPr>
        <w:t>.</w:t>
      </w:r>
      <w:r w:rsidRPr="00F63463">
        <w:rPr>
          <w:rFonts w:cs="Times New Roman"/>
          <w:szCs w:val="24"/>
        </w:rPr>
        <w:t>, B</w:t>
      </w:r>
      <w:r w:rsidR="0067391C">
        <w:rPr>
          <w:rFonts w:cs="Times New Roman"/>
          <w:szCs w:val="24"/>
        </w:rPr>
        <w:t xml:space="preserve">. </w:t>
      </w:r>
      <w:r w:rsidRPr="00F63463">
        <w:rPr>
          <w:rFonts w:cs="Times New Roman"/>
          <w:szCs w:val="24"/>
        </w:rPr>
        <w:t>Kubicek, S</w:t>
      </w:r>
      <w:r w:rsidR="0067391C">
        <w:rPr>
          <w:rFonts w:cs="Times New Roman"/>
          <w:szCs w:val="24"/>
        </w:rPr>
        <w:t xml:space="preserve">. </w:t>
      </w:r>
      <w:r w:rsidRPr="00F63463">
        <w:rPr>
          <w:rFonts w:cs="Times New Roman"/>
          <w:szCs w:val="24"/>
        </w:rPr>
        <w:t>Diestel, and C</w:t>
      </w:r>
      <w:r w:rsidR="0067391C">
        <w:rPr>
          <w:rFonts w:cs="Times New Roman"/>
          <w:szCs w:val="24"/>
        </w:rPr>
        <w:t xml:space="preserve">. </w:t>
      </w:r>
      <w:r w:rsidRPr="00F63463">
        <w:rPr>
          <w:rFonts w:cs="Times New Roman"/>
          <w:szCs w:val="24"/>
        </w:rPr>
        <w:t>Korunka.</w:t>
      </w:r>
      <w:r>
        <w:rPr>
          <w:rFonts w:cs="Times New Roman"/>
          <w:szCs w:val="24"/>
        </w:rPr>
        <w:t xml:space="preserve"> </w:t>
      </w:r>
      <w:r w:rsidRPr="003E6600">
        <w:rPr>
          <w:rFonts w:cs="Times New Roman"/>
          <w:szCs w:val="24"/>
        </w:rPr>
        <w:t xml:space="preserve">2016. </w:t>
      </w:r>
      <w:r w:rsidR="0067391C">
        <w:rPr>
          <w:rFonts w:cs="Times New Roman"/>
          <w:szCs w:val="24"/>
        </w:rPr>
        <w:t>“</w:t>
      </w:r>
      <w:r w:rsidRPr="003E6600">
        <w:rPr>
          <w:rFonts w:cs="Times New Roman"/>
          <w:szCs w:val="24"/>
        </w:rPr>
        <w:t>Regulatory job stressors and their within-person relationships with ego depletion: The roles of state anxiety, self-control effort, and job autonomy.</w:t>
      </w:r>
      <w:r w:rsidR="0067391C">
        <w:rPr>
          <w:rFonts w:cs="Times New Roman"/>
          <w:szCs w:val="24"/>
        </w:rPr>
        <w:t>”</w:t>
      </w:r>
      <w:r w:rsidRPr="003E6600">
        <w:rPr>
          <w:rFonts w:cs="Times New Roman"/>
          <w:szCs w:val="24"/>
        </w:rPr>
        <w:t xml:space="preserve"> </w:t>
      </w:r>
      <w:r w:rsidRPr="003E6600">
        <w:rPr>
          <w:rFonts w:cs="Times New Roman"/>
          <w:i/>
          <w:szCs w:val="24"/>
        </w:rPr>
        <w:t xml:space="preserve">Journal of Vocational Behavior, </w:t>
      </w:r>
      <w:r w:rsidRPr="00F63463">
        <w:rPr>
          <w:rFonts w:cs="Times New Roman"/>
          <w:iCs/>
          <w:szCs w:val="24"/>
        </w:rPr>
        <w:t>92</w:t>
      </w:r>
      <w:r>
        <w:rPr>
          <w:rFonts w:cs="Times New Roman"/>
          <w:iCs/>
          <w:szCs w:val="24"/>
        </w:rPr>
        <w:t>:</w:t>
      </w:r>
      <w:r w:rsidRPr="00F63463">
        <w:rPr>
          <w:rFonts w:cs="Times New Roman"/>
          <w:iCs/>
          <w:szCs w:val="24"/>
        </w:rPr>
        <w:t xml:space="preserve"> 22-32.</w:t>
      </w:r>
    </w:p>
    <w:p w14:paraId="09E27370" w14:textId="05159029" w:rsidR="00F007CB" w:rsidRDefault="00F007CB" w:rsidP="00003782">
      <w:pPr>
        <w:ind w:left="720" w:hanging="720"/>
        <w:contextualSpacing/>
        <w:rPr>
          <w:shd w:val="clear" w:color="auto" w:fill="FFFFFF"/>
        </w:rPr>
      </w:pPr>
      <w:r w:rsidRPr="00DA3F81">
        <w:rPr>
          <w:rFonts w:cs="Times New Roman"/>
          <w:szCs w:val="24"/>
          <w:shd w:val="clear" w:color="auto" w:fill="FFFFFF"/>
        </w:rPr>
        <w:t>Pyszczynski, T</w:t>
      </w:r>
      <w:r w:rsidR="0067391C" w:rsidRPr="00DA3F81">
        <w:rPr>
          <w:rFonts w:cs="Times New Roman"/>
          <w:szCs w:val="24"/>
          <w:shd w:val="clear" w:color="auto" w:fill="FFFFFF"/>
        </w:rPr>
        <w:t>.</w:t>
      </w:r>
      <w:r w:rsidRPr="00DA3F81">
        <w:rPr>
          <w:rFonts w:cs="Times New Roman"/>
          <w:szCs w:val="24"/>
          <w:shd w:val="clear" w:color="auto" w:fill="FFFFFF"/>
        </w:rPr>
        <w:t>, S</w:t>
      </w:r>
      <w:r w:rsidR="0067391C" w:rsidRPr="00DA3F81">
        <w:rPr>
          <w:rFonts w:cs="Times New Roman"/>
          <w:szCs w:val="24"/>
          <w:shd w:val="clear" w:color="auto" w:fill="FFFFFF"/>
        </w:rPr>
        <w:t xml:space="preserve">. </w:t>
      </w:r>
      <w:r w:rsidRPr="00DA3F81">
        <w:rPr>
          <w:rFonts w:cs="Times New Roman"/>
          <w:szCs w:val="24"/>
          <w:shd w:val="clear" w:color="auto" w:fill="FFFFFF"/>
        </w:rPr>
        <w:t>Solomon, and J</w:t>
      </w:r>
      <w:r w:rsidR="0067391C" w:rsidRPr="00DA3F81">
        <w:rPr>
          <w:rFonts w:cs="Times New Roman"/>
          <w:szCs w:val="24"/>
          <w:shd w:val="clear" w:color="auto" w:fill="FFFFFF"/>
        </w:rPr>
        <w:t xml:space="preserve">. </w:t>
      </w:r>
      <w:r w:rsidRPr="00DA3F81">
        <w:rPr>
          <w:rFonts w:cs="Times New Roman"/>
          <w:szCs w:val="24"/>
          <w:shd w:val="clear" w:color="auto" w:fill="FFFFFF"/>
        </w:rPr>
        <w:t>Greenberg. 2015. Thirty years of terror management theory: From genesis to revelation. In </w:t>
      </w:r>
      <w:r w:rsidRPr="00DA3F81">
        <w:rPr>
          <w:rFonts w:cs="Times New Roman"/>
          <w:i/>
          <w:iCs/>
          <w:szCs w:val="24"/>
          <w:shd w:val="clear" w:color="auto" w:fill="FFFFFF"/>
        </w:rPr>
        <w:t>Advances in Experimental Social Psychology</w:t>
      </w:r>
      <w:r w:rsidRPr="00DA3F81">
        <w:rPr>
          <w:rFonts w:cs="Times New Roman"/>
          <w:szCs w:val="24"/>
          <w:shd w:val="clear" w:color="auto" w:fill="FFFFFF"/>
        </w:rPr>
        <w:t> (pp. 1-70)</w:t>
      </w:r>
      <w:r w:rsidR="00DA3F81" w:rsidRPr="00DA3F81">
        <w:rPr>
          <w:rFonts w:cs="Times New Roman"/>
          <w:szCs w:val="24"/>
          <w:shd w:val="clear" w:color="auto" w:fill="FFFFFF"/>
        </w:rPr>
        <w:t xml:space="preserve">: </w:t>
      </w:r>
      <w:r w:rsidRPr="00DA3F81">
        <w:rPr>
          <w:rFonts w:cs="Times New Roman"/>
          <w:szCs w:val="24"/>
          <w:shd w:val="clear" w:color="auto" w:fill="FFFFFF"/>
        </w:rPr>
        <w:t>Academic Press.</w:t>
      </w:r>
    </w:p>
    <w:p w14:paraId="4F7345A3" w14:textId="4C6630E9" w:rsidR="00F007CB" w:rsidRDefault="00F007CB" w:rsidP="00003782">
      <w:pPr>
        <w:ind w:left="720" w:hanging="720"/>
        <w:contextualSpacing/>
        <w:rPr>
          <w:rFonts w:cs="Times New Roman"/>
          <w:iCs/>
          <w:szCs w:val="24"/>
        </w:rPr>
      </w:pPr>
      <w:r w:rsidRPr="00AD6617">
        <w:rPr>
          <w:rFonts w:cs="Times New Roman"/>
          <w:szCs w:val="24"/>
        </w:rPr>
        <w:t>Quinn, R</w:t>
      </w:r>
      <w:r w:rsidR="0067391C">
        <w:rPr>
          <w:rFonts w:cs="Times New Roman"/>
          <w:szCs w:val="24"/>
        </w:rPr>
        <w:t xml:space="preserve">. </w:t>
      </w:r>
      <w:r w:rsidRPr="00AD6617">
        <w:rPr>
          <w:rFonts w:cs="Times New Roman"/>
          <w:szCs w:val="24"/>
        </w:rPr>
        <w:t>W., G</w:t>
      </w:r>
      <w:r w:rsidR="0067391C">
        <w:rPr>
          <w:rFonts w:cs="Times New Roman"/>
          <w:szCs w:val="24"/>
        </w:rPr>
        <w:t xml:space="preserve">. </w:t>
      </w:r>
      <w:r w:rsidRPr="00AD6617">
        <w:rPr>
          <w:rFonts w:cs="Times New Roman"/>
          <w:szCs w:val="24"/>
        </w:rPr>
        <w:t>M. Spreitzer, and C</w:t>
      </w:r>
      <w:r w:rsidR="0067391C">
        <w:rPr>
          <w:rFonts w:cs="Times New Roman"/>
          <w:szCs w:val="24"/>
        </w:rPr>
        <w:t xml:space="preserve">. </w:t>
      </w:r>
      <w:r w:rsidRPr="00AD6617">
        <w:rPr>
          <w:rFonts w:cs="Times New Roman"/>
          <w:szCs w:val="24"/>
        </w:rPr>
        <w:t>F</w:t>
      </w:r>
      <w:r w:rsidR="0067391C">
        <w:rPr>
          <w:rFonts w:cs="Times New Roman"/>
          <w:szCs w:val="24"/>
        </w:rPr>
        <w:t xml:space="preserve">. </w:t>
      </w:r>
      <w:r w:rsidRPr="00AD6617">
        <w:rPr>
          <w:rFonts w:cs="Times New Roman"/>
          <w:szCs w:val="24"/>
        </w:rPr>
        <w:t>Lam.</w:t>
      </w:r>
      <w:r>
        <w:rPr>
          <w:rFonts w:cs="Times New Roman"/>
          <w:szCs w:val="24"/>
        </w:rPr>
        <w:t xml:space="preserve"> </w:t>
      </w:r>
      <w:r w:rsidRPr="003E6600">
        <w:rPr>
          <w:rFonts w:cs="Times New Roman"/>
          <w:szCs w:val="24"/>
        </w:rPr>
        <w:t xml:space="preserve">2012. </w:t>
      </w:r>
      <w:r w:rsidR="0067391C">
        <w:rPr>
          <w:rFonts w:cs="Times New Roman"/>
          <w:szCs w:val="24"/>
        </w:rPr>
        <w:t>“</w:t>
      </w:r>
      <w:r w:rsidRPr="003E6600">
        <w:rPr>
          <w:rFonts w:cs="Times New Roman"/>
          <w:szCs w:val="24"/>
        </w:rPr>
        <w:t>Building a sustainable model of human energy in organizations: Exploring the critical role of resources.</w:t>
      </w:r>
      <w:r w:rsidR="0067391C">
        <w:rPr>
          <w:rFonts w:cs="Times New Roman"/>
          <w:szCs w:val="24"/>
        </w:rPr>
        <w:t>”</w:t>
      </w:r>
      <w:r w:rsidRPr="003E6600">
        <w:rPr>
          <w:rFonts w:cs="Times New Roman"/>
          <w:szCs w:val="24"/>
        </w:rPr>
        <w:t xml:space="preserve"> </w:t>
      </w:r>
      <w:r w:rsidRPr="003E6600">
        <w:rPr>
          <w:rFonts w:cs="Times New Roman"/>
          <w:i/>
          <w:szCs w:val="24"/>
        </w:rPr>
        <w:t xml:space="preserve">The Academy of Management Annals, </w:t>
      </w:r>
      <w:r w:rsidRPr="00AD6617">
        <w:rPr>
          <w:rFonts w:cs="Times New Roman"/>
          <w:iCs/>
          <w:szCs w:val="24"/>
        </w:rPr>
        <w:t>6</w:t>
      </w:r>
      <w:r>
        <w:rPr>
          <w:rFonts w:cs="Times New Roman"/>
          <w:iCs/>
          <w:szCs w:val="24"/>
        </w:rPr>
        <w:t>(1)</w:t>
      </w:r>
      <w:r w:rsidR="0067391C">
        <w:rPr>
          <w:rFonts w:cs="Times New Roman"/>
          <w:iCs/>
          <w:szCs w:val="24"/>
        </w:rPr>
        <w:t xml:space="preserve">: </w:t>
      </w:r>
      <w:r w:rsidRPr="00AD6617">
        <w:rPr>
          <w:rFonts w:cs="Times New Roman"/>
          <w:iCs/>
          <w:szCs w:val="24"/>
        </w:rPr>
        <w:t>337</w:t>
      </w:r>
      <w:r>
        <w:rPr>
          <w:rFonts w:cs="Times New Roman"/>
          <w:iCs/>
          <w:szCs w:val="24"/>
        </w:rPr>
        <w:t>-</w:t>
      </w:r>
      <w:r w:rsidRPr="00AD6617">
        <w:rPr>
          <w:rFonts w:cs="Times New Roman"/>
          <w:iCs/>
          <w:szCs w:val="24"/>
        </w:rPr>
        <w:t>396.</w:t>
      </w:r>
    </w:p>
    <w:p w14:paraId="076F3636" w14:textId="1FE02BBC" w:rsidR="00B54039" w:rsidRPr="00AD6617" w:rsidRDefault="00B54039" w:rsidP="00003782">
      <w:pPr>
        <w:ind w:left="720" w:hanging="720"/>
        <w:contextualSpacing/>
        <w:rPr>
          <w:iCs/>
          <w:shd w:val="clear" w:color="auto" w:fill="FFFFFF"/>
        </w:rPr>
      </w:pPr>
      <w:r>
        <w:t>Salman, Y. (2021) Public management reforms in Pakistan, Public Management Review, 23:12, 1725-1735</w:t>
      </w:r>
      <w:r w:rsidR="0063406E">
        <w:t>.</w:t>
      </w:r>
    </w:p>
    <w:p w14:paraId="14434FAA" w14:textId="7B8935F8" w:rsidR="00F007CB" w:rsidRPr="00AD6617" w:rsidRDefault="00F007CB" w:rsidP="00003782">
      <w:pPr>
        <w:ind w:left="720" w:hanging="720"/>
        <w:contextualSpacing/>
        <w:rPr>
          <w:iCs/>
          <w:shd w:val="clear" w:color="auto" w:fill="FFFFFF"/>
        </w:rPr>
      </w:pPr>
      <w:r w:rsidRPr="00AD6617">
        <w:rPr>
          <w:rFonts w:cs="Times New Roman"/>
          <w:szCs w:val="24"/>
        </w:rPr>
        <w:t>Schaubroeck, J, S</w:t>
      </w:r>
      <w:r w:rsidR="0067391C">
        <w:rPr>
          <w:rFonts w:cs="Times New Roman"/>
          <w:szCs w:val="24"/>
        </w:rPr>
        <w:t xml:space="preserve">. </w:t>
      </w:r>
      <w:r w:rsidRPr="00AD6617">
        <w:rPr>
          <w:rFonts w:cs="Times New Roman"/>
          <w:szCs w:val="24"/>
        </w:rPr>
        <w:t>S</w:t>
      </w:r>
      <w:r w:rsidR="0067391C">
        <w:rPr>
          <w:rFonts w:cs="Times New Roman"/>
          <w:szCs w:val="24"/>
        </w:rPr>
        <w:t xml:space="preserve">. </w:t>
      </w:r>
      <w:r w:rsidRPr="00AD6617">
        <w:rPr>
          <w:rFonts w:cs="Times New Roman"/>
          <w:szCs w:val="24"/>
        </w:rPr>
        <w:t>K</w:t>
      </w:r>
      <w:r w:rsidR="0067391C">
        <w:rPr>
          <w:rFonts w:cs="Times New Roman"/>
          <w:szCs w:val="24"/>
        </w:rPr>
        <w:t>.</w:t>
      </w:r>
      <w:r w:rsidRPr="00AD6617">
        <w:rPr>
          <w:rFonts w:cs="Times New Roman"/>
          <w:szCs w:val="24"/>
        </w:rPr>
        <w:t xml:space="preserve"> Lam, and S</w:t>
      </w:r>
      <w:r w:rsidR="0067391C">
        <w:rPr>
          <w:rFonts w:cs="Times New Roman"/>
          <w:szCs w:val="24"/>
        </w:rPr>
        <w:t xml:space="preserve">. </w:t>
      </w:r>
      <w:r w:rsidRPr="00AD6617">
        <w:rPr>
          <w:rFonts w:cs="Times New Roman"/>
          <w:szCs w:val="24"/>
        </w:rPr>
        <w:t>E. Cha.</w:t>
      </w:r>
      <w:r>
        <w:rPr>
          <w:rFonts w:cs="Times New Roman"/>
          <w:szCs w:val="24"/>
        </w:rPr>
        <w:t xml:space="preserve"> </w:t>
      </w:r>
      <w:r w:rsidRPr="003E6600">
        <w:rPr>
          <w:rFonts w:cs="Times New Roman"/>
          <w:szCs w:val="24"/>
        </w:rPr>
        <w:t xml:space="preserve">2007. </w:t>
      </w:r>
      <w:r w:rsidR="0067391C">
        <w:rPr>
          <w:rFonts w:cs="Times New Roman"/>
          <w:szCs w:val="24"/>
        </w:rPr>
        <w:t>“</w:t>
      </w:r>
      <w:r w:rsidRPr="003E6600">
        <w:rPr>
          <w:rFonts w:cs="Times New Roman"/>
          <w:szCs w:val="24"/>
        </w:rPr>
        <w:t>Embracing transformational leadership: Team values and the impact of leader behavior on team performance.</w:t>
      </w:r>
      <w:r w:rsidR="0067391C">
        <w:rPr>
          <w:rFonts w:cs="Times New Roman"/>
          <w:szCs w:val="24"/>
        </w:rPr>
        <w:t>”</w:t>
      </w:r>
      <w:r w:rsidRPr="003E6600">
        <w:rPr>
          <w:rFonts w:cs="Times New Roman"/>
          <w:szCs w:val="24"/>
        </w:rPr>
        <w:t xml:space="preserve"> </w:t>
      </w:r>
      <w:r w:rsidRPr="003E6600">
        <w:rPr>
          <w:rFonts w:cs="Times New Roman"/>
          <w:i/>
          <w:szCs w:val="24"/>
        </w:rPr>
        <w:t xml:space="preserve">Journal of Applied Psychology, </w:t>
      </w:r>
      <w:r w:rsidRPr="00AD6617">
        <w:rPr>
          <w:rFonts w:cs="Times New Roman"/>
          <w:iCs/>
          <w:szCs w:val="24"/>
        </w:rPr>
        <w:t>92</w:t>
      </w:r>
      <w:r>
        <w:rPr>
          <w:rFonts w:cs="Times New Roman"/>
          <w:iCs/>
          <w:szCs w:val="24"/>
        </w:rPr>
        <w:t>(4):</w:t>
      </w:r>
      <w:r w:rsidRPr="00AD6617">
        <w:rPr>
          <w:rFonts w:cs="Times New Roman"/>
          <w:iCs/>
          <w:szCs w:val="24"/>
        </w:rPr>
        <w:t xml:space="preserve"> 1020-1030.</w:t>
      </w:r>
    </w:p>
    <w:p w14:paraId="7553F13D" w14:textId="6CC836FA" w:rsidR="00F007CB" w:rsidRDefault="00F007CB" w:rsidP="00003782">
      <w:pPr>
        <w:ind w:left="720" w:hanging="720"/>
        <w:contextualSpacing/>
        <w:rPr>
          <w:shd w:val="clear" w:color="auto" w:fill="FFFFFF"/>
        </w:rPr>
      </w:pPr>
      <w:r w:rsidRPr="00470628">
        <w:rPr>
          <w:rFonts w:cs="Times New Roman"/>
          <w:szCs w:val="24"/>
          <w:shd w:val="clear" w:color="auto" w:fill="FFFFFF"/>
        </w:rPr>
        <w:t>Schuster, C</w:t>
      </w:r>
      <w:r w:rsidR="0067391C">
        <w:rPr>
          <w:rFonts w:cs="Times New Roman"/>
          <w:szCs w:val="24"/>
          <w:shd w:val="clear" w:color="auto" w:fill="FFFFFF"/>
        </w:rPr>
        <w:t>.</w:t>
      </w:r>
      <w:r w:rsidRPr="00470628">
        <w:rPr>
          <w:rFonts w:cs="Times New Roman"/>
          <w:szCs w:val="24"/>
          <w:shd w:val="clear" w:color="auto" w:fill="FFFFFF"/>
        </w:rPr>
        <w:t>, L</w:t>
      </w:r>
      <w:r w:rsidR="0067391C">
        <w:rPr>
          <w:rFonts w:cs="Times New Roman"/>
          <w:szCs w:val="24"/>
          <w:shd w:val="clear" w:color="auto" w:fill="FFFFFF"/>
        </w:rPr>
        <w:t xml:space="preserve">. </w:t>
      </w:r>
      <w:r w:rsidRPr="00470628">
        <w:rPr>
          <w:rFonts w:cs="Times New Roman"/>
          <w:szCs w:val="24"/>
          <w:shd w:val="clear" w:color="auto" w:fill="FFFFFF"/>
        </w:rPr>
        <w:t>Weitzman, K</w:t>
      </w:r>
      <w:r w:rsidR="0067391C">
        <w:rPr>
          <w:rFonts w:cs="Times New Roman"/>
          <w:szCs w:val="24"/>
          <w:shd w:val="clear" w:color="auto" w:fill="FFFFFF"/>
        </w:rPr>
        <w:t xml:space="preserve">. </w:t>
      </w:r>
      <w:r w:rsidRPr="00470628">
        <w:rPr>
          <w:rFonts w:cs="Times New Roman"/>
          <w:szCs w:val="24"/>
          <w:shd w:val="clear" w:color="auto" w:fill="FFFFFF"/>
        </w:rPr>
        <w:t>S</w:t>
      </w:r>
      <w:r w:rsidR="0067391C">
        <w:rPr>
          <w:rFonts w:cs="Times New Roman"/>
          <w:szCs w:val="24"/>
          <w:shd w:val="clear" w:color="auto" w:fill="FFFFFF"/>
        </w:rPr>
        <w:t xml:space="preserve">. </w:t>
      </w:r>
      <w:r w:rsidRPr="00470628">
        <w:rPr>
          <w:rFonts w:cs="Times New Roman"/>
          <w:szCs w:val="24"/>
          <w:shd w:val="clear" w:color="auto" w:fill="FFFFFF"/>
        </w:rPr>
        <w:t>Mikkelsen, J</w:t>
      </w:r>
      <w:r w:rsidR="0067391C">
        <w:rPr>
          <w:rFonts w:cs="Times New Roman"/>
          <w:szCs w:val="24"/>
          <w:shd w:val="clear" w:color="auto" w:fill="FFFFFF"/>
        </w:rPr>
        <w:t xml:space="preserve">. </w:t>
      </w:r>
      <w:r w:rsidRPr="00470628">
        <w:rPr>
          <w:rFonts w:cs="Times New Roman"/>
          <w:szCs w:val="24"/>
          <w:shd w:val="clear" w:color="auto" w:fill="FFFFFF"/>
        </w:rPr>
        <w:t>M</w:t>
      </w:r>
      <w:r w:rsidR="0067391C">
        <w:rPr>
          <w:rFonts w:cs="Times New Roman"/>
          <w:szCs w:val="24"/>
          <w:shd w:val="clear" w:color="auto" w:fill="FFFFFF"/>
        </w:rPr>
        <w:t xml:space="preserve">. </w:t>
      </w:r>
      <w:r w:rsidRPr="00470628">
        <w:rPr>
          <w:rFonts w:cs="Times New Roman"/>
          <w:szCs w:val="24"/>
          <w:shd w:val="clear" w:color="auto" w:fill="FFFFFF"/>
        </w:rPr>
        <w:t>Sahling, K</w:t>
      </w:r>
      <w:r w:rsidR="0067391C">
        <w:rPr>
          <w:rFonts w:cs="Times New Roman"/>
          <w:szCs w:val="24"/>
          <w:shd w:val="clear" w:color="auto" w:fill="FFFFFF"/>
        </w:rPr>
        <w:t xml:space="preserve">. </w:t>
      </w:r>
      <w:r w:rsidRPr="00470628">
        <w:rPr>
          <w:rFonts w:cs="Times New Roman"/>
          <w:szCs w:val="24"/>
          <w:shd w:val="clear" w:color="auto" w:fill="FFFFFF"/>
        </w:rPr>
        <w:t>Bersch, F</w:t>
      </w:r>
      <w:r w:rsidR="0067391C">
        <w:rPr>
          <w:rFonts w:cs="Times New Roman"/>
          <w:szCs w:val="24"/>
          <w:shd w:val="clear" w:color="auto" w:fill="FFFFFF"/>
        </w:rPr>
        <w:t xml:space="preserve">. </w:t>
      </w:r>
      <w:r w:rsidRPr="00470628">
        <w:rPr>
          <w:rFonts w:cs="Times New Roman"/>
          <w:szCs w:val="24"/>
          <w:shd w:val="clear" w:color="auto" w:fill="FFFFFF"/>
        </w:rPr>
        <w:t>Fukuyama, P</w:t>
      </w:r>
      <w:r w:rsidR="0067391C">
        <w:rPr>
          <w:rFonts w:cs="Times New Roman"/>
          <w:szCs w:val="24"/>
          <w:shd w:val="clear" w:color="auto" w:fill="FFFFFF"/>
        </w:rPr>
        <w:t>.</w:t>
      </w:r>
      <w:r w:rsidRPr="00470628">
        <w:rPr>
          <w:rFonts w:cs="Times New Roman"/>
          <w:szCs w:val="24"/>
          <w:shd w:val="clear" w:color="auto" w:fill="FFFFFF"/>
        </w:rPr>
        <w:t xml:space="preserve"> Paskov, D</w:t>
      </w:r>
      <w:r w:rsidR="0067391C">
        <w:rPr>
          <w:rFonts w:cs="Times New Roman"/>
          <w:szCs w:val="24"/>
          <w:shd w:val="clear" w:color="auto" w:fill="FFFFFF"/>
        </w:rPr>
        <w:t xml:space="preserve">. </w:t>
      </w:r>
      <w:r w:rsidRPr="00470628">
        <w:rPr>
          <w:rFonts w:cs="Times New Roman"/>
          <w:szCs w:val="24"/>
          <w:shd w:val="clear" w:color="auto" w:fill="FFFFFF"/>
        </w:rPr>
        <w:t>Rogger, D</w:t>
      </w:r>
      <w:r w:rsidR="0067391C">
        <w:rPr>
          <w:rFonts w:cs="Times New Roman"/>
          <w:szCs w:val="24"/>
          <w:shd w:val="clear" w:color="auto" w:fill="FFFFFF"/>
        </w:rPr>
        <w:t xml:space="preserve">. </w:t>
      </w:r>
      <w:r w:rsidRPr="00470628">
        <w:rPr>
          <w:rFonts w:cs="Times New Roman"/>
          <w:szCs w:val="24"/>
          <w:shd w:val="clear" w:color="auto" w:fill="FFFFFF"/>
        </w:rPr>
        <w:t>Mistree, and K</w:t>
      </w:r>
      <w:r w:rsidR="0067391C">
        <w:rPr>
          <w:rFonts w:cs="Times New Roman"/>
          <w:szCs w:val="24"/>
          <w:shd w:val="clear" w:color="auto" w:fill="FFFFFF"/>
        </w:rPr>
        <w:t xml:space="preserve">. </w:t>
      </w:r>
      <w:r w:rsidRPr="00470628">
        <w:rPr>
          <w:rFonts w:cs="Times New Roman"/>
          <w:szCs w:val="24"/>
          <w:shd w:val="clear" w:color="auto" w:fill="FFFFFF"/>
        </w:rPr>
        <w:t>Kay.</w:t>
      </w:r>
      <w:r>
        <w:rPr>
          <w:rFonts w:cs="Times New Roman"/>
          <w:szCs w:val="24"/>
          <w:shd w:val="clear" w:color="auto" w:fill="FFFFFF"/>
        </w:rPr>
        <w:t xml:space="preserve"> </w:t>
      </w:r>
      <w:r w:rsidRPr="004658BA">
        <w:rPr>
          <w:rFonts w:cs="Times New Roman"/>
          <w:szCs w:val="24"/>
          <w:shd w:val="clear" w:color="auto" w:fill="FFFFFF"/>
        </w:rPr>
        <w:t xml:space="preserve">2020. </w:t>
      </w:r>
      <w:r w:rsidR="0067391C">
        <w:rPr>
          <w:rFonts w:cs="Times New Roman"/>
          <w:szCs w:val="24"/>
          <w:shd w:val="clear" w:color="auto" w:fill="FFFFFF"/>
        </w:rPr>
        <w:t>“</w:t>
      </w:r>
      <w:r w:rsidRPr="004658BA">
        <w:rPr>
          <w:rFonts w:cs="Times New Roman"/>
          <w:szCs w:val="24"/>
          <w:shd w:val="clear" w:color="auto" w:fill="FFFFFF"/>
        </w:rPr>
        <w:t>Responding to COVID</w:t>
      </w:r>
      <w:r w:rsidRPr="004658BA">
        <w:rPr>
          <w:rFonts w:ascii="Cambria Math" w:hAnsi="Cambria Math" w:cs="Cambria Math"/>
          <w:szCs w:val="24"/>
          <w:shd w:val="clear" w:color="auto" w:fill="FFFFFF"/>
        </w:rPr>
        <w:t>‐</w:t>
      </w:r>
      <w:r w:rsidRPr="004658BA">
        <w:rPr>
          <w:rFonts w:cs="Times New Roman"/>
          <w:szCs w:val="24"/>
          <w:shd w:val="clear" w:color="auto" w:fill="FFFFFF"/>
        </w:rPr>
        <w:t>19 through surveys of public servants.</w:t>
      </w:r>
      <w:r w:rsidR="0067391C">
        <w:rPr>
          <w:rFonts w:cs="Times New Roman"/>
          <w:szCs w:val="24"/>
          <w:shd w:val="clear" w:color="auto" w:fill="FFFFFF"/>
        </w:rPr>
        <w:t>”</w:t>
      </w:r>
      <w:r w:rsidRPr="004658BA">
        <w:rPr>
          <w:rFonts w:cs="Times New Roman"/>
          <w:szCs w:val="24"/>
          <w:shd w:val="clear" w:color="auto" w:fill="FFFFFF"/>
        </w:rPr>
        <w:t> </w:t>
      </w:r>
      <w:r w:rsidRPr="004658BA">
        <w:rPr>
          <w:rFonts w:cs="Times New Roman"/>
          <w:i/>
          <w:iCs/>
          <w:szCs w:val="24"/>
          <w:shd w:val="clear" w:color="auto" w:fill="FFFFFF"/>
        </w:rPr>
        <w:t>Public Administration Review</w:t>
      </w:r>
      <w:r w:rsidRPr="004658BA">
        <w:rPr>
          <w:rFonts w:cs="Times New Roman"/>
          <w:szCs w:val="24"/>
          <w:shd w:val="clear" w:color="auto" w:fill="FFFFFF"/>
        </w:rPr>
        <w:t>, </w:t>
      </w:r>
      <w:r w:rsidRPr="00470628">
        <w:rPr>
          <w:rFonts w:cs="Times New Roman"/>
          <w:szCs w:val="24"/>
          <w:shd w:val="clear" w:color="auto" w:fill="FFFFFF"/>
        </w:rPr>
        <w:t>80(5)</w:t>
      </w:r>
      <w:r>
        <w:rPr>
          <w:rFonts w:cs="Times New Roman"/>
          <w:szCs w:val="24"/>
          <w:shd w:val="clear" w:color="auto" w:fill="FFFFFF"/>
        </w:rPr>
        <w:t>:</w:t>
      </w:r>
      <w:r w:rsidRPr="00470628">
        <w:rPr>
          <w:rFonts w:cs="Times New Roman"/>
          <w:szCs w:val="24"/>
          <w:shd w:val="clear" w:color="auto" w:fill="FFFFFF"/>
        </w:rPr>
        <w:t xml:space="preserve"> 792-796.</w:t>
      </w:r>
    </w:p>
    <w:p w14:paraId="305AB21D" w14:textId="0787820E" w:rsidR="00F007CB" w:rsidRPr="00470628" w:rsidRDefault="00F007CB" w:rsidP="00003782">
      <w:pPr>
        <w:ind w:left="720" w:hanging="720"/>
        <w:contextualSpacing/>
        <w:rPr>
          <w:shd w:val="clear" w:color="auto" w:fill="FFFFFF"/>
        </w:rPr>
      </w:pPr>
      <w:r w:rsidRPr="00470628">
        <w:rPr>
          <w:rFonts w:cs="Times New Roman"/>
          <w:szCs w:val="24"/>
          <w:shd w:val="clear" w:color="auto" w:fill="FFFFFF"/>
        </w:rPr>
        <w:t>Sliter, M</w:t>
      </w:r>
      <w:r w:rsidR="0067391C">
        <w:rPr>
          <w:rFonts w:cs="Times New Roman"/>
          <w:szCs w:val="24"/>
          <w:shd w:val="clear" w:color="auto" w:fill="FFFFFF"/>
        </w:rPr>
        <w:t xml:space="preserve">. </w:t>
      </w:r>
      <w:r w:rsidRPr="00470628">
        <w:rPr>
          <w:rFonts w:cs="Times New Roman"/>
          <w:szCs w:val="24"/>
          <w:shd w:val="clear" w:color="auto" w:fill="FFFFFF"/>
        </w:rPr>
        <w:t xml:space="preserve">T., </w:t>
      </w:r>
      <w:r w:rsidR="0067391C" w:rsidRPr="00470628">
        <w:rPr>
          <w:rFonts w:cs="Times New Roman"/>
          <w:szCs w:val="24"/>
          <w:shd w:val="clear" w:color="auto" w:fill="FFFFFF"/>
        </w:rPr>
        <w:t>Robert.</w:t>
      </w:r>
      <w:r w:rsidR="0067391C">
        <w:rPr>
          <w:rFonts w:cs="Times New Roman"/>
          <w:szCs w:val="24"/>
          <w:shd w:val="clear" w:color="auto" w:fill="FFFFFF"/>
        </w:rPr>
        <w:t xml:space="preserve"> R.R. </w:t>
      </w:r>
      <w:r w:rsidRPr="00470628">
        <w:rPr>
          <w:rFonts w:cs="Times New Roman"/>
          <w:szCs w:val="24"/>
          <w:shd w:val="clear" w:color="auto" w:fill="FFFFFF"/>
        </w:rPr>
        <w:t>Sinclair, Z</w:t>
      </w:r>
      <w:r w:rsidR="0067391C">
        <w:rPr>
          <w:rFonts w:cs="Times New Roman"/>
          <w:szCs w:val="24"/>
          <w:shd w:val="clear" w:color="auto" w:fill="FFFFFF"/>
        </w:rPr>
        <w:t xml:space="preserve">. </w:t>
      </w:r>
      <w:r w:rsidRPr="00470628">
        <w:rPr>
          <w:rFonts w:cs="Times New Roman"/>
          <w:szCs w:val="24"/>
          <w:shd w:val="clear" w:color="auto" w:fill="FFFFFF"/>
        </w:rPr>
        <w:t>Yuan, and C</w:t>
      </w:r>
      <w:r w:rsidR="0067391C">
        <w:rPr>
          <w:rFonts w:cs="Times New Roman"/>
          <w:szCs w:val="24"/>
          <w:shd w:val="clear" w:color="auto" w:fill="FFFFFF"/>
        </w:rPr>
        <w:t xml:space="preserve">. </w:t>
      </w:r>
      <w:r w:rsidRPr="00470628">
        <w:rPr>
          <w:rFonts w:cs="Times New Roman"/>
          <w:szCs w:val="24"/>
          <w:shd w:val="clear" w:color="auto" w:fill="FFFFFF"/>
        </w:rPr>
        <w:t>D. Mohr.</w:t>
      </w:r>
      <w:r>
        <w:rPr>
          <w:rFonts w:cs="Times New Roman"/>
          <w:szCs w:val="24"/>
          <w:shd w:val="clear" w:color="auto" w:fill="FFFFFF"/>
        </w:rPr>
        <w:t xml:space="preserve"> </w:t>
      </w:r>
      <w:r w:rsidRPr="003E6600">
        <w:rPr>
          <w:rFonts w:cs="Times New Roman"/>
          <w:szCs w:val="24"/>
          <w:shd w:val="clear" w:color="auto" w:fill="FFFFFF"/>
        </w:rPr>
        <w:t xml:space="preserve">2014. </w:t>
      </w:r>
      <w:r w:rsidR="0067391C">
        <w:rPr>
          <w:rFonts w:cs="Times New Roman"/>
          <w:szCs w:val="24"/>
          <w:shd w:val="clear" w:color="auto" w:fill="FFFFFF"/>
        </w:rPr>
        <w:t>“</w:t>
      </w:r>
      <w:r w:rsidRPr="003E6600">
        <w:rPr>
          <w:rFonts w:cs="Times New Roman"/>
          <w:szCs w:val="24"/>
          <w:shd w:val="clear" w:color="auto" w:fill="FFFFFF"/>
        </w:rPr>
        <w:t>Don’t fear the reaper: Trait death anxiety, mortality salience, and occupational health.</w:t>
      </w:r>
      <w:r w:rsidR="0067391C">
        <w:rPr>
          <w:rFonts w:cs="Times New Roman"/>
          <w:szCs w:val="24"/>
          <w:shd w:val="clear" w:color="auto" w:fill="FFFFFF"/>
        </w:rPr>
        <w:t>”</w:t>
      </w:r>
      <w:r w:rsidRPr="003E6600">
        <w:rPr>
          <w:rFonts w:cs="Times New Roman"/>
          <w:szCs w:val="24"/>
          <w:shd w:val="clear" w:color="auto" w:fill="FFFFFF"/>
        </w:rPr>
        <w:t> </w:t>
      </w:r>
      <w:r w:rsidRPr="003E6600">
        <w:rPr>
          <w:rFonts w:cs="Times New Roman"/>
          <w:i/>
          <w:iCs/>
          <w:szCs w:val="24"/>
          <w:shd w:val="clear" w:color="auto" w:fill="FFFFFF"/>
        </w:rPr>
        <w:t>Journal of Applied Psychology</w:t>
      </w:r>
      <w:r w:rsidRPr="003E6600">
        <w:rPr>
          <w:rFonts w:cs="Times New Roman"/>
          <w:szCs w:val="24"/>
          <w:shd w:val="clear" w:color="auto" w:fill="FFFFFF"/>
        </w:rPr>
        <w:t>, </w:t>
      </w:r>
      <w:r w:rsidRPr="00470628">
        <w:rPr>
          <w:rFonts w:cs="Times New Roman"/>
          <w:szCs w:val="24"/>
          <w:shd w:val="clear" w:color="auto" w:fill="FFFFFF"/>
        </w:rPr>
        <w:t>99</w:t>
      </w:r>
      <w:r>
        <w:rPr>
          <w:rFonts w:cs="Times New Roman"/>
          <w:szCs w:val="24"/>
          <w:shd w:val="clear" w:color="auto" w:fill="FFFFFF"/>
        </w:rPr>
        <w:t>(4):</w:t>
      </w:r>
      <w:r w:rsidRPr="00470628">
        <w:rPr>
          <w:rFonts w:cs="Times New Roman"/>
          <w:szCs w:val="24"/>
          <w:shd w:val="clear" w:color="auto" w:fill="FFFFFF"/>
        </w:rPr>
        <w:t xml:space="preserve"> 759</w:t>
      </w:r>
      <w:r w:rsidRPr="00470628">
        <w:rPr>
          <w:rFonts w:cs="Times New Roman"/>
          <w:szCs w:val="24"/>
        </w:rPr>
        <w:t>-769.</w:t>
      </w:r>
    </w:p>
    <w:p w14:paraId="226FCD3E" w14:textId="73D90703" w:rsidR="00F007CB" w:rsidRDefault="00F007CB" w:rsidP="00003782">
      <w:pPr>
        <w:ind w:left="720" w:hanging="720"/>
        <w:contextualSpacing/>
        <w:rPr>
          <w:shd w:val="clear" w:color="auto" w:fill="FFFFFF"/>
        </w:rPr>
      </w:pPr>
      <w:r w:rsidRPr="00470628">
        <w:rPr>
          <w:rFonts w:cs="Times New Roman"/>
          <w:szCs w:val="24"/>
        </w:rPr>
        <w:t>Stein, J</w:t>
      </w:r>
      <w:r w:rsidR="0067391C">
        <w:rPr>
          <w:rFonts w:cs="Times New Roman"/>
          <w:szCs w:val="24"/>
        </w:rPr>
        <w:t xml:space="preserve">. </w:t>
      </w:r>
      <w:r w:rsidRPr="00470628">
        <w:rPr>
          <w:rFonts w:cs="Times New Roman"/>
          <w:szCs w:val="24"/>
        </w:rPr>
        <w:t>H</w:t>
      </w:r>
      <w:r w:rsidR="0067391C">
        <w:rPr>
          <w:rFonts w:cs="Times New Roman"/>
          <w:szCs w:val="24"/>
        </w:rPr>
        <w:t>.</w:t>
      </w:r>
      <w:r w:rsidRPr="00470628">
        <w:rPr>
          <w:rFonts w:cs="Times New Roman"/>
          <w:szCs w:val="24"/>
        </w:rPr>
        <w:t>, and R</w:t>
      </w:r>
      <w:r w:rsidR="0067391C">
        <w:rPr>
          <w:rFonts w:cs="Times New Roman"/>
          <w:szCs w:val="24"/>
        </w:rPr>
        <w:t xml:space="preserve">. </w:t>
      </w:r>
      <w:r w:rsidRPr="00470628">
        <w:rPr>
          <w:rFonts w:cs="Times New Roman"/>
          <w:szCs w:val="24"/>
        </w:rPr>
        <w:t>Cropanzano.</w:t>
      </w:r>
      <w:r>
        <w:rPr>
          <w:rFonts w:cs="Times New Roman"/>
          <w:szCs w:val="24"/>
        </w:rPr>
        <w:t xml:space="preserve"> </w:t>
      </w:r>
      <w:r w:rsidRPr="00CD0CA1">
        <w:rPr>
          <w:rFonts w:cs="Times New Roman"/>
          <w:szCs w:val="24"/>
          <w:lang w:val="en-GB"/>
        </w:rPr>
        <w:t xml:space="preserve">2011. </w:t>
      </w:r>
      <w:r w:rsidR="0067391C">
        <w:rPr>
          <w:rFonts w:cs="Times New Roman"/>
          <w:szCs w:val="24"/>
          <w:lang w:val="en-GB"/>
        </w:rPr>
        <w:t>“</w:t>
      </w:r>
      <w:r w:rsidRPr="003E6600">
        <w:rPr>
          <w:rFonts w:cs="Times New Roman"/>
          <w:szCs w:val="24"/>
        </w:rPr>
        <w:t xml:space="preserve">Death awareness and organizational </w:t>
      </w:r>
      <w:r w:rsidR="0067391C" w:rsidRPr="003E6600">
        <w:rPr>
          <w:rFonts w:cs="Times New Roman"/>
          <w:szCs w:val="24"/>
        </w:rPr>
        <w:t>behavior</w:t>
      </w:r>
      <w:proofErr w:type="gramStart"/>
      <w:r w:rsidR="0067391C">
        <w:rPr>
          <w:rFonts w:cs="Times New Roman"/>
          <w:szCs w:val="24"/>
        </w:rPr>
        <w:t>. ”</w:t>
      </w:r>
      <w:proofErr w:type="gramEnd"/>
      <w:r w:rsidRPr="003E6600">
        <w:rPr>
          <w:rFonts w:cs="Times New Roman"/>
          <w:szCs w:val="24"/>
        </w:rPr>
        <w:t> </w:t>
      </w:r>
      <w:r w:rsidRPr="003E6600">
        <w:rPr>
          <w:rFonts w:cs="Times New Roman"/>
          <w:i/>
          <w:iCs/>
          <w:szCs w:val="24"/>
        </w:rPr>
        <w:t>Journal of Organizational Behavior, </w:t>
      </w:r>
      <w:r w:rsidRPr="00470628">
        <w:rPr>
          <w:rFonts w:cs="Times New Roman"/>
          <w:szCs w:val="24"/>
        </w:rPr>
        <w:t>32</w:t>
      </w:r>
      <w:r>
        <w:rPr>
          <w:rFonts w:cs="Times New Roman"/>
          <w:szCs w:val="24"/>
        </w:rPr>
        <w:t>(8):</w:t>
      </w:r>
      <w:r w:rsidRPr="00470628">
        <w:rPr>
          <w:rFonts w:cs="Times New Roman"/>
          <w:szCs w:val="24"/>
        </w:rPr>
        <w:t xml:space="preserve"> 1189-1193.</w:t>
      </w:r>
    </w:p>
    <w:p w14:paraId="36217AAC" w14:textId="4E34BE96" w:rsidR="00F007CB" w:rsidRDefault="00F007CB" w:rsidP="00003782">
      <w:pPr>
        <w:ind w:left="720" w:hanging="720"/>
        <w:contextualSpacing/>
        <w:rPr>
          <w:rFonts w:cs="Times New Roman"/>
          <w:szCs w:val="24"/>
        </w:rPr>
      </w:pPr>
      <w:r w:rsidRPr="00470628">
        <w:rPr>
          <w:rFonts w:cs="Times New Roman"/>
          <w:szCs w:val="24"/>
        </w:rPr>
        <w:lastRenderedPageBreak/>
        <w:t>Sutamchai, K</w:t>
      </w:r>
      <w:r w:rsidR="0067391C">
        <w:rPr>
          <w:rFonts w:cs="Times New Roman"/>
          <w:szCs w:val="24"/>
        </w:rPr>
        <w:t>.</w:t>
      </w:r>
      <w:r w:rsidRPr="00470628">
        <w:rPr>
          <w:rFonts w:cs="Times New Roman"/>
          <w:szCs w:val="24"/>
        </w:rPr>
        <w:t>, K</w:t>
      </w:r>
      <w:r w:rsidR="0067391C">
        <w:rPr>
          <w:rFonts w:cs="Times New Roman"/>
          <w:szCs w:val="24"/>
        </w:rPr>
        <w:t xml:space="preserve">. </w:t>
      </w:r>
      <w:r w:rsidRPr="00470628">
        <w:rPr>
          <w:rFonts w:cs="Times New Roman"/>
          <w:szCs w:val="24"/>
        </w:rPr>
        <w:t>E. Rowlands, and C</w:t>
      </w:r>
      <w:r w:rsidR="0067391C">
        <w:rPr>
          <w:rFonts w:cs="Times New Roman"/>
          <w:szCs w:val="24"/>
        </w:rPr>
        <w:t xml:space="preserve">. </w:t>
      </w:r>
      <w:r w:rsidRPr="00470628">
        <w:rPr>
          <w:rFonts w:cs="Times New Roman"/>
          <w:szCs w:val="24"/>
        </w:rPr>
        <w:t>J. Rees.</w:t>
      </w:r>
      <w:r>
        <w:rPr>
          <w:rFonts w:cs="Times New Roman"/>
          <w:szCs w:val="24"/>
        </w:rPr>
        <w:t xml:space="preserve"> </w:t>
      </w:r>
      <w:r w:rsidRPr="004021D5">
        <w:rPr>
          <w:rFonts w:cs="Times New Roman"/>
          <w:szCs w:val="24"/>
        </w:rPr>
        <w:t xml:space="preserve">2020. </w:t>
      </w:r>
      <w:r w:rsidR="0067391C">
        <w:rPr>
          <w:rFonts w:cs="Times New Roman"/>
          <w:szCs w:val="24"/>
        </w:rPr>
        <w:t>“</w:t>
      </w:r>
      <w:r w:rsidRPr="004021D5">
        <w:rPr>
          <w:rFonts w:cs="Times New Roman"/>
          <w:szCs w:val="24"/>
        </w:rPr>
        <w:t>The use of mindfulness to promote ethical decision making and behavior: Empirical evidence from the public sector in Thailand.</w:t>
      </w:r>
      <w:r w:rsidR="0067391C">
        <w:rPr>
          <w:rFonts w:cs="Times New Roman"/>
          <w:szCs w:val="24"/>
        </w:rPr>
        <w:t>”</w:t>
      </w:r>
      <w:r w:rsidRPr="004021D5">
        <w:rPr>
          <w:rFonts w:cs="Times New Roman"/>
          <w:szCs w:val="24"/>
        </w:rPr>
        <w:t> </w:t>
      </w:r>
      <w:r w:rsidRPr="004021D5">
        <w:rPr>
          <w:rFonts w:cs="Times New Roman"/>
          <w:i/>
          <w:iCs/>
          <w:szCs w:val="24"/>
        </w:rPr>
        <w:t>Public Administration and Development</w:t>
      </w:r>
      <w:r w:rsidRPr="004021D5">
        <w:rPr>
          <w:rFonts w:cs="Times New Roman"/>
          <w:szCs w:val="24"/>
        </w:rPr>
        <w:t>, </w:t>
      </w:r>
      <w:r w:rsidRPr="00470628">
        <w:rPr>
          <w:rFonts w:cs="Times New Roman"/>
          <w:szCs w:val="24"/>
        </w:rPr>
        <w:t>40(3)</w:t>
      </w:r>
      <w:r>
        <w:rPr>
          <w:rFonts w:cs="Times New Roman"/>
          <w:szCs w:val="24"/>
        </w:rPr>
        <w:t>:</w:t>
      </w:r>
      <w:r w:rsidRPr="00470628">
        <w:rPr>
          <w:rFonts w:cs="Times New Roman"/>
          <w:szCs w:val="24"/>
        </w:rPr>
        <w:t xml:space="preserve"> 156-167.</w:t>
      </w:r>
    </w:p>
    <w:p w14:paraId="3D6BE656" w14:textId="6C1AE2D1" w:rsidR="00F007CB" w:rsidRPr="00470628" w:rsidRDefault="00F007CB" w:rsidP="00003782">
      <w:pPr>
        <w:ind w:left="720" w:hanging="720"/>
        <w:contextualSpacing/>
        <w:rPr>
          <w:shd w:val="clear" w:color="auto" w:fill="FFFFFF"/>
        </w:rPr>
      </w:pPr>
      <w:r w:rsidRPr="00470628">
        <w:rPr>
          <w:rFonts w:cs="Times New Roman"/>
          <w:szCs w:val="24"/>
        </w:rPr>
        <w:t>Thorson, J</w:t>
      </w:r>
      <w:r w:rsidR="0067391C">
        <w:rPr>
          <w:rFonts w:cs="Times New Roman"/>
          <w:szCs w:val="24"/>
        </w:rPr>
        <w:t xml:space="preserve">. </w:t>
      </w:r>
      <w:r w:rsidRPr="00470628">
        <w:rPr>
          <w:rFonts w:cs="Times New Roman"/>
          <w:szCs w:val="24"/>
        </w:rPr>
        <w:t>A., and F. C</w:t>
      </w:r>
      <w:r w:rsidR="0067391C">
        <w:rPr>
          <w:rFonts w:cs="Times New Roman"/>
          <w:szCs w:val="24"/>
        </w:rPr>
        <w:t xml:space="preserve">. </w:t>
      </w:r>
      <w:r w:rsidRPr="00470628">
        <w:rPr>
          <w:rFonts w:cs="Times New Roman"/>
          <w:szCs w:val="24"/>
        </w:rPr>
        <w:t>Powell.</w:t>
      </w:r>
      <w:r>
        <w:rPr>
          <w:rFonts w:cs="Times New Roman"/>
          <w:szCs w:val="24"/>
        </w:rPr>
        <w:t xml:space="preserve"> </w:t>
      </w:r>
      <w:r w:rsidRPr="003E6600">
        <w:rPr>
          <w:rFonts w:cs="Times New Roman"/>
          <w:szCs w:val="24"/>
        </w:rPr>
        <w:t xml:space="preserve">1992. </w:t>
      </w:r>
      <w:r w:rsidR="0067391C">
        <w:rPr>
          <w:rFonts w:cs="Times New Roman"/>
          <w:szCs w:val="24"/>
        </w:rPr>
        <w:t>“</w:t>
      </w:r>
      <w:r w:rsidRPr="003E6600">
        <w:rPr>
          <w:rFonts w:cs="Times New Roman"/>
          <w:szCs w:val="24"/>
        </w:rPr>
        <w:t>A revised death anxiety scale.</w:t>
      </w:r>
      <w:r w:rsidR="0067391C">
        <w:rPr>
          <w:rFonts w:cs="Times New Roman"/>
          <w:szCs w:val="24"/>
        </w:rPr>
        <w:t>”</w:t>
      </w:r>
      <w:r w:rsidRPr="003E6600">
        <w:rPr>
          <w:rFonts w:cs="Times New Roman"/>
          <w:szCs w:val="24"/>
        </w:rPr>
        <w:t xml:space="preserve"> </w:t>
      </w:r>
      <w:r w:rsidRPr="003E6600">
        <w:rPr>
          <w:rFonts w:cs="Times New Roman"/>
          <w:i/>
          <w:iCs/>
          <w:szCs w:val="24"/>
        </w:rPr>
        <w:t xml:space="preserve">Death Studies, </w:t>
      </w:r>
      <w:r w:rsidRPr="00470628">
        <w:rPr>
          <w:rFonts w:cs="Times New Roman"/>
          <w:szCs w:val="24"/>
        </w:rPr>
        <w:t>16</w:t>
      </w:r>
      <w:r>
        <w:rPr>
          <w:rFonts w:cs="Times New Roman"/>
          <w:szCs w:val="24"/>
        </w:rPr>
        <w:t>(6)</w:t>
      </w:r>
      <w:r w:rsidRPr="00470628">
        <w:rPr>
          <w:rFonts w:cs="Times New Roman"/>
          <w:szCs w:val="24"/>
        </w:rPr>
        <w:t>, 507- 521.</w:t>
      </w:r>
    </w:p>
    <w:p w14:paraId="6F704084" w14:textId="5CAA0C4E" w:rsidR="00F007CB" w:rsidRDefault="00F007CB" w:rsidP="00003782">
      <w:pPr>
        <w:ind w:left="720" w:hanging="720"/>
        <w:contextualSpacing/>
        <w:rPr>
          <w:shd w:val="clear" w:color="auto" w:fill="FFFFFF"/>
        </w:rPr>
      </w:pPr>
      <w:r w:rsidRPr="00470628">
        <w:rPr>
          <w:rFonts w:cs="Times New Roman"/>
          <w:szCs w:val="24"/>
        </w:rPr>
        <w:t>Toker, S</w:t>
      </w:r>
      <w:r w:rsidR="0067391C">
        <w:rPr>
          <w:rFonts w:cs="Times New Roman"/>
          <w:szCs w:val="24"/>
        </w:rPr>
        <w:t>.</w:t>
      </w:r>
      <w:r w:rsidRPr="00470628">
        <w:rPr>
          <w:rFonts w:cs="Times New Roman"/>
          <w:szCs w:val="24"/>
        </w:rPr>
        <w:t>, G</w:t>
      </w:r>
      <w:r w:rsidR="0067391C">
        <w:rPr>
          <w:rFonts w:cs="Times New Roman"/>
          <w:szCs w:val="24"/>
        </w:rPr>
        <w:t xml:space="preserve">. </w:t>
      </w:r>
      <w:r w:rsidRPr="00470628">
        <w:rPr>
          <w:rFonts w:cs="Times New Roman"/>
          <w:szCs w:val="24"/>
        </w:rPr>
        <w:t>A. Laurence, and Y</w:t>
      </w:r>
      <w:r w:rsidR="0067391C">
        <w:rPr>
          <w:rFonts w:cs="Times New Roman"/>
          <w:szCs w:val="24"/>
        </w:rPr>
        <w:t xml:space="preserve">. </w:t>
      </w:r>
      <w:r w:rsidRPr="00470628">
        <w:rPr>
          <w:rFonts w:cs="Times New Roman"/>
          <w:szCs w:val="24"/>
        </w:rPr>
        <w:t>Fried. </w:t>
      </w:r>
      <w:r w:rsidRPr="003E6600">
        <w:rPr>
          <w:rFonts w:cs="Times New Roman"/>
          <w:szCs w:val="24"/>
        </w:rPr>
        <w:t xml:space="preserve">2015. </w:t>
      </w:r>
      <w:r w:rsidR="0067391C">
        <w:rPr>
          <w:rFonts w:cs="Times New Roman"/>
          <w:szCs w:val="24"/>
        </w:rPr>
        <w:t>“</w:t>
      </w:r>
      <w:r w:rsidRPr="003E6600">
        <w:rPr>
          <w:rFonts w:cs="Times New Roman"/>
          <w:szCs w:val="24"/>
        </w:rPr>
        <w:t>Fear of terror and increased job burnout over time: Examining the mediating role of insomnia and the moderating role of work support.</w:t>
      </w:r>
      <w:r w:rsidR="0067391C">
        <w:rPr>
          <w:rFonts w:cs="Times New Roman"/>
          <w:szCs w:val="24"/>
        </w:rPr>
        <w:t>”</w:t>
      </w:r>
      <w:r w:rsidRPr="003E6600">
        <w:rPr>
          <w:rFonts w:cs="Times New Roman"/>
          <w:szCs w:val="24"/>
        </w:rPr>
        <w:t xml:space="preserve"> </w:t>
      </w:r>
      <w:r w:rsidRPr="003E6600">
        <w:rPr>
          <w:rFonts w:cs="Times New Roman"/>
          <w:i/>
          <w:iCs/>
          <w:szCs w:val="24"/>
        </w:rPr>
        <w:t xml:space="preserve">Journal of Organizational Behavior, </w:t>
      </w:r>
      <w:r w:rsidRPr="00470628">
        <w:rPr>
          <w:rFonts w:cs="Times New Roman"/>
          <w:szCs w:val="24"/>
        </w:rPr>
        <w:t>36</w:t>
      </w:r>
      <w:r>
        <w:rPr>
          <w:rFonts w:cs="Times New Roman"/>
          <w:szCs w:val="24"/>
        </w:rPr>
        <w:t>(2)</w:t>
      </w:r>
      <w:r w:rsidR="00DA3F81">
        <w:rPr>
          <w:rFonts w:cs="Times New Roman"/>
          <w:szCs w:val="24"/>
        </w:rPr>
        <w:t>:</w:t>
      </w:r>
      <w:r w:rsidRPr="00470628">
        <w:rPr>
          <w:rFonts w:cs="Times New Roman"/>
          <w:szCs w:val="24"/>
        </w:rPr>
        <w:t xml:space="preserve"> 272-291.</w:t>
      </w:r>
    </w:p>
    <w:p w14:paraId="4067E889" w14:textId="4C4BBBFB" w:rsidR="00F007CB" w:rsidRDefault="00F007CB" w:rsidP="00003782">
      <w:pPr>
        <w:ind w:left="720" w:hanging="720"/>
        <w:contextualSpacing/>
        <w:rPr>
          <w:shd w:val="clear" w:color="auto" w:fill="FFFFFF"/>
        </w:rPr>
      </w:pPr>
      <w:r w:rsidRPr="00470628">
        <w:rPr>
          <w:rFonts w:cs="Times New Roman"/>
          <w:szCs w:val="24"/>
          <w:lang w:eastAsia="ja-JP"/>
        </w:rPr>
        <w:t>Tummers, L</w:t>
      </w:r>
      <w:r w:rsidR="0067391C">
        <w:rPr>
          <w:rFonts w:cs="Times New Roman"/>
          <w:szCs w:val="24"/>
          <w:lang w:eastAsia="ja-JP"/>
        </w:rPr>
        <w:t>.</w:t>
      </w:r>
      <w:r w:rsidRPr="00470628">
        <w:rPr>
          <w:rFonts w:cs="Times New Roman"/>
          <w:szCs w:val="24"/>
          <w:lang w:eastAsia="ja-JP"/>
        </w:rPr>
        <w:t>L</w:t>
      </w:r>
      <w:r w:rsidR="0067391C">
        <w:rPr>
          <w:rFonts w:cs="Times New Roman"/>
          <w:szCs w:val="24"/>
          <w:lang w:eastAsia="ja-JP"/>
        </w:rPr>
        <w:t>.</w:t>
      </w:r>
      <w:r w:rsidRPr="00470628">
        <w:rPr>
          <w:rFonts w:cs="Times New Roman"/>
          <w:szCs w:val="24"/>
          <w:lang w:eastAsia="ja-JP"/>
        </w:rPr>
        <w:t>G, V</w:t>
      </w:r>
      <w:r w:rsidR="0067391C">
        <w:rPr>
          <w:rFonts w:cs="Times New Roman"/>
          <w:szCs w:val="24"/>
          <w:lang w:eastAsia="ja-JP"/>
        </w:rPr>
        <w:t xml:space="preserve">. </w:t>
      </w:r>
      <w:r w:rsidRPr="00470628">
        <w:rPr>
          <w:rFonts w:cs="Times New Roman"/>
          <w:szCs w:val="24"/>
          <w:lang w:eastAsia="ja-JP"/>
        </w:rPr>
        <w:t>Bekkers, E</w:t>
      </w:r>
      <w:r w:rsidR="0067391C">
        <w:rPr>
          <w:rFonts w:cs="Times New Roman"/>
          <w:szCs w:val="24"/>
          <w:lang w:eastAsia="ja-JP"/>
        </w:rPr>
        <w:t xml:space="preserve">. </w:t>
      </w:r>
      <w:r w:rsidRPr="00470628">
        <w:rPr>
          <w:rFonts w:cs="Times New Roman"/>
          <w:szCs w:val="24"/>
          <w:lang w:eastAsia="ja-JP"/>
        </w:rPr>
        <w:t>Vink, and M</w:t>
      </w:r>
      <w:r w:rsidR="0067391C">
        <w:rPr>
          <w:rFonts w:cs="Times New Roman"/>
          <w:szCs w:val="24"/>
          <w:lang w:eastAsia="ja-JP"/>
        </w:rPr>
        <w:t xml:space="preserve">. </w:t>
      </w:r>
      <w:r w:rsidRPr="00470628">
        <w:rPr>
          <w:rFonts w:cs="Times New Roman"/>
          <w:szCs w:val="24"/>
          <w:lang w:eastAsia="ja-JP"/>
        </w:rPr>
        <w:t>Musheno.</w:t>
      </w:r>
      <w:r>
        <w:rPr>
          <w:rFonts w:cs="Times New Roman"/>
          <w:szCs w:val="24"/>
          <w:lang w:eastAsia="ja-JP"/>
        </w:rPr>
        <w:t xml:space="preserve"> </w:t>
      </w:r>
      <w:r w:rsidRPr="004021D5">
        <w:rPr>
          <w:rFonts w:cs="Times New Roman"/>
          <w:szCs w:val="24"/>
          <w:lang w:eastAsia="ja-JP"/>
        </w:rPr>
        <w:t xml:space="preserve">2015. </w:t>
      </w:r>
      <w:r w:rsidR="00DA3F81">
        <w:rPr>
          <w:rFonts w:cs="Times New Roman"/>
          <w:szCs w:val="24"/>
          <w:lang w:eastAsia="ja-JP"/>
        </w:rPr>
        <w:t>“</w:t>
      </w:r>
      <w:r w:rsidRPr="004021D5">
        <w:rPr>
          <w:rFonts w:cs="Times New Roman"/>
          <w:szCs w:val="24"/>
          <w:lang w:eastAsia="ja-JP"/>
        </w:rPr>
        <w:t>Coping during public service delivery: A conceptualization and systematic review of the literature. </w:t>
      </w:r>
      <w:r w:rsidRPr="004021D5">
        <w:rPr>
          <w:rFonts w:cs="Times New Roman"/>
          <w:i/>
          <w:iCs/>
          <w:szCs w:val="24"/>
          <w:lang w:eastAsia="ja-JP"/>
        </w:rPr>
        <w:t>Journal of Public Administration Research and Theory</w:t>
      </w:r>
      <w:r w:rsidRPr="004021D5">
        <w:rPr>
          <w:rFonts w:cs="Times New Roman"/>
          <w:szCs w:val="24"/>
          <w:lang w:eastAsia="ja-JP"/>
        </w:rPr>
        <w:t>,</w:t>
      </w:r>
      <w:r w:rsidR="00DA3F81">
        <w:rPr>
          <w:rFonts w:cs="Times New Roman"/>
          <w:szCs w:val="24"/>
          <w:lang w:eastAsia="ja-JP"/>
        </w:rPr>
        <w:t>”</w:t>
      </w:r>
      <w:r w:rsidRPr="004021D5">
        <w:rPr>
          <w:rFonts w:cs="Times New Roman"/>
          <w:szCs w:val="24"/>
          <w:lang w:eastAsia="ja-JP"/>
        </w:rPr>
        <w:t> </w:t>
      </w:r>
      <w:r w:rsidRPr="00470628">
        <w:rPr>
          <w:rFonts w:cs="Times New Roman"/>
          <w:szCs w:val="24"/>
          <w:lang w:eastAsia="ja-JP"/>
        </w:rPr>
        <w:t>25(4)</w:t>
      </w:r>
      <w:r>
        <w:rPr>
          <w:rFonts w:cs="Times New Roman"/>
          <w:szCs w:val="24"/>
          <w:lang w:eastAsia="ja-JP"/>
        </w:rPr>
        <w:t>:</w:t>
      </w:r>
      <w:r w:rsidRPr="004021D5">
        <w:rPr>
          <w:rFonts w:cs="Times New Roman"/>
          <w:szCs w:val="24"/>
          <w:lang w:eastAsia="ja-JP"/>
        </w:rPr>
        <w:t xml:space="preserve"> 1099-1126.</w:t>
      </w:r>
    </w:p>
    <w:p w14:paraId="6D50AEDA" w14:textId="08484812" w:rsidR="00F007CB" w:rsidRPr="000E0D26" w:rsidRDefault="00F007CB" w:rsidP="00003782">
      <w:pPr>
        <w:ind w:left="720" w:hanging="720"/>
        <w:contextualSpacing/>
        <w:rPr>
          <w:shd w:val="clear" w:color="auto" w:fill="FFFFFF"/>
        </w:rPr>
      </w:pPr>
      <w:r w:rsidRPr="00470628">
        <w:rPr>
          <w:rFonts w:cs="Times New Roman"/>
          <w:szCs w:val="24"/>
          <w:lang w:eastAsia="ja-JP"/>
        </w:rPr>
        <w:t>Usman, M</w:t>
      </w:r>
      <w:r w:rsidR="00DA3F81">
        <w:rPr>
          <w:rFonts w:cs="Times New Roman"/>
          <w:szCs w:val="24"/>
          <w:lang w:eastAsia="ja-JP"/>
        </w:rPr>
        <w:t>.</w:t>
      </w:r>
      <w:r w:rsidRPr="00470628">
        <w:rPr>
          <w:rFonts w:cs="Times New Roman"/>
          <w:szCs w:val="24"/>
          <w:lang w:eastAsia="ja-JP"/>
        </w:rPr>
        <w:t>, M</w:t>
      </w:r>
      <w:r w:rsidR="00DA3F81">
        <w:rPr>
          <w:rFonts w:cs="Times New Roman"/>
          <w:szCs w:val="24"/>
          <w:lang w:eastAsia="ja-JP"/>
        </w:rPr>
        <w:t xml:space="preserve">. </w:t>
      </w:r>
      <w:r w:rsidRPr="00470628">
        <w:rPr>
          <w:rFonts w:cs="Times New Roman"/>
          <w:szCs w:val="24"/>
          <w:lang w:eastAsia="ja-JP"/>
        </w:rPr>
        <w:t>Ali, F</w:t>
      </w:r>
      <w:r w:rsidR="00DA3F81">
        <w:rPr>
          <w:rFonts w:cs="Times New Roman"/>
          <w:szCs w:val="24"/>
          <w:lang w:eastAsia="ja-JP"/>
        </w:rPr>
        <w:t xml:space="preserve">. </w:t>
      </w:r>
      <w:r w:rsidRPr="00470628">
        <w:rPr>
          <w:rFonts w:cs="Times New Roman"/>
          <w:szCs w:val="24"/>
          <w:lang w:eastAsia="ja-JP"/>
        </w:rPr>
        <w:t>Mughal, and P</w:t>
      </w:r>
      <w:r w:rsidR="00DA3F81">
        <w:rPr>
          <w:rFonts w:cs="Times New Roman"/>
          <w:szCs w:val="24"/>
          <w:lang w:eastAsia="ja-JP"/>
        </w:rPr>
        <w:t xml:space="preserve">. </w:t>
      </w:r>
      <w:r w:rsidRPr="00470628">
        <w:rPr>
          <w:rFonts w:cs="Times New Roman"/>
          <w:szCs w:val="24"/>
          <w:lang w:eastAsia="ja-JP"/>
        </w:rPr>
        <w:t>A</w:t>
      </w:r>
      <w:r w:rsidR="00DA3F81">
        <w:rPr>
          <w:rFonts w:cs="Times New Roman"/>
          <w:szCs w:val="24"/>
          <w:lang w:eastAsia="ja-JP"/>
        </w:rPr>
        <w:t xml:space="preserve">. </w:t>
      </w:r>
      <w:r w:rsidRPr="00470628">
        <w:rPr>
          <w:rFonts w:cs="Times New Roman"/>
          <w:szCs w:val="24"/>
          <w:lang w:eastAsia="ja-JP"/>
        </w:rPr>
        <w:t>Mintah.</w:t>
      </w:r>
      <w:r>
        <w:rPr>
          <w:rFonts w:cs="Times New Roman"/>
          <w:szCs w:val="24"/>
          <w:lang w:eastAsia="ja-JP"/>
        </w:rPr>
        <w:t xml:space="preserve"> 2021. </w:t>
      </w:r>
      <w:r w:rsidR="00DA3F81">
        <w:rPr>
          <w:rFonts w:cs="Times New Roman"/>
          <w:szCs w:val="24"/>
          <w:lang w:eastAsia="ja-JP"/>
        </w:rPr>
        <w:t>“</w:t>
      </w:r>
      <w:r>
        <w:rPr>
          <w:rFonts w:cs="Times New Roman"/>
          <w:szCs w:val="24"/>
          <w:lang w:eastAsia="ja-JP"/>
        </w:rPr>
        <w:t>Policy a</w:t>
      </w:r>
      <w:r w:rsidRPr="008810DF">
        <w:rPr>
          <w:rFonts w:cs="Times New Roman"/>
          <w:szCs w:val="24"/>
          <w:lang w:eastAsia="ja-JP"/>
        </w:rPr>
        <w:t>lienation and</w:t>
      </w:r>
      <w:r>
        <w:rPr>
          <w:rFonts w:cs="Times New Roman"/>
          <w:szCs w:val="24"/>
          <w:lang w:eastAsia="ja-JP"/>
        </w:rPr>
        <w:t xml:space="preserve"> street-level bureaucrats’ psychological wellbeing: The mediating role of alienative c</w:t>
      </w:r>
      <w:r w:rsidRPr="008810DF">
        <w:rPr>
          <w:rFonts w:cs="Times New Roman"/>
          <w:szCs w:val="24"/>
          <w:lang w:eastAsia="ja-JP"/>
        </w:rPr>
        <w:t>ommitment.</w:t>
      </w:r>
      <w:r w:rsidR="00DA3F81">
        <w:rPr>
          <w:rFonts w:cs="Times New Roman"/>
          <w:szCs w:val="24"/>
          <w:lang w:eastAsia="ja-JP"/>
        </w:rPr>
        <w:t>”</w:t>
      </w:r>
      <w:r w:rsidRPr="008810DF">
        <w:rPr>
          <w:rFonts w:cs="Times New Roman"/>
          <w:szCs w:val="24"/>
          <w:lang w:eastAsia="ja-JP"/>
        </w:rPr>
        <w:t> </w:t>
      </w:r>
      <w:r w:rsidRPr="008810DF">
        <w:rPr>
          <w:rFonts w:cs="Times New Roman"/>
          <w:i/>
          <w:iCs/>
          <w:szCs w:val="24"/>
          <w:lang w:eastAsia="ja-JP"/>
        </w:rPr>
        <w:t>Journal of Public Administration Research and Theory</w:t>
      </w:r>
      <w:r w:rsidRPr="008810DF">
        <w:rPr>
          <w:rFonts w:cs="Times New Roman"/>
          <w:szCs w:val="24"/>
          <w:lang w:eastAsia="ja-JP"/>
        </w:rPr>
        <w:t>, </w:t>
      </w:r>
      <w:r w:rsidRPr="000E0D26">
        <w:rPr>
          <w:rFonts w:cs="Times New Roman"/>
          <w:szCs w:val="24"/>
          <w:lang w:eastAsia="ja-JP"/>
        </w:rPr>
        <w:t>31(2)</w:t>
      </w:r>
      <w:r>
        <w:rPr>
          <w:rFonts w:cs="Times New Roman"/>
          <w:szCs w:val="24"/>
          <w:lang w:eastAsia="ja-JP"/>
        </w:rPr>
        <w:t>:</w:t>
      </w:r>
      <w:r w:rsidRPr="000E0D26">
        <w:rPr>
          <w:rFonts w:cs="Times New Roman"/>
          <w:szCs w:val="24"/>
          <w:lang w:eastAsia="ja-JP"/>
        </w:rPr>
        <w:t xml:space="preserve"> 278-294.</w:t>
      </w:r>
    </w:p>
    <w:p w14:paraId="4B50CE4A" w14:textId="79602854" w:rsidR="00F007CB" w:rsidRDefault="00F007CB" w:rsidP="00003782">
      <w:pPr>
        <w:ind w:left="720" w:hanging="720"/>
        <w:contextualSpacing/>
        <w:rPr>
          <w:shd w:val="clear" w:color="auto" w:fill="FFFFFF"/>
        </w:rPr>
      </w:pPr>
      <w:r w:rsidRPr="000E0D26">
        <w:rPr>
          <w:rFonts w:cs="Times New Roman"/>
          <w:szCs w:val="24"/>
          <w:lang w:eastAsia="ja-JP"/>
        </w:rPr>
        <w:t>van den O</w:t>
      </w:r>
      <w:r w:rsidR="00DA3F81">
        <w:rPr>
          <w:rFonts w:cs="Times New Roman"/>
          <w:szCs w:val="24"/>
          <w:lang w:eastAsia="ja-JP"/>
        </w:rPr>
        <w:t xml:space="preserve">. </w:t>
      </w:r>
      <w:r w:rsidRPr="000E0D26">
        <w:rPr>
          <w:rFonts w:cs="Times New Roman"/>
          <w:szCs w:val="24"/>
          <w:lang w:eastAsia="ja-JP"/>
        </w:rPr>
        <w:t>S</w:t>
      </w:r>
      <w:r w:rsidR="00DA3F81">
        <w:rPr>
          <w:rFonts w:cs="Times New Roman"/>
          <w:szCs w:val="24"/>
          <w:lang w:eastAsia="ja-JP"/>
        </w:rPr>
        <w:t>.</w:t>
      </w:r>
      <w:r w:rsidRPr="000E0D26">
        <w:rPr>
          <w:rFonts w:cs="Times New Roman"/>
          <w:szCs w:val="24"/>
          <w:lang w:eastAsia="ja-JP"/>
        </w:rPr>
        <w:t>, N</w:t>
      </w:r>
      <w:r w:rsidR="00DA3F81">
        <w:rPr>
          <w:rFonts w:cs="Times New Roman"/>
          <w:szCs w:val="24"/>
          <w:lang w:eastAsia="ja-JP"/>
        </w:rPr>
        <w:t xml:space="preserve">. </w:t>
      </w:r>
      <w:r w:rsidRPr="000E0D26">
        <w:rPr>
          <w:rFonts w:cs="Times New Roman"/>
          <w:szCs w:val="24"/>
          <w:lang w:eastAsia="ja-JP"/>
        </w:rPr>
        <w:t>Vanlaer, H</w:t>
      </w:r>
      <w:r w:rsidR="00DA3F81">
        <w:rPr>
          <w:rFonts w:cs="Times New Roman"/>
          <w:szCs w:val="24"/>
          <w:lang w:eastAsia="ja-JP"/>
        </w:rPr>
        <w:t xml:space="preserve">. </w:t>
      </w:r>
      <w:r w:rsidRPr="000E0D26">
        <w:rPr>
          <w:rFonts w:cs="Times New Roman"/>
          <w:szCs w:val="24"/>
          <w:lang w:eastAsia="ja-JP"/>
        </w:rPr>
        <w:t>Marynissen, B</w:t>
      </w:r>
      <w:r w:rsidR="00DA3F81">
        <w:rPr>
          <w:rFonts w:cs="Times New Roman"/>
          <w:szCs w:val="24"/>
          <w:lang w:eastAsia="ja-JP"/>
        </w:rPr>
        <w:t xml:space="preserve">. </w:t>
      </w:r>
      <w:r w:rsidRPr="000E0D26">
        <w:rPr>
          <w:rFonts w:cs="Times New Roman"/>
          <w:szCs w:val="24"/>
          <w:lang w:eastAsia="ja-JP"/>
        </w:rPr>
        <w:t>Brugghemans, J</w:t>
      </w:r>
      <w:r w:rsidR="00DA3F81">
        <w:rPr>
          <w:rFonts w:cs="Times New Roman"/>
          <w:szCs w:val="24"/>
          <w:lang w:eastAsia="ja-JP"/>
        </w:rPr>
        <w:t xml:space="preserve">. V. </w:t>
      </w:r>
      <w:r w:rsidRPr="000E0D26">
        <w:rPr>
          <w:rFonts w:cs="Times New Roman"/>
          <w:szCs w:val="24"/>
          <w:lang w:eastAsia="ja-JP"/>
        </w:rPr>
        <w:t>Roey, S</w:t>
      </w:r>
      <w:r w:rsidR="00DA3F81">
        <w:rPr>
          <w:rFonts w:cs="Times New Roman"/>
          <w:szCs w:val="24"/>
          <w:lang w:eastAsia="ja-JP"/>
        </w:rPr>
        <w:t xml:space="preserve">. </w:t>
      </w:r>
      <w:r w:rsidRPr="000E0D26">
        <w:rPr>
          <w:rFonts w:cs="Times New Roman"/>
          <w:szCs w:val="24"/>
          <w:lang w:eastAsia="ja-JP"/>
        </w:rPr>
        <w:t>Albers,</w:t>
      </w:r>
      <w:r w:rsidR="00DA3F81">
        <w:rPr>
          <w:rFonts w:cs="Times New Roman"/>
          <w:szCs w:val="24"/>
          <w:lang w:eastAsia="ja-JP"/>
        </w:rPr>
        <w:t xml:space="preserve"> B. </w:t>
      </w:r>
      <w:r w:rsidRPr="000E0D26">
        <w:rPr>
          <w:rFonts w:cs="Times New Roman"/>
          <w:szCs w:val="24"/>
          <w:lang w:eastAsia="ja-JP"/>
        </w:rPr>
        <w:t>Cambré, and P</w:t>
      </w:r>
      <w:r w:rsidR="00DA3F81">
        <w:rPr>
          <w:rFonts w:cs="Times New Roman"/>
          <w:szCs w:val="24"/>
          <w:lang w:eastAsia="ja-JP"/>
        </w:rPr>
        <w:t xml:space="preserve">. </w:t>
      </w:r>
      <w:r w:rsidRPr="000E0D26">
        <w:rPr>
          <w:rFonts w:cs="Times New Roman"/>
          <w:szCs w:val="24"/>
          <w:lang w:eastAsia="ja-JP"/>
        </w:rPr>
        <w:t>Kenis.</w:t>
      </w:r>
      <w:r w:rsidRPr="008810DF">
        <w:rPr>
          <w:rFonts w:cs="Times New Roman"/>
          <w:szCs w:val="24"/>
          <w:lang w:eastAsia="ja-JP"/>
        </w:rPr>
        <w:t xml:space="preserve">2020. </w:t>
      </w:r>
      <w:r w:rsidR="00DA3F81">
        <w:rPr>
          <w:rFonts w:cs="Times New Roman"/>
          <w:szCs w:val="24"/>
          <w:lang w:eastAsia="ja-JP"/>
        </w:rPr>
        <w:t>“</w:t>
      </w:r>
      <w:r w:rsidRPr="008810DF">
        <w:rPr>
          <w:rFonts w:cs="Times New Roman"/>
          <w:szCs w:val="24"/>
          <w:lang w:eastAsia="ja-JP"/>
        </w:rPr>
        <w:t>Network of networks: preliminary lessons from the Antwerp Port Authority on crisis management and network governance to deal with the COVID</w:t>
      </w:r>
      <w:r w:rsidRPr="008810DF">
        <w:rPr>
          <w:rFonts w:ascii="Cambria Math" w:hAnsi="Cambria Math" w:cs="Cambria Math"/>
          <w:szCs w:val="24"/>
          <w:lang w:eastAsia="ja-JP"/>
        </w:rPr>
        <w:t>‐</w:t>
      </w:r>
      <w:r w:rsidRPr="008810DF">
        <w:rPr>
          <w:rFonts w:cs="Times New Roman"/>
          <w:szCs w:val="24"/>
          <w:lang w:eastAsia="ja-JP"/>
        </w:rPr>
        <w:t>19 pandemic.</w:t>
      </w:r>
      <w:r w:rsidR="00DA3F81">
        <w:rPr>
          <w:rFonts w:cs="Times New Roman"/>
          <w:szCs w:val="24"/>
          <w:lang w:eastAsia="ja-JP"/>
        </w:rPr>
        <w:t>”</w:t>
      </w:r>
      <w:r w:rsidRPr="008810DF">
        <w:rPr>
          <w:rFonts w:cs="Times New Roman"/>
          <w:szCs w:val="24"/>
          <w:lang w:eastAsia="ja-JP"/>
        </w:rPr>
        <w:t> </w:t>
      </w:r>
      <w:r w:rsidRPr="008810DF">
        <w:rPr>
          <w:rFonts w:cs="Times New Roman"/>
          <w:i/>
          <w:iCs/>
          <w:szCs w:val="24"/>
          <w:lang w:eastAsia="ja-JP"/>
        </w:rPr>
        <w:t>Public Administration Review</w:t>
      </w:r>
      <w:r w:rsidRPr="008810DF">
        <w:rPr>
          <w:rFonts w:cs="Times New Roman"/>
          <w:szCs w:val="24"/>
          <w:lang w:eastAsia="ja-JP"/>
        </w:rPr>
        <w:t>, </w:t>
      </w:r>
      <w:r w:rsidRPr="000E0D26">
        <w:rPr>
          <w:rFonts w:cs="Times New Roman"/>
          <w:szCs w:val="24"/>
          <w:lang w:eastAsia="ja-JP"/>
        </w:rPr>
        <w:t>80(5)</w:t>
      </w:r>
      <w:r>
        <w:rPr>
          <w:rFonts w:cs="Times New Roman"/>
          <w:szCs w:val="24"/>
          <w:lang w:eastAsia="ja-JP"/>
        </w:rPr>
        <w:t xml:space="preserve">: </w:t>
      </w:r>
      <w:r w:rsidRPr="000E0D26">
        <w:rPr>
          <w:rFonts w:cs="Times New Roman"/>
          <w:szCs w:val="24"/>
          <w:lang w:eastAsia="ja-JP"/>
        </w:rPr>
        <w:t>880-894.</w:t>
      </w:r>
    </w:p>
    <w:p w14:paraId="7606D8B4" w14:textId="6FD47261" w:rsidR="00F007CB" w:rsidRPr="000E0D26" w:rsidRDefault="00F007CB" w:rsidP="00003782">
      <w:pPr>
        <w:ind w:left="720" w:hanging="720"/>
        <w:contextualSpacing/>
        <w:rPr>
          <w:shd w:val="clear" w:color="auto" w:fill="FFFFFF"/>
        </w:rPr>
      </w:pPr>
      <w:r w:rsidRPr="000E0D26">
        <w:rPr>
          <w:rFonts w:cs="Times New Roman"/>
          <w:szCs w:val="24"/>
          <w:lang w:eastAsia="ja-JP"/>
        </w:rPr>
        <w:t>Vella, E</w:t>
      </w:r>
      <w:r w:rsidR="00DA3F81">
        <w:rPr>
          <w:rFonts w:cs="Times New Roman"/>
          <w:szCs w:val="24"/>
          <w:lang w:eastAsia="ja-JP"/>
        </w:rPr>
        <w:t>.</w:t>
      </w:r>
      <w:r w:rsidRPr="000E0D26">
        <w:rPr>
          <w:rFonts w:cs="Times New Roman"/>
          <w:szCs w:val="24"/>
          <w:lang w:eastAsia="ja-JP"/>
        </w:rPr>
        <w:t>, and S</w:t>
      </w:r>
      <w:r w:rsidR="00DA3F81">
        <w:rPr>
          <w:rFonts w:cs="Times New Roman"/>
          <w:szCs w:val="24"/>
          <w:lang w:eastAsia="ja-JP"/>
        </w:rPr>
        <w:t xml:space="preserve">. </w:t>
      </w:r>
      <w:r w:rsidRPr="000E0D26">
        <w:rPr>
          <w:rFonts w:cs="Times New Roman"/>
          <w:szCs w:val="24"/>
          <w:lang w:eastAsia="ja-JP"/>
        </w:rPr>
        <w:t>McIver.</w:t>
      </w:r>
      <w:r>
        <w:rPr>
          <w:rFonts w:cs="Times New Roman"/>
          <w:szCs w:val="24"/>
          <w:lang w:eastAsia="ja-JP"/>
        </w:rPr>
        <w:t xml:space="preserve"> </w:t>
      </w:r>
      <w:r w:rsidRPr="004021D5">
        <w:rPr>
          <w:rFonts w:cs="Times New Roman"/>
          <w:szCs w:val="24"/>
          <w:lang w:eastAsia="ja-JP"/>
        </w:rPr>
        <w:t xml:space="preserve">2019. </w:t>
      </w:r>
      <w:r w:rsidR="00DA3F81">
        <w:rPr>
          <w:rFonts w:cs="Times New Roman"/>
          <w:szCs w:val="24"/>
          <w:lang w:eastAsia="ja-JP"/>
        </w:rPr>
        <w:t>“</w:t>
      </w:r>
      <w:r w:rsidRPr="004021D5">
        <w:rPr>
          <w:rFonts w:cs="Times New Roman"/>
          <w:szCs w:val="24"/>
          <w:lang w:eastAsia="ja-JP"/>
        </w:rPr>
        <w:t>Reducing stress and burnout in the public</w:t>
      </w:r>
      <w:r w:rsidRPr="004021D5">
        <w:rPr>
          <w:rFonts w:ascii="Cambria Math" w:hAnsi="Cambria Math" w:cs="Cambria Math"/>
          <w:szCs w:val="24"/>
          <w:lang w:eastAsia="ja-JP"/>
        </w:rPr>
        <w:t>‐</w:t>
      </w:r>
      <w:r w:rsidRPr="004021D5">
        <w:rPr>
          <w:rFonts w:cs="Times New Roman"/>
          <w:szCs w:val="24"/>
          <w:lang w:eastAsia="ja-JP"/>
        </w:rPr>
        <w:t>sector work environment: A mindfulness meditation pilot study.</w:t>
      </w:r>
      <w:r w:rsidR="00DA3F81">
        <w:rPr>
          <w:rFonts w:cs="Times New Roman"/>
          <w:szCs w:val="24"/>
          <w:lang w:eastAsia="ja-JP"/>
        </w:rPr>
        <w:t>”</w:t>
      </w:r>
      <w:r w:rsidRPr="004021D5">
        <w:rPr>
          <w:rFonts w:cs="Times New Roman"/>
          <w:szCs w:val="24"/>
          <w:lang w:eastAsia="ja-JP"/>
        </w:rPr>
        <w:t> </w:t>
      </w:r>
      <w:r w:rsidRPr="004021D5">
        <w:rPr>
          <w:rFonts w:cs="Times New Roman"/>
          <w:i/>
          <w:iCs/>
          <w:szCs w:val="24"/>
          <w:lang w:eastAsia="ja-JP"/>
        </w:rPr>
        <w:t>Health Promotion Journal of Australia</w:t>
      </w:r>
      <w:r w:rsidRPr="004021D5">
        <w:rPr>
          <w:rFonts w:cs="Times New Roman"/>
          <w:szCs w:val="24"/>
          <w:lang w:eastAsia="ja-JP"/>
        </w:rPr>
        <w:t>, </w:t>
      </w:r>
      <w:r w:rsidRPr="000E0D26">
        <w:rPr>
          <w:rFonts w:cs="Times New Roman"/>
          <w:szCs w:val="24"/>
          <w:lang w:eastAsia="ja-JP"/>
        </w:rPr>
        <w:t>30(2)</w:t>
      </w:r>
      <w:r>
        <w:rPr>
          <w:rFonts w:cs="Times New Roman"/>
          <w:szCs w:val="24"/>
          <w:lang w:eastAsia="ja-JP"/>
        </w:rPr>
        <w:t xml:space="preserve">: </w:t>
      </w:r>
      <w:r w:rsidRPr="000E0D26">
        <w:rPr>
          <w:rFonts w:cs="Times New Roman"/>
          <w:szCs w:val="24"/>
          <w:lang w:eastAsia="ja-JP"/>
        </w:rPr>
        <w:t>219-227.</w:t>
      </w:r>
    </w:p>
    <w:p w14:paraId="49985FED" w14:textId="0FBEA0F1" w:rsidR="00F007CB" w:rsidRDefault="00F007CB" w:rsidP="00003782">
      <w:pPr>
        <w:tabs>
          <w:tab w:val="left" w:pos="3672"/>
        </w:tabs>
        <w:contextualSpacing/>
        <w:rPr>
          <w:rFonts w:cs="Times New Roman"/>
          <w:szCs w:val="24"/>
          <w:lang w:eastAsia="ja-JP"/>
        </w:rPr>
      </w:pPr>
    </w:p>
    <w:p w14:paraId="1F30F78C" w14:textId="34957FF7" w:rsidR="00591CCB" w:rsidRDefault="00591CCB" w:rsidP="00003782">
      <w:pPr>
        <w:tabs>
          <w:tab w:val="left" w:pos="3672"/>
        </w:tabs>
        <w:contextualSpacing/>
        <w:rPr>
          <w:rFonts w:cs="Times New Roman"/>
          <w:szCs w:val="24"/>
          <w:lang w:eastAsia="ja-JP"/>
        </w:rPr>
      </w:pPr>
    </w:p>
    <w:p w14:paraId="665AF2DB" w14:textId="4A23AA61" w:rsidR="00591CCB" w:rsidRDefault="00591CCB" w:rsidP="00003782">
      <w:pPr>
        <w:tabs>
          <w:tab w:val="left" w:pos="3672"/>
        </w:tabs>
        <w:contextualSpacing/>
        <w:rPr>
          <w:rFonts w:cs="Times New Roman"/>
          <w:szCs w:val="24"/>
          <w:lang w:eastAsia="ja-JP"/>
        </w:rPr>
      </w:pPr>
    </w:p>
    <w:p w14:paraId="09D2E38E" w14:textId="7A7084CA" w:rsidR="00A65E86" w:rsidRDefault="00A65E86" w:rsidP="00003782">
      <w:pPr>
        <w:tabs>
          <w:tab w:val="left" w:pos="3672"/>
        </w:tabs>
        <w:contextualSpacing/>
        <w:rPr>
          <w:rFonts w:cs="Times New Roman"/>
          <w:szCs w:val="24"/>
        </w:rPr>
      </w:pPr>
    </w:p>
    <w:p w14:paraId="14FE5384" w14:textId="7F83C4C9" w:rsidR="00A65E86" w:rsidRDefault="00A65E86" w:rsidP="00003782">
      <w:pPr>
        <w:tabs>
          <w:tab w:val="left" w:pos="3672"/>
        </w:tabs>
        <w:contextualSpacing/>
        <w:rPr>
          <w:rFonts w:cs="Times New Roman"/>
          <w:szCs w:val="24"/>
        </w:rPr>
      </w:pPr>
      <w:r w:rsidRPr="001E0540">
        <w:rPr>
          <w:rFonts w:cs="Times New Roman"/>
          <w:noProof/>
          <w:szCs w:val="24"/>
          <w:lang w:val="en-GB" w:eastAsia="en-GB"/>
        </w:rPr>
        <w:drawing>
          <wp:anchor distT="0" distB="0" distL="114300" distR="114300" simplePos="0" relativeHeight="251659264" behindDoc="0" locked="0" layoutInCell="1" allowOverlap="1" wp14:anchorId="5335E400" wp14:editId="5578A765">
            <wp:simplePos x="0" y="0"/>
            <wp:positionH relativeFrom="column">
              <wp:posOffset>0</wp:posOffset>
            </wp:positionH>
            <wp:positionV relativeFrom="paragraph">
              <wp:posOffset>349885</wp:posOffset>
            </wp:positionV>
            <wp:extent cx="5731510" cy="3224422"/>
            <wp:effectExtent l="0" t="0" r="2540" b="0"/>
            <wp:wrapSquare wrapText="bothSides"/>
            <wp:docPr id="3" name="Picture 3" descr="F:\Covid 19 - Death awareness project\Death anxiety work and home\Fig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ovid 19 - Death awareness project\Death anxiety work and home\Figure 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32244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41F1B8" w14:textId="43E307C5" w:rsidR="00A65E86" w:rsidRDefault="00A65E86" w:rsidP="00003782">
      <w:pPr>
        <w:contextualSpacing/>
        <w:rPr>
          <w:rFonts w:cs="Times New Roman"/>
          <w:szCs w:val="24"/>
        </w:rPr>
      </w:pPr>
    </w:p>
    <w:p w14:paraId="77ADE801" w14:textId="65AA6D97" w:rsidR="00A65E86" w:rsidRDefault="00A65E86" w:rsidP="00003782">
      <w:pPr>
        <w:contextualSpacing/>
        <w:rPr>
          <w:rFonts w:cs="Times New Roman"/>
          <w:szCs w:val="24"/>
        </w:rPr>
      </w:pPr>
    </w:p>
    <w:p w14:paraId="5F36E13C" w14:textId="77777777" w:rsidR="0071372A" w:rsidRDefault="0071372A" w:rsidP="00003782">
      <w:pPr>
        <w:contextualSpacing/>
        <w:rPr>
          <w:rFonts w:cs="Times New Roman"/>
          <w:szCs w:val="24"/>
        </w:rPr>
        <w:sectPr w:rsidR="0071372A" w:rsidSect="002E7E5B">
          <w:headerReference w:type="even" r:id="rId18"/>
          <w:headerReference w:type="default" r:id="rId19"/>
          <w:pgSz w:w="11906" w:h="16838"/>
          <w:pgMar w:top="1440" w:right="1440" w:bottom="1440" w:left="1440" w:header="708" w:footer="708" w:gutter="0"/>
          <w:cols w:space="708"/>
          <w:docGrid w:linePitch="360"/>
        </w:sectPr>
      </w:pPr>
    </w:p>
    <w:tbl>
      <w:tblPr>
        <w:tblW w:w="5000" w:type="pct"/>
        <w:tblBorders>
          <w:top w:val="single" w:sz="4" w:space="0" w:color="auto"/>
          <w:bottom w:val="single" w:sz="4" w:space="0" w:color="auto"/>
        </w:tblBorders>
        <w:tblLook w:val="04A0" w:firstRow="1" w:lastRow="0" w:firstColumn="1" w:lastColumn="0" w:noHBand="0" w:noVBand="1"/>
      </w:tblPr>
      <w:tblGrid>
        <w:gridCol w:w="1304"/>
        <w:gridCol w:w="3649"/>
        <w:gridCol w:w="1340"/>
        <w:gridCol w:w="868"/>
        <w:gridCol w:w="1030"/>
        <w:gridCol w:w="1340"/>
        <w:gridCol w:w="1452"/>
        <w:gridCol w:w="1245"/>
        <w:gridCol w:w="865"/>
        <w:gridCol w:w="865"/>
      </w:tblGrid>
      <w:tr w:rsidR="00A65E86" w:rsidRPr="00F007CB" w14:paraId="78C25E1B" w14:textId="77777777" w:rsidTr="0071372A">
        <w:trPr>
          <w:trHeight w:hRule="exact" w:val="975"/>
        </w:trPr>
        <w:tc>
          <w:tcPr>
            <w:tcW w:w="5000" w:type="pct"/>
            <w:gridSpan w:val="10"/>
            <w:tcBorders>
              <w:top w:val="nil"/>
              <w:bottom w:val="single" w:sz="4" w:space="0" w:color="auto"/>
            </w:tcBorders>
            <w:shd w:val="clear" w:color="auto" w:fill="auto"/>
            <w:vAlign w:val="center"/>
          </w:tcPr>
          <w:p w14:paraId="2EAAA93F" w14:textId="77777777" w:rsidR="00A65E86" w:rsidRPr="00F007CB" w:rsidRDefault="00A65E86" w:rsidP="00003782">
            <w:pPr>
              <w:spacing w:after="160" w:line="240" w:lineRule="auto"/>
              <w:contextualSpacing/>
              <w:jc w:val="center"/>
              <w:rPr>
                <w:rFonts w:eastAsia="Calibri" w:cs="Times New Roman"/>
                <w:b/>
                <w:szCs w:val="24"/>
              </w:rPr>
            </w:pPr>
            <w:r w:rsidRPr="00F007CB">
              <w:rPr>
                <w:rFonts w:eastAsia="Calibri" w:cs="Times New Roman"/>
                <w:b/>
                <w:szCs w:val="24"/>
              </w:rPr>
              <w:lastRenderedPageBreak/>
              <w:t>Table 1</w:t>
            </w:r>
          </w:p>
          <w:p w14:paraId="642BA0BD" w14:textId="77777777" w:rsidR="00A65E86" w:rsidRPr="00F007CB" w:rsidRDefault="00A65E86" w:rsidP="00003782">
            <w:pPr>
              <w:spacing w:after="160" w:line="240" w:lineRule="auto"/>
              <w:contextualSpacing/>
              <w:jc w:val="center"/>
              <w:rPr>
                <w:rFonts w:eastAsia="Calibri" w:cs="Times New Roman"/>
                <w:b/>
                <w:szCs w:val="24"/>
              </w:rPr>
            </w:pPr>
            <w:r w:rsidRPr="00F007CB">
              <w:rPr>
                <w:rFonts w:eastAsia="Calibri" w:cs="Times New Roman"/>
                <w:b/>
                <w:bCs/>
                <w:szCs w:val="24"/>
              </w:rPr>
              <w:t>Confirmatory factor analysis of discriminate validity</w:t>
            </w:r>
          </w:p>
        </w:tc>
      </w:tr>
      <w:tr w:rsidR="00A65E86" w:rsidRPr="00F007CB" w14:paraId="4EB593E2" w14:textId="77777777" w:rsidTr="0071372A">
        <w:trPr>
          <w:trHeight w:hRule="exact" w:val="630"/>
        </w:trPr>
        <w:tc>
          <w:tcPr>
            <w:tcW w:w="467" w:type="pct"/>
            <w:tcBorders>
              <w:top w:val="single" w:sz="4" w:space="0" w:color="auto"/>
              <w:bottom w:val="single" w:sz="4" w:space="0" w:color="auto"/>
            </w:tcBorders>
            <w:shd w:val="clear" w:color="auto" w:fill="auto"/>
            <w:vAlign w:val="center"/>
          </w:tcPr>
          <w:p w14:paraId="53A11DC8" w14:textId="77777777" w:rsidR="00A65E86" w:rsidRPr="00F007CB" w:rsidRDefault="00A65E86" w:rsidP="00003782">
            <w:pPr>
              <w:spacing w:after="160" w:line="240" w:lineRule="auto"/>
              <w:contextualSpacing/>
              <w:rPr>
                <w:rFonts w:eastAsia="Calibri" w:cs="Times New Roman"/>
                <w:b/>
                <w:sz w:val="20"/>
                <w:szCs w:val="20"/>
              </w:rPr>
            </w:pPr>
            <w:r w:rsidRPr="00F007CB">
              <w:rPr>
                <w:rFonts w:eastAsia="Calibri" w:cs="Times New Roman"/>
                <w:b/>
                <w:sz w:val="20"/>
                <w:szCs w:val="20"/>
              </w:rPr>
              <w:t>Models</w:t>
            </w:r>
          </w:p>
        </w:tc>
        <w:tc>
          <w:tcPr>
            <w:tcW w:w="1307" w:type="pct"/>
            <w:tcBorders>
              <w:top w:val="single" w:sz="4" w:space="0" w:color="auto"/>
              <w:bottom w:val="single" w:sz="4" w:space="0" w:color="auto"/>
            </w:tcBorders>
            <w:vAlign w:val="center"/>
          </w:tcPr>
          <w:p w14:paraId="670051C1" w14:textId="77777777" w:rsidR="00A65E86" w:rsidRPr="00F007CB" w:rsidRDefault="00A65E86" w:rsidP="00003782">
            <w:pPr>
              <w:spacing w:after="160" w:line="240" w:lineRule="auto"/>
              <w:contextualSpacing/>
              <w:jc w:val="center"/>
              <w:rPr>
                <w:rFonts w:eastAsia="Calibri" w:cs="Times New Roman"/>
                <w:b/>
                <w:sz w:val="20"/>
                <w:szCs w:val="20"/>
              </w:rPr>
            </w:pPr>
            <w:r w:rsidRPr="00F007CB">
              <w:rPr>
                <w:rFonts w:eastAsia="Calibri" w:cs="Times New Roman"/>
                <w:b/>
                <w:sz w:val="20"/>
                <w:szCs w:val="20"/>
              </w:rPr>
              <w:t>Factors</w:t>
            </w:r>
          </w:p>
        </w:tc>
        <w:tc>
          <w:tcPr>
            <w:tcW w:w="480" w:type="pct"/>
            <w:tcBorders>
              <w:top w:val="single" w:sz="4" w:space="0" w:color="auto"/>
              <w:bottom w:val="single" w:sz="4" w:space="0" w:color="auto"/>
            </w:tcBorders>
            <w:shd w:val="clear" w:color="auto" w:fill="auto"/>
            <w:vAlign w:val="center"/>
          </w:tcPr>
          <w:p w14:paraId="124D39A0" w14:textId="77777777" w:rsidR="00A65E86" w:rsidRPr="00F007CB" w:rsidRDefault="00A65E86" w:rsidP="00003782">
            <w:pPr>
              <w:spacing w:after="160" w:line="240" w:lineRule="auto"/>
              <w:contextualSpacing/>
              <w:jc w:val="center"/>
              <w:rPr>
                <w:rFonts w:eastAsia="Calibri" w:cs="Times New Roman"/>
                <w:b/>
                <w:sz w:val="20"/>
                <w:szCs w:val="20"/>
              </w:rPr>
            </w:pPr>
            <w:r w:rsidRPr="00F007CB">
              <w:rPr>
                <w:rFonts w:eastAsia="Calibri" w:cs="Times New Roman"/>
                <w:b/>
                <w:sz w:val="20"/>
                <w:szCs w:val="20"/>
              </w:rPr>
              <w:t>χ2</w:t>
            </w:r>
          </w:p>
        </w:tc>
        <w:tc>
          <w:tcPr>
            <w:tcW w:w="311" w:type="pct"/>
            <w:tcBorders>
              <w:top w:val="single" w:sz="4" w:space="0" w:color="auto"/>
              <w:bottom w:val="single" w:sz="4" w:space="0" w:color="auto"/>
            </w:tcBorders>
            <w:shd w:val="clear" w:color="auto" w:fill="auto"/>
            <w:vAlign w:val="center"/>
          </w:tcPr>
          <w:p w14:paraId="37A860CE" w14:textId="77777777" w:rsidR="00A65E86" w:rsidRPr="00F007CB" w:rsidRDefault="00A65E86" w:rsidP="00003782">
            <w:pPr>
              <w:spacing w:after="160" w:line="240" w:lineRule="auto"/>
              <w:contextualSpacing/>
              <w:jc w:val="center"/>
              <w:rPr>
                <w:rFonts w:eastAsia="Calibri" w:cs="Times New Roman"/>
                <w:b/>
                <w:sz w:val="20"/>
                <w:szCs w:val="20"/>
              </w:rPr>
            </w:pPr>
            <w:r w:rsidRPr="00F007CB">
              <w:rPr>
                <w:rFonts w:eastAsia="Calibri" w:cs="Times New Roman"/>
                <w:b/>
                <w:sz w:val="20"/>
                <w:szCs w:val="20"/>
              </w:rPr>
              <w:t>df</w:t>
            </w:r>
          </w:p>
        </w:tc>
        <w:tc>
          <w:tcPr>
            <w:tcW w:w="369" w:type="pct"/>
            <w:tcBorders>
              <w:top w:val="single" w:sz="4" w:space="0" w:color="auto"/>
              <w:bottom w:val="single" w:sz="4" w:space="0" w:color="auto"/>
            </w:tcBorders>
            <w:shd w:val="clear" w:color="auto" w:fill="auto"/>
            <w:vAlign w:val="center"/>
          </w:tcPr>
          <w:p w14:paraId="519682B8" w14:textId="77777777" w:rsidR="00A65E86" w:rsidRPr="00F007CB" w:rsidRDefault="00A65E86" w:rsidP="00003782">
            <w:pPr>
              <w:spacing w:after="160" w:line="240" w:lineRule="auto"/>
              <w:contextualSpacing/>
              <w:jc w:val="center"/>
              <w:rPr>
                <w:rFonts w:eastAsia="Calibri" w:cs="Times New Roman"/>
                <w:b/>
                <w:sz w:val="20"/>
                <w:szCs w:val="20"/>
              </w:rPr>
            </w:pPr>
            <w:r w:rsidRPr="00F007CB">
              <w:rPr>
                <w:rFonts w:eastAsia="Calibri" w:cs="Times New Roman"/>
                <w:b/>
                <w:sz w:val="20"/>
                <w:szCs w:val="20"/>
              </w:rPr>
              <w:t>χ2/df</w:t>
            </w:r>
          </w:p>
        </w:tc>
        <w:tc>
          <w:tcPr>
            <w:tcW w:w="480" w:type="pct"/>
            <w:tcBorders>
              <w:top w:val="single" w:sz="4" w:space="0" w:color="auto"/>
              <w:bottom w:val="single" w:sz="4" w:space="0" w:color="auto"/>
            </w:tcBorders>
            <w:vAlign w:val="center"/>
          </w:tcPr>
          <w:p w14:paraId="1621BC6A" w14:textId="77777777" w:rsidR="00A65E86" w:rsidRPr="00F007CB" w:rsidRDefault="00A65E86" w:rsidP="00003782">
            <w:pPr>
              <w:spacing w:after="160" w:line="240" w:lineRule="auto"/>
              <w:contextualSpacing/>
              <w:jc w:val="center"/>
              <w:rPr>
                <w:rFonts w:eastAsia="Calibri" w:cs="Times New Roman"/>
                <w:b/>
                <w:sz w:val="20"/>
                <w:szCs w:val="20"/>
              </w:rPr>
            </w:pPr>
            <w:r w:rsidRPr="00F007CB">
              <w:rPr>
                <w:rFonts w:eastAsia="Calibri" w:cs="Times New Roman"/>
                <w:b/>
                <w:bCs/>
                <w:sz w:val="20"/>
                <w:szCs w:val="20"/>
              </w:rPr>
              <w:t>Δ</w:t>
            </w:r>
            <w:r w:rsidRPr="00F007CB">
              <w:rPr>
                <w:rFonts w:eastAsia="Calibri" w:cs="Times New Roman"/>
                <w:b/>
                <w:sz w:val="20"/>
                <w:szCs w:val="20"/>
              </w:rPr>
              <w:t>χ2</w:t>
            </w:r>
          </w:p>
        </w:tc>
        <w:tc>
          <w:tcPr>
            <w:tcW w:w="520" w:type="pct"/>
            <w:tcBorders>
              <w:top w:val="single" w:sz="4" w:space="0" w:color="auto"/>
              <w:bottom w:val="single" w:sz="4" w:space="0" w:color="auto"/>
            </w:tcBorders>
            <w:vAlign w:val="center"/>
          </w:tcPr>
          <w:p w14:paraId="2745F3BE" w14:textId="77777777" w:rsidR="00A65E86" w:rsidRPr="00F007CB" w:rsidRDefault="00A65E86" w:rsidP="00003782">
            <w:pPr>
              <w:spacing w:after="160" w:line="240" w:lineRule="auto"/>
              <w:contextualSpacing/>
              <w:jc w:val="center"/>
              <w:rPr>
                <w:rFonts w:eastAsia="Calibri" w:cs="Times New Roman"/>
                <w:b/>
                <w:sz w:val="20"/>
                <w:szCs w:val="20"/>
              </w:rPr>
            </w:pPr>
            <w:r w:rsidRPr="00F007CB">
              <w:rPr>
                <w:rFonts w:eastAsia="Calibri" w:cs="Times New Roman"/>
                <w:b/>
                <w:sz w:val="20"/>
                <w:szCs w:val="20"/>
              </w:rPr>
              <w:t>RMSEA</w:t>
            </w:r>
          </w:p>
        </w:tc>
        <w:tc>
          <w:tcPr>
            <w:tcW w:w="446" w:type="pct"/>
            <w:tcBorders>
              <w:top w:val="single" w:sz="4" w:space="0" w:color="auto"/>
              <w:bottom w:val="single" w:sz="4" w:space="0" w:color="auto"/>
            </w:tcBorders>
            <w:vAlign w:val="center"/>
          </w:tcPr>
          <w:p w14:paraId="41A49392" w14:textId="77777777" w:rsidR="00A65E86" w:rsidRPr="00F007CB" w:rsidRDefault="00A65E86" w:rsidP="00003782">
            <w:pPr>
              <w:spacing w:after="160" w:line="240" w:lineRule="auto"/>
              <w:contextualSpacing/>
              <w:jc w:val="center"/>
              <w:rPr>
                <w:rFonts w:eastAsia="Calibri" w:cs="Times New Roman"/>
                <w:b/>
                <w:sz w:val="20"/>
                <w:szCs w:val="20"/>
              </w:rPr>
            </w:pPr>
            <w:r w:rsidRPr="00F007CB">
              <w:rPr>
                <w:rFonts w:eastAsia="Calibri" w:cs="Times New Roman"/>
                <w:b/>
                <w:sz w:val="20"/>
                <w:szCs w:val="20"/>
              </w:rPr>
              <w:t>SRMR</w:t>
            </w:r>
          </w:p>
        </w:tc>
        <w:tc>
          <w:tcPr>
            <w:tcW w:w="310" w:type="pct"/>
            <w:tcBorders>
              <w:top w:val="single" w:sz="4" w:space="0" w:color="auto"/>
              <w:bottom w:val="single" w:sz="4" w:space="0" w:color="auto"/>
            </w:tcBorders>
            <w:vAlign w:val="center"/>
          </w:tcPr>
          <w:p w14:paraId="61BE0FD2" w14:textId="77777777" w:rsidR="00A65E86" w:rsidRPr="00F007CB" w:rsidRDefault="00A65E86" w:rsidP="00003782">
            <w:pPr>
              <w:spacing w:after="160" w:line="240" w:lineRule="auto"/>
              <w:contextualSpacing/>
              <w:jc w:val="center"/>
              <w:rPr>
                <w:rFonts w:eastAsia="Calibri" w:cs="Times New Roman"/>
                <w:b/>
                <w:sz w:val="20"/>
                <w:szCs w:val="20"/>
              </w:rPr>
            </w:pPr>
            <w:r w:rsidRPr="00F007CB">
              <w:rPr>
                <w:rFonts w:eastAsia="Calibri" w:cs="Times New Roman"/>
                <w:b/>
                <w:sz w:val="20"/>
                <w:szCs w:val="20"/>
              </w:rPr>
              <w:t>CFI</w:t>
            </w:r>
          </w:p>
        </w:tc>
        <w:tc>
          <w:tcPr>
            <w:tcW w:w="310" w:type="pct"/>
            <w:tcBorders>
              <w:top w:val="single" w:sz="4" w:space="0" w:color="auto"/>
              <w:bottom w:val="single" w:sz="4" w:space="0" w:color="auto"/>
            </w:tcBorders>
            <w:vAlign w:val="center"/>
          </w:tcPr>
          <w:p w14:paraId="5371C594" w14:textId="77777777" w:rsidR="00A65E86" w:rsidRPr="00F007CB" w:rsidRDefault="00A65E86" w:rsidP="00003782">
            <w:pPr>
              <w:spacing w:after="160" w:line="240" w:lineRule="auto"/>
              <w:contextualSpacing/>
              <w:jc w:val="center"/>
              <w:rPr>
                <w:rFonts w:eastAsia="Calibri" w:cs="Times New Roman"/>
                <w:b/>
                <w:sz w:val="20"/>
                <w:szCs w:val="20"/>
              </w:rPr>
            </w:pPr>
            <w:r w:rsidRPr="00F007CB">
              <w:rPr>
                <w:rFonts w:eastAsia="Calibri" w:cs="Times New Roman"/>
                <w:b/>
                <w:sz w:val="20"/>
                <w:szCs w:val="20"/>
              </w:rPr>
              <w:t>TLI</w:t>
            </w:r>
          </w:p>
        </w:tc>
      </w:tr>
      <w:tr w:rsidR="00A65E86" w:rsidRPr="00F007CB" w14:paraId="267430C7" w14:textId="77777777" w:rsidTr="0071372A">
        <w:trPr>
          <w:trHeight w:hRule="exact" w:val="630"/>
        </w:trPr>
        <w:tc>
          <w:tcPr>
            <w:tcW w:w="467" w:type="pct"/>
            <w:tcBorders>
              <w:top w:val="single" w:sz="4" w:space="0" w:color="auto"/>
            </w:tcBorders>
            <w:shd w:val="clear" w:color="auto" w:fill="auto"/>
            <w:vAlign w:val="center"/>
          </w:tcPr>
          <w:p w14:paraId="26F72C21" w14:textId="77777777" w:rsidR="00A65E86" w:rsidRPr="00F007CB" w:rsidRDefault="00A65E86" w:rsidP="00003782">
            <w:pPr>
              <w:spacing w:after="160" w:line="240" w:lineRule="auto"/>
              <w:contextualSpacing/>
              <w:rPr>
                <w:rFonts w:eastAsia="Calibri" w:cs="Times New Roman"/>
                <w:sz w:val="20"/>
                <w:szCs w:val="20"/>
              </w:rPr>
            </w:pPr>
            <w:r w:rsidRPr="00F007CB">
              <w:rPr>
                <w:rFonts w:eastAsia="Calibri" w:cs="Times New Roman"/>
                <w:sz w:val="20"/>
                <w:szCs w:val="20"/>
              </w:rPr>
              <w:t>Model 1</w:t>
            </w:r>
          </w:p>
        </w:tc>
        <w:tc>
          <w:tcPr>
            <w:tcW w:w="1307" w:type="pct"/>
            <w:tcBorders>
              <w:top w:val="single" w:sz="4" w:space="0" w:color="auto"/>
            </w:tcBorders>
            <w:vAlign w:val="center"/>
          </w:tcPr>
          <w:p w14:paraId="7364BE75" w14:textId="77777777" w:rsidR="00A65E86" w:rsidRPr="007A67CF" w:rsidRDefault="00A65E86" w:rsidP="00003782">
            <w:pPr>
              <w:spacing w:after="160" w:line="240" w:lineRule="auto"/>
              <w:contextualSpacing/>
              <w:jc w:val="center"/>
              <w:rPr>
                <w:rFonts w:eastAsia="Calibri" w:cs="Times New Roman"/>
                <w:b/>
                <w:sz w:val="20"/>
                <w:szCs w:val="20"/>
                <w:lang w:val="de-DE"/>
              </w:rPr>
            </w:pPr>
            <w:r w:rsidRPr="007A67CF">
              <w:rPr>
                <w:rFonts w:eastAsia="Calibri" w:cs="Times New Roman"/>
                <w:sz w:val="20"/>
                <w:szCs w:val="20"/>
                <w:lang w:val="de-DE"/>
              </w:rPr>
              <w:t>5Factors: DA, E, WD, JP, TM</w:t>
            </w:r>
          </w:p>
        </w:tc>
        <w:tc>
          <w:tcPr>
            <w:tcW w:w="480" w:type="pct"/>
            <w:tcBorders>
              <w:top w:val="single" w:sz="4" w:space="0" w:color="auto"/>
            </w:tcBorders>
            <w:shd w:val="clear" w:color="auto" w:fill="auto"/>
            <w:vAlign w:val="center"/>
          </w:tcPr>
          <w:p w14:paraId="7AEB91DA" w14:textId="77777777" w:rsidR="00A65E86" w:rsidRPr="00F007CB" w:rsidRDefault="00A65E86" w:rsidP="00003782">
            <w:pPr>
              <w:spacing w:after="160" w:line="240" w:lineRule="auto"/>
              <w:contextualSpacing/>
              <w:jc w:val="center"/>
              <w:rPr>
                <w:rFonts w:eastAsia="Calibri" w:cs="Times New Roman"/>
                <w:b/>
                <w:sz w:val="20"/>
                <w:szCs w:val="20"/>
              </w:rPr>
            </w:pPr>
            <w:r w:rsidRPr="00F007CB">
              <w:rPr>
                <w:rFonts w:eastAsia="Calibri" w:cs="Times New Roman"/>
                <w:bCs/>
                <w:sz w:val="20"/>
                <w:szCs w:val="20"/>
              </w:rPr>
              <w:t>1097.27</w:t>
            </w:r>
          </w:p>
        </w:tc>
        <w:tc>
          <w:tcPr>
            <w:tcW w:w="311" w:type="pct"/>
            <w:tcBorders>
              <w:top w:val="single" w:sz="4" w:space="0" w:color="auto"/>
            </w:tcBorders>
            <w:shd w:val="clear" w:color="auto" w:fill="auto"/>
            <w:vAlign w:val="center"/>
          </w:tcPr>
          <w:p w14:paraId="3A474212" w14:textId="77777777" w:rsidR="00A65E86" w:rsidRPr="00F007CB" w:rsidRDefault="00A65E86" w:rsidP="00003782">
            <w:pPr>
              <w:spacing w:after="160" w:line="240" w:lineRule="auto"/>
              <w:contextualSpacing/>
              <w:jc w:val="center"/>
              <w:rPr>
                <w:rFonts w:eastAsia="Calibri" w:cs="Times New Roman"/>
                <w:sz w:val="20"/>
                <w:szCs w:val="20"/>
              </w:rPr>
            </w:pPr>
            <w:r w:rsidRPr="00F007CB">
              <w:rPr>
                <w:rFonts w:eastAsia="Calibri" w:cs="Times New Roman"/>
                <w:sz w:val="20"/>
                <w:szCs w:val="20"/>
              </w:rPr>
              <w:t>580</w:t>
            </w:r>
          </w:p>
        </w:tc>
        <w:tc>
          <w:tcPr>
            <w:tcW w:w="369" w:type="pct"/>
            <w:tcBorders>
              <w:top w:val="single" w:sz="4" w:space="0" w:color="auto"/>
            </w:tcBorders>
            <w:shd w:val="clear" w:color="auto" w:fill="auto"/>
            <w:vAlign w:val="center"/>
          </w:tcPr>
          <w:p w14:paraId="5ABE7957" w14:textId="77777777" w:rsidR="00A65E86" w:rsidRPr="00F007CB" w:rsidRDefault="00A65E86" w:rsidP="00003782">
            <w:pPr>
              <w:spacing w:after="160" w:line="240" w:lineRule="auto"/>
              <w:contextualSpacing/>
              <w:jc w:val="center"/>
              <w:rPr>
                <w:rFonts w:eastAsia="Calibri" w:cs="Times New Roman"/>
                <w:sz w:val="20"/>
                <w:szCs w:val="20"/>
              </w:rPr>
            </w:pPr>
            <w:r w:rsidRPr="00F007CB">
              <w:rPr>
                <w:rFonts w:eastAsia="Calibri" w:cs="Times New Roman"/>
                <w:sz w:val="20"/>
                <w:szCs w:val="20"/>
              </w:rPr>
              <w:t>1.89</w:t>
            </w:r>
          </w:p>
        </w:tc>
        <w:tc>
          <w:tcPr>
            <w:tcW w:w="480" w:type="pct"/>
            <w:tcBorders>
              <w:top w:val="single" w:sz="4" w:space="0" w:color="auto"/>
            </w:tcBorders>
            <w:vAlign w:val="center"/>
          </w:tcPr>
          <w:p w14:paraId="5841DF69" w14:textId="77777777" w:rsidR="00A65E86" w:rsidRPr="00F007CB" w:rsidRDefault="00A65E86" w:rsidP="00003782">
            <w:pPr>
              <w:spacing w:after="160" w:line="240" w:lineRule="auto"/>
              <w:contextualSpacing/>
              <w:jc w:val="center"/>
              <w:rPr>
                <w:rFonts w:eastAsia="Calibri" w:cs="Times New Roman"/>
                <w:sz w:val="20"/>
                <w:szCs w:val="20"/>
              </w:rPr>
            </w:pPr>
            <w:r w:rsidRPr="00F007CB">
              <w:rPr>
                <w:rFonts w:eastAsia="Calibri" w:cs="Times New Roman"/>
                <w:sz w:val="20"/>
                <w:szCs w:val="20"/>
              </w:rPr>
              <w:t>----</w:t>
            </w:r>
          </w:p>
        </w:tc>
        <w:tc>
          <w:tcPr>
            <w:tcW w:w="520" w:type="pct"/>
            <w:tcBorders>
              <w:top w:val="single" w:sz="4" w:space="0" w:color="auto"/>
            </w:tcBorders>
            <w:vAlign w:val="center"/>
          </w:tcPr>
          <w:p w14:paraId="7224B30E" w14:textId="77777777" w:rsidR="00A65E86" w:rsidRPr="00F007CB" w:rsidRDefault="00A65E86" w:rsidP="00003782">
            <w:pPr>
              <w:spacing w:after="160" w:line="240" w:lineRule="auto"/>
              <w:contextualSpacing/>
              <w:jc w:val="center"/>
              <w:rPr>
                <w:rFonts w:eastAsia="Calibri" w:cs="Times New Roman"/>
                <w:sz w:val="20"/>
                <w:szCs w:val="20"/>
              </w:rPr>
            </w:pPr>
            <w:r w:rsidRPr="00F007CB">
              <w:rPr>
                <w:rFonts w:eastAsia="Calibri" w:cs="Times New Roman"/>
                <w:sz w:val="20"/>
                <w:szCs w:val="20"/>
              </w:rPr>
              <w:t>.05</w:t>
            </w:r>
          </w:p>
        </w:tc>
        <w:tc>
          <w:tcPr>
            <w:tcW w:w="446" w:type="pct"/>
            <w:tcBorders>
              <w:top w:val="single" w:sz="4" w:space="0" w:color="auto"/>
            </w:tcBorders>
            <w:vAlign w:val="center"/>
          </w:tcPr>
          <w:p w14:paraId="04F62038" w14:textId="77777777" w:rsidR="00A65E86" w:rsidRPr="00F007CB" w:rsidRDefault="00A65E86" w:rsidP="00003782">
            <w:pPr>
              <w:spacing w:after="160" w:line="240" w:lineRule="auto"/>
              <w:contextualSpacing/>
              <w:jc w:val="center"/>
              <w:rPr>
                <w:rFonts w:eastAsia="Calibri" w:cs="Times New Roman"/>
                <w:sz w:val="20"/>
                <w:szCs w:val="20"/>
              </w:rPr>
            </w:pPr>
            <w:r w:rsidRPr="00F007CB">
              <w:rPr>
                <w:rFonts w:eastAsia="Calibri" w:cs="Times New Roman"/>
                <w:sz w:val="20"/>
                <w:szCs w:val="20"/>
              </w:rPr>
              <w:t>.04</w:t>
            </w:r>
          </w:p>
        </w:tc>
        <w:tc>
          <w:tcPr>
            <w:tcW w:w="310" w:type="pct"/>
            <w:tcBorders>
              <w:top w:val="single" w:sz="4" w:space="0" w:color="auto"/>
            </w:tcBorders>
            <w:vAlign w:val="center"/>
          </w:tcPr>
          <w:p w14:paraId="713EA8D5" w14:textId="77777777" w:rsidR="00A65E86" w:rsidRPr="00F007CB" w:rsidRDefault="00A65E86" w:rsidP="00003782">
            <w:pPr>
              <w:spacing w:after="160" w:line="240" w:lineRule="auto"/>
              <w:contextualSpacing/>
              <w:jc w:val="center"/>
              <w:rPr>
                <w:rFonts w:eastAsia="Calibri" w:cs="Times New Roman"/>
                <w:sz w:val="20"/>
                <w:szCs w:val="20"/>
              </w:rPr>
            </w:pPr>
            <w:r w:rsidRPr="00F007CB">
              <w:rPr>
                <w:rFonts w:eastAsia="Calibri" w:cs="Times New Roman"/>
                <w:sz w:val="20"/>
                <w:szCs w:val="20"/>
              </w:rPr>
              <w:t>.95</w:t>
            </w:r>
          </w:p>
        </w:tc>
        <w:tc>
          <w:tcPr>
            <w:tcW w:w="310" w:type="pct"/>
            <w:tcBorders>
              <w:top w:val="single" w:sz="4" w:space="0" w:color="auto"/>
            </w:tcBorders>
            <w:vAlign w:val="center"/>
          </w:tcPr>
          <w:p w14:paraId="0BDFDED4" w14:textId="77777777" w:rsidR="00A65E86" w:rsidRPr="00F007CB" w:rsidRDefault="00A65E86" w:rsidP="00003782">
            <w:pPr>
              <w:spacing w:after="160" w:line="240" w:lineRule="auto"/>
              <w:contextualSpacing/>
              <w:jc w:val="center"/>
              <w:rPr>
                <w:rFonts w:eastAsia="Calibri" w:cs="Times New Roman"/>
                <w:sz w:val="20"/>
                <w:szCs w:val="20"/>
              </w:rPr>
            </w:pPr>
            <w:r w:rsidRPr="00F007CB">
              <w:rPr>
                <w:rFonts w:eastAsia="Calibri" w:cs="Times New Roman"/>
                <w:sz w:val="20"/>
                <w:szCs w:val="20"/>
              </w:rPr>
              <w:t>.95</w:t>
            </w:r>
          </w:p>
        </w:tc>
      </w:tr>
      <w:tr w:rsidR="00A65E86" w:rsidRPr="00F007CB" w14:paraId="1F851168" w14:textId="77777777" w:rsidTr="0071372A">
        <w:trPr>
          <w:trHeight w:hRule="exact" w:val="630"/>
        </w:trPr>
        <w:tc>
          <w:tcPr>
            <w:tcW w:w="467" w:type="pct"/>
            <w:shd w:val="clear" w:color="auto" w:fill="auto"/>
            <w:vAlign w:val="center"/>
          </w:tcPr>
          <w:p w14:paraId="527FF9E4" w14:textId="77777777" w:rsidR="00A65E86" w:rsidRPr="00F007CB" w:rsidRDefault="00A65E86" w:rsidP="00003782">
            <w:pPr>
              <w:spacing w:after="160" w:line="240" w:lineRule="auto"/>
              <w:contextualSpacing/>
              <w:rPr>
                <w:rFonts w:eastAsia="Calibri" w:cs="Times New Roman"/>
                <w:sz w:val="20"/>
                <w:szCs w:val="20"/>
              </w:rPr>
            </w:pPr>
            <w:r w:rsidRPr="00F007CB">
              <w:rPr>
                <w:rFonts w:eastAsia="Calibri" w:cs="Times New Roman"/>
                <w:sz w:val="20"/>
                <w:szCs w:val="20"/>
              </w:rPr>
              <w:t>Model 2</w:t>
            </w:r>
          </w:p>
        </w:tc>
        <w:tc>
          <w:tcPr>
            <w:tcW w:w="1307" w:type="pct"/>
            <w:vAlign w:val="center"/>
          </w:tcPr>
          <w:p w14:paraId="12A27121" w14:textId="77777777" w:rsidR="00A65E86" w:rsidRPr="007A67CF" w:rsidRDefault="00A65E86" w:rsidP="00003782">
            <w:pPr>
              <w:spacing w:after="160" w:line="240" w:lineRule="auto"/>
              <w:contextualSpacing/>
              <w:jc w:val="center"/>
              <w:rPr>
                <w:rFonts w:eastAsia="Calibri" w:cs="Times New Roman"/>
                <w:sz w:val="20"/>
                <w:szCs w:val="20"/>
                <w:lang w:val="de-DE"/>
              </w:rPr>
            </w:pPr>
            <w:r w:rsidRPr="007A67CF">
              <w:rPr>
                <w:rFonts w:eastAsia="Calibri" w:cs="Times New Roman"/>
                <w:sz w:val="20"/>
                <w:szCs w:val="20"/>
                <w:lang w:val="de-DE"/>
              </w:rPr>
              <w:t>3 Factors: DA+E, WD+JP, TM</w:t>
            </w:r>
          </w:p>
        </w:tc>
        <w:tc>
          <w:tcPr>
            <w:tcW w:w="480" w:type="pct"/>
            <w:shd w:val="clear" w:color="auto" w:fill="auto"/>
            <w:vAlign w:val="center"/>
          </w:tcPr>
          <w:p w14:paraId="7CDAB588" w14:textId="77777777" w:rsidR="00A65E86" w:rsidRPr="00F007CB" w:rsidRDefault="00A65E86" w:rsidP="00003782">
            <w:pPr>
              <w:spacing w:after="160" w:line="240" w:lineRule="auto"/>
              <w:contextualSpacing/>
              <w:jc w:val="center"/>
              <w:rPr>
                <w:rFonts w:eastAsia="Calibri" w:cs="Times New Roman"/>
                <w:sz w:val="20"/>
                <w:szCs w:val="20"/>
              </w:rPr>
            </w:pPr>
            <w:r w:rsidRPr="00F007CB">
              <w:rPr>
                <w:rFonts w:eastAsia="Calibri" w:cs="Times New Roman"/>
                <w:sz w:val="20"/>
                <w:szCs w:val="20"/>
              </w:rPr>
              <w:t>2567.13</w:t>
            </w:r>
          </w:p>
        </w:tc>
        <w:tc>
          <w:tcPr>
            <w:tcW w:w="311" w:type="pct"/>
            <w:shd w:val="clear" w:color="auto" w:fill="auto"/>
            <w:vAlign w:val="center"/>
          </w:tcPr>
          <w:p w14:paraId="6D732B99" w14:textId="77777777" w:rsidR="00A65E86" w:rsidRPr="00F007CB" w:rsidRDefault="00A65E86" w:rsidP="00003782">
            <w:pPr>
              <w:spacing w:after="160" w:line="240" w:lineRule="auto"/>
              <w:contextualSpacing/>
              <w:jc w:val="center"/>
              <w:rPr>
                <w:rFonts w:eastAsia="Calibri" w:cs="Times New Roman"/>
                <w:sz w:val="20"/>
                <w:szCs w:val="20"/>
              </w:rPr>
            </w:pPr>
            <w:r w:rsidRPr="00F007CB">
              <w:rPr>
                <w:rFonts w:eastAsia="Calibri" w:cs="Times New Roman"/>
                <w:sz w:val="20"/>
                <w:szCs w:val="20"/>
              </w:rPr>
              <w:t>587</w:t>
            </w:r>
          </w:p>
        </w:tc>
        <w:tc>
          <w:tcPr>
            <w:tcW w:w="369" w:type="pct"/>
            <w:shd w:val="clear" w:color="auto" w:fill="auto"/>
            <w:vAlign w:val="center"/>
          </w:tcPr>
          <w:p w14:paraId="765C7CE6" w14:textId="77777777" w:rsidR="00A65E86" w:rsidRPr="00F007CB" w:rsidRDefault="00A65E86" w:rsidP="00003782">
            <w:pPr>
              <w:spacing w:after="160" w:line="240" w:lineRule="auto"/>
              <w:contextualSpacing/>
              <w:jc w:val="center"/>
              <w:rPr>
                <w:rFonts w:eastAsia="Calibri" w:cs="Times New Roman"/>
                <w:sz w:val="20"/>
                <w:szCs w:val="20"/>
              </w:rPr>
            </w:pPr>
            <w:r w:rsidRPr="00F007CB">
              <w:rPr>
                <w:rFonts w:eastAsia="Calibri" w:cs="Times New Roman"/>
                <w:sz w:val="20"/>
                <w:szCs w:val="20"/>
              </w:rPr>
              <w:t>4.37</w:t>
            </w:r>
          </w:p>
        </w:tc>
        <w:tc>
          <w:tcPr>
            <w:tcW w:w="480" w:type="pct"/>
            <w:vAlign w:val="center"/>
          </w:tcPr>
          <w:p w14:paraId="5530682F" w14:textId="77777777" w:rsidR="00A65E86" w:rsidRPr="00F007CB" w:rsidRDefault="00A65E86" w:rsidP="00003782">
            <w:pPr>
              <w:spacing w:after="160" w:line="240" w:lineRule="auto"/>
              <w:contextualSpacing/>
              <w:jc w:val="center"/>
              <w:rPr>
                <w:rFonts w:eastAsia="Calibri" w:cs="Times New Roman"/>
                <w:sz w:val="20"/>
                <w:szCs w:val="20"/>
              </w:rPr>
            </w:pPr>
            <w:r w:rsidRPr="00F007CB">
              <w:rPr>
                <w:rFonts w:eastAsia="Calibri" w:cs="Times New Roman"/>
                <w:sz w:val="20"/>
                <w:szCs w:val="20"/>
              </w:rPr>
              <w:t>1469.86</w:t>
            </w:r>
          </w:p>
        </w:tc>
        <w:tc>
          <w:tcPr>
            <w:tcW w:w="520" w:type="pct"/>
            <w:vAlign w:val="center"/>
          </w:tcPr>
          <w:p w14:paraId="3D19AAD1" w14:textId="77777777" w:rsidR="00A65E86" w:rsidRPr="00F007CB" w:rsidRDefault="00A65E86" w:rsidP="00003782">
            <w:pPr>
              <w:spacing w:after="160" w:line="240" w:lineRule="auto"/>
              <w:contextualSpacing/>
              <w:jc w:val="center"/>
              <w:rPr>
                <w:rFonts w:eastAsia="Calibri" w:cs="Times New Roman"/>
                <w:sz w:val="20"/>
                <w:szCs w:val="20"/>
              </w:rPr>
            </w:pPr>
            <w:r w:rsidRPr="00F007CB">
              <w:rPr>
                <w:rFonts w:eastAsia="Calibri" w:cs="Times New Roman"/>
                <w:sz w:val="20"/>
                <w:szCs w:val="20"/>
              </w:rPr>
              <w:t>.09</w:t>
            </w:r>
          </w:p>
        </w:tc>
        <w:tc>
          <w:tcPr>
            <w:tcW w:w="446" w:type="pct"/>
            <w:vAlign w:val="center"/>
          </w:tcPr>
          <w:p w14:paraId="1CBAE24E" w14:textId="77777777" w:rsidR="00A65E86" w:rsidRPr="00F007CB" w:rsidRDefault="00A65E86" w:rsidP="00003782">
            <w:pPr>
              <w:spacing w:after="160" w:line="240" w:lineRule="auto"/>
              <w:contextualSpacing/>
              <w:jc w:val="center"/>
              <w:rPr>
                <w:rFonts w:eastAsia="Calibri" w:cs="Times New Roman"/>
                <w:sz w:val="20"/>
                <w:szCs w:val="20"/>
              </w:rPr>
            </w:pPr>
            <w:r w:rsidRPr="00F007CB">
              <w:rPr>
                <w:rFonts w:eastAsia="Calibri" w:cs="Times New Roman"/>
                <w:sz w:val="20"/>
                <w:szCs w:val="20"/>
              </w:rPr>
              <w:t>.09</w:t>
            </w:r>
          </w:p>
        </w:tc>
        <w:tc>
          <w:tcPr>
            <w:tcW w:w="310" w:type="pct"/>
            <w:vAlign w:val="center"/>
          </w:tcPr>
          <w:p w14:paraId="48887DA9" w14:textId="77777777" w:rsidR="00A65E86" w:rsidRPr="00F007CB" w:rsidRDefault="00A65E86" w:rsidP="00003782">
            <w:pPr>
              <w:spacing w:after="160" w:line="240" w:lineRule="auto"/>
              <w:contextualSpacing/>
              <w:jc w:val="center"/>
              <w:rPr>
                <w:rFonts w:eastAsia="Calibri" w:cs="Times New Roman"/>
                <w:sz w:val="20"/>
                <w:szCs w:val="20"/>
              </w:rPr>
            </w:pPr>
            <w:r w:rsidRPr="00F007CB">
              <w:rPr>
                <w:rFonts w:eastAsia="Calibri" w:cs="Times New Roman"/>
                <w:sz w:val="20"/>
                <w:szCs w:val="20"/>
              </w:rPr>
              <w:t>.81</w:t>
            </w:r>
          </w:p>
        </w:tc>
        <w:tc>
          <w:tcPr>
            <w:tcW w:w="310" w:type="pct"/>
            <w:vAlign w:val="center"/>
          </w:tcPr>
          <w:p w14:paraId="3749A67E" w14:textId="77777777" w:rsidR="00A65E86" w:rsidRPr="00F007CB" w:rsidRDefault="00A65E86" w:rsidP="00003782">
            <w:pPr>
              <w:spacing w:after="160" w:line="240" w:lineRule="auto"/>
              <w:contextualSpacing/>
              <w:jc w:val="center"/>
              <w:rPr>
                <w:rFonts w:eastAsia="Calibri" w:cs="Times New Roman"/>
                <w:sz w:val="20"/>
                <w:szCs w:val="20"/>
              </w:rPr>
            </w:pPr>
            <w:r w:rsidRPr="00F007CB">
              <w:rPr>
                <w:rFonts w:eastAsia="Calibri" w:cs="Times New Roman"/>
                <w:sz w:val="20"/>
                <w:szCs w:val="20"/>
              </w:rPr>
              <w:t>.80</w:t>
            </w:r>
          </w:p>
        </w:tc>
      </w:tr>
      <w:tr w:rsidR="00A65E86" w:rsidRPr="00F007CB" w14:paraId="5836ED47" w14:textId="77777777" w:rsidTr="0071372A">
        <w:trPr>
          <w:trHeight w:hRule="exact" w:val="630"/>
        </w:trPr>
        <w:tc>
          <w:tcPr>
            <w:tcW w:w="467" w:type="pct"/>
            <w:tcBorders>
              <w:bottom w:val="single" w:sz="4" w:space="0" w:color="auto"/>
            </w:tcBorders>
            <w:shd w:val="clear" w:color="auto" w:fill="auto"/>
            <w:vAlign w:val="center"/>
          </w:tcPr>
          <w:p w14:paraId="4EF99042" w14:textId="77777777" w:rsidR="00A65E86" w:rsidRPr="00F007CB" w:rsidRDefault="00A65E86" w:rsidP="00003782">
            <w:pPr>
              <w:spacing w:after="160" w:line="240" w:lineRule="auto"/>
              <w:contextualSpacing/>
              <w:rPr>
                <w:rFonts w:eastAsia="Calibri" w:cs="Times New Roman"/>
                <w:sz w:val="20"/>
                <w:szCs w:val="20"/>
              </w:rPr>
            </w:pPr>
            <w:r w:rsidRPr="00F007CB">
              <w:rPr>
                <w:rFonts w:eastAsia="Calibri" w:cs="Times New Roman"/>
                <w:sz w:val="20"/>
                <w:szCs w:val="20"/>
              </w:rPr>
              <w:t>Model 3</w:t>
            </w:r>
          </w:p>
        </w:tc>
        <w:tc>
          <w:tcPr>
            <w:tcW w:w="1307" w:type="pct"/>
            <w:tcBorders>
              <w:bottom w:val="single" w:sz="4" w:space="0" w:color="auto"/>
            </w:tcBorders>
            <w:vAlign w:val="center"/>
          </w:tcPr>
          <w:p w14:paraId="572006C5" w14:textId="77777777" w:rsidR="00A65E86" w:rsidRPr="007A67CF" w:rsidRDefault="00A65E86" w:rsidP="00003782">
            <w:pPr>
              <w:spacing w:after="160" w:line="240" w:lineRule="auto"/>
              <w:contextualSpacing/>
              <w:jc w:val="center"/>
              <w:rPr>
                <w:rFonts w:eastAsia="Calibri" w:cs="Times New Roman"/>
                <w:sz w:val="20"/>
                <w:szCs w:val="20"/>
                <w:lang w:val="de-DE"/>
              </w:rPr>
            </w:pPr>
            <w:r w:rsidRPr="007A67CF">
              <w:rPr>
                <w:rFonts w:eastAsia="Calibri" w:cs="Times New Roman"/>
                <w:sz w:val="20"/>
                <w:szCs w:val="20"/>
                <w:lang w:val="de-DE"/>
              </w:rPr>
              <w:t>1 Factor: DA+E+WD+JP+TM</w:t>
            </w:r>
          </w:p>
        </w:tc>
        <w:tc>
          <w:tcPr>
            <w:tcW w:w="480" w:type="pct"/>
            <w:tcBorders>
              <w:bottom w:val="single" w:sz="4" w:space="0" w:color="auto"/>
            </w:tcBorders>
            <w:shd w:val="clear" w:color="auto" w:fill="auto"/>
            <w:vAlign w:val="center"/>
          </w:tcPr>
          <w:p w14:paraId="02B0A8C2" w14:textId="77777777" w:rsidR="00A65E86" w:rsidRPr="00F007CB" w:rsidRDefault="00A65E86" w:rsidP="00003782">
            <w:pPr>
              <w:spacing w:after="160" w:line="240" w:lineRule="auto"/>
              <w:contextualSpacing/>
              <w:jc w:val="center"/>
              <w:rPr>
                <w:rFonts w:eastAsia="Calibri" w:cs="Times New Roman"/>
                <w:sz w:val="20"/>
                <w:szCs w:val="20"/>
              </w:rPr>
            </w:pPr>
            <w:r w:rsidRPr="00F007CB">
              <w:rPr>
                <w:rFonts w:eastAsia="Calibri" w:cs="Times New Roman"/>
                <w:sz w:val="20"/>
                <w:szCs w:val="20"/>
              </w:rPr>
              <w:t>6899.49</w:t>
            </w:r>
          </w:p>
        </w:tc>
        <w:tc>
          <w:tcPr>
            <w:tcW w:w="311" w:type="pct"/>
            <w:tcBorders>
              <w:bottom w:val="single" w:sz="4" w:space="0" w:color="auto"/>
            </w:tcBorders>
            <w:shd w:val="clear" w:color="auto" w:fill="auto"/>
            <w:vAlign w:val="center"/>
          </w:tcPr>
          <w:p w14:paraId="4E46D140" w14:textId="77777777" w:rsidR="00A65E86" w:rsidRPr="00F007CB" w:rsidRDefault="00A65E86" w:rsidP="00003782">
            <w:pPr>
              <w:spacing w:after="160" w:line="240" w:lineRule="auto"/>
              <w:contextualSpacing/>
              <w:jc w:val="center"/>
              <w:rPr>
                <w:rFonts w:eastAsia="Calibri" w:cs="Times New Roman"/>
                <w:sz w:val="20"/>
                <w:szCs w:val="20"/>
              </w:rPr>
            </w:pPr>
            <w:r w:rsidRPr="00F007CB">
              <w:rPr>
                <w:rFonts w:eastAsia="Calibri" w:cs="Times New Roman"/>
                <w:sz w:val="20"/>
                <w:szCs w:val="20"/>
              </w:rPr>
              <w:t>590</w:t>
            </w:r>
          </w:p>
        </w:tc>
        <w:tc>
          <w:tcPr>
            <w:tcW w:w="369" w:type="pct"/>
            <w:tcBorders>
              <w:bottom w:val="single" w:sz="4" w:space="0" w:color="auto"/>
            </w:tcBorders>
            <w:shd w:val="clear" w:color="auto" w:fill="auto"/>
            <w:vAlign w:val="center"/>
          </w:tcPr>
          <w:p w14:paraId="0DD655A1" w14:textId="77777777" w:rsidR="00A65E86" w:rsidRPr="00F007CB" w:rsidRDefault="00A65E86" w:rsidP="00003782">
            <w:pPr>
              <w:spacing w:after="160" w:line="240" w:lineRule="auto"/>
              <w:contextualSpacing/>
              <w:jc w:val="center"/>
              <w:rPr>
                <w:rFonts w:eastAsia="Calibri" w:cs="Times New Roman"/>
                <w:sz w:val="20"/>
                <w:szCs w:val="20"/>
              </w:rPr>
            </w:pPr>
            <w:r w:rsidRPr="00F007CB">
              <w:rPr>
                <w:rFonts w:eastAsia="Calibri" w:cs="Times New Roman"/>
                <w:sz w:val="20"/>
                <w:szCs w:val="20"/>
              </w:rPr>
              <w:t>11.69</w:t>
            </w:r>
          </w:p>
        </w:tc>
        <w:tc>
          <w:tcPr>
            <w:tcW w:w="480" w:type="pct"/>
            <w:tcBorders>
              <w:bottom w:val="single" w:sz="4" w:space="0" w:color="auto"/>
            </w:tcBorders>
            <w:vAlign w:val="center"/>
          </w:tcPr>
          <w:p w14:paraId="729FAFA4" w14:textId="77777777" w:rsidR="00A65E86" w:rsidRPr="00F007CB" w:rsidRDefault="00A65E86" w:rsidP="00003782">
            <w:pPr>
              <w:spacing w:after="160" w:line="240" w:lineRule="auto"/>
              <w:contextualSpacing/>
              <w:jc w:val="center"/>
              <w:rPr>
                <w:rFonts w:eastAsia="Calibri" w:cs="Times New Roman"/>
                <w:sz w:val="20"/>
                <w:szCs w:val="20"/>
              </w:rPr>
            </w:pPr>
            <w:r w:rsidRPr="00F007CB">
              <w:rPr>
                <w:rFonts w:eastAsia="Calibri" w:cs="Times New Roman"/>
                <w:sz w:val="20"/>
                <w:szCs w:val="20"/>
              </w:rPr>
              <w:t>4332.36</w:t>
            </w:r>
          </w:p>
        </w:tc>
        <w:tc>
          <w:tcPr>
            <w:tcW w:w="520" w:type="pct"/>
            <w:tcBorders>
              <w:bottom w:val="single" w:sz="4" w:space="0" w:color="auto"/>
            </w:tcBorders>
            <w:vAlign w:val="center"/>
          </w:tcPr>
          <w:p w14:paraId="73222295" w14:textId="77777777" w:rsidR="00A65E86" w:rsidRPr="00F007CB" w:rsidRDefault="00A65E86" w:rsidP="00003782">
            <w:pPr>
              <w:spacing w:after="160" w:line="240" w:lineRule="auto"/>
              <w:contextualSpacing/>
              <w:jc w:val="center"/>
              <w:rPr>
                <w:rFonts w:eastAsia="Calibri" w:cs="Times New Roman"/>
                <w:sz w:val="20"/>
                <w:szCs w:val="20"/>
              </w:rPr>
            </w:pPr>
            <w:r w:rsidRPr="00F007CB">
              <w:rPr>
                <w:rFonts w:eastAsia="Calibri" w:cs="Times New Roman"/>
                <w:sz w:val="20"/>
                <w:szCs w:val="20"/>
              </w:rPr>
              <w:t>.16</w:t>
            </w:r>
          </w:p>
        </w:tc>
        <w:tc>
          <w:tcPr>
            <w:tcW w:w="446" w:type="pct"/>
            <w:tcBorders>
              <w:bottom w:val="single" w:sz="4" w:space="0" w:color="auto"/>
            </w:tcBorders>
            <w:vAlign w:val="center"/>
          </w:tcPr>
          <w:p w14:paraId="7F959FA4" w14:textId="77777777" w:rsidR="00A65E86" w:rsidRPr="00F007CB" w:rsidRDefault="00A65E86" w:rsidP="00003782">
            <w:pPr>
              <w:spacing w:after="160" w:line="240" w:lineRule="auto"/>
              <w:contextualSpacing/>
              <w:jc w:val="center"/>
              <w:rPr>
                <w:rFonts w:eastAsia="Calibri" w:cs="Times New Roman"/>
                <w:sz w:val="20"/>
                <w:szCs w:val="20"/>
              </w:rPr>
            </w:pPr>
            <w:r w:rsidRPr="00F007CB">
              <w:rPr>
                <w:rFonts w:eastAsia="Calibri" w:cs="Times New Roman"/>
                <w:sz w:val="20"/>
                <w:szCs w:val="20"/>
              </w:rPr>
              <w:t>.26</w:t>
            </w:r>
          </w:p>
        </w:tc>
        <w:tc>
          <w:tcPr>
            <w:tcW w:w="310" w:type="pct"/>
            <w:tcBorders>
              <w:bottom w:val="single" w:sz="4" w:space="0" w:color="auto"/>
            </w:tcBorders>
            <w:vAlign w:val="center"/>
          </w:tcPr>
          <w:p w14:paraId="2A1A5DFA" w14:textId="77777777" w:rsidR="00A65E86" w:rsidRPr="00F007CB" w:rsidRDefault="00A65E86" w:rsidP="00003782">
            <w:pPr>
              <w:spacing w:after="160" w:line="240" w:lineRule="auto"/>
              <w:contextualSpacing/>
              <w:jc w:val="center"/>
              <w:rPr>
                <w:rFonts w:eastAsia="Calibri" w:cs="Times New Roman"/>
                <w:sz w:val="20"/>
                <w:szCs w:val="20"/>
              </w:rPr>
            </w:pPr>
            <w:r w:rsidRPr="00F007CB">
              <w:rPr>
                <w:rFonts w:eastAsia="Calibri" w:cs="Times New Roman"/>
                <w:sz w:val="20"/>
                <w:szCs w:val="20"/>
              </w:rPr>
              <w:t>.39</w:t>
            </w:r>
          </w:p>
        </w:tc>
        <w:tc>
          <w:tcPr>
            <w:tcW w:w="310" w:type="pct"/>
            <w:tcBorders>
              <w:bottom w:val="single" w:sz="4" w:space="0" w:color="auto"/>
            </w:tcBorders>
            <w:vAlign w:val="center"/>
          </w:tcPr>
          <w:p w14:paraId="5093FBFD" w14:textId="77777777" w:rsidR="00A65E86" w:rsidRPr="00F007CB" w:rsidRDefault="00A65E86" w:rsidP="00003782">
            <w:pPr>
              <w:spacing w:after="160" w:line="240" w:lineRule="auto"/>
              <w:contextualSpacing/>
              <w:jc w:val="center"/>
              <w:rPr>
                <w:rFonts w:eastAsia="Calibri" w:cs="Times New Roman"/>
                <w:sz w:val="20"/>
                <w:szCs w:val="20"/>
              </w:rPr>
            </w:pPr>
            <w:r w:rsidRPr="00F007CB">
              <w:rPr>
                <w:rFonts w:eastAsia="Calibri" w:cs="Times New Roman"/>
                <w:sz w:val="20"/>
                <w:szCs w:val="20"/>
              </w:rPr>
              <w:t>.35</w:t>
            </w:r>
          </w:p>
        </w:tc>
      </w:tr>
      <w:tr w:rsidR="00A65E86" w:rsidRPr="00F007CB" w14:paraId="155CB39C" w14:textId="77777777" w:rsidTr="0071372A">
        <w:trPr>
          <w:trHeight w:hRule="exact" w:val="630"/>
        </w:trPr>
        <w:tc>
          <w:tcPr>
            <w:tcW w:w="5000" w:type="pct"/>
            <w:gridSpan w:val="10"/>
            <w:tcBorders>
              <w:top w:val="single" w:sz="4" w:space="0" w:color="auto"/>
              <w:bottom w:val="single" w:sz="4" w:space="0" w:color="auto"/>
            </w:tcBorders>
            <w:shd w:val="clear" w:color="auto" w:fill="auto"/>
            <w:vAlign w:val="center"/>
          </w:tcPr>
          <w:p w14:paraId="4E39AADD" w14:textId="77777777" w:rsidR="00A65E86" w:rsidRPr="00F007CB" w:rsidRDefault="00A65E86" w:rsidP="00003782">
            <w:pPr>
              <w:spacing w:after="160" w:line="240" w:lineRule="auto"/>
              <w:contextualSpacing/>
              <w:rPr>
                <w:rFonts w:eastAsia="Calibri" w:cs="Times New Roman"/>
                <w:sz w:val="20"/>
                <w:szCs w:val="20"/>
              </w:rPr>
            </w:pPr>
            <w:r w:rsidRPr="00F007CB">
              <w:rPr>
                <w:rFonts w:eastAsia="Calibri" w:cs="Times New Roman"/>
                <w:sz w:val="20"/>
                <w:szCs w:val="20"/>
              </w:rPr>
              <w:t>Note: DA = Death Anxiety; E = Energy; WD = Work Drive; JP = Job Performance; TM = Trait Mindfulness</w:t>
            </w:r>
          </w:p>
        </w:tc>
      </w:tr>
    </w:tbl>
    <w:p w14:paraId="5D1AEE32" w14:textId="6D30EE5F" w:rsidR="00A65E86" w:rsidRPr="00A65E86" w:rsidRDefault="00A65E86" w:rsidP="00003782">
      <w:pPr>
        <w:contextualSpacing/>
        <w:rPr>
          <w:rFonts w:cs="Times New Roman"/>
          <w:szCs w:val="24"/>
        </w:rPr>
      </w:pPr>
    </w:p>
    <w:p w14:paraId="0935962C" w14:textId="67CEB993" w:rsidR="00A65E86" w:rsidRPr="00A65E86" w:rsidRDefault="00A65E86" w:rsidP="00003782">
      <w:pPr>
        <w:contextualSpacing/>
        <w:rPr>
          <w:rFonts w:cs="Times New Roman"/>
          <w:szCs w:val="24"/>
        </w:rPr>
      </w:pPr>
    </w:p>
    <w:p w14:paraId="00B220F6" w14:textId="4CA727B4" w:rsidR="00A65E86" w:rsidRPr="00A65E86" w:rsidRDefault="00A65E86" w:rsidP="00003782">
      <w:pPr>
        <w:contextualSpacing/>
        <w:rPr>
          <w:rFonts w:cs="Times New Roman"/>
          <w:szCs w:val="24"/>
        </w:rPr>
      </w:pPr>
    </w:p>
    <w:p w14:paraId="43AAEFEB" w14:textId="0FC2F346" w:rsidR="00A65E86" w:rsidRPr="00A65E86" w:rsidRDefault="00A65E86" w:rsidP="00003782">
      <w:pPr>
        <w:contextualSpacing/>
        <w:rPr>
          <w:rFonts w:cs="Times New Roman"/>
          <w:szCs w:val="24"/>
        </w:rPr>
      </w:pPr>
    </w:p>
    <w:p w14:paraId="44FB834B" w14:textId="7FE8BD4B" w:rsidR="00A65E86" w:rsidRPr="00A65E86" w:rsidRDefault="00A65E86" w:rsidP="00003782">
      <w:pPr>
        <w:contextualSpacing/>
        <w:rPr>
          <w:rFonts w:cs="Times New Roman"/>
          <w:szCs w:val="24"/>
        </w:rPr>
      </w:pPr>
    </w:p>
    <w:p w14:paraId="1EB2D96A" w14:textId="0998AEA6" w:rsidR="00A65E86" w:rsidRDefault="00A65E86" w:rsidP="00003782">
      <w:pPr>
        <w:contextualSpacing/>
        <w:rPr>
          <w:rFonts w:cs="Times New Roman"/>
          <w:szCs w:val="24"/>
        </w:rPr>
      </w:pPr>
    </w:p>
    <w:p w14:paraId="4170DA31" w14:textId="216F5302" w:rsidR="00A65E86" w:rsidRDefault="00A65E86" w:rsidP="00003782">
      <w:pPr>
        <w:contextualSpacing/>
        <w:rPr>
          <w:rFonts w:cs="Times New Roman"/>
          <w:szCs w:val="24"/>
        </w:rPr>
      </w:pPr>
    </w:p>
    <w:p w14:paraId="6169DFB2" w14:textId="77777777" w:rsidR="009D67EC" w:rsidRDefault="009D67EC" w:rsidP="00003782">
      <w:pPr>
        <w:contextualSpacing/>
        <w:rPr>
          <w:rFonts w:cs="Times New Roman"/>
          <w:szCs w:val="24"/>
        </w:rPr>
      </w:pPr>
    </w:p>
    <w:tbl>
      <w:tblPr>
        <w:tblpPr w:leftFromText="180" w:rightFromText="180" w:vertAnchor="text" w:horzAnchor="margin" w:tblpXSpec="center" w:tblpY="28"/>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548"/>
        <w:gridCol w:w="959"/>
        <w:gridCol w:w="807"/>
        <w:gridCol w:w="757"/>
        <w:gridCol w:w="904"/>
        <w:gridCol w:w="765"/>
        <w:gridCol w:w="765"/>
        <w:gridCol w:w="765"/>
        <w:gridCol w:w="930"/>
        <w:gridCol w:w="793"/>
        <w:gridCol w:w="907"/>
        <w:gridCol w:w="793"/>
        <w:gridCol w:w="793"/>
        <w:gridCol w:w="796"/>
        <w:gridCol w:w="676"/>
      </w:tblGrid>
      <w:tr w:rsidR="00A65E86" w:rsidRPr="00E27523" w14:paraId="6A5D4F0E" w14:textId="77777777" w:rsidTr="0071372A">
        <w:trPr>
          <w:trHeight w:val="258"/>
        </w:trPr>
        <w:tc>
          <w:tcPr>
            <w:tcW w:w="5000" w:type="pct"/>
            <w:gridSpan w:val="15"/>
            <w:tcBorders>
              <w:top w:val="nil"/>
              <w:bottom w:val="single" w:sz="4" w:space="0" w:color="auto"/>
              <w:right w:val="nil"/>
            </w:tcBorders>
            <w:vAlign w:val="center"/>
          </w:tcPr>
          <w:p w14:paraId="7E26E8A4" w14:textId="77777777" w:rsidR="00A65E86" w:rsidRPr="00E27523" w:rsidRDefault="00A65E86" w:rsidP="00003782">
            <w:pPr>
              <w:spacing w:line="360" w:lineRule="auto"/>
              <w:contextualSpacing/>
              <w:jc w:val="center"/>
              <w:rPr>
                <w:rFonts w:eastAsia="Calibri" w:cs="Times New Roman"/>
                <w:b/>
                <w:sz w:val="20"/>
                <w:szCs w:val="20"/>
              </w:rPr>
            </w:pPr>
            <w:r w:rsidRPr="00E27523">
              <w:rPr>
                <w:rFonts w:eastAsia="Calibri" w:cs="Times New Roman"/>
                <w:b/>
                <w:sz w:val="20"/>
                <w:szCs w:val="20"/>
              </w:rPr>
              <w:lastRenderedPageBreak/>
              <w:t>Table 2</w:t>
            </w:r>
          </w:p>
          <w:p w14:paraId="35B7E1C7" w14:textId="77777777" w:rsidR="00A65E86" w:rsidRPr="00E27523" w:rsidRDefault="00A65E86" w:rsidP="00003782">
            <w:pPr>
              <w:spacing w:line="360" w:lineRule="auto"/>
              <w:contextualSpacing/>
              <w:jc w:val="center"/>
              <w:rPr>
                <w:rFonts w:eastAsia="Calibri" w:cs="Times New Roman"/>
                <w:i/>
                <w:sz w:val="20"/>
                <w:szCs w:val="20"/>
              </w:rPr>
            </w:pPr>
            <w:r w:rsidRPr="00E27523">
              <w:rPr>
                <w:rFonts w:eastAsia="Calibri" w:cs="Times New Roman"/>
                <w:b/>
                <w:sz w:val="20"/>
                <w:szCs w:val="20"/>
              </w:rPr>
              <w:t>Descriptive Statistics and Correlations among Study Variables</w:t>
            </w:r>
          </w:p>
        </w:tc>
      </w:tr>
      <w:tr w:rsidR="00A65E86" w:rsidRPr="00E27523" w14:paraId="2B92A242" w14:textId="77777777" w:rsidTr="0071372A">
        <w:trPr>
          <w:trHeight w:val="258"/>
        </w:trPr>
        <w:tc>
          <w:tcPr>
            <w:tcW w:w="913" w:type="pct"/>
            <w:tcBorders>
              <w:bottom w:val="single" w:sz="4" w:space="0" w:color="auto"/>
              <w:right w:val="nil"/>
            </w:tcBorders>
            <w:vAlign w:val="center"/>
          </w:tcPr>
          <w:p w14:paraId="18AEBC08" w14:textId="77777777" w:rsidR="00A65E86" w:rsidRPr="00E27523" w:rsidRDefault="00A65E86" w:rsidP="00003782">
            <w:pPr>
              <w:contextualSpacing/>
              <w:jc w:val="both"/>
              <w:rPr>
                <w:rFonts w:eastAsia="Calibri" w:cs="Times New Roman"/>
                <w:sz w:val="20"/>
                <w:szCs w:val="20"/>
                <w:lang w:eastAsia="zh-CN"/>
              </w:rPr>
            </w:pPr>
            <w:r w:rsidRPr="00E27523">
              <w:rPr>
                <w:rFonts w:eastAsia="Calibri" w:cs="Times New Roman"/>
                <w:sz w:val="20"/>
                <w:szCs w:val="20"/>
                <w:lang w:eastAsia="zh-CN"/>
              </w:rPr>
              <w:t>Variables</w:t>
            </w:r>
          </w:p>
        </w:tc>
        <w:tc>
          <w:tcPr>
            <w:tcW w:w="344" w:type="pct"/>
            <w:tcBorders>
              <w:left w:val="nil"/>
              <w:bottom w:val="single" w:sz="4" w:space="0" w:color="auto"/>
              <w:right w:val="nil"/>
            </w:tcBorders>
            <w:shd w:val="clear" w:color="auto" w:fill="auto"/>
            <w:vAlign w:val="center"/>
            <w:hideMark/>
          </w:tcPr>
          <w:p w14:paraId="0270409F" w14:textId="77777777" w:rsidR="00A65E86" w:rsidRPr="00E27523" w:rsidRDefault="00A65E86" w:rsidP="00003782">
            <w:pPr>
              <w:contextualSpacing/>
              <w:jc w:val="center"/>
              <w:rPr>
                <w:rFonts w:eastAsia="Calibri" w:cs="Times New Roman"/>
                <w:sz w:val="20"/>
                <w:szCs w:val="20"/>
                <w:lang w:eastAsia="zh-CN"/>
              </w:rPr>
            </w:pPr>
            <w:r w:rsidRPr="00E27523">
              <w:rPr>
                <w:rFonts w:eastAsia="Calibri" w:cs="Times New Roman"/>
                <w:sz w:val="20"/>
                <w:szCs w:val="20"/>
                <w:lang w:eastAsia="zh-CN"/>
              </w:rPr>
              <w:t>Mean</w:t>
            </w:r>
          </w:p>
        </w:tc>
        <w:tc>
          <w:tcPr>
            <w:tcW w:w="289" w:type="pct"/>
            <w:tcBorders>
              <w:left w:val="nil"/>
              <w:bottom w:val="single" w:sz="4" w:space="0" w:color="auto"/>
              <w:right w:val="nil"/>
            </w:tcBorders>
            <w:shd w:val="clear" w:color="auto" w:fill="auto"/>
            <w:noWrap/>
            <w:vAlign w:val="center"/>
            <w:hideMark/>
          </w:tcPr>
          <w:p w14:paraId="276BD2B4" w14:textId="77777777" w:rsidR="00A65E86" w:rsidRPr="00E27523" w:rsidRDefault="00A65E86" w:rsidP="00003782">
            <w:pPr>
              <w:contextualSpacing/>
              <w:jc w:val="center"/>
              <w:rPr>
                <w:rFonts w:eastAsia="Calibri" w:cs="Times New Roman"/>
                <w:sz w:val="20"/>
                <w:szCs w:val="20"/>
                <w:lang w:eastAsia="zh-CN"/>
              </w:rPr>
            </w:pPr>
            <w:r w:rsidRPr="00E27523">
              <w:rPr>
                <w:rFonts w:eastAsia="Calibri" w:cs="Times New Roman"/>
                <w:sz w:val="20"/>
                <w:szCs w:val="20"/>
                <w:lang w:eastAsia="zh-CN"/>
              </w:rPr>
              <w:t>SD</w:t>
            </w:r>
          </w:p>
        </w:tc>
        <w:tc>
          <w:tcPr>
            <w:tcW w:w="271" w:type="pct"/>
            <w:tcBorders>
              <w:left w:val="nil"/>
              <w:bottom w:val="single" w:sz="4" w:space="0" w:color="auto"/>
              <w:right w:val="nil"/>
            </w:tcBorders>
            <w:shd w:val="clear" w:color="auto" w:fill="auto"/>
            <w:vAlign w:val="center"/>
            <w:hideMark/>
          </w:tcPr>
          <w:p w14:paraId="6E7F0D0C" w14:textId="77777777" w:rsidR="00A65E86" w:rsidRPr="00E27523" w:rsidRDefault="00A65E86" w:rsidP="00003782">
            <w:pPr>
              <w:contextualSpacing/>
              <w:jc w:val="center"/>
              <w:rPr>
                <w:rFonts w:eastAsia="Calibri" w:cs="Times New Roman"/>
                <w:sz w:val="20"/>
                <w:szCs w:val="20"/>
                <w:lang w:eastAsia="zh-CN"/>
              </w:rPr>
            </w:pPr>
            <w:r w:rsidRPr="00E27523">
              <w:rPr>
                <w:rFonts w:eastAsia="Calibri" w:cs="Times New Roman"/>
                <w:sz w:val="20"/>
                <w:szCs w:val="20"/>
                <w:lang w:eastAsia="zh-CN"/>
              </w:rPr>
              <w:t>1</w:t>
            </w:r>
          </w:p>
        </w:tc>
        <w:tc>
          <w:tcPr>
            <w:tcW w:w="324" w:type="pct"/>
            <w:tcBorders>
              <w:left w:val="nil"/>
              <w:bottom w:val="single" w:sz="4" w:space="0" w:color="auto"/>
              <w:right w:val="nil"/>
            </w:tcBorders>
            <w:shd w:val="clear" w:color="auto" w:fill="auto"/>
            <w:vAlign w:val="center"/>
            <w:hideMark/>
          </w:tcPr>
          <w:p w14:paraId="1B24650C" w14:textId="77777777" w:rsidR="00A65E86" w:rsidRPr="00E27523" w:rsidRDefault="00A65E86" w:rsidP="00003782">
            <w:pPr>
              <w:contextualSpacing/>
              <w:jc w:val="center"/>
              <w:rPr>
                <w:rFonts w:eastAsia="Calibri" w:cs="Times New Roman"/>
                <w:sz w:val="20"/>
                <w:szCs w:val="20"/>
                <w:lang w:eastAsia="zh-CN"/>
              </w:rPr>
            </w:pPr>
            <w:r w:rsidRPr="00E27523">
              <w:rPr>
                <w:rFonts w:eastAsia="Calibri" w:cs="Times New Roman"/>
                <w:sz w:val="20"/>
                <w:szCs w:val="20"/>
                <w:lang w:eastAsia="zh-CN"/>
              </w:rPr>
              <w:t>2</w:t>
            </w:r>
          </w:p>
        </w:tc>
        <w:tc>
          <w:tcPr>
            <w:tcW w:w="274" w:type="pct"/>
            <w:tcBorders>
              <w:left w:val="nil"/>
              <w:bottom w:val="single" w:sz="4" w:space="0" w:color="auto"/>
              <w:right w:val="nil"/>
            </w:tcBorders>
            <w:shd w:val="clear" w:color="auto" w:fill="auto"/>
            <w:vAlign w:val="center"/>
            <w:hideMark/>
          </w:tcPr>
          <w:p w14:paraId="5E452F2F" w14:textId="77777777" w:rsidR="00A65E86" w:rsidRPr="00E27523" w:rsidRDefault="00A65E86" w:rsidP="00003782">
            <w:pPr>
              <w:contextualSpacing/>
              <w:jc w:val="center"/>
              <w:rPr>
                <w:rFonts w:eastAsia="Calibri" w:cs="Times New Roman"/>
                <w:sz w:val="20"/>
                <w:szCs w:val="20"/>
                <w:lang w:eastAsia="zh-CN"/>
              </w:rPr>
            </w:pPr>
            <w:r w:rsidRPr="00E27523">
              <w:rPr>
                <w:rFonts w:eastAsia="Calibri" w:cs="Times New Roman"/>
                <w:sz w:val="20"/>
                <w:szCs w:val="20"/>
                <w:lang w:eastAsia="zh-CN"/>
              </w:rPr>
              <w:t>3</w:t>
            </w:r>
          </w:p>
        </w:tc>
        <w:tc>
          <w:tcPr>
            <w:tcW w:w="274" w:type="pct"/>
            <w:tcBorders>
              <w:left w:val="nil"/>
              <w:bottom w:val="single" w:sz="4" w:space="0" w:color="auto"/>
              <w:right w:val="nil"/>
            </w:tcBorders>
            <w:shd w:val="clear" w:color="auto" w:fill="auto"/>
            <w:vAlign w:val="center"/>
            <w:hideMark/>
          </w:tcPr>
          <w:p w14:paraId="1F301643" w14:textId="77777777" w:rsidR="00A65E86" w:rsidRPr="00E27523" w:rsidRDefault="00A65E86" w:rsidP="00003782">
            <w:pPr>
              <w:contextualSpacing/>
              <w:jc w:val="center"/>
              <w:rPr>
                <w:rFonts w:eastAsia="Calibri" w:cs="Times New Roman"/>
                <w:sz w:val="20"/>
                <w:szCs w:val="20"/>
                <w:lang w:eastAsia="zh-CN"/>
              </w:rPr>
            </w:pPr>
            <w:r w:rsidRPr="00E27523">
              <w:rPr>
                <w:rFonts w:eastAsia="Calibri" w:cs="Times New Roman"/>
                <w:sz w:val="20"/>
                <w:szCs w:val="20"/>
                <w:lang w:eastAsia="zh-CN"/>
              </w:rPr>
              <w:t>4</w:t>
            </w:r>
          </w:p>
        </w:tc>
        <w:tc>
          <w:tcPr>
            <w:tcW w:w="274" w:type="pct"/>
            <w:tcBorders>
              <w:left w:val="nil"/>
              <w:bottom w:val="single" w:sz="4" w:space="0" w:color="auto"/>
              <w:right w:val="nil"/>
            </w:tcBorders>
            <w:shd w:val="clear" w:color="auto" w:fill="auto"/>
            <w:vAlign w:val="center"/>
            <w:hideMark/>
          </w:tcPr>
          <w:p w14:paraId="12D2C94E" w14:textId="77777777" w:rsidR="00A65E86" w:rsidRPr="00E27523" w:rsidRDefault="00A65E86" w:rsidP="00003782">
            <w:pPr>
              <w:contextualSpacing/>
              <w:jc w:val="center"/>
              <w:rPr>
                <w:rFonts w:eastAsia="Calibri" w:cs="Times New Roman"/>
                <w:sz w:val="20"/>
                <w:szCs w:val="20"/>
                <w:lang w:eastAsia="zh-CN"/>
              </w:rPr>
            </w:pPr>
            <w:r w:rsidRPr="00E27523">
              <w:rPr>
                <w:rFonts w:eastAsia="Calibri" w:cs="Times New Roman"/>
                <w:sz w:val="20"/>
                <w:szCs w:val="20"/>
                <w:lang w:eastAsia="zh-CN"/>
              </w:rPr>
              <w:t>5</w:t>
            </w:r>
          </w:p>
        </w:tc>
        <w:tc>
          <w:tcPr>
            <w:tcW w:w="333" w:type="pct"/>
            <w:tcBorders>
              <w:left w:val="nil"/>
              <w:bottom w:val="single" w:sz="4" w:space="0" w:color="auto"/>
              <w:right w:val="nil"/>
            </w:tcBorders>
            <w:shd w:val="clear" w:color="auto" w:fill="auto"/>
            <w:vAlign w:val="center"/>
            <w:hideMark/>
          </w:tcPr>
          <w:p w14:paraId="3B817B52" w14:textId="77777777" w:rsidR="00A65E86" w:rsidRPr="00E27523" w:rsidRDefault="00A65E86" w:rsidP="00003782">
            <w:pPr>
              <w:contextualSpacing/>
              <w:jc w:val="center"/>
              <w:rPr>
                <w:rFonts w:eastAsia="Calibri" w:cs="Times New Roman"/>
                <w:sz w:val="20"/>
                <w:szCs w:val="20"/>
                <w:lang w:eastAsia="zh-CN"/>
              </w:rPr>
            </w:pPr>
            <w:r w:rsidRPr="00E27523">
              <w:rPr>
                <w:rFonts w:eastAsia="Calibri" w:cs="Times New Roman"/>
                <w:sz w:val="20"/>
                <w:szCs w:val="20"/>
                <w:lang w:eastAsia="zh-CN"/>
              </w:rPr>
              <w:t>6</w:t>
            </w:r>
          </w:p>
        </w:tc>
        <w:tc>
          <w:tcPr>
            <w:tcW w:w="284" w:type="pct"/>
            <w:tcBorders>
              <w:left w:val="nil"/>
              <w:bottom w:val="single" w:sz="4" w:space="0" w:color="auto"/>
              <w:right w:val="nil"/>
            </w:tcBorders>
            <w:shd w:val="clear" w:color="auto" w:fill="auto"/>
            <w:vAlign w:val="center"/>
            <w:hideMark/>
          </w:tcPr>
          <w:p w14:paraId="7164C54A" w14:textId="77777777" w:rsidR="00A65E86" w:rsidRPr="00E27523" w:rsidRDefault="00A65E86" w:rsidP="00003782">
            <w:pPr>
              <w:contextualSpacing/>
              <w:jc w:val="center"/>
              <w:rPr>
                <w:rFonts w:eastAsia="Calibri" w:cs="Times New Roman"/>
                <w:sz w:val="20"/>
                <w:szCs w:val="20"/>
                <w:lang w:eastAsia="zh-CN"/>
              </w:rPr>
            </w:pPr>
            <w:r w:rsidRPr="00E27523">
              <w:rPr>
                <w:rFonts w:eastAsia="Calibri" w:cs="Times New Roman"/>
                <w:sz w:val="20"/>
                <w:szCs w:val="20"/>
                <w:lang w:eastAsia="zh-CN"/>
              </w:rPr>
              <w:t>7</w:t>
            </w:r>
          </w:p>
        </w:tc>
        <w:tc>
          <w:tcPr>
            <w:tcW w:w="325" w:type="pct"/>
            <w:tcBorders>
              <w:left w:val="nil"/>
              <w:bottom w:val="single" w:sz="4" w:space="0" w:color="auto"/>
              <w:right w:val="nil"/>
            </w:tcBorders>
            <w:shd w:val="clear" w:color="auto" w:fill="auto"/>
            <w:vAlign w:val="center"/>
            <w:hideMark/>
          </w:tcPr>
          <w:p w14:paraId="41F1932E" w14:textId="77777777" w:rsidR="00A65E86" w:rsidRPr="00E27523" w:rsidRDefault="00A65E86" w:rsidP="00003782">
            <w:pPr>
              <w:contextualSpacing/>
              <w:jc w:val="center"/>
              <w:rPr>
                <w:rFonts w:eastAsia="Calibri" w:cs="Times New Roman"/>
                <w:sz w:val="20"/>
                <w:szCs w:val="20"/>
                <w:lang w:eastAsia="zh-CN"/>
              </w:rPr>
            </w:pPr>
            <w:r w:rsidRPr="00E27523">
              <w:rPr>
                <w:rFonts w:eastAsia="Calibri" w:cs="Times New Roman"/>
                <w:sz w:val="20"/>
                <w:szCs w:val="20"/>
                <w:lang w:eastAsia="zh-CN"/>
              </w:rPr>
              <w:t>8</w:t>
            </w:r>
          </w:p>
        </w:tc>
        <w:tc>
          <w:tcPr>
            <w:tcW w:w="284" w:type="pct"/>
            <w:tcBorders>
              <w:left w:val="nil"/>
              <w:bottom w:val="single" w:sz="4" w:space="0" w:color="auto"/>
              <w:right w:val="nil"/>
            </w:tcBorders>
            <w:shd w:val="clear" w:color="auto" w:fill="auto"/>
            <w:vAlign w:val="center"/>
            <w:hideMark/>
          </w:tcPr>
          <w:p w14:paraId="6BA829BE" w14:textId="77777777" w:rsidR="00A65E86" w:rsidRPr="00E27523" w:rsidRDefault="00A65E86" w:rsidP="00003782">
            <w:pPr>
              <w:contextualSpacing/>
              <w:jc w:val="center"/>
              <w:rPr>
                <w:rFonts w:eastAsia="Calibri" w:cs="Times New Roman"/>
                <w:sz w:val="20"/>
                <w:szCs w:val="20"/>
                <w:lang w:eastAsia="zh-CN"/>
              </w:rPr>
            </w:pPr>
            <w:r w:rsidRPr="00E27523">
              <w:rPr>
                <w:rFonts w:eastAsia="Calibri" w:cs="Times New Roman"/>
                <w:sz w:val="20"/>
                <w:szCs w:val="20"/>
                <w:lang w:eastAsia="zh-CN"/>
              </w:rPr>
              <w:t>9</w:t>
            </w:r>
          </w:p>
        </w:tc>
        <w:tc>
          <w:tcPr>
            <w:tcW w:w="284" w:type="pct"/>
            <w:tcBorders>
              <w:left w:val="nil"/>
              <w:bottom w:val="single" w:sz="4" w:space="0" w:color="auto"/>
              <w:right w:val="nil"/>
            </w:tcBorders>
            <w:shd w:val="clear" w:color="auto" w:fill="auto"/>
            <w:vAlign w:val="center"/>
            <w:hideMark/>
          </w:tcPr>
          <w:p w14:paraId="2D565CA7" w14:textId="77777777" w:rsidR="00A65E86" w:rsidRPr="00E27523" w:rsidRDefault="00A65E86" w:rsidP="00003782">
            <w:pPr>
              <w:contextualSpacing/>
              <w:jc w:val="center"/>
              <w:rPr>
                <w:rFonts w:eastAsia="Calibri" w:cs="Times New Roman"/>
                <w:sz w:val="20"/>
                <w:szCs w:val="20"/>
                <w:lang w:eastAsia="zh-CN"/>
              </w:rPr>
            </w:pPr>
            <w:r w:rsidRPr="00E27523">
              <w:rPr>
                <w:rFonts w:eastAsia="Calibri" w:cs="Times New Roman"/>
                <w:sz w:val="20"/>
                <w:szCs w:val="20"/>
                <w:lang w:eastAsia="zh-CN"/>
              </w:rPr>
              <w:t>10</w:t>
            </w:r>
          </w:p>
        </w:tc>
        <w:tc>
          <w:tcPr>
            <w:tcW w:w="285" w:type="pct"/>
            <w:tcBorders>
              <w:left w:val="nil"/>
              <w:bottom w:val="single" w:sz="4" w:space="0" w:color="auto"/>
              <w:right w:val="nil"/>
            </w:tcBorders>
            <w:shd w:val="clear" w:color="auto" w:fill="auto"/>
            <w:vAlign w:val="center"/>
            <w:hideMark/>
          </w:tcPr>
          <w:p w14:paraId="652D4B9B" w14:textId="77777777" w:rsidR="00A65E86" w:rsidRPr="00E27523" w:rsidRDefault="00A65E86" w:rsidP="00003782">
            <w:pPr>
              <w:contextualSpacing/>
              <w:jc w:val="center"/>
              <w:rPr>
                <w:rFonts w:eastAsia="Calibri" w:cs="Times New Roman"/>
                <w:sz w:val="20"/>
                <w:szCs w:val="20"/>
                <w:lang w:eastAsia="zh-CN"/>
              </w:rPr>
            </w:pPr>
            <w:r w:rsidRPr="00E27523">
              <w:rPr>
                <w:rFonts w:eastAsia="Calibri" w:cs="Times New Roman"/>
                <w:sz w:val="20"/>
                <w:szCs w:val="20"/>
                <w:lang w:eastAsia="zh-CN"/>
              </w:rPr>
              <w:t>11</w:t>
            </w:r>
          </w:p>
        </w:tc>
        <w:tc>
          <w:tcPr>
            <w:tcW w:w="242" w:type="pct"/>
            <w:tcBorders>
              <w:left w:val="nil"/>
              <w:bottom w:val="single" w:sz="4" w:space="0" w:color="auto"/>
              <w:right w:val="nil"/>
            </w:tcBorders>
            <w:vAlign w:val="center"/>
          </w:tcPr>
          <w:p w14:paraId="15BA6A74" w14:textId="77777777" w:rsidR="00A65E86" w:rsidRPr="00E27523" w:rsidRDefault="00A65E86" w:rsidP="00003782">
            <w:pPr>
              <w:contextualSpacing/>
              <w:jc w:val="center"/>
              <w:rPr>
                <w:rFonts w:eastAsia="Calibri" w:cs="Times New Roman"/>
                <w:sz w:val="20"/>
                <w:szCs w:val="20"/>
                <w:lang w:eastAsia="zh-CN"/>
              </w:rPr>
            </w:pPr>
            <w:r w:rsidRPr="00E27523">
              <w:rPr>
                <w:rFonts w:eastAsia="Calibri" w:cs="Times New Roman"/>
                <w:sz w:val="20"/>
                <w:szCs w:val="20"/>
                <w:lang w:eastAsia="zh-CN"/>
              </w:rPr>
              <w:t>12</w:t>
            </w:r>
          </w:p>
        </w:tc>
      </w:tr>
      <w:tr w:rsidR="00A65E86" w:rsidRPr="00E27523" w14:paraId="79FBDDE5" w14:textId="77777777" w:rsidTr="0071372A">
        <w:trPr>
          <w:trHeight w:val="258"/>
        </w:trPr>
        <w:tc>
          <w:tcPr>
            <w:tcW w:w="913" w:type="pct"/>
            <w:tcBorders>
              <w:bottom w:val="nil"/>
              <w:right w:val="nil"/>
            </w:tcBorders>
            <w:vAlign w:val="center"/>
          </w:tcPr>
          <w:p w14:paraId="336787B5" w14:textId="77777777" w:rsidR="00A65E86" w:rsidRPr="00E27523" w:rsidRDefault="00A65E86" w:rsidP="00003782">
            <w:pPr>
              <w:contextualSpacing/>
              <w:jc w:val="both"/>
              <w:rPr>
                <w:rFonts w:eastAsia="Calibri" w:cs="Times New Roman"/>
                <w:sz w:val="20"/>
                <w:szCs w:val="20"/>
                <w:lang w:eastAsia="zh-CN"/>
              </w:rPr>
            </w:pPr>
            <w:r w:rsidRPr="00E27523">
              <w:rPr>
                <w:rFonts w:eastAsia="Calibri" w:cs="Times New Roman"/>
                <w:sz w:val="20"/>
                <w:szCs w:val="20"/>
                <w:lang w:eastAsia="zh-CN"/>
              </w:rPr>
              <w:t>1. Age</w:t>
            </w:r>
          </w:p>
        </w:tc>
        <w:tc>
          <w:tcPr>
            <w:tcW w:w="344" w:type="pct"/>
            <w:tcBorders>
              <w:left w:val="nil"/>
              <w:bottom w:val="nil"/>
              <w:right w:val="nil"/>
            </w:tcBorders>
            <w:shd w:val="clear" w:color="auto" w:fill="auto"/>
            <w:noWrap/>
            <w:vAlign w:val="center"/>
            <w:hideMark/>
          </w:tcPr>
          <w:p w14:paraId="25CDFA68"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2.83</w:t>
            </w:r>
          </w:p>
        </w:tc>
        <w:tc>
          <w:tcPr>
            <w:tcW w:w="289" w:type="pct"/>
            <w:tcBorders>
              <w:left w:val="nil"/>
              <w:bottom w:val="nil"/>
              <w:right w:val="nil"/>
            </w:tcBorders>
            <w:shd w:val="clear" w:color="auto" w:fill="auto"/>
            <w:noWrap/>
            <w:vAlign w:val="center"/>
            <w:hideMark/>
          </w:tcPr>
          <w:p w14:paraId="6A0C1E7A"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1.06</w:t>
            </w:r>
          </w:p>
        </w:tc>
        <w:tc>
          <w:tcPr>
            <w:tcW w:w="271" w:type="pct"/>
            <w:tcBorders>
              <w:left w:val="nil"/>
              <w:bottom w:val="nil"/>
              <w:right w:val="nil"/>
            </w:tcBorders>
            <w:shd w:val="clear" w:color="auto" w:fill="auto"/>
            <w:noWrap/>
            <w:vAlign w:val="center"/>
            <w:hideMark/>
          </w:tcPr>
          <w:p w14:paraId="6DFA1F16"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w:t>
            </w:r>
          </w:p>
        </w:tc>
        <w:tc>
          <w:tcPr>
            <w:tcW w:w="324" w:type="pct"/>
            <w:tcBorders>
              <w:left w:val="nil"/>
              <w:bottom w:val="nil"/>
              <w:right w:val="nil"/>
            </w:tcBorders>
            <w:shd w:val="clear" w:color="auto" w:fill="auto"/>
            <w:noWrap/>
            <w:vAlign w:val="center"/>
            <w:hideMark/>
          </w:tcPr>
          <w:p w14:paraId="2F8776FE" w14:textId="77777777" w:rsidR="00A65E86" w:rsidRPr="00E27523" w:rsidRDefault="00A65E86" w:rsidP="00003782">
            <w:pPr>
              <w:contextualSpacing/>
              <w:jc w:val="center"/>
              <w:rPr>
                <w:rFonts w:eastAsia="Calibri" w:cs="Times New Roman"/>
                <w:sz w:val="20"/>
                <w:szCs w:val="20"/>
              </w:rPr>
            </w:pPr>
          </w:p>
        </w:tc>
        <w:tc>
          <w:tcPr>
            <w:tcW w:w="274" w:type="pct"/>
            <w:tcBorders>
              <w:left w:val="nil"/>
              <w:bottom w:val="nil"/>
              <w:right w:val="nil"/>
            </w:tcBorders>
            <w:shd w:val="clear" w:color="auto" w:fill="auto"/>
            <w:noWrap/>
            <w:vAlign w:val="center"/>
            <w:hideMark/>
          </w:tcPr>
          <w:p w14:paraId="7AECCC9B" w14:textId="77777777" w:rsidR="00A65E86" w:rsidRPr="00E27523" w:rsidRDefault="00A65E86" w:rsidP="00003782">
            <w:pPr>
              <w:contextualSpacing/>
              <w:jc w:val="center"/>
              <w:rPr>
                <w:rFonts w:eastAsia="Calibri" w:cs="Times New Roman"/>
                <w:sz w:val="20"/>
                <w:szCs w:val="20"/>
              </w:rPr>
            </w:pPr>
          </w:p>
        </w:tc>
        <w:tc>
          <w:tcPr>
            <w:tcW w:w="274" w:type="pct"/>
            <w:tcBorders>
              <w:left w:val="nil"/>
              <w:bottom w:val="nil"/>
              <w:right w:val="nil"/>
            </w:tcBorders>
            <w:shd w:val="clear" w:color="auto" w:fill="auto"/>
            <w:noWrap/>
            <w:vAlign w:val="center"/>
            <w:hideMark/>
          </w:tcPr>
          <w:p w14:paraId="69724A72" w14:textId="77777777" w:rsidR="00A65E86" w:rsidRPr="00E27523" w:rsidRDefault="00A65E86" w:rsidP="00003782">
            <w:pPr>
              <w:contextualSpacing/>
              <w:jc w:val="center"/>
              <w:rPr>
                <w:rFonts w:eastAsia="Calibri" w:cs="Times New Roman"/>
                <w:sz w:val="20"/>
                <w:szCs w:val="20"/>
              </w:rPr>
            </w:pPr>
          </w:p>
        </w:tc>
        <w:tc>
          <w:tcPr>
            <w:tcW w:w="274" w:type="pct"/>
            <w:tcBorders>
              <w:left w:val="nil"/>
              <w:bottom w:val="nil"/>
              <w:right w:val="nil"/>
            </w:tcBorders>
            <w:shd w:val="clear" w:color="auto" w:fill="auto"/>
            <w:noWrap/>
            <w:vAlign w:val="center"/>
            <w:hideMark/>
          </w:tcPr>
          <w:p w14:paraId="609EE63B" w14:textId="77777777" w:rsidR="00A65E86" w:rsidRPr="00E27523" w:rsidRDefault="00A65E86" w:rsidP="00003782">
            <w:pPr>
              <w:contextualSpacing/>
              <w:jc w:val="center"/>
              <w:rPr>
                <w:rFonts w:eastAsia="Calibri" w:cs="Times New Roman"/>
                <w:sz w:val="20"/>
                <w:szCs w:val="20"/>
              </w:rPr>
            </w:pPr>
          </w:p>
        </w:tc>
        <w:tc>
          <w:tcPr>
            <w:tcW w:w="333" w:type="pct"/>
            <w:tcBorders>
              <w:left w:val="nil"/>
              <w:bottom w:val="nil"/>
              <w:right w:val="nil"/>
            </w:tcBorders>
            <w:shd w:val="clear" w:color="auto" w:fill="auto"/>
            <w:noWrap/>
            <w:vAlign w:val="center"/>
            <w:hideMark/>
          </w:tcPr>
          <w:p w14:paraId="4AF35813" w14:textId="77777777" w:rsidR="00A65E86" w:rsidRPr="00E27523" w:rsidRDefault="00A65E86" w:rsidP="00003782">
            <w:pPr>
              <w:contextualSpacing/>
              <w:jc w:val="center"/>
              <w:rPr>
                <w:rFonts w:eastAsia="Calibri" w:cs="Times New Roman"/>
                <w:sz w:val="20"/>
                <w:szCs w:val="20"/>
              </w:rPr>
            </w:pPr>
          </w:p>
        </w:tc>
        <w:tc>
          <w:tcPr>
            <w:tcW w:w="284" w:type="pct"/>
            <w:tcBorders>
              <w:left w:val="nil"/>
              <w:bottom w:val="nil"/>
              <w:right w:val="nil"/>
            </w:tcBorders>
            <w:shd w:val="clear" w:color="auto" w:fill="auto"/>
            <w:noWrap/>
            <w:vAlign w:val="center"/>
            <w:hideMark/>
          </w:tcPr>
          <w:p w14:paraId="7486A74B" w14:textId="77777777" w:rsidR="00A65E86" w:rsidRPr="00E27523" w:rsidRDefault="00A65E86" w:rsidP="00003782">
            <w:pPr>
              <w:contextualSpacing/>
              <w:jc w:val="center"/>
              <w:rPr>
                <w:rFonts w:eastAsia="Calibri" w:cs="Times New Roman"/>
                <w:sz w:val="20"/>
                <w:szCs w:val="20"/>
              </w:rPr>
            </w:pPr>
          </w:p>
        </w:tc>
        <w:tc>
          <w:tcPr>
            <w:tcW w:w="325" w:type="pct"/>
            <w:tcBorders>
              <w:left w:val="nil"/>
              <w:bottom w:val="nil"/>
              <w:right w:val="nil"/>
            </w:tcBorders>
            <w:shd w:val="clear" w:color="auto" w:fill="auto"/>
            <w:noWrap/>
            <w:vAlign w:val="center"/>
            <w:hideMark/>
          </w:tcPr>
          <w:p w14:paraId="6CCCD2A4" w14:textId="77777777" w:rsidR="00A65E86" w:rsidRPr="00E27523" w:rsidRDefault="00A65E86" w:rsidP="00003782">
            <w:pPr>
              <w:contextualSpacing/>
              <w:jc w:val="center"/>
              <w:rPr>
                <w:rFonts w:eastAsia="Calibri" w:cs="Times New Roman"/>
                <w:sz w:val="20"/>
                <w:szCs w:val="20"/>
              </w:rPr>
            </w:pPr>
          </w:p>
        </w:tc>
        <w:tc>
          <w:tcPr>
            <w:tcW w:w="284" w:type="pct"/>
            <w:tcBorders>
              <w:left w:val="nil"/>
              <w:bottom w:val="nil"/>
              <w:right w:val="nil"/>
            </w:tcBorders>
            <w:shd w:val="clear" w:color="auto" w:fill="auto"/>
            <w:noWrap/>
            <w:vAlign w:val="center"/>
            <w:hideMark/>
          </w:tcPr>
          <w:p w14:paraId="08B9DB16" w14:textId="77777777" w:rsidR="00A65E86" w:rsidRPr="00E27523" w:rsidRDefault="00A65E86" w:rsidP="00003782">
            <w:pPr>
              <w:contextualSpacing/>
              <w:jc w:val="center"/>
              <w:rPr>
                <w:rFonts w:eastAsia="Calibri" w:cs="Times New Roman"/>
                <w:sz w:val="20"/>
                <w:szCs w:val="20"/>
              </w:rPr>
            </w:pPr>
          </w:p>
        </w:tc>
        <w:tc>
          <w:tcPr>
            <w:tcW w:w="284" w:type="pct"/>
            <w:tcBorders>
              <w:left w:val="nil"/>
              <w:bottom w:val="nil"/>
              <w:right w:val="nil"/>
            </w:tcBorders>
            <w:shd w:val="clear" w:color="auto" w:fill="auto"/>
            <w:noWrap/>
            <w:vAlign w:val="center"/>
            <w:hideMark/>
          </w:tcPr>
          <w:p w14:paraId="5D16980F" w14:textId="77777777" w:rsidR="00A65E86" w:rsidRPr="00E27523" w:rsidRDefault="00A65E86" w:rsidP="00003782">
            <w:pPr>
              <w:contextualSpacing/>
              <w:jc w:val="center"/>
              <w:rPr>
                <w:rFonts w:eastAsia="Calibri" w:cs="Times New Roman"/>
                <w:sz w:val="20"/>
                <w:szCs w:val="20"/>
              </w:rPr>
            </w:pPr>
          </w:p>
        </w:tc>
        <w:tc>
          <w:tcPr>
            <w:tcW w:w="285" w:type="pct"/>
            <w:tcBorders>
              <w:left w:val="nil"/>
              <w:bottom w:val="nil"/>
              <w:right w:val="nil"/>
            </w:tcBorders>
            <w:shd w:val="clear" w:color="auto" w:fill="auto"/>
            <w:noWrap/>
            <w:vAlign w:val="center"/>
            <w:hideMark/>
          </w:tcPr>
          <w:p w14:paraId="46D452B6" w14:textId="77777777" w:rsidR="00A65E86" w:rsidRPr="00E27523" w:rsidRDefault="00A65E86" w:rsidP="00003782">
            <w:pPr>
              <w:contextualSpacing/>
              <w:jc w:val="center"/>
              <w:rPr>
                <w:rFonts w:eastAsia="Calibri" w:cs="Times New Roman"/>
                <w:sz w:val="20"/>
                <w:szCs w:val="20"/>
              </w:rPr>
            </w:pPr>
          </w:p>
        </w:tc>
        <w:tc>
          <w:tcPr>
            <w:tcW w:w="242" w:type="pct"/>
            <w:tcBorders>
              <w:left w:val="nil"/>
              <w:bottom w:val="nil"/>
              <w:right w:val="nil"/>
            </w:tcBorders>
            <w:vAlign w:val="center"/>
          </w:tcPr>
          <w:p w14:paraId="5A75F319" w14:textId="77777777" w:rsidR="00A65E86" w:rsidRPr="00E27523" w:rsidRDefault="00A65E86" w:rsidP="00003782">
            <w:pPr>
              <w:contextualSpacing/>
              <w:jc w:val="center"/>
              <w:rPr>
                <w:rFonts w:eastAsia="Calibri" w:cs="Times New Roman"/>
                <w:sz w:val="20"/>
                <w:szCs w:val="20"/>
              </w:rPr>
            </w:pPr>
          </w:p>
        </w:tc>
      </w:tr>
      <w:tr w:rsidR="00A65E86" w:rsidRPr="00E27523" w14:paraId="70FAB529" w14:textId="77777777" w:rsidTr="0071372A">
        <w:trPr>
          <w:trHeight w:val="258"/>
        </w:trPr>
        <w:tc>
          <w:tcPr>
            <w:tcW w:w="913" w:type="pct"/>
            <w:tcBorders>
              <w:top w:val="nil"/>
              <w:bottom w:val="nil"/>
              <w:right w:val="nil"/>
            </w:tcBorders>
            <w:vAlign w:val="center"/>
          </w:tcPr>
          <w:p w14:paraId="4E7C95E6" w14:textId="77777777" w:rsidR="00A65E86" w:rsidRPr="00E27523" w:rsidRDefault="00A65E86" w:rsidP="00003782">
            <w:pPr>
              <w:contextualSpacing/>
              <w:jc w:val="both"/>
              <w:rPr>
                <w:rFonts w:eastAsia="Calibri" w:cs="Times New Roman"/>
                <w:sz w:val="20"/>
                <w:szCs w:val="20"/>
                <w:lang w:eastAsia="zh-CN"/>
              </w:rPr>
            </w:pPr>
            <w:r w:rsidRPr="00E27523">
              <w:rPr>
                <w:rFonts w:eastAsia="Calibri" w:cs="Times New Roman"/>
                <w:sz w:val="20"/>
                <w:szCs w:val="20"/>
                <w:lang w:eastAsia="zh-CN"/>
              </w:rPr>
              <w:t>2. Gender</w:t>
            </w:r>
          </w:p>
        </w:tc>
        <w:tc>
          <w:tcPr>
            <w:tcW w:w="344" w:type="pct"/>
            <w:tcBorders>
              <w:top w:val="nil"/>
              <w:left w:val="nil"/>
              <w:bottom w:val="nil"/>
              <w:right w:val="nil"/>
            </w:tcBorders>
            <w:shd w:val="clear" w:color="auto" w:fill="auto"/>
            <w:noWrap/>
            <w:vAlign w:val="center"/>
            <w:hideMark/>
          </w:tcPr>
          <w:p w14:paraId="1C8F6E33"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0.57</w:t>
            </w:r>
          </w:p>
        </w:tc>
        <w:tc>
          <w:tcPr>
            <w:tcW w:w="289" w:type="pct"/>
            <w:tcBorders>
              <w:top w:val="nil"/>
              <w:left w:val="nil"/>
              <w:bottom w:val="nil"/>
              <w:right w:val="nil"/>
            </w:tcBorders>
            <w:shd w:val="clear" w:color="auto" w:fill="auto"/>
            <w:noWrap/>
            <w:vAlign w:val="center"/>
            <w:hideMark/>
          </w:tcPr>
          <w:p w14:paraId="4583659B"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0.50</w:t>
            </w:r>
          </w:p>
        </w:tc>
        <w:tc>
          <w:tcPr>
            <w:tcW w:w="271" w:type="pct"/>
            <w:tcBorders>
              <w:top w:val="nil"/>
              <w:left w:val="nil"/>
              <w:bottom w:val="nil"/>
              <w:right w:val="nil"/>
            </w:tcBorders>
            <w:shd w:val="clear" w:color="auto" w:fill="auto"/>
            <w:noWrap/>
            <w:vAlign w:val="center"/>
          </w:tcPr>
          <w:p w14:paraId="5CDDC54C"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-.01</w:t>
            </w:r>
          </w:p>
        </w:tc>
        <w:tc>
          <w:tcPr>
            <w:tcW w:w="324" w:type="pct"/>
            <w:tcBorders>
              <w:top w:val="nil"/>
              <w:left w:val="nil"/>
              <w:bottom w:val="nil"/>
              <w:right w:val="nil"/>
            </w:tcBorders>
            <w:shd w:val="clear" w:color="auto" w:fill="auto"/>
            <w:noWrap/>
            <w:vAlign w:val="center"/>
          </w:tcPr>
          <w:p w14:paraId="42E6D438"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w:t>
            </w:r>
          </w:p>
        </w:tc>
        <w:tc>
          <w:tcPr>
            <w:tcW w:w="274" w:type="pct"/>
            <w:tcBorders>
              <w:top w:val="nil"/>
              <w:left w:val="nil"/>
              <w:bottom w:val="nil"/>
              <w:right w:val="nil"/>
            </w:tcBorders>
            <w:shd w:val="clear" w:color="auto" w:fill="auto"/>
            <w:noWrap/>
            <w:vAlign w:val="center"/>
          </w:tcPr>
          <w:p w14:paraId="2C68397E" w14:textId="77777777" w:rsidR="00A65E86" w:rsidRPr="00E27523" w:rsidRDefault="00A65E86" w:rsidP="00003782">
            <w:pPr>
              <w:contextualSpacing/>
              <w:jc w:val="center"/>
              <w:rPr>
                <w:rFonts w:eastAsia="Calibri" w:cs="Times New Roman"/>
                <w:sz w:val="20"/>
                <w:szCs w:val="20"/>
              </w:rPr>
            </w:pPr>
          </w:p>
        </w:tc>
        <w:tc>
          <w:tcPr>
            <w:tcW w:w="274" w:type="pct"/>
            <w:tcBorders>
              <w:top w:val="nil"/>
              <w:left w:val="nil"/>
              <w:bottom w:val="nil"/>
              <w:right w:val="nil"/>
            </w:tcBorders>
            <w:shd w:val="clear" w:color="auto" w:fill="auto"/>
            <w:noWrap/>
            <w:vAlign w:val="center"/>
          </w:tcPr>
          <w:p w14:paraId="357265C0" w14:textId="77777777" w:rsidR="00A65E86" w:rsidRPr="00E27523" w:rsidRDefault="00A65E86" w:rsidP="00003782">
            <w:pPr>
              <w:contextualSpacing/>
              <w:jc w:val="center"/>
              <w:rPr>
                <w:rFonts w:eastAsia="Calibri" w:cs="Times New Roman"/>
                <w:sz w:val="20"/>
                <w:szCs w:val="20"/>
              </w:rPr>
            </w:pPr>
          </w:p>
        </w:tc>
        <w:tc>
          <w:tcPr>
            <w:tcW w:w="274" w:type="pct"/>
            <w:tcBorders>
              <w:top w:val="nil"/>
              <w:left w:val="nil"/>
              <w:bottom w:val="nil"/>
              <w:right w:val="nil"/>
            </w:tcBorders>
            <w:shd w:val="clear" w:color="auto" w:fill="auto"/>
            <w:noWrap/>
            <w:vAlign w:val="center"/>
          </w:tcPr>
          <w:p w14:paraId="00B63B77" w14:textId="77777777" w:rsidR="00A65E86" w:rsidRPr="00E27523" w:rsidRDefault="00A65E86" w:rsidP="00003782">
            <w:pPr>
              <w:contextualSpacing/>
              <w:jc w:val="center"/>
              <w:rPr>
                <w:rFonts w:eastAsia="Calibri" w:cs="Times New Roman"/>
                <w:sz w:val="20"/>
                <w:szCs w:val="20"/>
              </w:rPr>
            </w:pPr>
          </w:p>
        </w:tc>
        <w:tc>
          <w:tcPr>
            <w:tcW w:w="333" w:type="pct"/>
            <w:tcBorders>
              <w:top w:val="nil"/>
              <w:left w:val="nil"/>
              <w:bottom w:val="nil"/>
              <w:right w:val="nil"/>
            </w:tcBorders>
            <w:shd w:val="clear" w:color="auto" w:fill="auto"/>
            <w:noWrap/>
            <w:vAlign w:val="center"/>
          </w:tcPr>
          <w:p w14:paraId="6A13E6FF" w14:textId="77777777" w:rsidR="00A65E86" w:rsidRPr="00E27523" w:rsidRDefault="00A65E86" w:rsidP="00003782">
            <w:pPr>
              <w:contextualSpacing/>
              <w:jc w:val="center"/>
              <w:rPr>
                <w:rFonts w:eastAsia="Calibri" w:cs="Times New Roman"/>
                <w:sz w:val="20"/>
                <w:szCs w:val="20"/>
              </w:rPr>
            </w:pPr>
          </w:p>
        </w:tc>
        <w:tc>
          <w:tcPr>
            <w:tcW w:w="284" w:type="pct"/>
            <w:tcBorders>
              <w:top w:val="nil"/>
              <w:left w:val="nil"/>
              <w:bottom w:val="nil"/>
              <w:right w:val="nil"/>
            </w:tcBorders>
            <w:shd w:val="clear" w:color="auto" w:fill="auto"/>
            <w:noWrap/>
            <w:vAlign w:val="center"/>
          </w:tcPr>
          <w:p w14:paraId="1891A945" w14:textId="77777777" w:rsidR="00A65E86" w:rsidRPr="00E27523" w:rsidRDefault="00A65E86" w:rsidP="00003782">
            <w:pPr>
              <w:contextualSpacing/>
              <w:jc w:val="center"/>
              <w:rPr>
                <w:rFonts w:eastAsia="Calibri" w:cs="Times New Roman"/>
                <w:sz w:val="20"/>
                <w:szCs w:val="20"/>
              </w:rPr>
            </w:pPr>
          </w:p>
        </w:tc>
        <w:tc>
          <w:tcPr>
            <w:tcW w:w="325" w:type="pct"/>
            <w:tcBorders>
              <w:top w:val="nil"/>
              <w:left w:val="nil"/>
              <w:bottom w:val="nil"/>
              <w:right w:val="nil"/>
            </w:tcBorders>
            <w:shd w:val="clear" w:color="auto" w:fill="auto"/>
            <w:noWrap/>
            <w:vAlign w:val="center"/>
          </w:tcPr>
          <w:p w14:paraId="271778D6" w14:textId="77777777" w:rsidR="00A65E86" w:rsidRPr="00E27523" w:rsidRDefault="00A65E86" w:rsidP="00003782">
            <w:pPr>
              <w:contextualSpacing/>
              <w:jc w:val="center"/>
              <w:rPr>
                <w:rFonts w:eastAsia="Calibri" w:cs="Times New Roman"/>
                <w:sz w:val="20"/>
                <w:szCs w:val="20"/>
              </w:rPr>
            </w:pPr>
          </w:p>
        </w:tc>
        <w:tc>
          <w:tcPr>
            <w:tcW w:w="284" w:type="pct"/>
            <w:tcBorders>
              <w:top w:val="nil"/>
              <w:left w:val="nil"/>
              <w:bottom w:val="nil"/>
              <w:right w:val="nil"/>
            </w:tcBorders>
            <w:shd w:val="clear" w:color="auto" w:fill="auto"/>
            <w:noWrap/>
            <w:vAlign w:val="center"/>
            <w:hideMark/>
          </w:tcPr>
          <w:p w14:paraId="4A836922" w14:textId="77777777" w:rsidR="00A65E86" w:rsidRPr="00E27523" w:rsidRDefault="00A65E86" w:rsidP="00003782">
            <w:pPr>
              <w:contextualSpacing/>
              <w:jc w:val="center"/>
              <w:rPr>
                <w:rFonts w:eastAsia="Calibri" w:cs="Times New Roman"/>
                <w:sz w:val="20"/>
                <w:szCs w:val="20"/>
              </w:rPr>
            </w:pPr>
          </w:p>
        </w:tc>
        <w:tc>
          <w:tcPr>
            <w:tcW w:w="284" w:type="pct"/>
            <w:tcBorders>
              <w:top w:val="nil"/>
              <w:left w:val="nil"/>
              <w:bottom w:val="nil"/>
              <w:right w:val="nil"/>
            </w:tcBorders>
            <w:shd w:val="clear" w:color="auto" w:fill="auto"/>
            <w:noWrap/>
            <w:vAlign w:val="center"/>
            <w:hideMark/>
          </w:tcPr>
          <w:p w14:paraId="2E650A74" w14:textId="77777777" w:rsidR="00A65E86" w:rsidRPr="00E27523" w:rsidRDefault="00A65E86" w:rsidP="00003782">
            <w:pPr>
              <w:contextualSpacing/>
              <w:jc w:val="center"/>
              <w:rPr>
                <w:rFonts w:eastAsia="Calibri" w:cs="Times New Roman"/>
                <w:sz w:val="20"/>
                <w:szCs w:val="20"/>
              </w:rPr>
            </w:pPr>
          </w:p>
        </w:tc>
        <w:tc>
          <w:tcPr>
            <w:tcW w:w="285" w:type="pct"/>
            <w:tcBorders>
              <w:top w:val="nil"/>
              <w:left w:val="nil"/>
              <w:bottom w:val="nil"/>
              <w:right w:val="nil"/>
            </w:tcBorders>
            <w:shd w:val="clear" w:color="auto" w:fill="auto"/>
            <w:noWrap/>
            <w:vAlign w:val="center"/>
            <w:hideMark/>
          </w:tcPr>
          <w:p w14:paraId="754EDA75" w14:textId="77777777" w:rsidR="00A65E86" w:rsidRPr="00E27523" w:rsidRDefault="00A65E86" w:rsidP="00003782">
            <w:pPr>
              <w:contextualSpacing/>
              <w:jc w:val="center"/>
              <w:rPr>
                <w:rFonts w:eastAsia="Calibri" w:cs="Times New Roman"/>
                <w:sz w:val="20"/>
                <w:szCs w:val="20"/>
              </w:rPr>
            </w:pPr>
          </w:p>
        </w:tc>
        <w:tc>
          <w:tcPr>
            <w:tcW w:w="242" w:type="pct"/>
            <w:tcBorders>
              <w:top w:val="nil"/>
              <w:left w:val="nil"/>
              <w:bottom w:val="nil"/>
              <w:right w:val="nil"/>
            </w:tcBorders>
            <w:vAlign w:val="center"/>
          </w:tcPr>
          <w:p w14:paraId="6D1F9DEE" w14:textId="77777777" w:rsidR="00A65E86" w:rsidRPr="00E27523" w:rsidRDefault="00A65E86" w:rsidP="00003782">
            <w:pPr>
              <w:contextualSpacing/>
              <w:jc w:val="center"/>
              <w:rPr>
                <w:rFonts w:eastAsia="Calibri" w:cs="Times New Roman"/>
                <w:sz w:val="20"/>
                <w:szCs w:val="20"/>
              </w:rPr>
            </w:pPr>
          </w:p>
        </w:tc>
      </w:tr>
      <w:tr w:rsidR="00A65E86" w:rsidRPr="00E27523" w14:paraId="67C1CF25" w14:textId="77777777" w:rsidTr="0071372A">
        <w:trPr>
          <w:trHeight w:val="258"/>
        </w:trPr>
        <w:tc>
          <w:tcPr>
            <w:tcW w:w="913" w:type="pct"/>
            <w:tcBorders>
              <w:top w:val="nil"/>
              <w:bottom w:val="nil"/>
              <w:right w:val="nil"/>
            </w:tcBorders>
            <w:vAlign w:val="center"/>
          </w:tcPr>
          <w:p w14:paraId="5D04CFEB" w14:textId="77777777" w:rsidR="00A65E86" w:rsidRPr="00E27523" w:rsidRDefault="00A65E86" w:rsidP="00003782">
            <w:pPr>
              <w:contextualSpacing/>
              <w:jc w:val="both"/>
              <w:rPr>
                <w:rFonts w:eastAsia="Calibri" w:cs="Times New Roman"/>
                <w:sz w:val="20"/>
                <w:szCs w:val="20"/>
                <w:lang w:eastAsia="zh-CN"/>
              </w:rPr>
            </w:pPr>
            <w:r w:rsidRPr="00E27523">
              <w:rPr>
                <w:rFonts w:eastAsia="Calibri" w:cs="Times New Roman"/>
                <w:sz w:val="20"/>
                <w:szCs w:val="20"/>
                <w:lang w:eastAsia="zh-CN"/>
              </w:rPr>
              <w:t>3. Education</w:t>
            </w:r>
          </w:p>
        </w:tc>
        <w:tc>
          <w:tcPr>
            <w:tcW w:w="344" w:type="pct"/>
            <w:tcBorders>
              <w:top w:val="nil"/>
              <w:left w:val="nil"/>
              <w:bottom w:val="nil"/>
              <w:right w:val="nil"/>
            </w:tcBorders>
            <w:shd w:val="clear" w:color="auto" w:fill="auto"/>
            <w:noWrap/>
            <w:vAlign w:val="center"/>
            <w:hideMark/>
          </w:tcPr>
          <w:p w14:paraId="1CA9451D"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2.60</w:t>
            </w:r>
          </w:p>
        </w:tc>
        <w:tc>
          <w:tcPr>
            <w:tcW w:w="289" w:type="pct"/>
            <w:tcBorders>
              <w:top w:val="nil"/>
              <w:left w:val="nil"/>
              <w:bottom w:val="nil"/>
              <w:right w:val="nil"/>
            </w:tcBorders>
            <w:shd w:val="clear" w:color="auto" w:fill="auto"/>
            <w:noWrap/>
            <w:vAlign w:val="center"/>
            <w:hideMark/>
          </w:tcPr>
          <w:p w14:paraId="24CD1BBD"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1.10</w:t>
            </w:r>
          </w:p>
        </w:tc>
        <w:tc>
          <w:tcPr>
            <w:tcW w:w="271" w:type="pct"/>
            <w:tcBorders>
              <w:top w:val="nil"/>
              <w:left w:val="nil"/>
              <w:bottom w:val="nil"/>
              <w:right w:val="nil"/>
            </w:tcBorders>
            <w:shd w:val="clear" w:color="auto" w:fill="auto"/>
            <w:noWrap/>
            <w:vAlign w:val="center"/>
          </w:tcPr>
          <w:p w14:paraId="6BADEFF5"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.02</w:t>
            </w:r>
          </w:p>
        </w:tc>
        <w:tc>
          <w:tcPr>
            <w:tcW w:w="324" w:type="pct"/>
            <w:tcBorders>
              <w:top w:val="nil"/>
              <w:left w:val="nil"/>
              <w:bottom w:val="nil"/>
              <w:right w:val="nil"/>
            </w:tcBorders>
            <w:shd w:val="clear" w:color="auto" w:fill="auto"/>
            <w:noWrap/>
            <w:vAlign w:val="center"/>
          </w:tcPr>
          <w:p w14:paraId="0ADB8317"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-.06</w:t>
            </w:r>
          </w:p>
        </w:tc>
        <w:tc>
          <w:tcPr>
            <w:tcW w:w="274" w:type="pct"/>
            <w:tcBorders>
              <w:top w:val="nil"/>
              <w:left w:val="nil"/>
              <w:bottom w:val="nil"/>
              <w:right w:val="nil"/>
            </w:tcBorders>
            <w:shd w:val="clear" w:color="auto" w:fill="auto"/>
            <w:noWrap/>
            <w:vAlign w:val="center"/>
          </w:tcPr>
          <w:p w14:paraId="2240D137"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w:t>
            </w:r>
          </w:p>
        </w:tc>
        <w:tc>
          <w:tcPr>
            <w:tcW w:w="274" w:type="pct"/>
            <w:tcBorders>
              <w:top w:val="nil"/>
              <w:left w:val="nil"/>
              <w:bottom w:val="nil"/>
              <w:right w:val="nil"/>
            </w:tcBorders>
            <w:shd w:val="clear" w:color="auto" w:fill="auto"/>
            <w:noWrap/>
            <w:vAlign w:val="center"/>
          </w:tcPr>
          <w:p w14:paraId="2BA6E5E0" w14:textId="77777777" w:rsidR="00A65E86" w:rsidRPr="00E27523" w:rsidRDefault="00A65E86" w:rsidP="00003782">
            <w:pPr>
              <w:contextualSpacing/>
              <w:jc w:val="center"/>
              <w:rPr>
                <w:rFonts w:eastAsia="Calibri" w:cs="Times New Roman"/>
                <w:sz w:val="20"/>
                <w:szCs w:val="20"/>
              </w:rPr>
            </w:pPr>
          </w:p>
        </w:tc>
        <w:tc>
          <w:tcPr>
            <w:tcW w:w="274" w:type="pct"/>
            <w:tcBorders>
              <w:top w:val="nil"/>
              <w:left w:val="nil"/>
              <w:bottom w:val="nil"/>
              <w:right w:val="nil"/>
            </w:tcBorders>
            <w:shd w:val="clear" w:color="auto" w:fill="auto"/>
            <w:noWrap/>
            <w:vAlign w:val="center"/>
          </w:tcPr>
          <w:p w14:paraId="3CCD935F" w14:textId="77777777" w:rsidR="00A65E86" w:rsidRPr="00E27523" w:rsidRDefault="00A65E86" w:rsidP="00003782">
            <w:pPr>
              <w:contextualSpacing/>
              <w:jc w:val="center"/>
              <w:rPr>
                <w:rFonts w:eastAsia="Calibri" w:cs="Times New Roman"/>
                <w:sz w:val="20"/>
                <w:szCs w:val="20"/>
              </w:rPr>
            </w:pPr>
          </w:p>
        </w:tc>
        <w:tc>
          <w:tcPr>
            <w:tcW w:w="333" w:type="pct"/>
            <w:tcBorders>
              <w:top w:val="nil"/>
              <w:left w:val="nil"/>
              <w:bottom w:val="nil"/>
              <w:right w:val="nil"/>
            </w:tcBorders>
            <w:shd w:val="clear" w:color="auto" w:fill="auto"/>
            <w:noWrap/>
            <w:vAlign w:val="center"/>
          </w:tcPr>
          <w:p w14:paraId="359B8AEA" w14:textId="77777777" w:rsidR="00A65E86" w:rsidRPr="00E27523" w:rsidRDefault="00A65E86" w:rsidP="00003782">
            <w:pPr>
              <w:contextualSpacing/>
              <w:jc w:val="center"/>
              <w:rPr>
                <w:rFonts w:eastAsia="Calibri" w:cs="Times New Roman"/>
                <w:sz w:val="20"/>
                <w:szCs w:val="20"/>
              </w:rPr>
            </w:pPr>
          </w:p>
        </w:tc>
        <w:tc>
          <w:tcPr>
            <w:tcW w:w="284" w:type="pct"/>
            <w:tcBorders>
              <w:top w:val="nil"/>
              <w:left w:val="nil"/>
              <w:bottom w:val="nil"/>
              <w:right w:val="nil"/>
            </w:tcBorders>
            <w:shd w:val="clear" w:color="auto" w:fill="auto"/>
            <w:noWrap/>
            <w:vAlign w:val="center"/>
          </w:tcPr>
          <w:p w14:paraId="2B2CFFF6" w14:textId="77777777" w:rsidR="00A65E86" w:rsidRPr="00E27523" w:rsidRDefault="00A65E86" w:rsidP="00003782">
            <w:pPr>
              <w:contextualSpacing/>
              <w:jc w:val="center"/>
              <w:rPr>
                <w:rFonts w:eastAsia="Calibri" w:cs="Times New Roman"/>
                <w:sz w:val="20"/>
                <w:szCs w:val="20"/>
              </w:rPr>
            </w:pPr>
          </w:p>
        </w:tc>
        <w:tc>
          <w:tcPr>
            <w:tcW w:w="325" w:type="pct"/>
            <w:tcBorders>
              <w:top w:val="nil"/>
              <w:left w:val="nil"/>
              <w:bottom w:val="nil"/>
              <w:right w:val="nil"/>
            </w:tcBorders>
            <w:shd w:val="clear" w:color="auto" w:fill="auto"/>
            <w:noWrap/>
            <w:vAlign w:val="center"/>
          </w:tcPr>
          <w:p w14:paraId="786448BF" w14:textId="77777777" w:rsidR="00A65E86" w:rsidRPr="00E27523" w:rsidRDefault="00A65E86" w:rsidP="00003782">
            <w:pPr>
              <w:contextualSpacing/>
              <w:jc w:val="center"/>
              <w:rPr>
                <w:rFonts w:eastAsia="Calibri" w:cs="Times New Roman"/>
                <w:sz w:val="20"/>
                <w:szCs w:val="20"/>
              </w:rPr>
            </w:pPr>
          </w:p>
        </w:tc>
        <w:tc>
          <w:tcPr>
            <w:tcW w:w="284" w:type="pct"/>
            <w:tcBorders>
              <w:top w:val="nil"/>
              <w:left w:val="nil"/>
              <w:bottom w:val="nil"/>
              <w:right w:val="nil"/>
            </w:tcBorders>
            <w:shd w:val="clear" w:color="auto" w:fill="auto"/>
            <w:noWrap/>
            <w:vAlign w:val="center"/>
            <w:hideMark/>
          </w:tcPr>
          <w:p w14:paraId="3A47B30F" w14:textId="77777777" w:rsidR="00A65E86" w:rsidRPr="00E27523" w:rsidRDefault="00A65E86" w:rsidP="00003782">
            <w:pPr>
              <w:contextualSpacing/>
              <w:jc w:val="center"/>
              <w:rPr>
                <w:rFonts w:eastAsia="Calibri" w:cs="Times New Roman"/>
                <w:sz w:val="20"/>
                <w:szCs w:val="20"/>
              </w:rPr>
            </w:pPr>
          </w:p>
        </w:tc>
        <w:tc>
          <w:tcPr>
            <w:tcW w:w="284" w:type="pct"/>
            <w:tcBorders>
              <w:top w:val="nil"/>
              <w:left w:val="nil"/>
              <w:bottom w:val="nil"/>
              <w:right w:val="nil"/>
            </w:tcBorders>
            <w:shd w:val="clear" w:color="auto" w:fill="auto"/>
            <w:noWrap/>
            <w:vAlign w:val="center"/>
            <w:hideMark/>
          </w:tcPr>
          <w:p w14:paraId="6BAD2109" w14:textId="77777777" w:rsidR="00A65E86" w:rsidRPr="00E27523" w:rsidRDefault="00A65E86" w:rsidP="00003782">
            <w:pPr>
              <w:contextualSpacing/>
              <w:jc w:val="center"/>
              <w:rPr>
                <w:rFonts w:eastAsia="Calibri" w:cs="Times New Roman"/>
                <w:sz w:val="20"/>
                <w:szCs w:val="20"/>
              </w:rPr>
            </w:pPr>
          </w:p>
        </w:tc>
        <w:tc>
          <w:tcPr>
            <w:tcW w:w="285" w:type="pct"/>
            <w:tcBorders>
              <w:top w:val="nil"/>
              <w:left w:val="nil"/>
              <w:bottom w:val="nil"/>
              <w:right w:val="nil"/>
            </w:tcBorders>
            <w:shd w:val="clear" w:color="auto" w:fill="auto"/>
            <w:noWrap/>
            <w:vAlign w:val="center"/>
            <w:hideMark/>
          </w:tcPr>
          <w:p w14:paraId="6BD94742" w14:textId="77777777" w:rsidR="00A65E86" w:rsidRPr="00E27523" w:rsidRDefault="00A65E86" w:rsidP="00003782">
            <w:pPr>
              <w:contextualSpacing/>
              <w:jc w:val="center"/>
              <w:rPr>
                <w:rFonts w:eastAsia="Calibri" w:cs="Times New Roman"/>
                <w:sz w:val="20"/>
                <w:szCs w:val="20"/>
              </w:rPr>
            </w:pPr>
          </w:p>
        </w:tc>
        <w:tc>
          <w:tcPr>
            <w:tcW w:w="242" w:type="pct"/>
            <w:tcBorders>
              <w:top w:val="nil"/>
              <w:left w:val="nil"/>
              <w:bottom w:val="nil"/>
              <w:right w:val="nil"/>
            </w:tcBorders>
            <w:vAlign w:val="center"/>
          </w:tcPr>
          <w:p w14:paraId="098FABE3" w14:textId="77777777" w:rsidR="00A65E86" w:rsidRPr="00E27523" w:rsidRDefault="00A65E86" w:rsidP="00003782">
            <w:pPr>
              <w:contextualSpacing/>
              <w:jc w:val="center"/>
              <w:rPr>
                <w:rFonts w:eastAsia="Calibri" w:cs="Times New Roman"/>
                <w:sz w:val="20"/>
                <w:szCs w:val="20"/>
              </w:rPr>
            </w:pPr>
          </w:p>
        </w:tc>
      </w:tr>
      <w:tr w:rsidR="00A65E86" w:rsidRPr="00E27523" w14:paraId="6D2D242E" w14:textId="77777777" w:rsidTr="0071372A">
        <w:trPr>
          <w:trHeight w:val="258"/>
        </w:trPr>
        <w:tc>
          <w:tcPr>
            <w:tcW w:w="913" w:type="pct"/>
            <w:tcBorders>
              <w:top w:val="nil"/>
              <w:bottom w:val="nil"/>
              <w:right w:val="nil"/>
            </w:tcBorders>
            <w:vAlign w:val="center"/>
          </w:tcPr>
          <w:p w14:paraId="1134BAAD" w14:textId="77777777" w:rsidR="00A65E86" w:rsidRPr="00E27523" w:rsidRDefault="00A65E86" w:rsidP="00003782">
            <w:pPr>
              <w:contextualSpacing/>
              <w:jc w:val="both"/>
              <w:rPr>
                <w:rFonts w:eastAsia="Calibri" w:cs="Times New Roman"/>
                <w:sz w:val="20"/>
                <w:szCs w:val="20"/>
                <w:lang w:eastAsia="zh-CN"/>
              </w:rPr>
            </w:pPr>
            <w:r w:rsidRPr="00E27523">
              <w:rPr>
                <w:rFonts w:eastAsia="Calibri" w:cs="Times New Roman"/>
                <w:sz w:val="20"/>
                <w:szCs w:val="20"/>
                <w:lang w:eastAsia="zh-CN"/>
              </w:rPr>
              <w:t>4. Working hours</w:t>
            </w:r>
          </w:p>
        </w:tc>
        <w:tc>
          <w:tcPr>
            <w:tcW w:w="344" w:type="pct"/>
            <w:tcBorders>
              <w:top w:val="nil"/>
              <w:left w:val="nil"/>
              <w:bottom w:val="nil"/>
              <w:right w:val="nil"/>
            </w:tcBorders>
            <w:shd w:val="clear" w:color="auto" w:fill="auto"/>
            <w:noWrap/>
            <w:vAlign w:val="center"/>
            <w:hideMark/>
          </w:tcPr>
          <w:p w14:paraId="2EEA3878"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45.70</w:t>
            </w:r>
          </w:p>
        </w:tc>
        <w:tc>
          <w:tcPr>
            <w:tcW w:w="289" w:type="pct"/>
            <w:tcBorders>
              <w:top w:val="nil"/>
              <w:left w:val="nil"/>
              <w:bottom w:val="nil"/>
              <w:right w:val="nil"/>
            </w:tcBorders>
            <w:shd w:val="clear" w:color="auto" w:fill="auto"/>
            <w:noWrap/>
            <w:vAlign w:val="center"/>
            <w:hideMark/>
          </w:tcPr>
          <w:p w14:paraId="6A852138"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3.63</w:t>
            </w:r>
          </w:p>
        </w:tc>
        <w:tc>
          <w:tcPr>
            <w:tcW w:w="271" w:type="pct"/>
            <w:tcBorders>
              <w:top w:val="nil"/>
              <w:left w:val="nil"/>
              <w:bottom w:val="nil"/>
              <w:right w:val="nil"/>
            </w:tcBorders>
            <w:shd w:val="clear" w:color="auto" w:fill="auto"/>
            <w:noWrap/>
            <w:vAlign w:val="center"/>
          </w:tcPr>
          <w:p w14:paraId="10584214"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.06</w:t>
            </w:r>
          </w:p>
        </w:tc>
        <w:tc>
          <w:tcPr>
            <w:tcW w:w="324" w:type="pct"/>
            <w:tcBorders>
              <w:top w:val="nil"/>
              <w:left w:val="nil"/>
              <w:bottom w:val="nil"/>
              <w:right w:val="nil"/>
            </w:tcBorders>
            <w:shd w:val="clear" w:color="auto" w:fill="auto"/>
            <w:noWrap/>
            <w:vAlign w:val="center"/>
          </w:tcPr>
          <w:p w14:paraId="24EBBFDA"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.03</w:t>
            </w:r>
          </w:p>
        </w:tc>
        <w:tc>
          <w:tcPr>
            <w:tcW w:w="274" w:type="pct"/>
            <w:tcBorders>
              <w:top w:val="nil"/>
              <w:left w:val="nil"/>
              <w:bottom w:val="nil"/>
              <w:right w:val="nil"/>
            </w:tcBorders>
            <w:shd w:val="clear" w:color="auto" w:fill="auto"/>
            <w:noWrap/>
            <w:vAlign w:val="center"/>
          </w:tcPr>
          <w:p w14:paraId="032BC5B9"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-.01</w:t>
            </w:r>
          </w:p>
        </w:tc>
        <w:tc>
          <w:tcPr>
            <w:tcW w:w="274" w:type="pct"/>
            <w:tcBorders>
              <w:top w:val="nil"/>
              <w:left w:val="nil"/>
              <w:bottom w:val="nil"/>
              <w:right w:val="nil"/>
            </w:tcBorders>
            <w:shd w:val="clear" w:color="auto" w:fill="auto"/>
            <w:noWrap/>
            <w:vAlign w:val="center"/>
          </w:tcPr>
          <w:p w14:paraId="414CEE2C"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w:t>
            </w:r>
          </w:p>
        </w:tc>
        <w:tc>
          <w:tcPr>
            <w:tcW w:w="274" w:type="pct"/>
            <w:tcBorders>
              <w:top w:val="nil"/>
              <w:left w:val="nil"/>
              <w:bottom w:val="nil"/>
              <w:right w:val="nil"/>
            </w:tcBorders>
            <w:shd w:val="clear" w:color="auto" w:fill="auto"/>
            <w:noWrap/>
            <w:vAlign w:val="center"/>
          </w:tcPr>
          <w:p w14:paraId="3F59EF05" w14:textId="77777777" w:rsidR="00A65E86" w:rsidRPr="00E27523" w:rsidRDefault="00A65E86" w:rsidP="00003782">
            <w:pPr>
              <w:contextualSpacing/>
              <w:jc w:val="center"/>
              <w:rPr>
                <w:rFonts w:eastAsia="Calibri" w:cs="Times New Roman"/>
                <w:sz w:val="20"/>
                <w:szCs w:val="20"/>
              </w:rPr>
            </w:pPr>
          </w:p>
        </w:tc>
        <w:tc>
          <w:tcPr>
            <w:tcW w:w="333" w:type="pct"/>
            <w:tcBorders>
              <w:top w:val="nil"/>
              <w:left w:val="nil"/>
              <w:bottom w:val="nil"/>
              <w:right w:val="nil"/>
            </w:tcBorders>
            <w:shd w:val="clear" w:color="auto" w:fill="auto"/>
            <w:noWrap/>
            <w:vAlign w:val="center"/>
          </w:tcPr>
          <w:p w14:paraId="783365E9" w14:textId="77777777" w:rsidR="00A65E86" w:rsidRPr="00E27523" w:rsidRDefault="00A65E86" w:rsidP="00003782">
            <w:pPr>
              <w:contextualSpacing/>
              <w:jc w:val="center"/>
              <w:rPr>
                <w:rFonts w:eastAsia="Calibri" w:cs="Times New Roman"/>
                <w:sz w:val="20"/>
                <w:szCs w:val="20"/>
              </w:rPr>
            </w:pPr>
          </w:p>
        </w:tc>
        <w:tc>
          <w:tcPr>
            <w:tcW w:w="284" w:type="pct"/>
            <w:tcBorders>
              <w:top w:val="nil"/>
              <w:left w:val="nil"/>
              <w:bottom w:val="nil"/>
              <w:right w:val="nil"/>
            </w:tcBorders>
            <w:shd w:val="clear" w:color="auto" w:fill="auto"/>
            <w:noWrap/>
            <w:vAlign w:val="center"/>
          </w:tcPr>
          <w:p w14:paraId="66D98657" w14:textId="77777777" w:rsidR="00A65E86" w:rsidRPr="00E27523" w:rsidRDefault="00A65E86" w:rsidP="00003782">
            <w:pPr>
              <w:contextualSpacing/>
              <w:jc w:val="center"/>
              <w:rPr>
                <w:rFonts w:eastAsia="Calibri" w:cs="Times New Roman"/>
                <w:sz w:val="20"/>
                <w:szCs w:val="20"/>
              </w:rPr>
            </w:pPr>
          </w:p>
        </w:tc>
        <w:tc>
          <w:tcPr>
            <w:tcW w:w="325" w:type="pct"/>
            <w:tcBorders>
              <w:top w:val="nil"/>
              <w:left w:val="nil"/>
              <w:bottom w:val="nil"/>
              <w:right w:val="nil"/>
            </w:tcBorders>
            <w:shd w:val="clear" w:color="auto" w:fill="auto"/>
            <w:noWrap/>
            <w:vAlign w:val="center"/>
          </w:tcPr>
          <w:p w14:paraId="4203AA9F" w14:textId="77777777" w:rsidR="00A65E86" w:rsidRPr="00E27523" w:rsidRDefault="00A65E86" w:rsidP="00003782">
            <w:pPr>
              <w:contextualSpacing/>
              <w:jc w:val="center"/>
              <w:rPr>
                <w:rFonts w:eastAsia="Calibri" w:cs="Times New Roman"/>
                <w:sz w:val="20"/>
                <w:szCs w:val="20"/>
              </w:rPr>
            </w:pPr>
          </w:p>
        </w:tc>
        <w:tc>
          <w:tcPr>
            <w:tcW w:w="284" w:type="pct"/>
            <w:tcBorders>
              <w:top w:val="nil"/>
              <w:left w:val="nil"/>
              <w:bottom w:val="nil"/>
              <w:right w:val="nil"/>
            </w:tcBorders>
            <w:shd w:val="clear" w:color="auto" w:fill="auto"/>
            <w:noWrap/>
            <w:vAlign w:val="center"/>
            <w:hideMark/>
          </w:tcPr>
          <w:p w14:paraId="21B568A2" w14:textId="77777777" w:rsidR="00A65E86" w:rsidRPr="00E27523" w:rsidRDefault="00A65E86" w:rsidP="00003782">
            <w:pPr>
              <w:contextualSpacing/>
              <w:jc w:val="center"/>
              <w:rPr>
                <w:rFonts w:eastAsia="Calibri" w:cs="Times New Roman"/>
                <w:sz w:val="20"/>
                <w:szCs w:val="20"/>
              </w:rPr>
            </w:pPr>
          </w:p>
        </w:tc>
        <w:tc>
          <w:tcPr>
            <w:tcW w:w="284" w:type="pct"/>
            <w:tcBorders>
              <w:top w:val="nil"/>
              <w:left w:val="nil"/>
              <w:bottom w:val="nil"/>
              <w:right w:val="nil"/>
            </w:tcBorders>
            <w:shd w:val="clear" w:color="auto" w:fill="auto"/>
            <w:noWrap/>
            <w:vAlign w:val="center"/>
            <w:hideMark/>
          </w:tcPr>
          <w:p w14:paraId="477BE4A5" w14:textId="77777777" w:rsidR="00A65E86" w:rsidRPr="00E27523" w:rsidRDefault="00A65E86" w:rsidP="00003782">
            <w:pPr>
              <w:contextualSpacing/>
              <w:jc w:val="center"/>
              <w:rPr>
                <w:rFonts w:eastAsia="Calibri" w:cs="Times New Roman"/>
                <w:sz w:val="20"/>
                <w:szCs w:val="20"/>
              </w:rPr>
            </w:pPr>
          </w:p>
        </w:tc>
        <w:tc>
          <w:tcPr>
            <w:tcW w:w="285" w:type="pct"/>
            <w:tcBorders>
              <w:top w:val="nil"/>
              <w:left w:val="nil"/>
              <w:bottom w:val="nil"/>
              <w:right w:val="nil"/>
            </w:tcBorders>
            <w:shd w:val="clear" w:color="auto" w:fill="auto"/>
            <w:noWrap/>
            <w:vAlign w:val="center"/>
            <w:hideMark/>
          </w:tcPr>
          <w:p w14:paraId="76FF66F4" w14:textId="77777777" w:rsidR="00A65E86" w:rsidRPr="00E27523" w:rsidRDefault="00A65E86" w:rsidP="00003782">
            <w:pPr>
              <w:contextualSpacing/>
              <w:jc w:val="center"/>
              <w:rPr>
                <w:rFonts w:eastAsia="Calibri" w:cs="Times New Roman"/>
                <w:sz w:val="20"/>
                <w:szCs w:val="20"/>
              </w:rPr>
            </w:pPr>
          </w:p>
        </w:tc>
        <w:tc>
          <w:tcPr>
            <w:tcW w:w="242" w:type="pct"/>
            <w:tcBorders>
              <w:top w:val="nil"/>
              <w:left w:val="nil"/>
              <w:bottom w:val="nil"/>
              <w:right w:val="nil"/>
            </w:tcBorders>
            <w:vAlign w:val="center"/>
          </w:tcPr>
          <w:p w14:paraId="3F1D96C0" w14:textId="77777777" w:rsidR="00A65E86" w:rsidRPr="00E27523" w:rsidRDefault="00A65E86" w:rsidP="00003782">
            <w:pPr>
              <w:contextualSpacing/>
              <w:jc w:val="center"/>
              <w:rPr>
                <w:rFonts w:eastAsia="Calibri" w:cs="Times New Roman"/>
                <w:sz w:val="20"/>
                <w:szCs w:val="20"/>
              </w:rPr>
            </w:pPr>
          </w:p>
        </w:tc>
      </w:tr>
      <w:tr w:rsidR="00A65E86" w:rsidRPr="00E27523" w14:paraId="6E3F1D26" w14:textId="77777777" w:rsidTr="0071372A">
        <w:trPr>
          <w:trHeight w:val="258"/>
        </w:trPr>
        <w:tc>
          <w:tcPr>
            <w:tcW w:w="913" w:type="pct"/>
            <w:tcBorders>
              <w:top w:val="nil"/>
              <w:bottom w:val="nil"/>
              <w:right w:val="nil"/>
            </w:tcBorders>
            <w:vAlign w:val="center"/>
          </w:tcPr>
          <w:p w14:paraId="77D1F025" w14:textId="77777777" w:rsidR="00A65E86" w:rsidRPr="00E27523" w:rsidRDefault="00A65E86" w:rsidP="00003782">
            <w:pPr>
              <w:contextualSpacing/>
              <w:jc w:val="both"/>
              <w:rPr>
                <w:rFonts w:eastAsia="Calibri" w:cs="Times New Roman"/>
                <w:sz w:val="20"/>
                <w:szCs w:val="20"/>
                <w:lang w:eastAsia="zh-CN"/>
              </w:rPr>
            </w:pPr>
            <w:r w:rsidRPr="00E27523">
              <w:rPr>
                <w:rFonts w:eastAsia="Calibri" w:cs="Times New Roman"/>
                <w:sz w:val="20"/>
                <w:szCs w:val="20"/>
                <w:lang w:eastAsia="zh-CN"/>
              </w:rPr>
              <w:t>5.Working experience</w:t>
            </w:r>
          </w:p>
        </w:tc>
        <w:tc>
          <w:tcPr>
            <w:tcW w:w="344" w:type="pct"/>
            <w:tcBorders>
              <w:top w:val="nil"/>
              <w:left w:val="nil"/>
              <w:bottom w:val="nil"/>
              <w:right w:val="nil"/>
            </w:tcBorders>
            <w:shd w:val="clear" w:color="auto" w:fill="auto"/>
            <w:noWrap/>
            <w:vAlign w:val="center"/>
            <w:hideMark/>
          </w:tcPr>
          <w:p w14:paraId="4BF6A9F6"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3.35</w:t>
            </w:r>
          </w:p>
        </w:tc>
        <w:tc>
          <w:tcPr>
            <w:tcW w:w="289" w:type="pct"/>
            <w:tcBorders>
              <w:top w:val="nil"/>
              <w:left w:val="nil"/>
              <w:bottom w:val="nil"/>
              <w:right w:val="nil"/>
            </w:tcBorders>
            <w:shd w:val="clear" w:color="auto" w:fill="auto"/>
            <w:noWrap/>
            <w:vAlign w:val="center"/>
            <w:hideMark/>
          </w:tcPr>
          <w:p w14:paraId="50E31935"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1.32</w:t>
            </w:r>
          </w:p>
        </w:tc>
        <w:tc>
          <w:tcPr>
            <w:tcW w:w="271" w:type="pct"/>
            <w:tcBorders>
              <w:top w:val="nil"/>
              <w:left w:val="nil"/>
              <w:bottom w:val="nil"/>
              <w:right w:val="nil"/>
            </w:tcBorders>
            <w:shd w:val="clear" w:color="auto" w:fill="auto"/>
            <w:noWrap/>
            <w:vAlign w:val="center"/>
          </w:tcPr>
          <w:p w14:paraId="334AF41A"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.14</w:t>
            </w:r>
            <w:r w:rsidRPr="00E27523">
              <w:rPr>
                <w:rFonts w:eastAsia="Calibri" w:cs="Times New Roman"/>
                <w:sz w:val="20"/>
                <w:szCs w:val="20"/>
                <w:vertAlign w:val="superscript"/>
              </w:rPr>
              <w:t>*</w:t>
            </w:r>
          </w:p>
        </w:tc>
        <w:tc>
          <w:tcPr>
            <w:tcW w:w="324" w:type="pct"/>
            <w:tcBorders>
              <w:top w:val="nil"/>
              <w:left w:val="nil"/>
              <w:bottom w:val="nil"/>
              <w:right w:val="nil"/>
            </w:tcBorders>
            <w:shd w:val="clear" w:color="auto" w:fill="auto"/>
            <w:noWrap/>
            <w:vAlign w:val="center"/>
          </w:tcPr>
          <w:p w14:paraId="5D8347DC"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.05</w:t>
            </w:r>
          </w:p>
        </w:tc>
        <w:tc>
          <w:tcPr>
            <w:tcW w:w="274" w:type="pct"/>
            <w:tcBorders>
              <w:top w:val="nil"/>
              <w:left w:val="nil"/>
              <w:bottom w:val="nil"/>
              <w:right w:val="nil"/>
            </w:tcBorders>
            <w:shd w:val="clear" w:color="auto" w:fill="auto"/>
            <w:noWrap/>
            <w:vAlign w:val="center"/>
          </w:tcPr>
          <w:p w14:paraId="1068A887"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.03</w:t>
            </w:r>
          </w:p>
        </w:tc>
        <w:tc>
          <w:tcPr>
            <w:tcW w:w="274" w:type="pct"/>
            <w:tcBorders>
              <w:top w:val="nil"/>
              <w:left w:val="nil"/>
              <w:bottom w:val="nil"/>
              <w:right w:val="nil"/>
            </w:tcBorders>
            <w:shd w:val="clear" w:color="auto" w:fill="auto"/>
            <w:noWrap/>
            <w:vAlign w:val="center"/>
          </w:tcPr>
          <w:p w14:paraId="1A160236"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.02</w:t>
            </w:r>
          </w:p>
        </w:tc>
        <w:tc>
          <w:tcPr>
            <w:tcW w:w="274" w:type="pct"/>
            <w:tcBorders>
              <w:top w:val="nil"/>
              <w:left w:val="nil"/>
              <w:bottom w:val="nil"/>
              <w:right w:val="nil"/>
            </w:tcBorders>
            <w:shd w:val="clear" w:color="auto" w:fill="auto"/>
            <w:noWrap/>
            <w:vAlign w:val="center"/>
          </w:tcPr>
          <w:p w14:paraId="595F89D0"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w:t>
            </w:r>
          </w:p>
        </w:tc>
        <w:tc>
          <w:tcPr>
            <w:tcW w:w="333" w:type="pct"/>
            <w:tcBorders>
              <w:top w:val="nil"/>
              <w:left w:val="nil"/>
              <w:bottom w:val="nil"/>
              <w:right w:val="nil"/>
            </w:tcBorders>
            <w:shd w:val="clear" w:color="auto" w:fill="auto"/>
            <w:noWrap/>
            <w:vAlign w:val="center"/>
          </w:tcPr>
          <w:p w14:paraId="4136D33E" w14:textId="77777777" w:rsidR="00A65E86" w:rsidRPr="00E27523" w:rsidRDefault="00A65E86" w:rsidP="00003782">
            <w:pPr>
              <w:contextualSpacing/>
              <w:jc w:val="center"/>
              <w:rPr>
                <w:rFonts w:eastAsia="Calibri" w:cs="Times New Roman"/>
                <w:sz w:val="20"/>
                <w:szCs w:val="20"/>
              </w:rPr>
            </w:pPr>
          </w:p>
        </w:tc>
        <w:tc>
          <w:tcPr>
            <w:tcW w:w="284" w:type="pct"/>
            <w:tcBorders>
              <w:top w:val="nil"/>
              <w:left w:val="nil"/>
              <w:bottom w:val="nil"/>
              <w:right w:val="nil"/>
            </w:tcBorders>
            <w:shd w:val="clear" w:color="auto" w:fill="auto"/>
            <w:noWrap/>
            <w:vAlign w:val="center"/>
          </w:tcPr>
          <w:p w14:paraId="6F52D3D4" w14:textId="77777777" w:rsidR="00A65E86" w:rsidRPr="00E27523" w:rsidRDefault="00A65E86" w:rsidP="00003782">
            <w:pPr>
              <w:contextualSpacing/>
              <w:jc w:val="center"/>
              <w:rPr>
                <w:rFonts w:eastAsia="Calibri" w:cs="Times New Roman"/>
                <w:sz w:val="20"/>
                <w:szCs w:val="20"/>
              </w:rPr>
            </w:pPr>
          </w:p>
        </w:tc>
        <w:tc>
          <w:tcPr>
            <w:tcW w:w="325" w:type="pct"/>
            <w:tcBorders>
              <w:top w:val="nil"/>
              <w:left w:val="nil"/>
              <w:bottom w:val="nil"/>
              <w:right w:val="nil"/>
            </w:tcBorders>
            <w:shd w:val="clear" w:color="auto" w:fill="auto"/>
            <w:noWrap/>
            <w:vAlign w:val="center"/>
          </w:tcPr>
          <w:p w14:paraId="579551D8" w14:textId="77777777" w:rsidR="00A65E86" w:rsidRPr="00E27523" w:rsidRDefault="00A65E86" w:rsidP="00003782">
            <w:pPr>
              <w:contextualSpacing/>
              <w:jc w:val="center"/>
              <w:rPr>
                <w:rFonts w:eastAsia="Calibri" w:cs="Times New Roman"/>
                <w:sz w:val="20"/>
                <w:szCs w:val="20"/>
              </w:rPr>
            </w:pPr>
          </w:p>
        </w:tc>
        <w:tc>
          <w:tcPr>
            <w:tcW w:w="284" w:type="pct"/>
            <w:tcBorders>
              <w:top w:val="nil"/>
              <w:left w:val="nil"/>
              <w:bottom w:val="nil"/>
              <w:right w:val="nil"/>
            </w:tcBorders>
            <w:shd w:val="clear" w:color="auto" w:fill="auto"/>
            <w:noWrap/>
            <w:vAlign w:val="center"/>
            <w:hideMark/>
          </w:tcPr>
          <w:p w14:paraId="16719F9E" w14:textId="77777777" w:rsidR="00A65E86" w:rsidRPr="00E27523" w:rsidRDefault="00A65E86" w:rsidP="00003782">
            <w:pPr>
              <w:contextualSpacing/>
              <w:jc w:val="center"/>
              <w:rPr>
                <w:rFonts w:eastAsia="Calibri" w:cs="Times New Roman"/>
                <w:sz w:val="20"/>
                <w:szCs w:val="20"/>
              </w:rPr>
            </w:pPr>
          </w:p>
        </w:tc>
        <w:tc>
          <w:tcPr>
            <w:tcW w:w="284" w:type="pct"/>
            <w:tcBorders>
              <w:top w:val="nil"/>
              <w:left w:val="nil"/>
              <w:bottom w:val="nil"/>
              <w:right w:val="nil"/>
            </w:tcBorders>
            <w:shd w:val="clear" w:color="auto" w:fill="auto"/>
            <w:noWrap/>
            <w:vAlign w:val="center"/>
            <w:hideMark/>
          </w:tcPr>
          <w:p w14:paraId="20052334" w14:textId="77777777" w:rsidR="00A65E86" w:rsidRPr="00E27523" w:rsidRDefault="00A65E86" w:rsidP="00003782">
            <w:pPr>
              <w:contextualSpacing/>
              <w:jc w:val="center"/>
              <w:rPr>
                <w:rFonts w:eastAsia="Calibri" w:cs="Times New Roman"/>
                <w:sz w:val="20"/>
                <w:szCs w:val="20"/>
              </w:rPr>
            </w:pPr>
          </w:p>
        </w:tc>
        <w:tc>
          <w:tcPr>
            <w:tcW w:w="285" w:type="pct"/>
            <w:tcBorders>
              <w:top w:val="nil"/>
              <w:left w:val="nil"/>
              <w:bottom w:val="nil"/>
              <w:right w:val="nil"/>
            </w:tcBorders>
            <w:shd w:val="clear" w:color="auto" w:fill="auto"/>
            <w:noWrap/>
            <w:vAlign w:val="center"/>
            <w:hideMark/>
          </w:tcPr>
          <w:p w14:paraId="00243B37" w14:textId="77777777" w:rsidR="00A65E86" w:rsidRPr="00E27523" w:rsidRDefault="00A65E86" w:rsidP="00003782">
            <w:pPr>
              <w:contextualSpacing/>
              <w:jc w:val="center"/>
              <w:rPr>
                <w:rFonts w:eastAsia="Calibri" w:cs="Times New Roman"/>
                <w:sz w:val="20"/>
                <w:szCs w:val="20"/>
              </w:rPr>
            </w:pPr>
          </w:p>
        </w:tc>
        <w:tc>
          <w:tcPr>
            <w:tcW w:w="242" w:type="pct"/>
            <w:tcBorders>
              <w:top w:val="nil"/>
              <w:left w:val="nil"/>
              <w:bottom w:val="nil"/>
              <w:right w:val="nil"/>
            </w:tcBorders>
            <w:vAlign w:val="center"/>
          </w:tcPr>
          <w:p w14:paraId="09005EBD" w14:textId="77777777" w:rsidR="00A65E86" w:rsidRPr="00E27523" w:rsidRDefault="00A65E86" w:rsidP="00003782">
            <w:pPr>
              <w:contextualSpacing/>
              <w:jc w:val="center"/>
              <w:rPr>
                <w:rFonts w:eastAsia="Calibri" w:cs="Times New Roman"/>
                <w:sz w:val="20"/>
                <w:szCs w:val="20"/>
              </w:rPr>
            </w:pPr>
          </w:p>
        </w:tc>
      </w:tr>
      <w:tr w:rsidR="00A65E86" w:rsidRPr="00E27523" w14:paraId="7FC30AA1" w14:textId="77777777" w:rsidTr="0071372A">
        <w:trPr>
          <w:trHeight w:val="258"/>
        </w:trPr>
        <w:tc>
          <w:tcPr>
            <w:tcW w:w="913" w:type="pct"/>
            <w:tcBorders>
              <w:top w:val="nil"/>
              <w:bottom w:val="nil"/>
              <w:right w:val="nil"/>
            </w:tcBorders>
            <w:vAlign w:val="center"/>
          </w:tcPr>
          <w:p w14:paraId="064E34A2" w14:textId="77777777" w:rsidR="00A65E86" w:rsidRPr="00E27523" w:rsidRDefault="00A65E86" w:rsidP="00003782">
            <w:pPr>
              <w:contextualSpacing/>
              <w:jc w:val="both"/>
              <w:rPr>
                <w:rFonts w:eastAsia="Calibri" w:cs="Times New Roman"/>
                <w:sz w:val="20"/>
                <w:szCs w:val="20"/>
                <w:lang w:eastAsia="zh-CN"/>
              </w:rPr>
            </w:pPr>
            <w:r w:rsidRPr="00E27523">
              <w:rPr>
                <w:rFonts w:eastAsia="Calibri" w:cs="Times New Roman"/>
                <w:sz w:val="20"/>
                <w:szCs w:val="20"/>
                <w:lang w:eastAsia="zh-CN"/>
              </w:rPr>
              <w:t>6. Job-related anxiety</w:t>
            </w:r>
          </w:p>
        </w:tc>
        <w:tc>
          <w:tcPr>
            <w:tcW w:w="344" w:type="pct"/>
            <w:tcBorders>
              <w:top w:val="nil"/>
              <w:left w:val="nil"/>
              <w:bottom w:val="nil"/>
              <w:right w:val="nil"/>
            </w:tcBorders>
            <w:shd w:val="clear" w:color="auto" w:fill="auto"/>
            <w:noWrap/>
            <w:vAlign w:val="center"/>
          </w:tcPr>
          <w:p w14:paraId="0145DC88" w14:textId="77777777" w:rsidR="00A65E86" w:rsidRPr="00E27523" w:rsidRDefault="00A65E86" w:rsidP="00003782">
            <w:pPr>
              <w:contextualSpacing/>
              <w:jc w:val="center"/>
              <w:rPr>
                <w:rFonts w:eastAsia="Calibri"/>
                <w:sz w:val="20"/>
                <w:szCs w:val="20"/>
              </w:rPr>
            </w:pPr>
            <w:r w:rsidRPr="00E27523">
              <w:rPr>
                <w:rFonts w:eastAsia="Calibri"/>
                <w:sz w:val="20"/>
                <w:szCs w:val="20"/>
              </w:rPr>
              <w:t>2.73</w:t>
            </w:r>
          </w:p>
        </w:tc>
        <w:tc>
          <w:tcPr>
            <w:tcW w:w="289" w:type="pct"/>
            <w:tcBorders>
              <w:top w:val="nil"/>
              <w:left w:val="nil"/>
              <w:bottom w:val="nil"/>
              <w:right w:val="nil"/>
            </w:tcBorders>
            <w:shd w:val="clear" w:color="auto" w:fill="auto"/>
            <w:noWrap/>
            <w:vAlign w:val="center"/>
          </w:tcPr>
          <w:p w14:paraId="702A114A" w14:textId="77777777" w:rsidR="00A65E86" w:rsidRPr="00E27523" w:rsidRDefault="00A65E86" w:rsidP="00003782">
            <w:pPr>
              <w:contextualSpacing/>
              <w:jc w:val="center"/>
              <w:rPr>
                <w:rFonts w:eastAsia="Calibri"/>
                <w:sz w:val="20"/>
                <w:szCs w:val="20"/>
              </w:rPr>
            </w:pPr>
            <w:r w:rsidRPr="00E27523">
              <w:rPr>
                <w:rFonts w:eastAsia="Calibri"/>
                <w:sz w:val="20"/>
                <w:szCs w:val="20"/>
              </w:rPr>
              <w:t>1.21</w:t>
            </w:r>
          </w:p>
        </w:tc>
        <w:tc>
          <w:tcPr>
            <w:tcW w:w="271" w:type="pct"/>
            <w:tcBorders>
              <w:top w:val="nil"/>
              <w:left w:val="nil"/>
              <w:bottom w:val="nil"/>
              <w:right w:val="nil"/>
            </w:tcBorders>
            <w:shd w:val="clear" w:color="auto" w:fill="auto"/>
            <w:noWrap/>
            <w:vAlign w:val="center"/>
          </w:tcPr>
          <w:p w14:paraId="18E63374"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.01</w:t>
            </w:r>
          </w:p>
        </w:tc>
        <w:tc>
          <w:tcPr>
            <w:tcW w:w="324" w:type="pct"/>
            <w:tcBorders>
              <w:top w:val="nil"/>
              <w:left w:val="nil"/>
              <w:bottom w:val="nil"/>
              <w:right w:val="nil"/>
            </w:tcBorders>
            <w:shd w:val="clear" w:color="auto" w:fill="auto"/>
            <w:noWrap/>
            <w:vAlign w:val="center"/>
          </w:tcPr>
          <w:p w14:paraId="5250B9FD"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-.05</w:t>
            </w:r>
          </w:p>
        </w:tc>
        <w:tc>
          <w:tcPr>
            <w:tcW w:w="274" w:type="pct"/>
            <w:tcBorders>
              <w:top w:val="nil"/>
              <w:left w:val="nil"/>
              <w:bottom w:val="nil"/>
              <w:right w:val="nil"/>
            </w:tcBorders>
            <w:shd w:val="clear" w:color="auto" w:fill="auto"/>
            <w:noWrap/>
            <w:vAlign w:val="center"/>
          </w:tcPr>
          <w:p w14:paraId="7DFBF85F"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.00</w:t>
            </w:r>
          </w:p>
        </w:tc>
        <w:tc>
          <w:tcPr>
            <w:tcW w:w="274" w:type="pct"/>
            <w:tcBorders>
              <w:top w:val="nil"/>
              <w:left w:val="nil"/>
              <w:bottom w:val="nil"/>
              <w:right w:val="nil"/>
            </w:tcBorders>
            <w:shd w:val="clear" w:color="auto" w:fill="auto"/>
            <w:noWrap/>
            <w:vAlign w:val="center"/>
          </w:tcPr>
          <w:p w14:paraId="46745012"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.08</w:t>
            </w:r>
          </w:p>
        </w:tc>
        <w:tc>
          <w:tcPr>
            <w:tcW w:w="274" w:type="pct"/>
            <w:tcBorders>
              <w:top w:val="nil"/>
              <w:left w:val="nil"/>
              <w:bottom w:val="nil"/>
              <w:right w:val="nil"/>
            </w:tcBorders>
            <w:shd w:val="clear" w:color="auto" w:fill="auto"/>
            <w:noWrap/>
            <w:vAlign w:val="center"/>
          </w:tcPr>
          <w:p w14:paraId="77308A3E"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-.04</w:t>
            </w:r>
          </w:p>
        </w:tc>
        <w:tc>
          <w:tcPr>
            <w:tcW w:w="333" w:type="pct"/>
            <w:tcBorders>
              <w:top w:val="nil"/>
              <w:left w:val="nil"/>
              <w:bottom w:val="nil"/>
              <w:right w:val="nil"/>
            </w:tcBorders>
            <w:shd w:val="clear" w:color="auto" w:fill="auto"/>
            <w:noWrap/>
            <w:vAlign w:val="center"/>
          </w:tcPr>
          <w:p w14:paraId="1C346636" w14:textId="77777777" w:rsidR="00A65E86" w:rsidRPr="00E27523" w:rsidRDefault="00A65E86" w:rsidP="00003782">
            <w:pPr>
              <w:contextualSpacing/>
              <w:jc w:val="center"/>
              <w:rPr>
                <w:rFonts w:eastAsia="Calibri"/>
                <w:b/>
                <w:sz w:val="20"/>
                <w:szCs w:val="20"/>
              </w:rPr>
            </w:pPr>
            <w:r w:rsidRPr="00E27523">
              <w:rPr>
                <w:rFonts w:eastAsia="Calibri"/>
                <w:b/>
                <w:sz w:val="20"/>
                <w:szCs w:val="20"/>
              </w:rPr>
              <w:t>.95</w:t>
            </w:r>
          </w:p>
        </w:tc>
        <w:tc>
          <w:tcPr>
            <w:tcW w:w="284" w:type="pct"/>
            <w:tcBorders>
              <w:top w:val="nil"/>
              <w:left w:val="nil"/>
              <w:bottom w:val="nil"/>
              <w:right w:val="nil"/>
            </w:tcBorders>
            <w:shd w:val="clear" w:color="auto" w:fill="auto"/>
            <w:noWrap/>
            <w:vAlign w:val="center"/>
          </w:tcPr>
          <w:p w14:paraId="2141D87F" w14:textId="77777777" w:rsidR="00A65E86" w:rsidRPr="00E27523" w:rsidRDefault="00A65E86" w:rsidP="00003782">
            <w:pPr>
              <w:contextualSpacing/>
              <w:jc w:val="center"/>
              <w:rPr>
                <w:rFonts w:eastAsia="Calibri"/>
                <w:sz w:val="20"/>
                <w:szCs w:val="20"/>
              </w:rPr>
            </w:pPr>
          </w:p>
        </w:tc>
        <w:tc>
          <w:tcPr>
            <w:tcW w:w="325" w:type="pct"/>
            <w:tcBorders>
              <w:top w:val="nil"/>
              <w:left w:val="nil"/>
              <w:bottom w:val="nil"/>
              <w:right w:val="nil"/>
            </w:tcBorders>
            <w:shd w:val="clear" w:color="auto" w:fill="auto"/>
            <w:noWrap/>
            <w:vAlign w:val="center"/>
          </w:tcPr>
          <w:p w14:paraId="761B406C" w14:textId="77777777" w:rsidR="00A65E86" w:rsidRPr="00E27523" w:rsidRDefault="00A65E86" w:rsidP="00003782">
            <w:pPr>
              <w:contextualSpacing/>
              <w:jc w:val="center"/>
              <w:rPr>
                <w:rFonts w:eastAsia="Calibri"/>
                <w:sz w:val="20"/>
                <w:szCs w:val="20"/>
              </w:rPr>
            </w:pPr>
          </w:p>
        </w:tc>
        <w:tc>
          <w:tcPr>
            <w:tcW w:w="284" w:type="pct"/>
            <w:tcBorders>
              <w:top w:val="nil"/>
              <w:left w:val="nil"/>
              <w:bottom w:val="nil"/>
              <w:right w:val="nil"/>
            </w:tcBorders>
            <w:shd w:val="clear" w:color="auto" w:fill="auto"/>
            <w:noWrap/>
            <w:vAlign w:val="center"/>
          </w:tcPr>
          <w:p w14:paraId="0E836998" w14:textId="77777777" w:rsidR="00A65E86" w:rsidRPr="00E27523" w:rsidRDefault="00A65E86" w:rsidP="00003782">
            <w:pPr>
              <w:contextualSpacing/>
              <w:jc w:val="center"/>
              <w:rPr>
                <w:rFonts w:eastAsia="Calibri"/>
                <w:sz w:val="20"/>
                <w:szCs w:val="20"/>
              </w:rPr>
            </w:pPr>
          </w:p>
        </w:tc>
        <w:tc>
          <w:tcPr>
            <w:tcW w:w="284" w:type="pct"/>
            <w:tcBorders>
              <w:top w:val="nil"/>
              <w:left w:val="nil"/>
              <w:bottom w:val="nil"/>
              <w:right w:val="nil"/>
            </w:tcBorders>
            <w:shd w:val="clear" w:color="auto" w:fill="auto"/>
            <w:noWrap/>
            <w:vAlign w:val="center"/>
          </w:tcPr>
          <w:p w14:paraId="6276B785" w14:textId="77777777" w:rsidR="00A65E86" w:rsidRPr="00E27523" w:rsidRDefault="00A65E86" w:rsidP="00003782">
            <w:pPr>
              <w:contextualSpacing/>
              <w:jc w:val="center"/>
              <w:rPr>
                <w:rFonts w:eastAsia="Calibri"/>
                <w:sz w:val="20"/>
                <w:szCs w:val="20"/>
              </w:rPr>
            </w:pPr>
          </w:p>
        </w:tc>
        <w:tc>
          <w:tcPr>
            <w:tcW w:w="285" w:type="pct"/>
            <w:tcBorders>
              <w:top w:val="nil"/>
              <w:left w:val="nil"/>
              <w:bottom w:val="nil"/>
              <w:right w:val="nil"/>
            </w:tcBorders>
            <w:shd w:val="clear" w:color="auto" w:fill="auto"/>
            <w:noWrap/>
            <w:vAlign w:val="center"/>
          </w:tcPr>
          <w:p w14:paraId="7F6B5835" w14:textId="77777777" w:rsidR="00A65E86" w:rsidRPr="00E27523" w:rsidRDefault="00A65E86" w:rsidP="00003782">
            <w:pPr>
              <w:contextualSpacing/>
              <w:jc w:val="center"/>
              <w:rPr>
                <w:rFonts w:eastAsia="Calibri"/>
                <w:sz w:val="20"/>
                <w:szCs w:val="20"/>
              </w:rPr>
            </w:pPr>
          </w:p>
        </w:tc>
        <w:tc>
          <w:tcPr>
            <w:tcW w:w="242" w:type="pct"/>
            <w:tcBorders>
              <w:top w:val="nil"/>
              <w:left w:val="nil"/>
              <w:bottom w:val="nil"/>
              <w:right w:val="nil"/>
            </w:tcBorders>
            <w:vAlign w:val="center"/>
          </w:tcPr>
          <w:p w14:paraId="5423E2DD" w14:textId="77777777" w:rsidR="00A65E86" w:rsidRPr="00E27523" w:rsidRDefault="00A65E86" w:rsidP="00003782">
            <w:pPr>
              <w:contextualSpacing/>
              <w:jc w:val="center"/>
              <w:rPr>
                <w:rFonts w:eastAsia="Calibri"/>
                <w:sz w:val="20"/>
                <w:szCs w:val="20"/>
              </w:rPr>
            </w:pPr>
          </w:p>
        </w:tc>
      </w:tr>
      <w:tr w:rsidR="00A65E86" w:rsidRPr="00E27523" w14:paraId="3C7F487C" w14:textId="77777777" w:rsidTr="0071372A">
        <w:trPr>
          <w:trHeight w:val="258"/>
        </w:trPr>
        <w:tc>
          <w:tcPr>
            <w:tcW w:w="913" w:type="pct"/>
            <w:tcBorders>
              <w:top w:val="nil"/>
              <w:bottom w:val="nil"/>
              <w:right w:val="nil"/>
            </w:tcBorders>
            <w:vAlign w:val="center"/>
          </w:tcPr>
          <w:p w14:paraId="787BB43A" w14:textId="77777777" w:rsidR="00A65E86" w:rsidRPr="00E27523" w:rsidRDefault="00A65E86" w:rsidP="00003782">
            <w:pPr>
              <w:contextualSpacing/>
              <w:jc w:val="both"/>
              <w:rPr>
                <w:rFonts w:eastAsia="Calibri" w:cs="Times New Roman"/>
                <w:sz w:val="20"/>
                <w:szCs w:val="20"/>
                <w:lang w:eastAsia="zh-CN"/>
              </w:rPr>
            </w:pPr>
            <w:r w:rsidRPr="00E27523">
              <w:rPr>
                <w:rFonts w:eastAsia="Calibri" w:cs="Times New Roman"/>
                <w:sz w:val="20"/>
                <w:szCs w:val="20"/>
                <w:lang w:eastAsia="zh-CN"/>
              </w:rPr>
              <w:t>7. Neuroticism</w:t>
            </w:r>
          </w:p>
        </w:tc>
        <w:tc>
          <w:tcPr>
            <w:tcW w:w="344" w:type="pct"/>
            <w:tcBorders>
              <w:top w:val="nil"/>
              <w:left w:val="nil"/>
              <w:bottom w:val="nil"/>
              <w:right w:val="nil"/>
            </w:tcBorders>
            <w:shd w:val="clear" w:color="auto" w:fill="auto"/>
            <w:noWrap/>
            <w:vAlign w:val="center"/>
            <w:hideMark/>
          </w:tcPr>
          <w:p w14:paraId="3CBE0B15"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2.23</w:t>
            </w:r>
          </w:p>
        </w:tc>
        <w:tc>
          <w:tcPr>
            <w:tcW w:w="289" w:type="pct"/>
            <w:tcBorders>
              <w:top w:val="nil"/>
              <w:left w:val="nil"/>
              <w:bottom w:val="nil"/>
              <w:right w:val="nil"/>
            </w:tcBorders>
            <w:shd w:val="clear" w:color="auto" w:fill="auto"/>
            <w:noWrap/>
            <w:vAlign w:val="center"/>
            <w:hideMark/>
          </w:tcPr>
          <w:p w14:paraId="61BC01C3"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0.95</w:t>
            </w:r>
          </w:p>
        </w:tc>
        <w:tc>
          <w:tcPr>
            <w:tcW w:w="271" w:type="pct"/>
            <w:tcBorders>
              <w:top w:val="nil"/>
              <w:left w:val="nil"/>
              <w:bottom w:val="nil"/>
              <w:right w:val="nil"/>
            </w:tcBorders>
            <w:shd w:val="clear" w:color="auto" w:fill="auto"/>
            <w:noWrap/>
            <w:vAlign w:val="center"/>
          </w:tcPr>
          <w:p w14:paraId="049C8D94"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-.00</w:t>
            </w:r>
          </w:p>
        </w:tc>
        <w:tc>
          <w:tcPr>
            <w:tcW w:w="324" w:type="pct"/>
            <w:tcBorders>
              <w:top w:val="nil"/>
              <w:left w:val="nil"/>
              <w:bottom w:val="nil"/>
              <w:right w:val="nil"/>
            </w:tcBorders>
            <w:shd w:val="clear" w:color="auto" w:fill="auto"/>
            <w:noWrap/>
            <w:vAlign w:val="center"/>
          </w:tcPr>
          <w:p w14:paraId="04F02449"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.08</w:t>
            </w:r>
          </w:p>
        </w:tc>
        <w:tc>
          <w:tcPr>
            <w:tcW w:w="274" w:type="pct"/>
            <w:tcBorders>
              <w:top w:val="nil"/>
              <w:left w:val="nil"/>
              <w:bottom w:val="nil"/>
              <w:right w:val="nil"/>
            </w:tcBorders>
            <w:shd w:val="clear" w:color="auto" w:fill="auto"/>
            <w:noWrap/>
            <w:vAlign w:val="center"/>
          </w:tcPr>
          <w:p w14:paraId="0BACBCDE"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.06</w:t>
            </w:r>
          </w:p>
        </w:tc>
        <w:tc>
          <w:tcPr>
            <w:tcW w:w="274" w:type="pct"/>
            <w:tcBorders>
              <w:top w:val="nil"/>
              <w:left w:val="nil"/>
              <w:bottom w:val="nil"/>
              <w:right w:val="nil"/>
            </w:tcBorders>
            <w:shd w:val="clear" w:color="auto" w:fill="auto"/>
            <w:noWrap/>
            <w:vAlign w:val="center"/>
          </w:tcPr>
          <w:p w14:paraId="7CD65AE6"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-.03</w:t>
            </w:r>
          </w:p>
        </w:tc>
        <w:tc>
          <w:tcPr>
            <w:tcW w:w="274" w:type="pct"/>
            <w:tcBorders>
              <w:top w:val="nil"/>
              <w:left w:val="nil"/>
              <w:bottom w:val="nil"/>
              <w:right w:val="nil"/>
            </w:tcBorders>
            <w:shd w:val="clear" w:color="auto" w:fill="auto"/>
            <w:noWrap/>
            <w:vAlign w:val="center"/>
          </w:tcPr>
          <w:p w14:paraId="466A29FB"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-.04</w:t>
            </w:r>
          </w:p>
        </w:tc>
        <w:tc>
          <w:tcPr>
            <w:tcW w:w="333" w:type="pct"/>
            <w:tcBorders>
              <w:top w:val="nil"/>
              <w:left w:val="nil"/>
              <w:bottom w:val="nil"/>
              <w:right w:val="nil"/>
            </w:tcBorders>
            <w:shd w:val="clear" w:color="auto" w:fill="auto"/>
            <w:noWrap/>
            <w:vAlign w:val="center"/>
          </w:tcPr>
          <w:p w14:paraId="71D968E8"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.02</w:t>
            </w:r>
          </w:p>
        </w:tc>
        <w:tc>
          <w:tcPr>
            <w:tcW w:w="284" w:type="pct"/>
            <w:tcBorders>
              <w:top w:val="nil"/>
              <w:left w:val="nil"/>
              <w:bottom w:val="nil"/>
              <w:right w:val="nil"/>
            </w:tcBorders>
            <w:shd w:val="clear" w:color="auto" w:fill="auto"/>
            <w:noWrap/>
            <w:vAlign w:val="center"/>
          </w:tcPr>
          <w:p w14:paraId="3C9A8D9C"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b/>
                <w:sz w:val="20"/>
                <w:szCs w:val="20"/>
              </w:rPr>
              <w:t>.88</w:t>
            </w:r>
          </w:p>
        </w:tc>
        <w:tc>
          <w:tcPr>
            <w:tcW w:w="325" w:type="pct"/>
            <w:tcBorders>
              <w:top w:val="nil"/>
              <w:left w:val="nil"/>
              <w:bottom w:val="nil"/>
              <w:right w:val="nil"/>
            </w:tcBorders>
            <w:shd w:val="clear" w:color="auto" w:fill="auto"/>
            <w:noWrap/>
            <w:vAlign w:val="center"/>
          </w:tcPr>
          <w:p w14:paraId="103760EF" w14:textId="77777777" w:rsidR="00A65E86" w:rsidRPr="00E27523" w:rsidRDefault="00A65E86" w:rsidP="00003782">
            <w:pPr>
              <w:contextualSpacing/>
              <w:jc w:val="center"/>
              <w:rPr>
                <w:rFonts w:eastAsia="Calibri" w:cs="Times New Roman"/>
                <w:sz w:val="20"/>
                <w:szCs w:val="20"/>
              </w:rPr>
            </w:pPr>
          </w:p>
        </w:tc>
        <w:tc>
          <w:tcPr>
            <w:tcW w:w="284" w:type="pct"/>
            <w:tcBorders>
              <w:top w:val="nil"/>
              <w:left w:val="nil"/>
              <w:bottom w:val="nil"/>
              <w:right w:val="nil"/>
            </w:tcBorders>
            <w:shd w:val="clear" w:color="auto" w:fill="auto"/>
            <w:noWrap/>
            <w:vAlign w:val="center"/>
            <w:hideMark/>
          </w:tcPr>
          <w:p w14:paraId="378E5A56" w14:textId="77777777" w:rsidR="00A65E86" w:rsidRPr="00E27523" w:rsidRDefault="00A65E86" w:rsidP="00003782">
            <w:pPr>
              <w:contextualSpacing/>
              <w:jc w:val="center"/>
              <w:rPr>
                <w:rFonts w:eastAsia="Calibri" w:cs="Times New Roman"/>
                <w:sz w:val="20"/>
                <w:szCs w:val="20"/>
              </w:rPr>
            </w:pPr>
          </w:p>
        </w:tc>
        <w:tc>
          <w:tcPr>
            <w:tcW w:w="284" w:type="pct"/>
            <w:tcBorders>
              <w:top w:val="nil"/>
              <w:left w:val="nil"/>
              <w:bottom w:val="nil"/>
              <w:right w:val="nil"/>
            </w:tcBorders>
            <w:shd w:val="clear" w:color="auto" w:fill="auto"/>
            <w:noWrap/>
            <w:vAlign w:val="center"/>
            <w:hideMark/>
          </w:tcPr>
          <w:p w14:paraId="6B2C60D8" w14:textId="77777777" w:rsidR="00A65E86" w:rsidRPr="00E27523" w:rsidRDefault="00A65E86" w:rsidP="00003782">
            <w:pPr>
              <w:contextualSpacing/>
              <w:jc w:val="center"/>
              <w:rPr>
                <w:rFonts w:eastAsia="Calibri" w:cs="Times New Roman"/>
                <w:sz w:val="20"/>
                <w:szCs w:val="20"/>
              </w:rPr>
            </w:pPr>
          </w:p>
        </w:tc>
        <w:tc>
          <w:tcPr>
            <w:tcW w:w="285" w:type="pct"/>
            <w:tcBorders>
              <w:top w:val="nil"/>
              <w:left w:val="nil"/>
              <w:bottom w:val="nil"/>
              <w:right w:val="nil"/>
            </w:tcBorders>
            <w:shd w:val="clear" w:color="auto" w:fill="auto"/>
            <w:noWrap/>
            <w:vAlign w:val="center"/>
            <w:hideMark/>
          </w:tcPr>
          <w:p w14:paraId="208C22E0" w14:textId="77777777" w:rsidR="00A65E86" w:rsidRPr="00E27523" w:rsidRDefault="00A65E86" w:rsidP="00003782">
            <w:pPr>
              <w:contextualSpacing/>
              <w:jc w:val="center"/>
              <w:rPr>
                <w:rFonts w:eastAsia="Calibri" w:cs="Times New Roman"/>
                <w:sz w:val="20"/>
                <w:szCs w:val="20"/>
              </w:rPr>
            </w:pPr>
          </w:p>
        </w:tc>
        <w:tc>
          <w:tcPr>
            <w:tcW w:w="242" w:type="pct"/>
            <w:tcBorders>
              <w:top w:val="nil"/>
              <w:left w:val="nil"/>
              <w:bottom w:val="nil"/>
              <w:right w:val="nil"/>
            </w:tcBorders>
            <w:vAlign w:val="center"/>
          </w:tcPr>
          <w:p w14:paraId="3B22AE23" w14:textId="77777777" w:rsidR="00A65E86" w:rsidRPr="00E27523" w:rsidRDefault="00A65E86" w:rsidP="00003782">
            <w:pPr>
              <w:contextualSpacing/>
              <w:jc w:val="center"/>
              <w:rPr>
                <w:rFonts w:eastAsia="Calibri" w:cs="Times New Roman"/>
                <w:sz w:val="20"/>
                <w:szCs w:val="20"/>
              </w:rPr>
            </w:pPr>
          </w:p>
        </w:tc>
      </w:tr>
      <w:tr w:rsidR="00A65E86" w:rsidRPr="00E27523" w14:paraId="308A4A38" w14:textId="77777777" w:rsidTr="0071372A">
        <w:trPr>
          <w:trHeight w:val="258"/>
        </w:trPr>
        <w:tc>
          <w:tcPr>
            <w:tcW w:w="913" w:type="pct"/>
            <w:tcBorders>
              <w:top w:val="nil"/>
              <w:bottom w:val="nil"/>
              <w:right w:val="nil"/>
            </w:tcBorders>
            <w:vAlign w:val="center"/>
          </w:tcPr>
          <w:p w14:paraId="7A0C99BB" w14:textId="77777777" w:rsidR="00A65E86" w:rsidRPr="00E27523" w:rsidRDefault="00A65E86" w:rsidP="00003782">
            <w:pPr>
              <w:contextualSpacing/>
              <w:jc w:val="both"/>
              <w:rPr>
                <w:rFonts w:eastAsia="Calibri" w:cs="Times New Roman"/>
                <w:sz w:val="20"/>
                <w:szCs w:val="20"/>
                <w:lang w:eastAsia="zh-CN"/>
              </w:rPr>
            </w:pPr>
            <w:r w:rsidRPr="00E27523">
              <w:rPr>
                <w:rFonts w:eastAsia="Calibri" w:cs="Times New Roman"/>
                <w:sz w:val="20"/>
                <w:szCs w:val="20"/>
                <w:lang w:eastAsia="zh-CN"/>
              </w:rPr>
              <w:t>8. Death anxiety</w:t>
            </w:r>
          </w:p>
        </w:tc>
        <w:tc>
          <w:tcPr>
            <w:tcW w:w="344" w:type="pct"/>
            <w:tcBorders>
              <w:top w:val="nil"/>
              <w:left w:val="nil"/>
              <w:bottom w:val="nil"/>
              <w:right w:val="nil"/>
            </w:tcBorders>
            <w:shd w:val="clear" w:color="auto" w:fill="auto"/>
            <w:noWrap/>
            <w:vAlign w:val="center"/>
            <w:hideMark/>
          </w:tcPr>
          <w:p w14:paraId="50728F39"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3.10</w:t>
            </w:r>
          </w:p>
        </w:tc>
        <w:tc>
          <w:tcPr>
            <w:tcW w:w="289" w:type="pct"/>
            <w:tcBorders>
              <w:top w:val="nil"/>
              <w:left w:val="nil"/>
              <w:bottom w:val="nil"/>
              <w:right w:val="nil"/>
            </w:tcBorders>
            <w:shd w:val="clear" w:color="auto" w:fill="auto"/>
            <w:noWrap/>
            <w:vAlign w:val="center"/>
            <w:hideMark/>
          </w:tcPr>
          <w:p w14:paraId="55ED53F3"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1.15</w:t>
            </w:r>
          </w:p>
        </w:tc>
        <w:tc>
          <w:tcPr>
            <w:tcW w:w="271" w:type="pct"/>
            <w:tcBorders>
              <w:top w:val="nil"/>
              <w:left w:val="nil"/>
              <w:bottom w:val="nil"/>
              <w:right w:val="nil"/>
            </w:tcBorders>
            <w:shd w:val="clear" w:color="auto" w:fill="auto"/>
            <w:noWrap/>
            <w:vAlign w:val="center"/>
          </w:tcPr>
          <w:p w14:paraId="0CBA6DBE"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.05</w:t>
            </w:r>
          </w:p>
        </w:tc>
        <w:tc>
          <w:tcPr>
            <w:tcW w:w="324" w:type="pct"/>
            <w:tcBorders>
              <w:top w:val="nil"/>
              <w:left w:val="nil"/>
              <w:bottom w:val="nil"/>
              <w:right w:val="nil"/>
            </w:tcBorders>
            <w:shd w:val="clear" w:color="auto" w:fill="auto"/>
            <w:noWrap/>
            <w:vAlign w:val="center"/>
          </w:tcPr>
          <w:p w14:paraId="6710CB0B"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.02</w:t>
            </w:r>
          </w:p>
        </w:tc>
        <w:tc>
          <w:tcPr>
            <w:tcW w:w="274" w:type="pct"/>
            <w:tcBorders>
              <w:top w:val="nil"/>
              <w:left w:val="nil"/>
              <w:bottom w:val="nil"/>
              <w:right w:val="nil"/>
            </w:tcBorders>
            <w:shd w:val="clear" w:color="auto" w:fill="auto"/>
            <w:noWrap/>
            <w:vAlign w:val="center"/>
          </w:tcPr>
          <w:p w14:paraId="0A4A479B"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-.03</w:t>
            </w:r>
          </w:p>
        </w:tc>
        <w:tc>
          <w:tcPr>
            <w:tcW w:w="274" w:type="pct"/>
            <w:tcBorders>
              <w:top w:val="nil"/>
              <w:left w:val="nil"/>
              <w:bottom w:val="nil"/>
              <w:right w:val="nil"/>
            </w:tcBorders>
            <w:shd w:val="clear" w:color="auto" w:fill="auto"/>
            <w:noWrap/>
            <w:vAlign w:val="center"/>
          </w:tcPr>
          <w:p w14:paraId="5EA9BA48"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.00</w:t>
            </w:r>
          </w:p>
        </w:tc>
        <w:tc>
          <w:tcPr>
            <w:tcW w:w="274" w:type="pct"/>
            <w:tcBorders>
              <w:top w:val="nil"/>
              <w:left w:val="nil"/>
              <w:bottom w:val="nil"/>
              <w:right w:val="nil"/>
            </w:tcBorders>
            <w:shd w:val="clear" w:color="auto" w:fill="auto"/>
            <w:noWrap/>
            <w:vAlign w:val="center"/>
          </w:tcPr>
          <w:p w14:paraId="305C461B"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-.07</w:t>
            </w:r>
          </w:p>
        </w:tc>
        <w:tc>
          <w:tcPr>
            <w:tcW w:w="333" w:type="pct"/>
            <w:tcBorders>
              <w:top w:val="nil"/>
              <w:left w:val="nil"/>
              <w:bottom w:val="nil"/>
              <w:right w:val="nil"/>
            </w:tcBorders>
            <w:shd w:val="clear" w:color="auto" w:fill="auto"/>
            <w:noWrap/>
            <w:vAlign w:val="center"/>
          </w:tcPr>
          <w:p w14:paraId="5EFA4D80"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.33</w:t>
            </w:r>
            <w:r w:rsidRPr="00E27523">
              <w:rPr>
                <w:rFonts w:eastAsia="Calibri" w:cs="Times New Roman"/>
                <w:sz w:val="20"/>
                <w:szCs w:val="20"/>
                <w:vertAlign w:val="superscript"/>
              </w:rPr>
              <w:t>**</w:t>
            </w:r>
          </w:p>
        </w:tc>
        <w:tc>
          <w:tcPr>
            <w:tcW w:w="284" w:type="pct"/>
            <w:tcBorders>
              <w:top w:val="nil"/>
              <w:left w:val="nil"/>
              <w:bottom w:val="nil"/>
              <w:right w:val="nil"/>
            </w:tcBorders>
            <w:shd w:val="clear" w:color="auto" w:fill="auto"/>
            <w:noWrap/>
            <w:vAlign w:val="center"/>
          </w:tcPr>
          <w:p w14:paraId="437C2395"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.02</w:t>
            </w:r>
          </w:p>
        </w:tc>
        <w:tc>
          <w:tcPr>
            <w:tcW w:w="325" w:type="pct"/>
            <w:tcBorders>
              <w:top w:val="nil"/>
              <w:left w:val="nil"/>
              <w:bottom w:val="nil"/>
              <w:right w:val="nil"/>
            </w:tcBorders>
            <w:shd w:val="clear" w:color="auto" w:fill="auto"/>
            <w:noWrap/>
            <w:vAlign w:val="center"/>
          </w:tcPr>
          <w:p w14:paraId="0C6DDD2E"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b/>
                <w:sz w:val="20"/>
                <w:szCs w:val="20"/>
              </w:rPr>
              <w:t>.94</w:t>
            </w:r>
          </w:p>
        </w:tc>
        <w:tc>
          <w:tcPr>
            <w:tcW w:w="284" w:type="pct"/>
            <w:tcBorders>
              <w:top w:val="nil"/>
              <w:left w:val="nil"/>
              <w:bottom w:val="nil"/>
              <w:right w:val="nil"/>
            </w:tcBorders>
            <w:shd w:val="clear" w:color="auto" w:fill="auto"/>
            <w:noWrap/>
            <w:vAlign w:val="center"/>
            <w:hideMark/>
          </w:tcPr>
          <w:p w14:paraId="6DCADD37" w14:textId="77777777" w:rsidR="00A65E86" w:rsidRPr="00E27523" w:rsidRDefault="00A65E86" w:rsidP="00003782">
            <w:pPr>
              <w:contextualSpacing/>
              <w:jc w:val="center"/>
              <w:rPr>
                <w:rFonts w:eastAsia="Calibri" w:cs="Times New Roman"/>
                <w:sz w:val="20"/>
                <w:szCs w:val="20"/>
              </w:rPr>
            </w:pPr>
          </w:p>
        </w:tc>
        <w:tc>
          <w:tcPr>
            <w:tcW w:w="284" w:type="pct"/>
            <w:tcBorders>
              <w:top w:val="nil"/>
              <w:left w:val="nil"/>
              <w:bottom w:val="nil"/>
              <w:right w:val="nil"/>
            </w:tcBorders>
            <w:shd w:val="clear" w:color="auto" w:fill="auto"/>
            <w:noWrap/>
            <w:vAlign w:val="center"/>
            <w:hideMark/>
          </w:tcPr>
          <w:p w14:paraId="1A9566F7" w14:textId="77777777" w:rsidR="00A65E86" w:rsidRPr="00E27523" w:rsidRDefault="00A65E86" w:rsidP="00003782">
            <w:pPr>
              <w:contextualSpacing/>
              <w:jc w:val="center"/>
              <w:rPr>
                <w:rFonts w:eastAsia="Calibri" w:cs="Times New Roman"/>
                <w:sz w:val="20"/>
                <w:szCs w:val="20"/>
              </w:rPr>
            </w:pPr>
          </w:p>
        </w:tc>
        <w:tc>
          <w:tcPr>
            <w:tcW w:w="285" w:type="pct"/>
            <w:tcBorders>
              <w:top w:val="nil"/>
              <w:left w:val="nil"/>
              <w:bottom w:val="nil"/>
              <w:right w:val="nil"/>
            </w:tcBorders>
            <w:shd w:val="clear" w:color="auto" w:fill="auto"/>
            <w:noWrap/>
            <w:vAlign w:val="center"/>
            <w:hideMark/>
          </w:tcPr>
          <w:p w14:paraId="709BDF6E" w14:textId="77777777" w:rsidR="00A65E86" w:rsidRPr="00E27523" w:rsidRDefault="00A65E86" w:rsidP="00003782">
            <w:pPr>
              <w:contextualSpacing/>
              <w:jc w:val="center"/>
              <w:rPr>
                <w:rFonts w:eastAsia="Calibri" w:cs="Times New Roman"/>
                <w:sz w:val="20"/>
                <w:szCs w:val="20"/>
              </w:rPr>
            </w:pPr>
          </w:p>
        </w:tc>
        <w:tc>
          <w:tcPr>
            <w:tcW w:w="242" w:type="pct"/>
            <w:tcBorders>
              <w:top w:val="nil"/>
              <w:left w:val="nil"/>
              <w:bottom w:val="nil"/>
              <w:right w:val="nil"/>
            </w:tcBorders>
            <w:vAlign w:val="center"/>
          </w:tcPr>
          <w:p w14:paraId="26D766AA" w14:textId="77777777" w:rsidR="00A65E86" w:rsidRPr="00E27523" w:rsidRDefault="00A65E86" w:rsidP="00003782">
            <w:pPr>
              <w:contextualSpacing/>
              <w:jc w:val="center"/>
              <w:rPr>
                <w:rFonts w:eastAsia="Calibri" w:cs="Times New Roman"/>
                <w:sz w:val="20"/>
                <w:szCs w:val="20"/>
              </w:rPr>
            </w:pPr>
          </w:p>
        </w:tc>
      </w:tr>
      <w:tr w:rsidR="00A65E86" w:rsidRPr="00E27523" w14:paraId="7AE56A0C" w14:textId="77777777" w:rsidTr="0071372A">
        <w:trPr>
          <w:trHeight w:val="258"/>
        </w:trPr>
        <w:tc>
          <w:tcPr>
            <w:tcW w:w="913" w:type="pct"/>
            <w:tcBorders>
              <w:top w:val="nil"/>
              <w:bottom w:val="nil"/>
              <w:right w:val="nil"/>
            </w:tcBorders>
            <w:vAlign w:val="center"/>
          </w:tcPr>
          <w:p w14:paraId="444E249B" w14:textId="77777777" w:rsidR="00A65E86" w:rsidRPr="00E27523" w:rsidRDefault="00A65E86" w:rsidP="00003782">
            <w:pPr>
              <w:contextualSpacing/>
              <w:jc w:val="both"/>
              <w:rPr>
                <w:rFonts w:eastAsia="Calibri" w:cs="Times New Roman"/>
                <w:sz w:val="20"/>
                <w:szCs w:val="20"/>
                <w:lang w:eastAsia="zh-CN"/>
              </w:rPr>
            </w:pPr>
            <w:r w:rsidRPr="00E27523">
              <w:rPr>
                <w:rFonts w:eastAsia="Calibri" w:cs="Times New Roman"/>
                <w:sz w:val="20"/>
                <w:szCs w:val="20"/>
                <w:lang w:eastAsia="zh-CN"/>
              </w:rPr>
              <w:t>9. Energy</w:t>
            </w:r>
          </w:p>
        </w:tc>
        <w:tc>
          <w:tcPr>
            <w:tcW w:w="344" w:type="pct"/>
            <w:tcBorders>
              <w:top w:val="nil"/>
              <w:left w:val="nil"/>
              <w:bottom w:val="nil"/>
              <w:right w:val="nil"/>
            </w:tcBorders>
            <w:shd w:val="clear" w:color="auto" w:fill="auto"/>
            <w:noWrap/>
            <w:vAlign w:val="center"/>
            <w:hideMark/>
          </w:tcPr>
          <w:p w14:paraId="04DF151F"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2.82</w:t>
            </w:r>
          </w:p>
        </w:tc>
        <w:tc>
          <w:tcPr>
            <w:tcW w:w="289" w:type="pct"/>
            <w:tcBorders>
              <w:top w:val="nil"/>
              <w:left w:val="nil"/>
              <w:bottom w:val="nil"/>
              <w:right w:val="nil"/>
            </w:tcBorders>
            <w:shd w:val="clear" w:color="auto" w:fill="auto"/>
            <w:noWrap/>
            <w:vAlign w:val="center"/>
            <w:hideMark/>
          </w:tcPr>
          <w:p w14:paraId="7D39EC52"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1.30</w:t>
            </w:r>
          </w:p>
        </w:tc>
        <w:tc>
          <w:tcPr>
            <w:tcW w:w="271" w:type="pct"/>
            <w:tcBorders>
              <w:top w:val="nil"/>
              <w:left w:val="nil"/>
              <w:bottom w:val="nil"/>
              <w:right w:val="nil"/>
            </w:tcBorders>
            <w:shd w:val="clear" w:color="auto" w:fill="auto"/>
            <w:noWrap/>
            <w:vAlign w:val="center"/>
          </w:tcPr>
          <w:p w14:paraId="322C107C"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-.00</w:t>
            </w:r>
          </w:p>
        </w:tc>
        <w:tc>
          <w:tcPr>
            <w:tcW w:w="324" w:type="pct"/>
            <w:tcBorders>
              <w:top w:val="nil"/>
              <w:left w:val="nil"/>
              <w:bottom w:val="nil"/>
              <w:right w:val="nil"/>
            </w:tcBorders>
            <w:shd w:val="clear" w:color="auto" w:fill="auto"/>
            <w:noWrap/>
            <w:vAlign w:val="center"/>
          </w:tcPr>
          <w:p w14:paraId="5F8120EA"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-.09</w:t>
            </w:r>
          </w:p>
        </w:tc>
        <w:tc>
          <w:tcPr>
            <w:tcW w:w="274" w:type="pct"/>
            <w:tcBorders>
              <w:top w:val="nil"/>
              <w:left w:val="nil"/>
              <w:bottom w:val="nil"/>
              <w:right w:val="nil"/>
            </w:tcBorders>
            <w:shd w:val="clear" w:color="auto" w:fill="auto"/>
            <w:noWrap/>
            <w:vAlign w:val="center"/>
          </w:tcPr>
          <w:p w14:paraId="77D88FDD"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.01</w:t>
            </w:r>
          </w:p>
        </w:tc>
        <w:tc>
          <w:tcPr>
            <w:tcW w:w="274" w:type="pct"/>
            <w:tcBorders>
              <w:top w:val="nil"/>
              <w:left w:val="nil"/>
              <w:bottom w:val="nil"/>
              <w:right w:val="nil"/>
            </w:tcBorders>
            <w:shd w:val="clear" w:color="auto" w:fill="auto"/>
            <w:noWrap/>
            <w:vAlign w:val="center"/>
          </w:tcPr>
          <w:p w14:paraId="4A140FD7"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-.03</w:t>
            </w:r>
          </w:p>
        </w:tc>
        <w:tc>
          <w:tcPr>
            <w:tcW w:w="274" w:type="pct"/>
            <w:tcBorders>
              <w:top w:val="nil"/>
              <w:left w:val="nil"/>
              <w:bottom w:val="nil"/>
              <w:right w:val="nil"/>
            </w:tcBorders>
            <w:shd w:val="clear" w:color="auto" w:fill="auto"/>
            <w:noWrap/>
            <w:vAlign w:val="center"/>
          </w:tcPr>
          <w:p w14:paraId="7EB07D00"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.01</w:t>
            </w:r>
          </w:p>
        </w:tc>
        <w:tc>
          <w:tcPr>
            <w:tcW w:w="333" w:type="pct"/>
            <w:tcBorders>
              <w:top w:val="nil"/>
              <w:left w:val="nil"/>
              <w:bottom w:val="nil"/>
              <w:right w:val="nil"/>
            </w:tcBorders>
            <w:shd w:val="clear" w:color="auto" w:fill="auto"/>
            <w:noWrap/>
            <w:vAlign w:val="center"/>
          </w:tcPr>
          <w:p w14:paraId="53B8574B" w14:textId="77521D94" w:rsidR="00A65E86" w:rsidRPr="00E27523" w:rsidRDefault="00A65E86" w:rsidP="00003782">
            <w:pPr>
              <w:contextualSpacing/>
              <w:jc w:val="center"/>
              <w:rPr>
                <w:rFonts w:eastAsia="Calibri" w:cs="Times New Roman"/>
                <w:sz w:val="20"/>
                <w:szCs w:val="20"/>
              </w:rPr>
            </w:pPr>
            <w:r>
              <w:rPr>
                <w:rFonts w:eastAsia="Calibri" w:cs="Times New Roman"/>
                <w:sz w:val="20"/>
                <w:szCs w:val="20"/>
              </w:rPr>
              <w:t>-</w:t>
            </w:r>
            <w:r w:rsidRPr="00E27523">
              <w:rPr>
                <w:rFonts w:eastAsia="Calibri" w:cs="Times New Roman"/>
                <w:sz w:val="20"/>
                <w:szCs w:val="20"/>
              </w:rPr>
              <w:t>.13</w:t>
            </w:r>
            <w:r w:rsidRPr="00E27523">
              <w:rPr>
                <w:rFonts w:eastAsia="Calibri" w:cs="Times New Roman"/>
                <w:sz w:val="20"/>
                <w:szCs w:val="20"/>
                <w:vertAlign w:val="superscript"/>
              </w:rPr>
              <w:t>**</w:t>
            </w:r>
          </w:p>
        </w:tc>
        <w:tc>
          <w:tcPr>
            <w:tcW w:w="284" w:type="pct"/>
            <w:tcBorders>
              <w:top w:val="nil"/>
              <w:left w:val="nil"/>
              <w:bottom w:val="nil"/>
              <w:right w:val="nil"/>
            </w:tcBorders>
            <w:shd w:val="clear" w:color="auto" w:fill="auto"/>
            <w:noWrap/>
            <w:vAlign w:val="center"/>
          </w:tcPr>
          <w:p w14:paraId="61F9C078"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-.08</w:t>
            </w:r>
          </w:p>
        </w:tc>
        <w:tc>
          <w:tcPr>
            <w:tcW w:w="325" w:type="pct"/>
            <w:tcBorders>
              <w:top w:val="nil"/>
              <w:left w:val="nil"/>
              <w:bottom w:val="nil"/>
              <w:right w:val="nil"/>
            </w:tcBorders>
            <w:shd w:val="clear" w:color="auto" w:fill="auto"/>
            <w:noWrap/>
            <w:vAlign w:val="center"/>
          </w:tcPr>
          <w:p w14:paraId="4559AED5"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-.21</w:t>
            </w:r>
            <w:r w:rsidRPr="00E27523">
              <w:rPr>
                <w:rFonts w:eastAsia="Calibri" w:cs="Times New Roman"/>
                <w:sz w:val="20"/>
                <w:szCs w:val="20"/>
                <w:vertAlign w:val="superscript"/>
              </w:rPr>
              <w:t>**</w:t>
            </w:r>
          </w:p>
        </w:tc>
        <w:tc>
          <w:tcPr>
            <w:tcW w:w="284" w:type="pct"/>
            <w:tcBorders>
              <w:top w:val="nil"/>
              <w:left w:val="nil"/>
              <w:bottom w:val="nil"/>
              <w:right w:val="nil"/>
            </w:tcBorders>
            <w:shd w:val="clear" w:color="auto" w:fill="auto"/>
            <w:noWrap/>
            <w:vAlign w:val="center"/>
            <w:hideMark/>
          </w:tcPr>
          <w:p w14:paraId="1C950928"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b/>
                <w:sz w:val="20"/>
                <w:szCs w:val="20"/>
              </w:rPr>
              <w:t>.91</w:t>
            </w:r>
          </w:p>
        </w:tc>
        <w:tc>
          <w:tcPr>
            <w:tcW w:w="284" w:type="pct"/>
            <w:tcBorders>
              <w:top w:val="nil"/>
              <w:left w:val="nil"/>
              <w:bottom w:val="nil"/>
              <w:right w:val="nil"/>
            </w:tcBorders>
            <w:shd w:val="clear" w:color="auto" w:fill="auto"/>
            <w:noWrap/>
            <w:vAlign w:val="center"/>
            <w:hideMark/>
          </w:tcPr>
          <w:p w14:paraId="1C8D0CF7" w14:textId="77777777" w:rsidR="00A65E86" w:rsidRPr="00E27523" w:rsidRDefault="00A65E86" w:rsidP="00003782">
            <w:pPr>
              <w:contextualSpacing/>
              <w:jc w:val="center"/>
              <w:rPr>
                <w:rFonts w:eastAsia="Calibri" w:cs="Times New Roman"/>
                <w:sz w:val="20"/>
                <w:szCs w:val="20"/>
              </w:rPr>
            </w:pPr>
          </w:p>
        </w:tc>
        <w:tc>
          <w:tcPr>
            <w:tcW w:w="285" w:type="pct"/>
            <w:tcBorders>
              <w:top w:val="nil"/>
              <w:left w:val="nil"/>
              <w:bottom w:val="nil"/>
              <w:right w:val="nil"/>
            </w:tcBorders>
            <w:shd w:val="clear" w:color="auto" w:fill="auto"/>
            <w:noWrap/>
            <w:vAlign w:val="center"/>
            <w:hideMark/>
          </w:tcPr>
          <w:p w14:paraId="6A371381" w14:textId="77777777" w:rsidR="00A65E86" w:rsidRPr="00E27523" w:rsidRDefault="00A65E86" w:rsidP="00003782">
            <w:pPr>
              <w:contextualSpacing/>
              <w:jc w:val="center"/>
              <w:rPr>
                <w:rFonts w:eastAsia="Calibri" w:cs="Times New Roman"/>
                <w:sz w:val="20"/>
                <w:szCs w:val="20"/>
              </w:rPr>
            </w:pPr>
          </w:p>
        </w:tc>
        <w:tc>
          <w:tcPr>
            <w:tcW w:w="242" w:type="pct"/>
            <w:tcBorders>
              <w:top w:val="nil"/>
              <w:left w:val="nil"/>
              <w:bottom w:val="nil"/>
              <w:right w:val="nil"/>
            </w:tcBorders>
            <w:vAlign w:val="center"/>
          </w:tcPr>
          <w:p w14:paraId="5DF42968" w14:textId="77777777" w:rsidR="00A65E86" w:rsidRPr="00E27523" w:rsidRDefault="00A65E86" w:rsidP="00003782">
            <w:pPr>
              <w:contextualSpacing/>
              <w:jc w:val="center"/>
              <w:rPr>
                <w:rFonts w:eastAsia="Calibri" w:cs="Times New Roman"/>
                <w:sz w:val="20"/>
                <w:szCs w:val="20"/>
              </w:rPr>
            </w:pPr>
          </w:p>
        </w:tc>
      </w:tr>
      <w:tr w:rsidR="00A65E86" w:rsidRPr="00E27523" w14:paraId="2B6CB9DF" w14:textId="77777777" w:rsidTr="0071372A">
        <w:trPr>
          <w:trHeight w:val="258"/>
        </w:trPr>
        <w:tc>
          <w:tcPr>
            <w:tcW w:w="913" w:type="pct"/>
            <w:tcBorders>
              <w:top w:val="nil"/>
              <w:bottom w:val="nil"/>
              <w:right w:val="nil"/>
            </w:tcBorders>
            <w:vAlign w:val="center"/>
          </w:tcPr>
          <w:p w14:paraId="4E224472" w14:textId="77777777" w:rsidR="00A65E86" w:rsidRPr="00E27523" w:rsidRDefault="00A65E86" w:rsidP="00003782">
            <w:pPr>
              <w:contextualSpacing/>
              <w:jc w:val="both"/>
              <w:rPr>
                <w:rFonts w:eastAsia="Calibri" w:cs="Times New Roman"/>
                <w:sz w:val="20"/>
                <w:szCs w:val="20"/>
                <w:lang w:eastAsia="zh-CN"/>
              </w:rPr>
            </w:pPr>
            <w:r w:rsidRPr="00E27523">
              <w:rPr>
                <w:rFonts w:eastAsia="Calibri" w:cs="Times New Roman"/>
                <w:sz w:val="20"/>
                <w:szCs w:val="20"/>
                <w:lang w:eastAsia="zh-CN"/>
              </w:rPr>
              <w:t>10. Work drive</w:t>
            </w:r>
          </w:p>
        </w:tc>
        <w:tc>
          <w:tcPr>
            <w:tcW w:w="344" w:type="pct"/>
            <w:tcBorders>
              <w:top w:val="nil"/>
              <w:left w:val="nil"/>
              <w:bottom w:val="nil"/>
              <w:right w:val="nil"/>
            </w:tcBorders>
            <w:shd w:val="clear" w:color="auto" w:fill="auto"/>
            <w:noWrap/>
            <w:vAlign w:val="center"/>
            <w:hideMark/>
          </w:tcPr>
          <w:p w14:paraId="13A8AD72"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3.22</w:t>
            </w:r>
          </w:p>
        </w:tc>
        <w:tc>
          <w:tcPr>
            <w:tcW w:w="289" w:type="pct"/>
            <w:tcBorders>
              <w:top w:val="nil"/>
              <w:left w:val="nil"/>
              <w:bottom w:val="nil"/>
              <w:right w:val="nil"/>
            </w:tcBorders>
            <w:shd w:val="clear" w:color="auto" w:fill="auto"/>
            <w:noWrap/>
            <w:vAlign w:val="center"/>
            <w:hideMark/>
          </w:tcPr>
          <w:p w14:paraId="4912B4B2"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1.02</w:t>
            </w:r>
          </w:p>
        </w:tc>
        <w:tc>
          <w:tcPr>
            <w:tcW w:w="271" w:type="pct"/>
            <w:tcBorders>
              <w:top w:val="nil"/>
              <w:left w:val="nil"/>
              <w:bottom w:val="nil"/>
              <w:right w:val="nil"/>
            </w:tcBorders>
            <w:shd w:val="clear" w:color="auto" w:fill="auto"/>
            <w:noWrap/>
            <w:vAlign w:val="center"/>
          </w:tcPr>
          <w:p w14:paraId="6DAAF909"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-.07</w:t>
            </w:r>
          </w:p>
        </w:tc>
        <w:tc>
          <w:tcPr>
            <w:tcW w:w="324" w:type="pct"/>
            <w:tcBorders>
              <w:top w:val="nil"/>
              <w:left w:val="nil"/>
              <w:bottom w:val="nil"/>
              <w:right w:val="nil"/>
            </w:tcBorders>
            <w:shd w:val="clear" w:color="auto" w:fill="auto"/>
            <w:noWrap/>
            <w:vAlign w:val="center"/>
          </w:tcPr>
          <w:p w14:paraId="5320CF72"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.02</w:t>
            </w:r>
          </w:p>
        </w:tc>
        <w:tc>
          <w:tcPr>
            <w:tcW w:w="274" w:type="pct"/>
            <w:tcBorders>
              <w:top w:val="nil"/>
              <w:left w:val="nil"/>
              <w:bottom w:val="nil"/>
              <w:right w:val="nil"/>
            </w:tcBorders>
            <w:shd w:val="clear" w:color="auto" w:fill="auto"/>
            <w:noWrap/>
            <w:vAlign w:val="center"/>
          </w:tcPr>
          <w:p w14:paraId="2CC327F3"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.04</w:t>
            </w:r>
          </w:p>
        </w:tc>
        <w:tc>
          <w:tcPr>
            <w:tcW w:w="274" w:type="pct"/>
            <w:tcBorders>
              <w:top w:val="nil"/>
              <w:left w:val="nil"/>
              <w:bottom w:val="nil"/>
              <w:right w:val="nil"/>
            </w:tcBorders>
            <w:shd w:val="clear" w:color="auto" w:fill="auto"/>
            <w:noWrap/>
            <w:vAlign w:val="center"/>
          </w:tcPr>
          <w:p w14:paraId="55E05F75"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-.01</w:t>
            </w:r>
          </w:p>
        </w:tc>
        <w:tc>
          <w:tcPr>
            <w:tcW w:w="274" w:type="pct"/>
            <w:tcBorders>
              <w:top w:val="nil"/>
              <w:left w:val="nil"/>
              <w:bottom w:val="nil"/>
              <w:right w:val="nil"/>
            </w:tcBorders>
            <w:shd w:val="clear" w:color="auto" w:fill="auto"/>
            <w:noWrap/>
            <w:vAlign w:val="center"/>
          </w:tcPr>
          <w:p w14:paraId="1BBADE9A"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-.03</w:t>
            </w:r>
          </w:p>
        </w:tc>
        <w:tc>
          <w:tcPr>
            <w:tcW w:w="333" w:type="pct"/>
            <w:tcBorders>
              <w:top w:val="nil"/>
              <w:left w:val="nil"/>
              <w:bottom w:val="nil"/>
              <w:right w:val="nil"/>
            </w:tcBorders>
            <w:shd w:val="clear" w:color="auto" w:fill="auto"/>
            <w:noWrap/>
            <w:vAlign w:val="center"/>
          </w:tcPr>
          <w:p w14:paraId="6AFA7E47"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-.14</w:t>
            </w:r>
            <w:r w:rsidRPr="00E27523">
              <w:rPr>
                <w:rFonts w:eastAsia="Calibri" w:cs="Times New Roman"/>
                <w:sz w:val="20"/>
                <w:szCs w:val="20"/>
                <w:vertAlign w:val="superscript"/>
              </w:rPr>
              <w:t>**</w:t>
            </w:r>
          </w:p>
        </w:tc>
        <w:tc>
          <w:tcPr>
            <w:tcW w:w="284" w:type="pct"/>
            <w:tcBorders>
              <w:top w:val="nil"/>
              <w:left w:val="nil"/>
              <w:bottom w:val="nil"/>
              <w:right w:val="nil"/>
            </w:tcBorders>
            <w:shd w:val="clear" w:color="auto" w:fill="auto"/>
            <w:noWrap/>
            <w:vAlign w:val="center"/>
          </w:tcPr>
          <w:p w14:paraId="26CB5CCF"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-.07</w:t>
            </w:r>
          </w:p>
        </w:tc>
        <w:tc>
          <w:tcPr>
            <w:tcW w:w="325" w:type="pct"/>
            <w:tcBorders>
              <w:top w:val="nil"/>
              <w:left w:val="nil"/>
              <w:bottom w:val="nil"/>
              <w:right w:val="nil"/>
            </w:tcBorders>
            <w:shd w:val="clear" w:color="auto" w:fill="auto"/>
            <w:noWrap/>
            <w:vAlign w:val="center"/>
          </w:tcPr>
          <w:p w14:paraId="62B44425"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-.16</w:t>
            </w:r>
            <w:r w:rsidRPr="00E27523">
              <w:rPr>
                <w:rFonts w:eastAsia="Calibri" w:cs="Times New Roman"/>
                <w:sz w:val="20"/>
                <w:szCs w:val="20"/>
                <w:vertAlign w:val="superscript"/>
              </w:rPr>
              <w:t>**</w:t>
            </w:r>
          </w:p>
        </w:tc>
        <w:tc>
          <w:tcPr>
            <w:tcW w:w="284" w:type="pct"/>
            <w:tcBorders>
              <w:top w:val="nil"/>
              <w:left w:val="nil"/>
              <w:bottom w:val="nil"/>
              <w:right w:val="nil"/>
            </w:tcBorders>
            <w:shd w:val="clear" w:color="auto" w:fill="auto"/>
            <w:noWrap/>
            <w:vAlign w:val="center"/>
            <w:hideMark/>
          </w:tcPr>
          <w:p w14:paraId="38A71C34"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.19</w:t>
            </w:r>
            <w:r w:rsidRPr="00E27523">
              <w:rPr>
                <w:rFonts w:eastAsia="Calibri" w:cs="Times New Roman"/>
                <w:sz w:val="20"/>
                <w:szCs w:val="20"/>
                <w:vertAlign w:val="superscript"/>
              </w:rPr>
              <w:t>**</w:t>
            </w:r>
          </w:p>
        </w:tc>
        <w:tc>
          <w:tcPr>
            <w:tcW w:w="284" w:type="pct"/>
            <w:tcBorders>
              <w:top w:val="nil"/>
              <w:left w:val="nil"/>
              <w:bottom w:val="nil"/>
              <w:right w:val="nil"/>
            </w:tcBorders>
            <w:shd w:val="clear" w:color="auto" w:fill="auto"/>
            <w:noWrap/>
            <w:vAlign w:val="center"/>
            <w:hideMark/>
          </w:tcPr>
          <w:p w14:paraId="7DF1CBC8"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b/>
                <w:sz w:val="20"/>
                <w:szCs w:val="20"/>
              </w:rPr>
              <w:t>.87</w:t>
            </w:r>
          </w:p>
        </w:tc>
        <w:tc>
          <w:tcPr>
            <w:tcW w:w="285" w:type="pct"/>
            <w:tcBorders>
              <w:top w:val="nil"/>
              <w:left w:val="nil"/>
              <w:bottom w:val="nil"/>
              <w:right w:val="nil"/>
            </w:tcBorders>
            <w:shd w:val="clear" w:color="auto" w:fill="auto"/>
            <w:noWrap/>
            <w:vAlign w:val="center"/>
            <w:hideMark/>
          </w:tcPr>
          <w:p w14:paraId="4023B024" w14:textId="77777777" w:rsidR="00A65E86" w:rsidRPr="00E27523" w:rsidRDefault="00A65E86" w:rsidP="00003782">
            <w:pPr>
              <w:contextualSpacing/>
              <w:jc w:val="center"/>
              <w:rPr>
                <w:rFonts w:eastAsia="Calibri" w:cs="Times New Roman"/>
                <w:sz w:val="20"/>
                <w:szCs w:val="20"/>
              </w:rPr>
            </w:pPr>
          </w:p>
        </w:tc>
        <w:tc>
          <w:tcPr>
            <w:tcW w:w="242" w:type="pct"/>
            <w:tcBorders>
              <w:top w:val="nil"/>
              <w:left w:val="nil"/>
              <w:bottom w:val="nil"/>
              <w:right w:val="nil"/>
            </w:tcBorders>
            <w:vAlign w:val="center"/>
          </w:tcPr>
          <w:p w14:paraId="342931EA" w14:textId="77777777" w:rsidR="00A65E86" w:rsidRPr="00E27523" w:rsidRDefault="00A65E86" w:rsidP="00003782">
            <w:pPr>
              <w:contextualSpacing/>
              <w:jc w:val="center"/>
              <w:rPr>
                <w:rFonts w:eastAsia="Calibri" w:cs="Times New Roman"/>
                <w:sz w:val="20"/>
                <w:szCs w:val="20"/>
              </w:rPr>
            </w:pPr>
          </w:p>
        </w:tc>
      </w:tr>
      <w:tr w:rsidR="00A65E86" w:rsidRPr="00E27523" w14:paraId="5903F2AF" w14:textId="77777777" w:rsidTr="0071372A">
        <w:trPr>
          <w:trHeight w:val="258"/>
        </w:trPr>
        <w:tc>
          <w:tcPr>
            <w:tcW w:w="913" w:type="pct"/>
            <w:tcBorders>
              <w:top w:val="nil"/>
              <w:bottom w:val="nil"/>
              <w:right w:val="nil"/>
            </w:tcBorders>
            <w:vAlign w:val="center"/>
          </w:tcPr>
          <w:p w14:paraId="05236E04" w14:textId="77777777" w:rsidR="00A65E86" w:rsidRPr="00E27523" w:rsidRDefault="00A65E86" w:rsidP="00003782">
            <w:pPr>
              <w:contextualSpacing/>
              <w:jc w:val="both"/>
              <w:rPr>
                <w:rFonts w:eastAsia="Calibri" w:cs="Times New Roman"/>
                <w:sz w:val="20"/>
                <w:szCs w:val="20"/>
                <w:lang w:eastAsia="zh-CN"/>
              </w:rPr>
            </w:pPr>
            <w:r w:rsidRPr="00E27523">
              <w:rPr>
                <w:rFonts w:eastAsia="Calibri" w:cs="Times New Roman"/>
                <w:sz w:val="20"/>
                <w:szCs w:val="20"/>
                <w:lang w:eastAsia="zh-CN"/>
              </w:rPr>
              <w:t>11. Job performance</w:t>
            </w:r>
          </w:p>
        </w:tc>
        <w:tc>
          <w:tcPr>
            <w:tcW w:w="344" w:type="pct"/>
            <w:tcBorders>
              <w:top w:val="nil"/>
              <w:left w:val="nil"/>
              <w:bottom w:val="nil"/>
              <w:right w:val="nil"/>
            </w:tcBorders>
            <w:shd w:val="clear" w:color="auto" w:fill="auto"/>
            <w:noWrap/>
            <w:vAlign w:val="center"/>
            <w:hideMark/>
          </w:tcPr>
          <w:p w14:paraId="3B40464D"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2.85</w:t>
            </w:r>
          </w:p>
        </w:tc>
        <w:tc>
          <w:tcPr>
            <w:tcW w:w="289" w:type="pct"/>
            <w:tcBorders>
              <w:top w:val="nil"/>
              <w:left w:val="nil"/>
              <w:bottom w:val="nil"/>
              <w:right w:val="nil"/>
            </w:tcBorders>
            <w:shd w:val="clear" w:color="auto" w:fill="auto"/>
            <w:noWrap/>
            <w:vAlign w:val="center"/>
            <w:hideMark/>
          </w:tcPr>
          <w:p w14:paraId="2BD5D051"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1.15</w:t>
            </w:r>
          </w:p>
        </w:tc>
        <w:tc>
          <w:tcPr>
            <w:tcW w:w="271" w:type="pct"/>
            <w:tcBorders>
              <w:top w:val="nil"/>
              <w:left w:val="nil"/>
              <w:bottom w:val="nil"/>
              <w:right w:val="nil"/>
            </w:tcBorders>
            <w:shd w:val="clear" w:color="auto" w:fill="auto"/>
            <w:noWrap/>
            <w:vAlign w:val="center"/>
          </w:tcPr>
          <w:p w14:paraId="44A56CD2"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.03</w:t>
            </w:r>
          </w:p>
        </w:tc>
        <w:tc>
          <w:tcPr>
            <w:tcW w:w="324" w:type="pct"/>
            <w:tcBorders>
              <w:top w:val="nil"/>
              <w:left w:val="nil"/>
              <w:bottom w:val="nil"/>
              <w:right w:val="nil"/>
            </w:tcBorders>
            <w:shd w:val="clear" w:color="auto" w:fill="auto"/>
            <w:noWrap/>
            <w:vAlign w:val="center"/>
          </w:tcPr>
          <w:p w14:paraId="194C9360"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-.04</w:t>
            </w:r>
          </w:p>
        </w:tc>
        <w:tc>
          <w:tcPr>
            <w:tcW w:w="274" w:type="pct"/>
            <w:tcBorders>
              <w:top w:val="nil"/>
              <w:left w:val="nil"/>
              <w:bottom w:val="nil"/>
              <w:right w:val="nil"/>
            </w:tcBorders>
            <w:shd w:val="clear" w:color="auto" w:fill="auto"/>
            <w:noWrap/>
            <w:vAlign w:val="center"/>
          </w:tcPr>
          <w:p w14:paraId="29BE909C"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.06</w:t>
            </w:r>
          </w:p>
        </w:tc>
        <w:tc>
          <w:tcPr>
            <w:tcW w:w="274" w:type="pct"/>
            <w:tcBorders>
              <w:top w:val="nil"/>
              <w:left w:val="nil"/>
              <w:bottom w:val="nil"/>
              <w:right w:val="nil"/>
            </w:tcBorders>
            <w:shd w:val="clear" w:color="auto" w:fill="auto"/>
            <w:noWrap/>
            <w:vAlign w:val="center"/>
          </w:tcPr>
          <w:p w14:paraId="0EBE7622"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.02</w:t>
            </w:r>
          </w:p>
        </w:tc>
        <w:tc>
          <w:tcPr>
            <w:tcW w:w="274" w:type="pct"/>
            <w:tcBorders>
              <w:top w:val="nil"/>
              <w:left w:val="nil"/>
              <w:bottom w:val="nil"/>
              <w:right w:val="nil"/>
            </w:tcBorders>
            <w:shd w:val="clear" w:color="auto" w:fill="auto"/>
            <w:noWrap/>
            <w:vAlign w:val="center"/>
          </w:tcPr>
          <w:p w14:paraId="3BC6B870"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.05</w:t>
            </w:r>
          </w:p>
        </w:tc>
        <w:tc>
          <w:tcPr>
            <w:tcW w:w="333" w:type="pct"/>
            <w:tcBorders>
              <w:top w:val="nil"/>
              <w:left w:val="nil"/>
              <w:bottom w:val="nil"/>
              <w:right w:val="nil"/>
            </w:tcBorders>
            <w:shd w:val="clear" w:color="auto" w:fill="auto"/>
            <w:noWrap/>
            <w:vAlign w:val="center"/>
          </w:tcPr>
          <w:p w14:paraId="519E8278"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-.18</w:t>
            </w:r>
            <w:r w:rsidRPr="00E27523">
              <w:rPr>
                <w:rFonts w:eastAsia="Calibri" w:cs="Times New Roman"/>
                <w:sz w:val="20"/>
                <w:szCs w:val="20"/>
                <w:vertAlign w:val="superscript"/>
              </w:rPr>
              <w:t>**</w:t>
            </w:r>
          </w:p>
        </w:tc>
        <w:tc>
          <w:tcPr>
            <w:tcW w:w="284" w:type="pct"/>
            <w:tcBorders>
              <w:top w:val="nil"/>
              <w:left w:val="nil"/>
              <w:bottom w:val="nil"/>
              <w:right w:val="nil"/>
            </w:tcBorders>
            <w:shd w:val="clear" w:color="auto" w:fill="auto"/>
            <w:noWrap/>
            <w:vAlign w:val="center"/>
          </w:tcPr>
          <w:p w14:paraId="49001102"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-.04</w:t>
            </w:r>
          </w:p>
        </w:tc>
        <w:tc>
          <w:tcPr>
            <w:tcW w:w="325" w:type="pct"/>
            <w:tcBorders>
              <w:top w:val="nil"/>
              <w:left w:val="nil"/>
              <w:bottom w:val="nil"/>
              <w:right w:val="nil"/>
            </w:tcBorders>
            <w:shd w:val="clear" w:color="auto" w:fill="auto"/>
            <w:noWrap/>
            <w:vAlign w:val="center"/>
          </w:tcPr>
          <w:p w14:paraId="22994448"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-.23</w:t>
            </w:r>
            <w:r w:rsidRPr="00E27523">
              <w:rPr>
                <w:rFonts w:eastAsia="Calibri" w:cs="Times New Roman"/>
                <w:sz w:val="20"/>
                <w:szCs w:val="20"/>
                <w:vertAlign w:val="superscript"/>
              </w:rPr>
              <w:t>**</w:t>
            </w:r>
          </w:p>
        </w:tc>
        <w:tc>
          <w:tcPr>
            <w:tcW w:w="284" w:type="pct"/>
            <w:tcBorders>
              <w:top w:val="nil"/>
              <w:left w:val="nil"/>
              <w:bottom w:val="nil"/>
              <w:right w:val="nil"/>
            </w:tcBorders>
            <w:shd w:val="clear" w:color="auto" w:fill="auto"/>
            <w:noWrap/>
            <w:vAlign w:val="center"/>
          </w:tcPr>
          <w:p w14:paraId="6CDD4DBA"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.12</w:t>
            </w:r>
            <w:r w:rsidRPr="00E27523">
              <w:rPr>
                <w:rFonts w:eastAsia="Calibri" w:cs="Times New Roman"/>
                <w:sz w:val="20"/>
                <w:szCs w:val="20"/>
                <w:vertAlign w:val="superscript"/>
              </w:rPr>
              <w:t>*</w:t>
            </w:r>
          </w:p>
        </w:tc>
        <w:tc>
          <w:tcPr>
            <w:tcW w:w="284" w:type="pct"/>
            <w:tcBorders>
              <w:top w:val="nil"/>
              <w:left w:val="nil"/>
              <w:bottom w:val="nil"/>
              <w:right w:val="nil"/>
            </w:tcBorders>
            <w:shd w:val="clear" w:color="auto" w:fill="auto"/>
            <w:noWrap/>
            <w:vAlign w:val="center"/>
          </w:tcPr>
          <w:p w14:paraId="00FBD508"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.25</w:t>
            </w:r>
            <w:r w:rsidRPr="00E27523">
              <w:rPr>
                <w:rFonts w:eastAsia="Calibri" w:cs="Times New Roman"/>
                <w:sz w:val="20"/>
                <w:szCs w:val="20"/>
                <w:vertAlign w:val="superscript"/>
              </w:rPr>
              <w:t>**</w:t>
            </w:r>
          </w:p>
        </w:tc>
        <w:tc>
          <w:tcPr>
            <w:tcW w:w="285" w:type="pct"/>
            <w:tcBorders>
              <w:top w:val="nil"/>
              <w:left w:val="nil"/>
              <w:bottom w:val="nil"/>
              <w:right w:val="nil"/>
            </w:tcBorders>
            <w:shd w:val="clear" w:color="auto" w:fill="auto"/>
            <w:noWrap/>
            <w:vAlign w:val="center"/>
            <w:hideMark/>
          </w:tcPr>
          <w:p w14:paraId="58283C24" w14:textId="77777777" w:rsidR="00A65E86" w:rsidRPr="00E27523" w:rsidRDefault="00A65E86" w:rsidP="00003782">
            <w:pPr>
              <w:contextualSpacing/>
              <w:jc w:val="center"/>
              <w:rPr>
                <w:rFonts w:eastAsia="Calibri" w:cs="Times New Roman"/>
                <w:b/>
                <w:bCs/>
                <w:sz w:val="20"/>
                <w:szCs w:val="20"/>
              </w:rPr>
            </w:pPr>
            <w:r w:rsidRPr="00E27523">
              <w:rPr>
                <w:rFonts w:eastAsia="Calibri" w:cs="Times New Roman"/>
                <w:b/>
                <w:bCs/>
                <w:sz w:val="20"/>
                <w:szCs w:val="20"/>
              </w:rPr>
              <w:t>.83</w:t>
            </w:r>
          </w:p>
        </w:tc>
        <w:tc>
          <w:tcPr>
            <w:tcW w:w="242" w:type="pct"/>
            <w:tcBorders>
              <w:top w:val="nil"/>
              <w:left w:val="nil"/>
              <w:bottom w:val="nil"/>
              <w:right w:val="nil"/>
            </w:tcBorders>
            <w:vAlign w:val="center"/>
          </w:tcPr>
          <w:p w14:paraId="1A981FAD" w14:textId="77777777" w:rsidR="00A65E86" w:rsidRPr="00E27523" w:rsidRDefault="00A65E86" w:rsidP="00003782">
            <w:pPr>
              <w:contextualSpacing/>
              <w:jc w:val="center"/>
              <w:rPr>
                <w:rFonts w:eastAsia="Calibri" w:cs="Times New Roman"/>
                <w:sz w:val="20"/>
                <w:szCs w:val="20"/>
              </w:rPr>
            </w:pPr>
          </w:p>
        </w:tc>
      </w:tr>
      <w:tr w:rsidR="00A65E86" w:rsidRPr="00E27523" w14:paraId="6E464391" w14:textId="77777777" w:rsidTr="0071372A">
        <w:trPr>
          <w:trHeight w:val="258"/>
        </w:trPr>
        <w:tc>
          <w:tcPr>
            <w:tcW w:w="913" w:type="pct"/>
            <w:tcBorders>
              <w:top w:val="nil"/>
              <w:bottom w:val="single" w:sz="4" w:space="0" w:color="auto"/>
              <w:right w:val="nil"/>
            </w:tcBorders>
            <w:vAlign w:val="center"/>
          </w:tcPr>
          <w:p w14:paraId="0781FE51" w14:textId="77777777" w:rsidR="00A65E86" w:rsidRPr="00E27523" w:rsidRDefault="00A65E86" w:rsidP="00003782">
            <w:pPr>
              <w:contextualSpacing/>
              <w:jc w:val="both"/>
              <w:rPr>
                <w:rFonts w:eastAsia="Calibri" w:cs="Times New Roman"/>
                <w:sz w:val="20"/>
                <w:szCs w:val="20"/>
                <w:lang w:eastAsia="zh-CN"/>
              </w:rPr>
            </w:pPr>
            <w:r w:rsidRPr="00E27523">
              <w:rPr>
                <w:rFonts w:eastAsia="Calibri" w:cs="Times New Roman"/>
                <w:sz w:val="20"/>
                <w:szCs w:val="20"/>
                <w:lang w:eastAsia="zh-CN"/>
              </w:rPr>
              <w:t>12. Trait mindfulness</w:t>
            </w:r>
          </w:p>
        </w:tc>
        <w:tc>
          <w:tcPr>
            <w:tcW w:w="344" w:type="pct"/>
            <w:tcBorders>
              <w:top w:val="nil"/>
              <w:left w:val="nil"/>
              <w:bottom w:val="single" w:sz="4" w:space="0" w:color="auto"/>
              <w:right w:val="nil"/>
            </w:tcBorders>
            <w:shd w:val="clear" w:color="auto" w:fill="auto"/>
            <w:noWrap/>
            <w:vAlign w:val="center"/>
          </w:tcPr>
          <w:p w14:paraId="21061BA1" w14:textId="77777777" w:rsidR="00A65E86" w:rsidRPr="00E27523" w:rsidRDefault="00A65E86" w:rsidP="00003782">
            <w:pPr>
              <w:contextualSpacing/>
              <w:jc w:val="center"/>
              <w:rPr>
                <w:rFonts w:eastAsia="Calibri"/>
                <w:sz w:val="20"/>
                <w:szCs w:val="20"/>
              </w:rPr>
            </w:pPr>
            <w:r w:rsidRPr="00E27523">
              <w:rPr>
                <w:rFonts w:eastAsia="Calibri"/>
                <w:sz w:val="20"/>
                <w:szCs w:val="20"/>
              </w:rPr>
              <w:t>3.06</w:t>
            </w:r>
          </w:p>
        </w:tc>
        <w:tc>
          <w:tcPr>
            <w:tcW w:w="289" w:type="pct"/>
            <w:tcBorders>
              <w:top w:val="nil"/>
              <w:left w:val="nil"/>
              <w:bottom w:val="single" w:sz="4" w:space="0" w:color="auto"/>
              <w:right w:val="nil"/>
            </w:tcBorders>
            <w:shd w:val="clear" w:color="auto" w:fill="auto"/>
            <w:noWrap/>
            <w:vAlign w:val="center"/>
          </w:tcPr>
          <w:p w14:paraId="025EBDCB"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1.17</w:t>
            </w:r>
          </w:p>
        </w:tc>
        <w:tc>
          <w:tcPr>
            <w:tcW w:w="271" w:type="pct"/>
            <w:tcBorders>
              <w:top w:val="nil"/>
              <w:left w:val="nil"/>
              <w:bottom w:val="single" w:sz="4" w:space="0" w:color="auto"/>
              <w:right w:val="nil"/>
            </w:tcBorders>
            <w:shd w:val="clear" w:color="auto" w:fill="auto"/>
            <w:noWrap/>
            <w:vAlign w:val="center"/>
          </w:tcPr>
          <w:p w14:paraId="07A3C11B"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-.03</w:t>
            </w:r>
          </w:p>
        </w:tc>
        <w:tc>
          <w:tcPr>
            <w:tcW w:w="324" w:type="pct"/>
            <w:tcBorders>
              <w:top w:val="nil"/>
              <w:left w:val="nil"/>
              <w:bottom w:val="single" w:sz="4" w:space="0" w:color="auto"/>
              <w:right w:val="nil"/>
            </w:tcBorders>
            <w:shd w:val="clear" w:color="auto" w:fill="auto"/>
            <w:noWrap/>
            <w:vAlign w:val="center"/>
          </w:tcPr>
          <w:p w14:paraId="3033F0AB"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-.13</w:t>
            </w:r>
            <w:r w:rsidRPr="00E27523">
              <w:rPr>
                <w:rFonts w:eastAsia="Calibri" w:cs="Times New Roman"/>
                <w:sz w:val="20"/>
                <w:szCs w:val="20"/>
                <w:vertAlign w:val="superscript"/>
              </w:rPr>
              <w:t>*</w:t>
            </w:r>
          </w:p>
        </w:tc>
        <w:tc>
          <w:tcPr>
            <w:tcW w:w="274" w:type="pct"/>
            <w:tcBorders>
              <w:top w:val="nil"/>
              <w:left w:val="nil"/>
              <w:bottom w:val="single" w:sz="4" w:space="0" w:color="auto"/>
              <w:right w:val="nil"/>
            </w:tcBorders>
            <w:shd w:val="clear" w:color="auto" w:fill="auto"/>
            <w:noWrap/>
            <w:vAlign w:val="center"/>
          </w:tcPr>
          <w:p w14:paraId="53A4A202"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.09</w:t>
            </w:r>
          </w:p>
        </w:tc>
        <w:tc>
          <w:tcPr>
            <w:tcW w:w="274" w:type="pct"/>
            <w:tcBorders>
              <w:top w:val="nil"/>
              <w:left w:val="nil"/>
              <w:bottom w:val="single" w:sz="4" w:space="0" w:color="auto"/>
              <w:right w:val="nil"/>
            </w:tcBorders>
            <w:shd w:val="clear" w:color="auto" w:fill="auto"/>
            <w:noWrap/>
            <w:vAlign w:val="center"/>
          </w:tcPr>
          <w:p w14:paraId="6DE805C5"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.01</w:t>
            </w:r>
          </w:p>
        </w:tc>
        <w:tc>
          <w:tcPr>
            <w:tcW w:w="274" w:type="pct"/>
            <w:tcBorders>
              <w:top w:val="nil"/>
              <w:left w:val="nil"/>
              <w:bottom w:val="single" w:sz="4" w:space="0" w:color="auto"/>
              <w:right w:val="nil"/>
            </w:tcBorders>
            <w:shd w:val="clear" w:color="auto" w:fill="auto"/>
            <w:noWrap/>
            <w:vAlign w:val="center"/>
          </w:tcPr>
          <w:p w14:paraId="79325365"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.00</w:t>
            </w:r>
          </w:p>
        </w:tc>
        <w:tc>
          <w:tcPr>
            <w:tcW w:w="333" w:type="pct"/>
            <w:tcBorders>
              <w:top w:val="nil"/>
              <w:left w:val="nil"/>
              <w:bottom w:val="single" w:sz="4" w:space="0" w:color="auto"/>
              <w:right w:val="nil"/>
            </w:tcBorders>
            <w:shd w:val="clear" w:color="auto" w:fill="auto"/>
            <w:noWrap/>
            <w:vAlign w:val="center"/>
          </w:tcPr>
          <w:p w14:paraId="1AB63B36"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.04</w:t>
            </w:r>
          </w:p>
        </w:tc>
        <w:tc>
          <w:tcPr>
            <w:tcW w:w="284" w:type="pct"/>
            <w:tcBorders>
              <w:top w:val="nil"/>
              <w:left w:val="nil"/>
              <w:bottom w:val="single" w:sz="4" w:space="0" w:color="auto"/>
              <w:right w:val="nil"/>
            </w:tcBorders>
            <w:shd w:val="clear" w:color="auto" w:fill="auto"/>
            <w:noWrap/>
            <w:vAlign w:val="center"/>
          </w:tcPr>
          <w:p w14:paraId="5C0A4149"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-.06</w:t>
            </w:r>
          </w:p>
        </w:tc>
        <w:tc>
          <w:tcPr>
            <w:tcW w:w="325" w:type="pct"/>
            <w:tcBorders>
              <w:top w:val="nil"/>
              <w:left w:val="nil"/>
              <w:bottom w:val="single" w:sz="4" w:space="0" w:color="auto"/>
              <w:right w:val="nil"/>
            </w:tcBorders>
            <w:shd w:val="clear" w:color="auto" w:fill="auto"/>
            <w:noWrap/>
            <w:vAlign w:val="center"/>
          </w:tcPr>
          <w:p w14:paraId="10776FFB"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-.01</w:t>
            </w:r>
          </w:p>
        </w:tc>
        <w:tc>
          <w:tcPr>
            <w:tcW w:w="284" w:type="pct"/>
            <w:tcBorders>
              <w:top w:val="nil"/>
              <w:left w:val="nil"/>
              <w:bottom w:val="single" w:sz="4" w:space="0" w:color="auto"/>
              <w:right w:val="nil"/>
            </w:tcBorders>
            <w:shd w:val="clear" w:color="auto" w:fill="auto"/>
            <w:noWrap/>
            <w:vAlign w:val="center"/>
          </w:tcPr>
          <w:p w14:paraId="510F9738"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.12</w:t>
            </w:r>
            <w:r w:rsidRPr="00E27523">
              <w:rPr>
                <w:rFonts w:eastAsia="Calibri" w:cs="Times New Roman"/>
                <w:sz w:val="20"/>
                <w:szCs w:val="20"/>
                <w:vertAlign w:val="superscript"/>
              </w:rPr>
              <w:t>*</w:t>
            </w:r>
          </w:p>
        </w:tc>
        <w:tc>
          <w:tcPr>
            <w:tcW w:w="284" w:type="pct"/>
            <w:tcBorders>
              <w:top w:val="nil"/>
              <w:left w:val="nil"/>
              <w:bottom w:val="single" w:sz="4" w:space="0" w:color="auto"/>
              <w:right w:val="nil"/>
            </w:tcBorders>
            <w:shd w:val="clear" w:color="auto" w:fill="auto"/>
            <w:noWrap/>
            <w:vAlign w:val="center"/>
          </w:tcPr>
          <w:p w14:paraId="5E293188"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-.07</w:t>
            </w:r>
          </w:p>
        </w:tc>
        <w:tc>
          <w:tcPr>
            <w:tcW w:w="285" w:type="pct"/>
            <w:tcBorders>
              <w:top w:val="nil"/>
              <w:left w:val="nil"/>
              <w:bottom w:val="single" w:sz="4" w:space="0" w:color="auto"/>
              <w:right w:val="nil"/>
            </w:tcBorders>
            <w:shd w:val="clear" w:color="auto" w:fill="auto"/>
            <w:noWrap/>
            <w:vAlign w:val="center"/>
          </w:tcPr>
          <w:p w14:paraId="6D5E27B6"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sz w:val="20"/>
                <w:szCs w:val="20"/>
              </w:rPr>
              <w:t>.00</w:t>
            </w:r>
          </w:p>
        </w:tc>
        <w:tc>
          <w:tcPr>
            <w:tcW w:w="242" w:type="pct"/>
            <w:tcBorders>
              <w:top w:val="nil"/>
              <w:left w:val="nil"/>
              <w:bottom w:val="single" w:sz="4" w:space="0" w:color="auto"/>
              <w:right w:val="nil"/>
            </w:tcBorders>
            <w:vAlign w:val="center"/>
          </w:tcPr>
          <w:p w14:paraId="5026743E" w14:textId="77777777" w:rsidR="00A65E86" w:rsidRPr="00E27523" w:rsidRDefault="00A65E86" w:rsidP="00003782">
            <w:pPr>
              <w:contextualSpacing/>
              <w:jc w:val="center"/>
              <w:rPr>
                <w:rFonts w:eastAsia="Calibri" w:cs="Times New Roman"/>
                <w:sz w:val="20"/>
                <w:szCs w:val="20"/>
              </w:rPr>
            </w:pPr>
            <w:r w:rsidRPr="00E27523">
              <w:rPr>
                <w:rFonts w:eastAsia="Calibri" w:cs="Times New Roman"/>
                <w:b/>
                <w:sz w:val="20"/>
                <w:szCs w:val="20"/>
              </w:rPr>
              <w:t>.96</w:t>
            </w:r>
          </w:p>
        </w:tc>
      </w:tr>
      <w:tr w:rsidR="00A65E86" w:rsidRPr="00E27523" w14:paraId="13AE002F" w14:textId="77777777" w:rsidTr="0071372A">
        <w:trPr>
          <w:trHeight w:val="258"/>
        </w:trPr>
        <w:tc>
          <w:tcPr>
            <w:tcW w:w="5000" w:type="pct"/>
            <w:gridSpan w:val="15"/>
            <w:tcBorders>
              <w:top w:val="single" w:sz="4" w:space="0" w:color="auto"/>
              <w:bottom w:val="single" w:sz="4" w:space="0" w:color="auto"/>
              <w:right w:val="nil"/>
            </w:tcBorders>
            <w:vAlign w:val="center"/>
          </w:tcPr>
          <w:p w14:paraId="189AF1BD" w14:textId="77777777" w:rsidR="00A65E86" w:rsidRPr="00E27523" w:rsidRDefault="00A65E86" w:rsidP="00003782">
            <w:pPr>
              <w:spacing w:line="360" w:lineRule="auto"/>
              <w:contextualSpacing/>
              <w:jc w:val="both"/>
              <w:rPr>
                <w:rFonts w:eastAsia="Calibri" w:cs="Times New Roman"/>
                <w:i/>
                <w:sz w:val="20"/>
                <w:szCs w:val="20"/>
              </w:rPr>
            </w:pPr>
            <w:r w:rsidRPr="00E27523">
              <w:rPr>
                <w:rFonts w:eastAsia="Calibri" w:cs="Times New Roman"/>
                <w:i/>
                <w:sz w:val="20"/>
                <w:szCs w:val="20"/>
              </w:rPr>
              <w:t>Sample size (N) = 417, Significance: * = p &lt; .05,</w:t>
            </w:r>
            <w:r w:rsidRPr="00E27523">
              <w:rPr>
                <w:rFonts w:eastAsia="Calibri"/>
                <w:i/>
                <w:sz w:val="20"/>
                <w:szCs w:val="20"/>
              </w:rPr>
              <w:t xml:space="preserve"> </w:t>
            </w:r>
            <w:r w:rsidRPr="00E27523">
              <w:rPr>
                <w:rFonts w:eastAsia="Calibri" w:cs="Times New Roman"/>
                <w:i/>
                <w:sz w:val="20"/>
                <w:szCs w:val="20"/>
              </w:rPr>
              <w:t>** = p &lt; .01</w:t>
            </w:r>
          </w:p>
          <w:p w14:paraId="0B388E0B" w14:textId="77777777" w:rsidR="00A65E86" w:rsidRPr="00E27523" w:rsidRDefault="00A65E86" w:rsidP="00003782">
            <w:pPr>
              <w:contextualSpacing/>
              <w:jc w:val="both"/>
              <w:rPr>
                <w:rFonts w:eastAsia="Calibri" w:cs="Times New Roman"/>
                <w:sz w:val="20"/>
                <w:szCs w:val="20"/>
              </w:rPr>
            </w:pPr>
            <w:r w:rsidRPr="00E27523">
              <w:rPr>
                <w:rFonts w:eastAsia="Calibri" w:cs="Times New Roman"/>
                <w:i/>
                <w:sz w:val="20"/>
                <w:szCs w:val="20"/>
              </w:rPr>
              <w:t xml:space="preserve">Note: SD = Standard Deviation; </w:t>
            </w:r>
            <w:r w:rsidRPr="00E27523">
              <w:rPr>
                <w:rFonts w:eastAsia="Calibri" w:cs="Times New Roman"/>
                <w:i/>
                <w:sz w:val="20"/>
                <w:szCs w:val="20"/>
                <w:lang w:eastAsia="zh-CN"/>
              </w:rPr>
              <w:t xml:space="preserve">Cronbach’s alpha in the diagonal line in bold </w:t>
            </w:r>
          </w:p>
        </w:tc>
      </w:tr>
    </w:tbl>
    <w:p w14:paraId="64816AD2" w14:textId="53EBD7A6" w:rsidR="00A65E86" w:rsidRDefault="00A65E86" w:rsidP="00003782">
      <w:pPr>
        <w:contextualSpacing/>
        <w:rPr>
          <w:rFonts w:cs="Times New Roman"/>
          <w:szCs w:val="24"/>
        </w:rPr>
      </w:pPr>
    </w:p>
    <w:p w14:paraId="4C70CB8D" w14:textId="77777777" w:rsidR="0071372A" w:rsidRDefault="0071372A" w:rsidP="00003782">
      <w:pPr>
        <w:contextualSpacing/>
        <w:rPr>
          <w:rFonts w:cs="Times New Roman"/>
          <w:szCs w:val="24"/>
        </w:rPr>
      </w:pPr>
    </w:p>
    <w:tbl>
      <w:tblPr>
        <w:tblStyle w:val="TableGrid11"/>
        <w:tblW w:w="5000" w:type="pct"/>
        <w:tblBorders>
          <w:left w:val="none" w:sz="0" w:space="0" w:color="auto"/>
          <w:right w:val="none" w:sz="0" w:space="0" w:color="auto"/>
        </w:tblBorders>
        <w:tblLook w:val="04A0" w:firstRow="1" w:lastRow="0" w:firstColumn="1" w:lastColumn="0" w:noHBand="0" w:noVBand="1"/>
      </w:tblPr>
      <w:tblGrid>
        <w:gridCol w:w="331"/>
        <w:gridCol w:w="2270"/>
        <w:gridCol w:w="1234"/>
        <w:gridCol w:w="851"/>
        <w:gridCol w:w="1480"/>
        <w:gridCol w:w="1234"/>
        <w:gridCol w:w="877"/>
        <w:gridCol w:w="1449"/>
        <w:gridCol w:w="1401"/>
        <w:gridCol w:w="1279"/>
        <w:gridCol w:w="1552"/>
      </w:tblGrid>
      <w:tr w:rsidR="0071372A" w:rsidRPr="000E6A12" w14:paraId="2D481417" w14:textId="77777777" w:rsidTr="0071372A">
        <w:trPr>
          <w:trHeight w:val="358"/>
        </w:trPr>
        <w:tc>
          <w:tcPr>
            <w:tcW w:w="5000" w:type="pct"/>
            <w:gridSpan w:val="11"/>
            <w:tcBorders>
              <w:top w:val="nil"/>
              <w:bottom w:val="single" w:sz="4" w:space="0" w:color="auto"/>
            </w:tcBorders>
          </w:tcPr>
          <w:p w14:paraId="59E579E1" w14:textId="77777777" w:rsidR="0071372A" w:rsidRPr="000E6A12" w:rsidRDefault="0071372A" w:rsidP="00003782">
            <w:pPr>
              <w:spacing w:line="360" w:lineRule="auto"/>
              <w:contextualSpacing/>
              <w:jc w:val="center"/>
              <w:rPr>
                <w:rFonts w:ascii="Times New Roman" w:hAnsi="Times New Roman" w:cs="Times New Roman"/>
                <w:b/>
                <w:bCs/>
                <w:sz w:val="20"/>
                <w:szCs w:val="20"/>
              </w:rPr>
            </w:pPr>
            <w:bookmarkStart w:id="13" w:name="_Hlk84829341"/>
            <w:r w:rsidRPr="000E6A12">
              <w:rPr>
                <w:rFonts w:ascii="Times New Roman" w:hAnsi="Times New Roman" w:cs="Times New Roman"/>
                <w:b/>
                <w:bCs/>
                <w:sz w:val="20"/>
                <w:szCs w:val="20"/>
              </w:rPr>
              <w:lastRenderedPageBreak/>
              <w:t>Table 3</w:t>
            </w:r>
          </w:p>
          <w:p w14:paraId="53819543" w14:textId="77777777" w:rsidR="0071372A" w:rsidRPr="000E6A12" w:rsidRDefault="0071372A" w:rsidP="00003782">
            <w:pPr>
              <w:spacing w:line="360" w:lineRule="auto"/>
              <w:contextualSpacing/>
              <w:jc w:val="center"/>
              <w:rPr>
                <w:rFonts w:ascii="Times New Roman" w:hAnsi="Times New Roman" w:cs="Times New Roman"/>
                <w:b/>
                <w:bCs/>
                <w:sz w:val="20"/>
                <w:szCs w:val="20"/>
              </w:rPr>
            </w:pPr>
            <w:r w:rsidRPr="000E6A12">
              <w:rPr>
                <w:rFonts w:ascii="Times New Roman" w:hAnsi="Times New Roman" w:cs="Times New Roman"/>
                <w:b/>
                <w:bCs/>
                <w:sz w:val="20"/>
                <w:szCs w:val="20"/>
              </w:rPr>
              <w:t>Unstandardized Regression Coefficients</w:t>
            </w:r>
          </w:p>
        </w:tc>
      </w:tr>
      <w:tr w:rsidR="0071372A" w:rsidRPr="000E6A12" w14:paraId="27988B20" w14:textId="77777777" w:rsidTr="0071372A">
        <w:trPr>
          <w:trHeight w:val="358"/>
        </w:trPr>
        <w:tc>
          <w:tcPr>
            <w:tcW w:w="932" w:type="pct"/>
            <w:gridSpan w:val="2"/>
            <w:vMerge w:val="restart"/>
            <w:tcBorders>
              <w:right w:val="nil"/>
            </w:tcBorders>
            <w:vAlign w:val="center"/>
          </w:tcPr>
          <w:p w14:paraId="41378DA6" w14:textId="77777777" w:rsidR="0071372A" w:rsidRPr="000E6A12" w:rsidRDefault="0071372A" w:rsidP="00003782">
            <w:pPr>
              <w:spacing w:line="240" w:lineRule="auto"/>
              <w:contextualSpacing/>
              <w:rPr>
                <w:rFonts w:ascii="Times New Roman" w:hAnsi="Times New Roman" w:cs="Times New Roman"/>
                <w:sz w:val="20"/>
                <w:szCs w:val="20"/>
              </w:rPr>
            </w:pPr>
            <w:r w:rsidRPr="000E6A12">
              <w:rPr>
                <w:rFonts w:ascii="Times New Roman" w:hAnsi="Times New Roman" w:cs="Times New Roman"/>
                <w:sz w:val="20"/>
                <w:szCs w:val="20"/>
              </w:rPr>
              <w:t>Variables</w:t>
            </w:r>
          </w:p>
        </w:tc>
        <w:tc>
          <w:tcPr>
            <w:tcW w:w="1277" w:type="pct"/>
            <w:gridSpan w:val="3"/>
            <w:tcBorders>
              <w:left w:val="nil"/>
              <w:right w:val="nil"/>
            </w:tcBorders>
            <w:vAlign w:val="center"/>
          </w:tcPr>
          <w:p w14:paraId="0B41E43D"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Energy</w:t>
            </w:r>
          </w:p>
        </w:tc>
        <w:tc>
          <w:tcPr>
            <w:tcW w:w="1275" w:type="pct"/>
            <w:gridSpan w:val="3"/>
            <w:tcBorders>
              <w:left w:val="nil"/>
              <w:right w:val="nil"/>
            </w:tcBorders>
            <w:vAlign w:val="center"/>
          </w:tcPr>
          <w:p w14:paraId="79DD9DD9"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Work drive</w:t>
            </w:r>
          </w:p>
        </w:tc>
        <w:tc>
          <w:tcPr>
            <w:tcW w:w="1516" w:type="pct"/>
            <w:gridSpan w:val="3"/>
            <w:tcBorders>
              <w:left w:val="nil"/>
            </w:tcBorders>
            <w:vAlign w:val="center"/>
          </w:tcPr>
          <w:p w14:paraId="45FD75AF"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Job performance</w:t>
            </w:r>
          </w:p>
        </w:tc>
      </w:tr>
      <w:tr w:rsidR="0071372A" w:rsidRPr="000E6A12" w14:paraId="4A9B6DA0" w14:textId="77777777" w:rsidTr="0071372A">
        <w:trPr>
          <w:trHeight w:val="358"/>
        </w:trPr>
        <w:tc>
          <w:tcPr>
            <w:tcW w:w="932" w:type="pct"/>
            <w:gridSpan w:val="2"/>
            <w:vMerge/>
            <w:tcBorders>
              <w:bottom w:val="single" w:sz="4" w:space="0" w:color="auto"/>
              <w:right w:val="nil"/>
            </w:tcBorders>
          </w:tcPr>
          <w:p w14:paraId="221E0838" w14:textId="77777777" w:rsidR="0071372A" w:rsidRPr="000E6A12" w:rsidRDefault="0071372A" w:rsidP="00003782">
            <w:pPr>
              <w:spacing w:line="240" w:lineRule="auto"/>
              <w:contextualSpacing/>
              <w:rPr>
                <w:rFonts w:ascii="Times New Roman" w:hAnsi="Times New Roman" w:cs="Times New Roman"/>
                <w:sz w:val="20"/>
                <w:szCs w:val="20"/>
              </w:rPr>
            </w:pPr>
          </w:p>
        </w:tc>
        <w:tc>
          <w:tcPr>
            <w:tcW w:w="442" w:type="pct"/>
            <w:tcBorders>
              <w:left w:val="nil"/>
              <w:bottom w:val="single" w:sz="4" w:space="0" w:color="auto"/>
              <w:right w:val="nil"/>
            </w:tcBorders>
            <w:vAlign w:val="center"/>
          </w:tcPr>
          <w:p w14:paraId="752E0BA8"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B (se)</w:t>
            </w:r>
          </w:p>
        </w:tc>
        <w:tc>
          <w:tcPr>
            <w:tcW w:w="305" w:type="pct"/>
            <w:tcBorders>
              <w:left w:val="nil"/>
              <w:bottom w:val="single" w:sz="4" w:space="0" w:color="auto"/>
              <w:right w:val="nil"/>
            </w:tcBorders>
            <w:vAlign w:val="center"/>
          </w:tcPr>
          <w:p w14:paraId="02821888"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p</w:t>
            </w:r>
          </w:p>
        </w:tc>
        <w:tc>
          <w:tcPr>
            <w:tcW w:w="530" w:type="pct"/>
            <w:tcBorders>
              <w:left w:val="nil"/>
              <w:bottom w:val="single" w:sz="4" w:space="0" w:color="auto"/>
              <w:right w:val="nil"/>
            </w:tcBorders>
            <w:vAlign w:val="center"/>
          </w:tcPr>
          <w:p w14:paraId="53F3CD7B"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CI (95%)</w:t>
            </w:r>
          </w:p>
        </w:tc>
        <w:tc>
          <w:tcPr>
            <w:tcW w:w="442" w:type="pct"/>
            <w:tcBorders>
              <w:left w:val="nil"/>
              <w:bottom w:val="single" w:sz="4" w:space="0" w:color="auto"/>
              <w:right w:val="nil"/>
            </w:tcBorders>
            <w:vAlign w:val="center"/>
          </w:tcPr>
          <w:p w14:paraId="4B1ECABE"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B (se)</w:t>
            </w:r>
          </w:p>
        </w:tc>
        <w:tc>
          <w:tcPr>
            <w:tcW w:w="314" w:type="pct"/>
            <w:tcBorders>
              <w:left w:val="nil"/>
              <w:bottom w:val="single" w:sz="4" w:space="0" w:color="auto"/>
              <w:right w:val="nil"/>
            </w:tcBorders>
            <w:vAlign w:val="center"/>
          </w:tcPr>
          <w:p w14:paraId="7754AA72"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p</w:t>
            </w:r>
          </w:p>
        </w:tc>
        <w:tc>
          <w:tcPr>
            <w:tcW w:w="519" w:type="pct"/>
            <w:tcBorders>
              <w:left w:val="nil"/>
              <w:bottom w:val="single" w:sz="4" w:space="0" w:color="auto"/>
              <w:right w:val="nil"/>
            </w:tcBorders>
            <w:vAlign w:val="center"/>
          </w:tcPr>
          <w:p w14:paraId="061BC5F0"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CI (95%)</w:t>
            </w:r>
          </w:p>
        </w:tc>
        <w:tc>
          <w:tcPr>
            <w:tcW w:w="502" w:type="pct"/>
            <w:tcBorders>
              <w:left w:val="nil"/>
              <w:bottom w:val="single" w:sz="4" w:space="0" w:color="auto"/>
              <w:right w:val="nil"/>
            </w:tcBorders>
            <w:vAlign w:val="center"/>
          </w:tcPr>
          <w:p w14:paraId="728538AA"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B (se)</w:t>
            </w:r>
          </w:p>
        </w:tc>
        <w:tc>
          <w:tcPr>
            <w:tcW w:w="458" w:type="pct"/>
            <w:tcBorders>
              <w:left w:val="nil"/>
              <w:bottom w:val="single" w:sz="4" w:space="0" w:color="auto"/>
              <w:right w:val="nil"/>
            </w:tcBorders>
            <w:vAlign w:val="center"/>
          </w:tcPr>
          <w:p w14:paraId="7BDBBF99"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p</w:t>
            </w:r>
          </w:p>
        </w:tc>
        <w:tc>
          <w:tcPr>
            <w:tcW w:w="556" w:type="pct"/>
            <w:tcBorders>
              <w:left w:val="nil"/>
              <w:bottom w:val="single" w:sz="4" w:space="0" w:color="auto"/>
            </w:tcBorders>
            <w:vAlign w:val="center"/>
          </w:tcPr>
          <w:p w14:paraId="38525BE0"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CI (95%)</w:t>
            </w:r>
          </w:p>
        </w:tc>
      </w:tr>
      <w:tr w:rsidR="0071372A" w:rsidRPr="000E6A12" w14:paraId="0D38C501" w14:textId="77777777" w:rsidTr="0071372A">
        <w:trPr>
          <w:trHeight w:val="358"/>
        </w:trPr>
        <w:tc>
          <w:tcPr>
            <w:tcW w:w="932" w:type="pct"/>
            <w:gridSpan w:val="2"/>
            <w:tcBorders>
              <w:bottom w:val="nil"/>
              <w:right w:val="nil"/>
            </w:tcBorders>
            <w:vAlign w:val="center"/>
          </w:tcPr>
          <w:p w14:paraId="47C97761" w14:textId="77777777" w:rsidR="0071372A" w:rsidRPr="000E6A12" w:rsidRDefault="0071372A" w:rsidP="00003782">
            <w:pPr>
              <w:spacing w:line="240" w:lineRule="auto"/>
              <w:contextualSpacing/>
              <w:rPr>
                <w:rFonts w:ascii="Times New Roman" w:hAnsi="Times New Roman" w:cs="Times New Roman"/>
                <w:sz w:val="20"/>
                <w:szCs w:val="20"/>
              </w:rPr>
            </w:pPr>
            <w:r w:rsidRPr="000E6A12">
              <w:rPr>
                <w:rFonts w:ascii="Times New Roman" w:hAnsi="Times New Roman" w:cs="Times New Roman"/>
                <w:sz w:val="20"/>
                <w:szCs w:val="20"/>
              </w:rPr>
              <w:t>Age</w:t>
            </w:r>
          </w:p>
        </w:tc>
        <w:tc>
          <w:tcPr>
            <w:tcW w:w="442" w:type="pct"/>
            <w:tcBorders>
              <w:left w:val="nil"/>
              <w:bottom w:val="nil"/>
              <w:right w:val="nil"/>
            </w:tcBorders>
            <w:vAlign w:val="center"/>
          </w:tcPr>
          <w:p w14:paraId="16F59F6E"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305" w:type="pct"/>
            <w:tcBorders>
              <w:left w:val="nil"/>
              <w:bottom w:val="nil"/>
              <w:right w:val="nil"/>
            </w:tcBorders>
            <w:vAlign w:val="center"/>
          </w:tcPr>
          <w:p w14:paraId="67F1F49C"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530" w:type="pct"/>
            <w:tcBorders>
              <w:left w:val="nil"/>
              <w:bottom w:val="nil"/>
              <w:right w:val="nil"/>
            </w:tcBorders>
            <w:vAlign w:val="center"/>
          </w:tcPr>
          <w:p w14:paraId="4841E09C"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442" w:type="pct"/>
            <w:tcBorders>
              <w:left w:val="nil"/>
              <w:bottom w:val="nil"/>
              <w:right w:val="nil"/>
            </w:tcBorders>
            <w:vAlign w:val="center"/>
          </w:tcPr>
          <w:p w14:paraId="225295A5"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314" w:type="pct"/>
            <w:tcBorders>
              <w:left w:val="nil"/>
              <w:bottom w:val="nil"/>
              <w:right w:val="nil"/>
            </w:tcBorders>
            <w:vAlign w:val="center"/>
          </w:tcPr>
          <w:p w14:paraId="55438DAB"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519" w:type="pct"/>
            <w:tcBorders>
              <w:left w:val="nil"/>
              <w:bottom w:val="nil"/>
              <w:right w:val="nil"/>
            </w:tcBorders>
            <w:vAlign w:val="center"/>
          </w:tcPr>
          <w:p w14:paraId="1B9EB1D7"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502" w:type="pct"/>
            <w:tcBorders>
              <w:left w:val="nil"/>
              <w:bottom w:val="nil"/>
              <w:right w:val="nil"/>
            </w:tcBorders>
            <w:vAlign w:val="center"/>
          </w:tcPr>
          <w:p w14:paraId="32193AFB"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iCs/>
                <w:sz w:val="20"/>
                <w:szCs w:val="20"/>
              </w:rPr>
              <w:t>.05 (.06)</w:t>
            </w:r>
          </w:p>
        </w:tc>
        <w:tc>
          <w:tcPr>
            <w:tcW w:w="458" w:type="pct"/>
            <w:tcBorders>
              <w:left w:val="nil"/>
              <w:bottom w:val="nil"/>
              <w:right w:val="nil"/>
            </w:tcBorders>
            <w:vAlign w:val="center"/>
          </w:tcPr>
          <w:p w14:paraId="0CF879AA"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.37</w:t>
            </w:r>
          </w:p>
        </w:tc>
        <w:tc>
          <w:tcPr>
            <w:tcW w:w="556" w:type="pct"/>
            <w:tcBorders>
              <w:left w:val="nil"/>
              <w:bottom w:val="nil"/>
            </w:tcBorders>
            <w:vAlign w:val="center"/>
          </w:tcPr>
          <w:p w14:paraId="3360375D"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-.06, .16</w:t>
            </w:r>
          </w:p>
        </w:tc>
      </w:tr>
      <w:tr w:rsidR="0071372A" w:rsidRPr="000E6A12" w14:paraId="67D2A3CC" w14:textId="77777777" w:rsidTr="0071372A">
        <w:trPr>
          <w:trHeight w:val="358"/>
        </w:trPr>
        <w:tc>
          <w:tcPr>
            <w:tcW w:w="932" w:type="pct"/>
            <w:gridSpan w:val="2"/>
            <w:tcBorders>
              <w:top w:val="nil"/>
              <w:bottom w:val="nil"/>
              <w:right w:val="nil"/>
            </w:tcBorders>
            <w:vAlign w:val="center"/>
          </w:tcPr>
          <w:p w14:paraId="55EA5F26" w14:textId="77777777" w:rsidR="0071372A" w:rsidRPr="000E6A12" w:rsidRDefault="0071372A" w:rsidP="00003782">
            <w:pPr>
              <w:spacing w:line="240" w:lineRule="auto"/>
              <w:contextualSpacing/>
              <w:rPr>
                <w:rFonts w:ascii="Times New Roman" w:hAnsi="Times New Roman" w:cs="Times New Roman"/>
                <w:sz w:val="20"/>
                <w:szCs w:val="20"/>
              </w:rPr>
            </w:pPr>
            <w:r w:rsidRPr="000E6A12">
              <w:rPr>
                <w:rFonts w:ascii="Times New Roman" w:hAnsi="Times New Roman" w:cs="Times New Roman"/>
                <w:sz w:val="20"/>
                <w:szCs w:val="20"/>
              </w:rPr>
              <w:t>Gender</w:t>
            </w:r>
          </w:p>
        </w:tc>
        <w:tc>
          <w:tcPr>
            <w:tcW w:w="442" w:type="pct"/>
            <w:tcBorders>
              <w:top w:val="nil"/>
              <w:left w:val="nil"/>
              <w:bottom w:val="nil"/>
              <w:right w:val="nil"/>
            </w:tcBorders>
            <w:vAlign w:val="center"/>
          </w:tcPr>
          <w:p w14:paraId="1B511FF4"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305" w:type="pct"/>
            <w:tcBorders>
              <w:top w:val="nil"/>
              <w:left w:val="nil"/>
              <w:bottom w:val="nil"/>
              <w:right w:val="nil"/>
            </w:tcBorders>
            <w:vAlign w:val="center"/>
          </w:tcPr>
          <w:p w14:paraId="1243A3BE"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530" w:type="pct"/>
            <w:tcBorders>
              <w:top w:val="nil"/>
              <w:left w:val="nil"/>
              <w:bottom w:val="nil"/>
              <w:right w:val="nil"/>
            </w:tcBorders>
            <w:vAlign w:val="center"/>
          </w:tcPr>
          <w:p w14:paraId="47ED6A2B"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442" w:type="pct"/>
            <w:tcBorders>
              <w:top w:val="nil"/>
              <w:left w:val="nil"/>
              <w:bottom w:val="nil"/>
              <w:right w:val="nil"/>
            </w:tcBorders>
            <w:vAlign w:val="center"/>
          </w:tcPr>
          <w:p w14:paraId="7A0ECBA9"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314" w:type="pct"/>
            <w:tcBorders>
              <w:top w:val="nil"/>
              <w:left w:val="nil"/>
              <w:bottom w:val="nil"/>
              <w:right w:val="nil"/>
            </w:tcBorders>
            <w:vAlign w:val="center"/>
          </w:tcPr>
          <w:p w14:paraId="24A7FCA5"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519" w:type="pct"/>
            <w:tcBorders>
              <w:top w:val="nil"/>
              <w:left w:val="nil"/>
              <w:bottom w:val="nil"/>
              <w:right w:val="nil"/>
            </w:tcBorders>
            <w:vAlign w:val="center"/>
          </w:tcPr>
          <w:p w14:paraId="5B940F4B"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502" w:type="pct"/>
            <w:tcBorders>
              <w:top w:val="nil"/>
              <w:left w:val="nil"/>
              <w:bottom w:val="nil"/>
              <w:right w:val="nil"/>
            </w:tcBorders>
            <w:vAlign w:val="center"/>
          </w:tcPr>
          <w:p w14:paraId="5A1BA9C7"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-.09 (.11)</w:t>
            </w:r>
          </w:p>
        </w:tc>
        <w:tc>
          <w:tcPr>
            <w:tcW w:w="458" w:type="pct"/>
            <w:tcBorders>
              <w:top w:val="nil"/>
              <w:left w:val="nil"/>
              <w:bottom w:val="nil"/>
              <w:right w:val="nil"/>
            </w:tcBorders>
            <w:vAlign w:val="center"/>
          </w:tcPr>
          <w:p w14:paraId="724D28F5"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.40</w:t>
            </w:r>
          </w:p>
        </w:tc>
        <w:tc>
          <w:tcPr>
            <w:tcW w:w="556" w:type="pct"/>
            <w:tcBorders>
              <w:top w:val="nil"/>
              <w:left w:val="nil"/>
              <w:bottom w:val="nil"/>
            </w:tcBorders>
            <w:vAlign w:val="center"/>
          </w:tcPr>
          <w:p w14:paraId="15292DE7"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-.31, .12</w:t>
            </w:r>
          </w:p>
        </w:tc>
      </w:tr>
      <w:tr w:rsidR="0071372A" w:rsidRPr="000E6A12" w14:paraId="40116F2F" w14:textId="77777777" w:rsidTr="0071372A">
        <w:trPr>
          <w:trHeight w:val="358"/>
        </w:trPr>
        <w:tc>
          <w:tcPr>
            <w:tcW w:w="932" w:type="pct"/>
            <w:gridSpan w:val="2"/>
            <w:tcBorders>
              <w:top w:val="nil"/>
              <w:bottom w:val="nil"/>
              <w:right w:val="nil"/>
            </w:tcBorders>
            <w:vAlign w:val="center"/>
          </w:tcPr>
          <w:p w14:paraId="16E2C1BF" w14:textId="77777777" w:rsidR="0071372A" w:rsidRPr="000E6A12" w:rsidRDefault="0071372A" w:rsidP="00003782">
            <w:pPr>
              <w:spacing w:line="240" w:lineRule="auto"/>
              <w:contextualSpacing/>
              <w:rPr>
                <w:rFonts w:ascii="Times New Roman" w:hAnsi="Times New Roman" w:cs="Times New Roman"/>
                <w:sz w:val="20"/>
                <w:szCs w:val="20"/>
              </w:rPr>
            </w:pPr>
            <w:r w:rsidRPr="000E6A12">
              <w:rPr>
                <w:rFonts w:ascii="Times New Roman" w:hAnsi="Times New Roman" w:cs="Times New Roman"/>
                <w:sz w:val="20"/>
                <w:szCs w:val="20"/>
              </w:rPr>
              <w:t>Education</w:t>
            </w:r>
          </w:p>
        </w:tc>
        <w:tc>
          <w:tcPr>
            <w:tcW w:w="442" w:type="pct"/>
            <w:tcBorders>
              <w:top w:val="nil"/>
              <w:left w:val="nil"/>
              <w:bottom w:val="nil"/>
              <w:right w:val="nil"/>
            </w:tcBorders>
            <w:vAlign w:val="center"/>
          </w:tcPr>
          <w:p w14:paraId="142F80CD"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305" w:type="pct"/>
            <w:tcBorders>
              <w:top w:val="nil"/>
              <w:left w:val="nil"/>
              <w:bottom w:val="nil"/>
              <w:right w:val="nil"/>
            </w:tcBorders>
            <w:vAlign w:val="center"/>
          </w:tcPr>
          <w:p w14:paraId="7D6CE5BA"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530" w:type="pct"/>
            <w:tcBorders>
              <w:top w:val="nil"/>
              <w:left w:val="nil"/>
              <w:bottom w:val="nil"/>
              <w:right w:val="nil"/>
            </w:tcBorders>
            <w:vAlign w:val="center"/>
          </w:tcPr>
          <w:p w14:paraId="55B605AF"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442" w:type="pct"/>
            <w:tcBorders>
              <w:top w:val="nil"/>
              <w:left w:val="nil"/>
              <w:bottom w:val="nil"/>
              <w:right w:val="nil"/>
            </w:tcBorders>
            <w:vAlign w:val="center"/>
          </w:tcPr>
          <w:p w14:paraId="4304E0D1"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314" w:type="pct"/>
            <w:tcBorders>
              <w:top w:val="nil"/>
              <w:left w:val="nil"/>
              <w:bottom w:val="nil"/>
              <w:right w:val="nil"/>
            </w:tcBorders>
            <w:vAlign w:val="center"/>
          </w:tcPr>
          <w:p w14:paraId="2D318E64"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519" w:type="pct"/>
            <w:tcBorders>
              <w:top w:val="nil"/>
              <w:left w:val="nil"/>
              <w:bottom w:val="nil"/>
              <w:right w:val="nil"/>
            </w:tcBorders>
            <w:vAlign w:val="center"/>
          </w:tcPr>
          <w:p w14:paraId="61304B59"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502" w:type="pct"/>
            <w:tcBorders>
              <w:top w:val="nil"/>
              <w:left w:val="nil"/>
              <w:bottom w:val="nil"/>
              <w:right w:val="nil"/>
            </w:tcBorders>
            <w:vAlign w:val="center"/>
          </w:tcPr>
          <w:p w14:paraId="14C777F1"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iCs/>
                <w:sz w:val="20"/>
                <w:szCs w:val="20"/>
              </w:rPr>
              <w:t>.04 (.05)</w:t>
            </w:r>
          </w:p>
        </w:tc>
        <w:tc>
          <w:tcPr>
            <w:tcW w:w="458" w:type="pct"/>
            <w:tcBorders>
              <w:top w:val="nil"/>
              <w:left w:val="nil"/>
              <w:bottom w:val="nil"/>
              <w:right w:val="nil"/>
            </w:tcBorders>
            <w:vAlign w:val="center"/>
          </w:tcPr>
          <w:p w14:paraId="43510D86"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.38</w:t>
            </w:r>
          </w:p>
        </w:tc>
        <w:tc>
          <w:tcPr>
            <w:tcW w:w="556" w:type="pct"/>
            <w:tcBorders>
              <w:top w:val="nil"/>
              <w:left w:val="nil"/>
              <w:bottom w:val="nil"/>
            </w:tcBorders>
            <w:vAlign w:val="center"/>
          </w:tcPr>
          <w:p w14:paraId="1780B7A2"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-.05, .14</w:t>
            </w:r>
          </w:p>
        </w:tc>
      </w:tr>
      <w:tr w:rsidR="0071372A" w:rsidRPr="000E6A12" w14:paraId="5C2D1E46" w14:textId="77777777" w:rsidTr="0071372A">
        <w:trPr>
          <w:trHeight w:val="358"/>
        </w:trPr>
        <w:tc>
          <w:tcPr>
            <w:tcW w:w="932" w:type="pct"/>
            <w:gridSpan w:val="2"/>
            <w:tcBorders>
              <w:top w:val="nil"/>
              <w:bottom w:val="nil"/>
              <w:right w:val="nil"/>
            </w:tcBorders>
            <w:vAlign w:val="center"/>
          </w:tcPr>
          <w:p w14:paraId="77E333CA" w14:textId="77777777" w:rsidR="0071372A" w:rsidRPr="000E6A12" w:rsidRDefault="0071372A" w:rsidP="00003782">
            <w:pPr>
              <w:spacing w:line="240" w:lineRule="auto"/>
              <w:contextualSpacing/>
              <w:rPr>
                <w:rFonts w:ascii="Times New Roman" w:hAnsi="Times New Roman" w:cs="Times New Roman"/>
                <w:sz w:val="20"/>
                <w:szCs w:val="20"/>
              </w:rPr>
            </w:pPr>
            <w:r w:rsidRPr="000E6A12">
              <w:rPr>
                <w:rFonts w:ascii="Times New Roman" w:hAnsi="Times New Roman" w:cs="Times New Roman"/>
                <w:sz w:val="20"/>
                <w:szCs w:val="20"/>
              </w:rPr>
              <w:t>Working hours</w:t>
            </w:r>
          </w:p>
        </w:tc>
        <w:tc>
          <w:tcPr>
            <w:tcW w:w="442" w:type="pct"/>
            <w:tcBorders>
              <w:top w:val="nil"/>
              <w:left w:val="nil"/>
              <w:bottom w:val="nil"/>
              <w:right w:val="nil"/>
            </w:tcBorders>
            <w:vAlign w:val="center"/>
          </w:tcPr>
          <w:p w14:paraId="6246C4CA"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305" w:type="pct"/>
            <w:tcBorders>
              <w:top w:val="nil"/>
              <w:left w:val="nil"/>
              <w:bottom w:val="nil"/>
              <w:right w:val="nil"/>
            </w:tcBorders>
            <w:vAlign w:val="center"/>
          </w:tcPr>
          <w:p w14:paraId="4FF875B0"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530" w:type="pct"/>
            <w:tcBorders>
              <w:top w:val="nil"/>
              <w:left w:val="nil"/>
              <w:bottom w:val="nil"/>
              <w:right w:val="nil"/>
            </w:tcBorders>
            <w:vAlign w:val="center"/>
          </w:tcPr>
          <w:p w14:paraId="09C7C7E5"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442" w:type="pct"/>
            <w:tcBorders>
              <w:top w:val="nil"/>
              <w:left w:val="nil"/>
              <w:bottom w:val="nil"/>
              <w:right w:val="nil"/>
            </w:tcBorders>
            <w:vAlign w:val="center"/>
          </w:tcPr>
          <w:p w14:paraId="504C3F55"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314" w:type="pct"/>
            <w:tcBorders>
              <w:top w:val="nil"/>
              <w:left w:val="nil"/>
              <w:bottom w:val="nil"/>
              <w:right w:val="nil"/>
            </w:tcBorders>
            <w:vAlign w:val="center"/>
          </w:tcPr>
          <w:p w14:paraId="182680FD"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519" w:type="pct"/>
            <w:tcBorders>
              <w:top w:val="nil"/>
              <w:left w:val="nil"/>
              <w:bottom w:val="nil"/>
              <w:right w:val="nil"/>
            </w:tcBorders>
            <w:vAlign w:val="center"/>
          </w:tcPr>
          <w:p w14:paraId="182F2CF9"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502" w:type="pct"/>
            <w:tcBorders>
              <w:top w:val="nil"/>
              <w:left w:val="nil"/>
              <w:bottom w:val="nil"/>
              <w:right w:val="nil"/>
            </w:tcBorders>
            <w:vAlign w:val="center"/>
          </w:tcPr>
          <w:p w14:paraId="64DD15BC"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iCs/>
                <w:sz w:val="20"/>
                <w:szCs w:val="20"/>
              </w:rPr>
              <w:t>.01 (.02)</w:t>
            </w:r>
          </w:p>
        </w:tc>
        <w:tc>
          <w:tcPr>
            <w:tcW w:w="458" w:type="pct"/>
            <w:tcBorders>
              <w:top w:val="nil"/>
              <w:left w:val="nil"/>
              <w:bottom w:val="nil"/>
              <w:right w:val="nil"/>
            </w:tcBorders>
            <w:vAlign w:val="center"/>
          </w:tcPr>
          <w:p w14:paraId="1097BFDE"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.59</w:t>
            </w:r>
          </w:p>
        </w:tc>
        <w:tc>
          <w:tcPr>
            <w:tcW w:w="556" w:type="pct"/>
            <w:tcBorders>
              <w:top w:val="nil"/>
              <w:left w:val="nil"/>
              <w:bottom w:val="nil"/>
            </w:tcBorders>
            <w:vAlign w:val="center"/>
          </w:tcPr>
          <w:p w14:paraId="28A850B6"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-.03, .04</w:t>
            </w:r>
          </w:p>
        </w:tc>
      </w:tr>
      <w:tr w:rsidR="0071372A" w:rsidRPr="000E6A12" w14:paraId="3A4B8168" w14:textId="77777777" w:rsidTr="0071372A">
        <w:trPr>
          <w:trHeight w:val="358"/>
        </w:trPr>
        <w:tc>
          <w:tcPr>
            <w:tcW w:w="932" w:type="pct"/>
            <w:gridSpan w:val="2"/>
            <w:tcBorders>
              <w:top w:val="nil"/>
              <w:bottom w:val="nil"/>
              <w:right w:val="nil"/>
            </w:tcBorders>
            <w:vAlign w:val="center"/>
          </w:tcPr>
          <w:p w14:paraId="49EF3A32" w14:textId="77777777" w:rsidR="0071372A" w:rsidRPr="000E6A12" w:rsidRDefault="0071372A" w:rsidP="00003782">
            <w:pPr>
              <w:spacing w:line="240" w:lineRule="auto"/>
              <w:contextualSpacing/>
              <w:rPr>
                <w:rFonts w:ascii="Times New Roman" w:hAnsi="Times New Roman" w:cs="Times New Roman"/>
                <w:sz w:val="20"/>
                <w:szCs w:val="20"/>
              </w:rPr>
            </w:pPr>
            <w:r w:rsidRPr="000E6A12">
              <w:rPr>
                <w:rFonts w:ascii="Times New Roman" w:hAnsi="Times New Roman" w:cs="Times New Roman"/>
                <w:sz w:val="20"/>
                <w:szCs w:val="20"/>
              </w:rPr>
              <w:t>Working experience</w:t>
            </w:r>
          </w:p>
        </w:tc>
        <w:tc>
          <w:tcPr>
            <w:tcW w:w="442" w:type="pct"/>
            <w:tcBorders>
              <w:top w:val="nil"/>
              <w:left w:val="nil"/>
              <w:bottom w:val="nil"/>
              <w:right w:val="nil"/>
            </w:tcBorders>
            <w:vAlign w:val="center"/>
          </w:tcPr>
          <w:p w14:paraId="7998770A"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305" w:type="pct"/>
            <w:tcBorders>
              <w:top w:val="nil"/>
              <w:left w:val="nil"/>
              <w:bottom w:val="nil"/>
              <w:right w:val="nil"/>
            </w:tcBorders>
            <w:vAlign w:val="center"/>
          </w:tcPr>
          <w:p w14:paraId="691BA388"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530" w:type="pct"/>
            <w:tcBorders>
              <w:top w:val="nil"/>
              <w:left w:val="nil"/>
              <w:bottom w:val="nil"/>
              <w:right w:val="nil"/>
            </w:tcBorders>
            <w:vAlign w:val="center"/>
          </w:tcPr>
          <w:p w14:paraId="645D7DA2"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442" w:type="pct"/>
            <w:tcBorders>
              <w:top w:val="nil"/>
              <w:left w:val="nil"/>
              <w:bottom w:val="nil"/>
              <w:right w:val="nil"/>
            </w:tcBorders>
            <w:vAlign w:val="center"/>
          </w:tcPr>
          <w:p w14:paraId="71A998E6"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314" w:type="pct"/>
            <w:tcBorders>
              <w:top w:val="nil"/>
              <w:left w:val="nil"/>
              <w:bottom w:val="nil"/>
              <w:right w:val="nil"/>
            </w:tcBorders>
            <w:vAlign w:val="center"/>
          </w:tcPr>
          <w:p w14:paraId="125BA2B9"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519" w:type="pct"/>
            <w:tcBorders>
              <w:top w:val="nil"/>
              <w:left w:val="nil"/>
              <w:bottom w:val="nil"/>
              <w:right w:val="nil"/>
            </w:tcBorders>
            <w:vAlign w:val="center"/>
          </w:tcPr>
          <w:p w14:paraId="607E4DB9"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502" w:type="pct"/>
            <w:tcBorders>
              <w:top w:val="nil"/>
              <w:left w:val="nil"/>
              <w:bottom w:val="nil"/>
              <w:right w:val="nil"/>
            </w:tcBorders>
            <w:vAlign w:val="center"/>
          </w:tcPr>
          <w:p w14:paraId="6878AD16"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iCs/>
                <w:sz w:val="20"/>
                <w:szCs w:val="20"/>
              </w:rPr>
              <w:t>.03 (.04)</w:t>
            </w:r>
          </w:p>
        </w:tc>
        <w:tc>
          <w:tcPr>
            <w:tcW w:w="458" w:type="pct"/>
            <w:tcBorders>
              <w:top w:val="nil"/>
              <w:left w:val="nil"/>
              <w:bottom w:val="nil"/>
              <w:right w:val="nil"/>
            </w:tcBorders>
            <w:vAlign w:val="center"/>
          </w:tcPr>
          <w:p w14:paraId="789520FF"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.47</w:t>
            </w:r>
          </w:p>
        </w:tc>
        <w:tc>
          <w:tcPr>
            <w:tcW w:w="556" w:type="pct"/>
            <w:tcBorders>
              <w:top w:val="nil"/>
              <w:left w:val="nil"/>
              <w:bottom w:val="nil"/>
            </w:tcBorders>
            <w:vAlign w:val="center"/>
          </w:tcPr>
          <w:p w14:paraId="0C1FC815"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-.05, .11</w:t>
            </w:r>
          </w:p>
        </w:tc>
      </w:tr>
      <w:tr w:rsidR="0071372A" w:rsidRPr="000E6A12" w14:paraId="33317C9D" w14:textId="77777777" w:rsidTr="0071372A">
        <w:trPr>
          <w:trHeight w:val="358"/>
        </w:trPr>
        <w:tc>
          <w:tcPr>
            <w:tcW w:w="932" w:type="pct"/>
            <w:gridSpan w:val="2"/>
            <w:tcBorders>
              <w:top w:val="nil"/>
              <w:bottom w:val="nil"/>
              <w:right w:val="nil"/>
            </w:tcBorders>
            <w:vAlign w:val="center"/>
          </w:tcPr>
          <w:p w14:paraId="7DB039F6" w14:textId="77777777" w:rsidR="0071372A" w:rsidRPr="000E6A12" w:rsidRDefault="0071372A" w:rsidP="00003782">
            <w:pPr>
              <w:spacing w:line="240" w:lineRule="auto"/>
              <w:contextualSpacing/>
              <w:rPr>
                <w:rFonts w:ascii="Times New Roman" w:hAnsi="Times New Roman" w:cs="Times New Roman"/>
                <w:sz w:val="20"/>
                <w:szCs w:val="20"/>
              </w:rPr>
            </w:pPr>
            <w:r w:rsidRPr="000E6A12">
              <w:rPr>
                <w:rFonts w:ascii="Times New Roman" w:hAnsi="Times New Roman" w:cs="Times New Roman"/>
                <w:sz w:val="20"/>
                <w:szCs w:val="20"/>
              </w:rPr>
              <w:t>Job-related anxiety</w:t>
            </w:r>
          </w:p>
        </w:tc>
        <w:tc>
          <w:tcPr>
            <w:tcW w:w="442" w:type="pct"/>
            <w:tcBorders>
              <w:top w:val="nil"/>
              <w:left w:val="nil"/>
              <w:bottom w:val="nil"/>
              <w:right w:val="nil"/>
            </w:tcBorders>
            <w:vAlign w:val="center"/>
          </w:tcPr>
          <w:p w14:paraId="6CAC81A2"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305" w:type="pct"/>
            <w:tcBorders>
              <w:top w:val="nil"/>
              <w:left w:val="nil"/>
              <w:bottom w:val="nil"/>
              <w:right w:val="nil"/>
            </w:tcBorders>
            <w:vAlign w:val="center"/>
          </w:tcPr>
          <w:p w14:paraId="30F61A04"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530" w:type="pct"/>
            <w:tcBorders>
              <w:top w:val="nil"/>
              <w:left w:val="nil"/>
              <w:bottom w:val="nil"/>
              <w:right w:val="nil"/>
            </w:tcBorders>
            <w:vAlign w:val="center"/>
          </w:tcPr>
          <w:p w14:paraId="6C50D029"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442" w:type="pct"/>
            <w:tcBorders>
              <w:top w:val="nil"/>
              <w:left w:val="nil"/>
              <w:bottom w:val="nil"/>
              <w:right w:val="nil"/>
            </w:tcBorders>
            <w:vAlign w:val="center"/>
          </w:tcPr>
          <w:p w14:paraId="734EA463"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314" w:type="pct"/>
            <w:tcBorders>
              <w:top w:val="nil"/>
              <w:left w:val="nil"/>
              <w:bottom w:val="nil"/>
              <w:right w:val="nil"/>
            </w:tcBorders>
            <w:vAlign w:val="center"/>
          </w:tcPr>
          <w:p w14:paraId="2B054E98"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519" w:type="pct"/>
            <w:tcBorders>
              <w:top w:val="nil"/>
              <w:left w:val="nil"/>
              <w:bottom w:val="nil"/>
              <w:right w:val="nil"/>
            </w:tcBorders>
            <w:vAlign w:val="center"/>
          </w:tcPr>
          <w:p w14:paraId="05A4F4F7"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502" w:type="pct"/>
            <w:tcBorders>
              <w:top w:val="nil"/>
              <w:left w:val="nil"/>
              <w:bottom w:val="nil"/>
              <w:right w:val="nil"/>
            </w:tcBorders>
            <w:vAlign w:val="center"/>
          </w:tcPr>
          <w:p w14:paraId="24564FBF"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iCs/>
                <w:sz w:val="20"/>
                <w:szCs w:val="20"/>
              </w:rPr>
              <w:t>-.10 (.06)</w:t>
            </w:r>
          </w:p>
        </w:tc>
        <w:tc>
          <w:tcPr>
            <w:tcW w:w="458" w:type="pct"/>
            <w:tcBorders>
              <w:top w:val="nil"/>
              <w:left w:val="nil"/>
              <w:bottom w:val="nil"/>
              <w:right w:val="nil"/>
            </w:tcBorders>
            <w:vAlign w:val="center"/>
          </w:tcPr>
          <w:p w14:paraId="1E3E05B7"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.06</w:t>
            </w:r>
          </w:p>
        </w:tc>
        <w:tc>
          <w:tcPr>
            <w:tcW w:w="556" w:type="pct"/>
            <w:tcBorders>
              <w:top w:val="nil"/>
              <w:left w:val="nil"/>
              <w:bottom w:val="nil"/>
            </w:tcBorders>
            <w:vAlign w:val="center"/>
          </w:tcPr>
          <w:p w14:paraId="4C6E0137"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-.20, .01</w:t>
            </w:r>
          </w:p>
        </w:tc>
      </w:tr>
      <w:tr w:rsidR="0071372A" w:rsidRPr="000E6A12" w14:paraId="151AF4DB" w14:textId="77777777" w:rsidTr="0071372A">
        <w:trPr>
          <w:trHeight w:val="358"/>
        </w:trPr>
        <w:tc>
          <w:tcPr>
            <w:tcW w:w="932" w:type="pct"/>
            <w:gridSpan w:val="2"/>
            <w:tcBorders>
              <w:top w:val="nil"/>
              <w:bottom w:val="nil"/>
              <w:right w:val="nil"/>
            </w:tcBorders>
            <w:vAlign w:val="center"/>
          </w:tcPr>
          <w:p w14:paraId="0C866084" w14:textId="77777777" w:rsidR="0071372A" w:rsidRPr="000E6A12" w:rsidRDefault="0071372A" w:rsidP="00003782">
            <w:pPr>
              <w:spacing w:line="240" w:lineRule="auto"/>
              <w:contextualSpacing/>
              <w:rPr>
                <w:rFonts w:ascii="Times New Roman" w:hAnsi="Times New Roman" w:cs="Times New Roman"/>
                <w:sz w:val="20"/>
                <w:szCs w:val="20"/>
              </w:rPr>
            </w:pPr>
            <w:r w:rsidRPr="000E6A12">
              <w:rPr>
                <w:rFonts w:ascii="Times New Roman" w:hAnsi="Times New Roman" w:cs="Times New Roman"/>
                <w:sz w:val="20"/>
                <w:szCs w:val="20"/>
              </w:rPr>
              <w:t>Neuroticism</w:t>
            </w:r>
          </w:p>
        </w:tc>
        <w:tc>
          <w:tcPr>
            <w:tcW w:w="442" w:type="pct"/>
            <w:tcBorders>
              <w:top w:val="nil"/>
              <w:left w:val="nil"/>
              <w:bottom w:val="nil"/>
              <w:right w:val="nil"/>
            </w:tcBorders>
            <w:vAlign w:val="center"/>
          </w:tcPr>
          <w:p w14:paraId="1A315463"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305" w:type="pct"/>
            <w:tcBorders>
              <w:top w:val="nil"/>
              <w:left w:val="nil"/>
              <w:bottom w:val="nil"/>
              <w:right w:val="nil"/>
            </w:tcBorders>
            <w:vAlign w:val="center"/>
          </w:tcPr>
          <w:p w14:paraId="717F28C9"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530" w:type="pct"/>
            <w:tcBorders>
              <w:top w:val="nil"/>
              <w:left w:val="nil"/>
              <w:bottom w:val="nil"/>
              <w:right w:val="nil"/>
            </w:tcBorders>
            <w:vAlign w:val="center"/>
          </w:tcPr>
          <w:p w14:paraId="364CAA85"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442" w:type="pct"/>
            <w:tcBorders>
              <w:top w:val="nil"/>
              <w:left w:val="nil"/>
              <w:bottom w:val="nil"/>
              <w:right w:val="nil"/>
            </w:tcBorders>
            <w:vAlign w:val="center"/>
          </w:tcPr>
          <w:p w14:paraId="363681C4"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314" w:type="pct"/>
            <w:tcBorders>
              <w:top w:val="nil"/>
              <w:left w:val="nil"/>
              <w:bottom w:val="nil"/>
              <w:right w:val="nil"/>
            </w:tcBorders>
            <w:vAlign w:val="center"/>
          </w:tcPr>
          <w:p w14:paraId="641D00B0"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519" w:type="pct"/>
            <w:tcBorders>
              <w:top w:val="nil"/>
              <w:left w:val="nil"/>
              <w:bottom w:val="nil"/>
              <w:right w:val="nil"/>
            </w:tcBorders>
            <w:vAlign w:val="center"/>
          </w:tcPr>
          <w:p w14:paraId="47B03A87"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502" w:type="pct"/>
            <w:tcBorders>
              <w:top w:val="nil"/>
              <w:left w:val="nil"/>
              <w:bottom w:val="nil"/>
              <w:right w:val="nil"/>
            </w:tcBorders>
            <w:vAlign w:val="center"/>
          </w:tcPr>
          <w:p w14:paraId="4EC217AC"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iCs/>
                <w:sz w:val="20"/>
                <w:szCs w:val="20"/>
              </w:rPr>
              <w:t>-.02 (.05)</w:t>
            </w:r>
          </w:p>
        </w:tc>
        <w:tc>
          <w:tcPr>
            <w:tcW w:w="458" w:type="pct"/>
            <w:tcBorders>
              <w:top w:val="nil"/>
              <w:left w:val="nil"/>
              <w:bottom w:val="nil"/>
              <w:right w:val="nil"/>
            </w:tcBorders>
            <w:vAlign w:val="center"/>
          </w:tcPr>
          <w:p w14:paraId="0712F808"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.70</w:t>
            </w:r>
          </w:p>
        </w:tc>
        <w:tc>
          <w:tcPr>
            <w:tcW w:w="556" w:type="pct"/>
            <w:tcBorders>
              <w:top w:val="nil"/>
              <w:left w:val="nil"/>
              <w:bottom w:val="nil"/>
            </w:tcBorders>
            <w:vAlign w:val="center"/>
          </w:tcPr>
          <w:p w14:paraId="7DC1F683"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-.13, .09</w:t>
            </w:r>
          </w:p>
        </w:tc>
      </w:tr>
      <w:tr w:rsidR="0071372A" w:rsidRPr="000E6A12" w14:paraId="27EA7929" w14:textId="77777777" w:rsidTr="0071372A">
        <w:trPr>
          <w:trHeight w:val="358"/>
        </w:trPr>
        <w:tc>
          <w:tcPr>
            <w:tcW w:w="932" w:type="pct"/>
            <w:gridSpan w:val="2"/>
            <w:tcBorders>
              <w:top w:val="nil"/>
              <w:bottom w:val="nil"/>
              <w:right w:val="nil"/>
            </w:tcBorders>
            <w:vAlign w:val="center"/>
          </w:tcPr>
          <w:p w14:paraId="46303360" w14:textId="77777777" w:rsidR="0071372A" w:rsidRPr="000E6A12" w:rsidRDefault="0071372A" w:rsidP="00003782">
            <w:pPr>
              <w:spacing w:line="240" w:lineRule="auto"/>
              <w:contextualSpacing/>
              <w:rPr>
                <w:rFonts w:ascii="Times New Roman" w:hAnsi="Times New Roman" w:cs="Times New Roman"/>
                <w:sz w:val="20"/>
                <w:szCs w:val="20"/>
              </w:rPr>
            </w:pPr>
            <w:r w:rsidRPr="000E6A12">
              <w:rPr>
                <w:rFonts w:ascii="Times New Roman" w:hAnsi="Times New Roman" w:cs="Times New Roman"/>
                <w:sz w:val="20"/>
                <w:szCs w:val="20"/>
              </w:rPr>
              <w:t>Death anxiety</w:t>
            </w:r>
          </w:p>
        </w:tc>
        <w:tc>
          <w:tcPr>
            <w:tcW w:w="442" w:type="pct"/>
            <w:tcBorders>
              <w:top w:val="nil"/>
              <w:left w:val="nil"/>
              <w:bottom w:val="nil"/>
              <w:right w:val="nil"/>
            </w:tcBorders>
            <w:vAlign w:val="center"/>
          </w:tcPr>
          <w:p w14:paraId="422FBE18"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iCs/>
                <w:sz w:val="20"/>
                <w:szCs w:val="20"/>
              </w:rPr>
              <w:t>-.24(.05)</w:t>
            </w:r>
          </w:p>
        </w:tc>
        <w:tc>
          <w:tcPr>
            <w:tcW w:w="305" w:type="pct"/>
            <w:tcBorders>
              <w:top w:val="nil"/>
              <w:left w:val="nil"/>
              <w:bottom w:val="nil"/>
              <w:right w:val="nil"/>
            </w:tcBorders>
            <w:vAlign w:val="center"/>
          </w:tcPr>
          <w:p w14:paraId="3C9C7EDA"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.00</w:t>
            </w:r>
          </w:p>
        </w:tc>
        <w:tc>
          <w:tcPr>
            <w:tcW w:w="530" w:type="pct"/>
            <w:tcBorders>
              <w:top w:val="nil"/>
              <w:left w:val="nil"/>
              <w:bottom w:val="nil"/>
              <w:right w:val="nil"/>
            </w:tcBorders>
            <w:vAlign w:val="center"/>
          </w:tcPr>
          <w:p w14:paraId="5ABB4CC2"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-.35, -.13</w:t>
            </w:r>
          </w:p>
        </w:tc>
        <w:tc>
          <w:tcPr>
            <w:tcW w:w="442" w:type="pct"/>
            <w:tcBorders>
              <w:top w:val="nil"/>
              <w:left w:val="nil"/>
              <w:bottom w:val="nil"/>
              <w:right w:val="nil"/>
            </w:tcBorders>
            <w:vAlign w:val="center"/>
          </w:tcPr>
          <w:p w14:paraId="5E7C86F7"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iCs/>
                <w:sz w:val="20"/>
                <w:szCs w:val="20"/>
              </w:rPr>
              <w:t>-.11(.04)</w:t>
            </w:r>
          </w:p>
        </w:tc>
        <w:tc>
          <w:tcPr>
            <w:tcW w:w="314" w:type="pct"/>
            <w:tcBorders>
              <w:top w:val="nil"/>
              <w:left w:val="nil"/>
              <w:bottom w:val="nil"/>
              <w:right w:val="nil"/>
            </w:tcBorders>
            <w:vAlign w:val="center"/>
          </w:tcPr>
          <w:p w14:paraId="6A529F6C"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.01</w:t>
            </w:r>
          </w:p>
        </w:tc>
        <w:tc>
          <w:tcPr>
            <w:tcW w:w="519" w:type="pct"/>
            <w:tcBorders>
              <w:top w:val="nil"/>
              <w:left w:val="nil"/>
              <w:bottom w:val="nil"/>
              <w:right w:val="nil"/>
            </w:tcBorders>
            <w:vAlign w:val="center"/>
          </w:tcPr>
          <w:p w14:paraId="7EBAEF70"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-.20, -.03</w:t>
            </w:r>
          </w:p>
        </w:tc>
        <w:tc>
          <w:tcPr>
            <w:tcW w:w="502" w:type="pct"/>
            <w:tcBorders>
              <w:top w:val="nil"/>
              <w:left w:val="nil"/>
              <w:bottom w:val="nil"/>
              <w:right w:val="nil"/>
            </w:tcBorders>
            <w:vAlign w:val="center"/>
          </w:tcPr>
          <w:p w14:paraId="64808988"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iCs/>
                <w:sz w:val="20"/>
                <w:szCs w:val="20"/>
              </w:rPr>
              <w:t>-.15 (.06)</w:t>
            </w:r>
          </w:p>
        </w:tc>
        <w:tc>
          <w:tcPr>
            <w:tcW w:w="458" w:type="pct"/>
            <w:tcBorders>
              <w:top w:val="nil"/>
              <w:left w:val="nil"/>
              <w:bottom w:val="nil"/>
              <w:right w:val="nil"/>
            </w:tcBorders>
            <w:vAlign w:val="center"/>
          </w:tcPr>
          <w:p w14:paraId="32290B56"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.00</w:t>
            </w:r>
          </w:p>
        </w:tc>
        <w:tc>
          <w:tcPr>
            <w:tcW w:w="556" w:type="pct"/>
            <w:tcBorders>
              <w:top w:val="nil"/>
              <w:left w:val="nil"/>
              <w:bottom w:val="nil"/>
            </w:tcBorders>
            <w:vAlign w:val="center"/>
          </w:tcPr>
          <w:p w14:paraId="6BA4AF6A"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-.26, -.04</w:t>
            </w:r>
          </w:p>
        </w:tc>
      </w:tr>
      <w:tr w:rsidR="0071372A" w:rsidRPr="000E6A12" w14:paraId="70A48511" w14:textId="77777777" w:rsidTr="0071372A">
        <w:trPr>
          <w:trHeight w:val="358"/>
        </w:trPr>
        <w:tc>
          <w:tcPr>
            <w:tcW w:w="932" w:type="pct"/>
            <w:gridSpan w:val="2"/>
            <w:tcBorders>
              <w:top w:val="nil"/>
              <w:bottom w:val="nil"/>
              <w:right w:val="nil"/>
            </w:tcBorders>
            <w:vAlign w:val="center"/>
          </w:tcPr>
          <w:p w14:paraId="6936D2EA" w14:textId="77777777" w:rsidR="0071372A" w:rsidRPr="000E6A12" w:rsidRDefault="0071372A" w:rsidP="00003782">
            <w:pPr>
              <w:spacing w:line="240" w:lineRule="auto"/>
              <w:contextualSpacing/>
              <w:rPr>
                <w:rFonts w:ascii="Times New Roman" w:hAnsi="Times New Roman" w:cs="Times New Roman"/>
                <w:sz w:val="20"/>
                <w:szCs w:val="20"/>
              </w:rPr>
            </w:pPr>
            <w:bookmarkStart w:id="14" w:name="_Hlk114083798"/>
            <w:r w:rsidRPr="000E6A12">
              <w:rPr>
                <w:rFonts w:ascii="Times New Roman" w:hAnsi="Times New Roman" w:cs="Times New Roman"/>
                <w:sz w:val="20"/>
                <w:szCs w:val="20"/>
              </w:rPr>
              <w:t>Energy</w:t>
            </w:r>
          </w:p>
        </w:tc>
        <w:tc>
          <w:tcPr>
            <w:tcW w:w="442" w:type="pct"/>
            <w:tcBorders>
              <w:top w:val="nil"/>
              <w:left w:val="nil"/>
              <w:bottom w:val="nil"/>
              <w:right w:val="nil"/>
            </w:tcBorders>
            <w:vAlign w:val="center"/>
          </w:tcPr>
          <w:p w14:paraId="77463D9C"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305" w:type="pct"/>
            <w:tcBorders>
              <w:top w:val="nil"/>
              <w:left w:val="nil"/>
              <w:bottom w:val="nil"/>
              <w:right w:val="nil"/>
            </w:tcBorders>
            <w:vAlign w:val="center"/>
          </w:tcPr>
          <w:p w14:paraId="5CB68B5F"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530" w:type="pct"/>
            <w:tcBorders>
              <w:top w:val="nil"/>
              <w:left w:val="nil"/>
              <w:bottom w:val="nil"/>
              <w:right w:val="nil"/>
            </w:tcBorders>
            <w:vAlign w:val="center"/>
          </w:tcPr>
          <w:p w14:paraId="620DA589"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442" w:type="pct"/>
            <w:tcBorders>
              <w:top w:val="nil"/>
              <w:left w:val="nil"/>
              <w:bottom w:val="nil"/>
              <w:right w:val="nil"/>
            </w:tcBorders>
            <w:vAlign w:val="center"/>
          </w:tcPr>
          <w:p w14:paraId="4094536F"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iCs/>
                <w:sz w:val="20"/>
                <w:szCs w:val="20"/>
              </w:rPr>
              <w:t>.13(.04)</w:t>
            </w:r>
          </w:p>
        </w:tc>
        <w:tc>
          <w:tcPr>
            <w:tcW w:w="314" w:type="pct"/>
            <w:tcBorders>
              <w:top w:val="nil"/>
              <w:left w:val="nil"/>
              <w:bottom w:val="nil"/>
              <w:right w:val="nil"/>
            </w:tcBorders>
            <w:vAlign w:val="center"/>
          </w:tcPr>
          <w:p w14:paraId="15519AED"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.00</w:t>
            </w:r>
          </w:p>
        </w:tc>
        <w:tc>
          <w:tcPr>
            <w:tcW w:w="519" w:type="pct"/>
            <w:tcBorders>
              <w:top w:val="nil"/>
              <w:left w:val="nil"/>
              <w:bottom w:val="nil"/>
              <w:right w:val="nil"/>
            </w:tcBorders>
            <w:vAlign w:val="center"/>
          </w:tcPr>
          <w:p w14:paraId="76B12227"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.05, .21</w:t>
            </w:r>
          </w:p>
        </w:tc>
        <w:tc>
          <w:tcPr>
            <w:tcW w:w="502" w:type="pct"/>
            <w:tcBorders>
              <w:top w:val="nil"/>
              <w:left w:val="nil"/>
              <w:bottom w:val="nil"/>
              <w:right w:val="nil"/>
            </w:tcBorders>
            <w:vAlign w:val="center"/>
          </w:tcPr>
          <w:p w14:paraId="04782AE2"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iCs/>
                <w:sz w:val="20"/>
                <w:szCs w:val="20"/>
              </w:rPr>
              <w:t>.03 (.04)</w:t>
            </w:r>
          </w:p>
        </w:tc>
        <w:tc>
          <w:tcPr>
            <w:tcW w:w="458" w:type="pct"/>
            <w:tcBorders>
              <w:top w:val="nil"/>
              <w:left w:val="nil"/>
              <w:bottom w:val="nil"/>
              <w:right w:val="nil"/>
            </w:tcBorders>
            <w:vAlign w:val="center"/>
          </w:tcPr>
          <w:p w14:paraId="1111C532"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.51</w:t>
            </w:r>
          </w:p>
        </w:tc>
        <w:tc>
          <w:tcPr>
            <w:tcW w:w="556" w:type="pct"/>
            <w:tcBorders>
              <w:top w:val="nil"/>
              <w:left w:val="nil"/>
              <w:bottom w:val="nil"/>
            </w:tcBorders>
            <w:vAlign w:val="center"/>
          </w:tcPr>
          <w:p w14:paraId="71C6BF44"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-.06, .12</w:t>
            </w:r>
          </w:p>
        </w:tc>
      </w:tr>
      <w:bookmarkEnd w:id="14"/>
      <w:tr w:rsidR="0071372A" w:rsidRPr="000E6A12" w14:paraId="199F4115" w14:textId="77777777" w:rsidTr="0071372A">
        <w:trPr>
          <w:trHeight w:val="358"/>
        </w:trPr>
        <w:tc>
          <w:tcPr>
            <w:tcW w:w="932" w:type="pct"/>
            <w:gridSpan w:val="2"/>
            <w:tcBorders>
              <w:top w:val="nil"/>
              <w:right w:val="nil"/>
            </w:tcBorders>
            <w:vAlign w:val="center"/>
          </w:tcPr>
          <w:p w14:paraId="7291D6A2" w14:textId="77777777" w:rsidR="0071372A" w:rsidRPr="000E6A12" w:rsidRDefault="0071372A" w:rsidP="00003782">
            <w:pPr>
              <w:spacing w:line="240" w:lineRule="auto"/>
              <w:contextualSpacing/>
              <w:rPr>
                <w:rFonts w:ascii="Times New Roman" w:hAnsi="Times New Roman" w:cs="Times New Roman"/>
                <w:sz w:val="20"/>
                <w:szCs w:val="20"/>
              </w:rPr>
            </w:pPr>
            <w:r w:rsidRPr="000E6A12">
              <w:rPr>
                <w:rFonts w:ascii="Times New Roman" w:hAnsi="Times New Roman" w:cs="Times New Roman"/>
                <w:sz w:val="20"/>
                <w:szCs w:val="20"/>
              </w:rPr>
              <w:t>Work drive</w:t>
            </w:r>
          </w:p>
        </w:tc>
        <w:tc>
          <w:tcPr>
            <w:tcW w:w="442" w:type="pct"/>
            <w:tcBorders>
              <w:top w:val="nil"/>
              <w:left w:val="nil"/>
              <w:right w:val="nil"/>
            </w:tcBorders>
            <w:vAlign w:val="center"/>
          </w:tcPr>
          <w:p w14:paraId="5FE3EF9F"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305" w:type="pct"/>
            <w:tcBorders>
              <w:top w:val="nil"/>
              <w:left w:val="nil"/>
              <w:right w:val="nil"/>
            </w:tcBorders>
            <w:vAlign w:val="center"/>
          </w:tcPr>
          <w:p w14:paraId="466CA0D2"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530" w:type="pct"/>
            <w:tcBorders>
              <w:top w:val="nil"/>
              <w:left w:val="nil"/>
              <w:right w:val="nil"/>
            </w:tcBorders>
            <w:vAlign w:val="center"/>
          </w:tcPr>
          <w:p w14:paraId="50626E02"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442" w:type="pct"/>
            <w:tcBorders>
              <w:top w:val="nil"/>
              <w:left w:val="nil"/>
              <w:right w:val="nil"/>
            </w:tcBorders>
            <w:vAlign w:val="center"/>
          </w:tcPr>
          <w:p w14:paraId="6B2314C5"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314" w:type="pct"/>
            <w:tcBorders>
              <w:top w:val="nil"/>
              <w:left w:val="nil"/>
              <w:right w:val="nil"/>
            </w:tcBorders>
            <w:vAlign w:val="center"/>
          </w:tcPr>
          <w:p w14:paraId="3BE0C5CC"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519" w:type="pct"/>
            <w:tcBorders>
              <w:top w:val="nil"/>
              <w:left w:val="nil"/>
              <w:right w:val="nil"/>
            </w:tcBorders>
            <w:vAlign w:val="center"/>
          </w:tcPr>
          <w:p w14:paraId="3911033E"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502" w:type="pct"/>
            <w:tcBorders>
              <w:top w:val="nil"/>
              <w:left w:val="nil"/>
              <w:right w:val="nil"/>
            </w:tcBorders>
            <w:vAlign w:val="center"/>
          </w:tcPr>
          <w:p w14:paraId="5CB63D16"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iCs/>
                <w:sz w:val="20"/>
                <w:szCs w:val="20"/>
              </w:rPr>
              <w:t>.24 (.06)</w:t>
            </w:r>
          </w:p>
        </w:tc>
        <w:tc>
          <w:tcPr>
            <w:tcW w:w="458" w:type="pct"/>
            <w:tcBorders>
              <w:top w:val="nil"/>
              <w:left w:val="nil"/>
              <w:right w:val="nil"/>
            </w:tcBorders>
            <w:vAlign w:val="center"/>
          </w:tcPr>
          <w:p w14:paraId="56524D7B"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.00</w:t>
            </w:r>
          </w:p>
        </w:tc>
        <w:tc>
          <w:tcPr>
            <w:tcW w:w="556" w:type="pct"/>
            <w:tcBorders>
              <w:top w:val="nil"/>
              <w:left w:val="nil"/>
            </w:tcBorders>
            <w:vAlign w:val="center"/>
          </w:tcPr>
          <w:p w14:paraId="2E735561"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.13, .35</w:t>
            </w:r>
          </w:p>
        </w:tc>
      </w:tr>
      <w:tr w:rsidR="0071372A" w:rsidRPr="000E6A12" w14:paraId="4F7777D5" w14:textId="77777777" w:rsidTr="0071372A">
        <w:trPr>
          <w:trHeight w:val="358"/>
        </w:trPr>
        <w:tc>
          <w:tcPr>
            <w:tcW w:w="932" w:type="pct"/>
            <w:gridSpan w:val="2"/>
            <w:tcBorders>
              <w:bottom w:val="single" w:sz="4" w:space="0" w:color="auto"/>
              <w:right w:val="nil"/>
            </w:tcBorders>
            <w:vAlign w:val="center"/>
          </w:tcPr>
          <w:p w14:paraId="0D908A1D" w14:textId="77777777" w:rsidR="0071372A" w:rsidRPr="000E6A12" w:rsidRDefault="0071372A" w:rsidP="00003782">
            <w:pPr>
              <w:spacing w:line="240" w:lineRule="auto"/>
              <w:contextualSpacing/>
              <w:rPr>
                <w:rFonts w:ascii="Times New Roman" w:hAnsi="Times New Roman" w:cs="Times New Roman"/>
                <w:i/>
                <w:sz w:val="20"/>
                <w:szCs w:val="20"/>
              </w:rPr>
            </w:pPr>
            <w:r w:rsidRPr="000E6A12">
              <w:rPr>
                <w:rFonts w:ascii="Times New Roman" w:hAnsi="Times New Roman" w:cs="Times New Roman"/>
                <w:i/>
                <w:sz w:val="20"/>
                <w:szCs w:val="20"/>
              </w:rPr>
              <w:t>R</w:t>
            </w:r>
            <w:r w:rsidRPr="000E6A12">
              <w:rPr>
                <w:rFonts w:ascii="Times New Roman" w:hAnsi="Times New Roman" w:cs="Times New Roman"/>
                <w:i/>
                <w:sz w:val="20"/>
                <w:szCs w:val="20"/>
                <w:vertAlign w:val="superscript"/>
              </w:rPr>
              <w:t>2</w:t>
            </w:r>
          </w:p>
        </w:tc>
        <w:tc>
          <w:tcPr>
            <w:tcW w:w="442" w:type="pct"/>
            <w:tcBorders>
              <w:left w:val="nil"/>
              <w:bottom w:val="single" w:sz="4" w:space="0" w:color="auto"/>
              <w:right w:val="nil"/>
            </w:tcBorders>
            <w:vAlign w:val="center"/>
          </w:tcPr>
          <w:p w14:paraId="7D0F38F2"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305" w:type="pct"/>
            <w:tcBorders>
              <w:left w:val="nil"/>
              <w:bottom w:val="single" w:sz="4" w:space="0" w:color="auto"/>
              <w:right w:val="nil"/>
            </w:tcBorders>
            <w:vAlign w:val="center"/>
          </w:tcPr>
          <w:p w14:paraId="4C08A7E1"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iCs/>
                <w:sz w:val="20"/>
                <w:szCs w:val="20"/>
              </w:rPr>
              <w:t>.04</w:t>
            </w:r>
          </w:p>
        </w:tc>
        <w:tc>
          <w:tcPr>
            <w:tcW w:w="530" w:type="pct"/>
            <w:tcBorders>
              <w:left w:val="nil"/>
              <w:bottom w:val="single" w:sz="4" w:space="0" w:color="auto"/>
              <w:right w:val="nil"/>
            </w:tcBorders>
            <w:vAlign w:val="center"/>
          </w:tcPr>
          <w:p w14:paraId="031D4845"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442" w:type="pct"/>
            <w:tcBorders>
              <w:left w:val="nil"/>
              <w:bottom w:val="single" w:sz="4" w:space="0" w:color="auto"/>
              <w:right w:val="nil"/>
            </w:tcBorders>
            <w:vAlign w:val="center"/>
          </w:tcPr>
          <w:p w14:paraId="156A3744"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314" w:type="pct"/>
            <w:tcBorders>
              <w:left w:val="nil"/>
              <w:bottom w:val="single" w:sz="4" w:space="0" w:color="auto"/>
              <w:right w:val="nil"/>
            </w:tcBorders>
            <w:vAlign w:val="center"/>
          </w:tcPr>
          <w:p w14:paraId="26D6E806"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iCs/>
                <w:sz w:val="20"/>
                <w:szCs w:val="20"/>
              </w:rPr>
              <w:t>.05</w:t>
            </w:r>
          </w:p>
        </w:tc>
        <w:tc>
          <w:tcPr>
            <w:tcW w:w="519" w:type="pct"/>
            <w:tcBorders>
              <w:left w:val="nil"/>
              <w:bottom w:val="single" w:sz="4" w:space="0" w:color="auto"/>
              <w:right w:val="nil"/>
            </w:tcBorders>
            <w:vAlign w:val="center"/>
          </w:tcPr>
          <w:p w14:paraId="1D900121"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502" w:type="pct"/>
            <w:tcBorders>
              <w:left w:val="nil"/>
              <w:bottom w:val="single" w:sz="4" w:space="0" w:color="auto"/>
              <w:right w:val="nil"/>
            </w:tcBorders>
            <w:vAlign w:val="center"/>
          </w:tcPr>
          <w:p w14:paraId="38880563"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458" w:type="pct"/>
            <w:tcBorders>
              <w:left w:val="nil"/>
              <w:bottom w:val="single" w:sz="4" w:space="0" w:color="auto"/>
              <w:right w:val="nil"/>
            </w:tcBorders>
            <w:vAlign w:val="center"/>
          </w:tcPr>
          <w:p w14:paraId="55437BDC"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iCs/>
                <w:sz w:val="20"/>
                <w:szCs w:val="20"/>
              </w:rPr>
              <w:t>.11</w:t>
            </w:r>
          </w:p>
        </w:tc>
        <w:tc>
          <w:tcPr>
            <w:tcW w:w="556" w:type="pct"/>
            <w:tcBorders>
              <w:left w:val="nil"/>
              <w:bottom w:val="single" w:sz="4" w:space="0" w:color="auto"/>
            </w:tcBorders>
            <w:vAlign w:val="center"/>
          </w:tcPr>
          <w:p w14:paraId="18F3790C" w14:textId="77777777" w:rsidR="0071372A" w:rsidRPr="000E6A12" w:rsidRDefault="0071372A" w:rsidP="00003782">
            <w:pPr>
              <w:spacing w:line="240" w:lineRule="auto"/>
              <w:contextualSpacing/>
              <w:jc w:val="center"/>
              <w:rPr>
                <w:rFonts w:ascii="Times New Roman" w:hAnsi="Times New Roman" w:cs="Times New Roman"/>
                <w:sz w:val="20"/>
                <w:szCs w:val="20"/>
              </w:rPr>
            </w:pPr>
          </w:p>
        </w:tc>
      </w:tr>
      <w:tr w:rsidR="0071372A" w:rsidRPr="000E6A12" w14:paraId="008BD287" w14:textId="77777777" w:rsidTr="0071372A">
        <w:trPr>
          <w:trHeight w:val="358"/>
        </w:trPr>
        <w:tc>
          <w:tcPr>
            <w:tcW w:w="5000" w:type="pct"/>
            <w:gridSpan w:val="11"/>
            <w:tcBorders>
              <w:bottom w:val="nil"/>
            </w:tcBorders>
          </w:tcPr>
          <w:p w14:paraId="353D023E" w14:textId="77777777" w:rsidR="0071372A" w:rsidRPr="000E6A12" w:rsidRDefault="0071372A" w:rsidP="00003782">
            <w:pPr>
              <w:spacing w:line="240" w:lineRule="auto"/>
              <w:contextualSpacing/>
              <w:rPr>
                <w:rFonts w:ascii="Times New Roman" w:hAnsi="Times New Roman" w:cs="Times New Roman"/>
                <w:sz w:val="20"/>
                <w:szCs w:val="20"/>
              </w:rPr>
            </w:pPr>
          </w:p>
        </w:tc>
      </w:tr>
      <w:tr w:rsidR="0071372A" w:rsidRPr="000E6A12" w14:paraId="46765024" w14:textId="77777777" w:rsidTr="0071372A">
        <w:trPr>
          <w:trHeight w:val="358"/>
        </w:trPr>
        <w:tc>
          <w:tcPr>
            <w:tcW w:w="3484" w:type="pct"/>
            <w:gridSpan w:val="8"/>
            <w:tcBorders>
              <w:top w:val="nil"/>
              <w:bottom w:val="single" w:sz="4" w:space="0" w:color="auto"/>
              <w:right w:val="nil"/>
            </w:tcBorders>
          </w:tcPr>
          <w:p w14:paraId="0F183BE5" w14:textId="77777777" w:rsidR="0071372A" w:rsidRPr="000E6A12" w:rsidRDefault="0071372A" w:rsidP="00003782">
            <w:pPr>
              <w:spacing w:line="240" w:lineRule="auto"/>
              <w:contextualSpacing/>
              <w:rPr>
                <w:rFonts w:ascii="Times New Roman" w:hAnsi="Times New Roman" w:cs="Times New Roman"/>
                <w:sz w:val="20"/>
                <w:szCs w:val="20"/>
              </w:rPr>
            </w:pPr>
          </w:p>
        </w:tc>
        <w:tc>
          <w:tcPr>
            <w:tcW w:w="502" w:type="pct"/>
            <w:tcBorders>
              <w:left w:val="nil"/>
              <w:bottom w:val="single" w:sz="4" w:space="0" w:color="auto"/>
              <w:right w:val="nil"/>
            </w:tcBorders>
            <w:vAlign w:val="center"/>
          </w:tcPr>
          <w:p w14:paraId="2FBE722C"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B (se)</w:t>
            </w:r>
          </w:p>
        </w:tc>
        <w:tc>
          <w:tcPr>
            <w:tcW w:w="458" w:type="pct"/>
            <w:tcBorders>
              <w:left w:val="nil"/>
              <w:bottom w:val="single" w:sz="4" w:space="0" w:color="auto"/>
              <w:right w:val="nil"/>
            </w:tcBorders>
            <w:vAlign w:val="center"/>
          </w:tcPr>
          <w:p w14:paraId="382EC6E2"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p</w:t>
            </w:r>
          </w:p>
        </w:tc>
        <w:tc>
          <w:tcPr>
            <w:tcW w:w="556" w:type="pct"/>
            <w:tcBorders>
              <w:left w:val="nil"/>
              <w:bottom w:val="single" w:sz="4" w:space="0" w:color="auto"/>
            </w:tcBorders>
            <w:vAlign w:val="center"/>
          </w:tcPr>
          <w:p w14:paraId="75909378" w14:textId="77777777" w:rsidR="0071372A" w:rsidRPr="000E6A12" w:rsidRDefault="0071372A" w:rsidP="00003782">
            <w:pPr>
              <w:spacing w:line="240" w:lineRule="auto"/>
              <w:contextualSpacing/>
              <w:rPr>
                <w:rFonts w:ascii="Times New Roman" w:hAnsi="Times New Roman" w:cs="Times New Roman"/>
                <w:sz w:val="20"/>
                <w:szCs w:val="20"/>
              </w:rPr>
            </w:pPr>
            <w:r w:rsidRPr="000E6A12">
              <w:rPr>
                <w:rFonts w:ascii="Times New Roman" w:hAnsi="Times New Roman" w:cs="Times New Roman"/>
                <w:sz w:val="20"/>
                <w:szCs w:val="20"/>
              </w:rPr>
              <w:t>CI (95%)</w:t>
            </w:r>
          </w:p>
        </w:tc>
      </w:tr>
      <w:tr w:rsidR="0071372A" w:rsidRPr="000E6A12" w14:paraId="1DF8B6C5" w14:textId="77777777" w:rsidTr="0071372A">
        <w:trPr>
          <w:trHeight w:val="358"/>
        </w:trPr>
        <w:tc>
          <w:tcPr>
            <w:tcW w:w="3484" w:type="pct"/>
            <w:gridSpan w:val="8"/>
            <w:tcBorders>
              <w:bottom w:val="nil"/>
              <w:right w:val="nil"/>
            </w:tcBorders>
          </w:tcPr>
          <w:p w14:paraId="43ED3E22" w14:textId="77777777" w:rsidR="0071372A" w:rsidRPr="000E6A12" w:rsidRDefault="0071372A" w:rsidP="00003782">
            <w:pPr>
              <w:spacing w:line="240" w:lineRule="auto"/>
              <w:contextualSpacing/>
              <w:rPr>
                <w:rFonts w:ascii="Times New Roman" w:hAnsi="Times New Roman" w:cs="Times New Roman"/>
                <w:i/>
                <w:sz w:val="20"/>
                <w:szCs w:val="20"/>
              </w:rPr>
            </w:pPr>
            <w:r w:rsidRPr="000E6A12">
              <w:rPr>
                <w:rFonts w:ascii="Times New Roman" w:hAnsi="Times New Roman" w:cs="Times New Roman"/>
                <w:i/>
                <w:sz w:val="20"/>
                <w:szCs w:val="20"/>
              </w:rPr>
              <w:t>Indirect effects</w:t>
            </w:r>
          </w:p>
        </w:tc>
        <w:tc>
          <w:tcPr>
            <w:tcW w:w="502" w:type="pct"/>
            <w:tcBorders>
              <w:left w:val="nil"/>
              <w:bottom w:val="nil"/>
              <w:right w:val="nil"/>
            </w:tcBorders>
            <w:vAlign w:val="center"/>
          </w:tcPr>
          <w:p w14:paraId="7F757C02" w14:textId="77777777" w:rsidR="0071372A" w:rsidRPr="000E6A12" w:rsidRDefault="0071372A" w:rsidP="00003782">
            <w:pPr>
              <w:spacing w:line="240" w:lineRule="auto"/>
              <w:contextualSpacing/>
              <w:rPr>
                <w:rFonts w:ascii="Times New Roman" w:hAnsi="Times New Roman" w:cs="Times New Roman"/>
                <w:sz w:val="20"/>
                <w:szCs w:val="20"/>
              </w:rPr>
            </w:pPr>
          </w:p>
        </w:tc>
        <w:tc>
          <w:tcPr>
            <w:tcW w:w="458" w:type="pct"/>
            <w:tcBorders>
              <w:left w:val="nil"/>
              <w:bottom w:val="nil"/>
              <w:right w:val="nil"/>
            </w:tcBorders>
            <w:vAlign w:val="center"/>
          </w:tcPr>
          <w:p w14:paraId="59235AE0" w14:textId="77777777" w:rsidR="0071372A" w:rsidRPr="000E6A12" w:rsidRDefault="0071372A" w:rsidP="00003782">
            <w:pPr>
              <w:spacing w:line="240" w:lineRule="auto"/>
              <w:contextualSpacing/>
              <w:jc w:val="center"/>
              <w:rPr>
                <w:rFonts w:ascii="Times New Roman" w:hAnsi="Times New Roman" w:cs="Times New Roman"/>
                <w:sz w:val="20"/>
                <w:szCs w:val="20"/>
              </w:rPr>
            </w:pPr>
          </w:p>
        </w:tc>
        <w:tc>
          <w:tcPr>
            <w:tcW w:w="556" w:type="pct"/>
            <w:tcBorders>
              <w:left w:val="nil"/>
              <w:bottom w:val="nil"/>
            </w:tcBorders>
            <w:vAlign w:val="center"/>
          </w:tcPr>
          <w:p w14:paraId="3C6230D9" w14:textId="77777777" w:rsidR="0071372A" w:rsidRPr="000E6A12" w:rsidRDefault="0071372A" w:rsidP="00003782">
            <w:pPr>
              <w:spacing w:line="240" w:lineRule="auto"/>
              <w:contextualSpacing/>
              <w:rPr>
                <w:rFonts w:ascii="Times New Roman" w:hAnsi="Times New Roman" w:cs="Times New Roman"/>
                <w:sz w:val="20"/>
                <w:szCs w:val="20"/>
              </w:rPr>
            </w:pPr>
          </w:p>
        </w:tc>
      </w:tr>
      <w:tr w:rsidR="0071372A" w:rsidRPr="000E6A12" w14:paraId="518B85C5" w14:textId="77777777" w:rsidTr="0071372A">
        <w:trPr>
          <w:trHeight w:val="358"/>
        </w:trPr>
        <w:tc>
          <w:tcPr>
            <w:tcW w:w="119" w:type="pct"/>
            <w:tcBorders>
              <w:top w:val="nil"/>
              <w:bottom w:val="single" w:sz="4" w:space="0" w:color="auto"/>
              <w:right w:val="nil"/>
            </w:tcBorders>
          </w:tcPr>
          <w:p w14:paraId="69887769" w14:textId="77777777" w:rsidR="0071372A" w:rsidRPr="000E6A12" w:rsidRDefault="0071372A" w:rsidP="00003782">
            <w:pPr>
              <w:spacing w:line="240" w:lineRule="auto"/>
              <w:contextualSpacing/>
              <w:rPr>
                <w:rFonts w:ascii="Times New Roman" w:hAnsi="Times New Roman" w:cs="Times New Roman"/>
                <w:sz w:val="20"/>
                <w:szCs w:val="20"/>
              </w:rPr>
            </w:pPr>
          </w:p>
        </w:tc>
        <w:tc>
          <w:tcPr>
            <w:tcW w:w="3365" w:type="pct"/>
            <w:gridSpan w:val="7"/>
            <w:tcBorders>
              <w:top w:val="nil"/>
              <w:left w:val="nil"/>
              <w:bottom w:val="single" w:sz="4" w:space="0" w:color="auto"/>
              <w:right w:val="nil"/>
            </w:tcBorders>
            <w:vAlign w:val="center"/>
          </w:tcPr>
          <w:p w14:paraId="3359DACD" w14:textId="77777777" w:rsidR="0071372A" w:rsidRPr="000E6A12" w:rsidRDefault="0071372A" w:rsidP="00003782">
            <w:pPr>
              <w:spacing w:line="240" w:lineRule="auto"/>
              <w:contextualSpacing/>
              <w:rPr>
                <w:rFonts w:ascii="Times New Roman" w:hAnsi="Times New Roman" w:cs="Times New Roman"/>
                <w:sz w:val="20"/>
                <w:szCs w:val="20"/>
              </w:rPr>
            </w:pPr>
            <w:r w:rsidRPr="000E6A12">
              <w:rPr>
                <w:rFonts w:ascii="Times New Roman" w:hAnsi="Times New Roman" w:cs="Times New Roman"/>
                <w:sz w:val="20"/>
                <w:szCs w:val="20"/>
              </w:rPr>
              <w:t>Indirect effect of death anxiety on job performance via energy and work drive</w:t>
            </w:r>
          </w:p>
        </w:tc>
        <w:tc>
          <w:tcPr>
            <w:tcW w:w="502" w:type="pct"/>
            <w:tcBorders>
              <w:top w:val="nil"/>
              <w:left w:val="nil"/>
              <w:bottom w:val="single" w:sz="4" w:space="0" w:color="auto"/>
              <w:right w:val="nil"/>
            </w:tcBorders>
            <w:vAlign w:val="center"/>
          </w:tcPr>
          <w:p w14:paraId="192BB448" w14:textId="77777777" w:rsidR="0071372A" w:rsidRPr="000E6A12" w:rsidRDefault="0071372A" w:rsidP="00003782">
            <w:pPr>
              <w:spacing w:line="240" w:lineRule="auto"/>
              <w:contextualSpacing/>
              <w:rPr>
                <w:rFonts w:ascii="Times New Roman" w:hAnsi="Times New Roman" w:cs="Times New Roman"/>
                <w:sz w:val="20"/>
                <w:szCs w:val="20"/>
              </w:rPr>
            </w:pPr>
            <w:r w:rsidRPr="000E6A12">
              <w:rPr>
                <w:rFonts w:ascii="Times New Roman" w:hAnsi="Times New Roman" w:cs="Times New Roman"/>
                <w:iCs/>
                <w:sz w:val="20"/>
                <w:szCs w:val="20"/>
              </w:rPr>
              <w:t>-.01(.003)</w:t>
            </w:r>
          </w:p>
        </w:tc>
        <w:tc>
          <w:tcPr>
            <w:tcW w:w="458" w:type="pct"/>
            <w:tcBorders>
              <w:top w:val="nil"/>
              <w:left w:val="nil"/>
              <w:bottom w:val="single" w:sz="4" w:space="0" w:color="auto"/>
              <w:right w:val="nil"/>
            </w:tcBorders>
            <w:vAlign w:val="center"/>
          </w:tcPr>
          <w:p w14:paraId="3CAFDE69"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.02</w:t>
            </w:r>
          </w:p>
        </w:tc>
        <w:tc>
          <w:tcPr>
            <w:tcW w:w="556" w:type="pct"/>
            <w:tcBorders>
              <w:top w:val="nil"/>
              <w:left w:val="nil"/>
              <w:bottom w:val="single" w:sz="4" w:space="0" w:color="auto"/>
            </w:tcBorders>
            <w:vAlign w:val="center"/>
          </w:tcPr>
          <w:p w14:paraId="41F43B16" w14:textId="77777777" w:rsidR="0071372A" w:rsidRPr="000E6A12" w:rsidRDefault="0071372A" w:rsidP="00003782">
            <w:pPr>
              <w:spacing w:line="240" w:lineRule="auto"/>
              <w:contextualSpacing/>
              <w:rPr>
                <w:rFonts w:ascii="Times New Roman" w:hAnsi="Times New Roman" w:cs="Times New Roman"/>
                <w:sz w:val="20"/>
                <w:szCs w:val="20"/>
              </w:rPr>
            </w:pPr>
            <w:r w:rsidRPr="000E6A12">
              <w:rPr>
                <w:rFonts w:ascii="Times New Roman" w:hAnsi="Times New Roman" w:cs="Times New Roman"/>
                <w:sz w:val="20"/>
                <w:szCs w:val="20"/>
              </w:rPr>
              <w:t>-.01, -.001</w:t>
            </w:r>
          </w:p>
        </w:tc>
      </w:tr>
      <w:tr w:rsidR="0071372A" w:rsidRPr="000E6A12" w14:paraId="425CA200" w14:textId="77777777" w:rsidTr="0071372A">
        <w:trPr>
          <w:trHeight w:val="358"/>
        </w:trPr>
        <w:tc>
          <w:tcPr>
            <w:tcW w:w="3484" w:type="pct"/>
            <w:gridSpan w:val="8"/>
            <w:tcBorders>
              <w:bottom w:val="nil"/>
              <w:right w:val="nil"/>
            </w:tcBorders>
          </w:tcPr>
          <w:p w14:paraId="7097BB0B" w14:textId="77777777" w:rsidR="0071372A" w:rsidRPr="000E6A12" w:rsidRDefault="0071372A" w:rsidP="00003782">
            <w:pPr>
              <w:spacing w:line="240" w:lineRule="auto"/>
              <w:contextualSpacing/>
              <w:rPr>
                <w:rFonts w:ascii="Times New Roman" w:hAnsi="Times New Roman" w:cs="Times New Roman"/>
                <w:i/>
                <w:sz w:val="20"/>
                <w:szCs w:val="20"/>
              </w:rPr>
            </w:pPr>
            <w:r w:rsidRPr="000E6A12">
              <w:rPr>
                <w:rFonts w:ascii="Times New Roman" w:hAnsi="Times New Roman" w:cs="Times New Roman"/>
                <w:i/>
                <w:sz w:val="20"/>
                <w:szCs w:val="20"/>
              </w:rPr>
              <w:t>Moderated effects</w:t>
            </w:r>
          </w:p>
        </w:tc>
        <w:tc>
          <w:tcPr>
            <w:tcW w:w="502" w:type="pct"/>
            <w:tcBorders>
              <w:left w:val="nil"/>
              <w:bottom w:val="nil"/>
              <w:right w:val="nil"/>
            </w:tcBorders>
            <w:vAlign w:val="center"/>
          </w:tcPr>
          <w:p w14:paraId="07EF8518" w14:textId="77777777" w:rsidR="0071372A" w:rsidRPr="000E6A12" w:rsidRDefault="0071372A" w:rsidP="00003782">
            <w:pPr>
              <w:spacing w:line="240" w:lineRule="auto"/>
              <w:contextualSpacing/>
              <w:rPr>
                <w:rFonts w:ascii="Times New Roman" w:hAnsi="Times New Roman" w:cs="Times New Roman"/>
                <w:sz w:val="20"/>
                <w:szCs w:val="20"/>
              </w:rPr>
            </w:pPr>
          </w:p>
        </w:tc>
        <w:tc>
          <w:tcPr>
            <w:tcW w:w="458" w:type="pct"/>
            <w:tcBorders>
              <w:left w:val="nil"/>
              <w:bottom w:val="nil"/>
              <w:right w:val="nil"/>
            </w:tcBorders>
            <w:vAlign w:val="center"/>
          </w:tcPr>
          <w:p w14:paraId="0AD19302" w14:textId="77777777" w:rsidR="0071372A" w:rsidRPr="000E6A12" w:rsidRDefault="0071372A" w:rsidP="00003782">
            <w:pPr>
              <w:spacing w:line="240" w:lineRule="auto"/>
              <w:contextualSpacing/>
              <w:rPr>
                <w:rFonts w:ascii="Times New Roman" w:hAnsi="Times New Roman" w:cs="Times New Roman"/>
                <w:sz w:val="20"/>
                <w:szCs w:val="20"/>
              </w:rPr>
            </w:pPr>
          </w:p>
        </w:tc>
        <w:tc>
          <w:tcPr>
            <w:tcW w:w="556" w:type="pct"/>
            <w:tcBorders>
              <w:left w:val="nil"/>
              <w:bottom w:val="nil"/>
            </w:tcBorders>
            <w:vAlign w:val="center"/>
          </w:tcPr>
          <w:p w14:paraId="25016A6D" w14:textId="77777777" w:rsidR="0071372A" w:rsidRPr="000E6A12" w:rsidRDefault="0071372A" w:rsidP="00003782">
            <w:pPr>
              <w:spacing w:line="240" w:lineRule="auto"/>
              <w:contextualSpacing/>
              <w:rPr>
                <w:rFonts w:ascii="Times New Roman" w:hAnsi="Times New Roman" w:cs="Times New Roman"/>
                <w:sz w:val="20"/>
                <w:szCs w:val="20"/>
              </w:rPr>
            </w:pPr>
          </w:p>
        </w:tc>
      </w:tr>
      <w:tr w:rsidR="0071372A" w:rsidRPr="000E6A12" w14:paraId="5ED50C91" w14:textId="77777777" w:rsidTr="0071372A">
        <w:trPr>
          <w:trHeight w:val="358"/>
        </w:trPr>
        <w:tc>
          <w:tcPr>
            <w:tcW w:w="119" w:type="pct"/>
            <w:tcBorders>
              <w:top w:val="nil"/>
              <w:bottom w:val="nil"/>
              <w:right w:val="nil"/>
            </w:tcBorders>
          </w:tcPr>
          <w:p w14:paraId="76BFC1FF" w14:textId="77777777" w:rsidR="0071372A" w:rsidRPr="000E6A12" w:rsidRDefault="0071372A" w:rsidP="00003782">
            <w:pPr>
              <w:spacing w:line="240" w:lineRule="auto"/>
              <w:contextualSpacing/>
              <w:rPr>
                <w:rFonts w:ascii="Times New Roman" w:hAnsi="Times New Roman" w:cs="Times New Roman"/>
                <w:sz w:val="20"/>
                <w:szCs w:val="20"/>
              </w:rPr>
            </w:pPr>
          </w:p>
        </w:tc>
        <w:tc>
          <w:tcPr>
            <w:tcW w:w="3365" w:type="pct"/>
            <w:gridSpan w:val="7"/>
            <w:tcBorders>
              <w:top w:val="nil"/>
              <w:left w:val="nil"/>
              <w:bottom w:val="nil"/>
              <w:right w:val="nil"/>
            </w:tcBorders>
            <w:vAlign w:val="center"/>
          </w:tcPr>
          <w:p w14:paraId="35825856" w14:textId="77777777" w:rsidR="0071372A" w:rsidRPr="000E6A12" w:rsidRDefault="0071372A" w:rsidP="00003782">
            <w:pPr>
              <w:spacing w:line="240" w:lineRule="auto"/>
              <w:contextualSpacing/>
              <w:rPr>
                <w:rFonts w:ascii="Times New Roman" w:hAnsi="Times New Roman" w:cs="Times New Roman"/>
                <w:sz w:val="20"/>
                <w:szCs w:val="20"/>
              </w:rPr>
            </w:pPr>
            <w:r w:rsidRPr="000E6A12">
              <w:rPr>
                <w:rFonts w:ascii="Times New Roman" w:hAnsi="Times New Roman" w:cs="Times New Roman"/>
                <w:sz w:val="20"/>
                <w:szCs w:val="20"/>
              </w:rPr>
              <w:t>Death anxiety*Trait mindfulness on energy</w:t>
            </w:r>
          </w:p>
        </w:tc>
        <w:tc>
          <w:tcPr>
            <w:tcW w:w="502" w:type="pct"/>
            <w:tcBorders>
              <w:top w:val="nil"/>
              <w:left w:val="nil"/>
              <w:bottom w:val="nil"/>
              <w:right w:val="nil"/>
            </w:tcBorders>
            <w:vAlign w:val="center"/>
          </w:tcPr>
          <w:p w14:paraId="6483A917"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iCs/>
                <w:sz w:val="20"/>
                <w:szCs w:val="20"/>
              </w:rPr>
              <w:t>.35(.04)</w:t>
            </w:r>
          </w:p>
        </w:tc>
        <w:tc>
          <w:tcPr>
            <w:tcW w:w="458" w:type="pct"/>
            <w:tcBorders>
              <w:top w:val="nil"/>
              <w:left w:val="nil"/>
              <w:bottom w:val="nil"/>
              <w:right w:val="nil"/>
            </w:tcBorders>
            <w:vAlign w:val="center"/>
          </w:tcPr>
          <w:p w14:paraId="29FACCFF"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.00</w:t>
            </w:r>
          </w:p>
        </w:tc>
        <w:tc>
          <w:tcPr>
            <w:tcW w:w="556" w:type="pct"/>
            <w:tcBorders>
              <w:top w:val="nil"/>
              <w:left w:val="nil"/>
              <w:bottom w:val="nil"/>
            </w:tcBorders>
            <w:vAlign w:val="center"/>
          </w:tcPr>
          <w:p w14:paraId="15970CDC"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.28, .42</w:t>
            </w:r>
          </w:p>
        </w:tc>
      </w:tr>
      <w:tr w:rsidR="0071372A" w:rsidRPr="000E6A12" w14:paraId="51396BDD" w14:textId="77777777" w:rsidTr="0071372A">
        <w:trPr>
          <w:trHeight w:val="358"/>
        </w:trPr>
        <w:tc>
          <w:tcPr>
            <w:tcW w:w="119" w:type="pct"/>
            <w:tcBorders>
              <w:top w:val="nil"/>
              <w:right w:val="nil"/>
            </w:tcBorders>
          </w:tcPr>
          <w:p w14:paraId="2E4FFCCE" w14:textId="77777777" w:rsidR="0071372A" w:rsidRPr="000E6A12" w:rsidRDefault="0071372A" w:rsidP="00003782">
            <w:pPr>
              <w:spacing w:line="240" w:lineRule="auto"/>
              <w:contextualSpacing/>
              <w:rPr>
                <w:rFonts w:ascii="Times New Roman" w:hAnsi="Times New Roman" w:cs="Times New Roman"/>
                <w:sz w:val="20"/>
                <w:szCs w:val="20"/>
              </w:rPr>
            </w:pPr>
          </w:p>
        </w:tc>
        <w:tc>
          <w:tcPr>
            <w:tcW w:w="3365" w:type="pct"/>
            <w:gridSpan w:val="7"/>
            <w:tcBorders>
              <w:top w:val="nil"/>
              <w:left w:val="nil"/>
              <w:right w:val="nil"/>
            </w:tcBorders>
            <w:vAlign w:val="center"/>
          </w:tcPr>
          <w:p w14:paraId="4DA2346A" w14:textId="77777777" w:rsidR="0071372A" w:rsidRPr="000E6A12" w:rsidRDefault="0071372A" w:rsidP="00003782">
            <w:pPr>
              <w:spacing w:line="240" w:lineRule="auto"/>
              <w:contextualSpacing/>
              <w:rPr>
                <w:rFonts w:ascii="Times New Roman" w:hAnsi="Times New Roman" w:cs="Times New Roman"/>
                <w:sz w:val="20"/>
                <w:szCs w:val="20"/>
              </w:rPr>
            </w:pPr>
            <w:r w:rsidRPr="000E6A12">
              <w:rPr>
                <w:rFonts w:ascii="Times New Roman" w:hAnsi="Times New Roman" w:cs="Times New Roman"/>
                <w:sz w:val="20"/>
                <w:szCs w:val="20"/>
              </w:rPr>
              <w:t>Death anxiety*Trait mindfulness on job performance via energy and work drive</w:t>
            </w:r>
          </w:p>
        </w:tc>
        <w:tc>
          <w:tcPr>
            <w:tcW w:w="502" w:type="pct"/>
            <w:tcBorders>
              <w:top w:val="nil"/>
              <w:left w:val="nil"/>
              <w:right w:val="nil"/>
            </w:tcBorders>
            <w:vAlign w:val="center"/>
          </w:tcPr>
          <w:p w14:paraId="62C1AE95"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iCs/>
                <w:sz w:val="20"/>
                <w:szCs w:val="20"/>
              </w:rPr>
              <w:t>.01(.01)</w:t>
            </w:r>
          </w:p>
        </w:tc>
        <w:tc>
          <w:tcPr>
            <w:tcW w:w="458" w:type="pct"/>
            <w:tcBorders>
              <w:top w:val="nil"/>
              <w:left w:val="nil"/>
              <w:right w:val="nil"/>
            </w:tcBorders>
            <w:vAlign w:val="center"/>
          </w:tcPr>
          <w:p w14:paraId="3B536F6F"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.01</w:t>
            </w:r>
          </w:p>
        </w:tc>
        <w:tc>
          <w:tcPr>
            <w:tcW w:w="556" w:type="pct"/>
            <w:tcBorders>
              <w:top w:val="nil"/>
              <w:left w:val="nil"/>
            </w:tcBorders>
            <w:vAlign w:val="center"/>
          </w:tcPr>
          <w:p w14:paraId="0AE6BEFB" w14:textId="77777777" w:rsidR="0071372A" w:rsidRPr="000E6A12" w:rsidRDefault="0071372A" w:rsidP="00003782">
            <w:pPr>
              <w:spacing w:line="240" w:lineRule="auto"/>
              <w:contextualSpacing/>
              <w:jc w:val="center"/>
              <w:rPr>
                <w:rFonts w:ascii="Times New Roman" w:hAnsi="Times New Roman" w:cs="Times New Roman"/>
                <w:sz w:val="20"/>
                <w:szCs w:val="20"/>
              </w:rPr>
            </w:pPr>
            <w:r w:rsidRPr="000E6A12">
              <w:rPr>
                <w:rFonts w:ascii="Times New Roman" w:hAnsi="Times New Roman" w:cs="Times New Roman"/>
                <w:sz w:val="20"/>
                <w:szCs w:val="20"/>
              </w:rPr>
              <w:t>.002, .02</w:t>
            </w:r>
          </w:p>
        </w:tc>
      </w:tr>
      <w:tr w:rsidR="0071372A" w:rsidRPr="000E6A12" w14:paraId="4DC26B9F" w14:textId="77777777" w:rsidTr="0071372A">
        <w:trPr>
          <w:trHeight w:val="358"/>
        </w:trPr>
        <w:tc>
          <w:tcPr>
            <w:tcW w:w="5000" w:type="pct"/>
            <w:gridSpan w:val="11"/>
          </w:tcPr>
          <w:p w14:paraId="22EBDE78" w14:textId="77777777" w:rsidR="0071372A" w:rsidRPr="000E6A12" w:rsidRDefault="0071372A" w:rsidP="00003782">
            <w:pPr>
              <w:spacing w:line="240" w:lineRule="auto"/>
              <w:contextualSpacing/>
              <w:rPr>
                <w:rFonts w:ascii="Times New Roman" w:hAnsi="Times New Roman" w:cs="Times New Roman"/>
                <w:sz w:val="20"/>
                <w:szCs w:val="20"/>
              </w:rPr>
            </w:pPr>
            <w:r w:rsidRPr="000E6A12">
              <w:rPr>
                <w:rFonts w:ascii="Times New Roman" w:hAnsi="Times New Roman" w:cs="Times New Roman"/>
                <w:sz w:val="20"/>
                <w:szCs w:val="20"/>
              </w:rPr>
              <w:t>Sample size (N) = 417</w:t>
            </w:r>
          </w:p>
        </w:tc>
      </w:tr>
      <w:bookmarkEnd w:id="13"/>
    </w:tbl>
    <w:p w14:paraId="03FF41FD" w14:textId="77777777" w:rsidR="0071372A" w:rsidRDefault="0071372A" w:rsidP="00003782">
      <w:pPr>
        <w:contextualSpacing/>
        <w:rPr>
          <w:rFonts w:cs="Times New Roman"/>
          <w:szCs w:val="24"/>
        </w:rPr>
        <w:sectPr w:rsidR="0071372A" w:rsidSect="0071372A">
          <w:pgSz w:w="16838" w:h="11906" w:orient="landscape"/>
          <w:pgMar w:top="1440" w:right="1440" w:bottom="1440" w:left="1440" w:header="708" w:footer="708" w:gutter="0"/>
          <w:cols w:space="708"/>
          <w:docGrid w:linePitch="360"/>
        </w:sectPr>
      </w:pPr>
    </w:p>
    <w:p w14:paraId="1B1812BF" w14:textId="195A9D3C" w:rsidR="009D67EC" w:rsidRDefault="00AF4701" w:rsidP="00003782">
      <w:pPr>
        <w:contextualSpacing/>
        <w:rPr>
          <w:rFonts w:cs="Times New Roman"/>
          <w:szCs w:val="24"/>
        </w:rPr>
      </w:pPr>
      <w:r>
        <w:rPr>
          <w:rFonts w:cs="Times New Roman"/>
          <w:noProof/>
          <w:szCs w:val="24"/>
        </w:rPr>
        <w:lastRenderedPageBreak/>
        <w:drawing>
          <wp:inline distT="0" distB="0" distL="0" distR="0" wp14:anchorId="3F4F923E" wp14:editId="1ACBD943">
            <wp:extent cx="5944235" cy="4157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4235" cy="4157980"/>
                    </a:xfrm>
                    <a:prstGeom prst="rect">
                      <a:avLst/>
                    </a:prstGeom>
                    <a:noFill/>
                  </pic:spPr>
                </pic:pic>
              </a:graphicData>
            </a:graphic>
          </wp:inline>
        </w:drawing>
      </w:r>
    </w:p>
    <w:p w14:paraId="357A3811" w14:textId="72009CEB" w:rsidR="009D67EC" w:rsidRDefault="00AF4701" w:rsidP="00003782">
      <w:pPr>
        <w:contextualSpacing/>
        <w:rPr>
          <w:rFonts w:cs="Times New Roman"/>
          <w:szCs w:val="24"/>
        </w:rPr>
      </w:pPr>
      <w:r>
        <w:rPr>
          <w:rFonts w:cs="Times New Roman"/>
          <w:szCs w:val="24"/>
        </w:rPr>
        <w:t>Figure 1 The moderating effect of trait mindfulness on relationship between death anxiety and energy</w:t>
      </w:r>
    </w:p>
    <w:p w14:paraId="366E2FC7" w14:textId="3C2BA9EE" w:rsidR="009D67EC" w:rsidRDefault="009D67EC" w:rsidP="00003782">
      <w:pPr>
        <w:contextualSpacing/>
        <w:rPr>
          <w:rFonts w:cs="Times New Roman"/>
          <w:szCs w:val="24"/>
        </w:rPr>
      </w:pPr>
    </w:p>
    <w:p w14:paraId="7222D19F" w14:textId="3CD0A983" w:rsidR="009D67EC" w:rsidRDefault="009D67EC" w:rsidP="00003782">
      <w:pPr>
        <w:contextualSpacing/>
        <w:rPr>
          <w:rFonts w:cs="Times New Roman"/>
          <w:szCs w:val="24"/>
        </w:rPr>
      </w:pPr>
    </w:p>
    <w:p w14:paraId="2C03DE08" w14:textId="2B69B1C6" w:rsidR="009D67EC" w:rsidRDefault="009D67EC" w:rsidP="00003782">
      <w:pPr>
        <w:contextualSpacing/>
        <w:rPr>
          <w:rFonts w:cs="Times New Roman"/>
          <w:szCs w:val="24"/>
        </w:rPr>
      </w:pPr>
    </w:p>
    <w:p w14:paraId="10D5BCBE" w14:textId="72B68742" w:rsidR="009D67EC" w:rsidRDefault="009D67EC" w:rsidP="00003782">
      <w:pPr>
        <w:contextualSpacing/>
        <w:rPr>
          <w:rFonts w:cs="Times New Roman"/>
          <w:szCs w:val="24"/>
        </w:rPr>
      </w:pPr>
    </w:p>
    <w:p w14:paraId="5F6FDEB1" w14:textId="09D454C9" w:rsidR="009D67EC" w:rsidRDefault="009D67EC" w:rsidP="00003782">
      <w:pPr>
        <w:contextualSpacing/>
        <w:rPr>
          <w:rFonts w:cs="Times New Roman"/>
          <w:szCs w:val="24"/>
        </w:rPr>
      </w:pPr>
      <w:r w:rsidRPr="00321522">
        <w:rPr>
          <w:rFonts w:cs="Times New Roman"/>
          <w:noProof/>
          <w:szCs w:val="24"/>
          <w:lang w:val="en-GB" w:eastAsia="en-GB"/>
        </w:rPr>
        <w:lastRenderedPageBreak/>
        <w:drawing>
          <wp:inline distT="0" distB="0" distL="0" distR="0" wp14:anchorId="31C5505A" wp14:editId="001AE900">
            <wp:extent cx="5731510" cy="4298315"/>
            <wp:effectExtent l="0" t="0" r="2540" b="6985"/>
            <wp:docPr id="2" name="Picture 2" descr="F:\Covid 19 - Death awareness project\Death anxiety work and home\Fig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ovid 19 - Death awareness project\Death anxiety work and home\Figure 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4298315"/>
                    </a:xfrm>
                    <a:prstGeom prst="rect">
                      <a:avLst/>
                    </a:prstGeom>
                    <a:noFill/>
                    <a:ln>
                      <a:noFill/>
                    </a:ln>
                  </pic:spPr>
                </pic:pic>
              </a:graphicData>
            </a:graphic>
          </wp:inline>
        </w:drawing>
      </w:r>
    </w:p>
    <w:p w14:paraId="3952DA27" w14:textId="23694825" w:rsidR="009D67EC" w:rsidRDefault="009D67EC" w:rsidP="00003782">
      <w:pPr>
        <w:contextualSpacing/>
        <w:rPr>
          <w:rFonts w:cs="Times New Roman"/>
          <w:szCs w:val="24"/>
        </w:rPr>
      </w:pPr>
    </w:p>
    <w:p w14:paraId="19016E30" w14:textId="66ECF8E2" w:rsidR="009D67EC" w:rsidRDefault="009D67EC" w:rsidP="00003782">
      <w:pPr>
        <w:contextualSpacing/>
        <w:rPr>
          <w:rFonts w:cs="Times New Roman"/>
          <w:szCs w:val="24"/>
        </w:rPr>
      </w:pPr>
    </w:p>
    <w:p w14:paraId="2C14E0F3" w14:textId="1157B157" w:rsidR="009D67EC" w:rsidRDefault="009D67EC" w:rsidP="00003782">
      <w:pPr>
        <w:contextualSpacing/>
        <w:rPr>
          <w:rFonts w:cs="Times New Roman"/>
          <w:szCs w:val="24"/>
        </w:rPr>
      </w:pPr>
    </w:p>
    <w:p w14:paraId="6C3B0249" w14:textId="078900AB" w:rsidR="009D67EC" w:rsidRDefault="009D67EC" w:rsidP="00003782">
      <w:pPr>
        <w:contextualSpacing/>
        <w:rPr>
          <w:rFonts w:cs="Times New Roman"/>
          <w:szCs w:val="24"/>
        </w:rPr>
      </w:pPr>
    </w:p>
    <w:p w14:paraId="2DEB5240" w14:textId="6CD2C1F0" w:rsidR="009D67EC" w:rsidRDefault="009D67EC" w:rsidP="00003782">
      <w:pPr>
        <w:contextualSpacing/>
        <w:rPr>
          <w:rFonts w:cs="Times New Roman"/>
          <w:szCs w:val="24"/>
        </w:rPr>
      </w:pPr>
    </w:p>
    <w:p w14:paraId="6C66F8F7" w14:textId="31B9611A" w:rsidR="009D67EC" w:rsidRDefault="009D67EC" w:rsidP="00003782">
      <w:pPr>
        <w:contextualSpacing/>
        <w:rPr>
          <w:rFonts w:cs="Times New Roman"/>
          <w:szCs w:val="24"/>
        </w:rPr>
      </w:pPr>
    </w:p>
    <w:p w14:paraId="2FCF0161" w14:textId="36C17ED1" w:rsidR="009D67EC" w:rsidRDefault="009D67EC" w:rsidP="00003782">
      <w:pPr>
        <w:contextualSpacing/>
        <w:rPr>
          <w:rFonts w:cs="Times New Roman"/>
          <w:szCs w:val="24"/>
        </w:rPr>
      </w:pPr>
    </w:p>
    <w:p w14:paraId="382ADA63" w14:textId="6B6F552A" w:rsidR="009D67EC" w:rsidRDefault="009D67EC" w:rsidP="00003782">
      <w:pPr>
        <w:contextualSpacing/>
        <w:rPr>
          <w:rFonts w:cs="Times New Roman"/>
          <w:szCs w:val="24"/>
        </w:rPr>
      </w:pPr>
    </w:p>
    <w:p w14:paraId="29231097" w14:textId="6F3D285D" w:rsidR="009D67EC" w:rsidRDefault="009D67EC" w:rsidP="00003782">
      <w:pPr>
        <w:contextualSpacing/>
        <w:rPr>
          <w:rFonts w:cs="Times New Roman"/>
          <w:szCs w:val="24"/>
        </w:rPr>
      </w:pPr>
    </w:p>
    <w:p w14:paraId="18426FF9" w14:textId="1DD8B5D9" w:rsidR="009D67EC" w:rsidRDefault="009D67EC" w:rsidP="00003782">
      <w:pPr>
        <w:contextualSpacing/>
        <w:rPr>
          <w:rFonts w:cs="Times New Roman"/>
          <w:szCs w:val="24"/>
        </w:rPr>
      </w:pPr>
    </w:p>
    <w:p w14:paraId="1DC50AC5" w14:textId="7E5DD162" w:rsidR="009D67EC" w:rsidRDefault="009D67EC" w:rsidP="00003782">
      <w:pPr>
        <w:contextualSpacing/>
        <w:rPr>
          <w:rFonts w:cs="Times New Roman"/>
          <w:szCs w:val="24"/>
        </w:rPr>
      </w:pPr>
    </w:p>
    <w:p w14:paraId="6D5DF443" w14:textId="77777777" w:rsidR="009D67EC" w:rsidRPr="00A65E86" w:rsidRDefault="009D67EC" w:rsidP="00003782">
      <w:pPr>
        <w:contextualSpacing/>
        <w:rPr>
          <w:rFonts w:cs="Times New Roman"/>
          <w:szCs w:val="24"/>
        </w:rPr>
      </w:pPr>
    </w:p>
    <w:sectPr w:rsidR="009D67EC" w:rsidRPr="00A65E86" w:rsidSect="007137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BEA6E" w14:textId="77777777" w:rsidR="000E57D2" w:rsidRDefault="000E57D2">
      <w:r>
        <w:separator/>
      </w:r>
    </w:p>
  </w:endnote>
  <w:endnote w:type="continuationSeparator" w:id="0">
    <w:p w14:paraId="16816C97" w14:textId="77777777" w:rsidR="000E57D2" w:rsidRDefault="000E5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ヒラギノ角ゴ Pro W3">
    <w:charset w:val="4E"/>
    <w:family w:val="auto"/>
    <w:pitch w:val="variable"/>
    <w:sig w:usb0="E00002FF" w:usb1="7AC7FFFF" w:usb2="00000012" w:usb3="00000000" w:csb0="0002000D" w:csb1="00000000"/>
  </w:font>
  <w:font w:name="Yu Mincho">
    <w:panose1 w:val="02020400000000000000"/>
    <w:charset w:val="80"/>
    <w:family w:val="roman"/>
    <w:pitch w:val="variable"/>
    <w:sig w:usb0="800002E7" w:usb1="2AC7FCF0" w:usb2="00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F32C3" w14:textId="77777777" w:rsidR="000E57D2" w:rsidRDefault="000E57D2">
      <w:r>
        <w:separator/>
      </w:r>
    </w:p>
  </w:footnote>
  <w:footnote w:type="continuationSeparator" w:id="0">
    <w:p w14:paraId="37E13CD7" w14:textId="77777777" w:rsidR="000E57D2" w:rsidRDefault="000E5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2BC0" w14:textId="77777777" w:rsidR="006D1A9E" w:rsidRDefault="006D1A9E" w:rsidP="00F411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AB2BC1" w14:textId="77777777" w:rsidR="006D1A9E" w:rsidRDefault="006D1A9E" w:rsidP="0065143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2BC2" w14:textId="77777777" w:rsidR="006D1A9E" w:rsidRPr="006B0483" w:rsidRDefault="006D1A9E" w:rsidP="00F411E0">
    <w:pPr>
      <w:pStyle w:val="Header"/>
      <w:framePr w:wrap="around" w:vAnchor="text" w:hAnchor="margin" w:xAlign="right" w:y="1"/>
      <w:rPr>
        <w:rStyle w:val="PageNumber"/>
        <w:rFonts w:cs="Times New Roman"/>
      </w:rPr>
    </w:pPr>
    <w:r w:rsidRPr="006B0483">
      <w:rPr>
        <w:rStyle w:val="PageNumber"/>
        <w:rFonts w:cs="Times New Roman"/>
      </w:rPr>
      <w:fldChar w:fldCharType="begin"/>
    </w:r>
    <w:r w:rsidRPr="006B0483">
      <w:rPr>
        <w:rStyle w:val="PageNumber"/>
        <w:rFonts w:cs="Times New Roman"/>
      </w:rPr>
      <w:instrText xml:space="preserve">PAGE  </w:instrText>
    </w:r>
    <w:r w:rsidRPr="006B0483">
      <w:rPr>
        <w:rStyle w:val="PageNumber"/>
        <w:rFonts w:cs="Times New Roman"/>
      </w:rPr>
      <w:fldChar w:fldCharType="separate"/>
    </w:r>
    <w:r w:rsidR="000E6A12">
      <w:rPr>
        <w:rStyle w:val="PageNumber"/>
        <w:rFonts w:cs="Times New Roman"/>
        <w:noProof/>
      </w:rPr>
      <w:t>25</w:t>
    </w:r>
    <w:r w:rsidRPr="006B0483">
      <w:rPr>
        <w:rStyle w:val="PageNumber"/>
        <w:rFonts w:cs="Times New Roman"/>
      </w:rPr>
      <w:fldChar w:fldCharType="end"/>
    </w:r>
  </w:p>
  <w:p w14:paraId="0D3BDFAF" w14:textId="77777777" w:rsidR="006D1A9E" w:rsidRPr="00652139" w:rsidRDefault="006D1A9E" w:rsidP="00652139">
    <w:pPr>
      <w:pStyle w:val="Header"/>
      <w:rPr>
        <w:rFonts w:cs="Times New Roman"/>
        <w:bCs/>
        <w:szCs w:val="24"/>
      </w:rPr>
    </w:pPr>
    <w:r w:rsidRPr="00652139">
      <w:rPr>
        <w:rFonts w:cs="Times New Roman"/>
        <w:bCs/>
        <w:szCs w:val="24"/>
      </w:rPr>
      <w:t>Death anxiety and street-level bureaucrats</w:t>
    </w:r>
  </w:p>
  <w:p w14:paraId="7CAB2BC4" w14:textId="77777777" w:rsidR="006D1A9E" w:rsidRPr="0065143D" w:rsidRDefault="006D1A9E">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3B99"/>
    <w:multiLevelType w:val="hybridMultilevel"/>
    <w:tmpl w:val="2B00E22C"/>
    <w:lvl w:ilvl="0" w:tplc="18389566">
      <w:start w:val="1"/>
      <w:numFmt w:val="decimal"/>
      <w:lvlText w:val="%1."/>
      <w:lvlJc w:val="left"/>
      <w:pPr>
        <w:ind w:left="360" w:hanging="360"/>
      </w:pPr>
      <w:rPr>
        <w:b w:val="0"/>
        <w:i w:val="0"/>
      </w:rPr>
    </w:lvl>
    <w:lvl w:ilvl="1" w:tplc="0EE8176A" w:tentative="1">
      <w:start w:val="1"/>
      <w:numFmt w:val="lowerLetter"/>
      <w:lvlText w:val="%2."/>
      <w:lvlJc w:val="left"/>
      <w:pPr>
        <w:ind w:left="1440" w:hanging="360"/>
      </w:pPr>
    </w:lvl>
    <w:lvl w:ilvl="2" w:tplc="7CD2E180" w:tentative="1">
      <w:start w:val="1"/>
      <w:numFmt w:val="lowerRoman"/>
      <w:lvlText w:val="%3."/>
      <w:lvlJc w:val="right"/>
      <w:pPr>
        <w:ind w:left="2160" w:hanging="180"/>
      </w:pPr>
    </w:lvl>
    <w:lvl w:ilvl="3" w:tplc="67604DAC" w:tentative="1">
      <w:start w:val="1"/>
      <w:numFmt w:val="decimal"/>
      <w:lvlText w:val="%4."/>
      <w:lvlJc w:val="left"/>
      <w:pPr>
        <w:ind w:left="2880" w:hanging="360"/>
      </w:pPr>
    </w:lvl>
    <w:lvl w:ilvl="4" w:tplc="3FAE5CD0" w:tentative="1">
      <w:start w:val="1"/>
      <w:numFmt w:val="lowerLetter"/>
      <w:lvlText w:val="%5."/>
      <w:lvlJc w:val="left"/>
      <w:pPr>
        <w:ind w:left="3600" w:hanging="360"/>
      </w:pPr>
    </w:lvl>
    <w:lvl w:ilvl="5" w:tplc="0B96FB9C" w:tentative="1">
      <w:start w:val="1"/>
      <w:numFmt w:val="lowerRoman"/>
      <w:lvlText w:val="%6."/>
      <w:lvlJc w:val="right"/>
      <w:pPr>
        <w:ind w:left="4320" w:hanging="180"/>
      </w:pPr>
    </w:lvl>
    <w:lvl w:ilvl="6" w:tplc="157A3CFE" w:tentative="1">
      <w:start w:val="1"/>
      <w:numFmt w:val="decimal"/>
      <w:lvlText w:val="%7."/>
      <w:lvlJc w:val="left"/>
      <w:pPr>
        <w:ind w:left="5040" w:hanging="360"/>
      </w:pPr>
    </w:lvl>
    <w:lvl w:ilvl="7" w:tplc="365A96B2" w:tentative="1">
      <w:start w:val="1"/>
      <w:numFmt w:val="lowerLetter"/>
      <w:lvlText w:val="%8."/>
      <w:lvlJc w:val="left"/>
      <w:pPr>
        <w:ind w:left="5760" w:hanging="360"/>
      </w:pPr>
    </w:lvl>
    <w:lvl w:ilvl="8" w:tplc="D088907C" w:tentative="1">
      <w:start w:val="1"/>
      <w:numFmt w:val="lowerRoman"/>
      <w:lvlText w:val="%9."/>
      <w:lvlJc w:val="right"/>
      <w:pPr>
        <w:ind w:left="6480" w:hanging="180"/>
      </w:pPr>
    </w:lvl>
  </w:abstractNum>
  <w:abstractNum w:abstractNumId="1" w15:restartNumberingAfterBreak="0">
    <w:nsid w:val="0BE5751F"/>
    <w:multiLevelType w:val="hybridMultilevel"/>
    <w:tmpl w:val="05423854"/>
    <w:lvl w:ilvl="0" w:tplc="58A66844">
      <w:start w:val="1"/>
      <w:numFmt w:val="decimal"/>
      <w:lvlText w:val="%1."/>
      <w:lvlJc w:val="left"/>
      <w:pPr>
        <w:ind w:left="720" w:hanging="360"/>
      </w:pPr>
    </w:lvl>
    <w:lvl w:ilvl="1" w:tplc="86528D78">
      <w:start w:val="1"/>
      <w:numFmt w:val="lowerLetter"/>
      <w:lvlText w:val="%2."/>
      <w:lvlJc w:val="left"/>
      <w:pPr>
        <w:ind w:left="1440" w:hanging="360"/>
      </w:pPr>
    </w:lvl>
    <w:lvl w:ilvl="2" w:tplc="DCDC6446" w:tentative="1">
      <w:start w:val="1"/>
      <w:numFmt w:val="lowerRoman"/>
      <w:lvlText w:val="%3."/>
      <w:lvlJc w:val="right"/>
      <w:pPr>
        <w:ind w:left="2160" w:hanging="180"/>
      </w:pPr>
    </w:lvl>
    <w:lvl w:ilvl="3" w:tplc="6EF06A70" w:tentative="1">
      <w:start w:val="1"/>
      <w:numFmt w:val="decimal"/>
      <w:lvlText w:val="%4."/>
      <w:lvlJc w:val="left"/>
      <w:pPr>
        <w:ind w:left="2880" w:hanging="360"/>
      </w:pPr>
    </w:lvl>
    <w:lvl w:ilvl="4" w:tplc="B96CFFF0" w:tentative="1">
      <w:start w:val="1"/>
      <w:numFmt w:val="lowerLetter"/>
      <w:lvlText w:val="%5."/>
      <w:lvlJc w:val="left"/>
      <w:pPr>
        <w:ind w:left="3600" w:hanging="360"/>
      </w:pPr>
    </w:lvl>
    <w:lvl w:ilvl="5" w:tplc="36DE6DFE" w:tentative="1">
      <w:start w:val="1"/>
      <w:numFmt w:val="lowerRoman"/>
      <w:lvlText w:val="%6."/>
      <w:lvlJc w:val="right"/>
      <w:pPr>
        <w:ind w:left="4320" w:hanging="180"/>
      </w:pPr>
    </w:lvl>
    <w:lvl w:ilvl="6" w:tplc="22A8F7C4" w:tentative="1">
      <w:start w:val="1"/>
      <w:numFmt w:val="decimal"/>
      <w:lvlText w:val="%7."/>
      <w:lvlJc w:val="left"/>
      <w:pPr>
        <w:ind w:left="5040" w:hanging="360"/>
      </w:pPr>
    </w:lvl>
    <w:lvl w:ilvl="7" w:tplc="CEAACCDA" w:tentative="1">
      <w:start w:val="1"/>
      <w:numFmt w:val="lowerLetter"/>
      <w:lvlText w:val="%8."/>
      <w:lvlJc w:val="left"/>
      <w:pPr>
        <w:ind w:left="5760" w:hanging="360"/>
      </w:pPr>
    </w:lvl>
    <w:lvl w:ilvl="8" w:tplc="54F24C64" w:tentative="1">
      <w:start w:val="1"/>
      <w:numFmt w:val="lowerRoman"/>
      <w:lvlText w:val="%9."/>
      <w:lvlJc w:val="right"/>
      <w:pPr>
        <w:ind w:left="6480" w:hanging="180"/>
      </w:pPr>
    </w:lvl>
  </w:abstractNum>
  <w:abstractNum w:abstractNumId="2" w15:restartNumberingAfterBreak="0">
    <w:nsid w:val="19D6569A"/>
    <w:multiLevelType w:val="hybridMultilevel"/>
    <w:tmpl w:val="0E1A5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50070"/>
    <w:multiLevelType w:val="hybridMultilevel"/>
    <w:tmpl w:val="E4F2B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C57083"/>
    <w:multiLevelType w:val="hybridMultilevel"/>
    <w:tmpl w:val="29AC01B8"/>
    <w:lvl w:ilvl="0" w:tplc="0409000F">
      <w:start w:val="1"/>
      <w:numFmt w:val="decimal"/>
      <w:lvlText w:val="%1."/>
      <w:lvlJc w:val="left"/>
      <w:pPr>
        <w:ind w:left="6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88485E"/>
    <w:multiLevelType w:val="hybridMultilevel"/>
    <w:tmpl w:val="E1F87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69298D"/>
    <w:multiLevelType w:val="multilevel"/>
    <w:tmpl w:val="368847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20C3BA5"/>
    <w:multiLevelType w:val="multilevel"/>
    <w:tmpl w:val="DEB2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A45E0A"/>
    <w:multiLevelType w:val="hybridMultilevel"/>
    <w:tmpl w:val="81D8AA1E"/>
    <w:lvl w:ilvl="0" w:tplc="BB843BC8">
      <w:start w:val="1"/>
      <w:numFmt w:val="decimal"/>
      <w:lvlText w:val="%1."/>
      <w:lvlJc w:val="left"/>
      <w:pPr>
        <w:ind w:left="720" w:hanging="360"/>
      </w:pPr>
      <w:rPr>
        <w:rFonts w:hint="default"/>
      </w:rPr>
    </w:lvl>
    <w:lvl w:ilvl="1" w:tplc="CAE8CEDE" w:tentative="1">
      <w:start w:val="1"/>
      <w:numFmt w:val="lowerLetter"/>
      <w:lvlText w:val="%2."/>
      <w:lvlJc w:val="left"/>
      <w:pPr>
        <w:ind w:left="1440" w:hanging="360"/>
      </w:pPr>
    </w:lvl>
    <w:lvl w:ilvl="2" w:tplc="94AE4E78" w:tentative="1">
      <w:start w:val="1"/>
      <w:numFmt w:val="lowerRoman"/>
      <w:lvlText w:val="%3."/>
      <w:lvlJc w:val="right"/>
      <w:pPr>
        <w:ind w:left="2160" w:hanging="180"/>
      </w:pPr>
    </w:lvl>
    <w:lvl w:ilvl="3" w:tplc="C0AE4526" w:tentative="1">
      <w:start w:val="1"/>
      <w:numFmt w:val="decimal"/>
      <w:lvlText w:val="%4."/>
      <w:lvlJc w:val="left"/>
      <w:pPr>
        <w:ind w:left="2880" w:hanging="360"/>
      </w:pPr>
    </w:lvl>
    <w:lvl w:ilvl="4" w:tplc="310E6530" w:tentative="1">
      <w:start w:val="1"/>
      <w:numFmt w:val="lowerLetter"/>
      <w:lvlText w:val="%5."/>
      <w:lvlJc w:val="left"/>
      <w:pPr>
        <w:ind w:left="3600" w:hanging="360"/>
      </w:pPr>
    </w:lvl>
    <w:lvl w:ilvl="5" w:tplc="5B125116" w:tentative="1">
      <w:start w:val="1"/>
      <w:numFmt w:val="lowerRoman"/>
      <w:lvlText w:val="%6."/>
      <w:lvlJc w:val="right"/>
      <w:pPr>
        <w:ind w:left="4320" w:hanging="180"/>
      </w:pPr>
    </w:lvl>
    <w:lvl w:ilvl="6" w:tplc="0DC0DB6C" w:tentative="1">
      <w:start w:val="1"/>
      <w:numFmt w:val="decimal"/>
      <w:lvlText w:val="%7."/>
      <w:lvlJc w:val="left"/>
      <w:pPr>
        <w:ind w:left="5040" w:hanging="360"/>
      </w:pPr>
    </w:lvl>
    <w:lvl w:ilvl="7" w:tplc="4600E076" w:tentative="1">
      <w:start w:val="1"/>
      <w:numFmt w:val="lowerLetter"/>
      <w:lvlText w:val="%8."/>
      <w:lvlJc w:val="left"/>
      <w:pPr>
        <w:ind w:left="5760" w:hanging="360"/>
      </w:pPr>
    </w:lvl>
    <w:lvl w:ilvl="8" w:tplc="A8C40330" w:tentative="1">
      <w:start w:val="1"/>
      <w:numFmt w:val="lowerRoman"/>
      <w:lvlText w:val="%9."/>
      <w:lvlJc w:val="right"/>
      <w:pPr>
        <w:ind w:left="6480" w:hanging="180"/>
      </w:pPr>
    </w:lvl>
  </w:abstractNum>
  <w:abstractNum w:abstractNumId="9" w15:restartNumberingAfterBreak="0">
    <w:nsid w:val="39E12923"/>
    <w:multiLevelType w:val="hybridMultilevel"/>
    <w:tmpl w:val="86889780"/>
    <w:lvl w:ilvl="0" w:tplc="0409000F">
      <w:start w:val="1"/>
      <w:numFmt w:val="decimal"/>
      <w:lvlText w:val="%1."/>
      <w:lvlJc w:val="left"/>
      <w:pPr>
        <w:ind w:left="72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3C6C3639"/>
    <w:multiLevelType w:val="multilevel"/>
    <w:tmpl w:val="F148000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31C50E2"/>
    <w:multiLevelType w:val="hybridMultilevel"/>
    <w:tmpl w:val="86889780"/>
    <w:lvl w:ilvl="0" w:tplc="0409000F">
      <w:start w:val="1"/>
      <w:numFmt w:val="decimal"/>
      <w:lvlText w:val="%1."/>
      <w:lvlJc w:val="left"/>
      <w:pPr>
        <w:ind w:left="72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487F7694"/>
    <w:multiLevelType w:val="hybridMultilevel"/>
    <w:tmpl w:val="B4B4DB76"/>
    <w:lvl w:ilvl="0" w:tplc="B2B0981C">
      <w:start w:val="1"/>
      <w:numFmt w:val="bullet"/>
      <w:lvlText w:val=""/>
      <w:lvlJc w:val="left"/>
      <w:pPr>
        <w:ind w:left="720" w:hanging="360"/>
      </w:pPr>
      <w:rPr>
        <w:rFonts w:ascii="Symbol" w:hAnsi="Symbol" w:hint="default"/>
      </w:rPr>
    </w:lvl>
    <w:lvl w:ilvl="1" w:tplc="E00A81C2" w:tentative="1">
      <w:start w:val="1"/>
      <w:numFmt w:val="bullet"/>
      <w:lvlText w:val="o"/>
      <w:lvlJc w:val="left"/>
      <w:pPr>
        <w:ind w:left="1440" w:hanging="360"/>
      </w:pPr>
      <w:rPr>
        <w:rFonts w:ascii="Courier New" w:hAnsi="Courier New" w:cs="Courier New" w:hint="default"/>
      </w:rPr>
    </w:lvl>
    <w:lvl w:ilvl="2" w:tplc="7AA8DA82" w:tentative="1">
      <w:start w:val="1"/>
      <w:numFmt w:val="bullet"/>
      <w:lvlText w:val=""/>
      <w:lvlJc w:val="left"/>
      <w:pPr>
        <w:ind w:left="2160" w:hanging="360"/>
      </w:pPr>
      <w:rPr>
        <w:rFonts w:ascii="Wingdings" w:hAnsi="Wingdings" w:hint="default"/>
      </w:rPr>
    </w:lvl>
    <w:lvl w:ilvl="3" w:tplc="6470ACAE" w:tentative="1">
      <w:start w:val="1"/>
      <w:numFmt w:val="bullet"/>
      <w:lvlText w:val=""/>
      <w:lvlJc w:val="left"/>
      <w:pPr>
        <w:ind w:left="2880" w:hanging="360"/>
      </w:pPr>
      <w:rPr>
        <w:rFonts w:ascii="Symbol" w:hAnsi="Symbol" w:hint="default"/>
      </w:rPr>
    </w:lvl>
    <w:lvl w:ilvl="4" w:tplc="3BA230EC" w:tentative="1">
      <w:start w:val="1"/>
      <w:numFmt w:val="bullet"/>
      <w:lvlText w:val="o"/>
      <w:lvlJc w:val="left"/>
      <w:pPr>
        <w:ind w:left="3600" w:hanging="360"/>
      </w:pPr>
      <w:rPr>
        <w:rFonts w:ascii="Courier New" w:hAnsi="Courier New" w:cs="Courier New" w:hint="default"/>
      </w:rPr>
    </w:lvl>
    <w:lvl w:ilvl="5" w:tplc="3C665EA0" w:tentative="1">
      <w:start w:val="1"/>
      <w:numFmt w:val="bullet"/>
      <w:lvlText w:val=""/>
      <w:lvlJc w:val="left"/>
      <w:pPr>
        <w:ind w:left="4320" w:hanging="360"/>
      </w:pPr>
      <w:rPr>
        <w:rFonts w:ascii="Wingdings" w:hAnsi="Wingdings" w:hint="default"/>
      </w:rPr>
    </w:lvl>
    <w:lvl w:ilvl="6" w:tplc="83C6D1DA" w:tentative="1">
      <w:start w:val="1"/>
      <w:numFmt w:val="bullet"/>
      <w:lvlText w:val=""/>
      <w:lvlJc w:val="left"/>
      <w:pPr>
        <w:ind w:left="5040" w:hanging="360"/>
      </w:pPr>
      <w:rPr>
        <w:rFonts w:ascii="Symbol" w:hAnsi="Symbol" w:hint="default"/>
      </w:rPr>
    </w:lvl>
    <w:lvl w:ilvl="7" w:tplc="3C8AECFE" w:tentative="1">
      <w:start w:val="1"/>
      <w:numFmt w:val="bullet"/>
      <w:lvlText w:val="o"/>
      <w:lvlJc w:val="left"/>
      <w:pPr>
        <w:ind w:left="5760" w:hanging="360"/>
      </w:pPr>
      <w:rPr>
        <w:rFonts w:ascii="Courier New" w:hAnsi="Courier New" w:cs="Courier New" w:hint="default"/>
      </w:rPr>
    </w:lvl>
    <w:lvl w:ilvl="8" w:tplc="906263F0" w:tentative="1">
      <w:start w:val="1"/>
      <w:numFmt w:val="bullet"/>
      <w:lvlText w:val=""/>
      <w:lvlJc w:val="left"/>
      <w:pPr>
        <w:ind w:left="6480" w:hanging="360"/>
      </w:pPr>
      <w:rPr>
        <w:rFonts w:ascii="Wingdings" w:hAnsi="Wingdings" w:hint="default"/>
      </w:rPr>
    </w:lvl>
  </w:abstractNum>
  <w:abstractNum w:abstractNumId="13" w15:restartNumberingAfterBreak="0">
    <w:nsid w:val="4AEF09FA"/>
    <w:multiLevelType w:val="hybridMultilevel"/>
    <w:tmpl w:val="1AF0E478"/>
    <w:lvl w:ilvl="0" w:tplc="5F00E5FC">
      <w:start w:val="1"/>
      <w:numFmt w:val="bullet"/>
      <w:lvlText w:val=""/>
      <w:lvlJc w:val="left"/>
      <w:pPr>
        <w:ind w:left="7152" w:hanging="360"/>
      </w:pPr>
      <w:rPr>
        <w:rFonts w:ascii="Symbol" w:hAnsi="Symbol" w:hint="default"/>
      </w:rPr>
    </w:lvl>
    <w:lvl w:ilvl="1" w:tplc="8048E74E" w:tentative="1">
      <w:start w:val="1"/>
      <w:numFmt w:val="bullet"/>
      <w:lvlText w:val="o"/>
      <w:lvlJc w:val="left"/>
      <w:pPr>
        <w:ind w:left="7872" w:hanging="360"/>
      </w:pPr>
      <w:rPr>
        <w:rFonts w:ascii="Courier New" w:hAnsi="Courier New" w:cs="Courier New" w:hint="default"/>
      </w:rPr>
    </w:lvl>
    <w:lvl w:ilvl="2" w:tplc="5A6C4970" w:tentative="1">
      <w:start w:val="1"/>
      <w:numFmt w:val="bullet"/>
      <w:lvlText w:val=""/>
      <w:lvlJc w:val="left"/>
      <w:pPr>
        <w:ind w:left="8592" w:hanging="360"/>
      </w:pPr>
      <w:rPr>
        <w:rFonts w:ascii="Wingdings" w:hAnsi="Wingdings" w:hint="default"/>
      </w:rPr>
    </w:lvl>
    <w:lvl w:ilvl="3" w:tplc="AADEAA20" w:tentative="1">
      <w:start w:val="1"/>
      <w:numFmt w:val="bullet"/>
      <w:lvlText w:val=""/>
      <w:lvlJc w:val="left"/>
      <w:pPr>
        <w:ind w:left="9312" w:hanging="360"/>
      </w:pPr>
      <w:rPr>
        <w:rFonts w:ascii="Symbol" w:hAnsi="Symbol" w:hint="default"/>
      </w:rPr>
    </w:lvl>
    <w:lvl w:ilvl="4" w:tplc="04D82C22" w:tentative="1">
      <w:start w:val="1"/>
      <w:numFmt w:val="bullet"/>
      <w:lvlText w:val="o"/>
      <w:lvlJc w:val="left"/>
      <w:pPr>
        <w:ind w:left="10032" w:hanging="360"/>
      </w:pPr>
      <w:rPr>
        <w:rFonts w:ascii="Courier New" w:hAnsi="Courier New" w:cs="Courier New" w:hint="default"/>
      </w:rPr>
    </w:lvl>
    <w:lvl w:ilvl="5" w:tplc="721AD182" w:tentative="1">
      <w:start w:val="1"/>
      <w:numFmt w:val="bullet"/>
      <w:lvlText w:val=""/>
      <w:lvlJc w:val="left"/>
      <w:pPr>
        <w:ind w:left="10752" w:hanging="360"/>
      </w:pPr>
      <w:rPr>
        <w:rFonts w:ascii="Wingdings" w:hAnsi="Wingdings" w:hint="default"/>
      </w:rPr>
    </w:lvl>
    <w:lvl w:ilvl="6" w:tplc="F9D27606" w:tentative="1">
      <w:start w:val="1"/>
      <w:numFmt w:val="bullet"/>
      <w:lvlText w:val=""/>
      <w:lvlJc w:val="left"/>
      <w:pPr>
        <w:ind w:left="11472" w:hanging="360"/>
      </w:pPr>
      <w:rPr>
        <w:rFonts w:ascii="Symbol" w:hAnsi="Symbol" w:hint="default"/>
      </w:rPr>
    </w:lvl>
    <w:lvl w:ilvl="7" w:tplc="506A715C" w:tentative="1">
      <w:start w:val="1"/>
      <w:numFmt w:val="bullet"/>
      <w:lvlText w:val="o"/>
      <w:lvlJc w:val="left"/>
      <w:pPr>
        <w:ind w:left="12192" w:hanging="360"/>
      </w:pPr>
      <w:rPr>
        <w:rFonts w:ascii="Courier New" w:hAnsi="Courier New" w:cs="Courier New" w:hint="default"/>
      </w:rPr>
    </w:lvl>
    <w:lvl w:ilvl="8" w:tplc="4FDE8DFC" w:tentative="1">
      <w:start w:val="1"/>
      <w:numFmt w:val="bullet"/>
      <w:lvlText w:val=""/>
      <w:lvlJc w:val="left"/>
      <w:pPr>
        <w:ind w:left="12912" w:hanging="360"/>
      </w:pPr>
      <w:rPr>
        <w:rFonts w:ascii="Wingdings" w:hAnsi="Wingdings" w:hint="default"/>
      </w:rPr>
    </w:lvl>
  </w:abstractNum>
  <w:abstractNum w:abstractNumId="14" w15:restartNumberingAfterBreak="0">
    <w:nsid w:val="4FA70401"/>
    <w:multiLevelType w:val="hybridMultilevel"/>
    <w:tmpl w:val="D0284AEE"/>
    <w:lvl w:ilvl="0" w:tplc="905EF6C0">
      <w:start w:val="1"/>
      <w:numFmt w:val="decimal"/>
      <w:lvlText w:val="(%1)"/>
      <w:lvlJc w:val="left"/>
      <w:pPr>
        <w:ind w:left="720" w:hanging="360"/>
      </w:pPr>
    </w:lvl>
    <w:lvl w:ilvl="1" w:tplc="AED848DA">
      <w:start w:val="1"/>
      <w:numFmt w:val="lowerLetter"/>
      <w:lvlText w:val="%2."/>
      <w:lvlJc w:val="left"/>
      <w:pPr>
        <w:ind w:left="1440" w:hanging="360"/>
      </w:pPr>
    </w:lvl>
    <w:lvl w:ilvl="2" w:tplc="3CA4E00C">
      <w:start w:val="1"/>
      <w:numFmt w:val="lowerRoman"/>
      <w:lvlText w:val="%3."/>
      <w:lvlJc w:val="right"/>
      <w:pPr>
        <w:ind w:left="2160" w:hanging="180"/>
      </w:pPr>
    </w:lvl>
    <w:lvl w:ilvl="3" w:tplc="EE5CBFA6">
      <w:start w:val="1"/>
      <w:numFmt w:val="decimal"/>
      <w:lvlText w:val="%4."/>
      <w:lvlJc w:val="left"/>
      <w:pPr>
        <w:ind w:left="2880" w:hanging="360"/>
      </w:pPr>
    </w:lvl>
    <w:lvl w:ilvl="4" w:tplc="E682858A">
      <w:start w:val="1"/>
      <w:numFmt w:val="lowerLetter"/>
      <w:lvlText w:val="%5."/>
      <w:lvlJc w:val="left"/>
      <w:pPr>
        <w:ind w:left="3600" w:hanging="360"/>
      </w:pPr>
    </w:lvl>
    <w:lvl w:ilvl="5" w:tplc="829E8EDC">
      <w:start w:val="1"/>
      <w:numFmt w:val="lowerRoman"/>
      <w:lvlText w:val="%6."/>
      <w:lvlJc w:val="right"/>
      <w:pPr>
        <w:ind w:left="4320" w:hanging="180"/>
      </w:pPr>
    </w:lvl>
    <w:lvl w:ilvl="6" w:tplc="16D06DBC">
      <w:start w:val="1"/>
      <w:numFmt w:val="decimal"/>
      <w:lvlText w:val="%7."/>
      <w:lvlJc w:val="left"/>
      <w:pPr>
        <w:ind w:left="5040" w:hanging="360"/>
      </w:pPr>
    </w:lvl>
    <w:lvl w:ilvl="7" w:tplc="2F1A461C">
      <w:start w:val="1"/>
      <w:numFmt w:val="lowerLetter"/>
      <w:lvlText w:val="%8."/>
      <w:lvlJc w:val="left"/>
      <w:pPr>
        <w:ind w:left="5760" w:hanging="360"/>
      </w:pPr>
    </w:lvl>
    <w:lvl w:ilvl="8" w:tplc="1ED407C4">
      <w:start w:val="1"/>
      <w:numFmt w:val="lowerRoman"/>
      <w:lvlText w:val="%9."/>
      <w:lvlJc w:val="right"/>
      <w:pPr>
        <w:ind w:left="6480" w:hanging="180"/>
      </w:pPr>
    </w:lvl>
  </w:abstractNum>
  <w:abstractNum w:abstractNumId="15" w15:restartNumberingAfterBreak="0">
    <w:nsid w:val="50824AFD"/>
    <w:multiLevelType w:val="hybridMultilevel"/>
    <w:tmpl w:val="203052F8"/>
    <w:lvl w:ilvl="0" w:tplc="0409000F">
      <w:start w:val="1"/>
      <w:numFmt w:val="decimal"/>
      <w:lvlText w:val="%1."/>
      <w:lvlJc w:val="left"/>
      <w:pPr>
        <w:ind w:left="72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52E26C0E"/>
    <w:multiLevelType w:val="hybridMultilevel"/>
    <w:tmpl w:val="4362586C"/>
    <w:lvl w:ilvl="0" w:tplc="0409000F">
      <w:start w:val="1"/>
      <w:numFmt w:val="decimal"/>
      <w:lvlText w:val="%1."/>
      <w:lvlJc w:val="left"/>
      <w:pPr>
        <w:ind w:left="72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53721696"/>
    <w:multiLevelType w:val="multilevel"/>
    <w:tmpl w:val="68D4EB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EF073C1"/>
    <w:multiLevelType w:val="hybridMultilevel"/>
    <w:tmpl w:val="86889780"/>
    <w:lvl w:ilvl="0" w:tplc="0409000F">
      <w:start w:val="1"/>
      <w:numFmt w:val="decimal"/>
      <w:lvlText w:val="%1."/>
      <w:lvlJc w:val="left"/>
      <w:pPr>
        <w:ind w:left="72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466470C"/>
    <w:multiLevelType w:val="hybridMultilevel"/>
    <w:tmpl w:val="86889780"/>
    <w:lvl w:ilvl="0" w:tplc="0409000F">
      <w:start w:val="1"/>
      <w:numFmt w:val="decimal"/>
      <w:lvlText w:val="%1."/>
      <w:lvlJc w:val="left"/>
      <w:pPr>
        <w:ind w:left="72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75D252EF"/>
    <w:multiLevelType w:val="hybridMultilevel"/>
    <w:tmpl w:val="DABC1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7E4AA6"/>
    <w:multiLevelType w:val="hybridMultilevel"/>
    <w:tmpl w:val="86889780"/>
    <w:lvl w:ilvl="0" w:tplc="0409000F">
      <w:start w:val="1"/>
      <w:numFmt w:val="decimal"/>
      <w:lvlText w:val="%1."/>
      <w:lvlJc w:val="left"/>
      <w:pPr>
        <w:ind w:left="72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858743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6224677">
    <w:abstractNumId w:val="14"/>
  </w:num>
  <w:num w:numId="3" w16cid:durableId="424111842">
    <w:abstractNumId w:val="0"/>
  </w:num>
  <w:num w:numId="4" w16cid:durableId="979962789">
    <w:abstractNumId w:val="12"/>
  </w:num>
  <w:num w:numId="5" w16cid:durableId="522211924">
    <w:abstractNumId w:val="1"/>
  </w:num>
  <w:num w:numId="6" w16cid:durableId="1494950299">
    <w:abstractNumId w:val="8"/>
  </w:num>
  <w:num w:numId="7" w16cid:durableId="177544438">
    <w:abstractNumId w:val="13"/>
  </w:num>
  <w:num w:numId="8" w16cid:durableId="248079431">
    <w:abstractNumId w:val="4"/>
  </w:num>
  <w:num w:numId="9" w16cid:durableId="539057395">
    <w:abstractNumId w:val="16"/>
  </w:num>
  <w:num w:numId="10" w16cid:durableId="623314713">
    <w:abstractNumId w:val="11"/>
  </w:num>
  <w:num w:numId="11" w16cid:durableId="469177873">
    <w:abstractNumId w:val="15"/>
  </w:num>
  <w:num w:numId="12" w16cid:durableId="5524074">
    <w:abstractNumId w:val="2"/>
  </w:num>
  <w:num w:numId="13" w16cid:durableId="980767064">
    <w:abstractNumId w:val="3"/>
  </w:num>
  <w:num w:numId="14" w16cid:durableId="1865903532">
    <w:abstractNumId w:val="9"/>
  </w:num>
  <w:num w:numId="15" w16cid:durableId="1816218227">
    <w:abstractNumId w:val="19"/>
  </w:num>
  <w:num w:numId="16" w16cid:durableId="297492054">
    <w:abstractNumId w:val="18"/>
  </w:num>
  <w:num w:numId="17" w16cid:durableId="1852064322">
    <w:abstractNumId w:val="21"/>
  </w:num>
  <w:num w:numId="18" w16cid:durableId="898370103">
    <w:abstractNumId w:val="7"/>
  </w:num>
  <w:num w:numId="19" w16cid:durableId="1657685112">
    <w:abstractNumId w:val="6"/>
  </w:num>
  <w:num w:numId="20" w16cid:durableId="542717964">
    <w:abstractNumId w:val="10"/>
  </w:num>
  <w:num w:numId="21" w16cid:durableId="1626034809">
    <w:abstractNumId w:val="5"/>
  </w:num>
  <w:num w:numId="22" w16cid:durableId="1447894587">
    <w:abstractNumId w:val="20"/>
  </w:num>
  <w:num w:numId="23" w16cid:durableId="13210345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yszCzNDSxADIMzZV0lIJTi4sz8/NACgwtawGSPpxDLQAAAA=="/>
  </w:docVars>
  <w:rsids>
    <w:rsidRoot w:val="00E312C3"/>
    <w:rsid w:val="000001DB"/>
    <w:rsid w:val="00000664"/>
    <w:rsid w:val="00000AB2"/>
    <w:rsid w:val="00000AD1"/>
    <w:rsid w:val="00000DB4"/>
    <w:rsid w:val="00001361"/>
    <w:rsid w:val="0000142A"/>
    <w:rsid w:val="0000147A"/>
    <w:rsid w:val="00001AE4"/>
    <w:rsid w:val="00001CF9"/>
    <w:rsid w:val="00002369"/>
    <w:rsid w:val="000026B6"/>
    <w:rsid w:val="00002816"/>
    <w:rsid w:val="00002B3B"/>
    <w:rsid w:val="00002FAD"/>
    <w:rsid w:val="00003256"/>
    <w:rsid w:val="00003308"/>
    <w:rsid w:val="00003420"/>
    <w:rsid w:val="000036E0"/>
    <w:rsid w:val="00003782"/>
    <w:rsid w:val="00003824"/>
    <w:rsid w:val="00003943"/>
    <w:rsid w:val="00003BFB"/>
    <w:rsid w:val="00003F31"/>
    <w:rsid w:val="000042C5"/>
    <w:rsid w:val="000044CF"/>
    <w:rsid w:val="0000460D"/>
    <w:rsid w:val="00004736"/>
    <w:rsid w:val="00005008"/>
    <w:rsid w:val="0000522C"/>
    <w:rsid w:val="00005343"/>
    <w:rsid w:val="00006001"/>
    <w:rsid w:val="00006544"/>
    <w:rsid w:val="000067DC"/>
    <w:rsid w:val="000068CC"/>
    <w:rsid w:val="000076EB"/>
    <w:rsid w:val="0000788B"/>
    <w:rsid w:val="000102DB"/>
    <w:rsid w:val="000106A3"/>
    <w:rsid w:val="000107CF"/>
    <w:rsid w:val="00010802"/>
    <w:rsid w:val="00010BDD"/>
    <w:rsid w:val="00011174"/>
    <w:rsid w:val="0001130B"/>
    <w:rsid w:val="00011903"/>
    <w:rsid w:val="00011F57"/>
    <w:rsid w:val="000120F0"/>
    <w:rsid w:val="0001221B"/>
    <w:rsid w:val="00012223"/>
    <w:rsid w:val="0001226C"/>
    <w:rsid w:val="000124F5"/>
    <w:rsid w:val="00012713"/>
    <w:rsid w:val="00012988"/>
    <w:rsid w:val="00012F2F"/>
    <w:rsid w:val="00013122"/>
    <w:rsid w:val="0001347F"/>
    <w:rsid w:val="000135B3"/>
    <w:rsid w:val="000140F7"/>
    <w:rsid w:val="0001410C"/>
    <w:rsid w:val="0001486D"/>
    <w:rsid w:val="00014EA9"/>
    <w:rsid w:val="00015266"/>
    <w:rsid w:val="00015823"/>
    <w:rsid w:val="00015DBB"/>
    <w:rsid w:val="0001617A"/>
    <w:rsid w:val="000169F0"/>
    <w:rsid w:val="00017329"/>
    <w:rsid w:val="00017990"/>
    <w:rsid w:val="00017AAB"/>
    <w:rsid w:val="00017B45"/>
    <w:rsid w:val="00017E82"/>
    <w:rsid w:val="00017EA3"/>
    <w:rsid w:val="0002010D"/>
    <w:rsid w:val="000204AE"/>
    <w:rsid w:val="00020598"/>
    <w:rsid w:val="00020741"/>
    <w:rsid w:val="00020882"/>
    <w:rsid w:val="00020A8B"/>
    <w:rsid w:val="00020F01"/>
    <w:rsid w:val="00021078"/>
    <w:rsid w:val="000210A8"/>
    <w:rsid w:val="000212F2"/>
    <w:rsid w:val="0002134B"/>
    <w:rsid w:val="000213CA"/>
    <w:rsid w:val="000219F8"/>
    <w:rsid w:val="00021AF0"/>
    <w:rsid w:val="0002242B"/>
    <w:rsid w:val="0002253E"/>
    <w:rsid w:val="00022C1B"/>
    <w:rsid w:val="00022CB7"/>
    <w:rsid w:val="0002318D"/>
    <w:rsid w:val="000236AA"/>
    <w:rsid w:val="00023787"/>
    <w:rsid w:val="00023B6A"/>
    <w:rsid w:val="00023FA9"/>
    <w:rsid w:val="0002470D"/>
    <w:rsid w:val="00024BE9"/>
    <w:rsid w:val="00025B37"/>
    <w:rsid w:val="00025DF1"/>
    <w:rsid w:val="00025F27"/>
    <w:rsid w:val="000261C3"/>
    <w:rsid w:val="00026A4E"/>
    <w:rsid w:val="00026CF4"/>
    <w:rsid w:val="00026DDC"/>
    <w:rsid w:val="00027070"/>
    <w:rsid w:val="000271D8"/>
    <w:rsid w:val="00027A0D"/>
    <w:rsid w:val="00027DA3"/>
    <w:rsid w:val="000301FE"/>
    <w:rsid w:val="00030238"/>
    <w:rsid w:val="000302ED"/>
    <w:rsid w:val="0003079C"/>
    <w:rsid w:val="00030B7A"/>
    <w:rsid w:val="0003169E"/>
    <w:rsid w:val="00031E02"/>
    <w:rsid w:val="000320C3"/>
    <w:rsid w:val="0003271E"/>
    <w:rsid w:val="000328E3"/>
    <w:rsid w:val="00032CBA"/>
    <w:rsid w:val="00032DFC"/>
    <w:rsid w:val="00032F2D"/>
    <w:rsid w:val="000330C7"/>
    <w:rsid w:val="0003325E"/>
    <w:rsid w:val="00033469"/>
    <w:rsid w:val="00033866"/>
    <w:rsid w:val="00033C18"/>
    <w:rsid w:val="00034349"/>
    <w:rsid w:val="000343C9"/>
    <w:rsid w:val="0003469A"/>
    <w:rsid w:val="00034727"/>
    <w:rsid w:val="00034A22"/>
    <w:rsid w:val="00034E9D"/>
    <w:rsid w:val="00034EE8"/>
    <w:rsid w:val="0003554D"/>
    <w:rsid w:val="00035810"/>
    <w:rsid w:val="00035A1D"/>
    <w:rsid w:val="00035C32"/>
    <w:rsid w:val="000360EC"/>
    <w:rsid w:val="000361BB"/>
    <w:rsid w:val="000362AE"/>
    <w:rsid w:val="0003631D"/>
    <w:rsid w:val="0003651D"/>
    <w:rsid w:val="0003680A"/>
    <w:rsid w:val="0003686F"/>
    <w:rsid w:val="00036F1E"/>
    <w:rsid w:val="00037121"/>
    <w:rsid w:val="0003725E"/>
    <w:rsid w:val="000375A1"/>
    <w:rsid w:val="00037855"/>
    <w:rsid w:val="000378A2"/>
    <w:rsid w:val="00037976"/>
    <w:rsid w:val="00037DB1"/>
    <w:rsid w:val="000401CB"/>
    <w:rsid w:val="00041234"/>
    <w:rsid w:val="00041371"/>
    <w:rsid w:val="000417CD"/>
    <w:rsid w:val="00041A8A"/>
    <w:rsid w:val="00041FF1"/>
    <w:rsid w:val="00042155"/>
    <w:rsid w:val="00042197"/>
    <w:rsid w:val="000421C5"/>
    <w:rsid w:val="0004243E"/>
    <w:rsid w:val="00042655"/>
    <w:rsid w:val="0004277B"/>
    <w:rsid w:val="0004291F"/>
    <w:rsid w:val="000431D0"/>
    <w:rsid w:val="000435A5"/>
    <w:rsid w:val="00043750"/>
    <w:rsid w:val="00043D58"/>
    <w:rsid w:val="00044212"/>
    <w:rsid w:val="000442A7"/>
    <w:rsid w:val="000443CA"/>
    <w:rsid w:val="000447CD"/>
    <w:rsid w:val="00044D22"/>
    <w:rsid w:val="0004518F"/>
    <w:rsid w:val="00045470"/>
    <w:rsid w:val="00045A31"/>
    <w:rsid w:val="00045CFA"/>
    <w:rsid w:val="00045E36"/>
    <w:rsid w:val="000462D6"/>
    <w:rsid w:val="000464D2"/>
    <w:rsid w:val="00046C58"/>
    <w:rsid w:val="00046DDC"/>
    <w:rsid w:val="00046E88"/>
    <w:rsid w:val="00046EC2"/>
    <w:rsid w:val="000470DB"/>
    <w:rsid w:val="0004724A"/>
    <w:rsid w:val="00047608"/>
    <w:rsid w:val="00047B1C"/>
    <w:rsid w:val="00047B83"/>
    <w:rsid w:val="00047C98"/>
    <w:rsid w:val="00047D37"/>
    <w:rsid w:val="00047DB2"/>
    <w:rsid w:val="00047DD5"/>
    <w:rsid w:val="0005003F"/>
    <w:rsid w:val="00050463"/>
    <w:rsid w:val="000505FE"/>
    <w:rsid w:val="000506A0"/>
    <w:rsid w:val="00050A54"/>
    <w:rsid w:val="0005116E"/>
    <w:rsid w:val="000512A5"/>
    <w:rsid w:val="000512CD"/>
    <w:rsid w:val="00051990"/>
    <w:rsid w:val="00051E62"/>
    <w:rsid w:val="000520E2"/>
    <w:rsid w:val="000521C0"/>
    <w:rsid w:val="000522DA"/>
    <w:rsid w:val="0005266B"/>
    <w:rsid w:val="0005276E"/>
    <w:rsid w:val="00052EFE"/>
    <w:rsid w:val="00053584"/>
    <w:rsid w:val="000536CB"/>
    <w:rsid w:val="0005396D"/>
    <w:rsid w:val="00053B41"/>
    <w:rsid w:val="00054165"/>
    <w:rsid w:val="00054364"/>
    <w:rsid w:val="000545E0"/>
    <w:rsid w:val="000546A9"/>
    <w:rsid w:val="00054FEC"/>
    <w:rsid w:val="0005538D"/>
    <w:rsid w:val="00055473"/>
    <w:rsid w:val="000557D3"/>
    <w:rsid w:val="00055C60"/>
    <w:rsid w:val="00055DB0"/>
    <w:rsid w:val="00055F15"/>
    <w:rsid w:val="00055FC1"/>
    <w:rsid w:val="000562BC"/>
    <w:rsid w:val="00056372"/>
    <w:rsid w:val="00056A37"/>
    <w:rsid w:val="00056C69"/>
    <w:rsid w:val="00057077"/>
    <w:rsid w:val="00057285"/>
    <w:rsid w:val="000574C2"/>
    <w:rsid w:val="0005762C"/>
    <w:rsid w:val="00057BA8"/>
    <w:rsid w:val="00057D3E"/>
    <w:rsid w:val="00057D87"/>
    <w:rsid w:val="00057E48"/>
    <w:rsid w:val="0006009D"/>
    <w:rsid w:val="00060737"/>
    <w:rsid w:val="00060B10"/>
    <w:rsid w:val="000612A3"/>
    <w:rsid w:val="0006134E"/>
    <w:rsid w:val="000613D1"/>
    <w:rsid w:val="0006151C"/>
    <w:rsid w:val="00061642"/>
    <w:rsid w:val="000616A6"/>
    <w:rsid w:val="00061714"/>
    <w:rsid w:val="00061D83"/>
    <w:rsid w:val="000622DC"/>
    <w:rsid w:val="000624B7"/>
    <w:rsid w:val="0006253D"/>
    <w:rsid w:val="000625DB"/>
    <w:rsid w:val="00062C8B"/>
    <w:rsid w:val="0006326C"/>
    <w:rsid w:val="0006350D"/>
    <w:rsid w:val="00064228"/>
    <w:rsid w:val="0006426D"/>
    <w:rsid w:val="00064673"/>
    <w:rsid w:val="00064AC9"/>
    <w:rsid w:val="00064DDE"/>
    <w:rsid w:val="00065077"/>
    <w:rsid w:val="000652AF"/>
    <w:rsid w:val="0006544E"/>
    <w:rsid w:val="00065510"/>
    <w:rsid w:val="00065D70"/>
    <w:rsid w:val="00065DEE"/>
    <w:rsid w:val="00065F7D"/>
    <w:rsid w:val="00066046"/>
    <w:rsid w:val="00066DC8"/>
    <w:rsid w:val="000673FA"/>
    <w:rsid w:val="000679C0"/>
    <w:rsid w:val="00067A9E"/>
    <w:rsid w:val="00070260"/>
    <w:rsid w:val="000703B3"/>
    <w:rsid w:val="000711E6"/>
    <w:rsid w:val="00071237"/>
    <w:rsid w:val="00071243"/>
    <w:rsid w:val="00071A2B"/>
    <w:rsid w:val="00071AB8"/>
    <w:rsid w:val="00071DAC"/>
    <w:rsid w:val="00071DE2"/>
    <w:rsid w:val="00072213"/>
    <w:rsid w:val="0007283F"/>
    <w:rsid w:val="00072D68"/>
    <w:rsid w:val="0007337C"/>
    <w:rsid w:val="0007347A"/>
    <w:rsid w:val="0007351B"/>
    <w:rsid w:val="00073658"/>
    <w:rsid w:val="0007387F"/>
    <w:rsid w:val="00073CA5"/>
    <w:rsid w:val="000745B2"/>
    <w:rsid w:val="0007460F"/>
    <w:rsid w:val="00074759"/>
    <w:rsid w:val="00074814"/>
    <w:rsid w:val="00074848"/>
    <w:rsid w:val="00074DF0"/>
    <w:rsid w:val="000759A6"/>
    <w:rsid w:val="000759A7"/>
    <w:rsid w:val="00075AB0"/>
    <w:rsid w:val="00075DF5"/>
    <w:rsid w:val="00075F54"/>
    <w:rsid w:val="000760D7"/>
    <w:rsid w:val="0007642F"/>
    <w:rsid w:val="00076525"/>
    <w:rsid w:val="0007663E"/>
    <w:rsid w:val="00076854"/>
    <w:rsid w:val="00076D67"/>
    <w:rsid w:val="00076FA9"/>
    <w:rsid w:val="00077373"/>
    <w:rsid w:val="0008002C"/>
    <w:rsid w:val="000803A4"/>
    <w:rsid w:val="000804DB"/>
    <w:rsid w:val="0008062C"/>
    <w:rsid w:val="00080D09"/>
    <w:rsid w:val="0008121B"/>
    <w:rsid w:val="00081288"/>
    <w:rsid w:val="00081A69"/>
    <w:rsid w:val="00081E5E"/>
    <w:rsid w:val="000820D3"/>
    <w:rsid w:val="0008212A"/>
    <w:rsid w:val="000822DC"/>
    <w:rsid w:val="00082364"/>
    <w:rsid w:val="000823C5"/>
    <w:rsid w:val="0008267A"/>
    <w:rsid w:val="00082A38"/>
    <w:rsid w:val="00083334"/>
    <w:rsid w:val="000837B7"/>
    <w:rsid w:val="000840A2"/>
    <w:rsid w:val="00084326"/>
    <w:rsid w:val="0008439B"/>
    <w:rsid w:val="00084732"/>
    <w:rsid w:val="00084AAB"/>
    <w:rsid w:val="00084F7D"/>
    <w:rsid w:val="000851C3"/>
    <w:rsid w:val="000852B7"/>
    <w:rsid w:val="00085453"/>
    <w:rsid w:val="00085710"/>
    <w:rsid w:val="0008590A"/>
    <w:rsid w:val="00085A84"/>
    <w:rsid w:val="00085B94"/>
    <w:rsid w:val="000860C0"/>
    <w:rsid w:val="00086156"/>
    <w:rsid w:val="000861B7"/>
    <w:rsid w:val="000868F7"/>
    <w:rsid w:val="0008690A"/>
    <w:rsid w:val="00086F85"/>
    <w:rsid w:val="0008708C"/>
    <w:rsid w:val="00087AF9"/>
    <w:rsid w:val="00087CF8"/>
    <w:rsid w:val="00090406"/>
    <w:rsid w:val="0009049C"/>
    <w:rsid w:val="000907B8"/>
    <w:rsid w:val="0009080A"/>
    <w:rsid w:val="000908A9"/>
    <w:rsid w:val="00090CD8"/>
    <w:rsid w:val="0009137E"/>
    <w:rsid w:val="00091596"/>
    <w:rsid w:val="0009168F"/>
    <w:rsid w:val="0009187A"/>
    <w:rsid w:val="000918C6"/>
    <w:rsid w:val="00091AC4"/>
    <w:rsid w:val="00091D67"/>
    <w:rsid w:val="00091E28"/>
    <w:rsid w:val="00091F0B"/>
    <w:rsid w:val="00092000"/>
    <w:rsid w:val="00092572"/>
    <w:rsid w:val="00092DDB"/>
    <w:rsid w:val="00094240"/>
    <w:rsid w:val="0009460F"/>
    <w:rsid w:val="00094896"/>
    <w:rsid w:val="00094A8F"/>
    <w:rsid w:val="00095625"/>
    <w:rsid w:val="00095703"/>
    <w:rsid w:val="00095C31"/>
    <w:rsid w:val="000964AC"/>
    <w:rsid w:val="000965BB"/>
    <w:rsid w:val="000968AB"/>
    <w:rsid w:val="0009697A"/>
    <w:rsid w:val="00096A28"/>
    <w:rsid w:val="00096A43"/>
    <w:rsid w:val="00096BC2"/>
    <w:rsid w:val="00096D50"/>
    <w:rsid w:val="00096D59"/>
    <w:rsid w:val="00096EAB"/>
    <w:rsid w:val="00097424"/>
    <w:rsid w:val="00097762"/>
    <w:rsid w:val="00097CE5"/>
    <w:rsid w:val="00097E7D"/>
    <w:rsid w:val="00097E9F"/>
    <w:rsid w:val="00097F26"/>
    <w:rsid w:val="000A0466"/>
    <w:rsid w:val="000A04E8"/>
    <w:rsid w:val="000A0787"/>
    <w:rsid w:val="000A0C41"/>
    <w:rsid w:val="000A0D46"/>
    <w:rsid w:val="000A1428"/>
    <w:rsid w:val="000A15DF"/>
    <w:rsid w:val="000A175C"/>
    <w:rsid w:val="000A1C95"/>
    <w:rsid w:val="000A1F26"/>
    <w:rsid w:val="000A22CD"/>
    <w:rsid w:val="000A2675"/>
    <w:rsid w:val="000A26F4"/>
    <w:rsid w:val="000A28B6"/>
    <w:rsid w:val="000A2AF4"/>
    <w:rsid w:val="000A2B05"/>
    <w:rsid w:val="000A3112"/>
    <w:rsid w:val="000A3673"/>
    <w:rsid w:val="000A3B16"/>
    <w:rsid w:val="000A3BEA"/>
    <w:rsid w:val="000A3C57"/>
    <w:rsid w:val="000A49D7"/>
    <w:rsid w:val="000A531B"/>
    <w:rsid w:val="000A5AB1"/>
    <w:rsid w:val="000A5C18"/>
    <w:rsid w:val="000A6500"/>
    <w:rsid w:val="000A6BDC"/>
    <w:rsid w:val="000A73FF"/>
    <w:rsid w:val="000A7935"/>
    <w:rsid w:val="000A7D19"/>
    <w:rsid w:val="000A7DBC"/>
    <w:rsid w:val="000A7F72"/>
    <w:rsid w:val="000A7FAC"/>
    <w:rsid w:val="000B1537"/>
    <w:rsid w:val="000B1924"/>
    <w:rsid w:val="000B1C44"/>
    <w:rsid w:val="000B1F7F"/>
    <w:rsid w:val="000B2385"/>
    <w:rsid w:val="000B2671"/>
    <w:rsid w:val="000B2866"/>
    <w:rsid w:val="000B28B5"/>
    <w:rsid w:val="000B2CAE"/>
    <w:rsid w:val="000B2EA7"/>
    <w:rsid w:val="000B36AC"/>
    <w:rsid w:val="000B36F8"/>
    <w:rsid w:val="000B39B6"/>
    <w:rsid w:val="000B3AE7"/>
    <w:rsid w:val="000B3B91"/>
    <w:rsid w:val="000B425F"/>
    <w:rsid w:val="000B491A"/>
    <w:rsid w:val="000B4B59"/>
    <w:rsid w:val="000B5797"/>
    <w:rsid w:val="000B5CC0"/>
    <w:rsid w:val="000B5D93"/>
    <w:rsid w:val="000B6087"/>
    <w:rsid w:val="000B6230"/>
    <w:rsid w:val="000B6346"/>
    <w:rsid w:val="000B6370"/>
    <w:rsid w:val="000B64F9"/>
    <w:rsid w:val="000B6546"/>
    <w:rsid w:val="000B6578"/>
    <w:rsid w:val="000B6833"/>
    <w:rsid w:val="000B6B75"/>
    <w:rsid w:val="000B718A"/>
    <w:rsid w:val="000B7535"/>
    <w:rsid w:val="000B7AA8"/>
    <w:rsid w:val="000B7AF2"/>
    <w:rsid w:val="000C054C"/>
    <w:rsid w:val="000C0599"/>
    <w:rsid w:val="000C0727"/>
    <w:rsid w:val="000C0FF5"/>
    <w:rsid w:val="000C115C"/>
    <w:rsid w:val="000C11CD"/>
    <w:rsid w:val="000C1387"/>
    <w:rsid w:val="000C194F"/>
    <w:rsid w:val="000C19AC"/>
    <w:rsid w:val="000C1AE9"/>
    <w:rsid w:val="000C1C1E"/>
    <w:rsid w:val="000C2A1E"/>
    <w:rsid w:val="000C2DE6"/>
    <w:rsid w:val="000C3041"/>
    <w:rsid w:val="000C33CD"/>
    <w:rsid w:val="000C3B9C"/>
    <w:rsid w:val="000C3D50"/>
    <w:rsid w:val="000C4705"/>
    <w:rsid w:val="000C54F6"/>
    <w:rsid w:val="000C5E2B"/>
    <w:rsid w:val="000C6122"/>
    <w:rsid w:val="000C6C5B"/>
    <w:rsid w:val="000C6DFA"/>
    <w:rsid w:val="000C71C9"/>
    <w:rsid w:val="000C7312"/>
    <w:rsid w:val="000C7DCF"/>
    <w:rsid w:val="000D03FD"/>
    <w:rsid w:val="000D0DF3"/>
    <w:rsid w:val="000D118C"/>
    <w:rsid w:val="000D1F72"/>
    <w:rsid w:val="000D1FCD"/>
    <w:rsid w:val="000D2126"/>
    <w:rsid w:val="000D280E"/>
    <w:rsid w:val="000D345E"/>
    <w:rsid w:val="000D34ED"/>
    <w:rsid w:val="000D39D4"/>
    <w:rsid w:val="000D3D74"/>
    <w:rsid w:val="000D3DDF"/>
    <w:rsid w:val="000D446F"/>
    <w:rsid w:val="000D4795"/>
    <w:rsid w:val="000D48E2"/>
    <w:rsid w:val="000D48E6"/>
    <w:rsid w:val="000D497A"/>
    <w:rsid w:val="000D49E3"/>
    <w:rsid w:val="000D4ADA"/>
    <w:rsid w:val="000D4AF5"/>
    <w:rsid w:val="000D4BA8"/>
    <w:rsid w:val="000D4E9F"/>
    <w:rsid w:val="000D53D6"/>
    <w:rsid w:val="000D558F"/>
    <w:rsid w:val="000D5835"/>
    <w:rsid w:val="000D5CC8"/>
    <w:rsid w:val="000D640C"/>
    <w:rsid w:val="000D6B4A"/>
    <w:rsid w:val="000D6C54"/>
    <w:rsid w:val="000D6CCB"/>
    <w:rsid w:val="000D77A3"/>
    <w:rsid w:val="000D77F7"/>
    <w:rsid w:val="000D7D49"/>
    <w:rsid w:val="000E0016"/>
    <w:rsid w:val="000E026C"/>
    <w:rsid w:val="000E035B"/>
    <w:rsid w:val="000E04E3"/>
    <w:rsid w:val="000E05DF"/>
    <w:rsid w:val="000E08DD"/>
    <w:rsid w:val="000E0A01"/>
    <w:rsid w:val="000E0BEC"/>
    <w:rsid w:val="000E0D26"/>
    <w:rsid w:val="000E0ED7"/>
    <w:rsid w:val="000E1369"/>
    <w:rsid w:val="000E1C9C"/>
    <w:rsid w:val="000E1FC0"/>
    <w:rsid w:val="000E23D5"/>
    <w:rsid w:val="000E25FC"/>
    <w:rsid w:val="000E284F"/>
    <w:rsid w:val="000E2C24"/>
    <w:rsid w:val="000E2E42"/>
    <w:rsid w:val="000E38BF"/>
    <w:rsid w:val="000E395B"/>
    <w:rsid w:val="000E3B64"/>
    <w:rsid w:val="000E3C27"/>
    <w:rsid w:val="000E3C2A"/>
    <w:rsid w:val="000E3FDD"/>
    <w:rsid w:val="000E40A3"/>
    <w:rsid w:val="000E43C2"/>
    <w:rsid w:val="000E447A"/>
    <w:rsid w:val="000E44D7"/>
    <w:rsid w:val="000E46E0"/>
    <w:rsid w:val="000E471C"/>
    <w:rsid w:val="000E4785"/>
    <w:rsid w:val="000E4B10"/>
    <w:rsid w:val="000E4C08"/>
    <w:rsid w:val="000E4CD2"/>
    <w:rsid w:val="000E4DFD"/>
    <w:rsid w:val="000E575E"/>
    <w:rsid w:val="000E57D2"/>
    <w:rsid w:val="000E5C54"/>
    <w:rsid w:val="000E61E6"/>
    <w:rsid w:val="000E62A3"/>
    <w:rsid w:val="000E688A"/>
    <w:rsid w:val="000E6A12"/>
    <w:rsid w:val="000E6B94"/>
    <w:rsid w:val="000E735C"/>
    <w:rsid w:val="000E7686"/>
    <w:rsid w:val="000F01BD"/>
    <w:rsid w:val="000F092E"/>
    <w:rsid w:val="000F0B74"/>
    <w:rsid w:val="000F0F7B"/>
    <w:rsid w:val="000F144E"/>
    <w:rsid w:val="000F1868"/>
    <w:rsid w:val="000F1881"/>
    <w:rsid w:val="000F20EA"/>
    <w:rsid w:val="000F2689"/>
    <w:rsid w:val="000F271D"/>
    <w:rsid w:val="000F272E"/>
    <w:rsid w:val="000F2AF9"/>
    <w:rsid w:val="000F3226"/>
    <w:rsid w:val="000F347C"/>
    <w:rsid w:val="000F36AC"/>
    <w:rsid w:val="000F3938"/>
    <w:rsid w:val="000F3BF9"/>
    <w:rsid w:val="000F3E3B"/>
    <w:rsid w:val="000F3F89"/>
    <w:rsid w:val="000F42FA"/>
    <w:rsid w:val="000F44F2"/>
    <w:rsid w:val="000F47D4"/>
    <w:rsid w:val="000F4A2C"/>
    <w:rsid w:val="000F4BA8"/>
    <w:rsid w:val="000F4CDA"/>
    <w:rsid w:val="000F4D61"/>
    <w:rsid w:val="000F5749"/>
    <w:rsid w:val="000F608F"/>
    <w:rsid w:val="000F60AA"/>
    <w:rsid w:val="000F671D"/>
    <w:rsid w:val="000F67A6"/>
    <w:rsid w:val="000F6FA1"/>
    <w:rsid w:val="000F6FD7"/>
    <w:rsid w:val="000F7207"/>
    <w:rsid w:val="000F7266"/>
    <w:rsid w:val="000F726F"/>
    <w:rsid w:val="000F759B"/>
    <w:rsid w:val="000F77A5"/>
    <w:rsid w:val="000F7BE0"/>
    <w:rsid w:val="000F7D4D"/>
    <w:rsid w:val="001005AC"/>
    <w:rsid w:val="00100E03"/>
    <w:rsid w:val="00100F25"/>
    <w:rsid w:val="0010106D"/>
    <w:rsid w:val="00101217"/>
    <w:rsid w:val="0010203C"/>
    <w:rsid w:val="001021EC"/>
    <w:rsid w:val="001023E5"/>
    <w:rsid w:val="00102C0C"/>
    <w:rsid w:val="00102C58"/>
    <w:rsid w:val="0010305C"/>
    <w:rsid w:val="001031C2"/>
    <w:rsid w:val="0010404B"/>
    <w:rsid w:val="00104109"/>
    <w:rsid w:val="00104697"/>
    <w:rsid w:val="001047EC"/>
    <w:rsid w:val="00104ABC"/>
    <w:rsid w:val="00104E5C"/>
    <w:rsid w:val="00105272"/>
    <w:rsid w:val="00105962"/>
    <w:rsid w:val="00105E9F"/>
    <w:rsid w:val="00106375"/>
    <w:rsid w:val="00106540"/>
    <w:rsid w:val="0010689A"/>
    <w:rsid w:val="001068E5"/>
    <w:rsid w:val="00107014"/>
    <w:rsid w:val="00107101"/>
    <w:rsid w:val="00107396"/>
    <w:rsid w:val="00107575"/>
    <w:rsid w:val="001078EF"/>
    <w:rsid w:val="001101BF"/>
    <w:rsid w:val="00110231"/>
    <w:rsid w:val="0011093F"/>
    <w:rsid w:val="001119DD"/>
    <w:rsid w:val="00111A72"/>
    <w:rsid w:val="00111EDF"/>
    <w:rsid w:val="00111F5A"/>
    <w:rsid w:val="00112170"/>
    <w:rsid w:val="001122D7"/>
    <w:rsid w:val="0011282F"/>
    <w:rsid w:val="00112A06"/>
    <w:rsid w:val="0011376D"/>
    <w:rsid w:val="00113CA9"/>
    <w:rsid w:val="0011418E"/>
    <w:rsid w:val="001141EF"/>
    <w:rsid w:val="001146BD"/>
    <w:rsid w:val="001147C4"/>
    <w:rsid w:val="001148C5"/>
    <w:rsid w:val="00114ED0"/>
    <w:rsid w:val="0011510B"/>
    <w:rsid w:val="00115244"/>
    <w:rsid w:val="0011563C"/>
    <w:rsid w:val="00115C6A"/>
    <w:rsid w:val="00116123"/>
    <w:rsid w:val="001166F8"/>
    <w:rsid w:val="001175D9"/>
    <w:rsid w:val="00117865"/>
    <w:rsid w:val="00117DC5"/>
    <w:rsid w:val="00120369"/>
    <w:rsid w:val="001205E4"/>
    <w:rsid w:val="00120A64"/>
    <w:rsid w:val="00120CAC"/>
    <w:rsid w:val="00120D45"/>
    <w:rsid w:val="001210E7"/>
    <w:rsid w:val="00121173"/>
    <w:rsid w:val="00121279"/>
    <w:rsid w:val="00121866"/>
    <w:rsid w:val="00121A11"/>
    <w:rsid w:val="00121ACE"/>
    <w:rsid w:val="00121C12"/>
    <w:rsid w:val="00121C90"/>
    <w:rsid w:val="00121D95"/>
    <w:rsid w:val="00122637"/>
    <w:rsid w:val="00123384"/>
    <w:rsid w:val="00123A33"/>
    <w:rsid w:val="00123BEA"/>
    <w:rsid w:val="00123D15"/>
    <w:rsid w:val="00123FB5"/>
    <w:rsid w:val="001241CD"/>
    <w:rsid w:val="00124449"/>
    <w:rsid w:val="001248CC"/>
    <w:rsid w:val="00124BF8"/>
    <w:rsid w:val="00124EAF"/>
    <w:rsid w:val="00125062"/>
    <w:rsid w:val="00125266"/>
    <w:rsid w:val="00125355"/>
    <w:rsid w:val="001253D9"/>
    <w:rsid w:val="00125832"/>
    <w:rsid w:val="0012634E"/>
    <w:rsid w:val="00126592"/>
    <w:rsid w:val="00126596"/>
    <w:rsid w:val="00126916"/>
    <w:rsid w:val="0012696A"/>
    <w:rsid w:val="001269A7"/>
    <w:rsid w:val="00126AE0"/>
    <w:rsid w:val="0012701A"/>
    <w:rsid w:val="00127256"/>
    <w:rsid w:val="00127327"/>
    <w:rsid w:val="001274AF"/>
    <w:rsid w:val="00127540"/>
    <w:rsid w:val="00127674"/>
    <w:rsid w:val="001276F9"/>
    <w:rsid w:val="00127DDE"/>
    <w:rsid w:val="0013016C"/>
    <w:rsid w:val="001301DA"/>
    <w:rsid w:val="00130C35"/>
    <w:rsid w:val="00130D37"/>
    <w:rsid w:val="00131512"/>
    <w:rsid w:val="00131BCF"/>
    <w:rsid w:val="00132712"/>
    <w:rsid w:val="00132D1F"/>
    <w:rsid w:val="00132D23"/>
    <w:rsid w:val="00132E7E"/>
    <w:rsid w:val="00133031"/>
    <w:rsid w:val="0013325F"/>
    <w:rsid w:val="00133B69"/>
    <w:rsid w:val="00133BAD"/>
    <w:rsid w:val="00133C64"/>
    <w:rsid w:val="00133C80"/>
    <w:rsid w:val="0013400F"/>
    <w:rsid w:val="001344E2"/>
    <w:rsid w:val="00134530"/>
    <w:rsid w:val="00134878"/>
    <w:rsid w:val="0013495B"/>
    <w:rsid w:val="00134968"/>
    <w:rsid w:val="001349CF"/>
    <w:rsid w:val="00134BCD"/>
    <w:rsid w:val="00135200"/>
    <w:rsid w:val="0013523E"/>
    <w:rsid w:val="001355DE"/>
    <w:rsid w:val="0013581D"/>
    <w:rsid w:val="00135856"/>
    <w:rsid w:val="0013595C"/>
    <w:rsid w:val="00135F03"/>
    <w:rsid w:val="001360D8"/>
    <w:rsid w:val="001363E0"/>
    <w:rsid w:val="00136716"/>
    <w:rsid w:val="001368FC"/>
    <w:rsid w:val="00136C87"/>
    <w:rsid w:val="001370F5"/>
    <w:rsid w:val="00137D2C"/>
    <w:rsid w:val="00137EC6"/>
    <w:rsid w:val="00140333"/>
    <w:rsid w:val="00140C5A"/>
    <w:rsid w:val="00141FDA"/>
    <w:rsid w:val="0014258E"/>
    <w:rsid w:val="001426DA"/>
    <w:rsid w:val="00142876"/>
    <w:rsid w:val="00142AD5"/>
    <w:rsid w:val="00142D54"/>
    <w:rsid w:val="00143521"/>
    <w:rsid w:val="00143738"/>
    <w:rsid w:val="001438A8"/>
    <w:rsid w:val="0014399B"/>
    <w:rsid w:val="00143A87"/>
    <w:rsid w:val="00143ACA"/>
    <w:rsid w:val="00144327"/>
    <w:rsid w:val="0014448D"/>
    <w:rsid w:val="00144706"/>
    <w:rsid w:val="00144E78"/>
    <w:rsid w:val="001457D0"/>
    <w:rsid w:val="00145D79"/>
    <w:rsid w:val="001463AD"/>
    <w:rsid w:val="001465A2"/>
    <w:rsid w:val="00146938"/>
    <w:rsid w:val="00146B14"/>
    <w:rsid w:val="0014724F"/>
    <w:rsid w:val="00147405"/>
    <w:rsid w:val="00147621"/>
    <w:rsid w:val="0014773A"/>
    <w:rsid w:val="00147904"/>
    <w:rsid w:val="00147970"/>
    <w:rsid w:val="00150CE6"/>
    <w:rsid w:val="0015102B"/>
    <w:rsid w:val="001512CD"/>
    <w:rsid w:val="001513C3"/>
    <w:rsid w:val="00151B9E"/>
    <w:rsid w:val="00151CCA"/>
    <w:rsid w:val="001521A3"/>
    <w:rsid w:val="00152478"/>
    <w:rsid w:val="0015283C"/>
    <w:rsid w:val="0015293B"/>
    <w:rsid w:val="00152A4D"/>
    <w:rsid w:val="00152A6D"/>
    <w:rsid w:val="0015321F"/>
    <w:rsid w:val="00153247"/>
    <w:rsid w:val="001534DD"/>
    <w:rsid w:val="00154384"/>
    <w:rsid w:val="0015489D"/>
    <w:rsid w:val="00154CA5"/>
    <w:rsid w:val="00154CB2"/>
    <w:rsid w:val="00155AE2"/>
    <w:rsid w:val="00155C62"/>
    <w:rsid w:val="00156017"/>
    <w:rsid w:val="001560C0"/>
    <w:rsid w:val="00156732"/>
    <w:rsid w:val="0015738F"/>
    <w:rsid w:val="001576F4"/>
    <w:rsid w:val="00157C9D"/>
    <w:rsid w:val="00157CB7"/>
    <w:rsid w:val="00157F42"/>
    <w:rsid w:val="001601F3"/>
    <w:rsid w:val="00160B0E"/>
    <w:rsid w:val="00160DD9"/>
    <w:rsid w:val="00160F10"/>
    <w:rsid w:val="00161340"/>
    <w:rsid w:val="001613E9"/>
    <w:rsid w:val="0016144B"/>
    <w:rsid w:val="00161587"/>
    <w:rsid w:val="0016204B"/>
    <w:rsid w:val="001621BE"/>
    <w:rsid w:val="00162319"/>
    <w:rsid w:val="00162323"/>
    <w:rsid w:val="00162656"/>
    <w:rsid w:val="00162D10"/>
    <w:rsid w:val="00162E77"/>
    <w:rsid w:val="00162F10"/>
    <w:rsid w:val="001639C4"/>
    <w:rsid w:val="00163BAD"/>
    <w:rsid w:val="001644C0"/>
    <w:rsid w:val="001646A2"/>
    <w:rsid w:val="00164ABC"/>
    <w:rsid w:val="001651EF"/>
    <w:rsid w:val="0016530F"/>
    <w:rsid w:val="001657EF"/>
    <w:rsid w:val="0016598C"/>
    <w:rsid w:val="00165F5C"/>
    <w:rsid w:val="00165F85"/>
    <w:rsid w:val="001661AE"/>
    <w:rsid w:val="0016667E"/>
    <w:rsid w:val="00166A41"/>
    <w:rsid w:val="00166D56"/>
    <w:rsid w:val="00166E27"/>
    <w:rsid w:val="00167249"/>
    <w:rsid w:val="00167E1C"/>
    <w:rsid w:val="00167F1D"/>
    <w:rsid w:val="001703FC"/>
    <w:rsid w:val="00170756"/>
    <w:rsid w:val="00170B2C"/>
    <w:rsid w:val="00170B88"/>
    <w:rsid w:val="00170C69"/>
    <w:rsid w:val="00171005"/>
    <w:rsid w:val="0017145E"/>
    <w:rsid w:val="001717C5"/>
    <w:rsid w:val="0017193D"/>
    <w:rsid w:val="00171A55"/>
    <w:rsid w:val="00171B4C"/>
    <w:rsid w:val="00171CB2"/>
    <w:rsid w:val="00171D0A"/>
    <w:rsid w:val="00171FD0"/>
    <w:rsid w:val="00172071"/>
    <w:rsid w:val="001720DD"/>
    <w:rsid w:val="00172162"/>
    <w:rsid w:val="001721EC"/>
    <w:rsid w:val="001724A8"/>
    <w:rsid w:val="00172B4B"/>
    <w:rsid w:val="00173051"/>
    <w:rsid w:val="00173061"/>
    <w:rsid w:val="001735FC"/>
    <w:rsid w:val="00173704"/>
    <w:rsid w:val="00173856"/>
    <w:rsid w:val="00173C9C"/>
    <w:rsid w:val="001744B5"/>
    <w:rsid w:val="001744CC"/>
    <w:rsid w:val="00174576"/>
    <w:rsid w:val="00174970"/>
    <w:rsid w:val="00175167"/>
    <w:rsid w:val="00175175"/>
    <w:rsid w:val="00175489"/>
    <w:rsid w:val="001754A0"/>
    <w:rsid w:val="00175669"/>
    <w:rsid w:val="001757E8"/>
    <w:rsid w:val="00175908"/>
    <w:rsid w:val="0017596C"/>
    <w:rsid w:val="00175BB1"/>
    <w:rsid w:val="00175BBB"/>
    <w:rsid w:val="00176095"/>
    <w:rsid w:val="00176508"/>
    <w:rsid w:val="00176ACD"/>
    <w:rsid w:val="00176D41"/>
    <w:rsid w:val="0017706D"/>
    <w:rsid w:val="001774B7"/>
    <w:rsid w:val="001778AD"/>
    <w:rsid w:val="00177EF7"/>
    <w:rsid w:val="0018007C"/>
    <w:rsid w:val="0018028E"/>
    <w:rsid w:val="00180A5D"/>
    <w:rsid w:val="00180A6B"/>
    <w:rsid w:val="00180ACE"/>
    <w:rsid w:val="00180D9F"/>
    <w:rsid w:val="0018138C"/>
    <w:rsid w:val="00181524"/>
    <w:rsid w:val="001815BA"/>
    <w:rsid w:val="00181857"/>
    <w:rsid w:val="001819F1"/>
    <w:rsid w:val="00181B63"/>
    <w:rsid w:val="00182250"/>
    <w:rsid w:val="00182373"/>
    <w:rsid w:val="001826D4"/>
    <w:rsid w:val="00182889"/>
    <w:rsid w:val="00182983"/>
    <w:rsid w:val="00182B8E"/>
    <w:rsid w:val="00182E2E"/>
    <w:rsid w:val="00182E7E"/>
    <w:rsid w:val="00183668"/>
    <w:rsid w:val="0018394D"/>
    <w:rsid w:val="00184273"/>
    <w:rsid w:val="00184F3F"/>
    <w:rsid w:val="0018539A"/>
    <w:rsid w:val="001853FA"/>
    <w:rsid w:val="001855C9"/>
    <w:rsid w:val="00185B06"/>
    <w:rsid w:val="00185E7C"/>
    <w:rsid w:val="0018603E"/>
    <w:rsid w:val="00186DC1"/>
    <w:rsid w:val="00186F75"/>
    <w:rsid w:val="001876A7"/>
    <w:rsid w:val="00187883"/>
    <w:rsid w:val="00187C52"/>
    <w:rsid w:val="00187D3F"/>
    <w:rsid w:val="00190232"/>
    <w:rsid w:val="00190478"/>
    <w:rsid w:val="00191209"/>
    <w:rsid w:val="001912AE"/>
    <w:rsid w:val="00191588"/>
    <w:rsid w:val="00191A5D"/>
    <w:rsid w:val="00192036"/>
    <w:rsid w:val="001920D0"/>
    <w:rsid w:val="001922E8"/>
    <w:rsid w:val="00192569"/>
    <w:rsid w:val="00192753"/>
    <w:rsid w:val="00192BFC"/>
    <w:rsid w:val="001930B9"/>
    <w:rsid w:val="00193155"/>
    <w:rsid w:val="001931EF"/>
    <w:rsid w:val="001932B1"/>
    <w:rsid w:val="001933C4"/>
    <w:rsid w:val="00193F37"/>
    <w:rsid w:val="00193FD2"/>
    <w:rsid w:val="00194020"/>
    <w:rsid w:val="0019406D"/>
    <w:rsid w:val="00194395"/>
    <w:rsid w:val="00194593"/>
    <w:rsid w:val="00194A92"/>
    <w:rsid w:val="00194B13"/>
    <w:rsid w:val="00194DE0"/>
    <w:rsid w:val="0019538D"/>
    <w:rsid w:val="001954C3"/>
    <w:rsid w:val="00195D41"/>
    <w:rsid w:val="0019665D"/>
    <w:rsid w:val="00196831"/>
    <w:rsid w:val="00196A73"/>
    <w:rsid w:val="00197500"/>
    <w:rsid w:val="00197831"/>
    <w:rsid w:val="001979F6"/>
    <w:rsid w:val="00197BC8"/>
    <w:rsid w:val="00197ED4"/>
    <w:rsid w:val="001A00E8"/>
    <w:rsid w:val="001A0427"/>
    <w:rsid w:val="001A05ED"/>
    <w:rsid w:val="001A097D"/>
    <w:rsid w:val="001A0BA3"/>
    <w:rsid w:val="001A0E9E"/>
    <w:rsid w:val="001A1733"/>
    <w:rsid w:val="001A1AD5"/>
    <w:rsid w:val="001A22C9"/>
    <w:rsid w:val="001A22CC"/>
    <w:rsid w:val="001A2372"/>
    <w:rsid w:val="001A2545"/>
    <w:rsid w:val="001A3110"/>
    <w:rsid w:val="001A3BAE"/>
    <w:rsid w:val="001A42BD"/>
    <w:rsid w:val="001A4ED4"/>
    <w:rsid w:val="001A4FE5"/>
    <w:rsid w:val="001A53D4"/>
    <w:rsid w:val="001A5714"/>
    <w:rsid w:val="001A582B"/>
    <w:rsid w:val="001A5915"/>
    <w:rsid w:val="001A601D"/>
    <w:rsid w:val="001A60BD"/>
    <w:rsid w:val="001A6316"/>
    <w:rsid w:val="001A6362"/>
    <w:rsid w:val="001A68FA"/>
    <w:rsid w:val="001A69DC"/>
    <w:rsid w:val="001A69FD"/>
    <w:rsid w:val="001A6A48"/>
    <w:rsid w:val="001A6D40"/>
    <w:rsid w:val="001A6DFC"/>
    <w:rsid w:val="001A71BF"/>
    <w:rsid w:val="001A76FE"/>
    <w:rsid w:val="001A7C39"/>
    <w:rsid w:val="001A7CB1"/>
    <w:rsid w:val="001A7DE0"/>
    <w:rsid w:val="001A7F35"/>
    <w:rsid w:val="001B0103"/>
    <w:rsid w:val="001B0D68"/>
    <w:rsid w:val="001B0F66"/>
    <w:rsid w:val="001B110C"/>
    <w:rsid w:val="001B1B42"/>
    <w:rsid w:val="001B1CDC"/>
    <w:rsid w:val="001B1FE2"/>
    <w:rsid w:val="001B2574"/>
    <w:rsid w:val="001B2B5E"/>
    <w:rsid w:val="001B2C72"/>
    <w:rsid w:val="001B3D4F"/>
    <w:rsid w:val="001B3F76"/>
    <w:rsid w:val="001B4321"/>
    <w:rsid w:val="001B47F0"/>
    <w:rsid w:val="001B4A5B"/>
    <w:rsid w:val="001B4CA2"/>
    <w:rsid w:val="001B5B4C"/>
    <w:rsid w:val="001B6066"/>
    <w:rsid w:val="001B635A"/>
    <w:rsid w:val="001B66F7"/>
    <w:rsid w:val="001B678B"/>
    <w:rsid w:val="001B6A7F"/>
    <w:rsid w:val="001B6D7E"/>
    <w:rsid w:val="001B6F38"/>
    <w:rsid w:val="001B72E4"/>
    <w:rsid w:val="001B7677"/>
    <w:rsid w:val="001B7716"/>
    <w:rsid w:val="001B78BA"/>
    <w:rsid w:val="001B79BB"/>
    <w:rsid w:val="001B7D7F"/>
    <w:rsid w:val="001C029C"/>
    <w:rsid w:val="001C03F8"/>
    <w:rsid w:val="001C050B"/>
    <w:rsid w:val="001C0519"/>
    <w:rsid w:val="001C0D6D"/>
    <w:rsid w:val="001C1115"/>
    <w:rsid w:val="001C112C"/>
    <w:rsid w:val="001C117D"/>
    <w:rsid w:val="001C1368"/>
    <w:rsid w:val="001C164B"/>
    <w:rsid w:val="001C1FE0"/>
    <w:rsid w:val="001C2087"/>
    <w:rsid w:val="001C2C54"/>
    <w:rsid w:val="001C2C95"/>
    <w:rsid w:val="001C3226"/>
    <w:rsid w:val="001C3539"/>
    <w:rsid w:val="001C3566"/>
    <w:rsid w:val="001C372F"/>
    <w:rsid w:val="001C3AEE"/>
    <w:rsid w:val="001C3D75"/>
    <w:rsid w:val="001C404A"/>
    <w:rsid w:val="001C406F"/>
    <w:rsid w:val="001C4D52"/>
    <w:rsid w:val="001C4EF2"/>
    <w:rsid w:val="001C504B"/>
    <w:rsid w:val="001C5BBD"/>
    <w:rsid w:val="001C615F"/>
    <w:rsid w:val="001C64AB"/>
    <w:rsid w:val="001C6932"/>
    <w:rsid w:val="001C6B31"/>
    <w:rsid w:val="001C6E96"/>
    <w:rsid w:val="001C6EA0"/>
    <w:rsid w:val="001C7343"/>
    <w:rsid w:val="001C7A01"/>
    <w:rsid w:val="001C7DD9"/>
    <w:rsid w:val="001D059F"/>
    <w:rsid w:val="001D0687"/>
    <w:rsid w:val="001D06BD"/>
    <w:rsid w:val="001D1217"/>
    <w:rsid w:val="001D175D"/>
    <w:rsid w:val="001D1961"/>
    <w:rsid w:val="001D1C98"/>
    <w:rsid w:val="001D1F2E"/>
    <w:rsid w:val="001D1F7B"/>
    <w:rsid w:val="001D2093"/>
    <w:rsid w:val="001D25EA"/>
    <w:rsid w:val="001D26CA"/>
    <w:rsid w:val="001D2991"/>
    <w:rsid w:val="001D2A6F"/>
    <w:rsid w:val="001D2EE6"/>
    <w:rsid w:val="001D3005"/>
    <w:rsid w:val="001D32D1"/>
    <w:rsid w:val="001D368E"/>
    <w:rsid w:val="001D3B8E"/>
    <w:rsid w:val="001D3CD7"/>
    <w:rsid w:val="001D424C"/>
    <w:rsid w:val="001D475B"/>
    <w:rsid w:val="001D48E7"/>
    <w:rsid w:val="001D4B54"/>
    <w:rsid w:val="001D4CA4"/>
    <w:rsid w:val="001D55A6"/>
    <w:rsid w:val="001D5801"/>
    <w:rsid w:val="001D5BA8"/>
    <w:rsid w:val="001D5C41"/>
    <w:rsid w:val="001D5D4C"/>
    <w:rsid w:val="001D5DC8"/>
    <w:rsid w:val="001D5E96"/>
    <w:rsid w:val="001D640C"/>
    <w:rsid w:val="001D650B"/>
    <w:rsid w:val="001D680C"/>
    <w:rsid w:val="001D6C9C"/>
    <w:rsid w:val="001D6DB8"/>
    <w:rsid w:val="001D6FDD"/>
    <w:rsid w:val="001D7A01"/>
    <w:rsid w:val="001D7B8F"/>
    <w:rsid w:val="001E04DD"/>
    <w:rsid w:val="001E0540"/>
    <w:rsid w:val="001E1361"/>
    <w:rsid w:val="001E1799"/>
    <w:rsid w:val="001E1A7B"/>
    <w:rsid w:val="001E1AEF"/>
    <w:rsid w:val="001E20E0"/>
    <w:rsid w:val="001E22B8"/>
    <w:rsid w:val="001E25E7"/>
    <w:rsid w:val="001E276C"/>
    <w:rsid w:val="001E27FE"/>
    <w:rsid w:val="001E2E3F"/>
    <w:rsid w:val="001E2ED4"/>
    <w:rsid w:val="001E32D6"/>
    <w:rsid w:val="001E3330"/>
    <w:rsid w:val="001E3A0A"/>
    <w:rsid w:val="001E3DB8"/>
    <w:rsid w:val="001E3E48"/>
    <w:rsid w:val="001E40D3"/>
    <w:rsid w:val="001E44A1"/>
    <w:rsid w:val="001E52E0"/>
    <w:rsid w:val="001E5A2A"/>
    <w:rsid w:val="001E5AFB"/>
    <w:rsid w:val="001E5CE4"/>
    <w:rsid w:val="001E5D82"/>
    <w:rsid w:val="001E6118"/>
    <w:rsid w:val="001E632A"/>
    <w:rsid w:val="001E6AA4"/>
    <w:rsid w:val="001E6F0E"/>
    <w:rsid w:val="001E72EB"/>
    <w:rsid w:val="001E7309"/>
    <w:rsid w:val="001E742A"/>
    <w:rsid w:val="001E743A"/>
    <w:rsid w:val="001E75D4"/>
    <w:rsid w:val="001E778C"/>
    <w:rsid w:val="001E77A2"/>
    <w:rsid w:val="001E7922"/>
    <w:rsid w:val="001E7991"/>
    <w:rsid w:val="001E7DAE"/>
    <w:rsid w:val="001F010A"/>
    <w:rsid w:val="001F0326"/>
    <w:rsid w:val="001F0A39"/>
    <w:rsid w:val="001F0A9F"/>
    <w:rsid w:val="001F0B14"/>
    <w:rsid w:val="001F0FA9"/>
    <w:rsid w:val="001F2517"/>
    <w:rsid w:val="001F2657"/>
    <w:rsid w:val="001F26BA"/>
    <w:rsid w:val="001F27E3"/>
    <w:rsid w:val="001F2829"/>
    <w:rsid w:val="001F29F2"/>
    <w:rsid w:val="001F2A5A"/>
    <w:rsid w:val="001F2AD2"/>
    <w:rsid w:val="001F2BE1"/>
    <w:rsid w:val="001F2EA9"/>
    <w:rsid w:val="001F3305"/>
    <w:rsid w:val="001F34B0"/>
    <w:rsid w:val="001F3B4B"/>
    <w:rsid w:val="001F4285"/>
    <w:rsid w:val="001F4F59"/>
    <w:rsid w:val="001F4F91"/>
    <w:rsid w:val="001F6041"/>
    <w:rsid w:val="001F6475"/>
    <w:rsid w:val="001F6551"/>
    <w:rsid w:val="001F664E"/>
    <w:rsid w:val="001F672F"/>
    <w:rsid w:val="001F743A"/>
    <w:rsid w:val="001F759F"/>
    <w:rsid w:val="001F7F02"/>
    <w:rsid w:val="001F7F25"/>
    <w:rsid w:val="002005B1"/>
    <w:rsid w:val="00200A71"/>
    <w:rsid w:val="00200B97"/>
    <w:rsid w:val="00200BA1"/>
    <w:rsid w:val="002010FB"/>
    <w:rsid w:val="0020188A"/>
    <w:rsid w:val="00201AD5"/>
    <w:rsid w:val="00201D29"/>
    <w:rsid w:val="0020209E"/>
    <w:rsid w:val="00202158"/>
    <w:rsid w:val="002029FC"/>
    <w:rsid w:val="00202E9B"/>
    <w:rsid w:val="002032AE"/>
    <w:rsid w:val="002033C1"/>
    <w:rsid w:val="00203558"/>
    <w:rsid w:val="00203E24"/>
    <w:rsid w:val="002044C1"/>
    <w:rsid w:val="0020499B"/>
    <w:rsid w:val="00204C2F"/>
    <w:rsid w:val="00204D87"/>
    <w:rsid w:val="00204E1A"/>
    <w:rsid w:val="0020512B"/>
    <w:rsid w:val="002053BA"/>
    <w:rsid w:val="002055E8"/>
    <w:rsid w:val="00205750"/>
    <w:rsid w:val="0020605B"/>
    <w:rsid w:val="00206502"/>
    <w:rsid w:val="002068B4"/>
    <w:rsid w:val="0020697B"/>
    <w:rsid w:val="00206ADD"/>
    <w:rsid w:val="00206BEA"/>
    <w:rsid w:val="00206EA0"/>
    <w:rsid w:val="0020767F"/>
    <w:rsid w:val="00207EFA"/>
    <w:rsid w:val="00210047"/>
    <w:rsid w:val="002100B3"/>
    <w:rsid w:val="00210955"/>
    <w:rsid w:val="00211081"/>
    <w:rsid w:val="002110D5"/>
    <w:rsid w:val="0021124F"/>
    <w:rsid w:val="002117F7"/>
    <w:rsid w:val="00211BB6"/>
    <w:rsid w:val="00211C64"/>
    <w:rsid w:val="00211F68"/>
    <w:rsid w:val="002122AE"/>
    <w:rsid w:val="0021239B"/>
    <w:rsid w:val="0021264B"/>
    <w:rsid w:val="00212B21"/>
    <w:rsid w:val="00212BB2"/>
    <w:rsid w:val="00213138"/>
    <w:rsid w:val="002131BF"/>
    <w:rsid w:val="002131C3"/>
    <w:rsid w:val="0021355E"/>
    <w:rsid w:val="00213646"/>
    <w:rsid w:val="002138A6"/>
    <w:rsid w:val="00213A3F"/>
    <w:rsid w:val="002141FE"/>
    <w:rsid w:val="002144C5"/>
    <w:rsid w:val="002150C9"/>
    <w:rsid w:val="002153A3"/>
    <w:rsid w:val="00215C97"/>
    <w:rsid w:val="0021641A"/>
    <w:rsid w:val="002166BB"/>
    <w:rsid w:val="002166DB"/>
    <w:rsid w:val="00217022"/>
    <w:rsid w:val="00217239"/>
    <w:rsid w:val="00217297"/>
    <w:rsid w:val="002174CB"/>
    <w:rsid w:val="00217F2F"/>
    <w:rsid w:val="00220226"/>
    <w:rsid w:val="00220234"/>
    <w:rsid w:val="0022023C"/>
    <w:rsid w:val="00220BCB"/>
    <w:rsid w:val="00221167"/>
    <w:rsid w:val="00221215"/>
    <w:rsid w:val="00221768"/>
    <w:rsid w:val="00221E4E"/>
    <w:rsid w:val="00222038"/>
    <w:rsid w:val="002222BF"/>
    <w:rsid w:val="0022236B"/>
    <w:rsid w:val="002223CF"/>
    <w:rsid w:val="002229B4"/>
    <w:rsid w:val="00222A16"/>
    <w:rsid w:val="00222AC3"/>
    <w:rsid w:val="00223022"/>
    <w:rsid w:val="002230A7"/>
    <w:rsid w:val="00223361"/>
    <w:rsid w:val="002235E1"/>
    <w:rsid w:val="00224123"/>
    <w:rsid w:val="0022476C"/>
    <w:rsid w:val="0022484D"/>
    <w:rsid w:val="00224B26"/>
    <w:rsid w:val="00224D85"/>
    <w:rsid w:val="002253DC"/>
    <w:rsid w:val="002256D0"/>
    <w:rsid w:val="00225CB8"/>
    <w:rsid w:val="00225E28"/>
    <w:rsid w:val="0022604B"/>
    <w:rsid w:val="002260F4"/>
    <w:rsid w:val="0022633D"/>
    <w:rsid w:val="0022644B"/>
    <w:rsid w:val="002267F4"/>
    <w:rsid w:val="00226F28"/>
    <w:rsid w:val="00227105"/>
    <w:rsid w:val="00227393"/>
    <w:rsid w:val="002273CE"/>
    <w:rsid w:val="0022740E"/>
    <w:rsid w:val="002276EF"/>
    <w:rsid w:val="0022778F"/>
    <w:rsid w:val="00227A38"/>
    <w:rsid w:val="00227B3D"/>
    <w:rsid w:val="00227DB2"/>
    <w:rsid w:val="0023018F"/>
    <w:rsid w:val="002304EF"/>
    <w:rsid w:val="002306E3"/>
    <w:rsid w:val="0023122C"/>
    <w:rsid w:val="0023132F"/>
    <w:rsid w:val="00231AAE"/>
    <w:rsid w:val="00231AC5"/>
    <w:rsid w:val="00231FE9"/>
    <w:rsid w:val="002324BE"/>
    <w:rsid w:val="002326FD"/>
    <w:rsid w:val="002328C7"/>
    <w:rsid w:val="0023299E"/>
    <w:rsid w:val="00232CCB"/>
    <w:rsid w:val="00232D16"/>
    <w:rsid w:val="00232EF3"/>
    <w:rsid w:val="00232FBD"/>
    <w:rsid w:val="00233A29"/>
    <w:rsid w:val="00233D83"/>
    <w:rsid w:val="00233DCE"/>
    <w:rsid w:val="00234605"/>
    <w:rsid w:val="00234719"/>
    <w:rsid w:val="0023477B"/>
    <w:rsid w:val="0023548D"/>
    <w:rsid w:val="002357DD"/>
    <w:rsid w:val="0023581D"/>
    <w:rsid w:val="00235D29"/>
    <w:rsid w:val="00235E12"/>
    <w:rsid w:val="002363F8"/>
    <w:rsid w:val="0023715B"/>
    <w:rsid w:val="002371FF"/>
    <w:rsid w:val="0023735F"/>
    <w:rsid w:val="0023786E"/>
    <w:rsid w:val="00237BD6"/>
    <w:rsid w:val="00237D58"/>
    <w:rsid w:val="0024009B"/>
    <w:rsid w:val="002401FE"/>
    <w:rsid w:val="00240501"/>
    <w:rsid w:val="002406E6"/>
    <w:rsid w:val="00240A12"/>
    <w:rsid w:val="00240E99"/>
    <w:rsid w:val="002410A6"/>
    <w:rsid w:val="00241433"/>
    <w:rsid w:val="00241A00"/>
    <w:rsid w:val="00241C0F"/>
    <w:rsid w:val="00241F52"/>
    <w:rsid w:val="00242C4B"/>
    <w:rsid w:val="00242F17"/>
    <w:rsid w:val="002434B1"/>
    <w:rsid w:val="002434E4"/>
    <w:rsid w:val="002437E2"/>
    <w:rsid w:val="00243FB1"/>
    <w:rsid w:val="002440DD"/>
    <w:rsid w:val="00244947"/>
    <w:rsid w:val="00244A20"/>
    <w:rsid w:val="00244D05"/>
    <w:rsid w:val="00244EA5"/>
    <w:rsid w:val="00245458"/>
    <w:rsid w:val="00245479"/>
    <w:rsid w:val="00245960"/>
    <w:rsid w:val="00245A0F"/>
    <w:rsid w:val="00245F51"/>
    <w:rsid w:val="00245FBC"/>
    <w:rsid w:val="002461C6"/>
    <w:rsid w:val="00246201"/>
    <w:rsid w:val="0024651E"/>
    <w:rsid w:val="00246565"/>
    <w:rsid w:val="00246655"/>
    <w:rsid w:val="0024676A"/>
    <w:rsid w:val="0024719D"/>
    <w:rsid w:val="00247364"/>
    <w:rsid w:val="0024757D"/>
    <w:rsid w:val="0024774E"/>
    <w:rsid w:val="00247D98"/>
    <w:rsid w:val="00247FE4"/>
    <w:rsid w:val="0025014E"/>
    <w:rsid w:val="00250407"/>
    <w:rsid w:val="0025081D"/>
    <w:rsid w:val="002509AE"/>
    <w:rsid w:val="00250AF3"/>
    <w:rsid w:val="00250C17"/>
    <w:rsid w:val="00251008"/>
    <w:rsid w:val="00251029"/>
    <w:rsid w:val="00251785"/>
    <w:rsid w:val="002518CE"/>
    <w:rsid w:val="00251A7E"/>
    <w:rsid w:val="00251B7B"/>
    <w:rsid w:val="00252159"/>
    <w:rsid w:val="002527FF"/>
    <w:rsid w:val="00253006"/>
    <w:rsid w:val="0025354F"/>
    <w:rsid w:val="00253571"/>
    <w:rsid w:val="0025369C"/>
    <w:rsid w:val="00253932"/>
    <w:rsid w:val="00253983"/>
    <w:rsid w:val="00253A8C"/>
    <w:rsid w:val="00253AB1"/>
    <w:rsid w:val="00253B14"/>
    <w:rsid w:val="00253FF0"/>
    <w:rsid w:val="00254BAD"/>
    <w:rsid w:val="002555EA"/>
    <w:rsid w:val="00255B4E"/>
    <w:rsid w:val="00255C0F"/>
    <w:rsid w:val="002564DA"/>
    <w:rsid w:val="002567CB"/>
    <w:rsid w:val="00256861"/>
    <w:rsid w:val="00256E59"/>
    <w:rsid w:val="00257000"/>
    <w:rsid w:val="00257419"/>
    <w:rsid w:val="00257501"/>
    <w:rsid w:val="00257536"/>
    <w:rsid w:val="002575C6"/>
    <w:rsid w:val="002601D9"/>
    <w:rsid w:val="0026036E"/>
    <w:rsid w:val="0026057D"/>
    <w:rsid w:val="00260C3B"/>
    <w:rsid w:val="002612C9"/>
    <w:rsid w:val="00261C8C"/>
    <w:rsid w:val="00261D0E"/>
    <w:rsid w:val="002621AD"/>
    <w:rsid w:val="002622DB"/>
    <w:rsid w:val="00262454"/>
    <w:rsid w:val="00262463"/>
    <w:rsid w:val="002626B3"/>
    <w:rsid w:val="0026288E"/>
    <w:rsid w:val="00262C5C"/>
    <w:rsid w:val="002632F2"/>
    <w:rsid w:val="002634FC"/>
    <w:rsid w:val="00263B4C"/>
    <w:rsid w:val="00263E4E"/>
    <w:rsid w:val="00263EEE"/>
    <w:rsid w:val="00264464"/>
    <w:rsid w:val="002648F3"/>
    <w:rsid w:val="00264B92"/>
    <w:rsid w:val="00264E63"/>
    <w:rsid w:val="0026524D"/>
    <w:rsid w:val="00265785"/>
    <w:rsid w:val="00265C8F"/>
    <w:rsid w:val="002661FB"/>
    <w:rsid w:val="0026669C"/>
    <w:rsid w:val="002667FF"/>
    <w:rsid w:val="00266E9B"/>
    <w:rsid w:val="002673BA"/>
    <w:rsid w:val="0026755E"/>
    <w:rsid w:val="0026795A"/>
    <w:rsid w:val="002679BA"/>
    <w:rsid w:val="00267B71"/>
    <w:rsid w:val="00267E54"/>
    <w:rsid w:val="00267F0A"/>
    <w:rsid w:val="00270097"/>
    <w:rsid w:val="002701D2"/>
    <w:rsid w:val="00270342"/>
    <w:rsid w:val="00270B1A"/>
    <w:rsid w:val="00270FFE"/>
    <w:rsid w:val="002711D1"/>
    <w:rsid w:val="002712AE"/>
    <w:rsid w:val="00271529"/>
    <w:rsid w:val="0027154D"/>
    <w:rsid w:val="002715B1"/>
    <w:rsid w:val="002717A7"/>
    <w:rsid w:val="002719E8"/>
    <w:rsid w:val="00271A5B"/>
    <w:rsid w:val="00272153"/>
    <w:rsid w:val="00272B2B"/>
    <w:rsid w:val="00272B8B"/>
    <w:rsid w:val="00272C5C"/>
    <w:rsid w:val="002731D9"/>
    <w:rsid w:val="002733D0"/>
    <w:rsid w:val="00273D4F"/>
    <w:rsid w:val="002745A8"/>
    <w:rsid w:val="00274B91"/>
    <w:rsid w:val="00274E4C"/>
    <w:rsid w:val="00274F54"/>
    <w:rsid w:val="00275016"/>
    <w:rsid w:val="0027520C"/>
    <w:rsid w:val="00275260"/>
    <w:rsid w:val="00275703"/>
    <w:rsid w:val="002759C7"/>
    <w:rsid w:val="002759F7"/>
    <w:rsid w:val="00275ABA"/>
    <w:rsid w:val="00275DDE"/>
    <w:rsid w:val="0027601A"/>
    <w:rsid w:val="00276575"/>
    <w:rsid w:val="0027670B"/>
    <w:rsid w:val="00276AEB"/>
    <w:rsid w:val="00276BFF"/>
    <w:rsid w:val="00276C62"/>
    <w:rsid w:val="0027714D"/>
    <w:rsid w:val="002771B7"/>
    <w:rsid w:val="00277E3A"/>
    <w:rsid w:val="00277FEF"/>
    <w:rsid w:val="00280367"/>
    <w:rsid w:val="00280587"/>
    <w:rsid w:val="0028058B"/>
    <w:rsid w:val="00280605"/>
    <w:rsid w:val="00280916"/>
    <w:rsid w:val="00280C5E"/>
    <w:rsid w:val="0028111A"/>
    <w:rsid w:val="00281145"/>
    <w:rsid w:val="002815AE"/>
    <w:rsid w:val="00281972"/>
    <w:rsid w:val="00281B01"/>
    <w:rsid w:val="00282B46"/>
    <w:rsid w:val="00282C50"/>
    <w:rsid w:val="00282FFB"/>
    <w:rsid w:val="002831F3"/>
    <w:rsid w:val="002833AF"/>
    <w:rsid w:val="002834F8"/>
    <w:rsid w:val="0028391D"/>
    <w:rsid w:val="00283BFE"/>
    <w:rsid w:val="00283D38"/>
    <w:rsid w:val="00283D45"/>
    <w:rsid w:val="00283D58"/>
    <w:rsid w:val="00283DF6"/>
    <w:rsid w:val="002842BB"/>
    <w:rsid w:val="00284CDE"/>
    <w:rsid w:val="00284EE2"/>
    <w:rsid w:val="00284F9D"/>
    <w:rsid w:val="002850ED"/>
    <w:rsid w:val="00285508"/>
    <w:rsid w:val="00285524"/>
    <w:rsid w:val="00286548"/>
    <w:rsid w:val="00286561"/>
    <w:rsid w:val="002865EE"/>
    <w:rsid w:val="00286892"/>
    <w:rsid w:val="002868AD"/>
    <w:rsid w:val="00286953"/>
    <w:rsid w:val="00286F54"/>
    <w:rsid w:val="002873C7"/>
    <w:rsid w:val="00287930"/>
    <w:rsid w:val="00287B14"/>
    <w:rsid w:val="00287BE3"/>
    <w:rsid w:val="00287D31"/>
    <w:rsid w:val="00290181"/>
    <w:rsid w:val="002902F6"/>
    <w:rsid w:val="00290552"/>
    <w:rsid w:val="002906C3"/>
    <w:rsid w:val="00290741"/>
    <w:rsid w:val="002909CE"/>
    <w:rsid w:val="00290D27"/>
    <w:rsid w:val="00290D92"/>
    <w:rsid w:val="002916CB"/>
    <w:rsid w:val="00291AFB"/>
    <w:rsid w:val="0029210B"/>
    <w:rsid w:val="00292230"/>
    <w:rsid w:val="00292287"/>
    <w:rsid w:val="002924E5"/>
    <w:rsid w:val="002924EE"/>
    <w:rsid w:val="00292700"/>
    <w:rsid w:val="0029298F"/>
    <w:rsid w:val="00292C30"/>
    <w:rsid w:val="00292C4A"/>
    <w:rsid w:val="00293042"/>
    <w:rsid w:val="00294524"/>
    <w:rsid w:val="00294595"/>
    <w:rsid w:val="0029493C"/>
    <w:rsid w:val="002949D5"/>
    <w:rsid w:val="0029549C"/>
    <w:rsid w:val="00295605"/>
    <w:rsid w:val="0029582B"/>
    <w:rsid w:val="002958F1"/>
    <w:rsid w:val="00295A75"/>
    <w:rsid w:val="00295BB3"/>
    <w:rsid w:val="00295FBD"/>
    <w:rsid w:val="002961C9"/>
    <w:rsid w:val="0029632F"/>
    <w:rsid w:val="00296390"/>
    <w:rsid w:val="0029658E"/>
    <w:rsid w:val="0029673F"/>
    <w:rsid w:val="0029795C"/>
    <w:rsid w:val="00297DDD"/>
    <w:rsid w:val="002A0547"/>
    <w:rsid w:val="002A0573"/>
    <w:rsid w:val="002A0B26"/>
    <w:rsid w:val="002A0E2E"/>
    <w:rsid w:val="002A1754"/>
    <w:rsid w:val="002A192B"/>
    <w:rsid w:val="002A1BC2"/>
    <w:rsid w:val="002A2053"/>
    <w:rsid w:val="002A2067"/>
    <w:rsid w:val="002A2144"/>
    <w:rsid w:val="002A224A"/>
    <w:rsid w:val="002A2E7A"/>
    <w:rsid w:val="002A3089"/>
    <w:rsid w:val="002A326A"/>
    <w:rsid w:val="002A34BF"/>
    <w:rsid w:val="002A4042"/>
    <w:rsid w:val="002A41CF"/>
    <w:rsid w:val="002A42A8"/>
    <w:rsid w:val="002A4633"/>
    <w:rsid w:val="002A55F1"/>
    <w:rsid w:val="002A59CA"/>
    <w:rsid w:val="002A5D36"/>
    <w:rsid w:val="002A5EEA"/>
    <w:rsid w:val="002A6156"/>
    <w:rsid w:val="002A6289"/>
    <w:rsid w:val="002A63D3"/>
    <w:rsid w:val="002A647E"/>
    <w:rsid w:val="002A66C9"/>
    <w:rsid w:val="002A768B"/>
    <w:rsid w:val="002A76E1"/>
    <w:rsid w:val="002A7801"/>
    <w:rsid w:val="002B065D"/>
    <w:rsid w:val="002B06DF"/>
    <w:rsid w:val="002B0B7F"/>
    <w:rsid w:val="002B0DF5"/>
    <w:rsid w:val="002B0ED2"/>
    <w:rsid w:val="002B23B0"/>
    <w:rsid w:val="002B24AA"/>
    <w:rsid w:val="002B24AB"/>
    <w:rsid w:val="002B30A5"/>
    <w:rsid w:val="002B3436"/>
    <w:rsid w:val="002B360A"/>
    <w:rsid w:val="002B381B"/>
    <w:rsid w:val="002B3AB5"/>
    <w:rsid w:val="002B3EAB"/>
    <w:rsid w:val="002B3EC0"/>
    <w:rsid w:val="002B43C3"/>
    <w:rsid w:val="002B44D3"/>
    <w:rsid w:val="002B459F"/>
    <w:rsid w:val="002B4864"/>
    <w:rsid w:val="002B4C6A"/>
    <w:rsid w:val="002B4DC4"/>
    <w:rsid w:val="002B4DCE"/>
    <w:rsid w:val="002B52C1"/>
    <w:rsid w:val="002B57E3"/>
    <w:rsid w:val="002B591A"/>
    <w:rsid w:val="002B5D09"/>
    <w:rsid w:val="002B5F6C"/>
    <w:rsid w:val="002B65CE"/>
    <w:rsid w:val="002B663E"/>
    <w:rsid w:val="002B6821"/>
    <w:rsid w:val="002B69B6"/>
    <w:rsid w:val="002B69C3"/>
    <w:rsid w:val="002B6C14"/>
    <w:rsid w:val="002B6DE1"/>
    <w:rsid w:val="002B6FD5"/>
    <w:rsid w:val="002B710E"/>
    <w:rsid w:val="002B71F8"/>
    <w:rsid w:val="002B78D1"/>
    <w:rsid w:val="002B79D7"/>
    <w:rsid w:val="002B7EB9"/>
    <w:rsid w:val="002C00FE"/>
    <w:rsid w:val="002C0B32"/>
    <w:rsid w:val="002C1001"/>
    <w:rsid w:val="002C118B"/>
    <w:rsid w:val="002C1403"/>
    <w:rsid w:val="002C1991"/>
    <w:rsid w:val="002C1A0A"/>
    <w:rsid w:val="002C1A3D"/>
    <w:rsid w:val="002C2545"/>
    <w:rsid w:val="002C26B7"/>
    <w:rsid w:val="002C303F"/>
    <w:rsid w:val="002C389F"/>
    <w:rsid w:val="002C3D29"/>
    <w:rsid w:val="002C4612"/>
    <w:rsid w:val="002C46E7"/>
    <w:rsid w:val="002C495C"/>
    <w:rsid w:val="002C4AC0"/>
    <w:rsid w:val="002C4DA8"/>
    <w:rsid w:val="002C507C"/>
    <w:rsid w:val="002C53DB"/>
    <w:rsid w:val="002C56A0"/>
    <w:rsid w:val="002C5D2B"/>
    <w:rsid w:val="002C5D96"/>
    <w:rsid w:val="002C644A"/>
    <w:rsid w:val="002C693A"/>
    <w:rsid w:val="002C71C9"/>
    <w:rsid w:val="002C7355"/>
    <w:rsid w:val="002C75A8"/>
    <w:rsid w:val="002C76CE"/>
    <w:rsid w:val="002C7ACF"/>
    <w:rsid w:val="002C7D43"/>
    <w:rsid w:val="002D0052"/>
    <w:rsid w:val="002D0151"/>
    <w:rsid w:val="002D0304"/>
    <w:rsid w:val="002D0A48"/>
    <w:rsid w:val="002D1113"/>
    <w:rsid w:val="002D14A1"/>
    <w:rsid w:val="002D150E"/>
    <w:rsid w:val="002D169B"/>
    <w:rsid w:val="002D175F"/>
    <w:rsid w:val="002D17AD"/>
    <w:rsid w:val="002D1988"/>
    <w:rsid w:val="002D1B6D"/>
    <w:rsid w:val="002D1C33"/>
    <w:rsid w:val="002D1D03"/>
    <w:rsid w:val="002D2199"/>
    <w:rsid w:val="002D223F"/>
    <w:rsid w:val="002D28D0"/>
    <w:rsid w:val="002D2BFC"/>
    <w:rsid w:val="002D2C01"/>
    <w:rsid w:val="002D2D7A"/>
    <w:rsid w:val="002D350D"/>
    <w:rsid w:val="002D362D"/>
    <w:rsid w:val="002D3AE0"/>
    <w:rsid w:val="002D3F26"/>
    <w:rsid w:val="002D3F43"/>
    <w:rsid w:val="002D4327"/>
    <w:rsid w:val="002D47A8"/>
    <w:rsid w:val="002D4B49"/>
    <w:rsid w:val="002D4B75"/>
    <w:rsid w:val="002D4DFF"/>
    <w:rsid w:val="002D54CB"/>
    <w:rsid w:val="002D553C"/>
    <w:rsid w:val="002D5758"/>
    <w:rsid w:val="002D57D7"/>
    <w:rsid w:val="002D5948"/>
    <w:rsid w:val="002D5ADA"/>
    <w:rsid w:val="002D5B05"/>
    <w:rsid w:val="002D6068"/>
    <w:rsid w:val="002D60A4"/>
    <w:rsid w:val="002D694A"/>
    <w:rsid w:val="002D701D"/>
    <w:rsid w:val="002D75A6"/>
    <w:rsid w:val="002D76C0"/>
    <w:rsid w:val="002D76EC"/>
    <w:rsid w:val="002D7786"/>
    <w:rsid w:val="002D7F71"/>
    <w:rsid w:val="002E059D"/>
    <w:rsid w:val="002E078C"/>
    <w:rsid w:val="002E086E"/>
    <w:rsid w:val="002E09F2"/>
    <w:rsid w:val="002E0B37"/>
    <w:rsid w:val="002E0DE5"/>
    <w:rsid w:val="002E1858"/>
    <w:rsid w:val="002E1AD0"/>
    <w:rsid w:val="002E1B57"/>
    <w:rsid w:val="002E2249"/>
    <w:rsid w:val="002E2857"/>
    <w:rsid w:val="002E2B57"/>
    <w:rsid w:val="002E3575"/>
    <w:rsid w:val="002E3B76"/>
    <w:rsid w:val="002E3DCB"/>
    <w:rsid w:val="002E48EB"/>
    <w:rsid w:val="002E4BFC"/>
    <w:rsid w:val="002E5186"/>
    <w:rsid w:val="002E5839"/>
    <w:rsid w:val="002E59ED"/>
    <w:rsid w:val="002E5ACD"/>
    <w:rsid w:val="002E6107"/>
    <w:rsid w:val="002E61F8"/>
    <w:rsid w:val="002E69EA"/>
    <w:rsid w:val="002E6ABF"/>
    <w:rsid w:val="002E6CD4"/>
    <w:rsid w:val="002E6D38"/>
    <w:rsid w:val="002E75DE"/>
    <w:rsid w:val="002E76AB"/>
    <w:rsid w:val="002E79D7"/>
    <w:rsid w:val="002E7E5B"/>
    <w:rsid w:val="002F01D3"/>
    <w:rsid w:val="002F0AF3"/>
    <w:rsid w:val="002F0B01"/>
    <w:rsid w:val="002F0BA2"/>
    <w:rsid w:val="002F0D07"/>
    <w:rsid w:val="002F0DCC"/>
    <w:rsid w:val="002F109D"/>
    <w:rsid w:val="002F10CD"/>
    <w:rsid w:val="002F1179"/>
    <w:rsid w:val="002F15BF"/>
    <w:rsid w:val="002F1C6D"/>
    <w:rsid w:val="002F2127"/>
    <w:rsid w:val="002F2594"/>
    <w:rsid w:val="002F2644"/>
    <w:rsid w:val="002F27EF"/>
    <w:rsid w:val="002F2C0A"/>
    <w:rsid w:val="002F2F25"/>
    <w:rsid w:val="002F369A"/>
    <w:rsid w:val="002F3CA9"/>
    <w:rsid w:val="002F3E9C"/>
    <w:rsid w:val="002F3F30"/>
    <w:rsid w:val="002F419C"/>
    <w:rsid w:val="002F43AB"/>
    <w:rsid w:val="002F45A9"/>
    <w:rsid w:val="002F4868"/>
    <w:rsid w:val="002F4924"/>
    <w:rsid w:val="002F5007"/>
    <w:rsid w:val="002F5438"/>
    <w:rsid w:val="002F553D"/>
    <w:rsid w:val="002F5797"/>
    <w:rsid w:val="002F5A2D"/>
    <w:rsid w:val="002F5B19"/>
    <w:rsid w:val="002F5F4D"/>
    <w:rsid w:val="002F61A4"/>
    <w:rsid w:val="002F6224"/>
    <w:rsid w:val="002F6441"/>
    <w:rsid w:val="002F6C83"/>
    <w:rsid w:val="002F73C6"/>
    <w:rsid w:val="002F7CDD"/>
    <w:rsid w:val="002F7E29"/>
    <w:rsid w:val="0030019F"/>
    <w:rsid w:val="00300365"/>
    <w:rsid w:val="0030063C"/>
    <w:rsid w:val="0030067F"/>
    <w:rsid w:val="00300753"/>
    <w:rsid w:val="00300809"/>
    <w:rsid w:val="00300EF8"/>
    <w:rsid w:val="003010FE"/>
    <w:rsid w:val="003012E5"/>
    <w:rsid w:val="00301412"/>
    <w:rsid w:val="00301789"/>
    <w:rsid w:val="003018D6"/>
    <w:rsid w:val="00301CC1"/>
    <w:rsid w:val="00301D84"/>
    <w:rsid w:val="00301DAC"/>
    <w:rsid w:val="00301F6E"/>
    <w:rsid w:val="00301F99"/>
    <w:rsid w:val="00302005"/>
    <w:rsid w:val="0030205C"/>
    <w:rsid w:val="00302172"/>
    <w:rsid w:val="0030218A"/>
    <w:rsid w:val="00302223"/>
    <w:rsid w:val="0030223F"/>
    <w:rsid w:val="0030292C"/>
    <w:rsid w:val="00302A66"/>
    <w:rsid w:val="00302DDE"/>
    <w:rsid w:val="003036C2"/>
    <w:rsid w:val="00303925"/>
    <w:rsid w:val="0030426E"/>
    <w:rsid w:val="00304413"/>
    <w:rsid w:val="0030444E"/>
    <w:rsid w:val="00304AA5"/>
    <w:rsid w:val="00304B6D"/>
    <w:rsid w:val="00305921"/>
    <w:rsid w:val="00305A00"/>
    <w:rsid w:val="00305B26"/>
    <w:rsid w:val="00305D9D"/>
    <w:rsid w:val="003060AA"/>
    <w:rsid w:val="00306679"/>
    <w:rsid w:val="00306736"/>
    <w:rsid w:val="00306D43"/>
    <w:rsid w:val="00306FE5"/>
    <w:rsid w:val="00307475"/>
    <w:rsid w:val="00307540"/>
    <w:rsid w:val="003077B9"/>
    <w:rsid w:val="00307AF4"/>
    <w:rsid w:val="00307E5F"/>
    <w:rsid w:val="00307E95"/>
    <w:rsid w:val="003100CA"/>
    <w:rsid w:val="00310AFC"/>
    <w:rsid w:val="00311069"/>
    <w:rsid w:val="003115C5"/>
    <w:rsid w:val="003118B7"/>
    <w:rsid w:val="00311A73"/>
    <w:rsid w:val="00311B0F"/>
    <w:rsid w:val="00311CE6"/>
    <w:rsid w:val="00311D96"/>
    <w:rsid w:val="0031207A"/>
    <w:rsid w:val="0031219F"/>
    <w:rsid w:val="00312344"/>
    <w:rsid w:val="00312EDA"/>
    <w:rsid w:val="0031357E"/>
    <w:rsid w:val="003138D3"/>
    <w:rsid w:val="00313906"/>
    <w:rsid w:val="00313C0E"/>
    <w:rsid w:val="00314102"/>
    <w:rsid w:val="00314D63"/>
    <w:rsid w:val="003160B4"/>
    <w:rsid w:val="00316283"/>
    <w:rsid w:val="00316DAB"/>
    <w:rsid w:val="00316F52"/>
    <w:rsid w:val="00317076"/>
    <w:rsid w:val="00317992"/>
    <w:rsid w:val="00317E95"/>
    <w:rsid w:val="00320300"/>
    <w:rsid w:val="0032042F"/>
    <w:rsid w:val="00320708"/>
    <w:rsid w:val="00320DFF"/>
    <w:rsid w:val="00320FF7"/>
    <w:rsid w:val="00321522"/>
    <w:rsid w:val="00321D00"/>
    <w:rsid w:val="00321E9B"/>
    <w:rsid w:val="00322077"/>
    <w:rsid w:val="00322535"/>
    <w:rsid w:val="003227E8"/>
    <w:rsid w:val="0032294E"/>
    <w:rsid w:val="0032376F"/>
    <w:rsid w:val="0032433E"/>
    <w:rsid w:val="00324C4E"/>
    <w:rsid w:val="0032526A"/>
    <w:rsid w:val="00325904"/>
    <w:rsid w:val="00325AF5"/>
    <w:rsid w:val="00325EE3"/>
    <w:rsid w:val="00325F5B"/>
    <w:rsid w:val="00326372"/>
    <w:rsid w:val="00326760"/>
    <w:rsid w:val="0032717B"/>
    <w:rsid w:val="00327DEA"/>
    <w:rsid w:val="00327FDB"/>
    <w:rsid w:val="003306CF"/>
    <w:rsid w:val="00330E92"/>
    <w:rsid w:val="00330FA9"/>
    <w:rsid w:val="00331124"/>
    <w:rsid w:val="003311EA"/>
    <w:rsid w:val="00331330"/>
    <w:rsid w:val="00331C40"/>
    <w:rsid w:val="00331D8E"/>
    <w:rsid w:val="00332939"/>
    <w:rsid w:val="00332E26"/>
    <w:rsid w:val="00332F68"/>
    <w:rsid w:val="00332FD2"/>
    <w:rsid w:val="0033329E"/>
    <w:rsid w:val="0033334F"/>
    <w:rsid w:val="00333A65"/>
    <w:rsid w:val="00333CC1"/>
    <w:rsid w:val="003340FB"/>
    <w:rsid w:val="0033451E"/>
    <w:rsid w:val="00334573"/>
    <w:rsid w:val="00334936"/>
    <w:rsid w:val="00334F32"/>
    <w:rsid w:val="00335110"/>
    <w:rsid w:val="00335248"/>
    <w:rsid w:val="0033528C"/>
    <w:rsid w:val="0033542B"/>
    <w:rsid w:val="00335480"/>
    <w:rsid w:val="003356B8"/>
    <w:rsid w:val="00335956"/>
    <w:rsid w:val="003359F1"/>
    <w:rsid w:val="00335C1F"/>
    <w:rsid w:val="00335D55"/>
    <w:rsid w:val="00335EF0"/>
    <w:rsid w:val="00336140"/>
    <w:rsid w:val="00336164"/>
    <w:rsid w:val="003361A7"/>
    <w:rsid w:val="003367CE"/>
    <w:rsid w:val="003368CB"/>
    <w:rsid w:val="00336B96"/>
    <w:rsid w:val="003375ED"/>
    <w:rsid w:val="00337954"/>
    <w:rsid w:val="00337D32"/>
    <w:rsid w:val="00337E1D"/>
    <w:rsid w:val="003404CB"/>
    <w:rsid w:val="00340714"/>
    <w:rsid w:val="00340A7F"/>
    <w:rsid w:val="00340FBF"/>
    <w:rsid w:val="003410CD"/>
    <w:rsid w:val="00341151"/>
    <w:rsid w:val="00341628"/>
    <w:rsid w:val="00341921"/>
    <w:rsid w:val="00342409"/>
    <w:rsid w:val="00342A86"/>
    <w:rsid w:val="00342BAB"/>
    <w:rsid w:val="00342BDF"/>
    <w:rsid w:val="00343164"/>
    <w:rsid w:val="0034379B"/>
    <w:rsid w:val="003438F9"/>
    <w:rsid w:val="0034390E"/>
    <w:rsid w:val="00343AA2"/>
    <w:rsid w:val="00343E64"/>
    <w:rsid w:val="00343FCB"/>
    <w:rsid w:val="00344332"/>
    <w:rsid w:val="00344753"/>
    <w:rsid w:val="003448BD"/>
    <w:rsid w:val="003448EB"/>
    <w:rsid w:val="00344BE1"/>
    <w:rsid w:val="00344C74"/>
    <w:rsid w:val="00344CF1"/>
    <w:rsid w:val="003451EF"/>
    <w:rsid w:val="00345545"/>
    <w:rsid w:val="003461AB"/>
    <w:rsid w:val="00347415"/>
    <w:rsid w:val="003476D4"/>
    <w:rsid w:val="00347A87"/>
    <w:rsid w:val="00347BBB"/>
    <w:rsid w:val="00347C28"/>
    <w:rsid w:val="00347DC8"/>
    <w:rsid w:val="00350009"/>
    <w:rsid w:val="003500F2"/>
    <w:rsid w:val="00350586"/>
    <w:rsid w:val="003505C3"/>
    <w:rsid w:val="00350F0B"/>
    <w:rsid w:val="00350F5A"/>
    <w:rsid w:val="00351161"/>
    <w:rsid w:val="00351170"/>
    <w:rsid w:val="00351333"/>
    <w:rsid w:val="00351456"/>
    <w:rsid w:val="003514F9"/>
    <w:rsid w:val="00351893"/>
    <w:rsid w:val="003518EE"/>
    <w:rsid w:val="00351A4A"/>
    <w:rsid w:val="00351A7D"/>
    <w:rsid w:val="00351CDF"/>
    <w:rsid w:val="00351D6C"/>
    <w:rsid w:val="003521CA"/>
    <w:rsid w:val="003523AD"/>
    <w:rsid w:val="00353179"/>
    <w:rsid w:val="00353202"/>
    <w:rsid w:val="00353463"/>
    <w:rsid w:val="00353D06"/>
    <w:rsid w:val="00353D10"/>
    <w:rsid w:val="0035425A"/>
    <w:rsid w:val="003542AF"/>
    <w:rsid w:val="00354537"/>
    <w:rsid w:val="00354781"/>
    <w:rsid w:val="0035489F"/>
    <w:rsid w:val="00354974"/>
    <w:rsid w:val="003549E4"/>
    <w:rsid w:val="00355294"/>
    <w:rsid w:val="00355443"/>
    <w:rsid w:val="003554DC"/>
    <w:rsid w:val="0035550E"/>
    <w:rsid w:val="00355E39"/>
    <w:rsid w:val="00356085"/>
    <w:rsid w:val="003565BE"/>
    <w:rsid w:val="00356812"/>
    <w:rsid w:val="00356917"/>
    <w:rsid w:val="00356A13"/>
    <w:rsid w:val="00356D9D"/>
    <w:rsid w:val="00356FF0"/>
    <w:rsid w:val="0035756E"/>
    <w:rsid w:val="0036037B"/>
    <w:rsid w:val="00360A0B"/>
    <w:rsid w:val="003610F2"/>
    <w:rsid w:val="003614EE"/>
    <w:rsid w:val="00361618"/>
    <w:rsid w:val="003617E4"/>
    <w:rsid w:val="00361AF8"/>
    <w:rsid w:val="00361CFC"/>
    <w:rsid w:val="00361F90"/>
    <w:rsid w:val="003620D2"/>
    <w:rsid w:val="003621A2"/>
    <w:rsid w:val="00362493"/>
    <w:rsid w:val="00362911"/>
    <w:rsid w:val="00362A5F"/>
    <w:rsid w:val="00362BA9"/>
    <w:rsid w:val="003632CD"/>
    <w:rsid w:val="0036334F"/>
    <w:rsid w:val="00363B11"/>
    <w:rsid w:val="00363C20"/>
    <w:rsid w:val="00364765"/>
    <w:rsid w:val="00364B9A"/>
    <w:rsid w:val="00364F82"/>
    <w:rsid w:val="003650DE"/>
    <w:rsid w:val="0036564E"/>
    <w:rsid w:val="00365880"/>
    <w:rsid w:val="00365C1D"/>
    <w:rsid w:val="00365DD1"/>
    <w:rsid w:val="00365ED6"/>
    <w:rsid w:val="00365FE5"/>
    <w:rsid w:val="003662CB"/>
    <w:rsid w:val="003669DC"/>
    <w:rsid w:val="00366BC0"/>
    <w:rsid w:val="00366C58"/>
    <w:rsid w:val="00366D08"/>
    <w:rsid w:val="003673A6"/>
    <w:rsid w:val="00367AB9"/>
    <w:rsid w:val="00367DF0"/>
    <w:rsid w:val="0037025C"/>
    <w:rsid w:val="00371010"/>
    <w:rsid w:val="00371B4E"/>
    <w:rsid w:val="00371F64"/>
    <w:rsid w:val="003720C6"/>
    <w:rsid w:val="003725C9"/>
    <w:rsid w:val="00372C05"/>
    <w:rsid w:val="003735BC"/>
    <w:rsid w:val="00373BC8"/>
    <w:rsid w:val="00373EF1"/>
    <w:rsid w:val="00374307"/>
    <w:rsid w:val="00374351"/>
    <w:rsid w:val="0037445E"/>
    <w:rsid w:val="00374D51"/>
    <w:rsid w:val="00376980"/>
    <w:rsid w:val="00376BA3"/>
    <w:rsid w:val="003772F3"/>
    <w:rsid w:val="00377969"/>
    <w:rsid w:val="003802E7"/>
    <w:rsid w:val="00380CAE"/>
    <w:rsid w:val="00380E06"/>
    <w:rsid w:val="00380E1C"/>
    <w:rsid w:val="003811EC"/>
    <w:rsid w:val="00381C6B"/>
    <w:rsid w:val="003821C1"/>
    <w:rsid w:val="003823CB"/>
    <w:rsid w:val="00382498"/>
    <w:rsid w:val="00382794"/>
    <w:rsid w:val="00382A74"/>
    <w:rsid w:val="00382FA3"/>
    <w:rsid w:val="00383191"/>
    <w:rsid w:val="00383AE3"/>
    <w:rsid w:val="00383C1F"/>
    <w:rsid w:val="00383CF9"/>
    <w:rsid w:val="0038476B"/>
    <w:rsid w:val="00384841"/>
    <w:rsid w:val="003850AE"/>
    <w:rsid w:val="00385C0F"/>
    <w:rsid w:val="003862F2"/>
    <w:rsid w:val="00386649"/>
    <w:rsid w:val="0038687E"/>
    <w:rsid w:val="00386891"/>
    <w:rsid w:val="003878FD"/>
    <w:rsid w:val="00387BE6"/>
    <w:rsid w:val="00387BFB"/>
    <w:rsid w:val="00390166"/>
    <w:rsid w:val="0039019E"/>
    <w:rsid w:val="003904AB"/>
    <w:rsid w:val="00390608"/>
    <w:rsid w:val="003906BF"/>
    <w:rsid w:val="00390970"/>
    <w:rsid w:val="003909D9"/>
    <w:rsid w:val="00390B60"/>
    <w:rsid w:val="00390C4B"/>
    <w:rsid w:val="00390E07"/>
    <w:rsid w:val="0039127F"/>
    <w:rsid w:val="0039129E"/>
    <w:rsid w:val="003914DC"/>
    <w:rsid w:val="003915C1"/>
    <w:rsid w:val="00391894"/>
    <w:rsid w:val="00391911"/>
    <w:rsid w:val="00391B2E"/>
    <w:rsid w:val="00391BC5"/>
    <w:rsid w:val="00391BFA"/>
    <w:rsid w:val="00391CF3"/>
    <w:rsid w:val="00391DAB"/>
    <w:rsid w:val="00392186"/>
    <w:rsid w:val="0039291C"/>
    <w:rsid w:val="00392BFF"/>
    <w:rsid w:val="00392D6B"/>
    <w:rsid w:val="00392FF6"/>
    <w:rsid w:val="00393567"/>
    <w:rsid w:val="0039381B"/>
    <w:rsid w:val="003938E8"/>
    <w:rsid w:val="00393ABD"/>
    <w:rsid w:val="00393CAB"/>
    <w:rsid w:val="00393EE4"/>
    <w:rsid w:val="0039422E"/>
    <w:rsid w:val="003942BA"/>
    <w:rsid w:val="003943A2"/>
    <w:rsid w:val="00394410"/>
    <w:rsid w:val="00394566"/>
    <w:rsid w:val="0039461E"/>
    <w:rsid w:val="0039478B"/>
    <w:rsid w:val="0039504B"/>
    <w:rsid w:val="003950FA"/>
    <w:rsid w:val="00395123"/>
    <w:rsid w:val="003951DF"/>
    <w:rsid w:val="003953EB"/>
    <w:rsid w:val="00395924"/>
    <w:rsid w:val="00395AAB"/>
    <w:rsid w:val="00395F66"/>
    <w:rsid w:val="00396085"/>
    <w:rsid w:val="003964A2"/>
    <w:rsid w:val="003965E6"/>
    <w:rsid w:val="003971D5"/>
    <w:rsid w:val="00397379"/>
    <w:rsid w:val="00397E3F"/>
    <w:rsid w:val="003A0252"/>
    <w:rsid w:val="003A02FE"/>
    <w:rsid w:val="003A06B5"/>
    <w:rsid w:val="003A06E8"/>
    <w:rsid w:val="003A1134"/>
    <w:rsid w:val="003A1586"/>
    <w:rsid w:val="003A1D80"/>
    <w:rsid w:val="003A206D"/>
    <w:rsid w:val="003A2CFA"/>
    <w:rsid w:val="003A2E5D"/>
    <w:rsid w:val="003A303D"/>
    <w:rsid w:val="003A3146"/>
    <w:rsid w:val="003A314C"/>
    <w:rsid w:val="003A31B2"/>
    <w:rsid w:val="003A33EC"/>
    <w:rsid w:val="003A3A8D"/>
    <w:rsid w:val="003A3D20"/>
    <w:rsid w:val="003A4302"/>
    <w:rsid w:val="003A46A6"/>
    <w:rsid w:val="003A4FC0"/>
    <w:rsid w:val="003A5229"/>
    <w:rsid w:val="003A5450"/>
    <w:rsid w:val="003A57A7"/>
    <w:rsid w:val="003A58CA"/>
    <w:rsid w:val="003A58CF"/>
    <w:rsid w:val="003A6E51"/>
    <w:rsid w:val="003A7911"/>
    <w:rsid w:val="003A7988"/>
    <w:rsid w:val="003A7D8D"/>
    <w:rsid w:val="003A7DE1"/>
    <w:rsid w:val="003B0426"/>
    <w:rsid w:val="003B0955"/>
    <w:rsid w:val="003B0BA4"/>
    <w:rsid w:val="003B0D2D"/>
    <w:rsid w:val="003B0FE1"/>
    <w:rsid w:val="003B1054"/>
    <w:rsid w:val="003B14BF"/>
    <w:rsid w:val="003B1660"/>
    <w:rsid w:val="003B18CE"/>
    <w:rsid w:val="003B18CF"/>
    <w:rsid w:val="003B1A04"/>
    <w:rsid w:val="003B1FB9"/>
    <w:rsid w:val="003B2A32"/>
    <w:rsid w:val="003B2CFA"/>
    <w:rsid w:val="003B2D4D"/>
    <w:rsid w:val="003B2D59"/>
    <w:rsid w:val="003B2E90"/>
    <w:rsid w:val="003B30C8"/>
    <w:rsid w:val="003B3165"/>
    <w:rsid w:val="003B31A6"/>
    <w:rsid w:val="003B3471"/>
    <w:rsid w:val="003B40AF"/>
    <w:rsid w:val="003B430D"/>
    <w:rsid w:val="003B4498"/>
    <w:rsid w:val="003B4504"/>
    <w:rsid w:val="003B4510"/>
    <w:rsid w:val="003B4CB7"/>
    <w:rsid w:val="003B4D25"/>
    <w:rsid w:val="003B4DD1"/>
    <w:rsid w:val="003B5434"/>
    <w:rsid w:val="003B5573"/>
    <w:rsid w:val="003B5A21"/>
    <w:rsid w:val="003B65E1"/>
    <w:rsid w:val="003B78DA"/>
    <w:rsid w:val="003B7CE7"/>
    <w:rsid w:val="003B7CF5"/>
    <w:rsid w:val="003B7D2F"/>
    <w:rsid w:val="003B7E17"/>
    <w:rsid w:val="003B7EE8"/>
    <w:rsid w:val="003C024B"/>
    <w:rsid w:val="003C05D9"/>
    <w:rsid w:val="003C0C8B"/>
    <w:rsid w:val="003C0DDC"/>
    <w:rsid w:val="003C1607"/>
    <w:rsid w:val="003C1C9E"/>
    <w:rsid w:val="003C2030"/>
    <w:rsid w:val="003C2B50"/>
    <w:rsid w:val="003C2D0E"/>
    <w:rsid w:val="003C2F8D"/>
    <w:rsid w:val="003C33EF"/>
    <w:rsid w:val="003C355F"/>
    <w:rsid w:val="003C357F"/>
    <w:rsid w:val="003C368C"/>
    <w:rsid w:val="003C3922"/>
    <w:rsid w:val="003C3A0C"/>
    <w:rsid w:val="003C3C7F"/>
    <w:rsid w:val="003C4051"/>
    <w:rsid w:val="003C40D6"/>
    <w:rsid w:val="003C4133"/>
    <w:rsid w:val="003C4667"/>
    <w:rsid w:val="003C4705"/>
    <w:rsid w:val="003C4A33"/>
    <w:rsid w:val="003C4E5D"/>
    <w:rsid w:val="003C4FC7"/>
    <w:rsid w:val="003C522B"/>
    <w:rsid w:val="003C6029"/>
    <w:rsid w:val="003C6790"/>
    <w:rsid w:val="003C68AC"/>
    <w:rsid w:val="003C6E01"/>
    <w:rsid w:val="003C6FDB"/>
    <w:rsid w:val="003C71A0"/>
    <w:rsid w:val="003C7435"/>
    <w:rsid w:val="003C7959"/>
    <w:rsid w:val="003D0274"/>
    <w:rsid w:val="003D0A45"/>
    <w:rsid w:val="003D0AD4"/>
    <w:rsid w:val="003D0E82"/>
    <w:rsid w:val="003D0EB4"/>
    <w:rsid w:val="003D136C"/>
    <w:rsid w:val="003D1539"/>
    <w:rsid w:val="003D15C2"/>
    <w:rsid w:val="003D177A"/>
    <w:rsid w:val="003D18E7"/>
    <w:rsid w:val="003D1D99"/>
    <w:rsid w:val="003D274D"/>
    <w:rsid w:val="003D2BE0"/>
    <w:rsid w:val="003D30B7"/>
    <w:rsid w:val="003D34C1"/>
    <w:rsid w:val="003D3BD2"/>
    <w:rsid w:val="003D4049"/>
    <w:rsid w:val="003D457D"/>
    <w:rsid w:val="003D47C8"/>
    <w:rsid w:val="003D4AC3"/>
    <w:rsid w:val="003D522E"/>
    <w:rsid w:val="003D64B2"/>
    <w:rsid w:val="003D65FD"/>
    <w:rsid w:val="003D6AD0"/>
    <w:rsid w:val="003D6B43"/>
    <w:rsid w:val="003D6E82"/>
    <w:rsid w:val="003D72E2"/>
    <w:rsid w:val="003D75D9"/>
    <w:rsid w:val="003E0138"/>
    <w:rsid w:val="003E0159"/>
    <w:rsid w:val="003E047D"/>
    <w:rsid w:val="003E0B75"/>
    <w:rsid w:val="003E0C26"/>
    <w:rsid w:val="003E0CE8"/>
    <w:rsid w:val="003E12AA"/>
    <w:rsid w:val="003E153F"/>
    <w:rsid w:val="003E157F"/>
    <w:rsid w:val="003E1870"/>
    <w:rsid w:val="003E1C29"/>
    <w:rsid w:val="003E1D50"/>
    <w:rsid w:val="003E1E90"/>
    <w:rsid w:val="003E221C"/>
    <w:rsid w:val="003E2B3D"/>
    <w:rsid w:val="003E30EB"/>
    <w:rsid w:val="003E329C"/>
    <w:rsid w:val="003E3C99"/>
    <w:rsid w:val="003E3F9D"/>
    <w:rsid w:val="003E4112"/>
    <w:rsid w:val="003E436B"/>
    <w:rsid w:val="003E44FF"/>
    <w:rsid w:val="003E47E6"/>
    <w:rsid w:val="003E487A"/>
    <w:rsid w:val="003E4D53"/>
    <w:rsid w:val="003E50CE"/>
    <w:rsid w:val="003E56A6"/>
    <w:rsid w:val="003E571A"/>
    <w:rsid w:val="003E5A01"/>
    <w:rsid w:val="003E5CBC"/>
    <w:rsid w:val="003E5CE4"/>
    <w:rsid w:val="003E61D2"/>
    <w:rsid w:val="003E62D4"/>
    <w:rsid w:val="003E6550"/>
    <w:rsid w:val="003E6600"/>
    <w:rsid w:val="003E70A8"/>
    <w:rsid w:val="003E7256"/>
    <w:rsid w:val="003E74A3"/>
    <w:rsid w:val="003E79DB"/>
    <w:rsid w:val="003E7D47"/>
    <w:rsid w:val="003E7FB1"/>
    <w:rsid w:val="003F056E"/>
    <w:rsid w:val="003F0972"/>
    <w:rsid w:val="003F0C5B"/>
    <w:rsid w:val="003F0D05"/>
    <w:rsid w:val="003F0F95"/>
    <w:rsid w:val="003F19C8"/>
    <w:rsid w:val="003F1C11"/>
    <w:rsid w:val="003F1D75"/>
    <w:rsid w:val="003F2351"/>
    <w:rsid w:val="003F2B77"/>
    <w:rsid w:val="003F2CF6"/>
    <w:rsid w:val="003F334F"/>
    <w:rsid w:val="003F3CCF"/>
    <w:rsid w:val="003F4152"/>
    <w:rsid w:val="003F428B"/>
    <w:rsid w:val="003F45CE"/>
    <w:rsid w:val="003F4F98"/>
    <w:rsid w:val="003F55E6"/>
    <w:rsid w:val="003F58D4"/>
    <w:rsid w:val="003F5979"/>
    <w:rsid w:val="003F5A4E"/>
    <w:rsid w:val="003F5F33"/>
    <w:rsid w:val="003F61C0"/>
    <w:rsid w:val="003F6EE0"/>
    <w:rsid w:val="003F7266"/>
    <w:rsid w:val="003F74D9"/>
    <w:rsid w:val="003F7763"/>
    <w:rsid w:val="003F77D5"/>
    <w:rsid w:val="003F7B37"/>
    <w:rsid w:val="003F7F63"/>
    <w:rsid w:val="0040028C"/>
    <w:rsid w:val="00400547"/>
    <w:rsid w:val="00400717"/>
    <w:rsid w:val="004008C5"/>
    <w:rsid w:val="00400A2C"/>
    <w:rsid w:val="00400ADE"/>
    <w:rsid w:val="00401A55"/>
    <w:rsid w:val="00401B2B"/>
    <w:rsid w:val="004021D5"/>
    <w:rsid w:val="004024DC"/>
    <w:rsid w:val="00402541"/>
    <w:rsid w:val="004026C5"/>
    <w:rsid w:val="00402A27"/>
    <w:rsid w:val="00402A46"/>
    <w:rsid w:val="00403470"/>
    <w:rsid w:val="004036AA"/>
    <w:rsid w:val="00403A5D"/>
    <w:rsid w:val="00403CA6"/>
    <w:rsid w:val="004049B5"/>
    <w:rsid w:val="00404BC5"/>
    <w:rsid w:val="004051F2"/>
    <w:rsid w:val="00405583"/>
    <w:rsid w:val="004057A9"/>
    <w:rsid w:val="004059D5"/>
    <w:rsid w:val="00406565"/>
    <w:rsid w:val="004067FC"/>
    <w:rsid w:val="00406D1D"/>
    <w:rsid w:val="00406F17"/>
    <w:rsid w:val="00407534"/>
    <w:rsid w:val="00407CE3"/>
    <w:rsid w:val="0041071A"/>
    <w:rsid w:val="00410A9B"/>
    <w:rsid w:val="00410FAE"/>
    <w:rsid w:val="0041117B"/>
    <w:rsid w:val="0041118C"/>
    <w:rsid w:val="00411555"/>
    <w:rsid w:val="00411774"/>
    <w:rsid w:val="004118D0"/>
    <w:rsid w:val="00411F21"/>
    <w:rsid w:val="004120F7"/>
    <w:rsid w:val="004126D4"/>
    <w:rsid w:val="00412810"/>
    <w:rsid w:val="00412ABD"/>
    <w:rsid w:val="004130C9"/>
    <w:rsid w:val="00413304"/>
    <w:rsid w:val="00413668"/>
    <w:rsid w:val="004139A0"/>
    <w:rsid w:val="00413B5D"/>
    <w:rsid w:val="00413B9C"/>
    <w:rsid w:val="00413B9D"/>
    <w:rsid w:val="004142B5"/>
    <w:rsid w:val="0041449A"/>
    <w:rsid w:val="004149CB"/>
    <w:rsid w:val="00414A20"/>
    <w:rsid w:val="00414BBF"/>
    <w:rsid w:val="0041503C"/>
    <w:rsid w:val="004154B1"/>
    <w:rsid w:val="004155F1"/>
    <w:rsid w:val="0041606C"/>
    <w:rsid w:val="004162FF"/>
    <w:rsid w:val="00416797"/>
    <w:rsid w:val="004168D5"/>
    <w:rsid w:val="00416B49"/>
    <w:rsid w:val="00417384"/>
    <w:rsid w:val="00417651"/>
    <w:rsid w:val="00417669"/>
    <w:rsid w:val="004177CF"/>
    <w:rsid w:val="004177D1"/>
    <w:rsid w:val="00417931"/>
    <w:rsid w:val="00417BCB"/>
    <w:rsid w:val="004204B2"/>
    <w:rsid w:val="00420782"/>
    <w:rsid w:val="00420D6E"/>
    <w:rsid w:val="00420E1F"/>
    <w:rsid w:val="004210F2"/>
    <w:rsid w:val="00421102"/>
    <w:rsid w:val="004211A8"/>
    <w:rsid w:val="00421979"/>
    <w:rsid w:val="00421C14"/>
    <w:rsid w:val="004220E8"/>
    <w:rsid w:val="004221D6"/>
    <w:rsid w:val="00422928"/>
    <w:rsid w:val="00422B2C"/>
    <w:rsid w:val="00422F7B"/>
    <w:rsid w:val="00423248"/>
    <w:rsid w:val="00423AE6"/>
    <w:rsid w:val="00423D04"/>
    <w:rsid w:val="00423D43"/>
    <w:rsid w:val="00423DB3"/>
    <w:rsid w:val="00423E5E"/>
    <w:rsid w:val="00423F7A"/>
    <w:rsid w:val="00423FC6"/>
    <w:rsid w:val="004246A0"/>
    <w:rsid w:val="00424C4E"/>
    <w:rsid w:val="0042506D"/>
    <w:rsid w:val="0042539C"/>
    <w:rsid w:val="004259C0"/>
    <w:rsid w:val="00425A48"/>
    <w:rsid w:val="00425E6C"/>
    <w:rsid w:val="0042605F"/>
    <w:rsid w:val="0042621E"/>
    <w:rsid w:val="0042684F"/>
    <w:rsid w:val="00426AAE"/>
    <w:rsid w:val="004271F5"/>
    <w:rsid w:val="004271FD"/>
    <w:rsid w:val="0042745A"/>
    <w:rsid w:val="00427921"/>
    <w:rsid w:val="00427CAE"/>
    <w:rsid w:val="0043007E"/>
    <w:rsid w:val="00430412"/>
    <w:rsid w:val="004306E4"/>
    <w:rsid w:val="004307B5"/>
    <w:rsid w:val="00430A56"/>
    <w:rsid w:val="00430F92"/>
    <w:rsid w:val="004310BC"/>
    <w:rsid w:val="004313C2"/>
    <w:rsid w:val="00431B65"/>
    <w:rsid w:val="00431BB5"/>
    <w:rsid w:val="004320CF"/>
    <w:rsid w:val="00432560"/>
    <w:rsid w:val="00432744"/>
    <w:rsid w:val="00432BD9"/>
    <w:rsid w:val="0043328E"/>
    <w:rsid w:val="004336CA"/>
    <w:rsid w:val="00433DFA"/>
    <w:rsid w:val="00434752"/>
    <w:rsid w:val="0043476E"/>
    <w:rsid w:val="00434A05"/>
    <w:rsid w:val="00434C07"/>
    <w:rsid w:val="0043504B"/>
    <w:rsid w:val="004350A7"/>
    <w:rsid w:val="00435CED"/>
    <w:rsid w:val="004364D3"/>
    <w:rsid w:val="004369C6"/>
    <w:rsid w:val="00436B7B"/>
    <w:rsid w:val="00436CD7"/>
    <w:rsid w:val="00436ED9"/>
    <w:rsid w:val="00437754"/>
    <w:rsid w:val="00440608"/>
    <w:rsid w:val="0044068D"/>
    <w:rsid w:val="00440952"/>
    <w:rsid w:val="00440962"/>
    <w:rsid w:val="004409E0"/>
    <w:rsid w:val="00440D89"/>
    <w:rsid w:val="0044140A"/>
    <w:rsid w:val="004416B0"/>
    <w:rsid w:val="00441838"/>
    <w:rsid w:val="0044198C"/>
    <w:rsid w:val="00441F7E"/>
    <w:rsid w:val="004421AF"/>
    <w:rsid w:val="004422F1"/>
    <w:rsid w:val="00442671"/>
    <w:rsid w:val="00442801"/>
    <w:rsid w:val="00442F11"/>
    <w:rsid w:val="00443115"/>
    <w:rsid w:val="00443556"/>
    <w:rsid w:val="00443796"/>
    <w:rsid w:val="00443893"/>
    <w:rsid w:val="00443E22"/>
    <w:rsid w:val="0044401A"/>
    <w:rsid w:val="00444460"/>
    <w:rsid w:val="0044489A"/>
    <w:rsid w:val="004449DE"/>
    <w:rsid w:val="00444F16"/>
    <w:rsid w:val="00445A1A"/>
    <w:rsid w:val="00445B58"/>
    <w:rsid w:val="00446455"/>
    <w:rsid w:val="00446E75"/>
    <w:rsid w:val="00446EFA"/>
    <w:rsid w:val="00447762"/>
    <w:rsid w:val="00447808"/>
    <w:rsid w:val="0044793D"/>
    <w:rsid w:val="00447A4F"/>
    <w:rsid w:val="00450022"/>
    <w:rsid w:val="00450476"/>
    <w:rsid w:val="004507BB"/>
    <w:rsid w:val="00450DEA"/>
    <w:rsid w:val="004514B1"/>
    <w:rsid w:val="004516D5"/>
    <w:rsid w:val="00451923"/>
    <w:rsid w:val="00451B0D"/>
    <w:rsid w:val="00451B48"/>
    <w:rsid w:val="00451C85"/>
    <w:rsid w:val="00451F55"/>
    <w:rsid w:val="00452115"/>
    <w:rsid w:val="00452244"/>
    <w:rsid w:val="00452369"/>
    <w:rsid w:val="004523B8"/>
    <w:rsid w:val="00452A7A"/>
    <w:rsid w:val="00452CF7"/>
    <w:rsid w:val="0045300B"/>
    <w:rsid w:val="00453068"/>
    <w:rsid w:val="00453743"/>
    <w:rsid w:val="00453C8A"/>
    <w:rsid w:val="00453CED"/>
    <w:rsid w:val="00453D4D"/>
    <w:rsid w:val="0045412B"/>
    <w:rsid w:val="00454A1D"/>
    <w:rsid w:val="0045501E"/>
    <w:rsid w:val="004550EF"/>
    <w:rsid w:val="00455117"/>
    <w:rsid w:val="004558B0"/>
    <w:rsid w:val="00455DB2"/>
    <w:rsid w:val="004564E1"/>
    <w:rsid w:val="0045682D"/>
    <w:rsid w:val="00456BDE"/>
    <w:rsid w:val="004571A0"/>
    <w:rsid w:val="00457986"/>
    <w:rsid w:val="00457AFC"/>
    <w:rsid w:val="00457C5A"/>
    <w:rsid w:val="00457FBD"/>
    <w:rsid w:val="0046019A"/>
    <w:rsid w:val="00460520"/>
    <w:rsid w:val="004605F2"/>
    <w:rsid w:val="004609AF"/>
    <w:rsid w:val="00460A78"/>
    <w:rsid w:val="00460CA6"/>
    <w:rsid w:val="004612EB"/>
    <w:rsid w:val="00461320"/>
    <w:rsid w:val="00461940"/>
    <w:rsid w:val="004628F4"/>
    <w:rsid w:val="00462995"/>
    <w:rsid w:val="0046326A"/>
    <w:rsid w:val="00463449"/>
    <w:rsid w:val="00463530"/>
    <w:rsid w:val="00463693"/>
    <w:rsid w:val="00463B47"/>
    <w:rsid w:val="00463E44"/>
    <w:rsid w:val="00464050"/>
    <w:rsid w:val="004643C5"/>
    <w:rsid w:val="00464833"/>
    <w:rsid w:val="00464837"/>
    <w:rsid w:val="00464D19"/>
    <w:rsid w:val="00464E24"/>
    <w:rsid w:val="00464FF8"/>
    <w:rsid w:val="004658BA"/>
    <w:rsid w:val="00465E27"/>
    <w:rsid w:val="004665C9"/>
    <w:rsid w:val="00466660"/>
    <w:rsid w:val="00466713"/>
    <w:rsid w:val="00466BD1"/>
    <w:rsid w:val="00466E9E"/>
    <w:rsid w:val="00467498"/>
    <w:rsid w:val="0046797A"/>
    <w:rsid w:val="00467A3A"/>
    <w:rsid w:val="00467AFF"/>
    <w:rsid w:val="00467F79"/>
    <w:rsid w:val="00467FB2"/>
    <w:rsid w:val="0047009A"/>
    <w:rsid w:val="0047037B"/>
    <w:rsid w:val="00470628"/>
    <w:rsid w:val="00470991"/>
    <w:rsid w:val="004709A6"/>
    <w:rsid w:val="00470BDD"/>
    <w:rsid w:val="00470EE9"/>
    <w:rsid w:val="004714A2"/>
    <w:rsid w:val="004717E6"/>
    <w:rsid w:val="00471BF5"/>
    <w:rsid w:val="0047210A"/>
    <w:rsid w:val="004734E9"/>
    <w:rsid w:val="004738A1"/>
    <w:rsid w:val="00473994"/>
    <w:rsid w:val="00473C48"/>
    <w:rsid w:val="004744B0"/>
    <w:rsid w:val="0047487E"/>
    <w:rsid w:val="004760EF"/>
    <w:rsid w:val="00476197"/>
    <w:rsid w:val="004762EA"/>
    <w:rsid w:val="00476584"/>
    <w:rsid w:val="00477066"/>
    <w:rsid w:val="00477636"/>
    <w:rsid w:val="004801CB"/>
    <w:rsid w:val="0048032E"/>
    <w:rsid w:val="00480338"/>
    <w:rsid w:val="00480638"/>
    <w:rsid w:val="00480830"/>
    <w:rsid w:val="00480C8A"/>
    <w:rsid w:val="00480E87"/>
    <w:rsid w:val="00481201"/>
    <w:rsid w:val="00481582"/>
    <w:rsid w:val="00481591"/>
    <w:rsid w:val="0048191E"/>
    <w:rsid w:val="00481D42"/>
    <w:rsid w:val="0048221B"/>
    <w:rsid w:val="004824EE"/>
    <w:rsid w:val="004829BB"/>
    <w:rsid w:val="00482B09"/>
    <w:rsid w:val="00482DF0"/>
    <w:rsid w:val="00482FD6"/>
    <w:rsid w:val="00483162"/>
    <w:rsid w:val="00483288"/>
    <w:rsid w:val="00483402"/>
    <w:rsid w:val="00483E1C"/>
    <w:rsid w:val="004841B6"/>
    <w:rsid w:val="00484F37"/>
    <w:rsid w:val="004852F8"/>
    <w:rsid w:val="004854C4"/>
    <w:rsid w:val="004854EF"/>
    <w:rsid w:val="00485561"/>
    <w:rsid w:val="00485DB5"/>
    <w:rsid w:val="00485FBF"/>
    <w:rsid w:val="004861D3"/>
    <w:rsid w:val="00486641"/>
    <w:rsid w:val="00486871"/>
    <w:rsid w:val="00486962"/>
    <w:rsid w:val="00486A42"/>
    <w:rsid w:val="00486EA9"/>
    <w:rsid w:val="004870FA"/>
    <w:rsid w:val="004873F2"/>
    <w:rsid w:val="00487652"/>
    <w:rsid w:val="0048776C"/>
    <w:rsid w:val="00487CB6"/>
    <w:rsid w:val="00487D37"/>
    <w:rsid w:val="00490451"/>
    <w:rsid w:val="00490474"/>
    <w:rsid w:val="004905FC"/>
    <w:rsid w:val="00490677"/>
    <w:rsid w:val="00490934"/>
    <w:rsid w:val="004909C1"/>
    <w:rsid w:val="00490B4C"/>
    <w:rsid w:val="00490E01"/>
    <w:rsid w:val="004911BA"/>
    <w:rsid w:val="00491326"/>
    <w:rsid w:val="004915E5"/>
    <w:rsid w:val="00491982"/>
    <w:rsid w:val="00492264"/>
    <w:rsid w:val="004925E8"/>
    <w:rsid w:val="0049261F"/>
    <w:rsid w:val="00492661"/>
    <w:rsid w:val="00492A60"/>
    <w:rsid w:val="00492C23"/>
    <w:rsid w:val="00492F48"/>
    <w:rsid w:val="00493539"/>
    <w:rsid w:val="0049362E"/>
    <w:rsid w:val="00493732"/>
    <w:rsid w:val="004939EB"/>
    <w:rsid w:val="00493D55"/>
    <w:rsid w:val="00493F42"/>
    <w:rsid w:val="0049414F"/>
    <w:rsid w:val="00494690"/>
    <w:rsid w:val="004948C6"/>
    <w:rsid w:val="00494FC3"/>
    <w:rsid w:val="00495265"/>
    <w:rsid w:val="004952D5"/>
    <w:rsid w:val="004954BD"/>
    <w:rsid w:val="00495CEF"/>
    <w:rsid w:val="0049613D"/>
    <w:rsid w:val="00496508"/>
    <w:rsid w:val="0049679E"/>
    <w:rsid w:val="00496A44"/>
    <w:rsid w:val="00497095"/>
    <w:rsid w:val="004979A2"/>
    <w:rsid w:val="00497FDB"/>
    <w:rsid w:val="004A082B"/>
    <w:rsid w:val="004A0B6C"/>
    <w:rsid w:val="004A0D69"/>
    <w:rsid w:val="004A0F70"/>
    <w:rsid w:val="004A11C7"/>
    <w:rsid w:val="004A1386"/>
    <w:rsid w:val="004A16FA"/>
    <w:rsid w:val="004A1B1D"/>
    <w:rsid w:val="004A1C7E"/>
    <w:rsid w:val="004A1E63"/>
    <w:rsid w:val="004A22CC"/>
    <w:rsid w:val="004A24F6"/>
    <w:rsid w:val="004A2603"/>
    <w:rsid w:val="004A2A3E"/>
    <w:rsid w:val="004A2B54"/>
    <w:rsid w:val="004A2B77"/>
    <w:rsid w:val="004A300B"/>
    <w:rsid w:val="004A3F9E"/>
    <w:rsid w:val="004A44B1"/>
    <w:rsid w:val="004A4A32"/>
    <w:rsid w:val="004A4B38"/>
    <w:rsid w:val="004A4E11"/>
    <w:rsid w:val="004A4E13"/>
    <w:rsid w:val="004A4EA0"/>
    <w:rsid w:val="004A4EF3"/>
    <w:rsid w:val="004A4F0F"/>
    <w:rsid w:val="004A57FD"/>
    <w:rsid w:val="004A5AB5"/>
    <w:rsid w:val="004A623D"/>
    <w:rsid w:val="004A6450"/>
    <w:rsid w:val="004A68D9"/>
    <w:rsid w:val="004A6A3D"/>
    <w:rsid w:val="004A6B01"/>
    <w:rsid w:val="004A6E26"/>
    <w:rsid w:val="004A7B08"/>
    <w:rsid w:val="004A7D7F"/>
    <w:rsid w:val="004A7E6C"/>
    <w:rsid w:val="004A7EA2"/>
    <w:rsid w:val="004B0030"/>
    <w:rsid w:val="004B0794"/>
    <w:rsid w:val="004B088E"/>
    <w:rsid w:val="004B0D20"/>
    <w:rsid w:val="004B1337"/>
    <w:rsid w:val="004B1DB1"/>
    <w:rsid w:val="004B209B"/>
    <w:rsid w:val="004B21EB"/>
    <w:rsid w:val="004B2435"/>
    <w:rsid w:val="004B2633"/>
    <w:rsid w:val="004B28E6"/>
    <w:rsid w:val="004B29A7"/>
    <w:rsid w:val="004B381B"/>
    <w:rsid w:val="004B4092"/>
    <w:rsid w:val="004B410C"/>
    <w:rsid w:val="004B451B"/>
    <w:rsid w:val="004B46ED"/>
    <w:rsid w:val="004B52CA"/>
    <w:rsid w:val="004B5347"/>
    <w:rsid w:val="004B5714"/>
    <w:rsid w:val="004B59CA"/>
    <w:rsid w:val="004B5EB4"/>
    <w:rsid w:val="004B5F33"/>
    <w:rsid w:val="004B6083"/>
    <w:rsid w:val="004B69F3"/>
    <w:rsid w:val="004B6A1E"/>
    <w:rsid w:val="004B6A3D"/>
    <w:rsid w:val="004B7D80"/>
    <w:rsid w:val="004B7EC9"/>
    <w:rsid w:val="004C00B2"/>
    <w:rsid w:val="004C0206"/>
    <w:rsid w:val="004C0436"/>
    <w:rsid w:val="004C05DD"/>
    <w:rsid w:val="004C1417"/>
    <w:rsid w:val="004C14A1"/>
    <w:rsid w:val="004C17D8"/>
    <w:rsid w:val="004C1C86"/>
    <w:rsid w:val="004C1E2A"/>
    <w:rsid w:val="004C2029"/>
    <w:rsid w:val="004C21AA"/>
    <w:rsid w:val="004C22A3"/>
    <w:rsid w:val="004C2403"/>
    <w:rsid w:val="004C255A"/>
    <w:rsid w:val="004C274D"/>
    <w:rsid w:val="004C357E"/>
    <w:rsid w:val="004C3C7D"/>
    <w:rsid w:val="004C3E80"/>
    <w:rsid w:val="004C40F9"/>
    <w:rsid w:val="004C42B0"/>
    <w:rsid w:val="004C4380"/>
    <w:rsid w:val="004C454C"/>
    <w:rsid w:val="004C48CB"/>
    <w:rsid w:val="004C4A5D"/>
    <w:rsid w:val="004C50C4"/>
    <w:rsid w:val="004C51CB"/>
    <w:rsid w:val="004C52E5"/>
    <w:rsid w:val="004C534E"/>
    <w:rsid w:val="004C5B7D"/>
    <w:rsid w:val="004C5BFD"/>
    <w:rsid w:val="004C5FD0"/>
    <w:rsid w:val="004C62CB"/>
    <w:rsid w:val="004C6717"/>
    <w:rsid w:val="004C677F"/>
    <w:rsid w:val="004C67DD"/>
    <w:rsid w:val="004C6A85"/>
    <w:rsid w:val="004C6E1A"/>
    <w:rsid w:val="004C7988"/>
    <w:rsid w:val="004C7D61"/>
    <w:rsid w:val="004C7FBC"/>
    <w:rsid w:val="004D0DD1"/>
    <w:rsid w:val="004D12D4"/>
    <w:rsid w:val="004D169D"/>
    <w:rsid w:val="004D191B"/>
    <w:rsid w:val="004D1A77"/>
    <w:rsid w:val="004D1B3C"/>
    <w:rsid w:val="004D2066"/>
    <w:rsid w:val="004D2B92"/>
    <w:rsid w:val="004D3FD9"/>
    <w:rsid w:val="004D47F1"/>
    <w:rsid w:val="004D49A2"/>
    <w:rsid w:val="004D4A12"/>
    <w:rsid w:val="004D4CD9"/>
    <w:rsid w:val="004D5B99"/>
    <w:rsid w:val="004D5D7E"/>
    <w:rsid w:val="004D5E1D"/>
    <w:rsid w:val="004D5F89"/>
    <w:rsid w:val="004D63FC"/>
    <w:rsid w:val="004D668A"/>
    <w:rsid w:val="004D66E5"/>
    <w:rsid w:val="004D6862"/>
    <w:rsid w:val="004D69EB"/>
    <w:rsid w:val="004D6CB6"/>
    <w:rsid w:val="004D7538"/>
    <w:rsid w:val="004D75C5"/>
    <w:rsid w:val="004D7CDC"/>
    <w:rsid w:val="004D7E7E"/>
    <w:rsid w:val="004D7F0D"/>
    <w:rsid w:val="004E0209"/>
    <w:rsid w:val="004E065F"/>
    <w:rsid w:val="004E098B"/>
    <w:rsid w:val="004E0B47"/>
    <w:rsid w:val="004E0CEE"/>
    <w:rsid w:val="004E0D93"/>
    <w:rsid w:val="004E1009"/>
    <w:rsid w:val="004E11DA"/>
    <w:rsid w:val="004E12F4"/>
    <w:rsid w:val="004E13CE"/>
    <w:rsid w:val="004E15E6"/>
    <w:rsid w:val="004E198C"/>
    <w:rsid w:val="004E1D15"/>
    <w:rsid w:val="004E29CD"/>
    <w:rsid w:val="004E29EF"/>
    <w:rsid w:val="004E2C5D"/>
    <w:rsid w:val="004E2E7C"/>
    <w:rsid w:val="004E2EA5"/>
    <w:rsid w:val="004E328E"/>
    <w:rsid w:val="004E3560"/>
    <w:rsid w:val="004E3DF8"/>
    <w:rsid w:val="004E4004"/>
    <w:rsid w:val="004E42D7"/>
    <w:rsid w:val="004E453F"/>
    <w:rsid w:val="004E4783"/>
    <w:rsid w:val="004E4900"/>
    <w:rsid w:val="004E4C42"/>
    <w:rsid w:val="004E4F25"/>
    <w:rsid w:val="004E53EA"/>
    <w:rsid w:val="004E6AF0"/>
    <w:rsid w:val="004E6C65"/>
    <w:rsid w:val="004E6D7F"/>
    <w:rsid w:val="004E7A3F"/>
    <w:rsid w:val="004E7ACD"/>
    <w:rsid w:val="004E7B94"/>
    <w:rsid w:val="004E7EDF"/>
    <w:rsid w:val="004F0268"/>
    <w:rsid w:val="004F02E7"/>
    <w:rsid w:val="004F0A19"/>
    <w:rsid w:val="004F0C1A"/>
    <w:rsid w:val="004F0E86"/>
    <w:rsid w:val="004F1059"/>
    <w:rsid w:val="004F1538"/>
    <w:rsid w:val="004F15B1"/>
    <w:rsid w:val="004F166C"/>
    <w:rsid w:val="004F16E9"/>
    <w:rsid w:val="004F1711"/>
    <w:rsid w:val="004F197F"/>
    <w:rsid w:val="004F26CF"/>
    <w:rsid w:val="004F28BB"/>
    <w:rsid w:val="004F2B88"/>
    <w:rsid w:val="004F2F29"/>
    <w:rsid w:val="004F30FB"/>
    <w:rsid w:val="004F395A"/>
    <w:rsid w:val="004F44D3"/>
    <w:rsid w:val="004F4B50"/>
    <w:rsid w:val="004F4B51"/>
    <w:rsid w:val="004F5010"/>
    <w:rsid w:val="004F50CC"/>
    <w:rsid w:val="004F52F8"/>
    <w:rsid w:val="004F54AC"/>
    <w:rsid w:val="004F5556"/>
    <w:rsid w:val="004F557A"/>
    <w:rsid w:val="004F5839"/>
    <w:rsid w:val="004F594A"/>
    <w:rsid w:val="004F6247"/>
    <w:rsid w:val="004F6548"/>
    <w:rsid w:val="004F676F"/>
    <w:rsid w:val="004F67D1"/>
    <w:rsid w:val="004F6E80"/>
    <w:rsid w:val="004F7036"/>
    <w:rsid w:val="004F73B5"/>
    <w:rsid w:val="004F7587"/>
    <w:rsid w:val="004F7593"/>
    <w:rsid w:val="004F79D4"/>
    <w:rsid w:val="00500D2E"/>
    <w:rsid w:val="00500D9F"/>
    <w:rsid w:val="00501009"/>
    <w:rsid w:val="005017B1"/>
    <w:rsid w:val="005019E0"/>
    <w:rsid w:val="00501BA6"/>
    <w:rsid w:val="00501DBA"/>
    <w:rsid w:val="00502116"/>
    <w:rsid w:val="005021D6"/>
    <w:rsid w:val="00502557"/>
    <w:rsid w:val="005025CD"/>
    <w:rsid w:val="005027F3"/>
    <w:rsid w:val="00502FC0"/>
    <w:rsid w:val="00503094"/>
    <w:rsid w:val="005030F7"/>
    <w:rsid w:val="0050312F"/>
    <w:rsid w:val="005031D6"/>
    <w:rsid w:val="0050330B"/>
    <w:rsid w:val="00504044"/>
    <w:rsid w:val="00504238"/>
    <w:rsid w:val="005043D1"/>
    <w:rsid w:val="0050446A"/>
    <w:rsid w:val="005045DF"/>
    <w:rsid w:val="005049D9"/>
    <w:rsid w:val="00504EF3"/>
    <w:rsid w:val="005052B4"/>
    <w:rsid w:val="0050537E"/>
    <w:rsid w:val="0050558C"/>
    <w:rsid w:val="005055B8"/>
    <w:rsid w:val="00505678"/>
    <w:rsid w:val="00505734"/>
    <w:rsid w:val="005057AE"/>
    <w:rsid w:val="00505923"/>
    <w:rsid w:val="005061BF"/>
    <w:rsid w:val="00506BB6"/>
    <w:rsid w:val="00506DE3"/>
    <w:rsid w:val="00507210"/>
    <w:rsid w:val="00507427"/>
    <w:rsid w:val="00507CFD"/>
    <w:rsid w:val="00510115"/>
    <w:rsid w:val="0051074B"/>
    <w:rsid w:val="00510938"/>
    <w:rsid w:val="00510FB6"/>
    <w:rsid w:val="00511186"/>
    <w:rsid w:val="00511341"/>
    <w:rsid w:val="0051151B"/>
    <w:rsid w:val="005115CB"/>
    <w:rsid w:val="00511A8C"/>
    <w:rsid w:val="00511B85"/>
    <w:rsid w:val="00511E33"/>
    <w:rsid w:val="00512190"/>
    <w:rsid w:val="005124E8"/>
    <w:rsid w:val="00512893"/>
    <w:rsid w:val="00512961"/>
    <w:rsid w:val="00512F3C"/>
    <w:rsid w:val="00513138"/>
    <w:rsid w:val="0051336C"/>
    <w:rsid w:val="00513657"/>
    <w:rsid w:val="00513838"/>
    <w:rsid w:val="00513891"/>
    <w:rsid w:val="00513B75"/>
    <w:rsid w:val="0051445F"/>
    <w:rsid w:val="005146A7"/>
    <w:rsid w:val="00514934"/>
    <w:rsid w:val="00514E90"/>
    <w:rsid w:val="00514F89"/>
    <w:rsid w:val="00514FD1"/>
    <w:rsid w:val="00515015"/>
    <w:rsid w:val="00515179"/>
    <w:rsid w:val="005154B2"/>
    <w:rsid w:val="005155C7"/>
    <w:rsid w:val="00515C72"/>
    <w:rsid w:val="00515EAF"/>
    <w:rsid w:val="005169E0"/>
    <w:rsid w:val="00516ACB"/>
    <w:rsid w:val="00517089"/>
    <w:rsid w:val="0051798B"/>
    <w:rsid w:val="00517A70"/>
    <w:rsid w:val="00517CE8"/>
    <w:rsid w:val="00517CEE"/>
    <w:rsid w:val="005205EE"/>
    <w:rsid w:val="005208F4"/>
    <w:rsid w:val="00520BA5"/>
    <w:rsid w:val="00520D8E"/>
    <w:rsid w:val="005213E7"/>
    <w:rsid w:val="0052192D"/>
    <w:rsid w:val="00521AE7"/>
    <w:rsid w:val="00521B82"/>
    <w:rsid w:val="00521C29"/>
    <w:rsid w:val="005220E1"/>
    <w:rsid w:val="005220F3"/>
    <w:rsid w:val="00522F1D"/>
    <w:rsid w:val="00523299"/>
    <w:rsid w:val="005232D6"/>
    <w:rsid w:val="005238BB"/>
    <w:rsid w:val="005239D4"/>
    <w:rsid w:val="00523BE1"/>
    <w:rsid w:val="00523D35"/>
    <w:rsid w:val="00523F23"/>
    <w:rsid w:val="00524084"/>
    <w:rsid w:val="00524230"/>
    <w:rsid w:val="00524E9A"/>
    <w:rsid w:val="0052530E"/>
    <w:rsid w:val="0052563E"/>
    <w:rsid w:val="00525655"/>
    <w:rsid w:val="00525C86"/>
    <w:rsid w:val="00525CFF"/>
    <w:rsid w:val="00525F6C"/>
    <w:rsid w:val="00526833"/>
    <w:rsid w:val="00526DF2"/>
    <w:rsid w:val="005274A1"/>
    <w:rsid w:val="00527620"/>
    <w:rsid w:val="005276DC"/>
    <w:rsid w:val="00527AE5"/>
    <w:rsid w:val="00527D9B"/>
    <w:rsid w:val="00530311"/>
    <w:rsid w:val="005303E6"/>
    <w:rsid w:val="00530918"/>
    <w:rsid w:val="00530957"/>
    <w:rsid w:val="00530C04"/>
    <w:rsid w:val="005312FE"/>
    <w:rsid w:val="005317E4"/>
    <w:rsid w:val="00531D82"/>
    <w:rsid w:val="00531E0C"/>
    <w:rsid w:val="005322F4"/>
    <w:rsid w:val="00532473"/>
    <w:rsid w:val="00532563"/>
    <w:rsid w:val="005325A9"/>
    <w:rsid w:val="00532780"/>
    <w:rsid w:val="005327AA"/>
    <w:rsid w:val="00532EBA"/>
    <w:rsid w:val="00532F4A"/>
    <w:rsid w:val="005335A9"/>
    <w:rsid w:val="00533715"/>
    <w:rsid w:val="00533753"/>
    <w:rsid w:val="00533D07"/>
    <w:rsid w:val="005345C3"/>
    <w:rsid w:val="00534AE4"/>
    <w:rsid w:val="005350B5"/>
    <w:rsid w:val="00535103"/>
    <w:rsid w:val="0053561F"/>
    <w:rsid w:val="0053568D"/>
    <w:rsid w:val="00535AEB"/>
    <w:rsid w:val="00535CB5"/>
    <w:rsid w:val="0053626E"/>
    <w:rsid w:val="005366EB"/>
    <w:rsid w:val="00536AC0"/>
    <w:rsid w:val="00536B8C"/>
    <w:rsid w:val="00536CD5"/>
    <w:rsid w:val="00536D71"/>
    <w:rsid w:val="00536DC3"/>
    <w:rsid w:val="00536DDE"/>
    <w:rsid w:val="0053771F"/>
    <w:rsid w:val="00537DF7"/>
    <w:rsid w:val="00537F99"/>
    <w:rsid w:val="00540184"/>
    <w:rsid w:val="0054092F"/>
    <w:rsid w:val="00540996"/>
    <w:rsid w:val="00540C14"/>
    <w:rsid w:val="00540F88"/>
    <w:rsid w:val="00541054"/>
    <w:rsid w:val="00541186"/>
    <w:rsid w:val="00541189"/>
    <w:rsid w:val="0054168C"/>
    <w:rsid w:val="0054196D"/>
    <w:rsid w:val="00541A9F"/>
    <w:rsid w:val="00541AD8"/>
    <w:rsid w:val="00541F34"/>
    <w:rsid w:val="0054235D"/>
    <w:rsid w:val="00542863"/>
    <w:rsid w:val="005429A8"/>
    <w:rsid w:val="00542EEA"/>
    <w:rsid w:val="00543264"/>
    <w:rsid w:val="00543D5A"/>
    <w:rsid w:val="00543DA7"/>
    <w:rsid w:val="005444DC"/>
    <w:rsid w:val="0054491B"/>
    <w:rsid w:val="00544B37"/>
    <w:rsid w:val="00544DFC"/>
    <w:rsid w:val="00545295"/>
    <w:rsid w:val="005455C4"/>
    <w:rsid w:val="00545807"/>
    <w:rsid w:val="00545B6E"/>
    <w:rsid w:val="00545C3A"/>
    <w:rsid w:val="00545FBE"/>
    <w:rsid w:val="00546399"/>
    <w:rsid w:val="0054666D"/>
    <w:rsid w:val="00546DD3"/>
    <w:rsid w:val="00547696"/>
    <w:rsid w:val="00547A84"/>
    <w:rsid w:val="00547B10"/>
    <w:rsid w:val="005502FA"/>
    <w:rsid w:val="0055039D"/>
    <w:rsid w:val="00550691"/>
    <w:rsid w:val="00550856"/>
    <w:rsid w:val="00551287"/>
    <w:rsid w:val="005512AB"/>
    <w:rsid w:val="0055132A"/>
    <w:rsid w:val="0055141B"/>
    <w:rsid w:val="00551F83"/>
    <w:rsid w:val="005526B5"/>
    <w:rsid w:val="00552B65"/>
    <w:rsid w:val="0055301F"/>
    <w:rsid w:val="005533E9"/>
    <w:rsid w:val="00553B9C"/>
    <w:rsid w:val="00553FD6"/>
    <w:rsid w:val="005540C7"/>
    <w:rsid w:val="005543F0"/>
    <w:rsid w:val="005546B8"/>
    <w:rsid w:val="00554790"/>
    <w:rsid w:val="00554851"/>
    <w:rsid w:val="005550E9"/>
    <w:rsid w:val="00555970"/>
    <w:rsid w:val="00555E5F"/>
    <w:rsid w:val="00555F51"/>
    <w:rsid w:val="00556088"/>
    <w:rsid w:val="00556177"/>
    <w:rsid w:val="005562C4"/>
    <w:rsid w:val="00556350"/>
    <w:rsid w:val="005566B2"/>
    <w:rsid w:val="00556777"/>
    <w:rsid w:val="00556858"/>
    <w:rsid w:val="005568BB"/>
    <w:rsid w:val="00556CD3"/>
    <w:rsid w:val="005576D6"/>
    <w:rsid w:val="00557ACE"/>
    <w:rsid w:val="00557E2E"/>
    <w:rsid w:val="005600DA"/>
    <w:rsid w:val="005603F8"/>
    <w:rsid w:val="0056078D"/>
    <w:rsid w:val="00560B7E"/>
    <w:rsid w:val="00560E00"/>
    <w:rsid w:val="00560F04"/>
    <w:rsid w:val="005612CC"/>
    <w:rsid w:val="0056150C"/>
    <w:rsid w:val="00562129"/>
    <w:rsid w:val="0056235B"/>
    <w:rsid w:val="00562984"/>
    <w:rsid w:val="00562D2B"/>
    <w:rsid w:val="00562D73"/>
    <w:rsid w:val="00562EFC"/>
    <w:rsid w:val="00563443"/>
    <w:rsid w:val="00563734"/>
    <w:rsid w:val="00563F6B"/>
    <w:rsid w:val="0056422E"/>
    <w:rsid w:val="005642C2"/>
    <w:rsid w:val="0056435C"/>
    <w:rsid w:val="0056440B"/>
    <w:rsid w:val="0056479F"/>
    <w:rsid w:val="005648D9"/>
    <w:rsid w:val="00564B9E"/>
    <w:rsid w:val="00564C3E"/>
    <w:rsid w:val="005658B8"/>
    <w:rsid w:val="00565C71"/>
    <w:rsid w:val="005662FC"/>
    <w:rsid w:val="00566375"/>
    <w:rsid w:val="0056659E"/>
    <w:rsid w:val="00566CA1"/>
    <w:rsid w:val="00566EE2"/>
    <w:rsid w:val="0056711F"/>
    <w:rsid w:val="00567194"/>
    <w:rsid w:val="005671B6"/>
    <w:rsid w:val="00567871"/>
    <w:rsid w:val="005678DE"/>
    <w:rsid w:val="00567CAF"/>
    <w:rsid w:val="00567F08"/>
    <w:rsid w:val="00570475"/>
    <w:rsid w:val="00570834"/>
    <w:rsid w:val="005708CA"/>
    <w:rsid w:val="0057128C"/>
    <w:rsid w:val="005712BB"/>
    <w:rsid w:val="005714B3"/>
    <w:rsid w:val="0057152D"/>
    <w:rsid w:val="0057156F"/>
    <w:rsid w:val="00571D3D"/>
    <w:rsid w:val="00571E74"/>
    <w:rsid w:val="005720FA"/>
    <w:rsid w:val="00572611"/>
    <w:rsid w:val="00572783"/>
    <w:rsid w:val="00572AFB"/>
    <w:rsid w:val="00572DD3"/>
    <w:rsid w:val="00572EDE"/>
    <w:rsid w:val="005734AB"/>
    <w:rsid w:val="0057367A"/>
    <w:rsid w:val="00574079"/>
    <w:rsid w:val="00574F4D"/>
    <w:rsid w:val="00574FA9"/>
    <w:rsid w:val="005752C7"/>
    <w:rsid w:val="005755D9"/>
    <w:rsid w:val="0057568F"/>
    <w:rsid w:val="00575AB2"/>
    <w:rsid w:val="00576AFF"/>
    <w:rsid w:val="00576B7C"/>
    <w:rsid w:val="00576D12"/>
    <w:rsid w:val="00576E05"/>
    <w:rsid w:val="00577281"/>
    <w:rsid w:val="00577325"/>
    <w:rsid w:val="0057793E"/>
    <w:rsid w:val="005800AE"/>
    <w:rsid w:val="005801D6"/>
    <w:rsid w:val="005806E4"/>
    <w:rsid w:val="00580BE9"/>
    <w:rsid w:val="00580FF3"/>
    <w:rsid w:val="00581B7F"/>
    <w:rsid w:val="005821FB"/>
    <w:rsid w:val="00582446"/>
    <w:rsid w:val="00582B2B"/>
    <w:rsid w:val="00582BA8"/>
    <w:rsid w:val="00582BE1"/>
    <w:rsid w:val="00582E1E"/>
    <w:rsid w:val="00583017"/>
    <w:rsid w:val="00583082"/>
    <w:rsid w:val="005839C6"/>
    <w:rsid w:val="00583DD6"/>
    <w:rsid w:val="00583F6F"/>
    <w:rsid w:val="00584240"/>
    <w:rsid w:val="0058439F"/>
    <w:rsid w:val="00584461"/>
    <w:rsid w:val="005844A3"/>
    <w:rsid w:val="00584A0D"/>
    <w:rsid w:val="00584B38"/>
    <w:rsid w:val="00584BA8"/>
    <w:rsid w:val="00584C9D"/>
    <w:rsid w:val="00585016"/>
    <w:rsid w:val="0058504A"/>
    <w:rsid w:val="005854E6"/>
    <w:rsid w:val="00585518"/>
    <w:rsid w:val="00585A0E"/>
    <w:rsid w:val="00585AC6"/>
    <w:rsid w:val="00585EF3"/>
    <w:rsid w:val="00586005"/>
    <w:rsid w:val="005861F5"/>
    <w:rsid w:val="00586399"/>
    <w:rsid w:val="00586848"/>
    <w:rsid w:val="00586AA4"/>
    <w:rsid w:val="00586B71"/>
    <w:rsid w:val="00586F41"/>
    <w:rsid w:val="005874BC"/>
    <w:rsid w:val="005879EA"/>
    <w:rsid w:val="00587A16"/>
    <w:rsid w:val="00587E71"/>
    <w:rsid w:val="00587EA8"/>
    <w:rsid w:val="00590478"/>
    <w:rsid w:val="00590509"/>
    <w:rsid w:val="005905C5"/>
    <w:rsid w:val="005907AB"/>
    <w:rsid w:val="005908C7"/>
    <w:rsid w:val="00590A3E"/>
    <w:rsid w:val="00590BAD"/>
    <w:rsid w:val="00590E67"/>
    <w:rsid w:val="00591288"/>
    <w:rsid w:val="0059151C"/>
    <w:rsid w:val="00591C23"/>
    <w:rsid w:val="00591CCB"/>
    <w:rsid w:val="00591E75"/>
    <w:rsid w:val="0059202A"/>
    <w:rsid w:val="00592685"/>
    <w:rsid w:val="00592B48"/>
    <w:rsid w:val="00592EFB"/>
    <w:rsid w:val="00593041"/>
    <w:rsid w:val="00593388"/>
    <w:rsid w:val="005935B2"/>
    <w:rsid w:val="00593976"/>
    <w:rsid w:val="0059397F"/>
    <w:rsid w:val="00593D78"/>
    <w:rsid w:val="00593EDE"/>
    <w:rsid w:val="00593F95"/>
    <w:rsid w:val="00594757"/>
    <w:rsid w:val="00594852"/>
    <w:rsid w:val="00594B84"/>
    <w:rsid w:val="00594CC2"/>
    <w:rsid w:val="00595706"/>
    <w:rsid w:val="0059574C"/>
    <w:rsid w:val="00595770"/>
    <w:rsid w:val="00595B5F"/>
    <w:rsid w:val="00595D89"/>
    <w:rsid w:val="00595D8E"/>
    <w:rsid w:val="005964AB"/>
    <w:rsid w:val="00596854"/>
    <w:rsid w:val="00596F9B"/>
    <w:rsid w:val="0059720E"/>
    <w:rsid w:val="00597EE0"/>
    <w:rsid w:val="005A01D3"/>
    <w:rsid w:val="005A06C8"/>
    <w:rsid w:val="005A1233"/>
    <w:rsid w:val="005A1790"/>
    <w:rsid w:val="005A17EE"/>
    <w:rsid w:val="005A18FB"/>
    <w:rsid w:val="005A1CCD"/>
    <w:rsid w:val="005A2018"/>
    <w:rsid w:val="005A2104"/>
    <w:rsid w:val="005A29D4"/>
    <w:rsid w:val="005A309B"/>
    <w:rsid w:val="005A3194"/>
    <w:rsid w:val="005A3323"/>
    <w:rsid w:val="005A41F7"/>
    <w:rsid w:val="005A4397"/>
    <w:rsid w:val="005A44A8"/>
    <w:rsid w:val="005A4946"/>
    <w:rsid w:val="005A49A4"/>
    <w:rsid w:val="005A4A00"/>
    <w:rsid w:val="005A4F63"/>
    <w:rsid w:val="005A4F94"/>
    <w:rsid w:val="005A5390"/>
    <w:rsid w:val="005A54F1"/>
    <w:rsid w:val="005A5746"/>
    <w:rsid w:val="005A575C"/>
    <w:rsid w:val="005A5DA9"/>
    <w:rsid w:val="005A62E0"/>
    <w:rsid w:val="005A6786"/>
    <w:rsid w:val="005A6DE7"/>
    <w:rsid w:val="005A6F55"/>
    <w:rsid w:val="005A713A"/>
    <w:rsid w:val="005A787C"/>
    <w:rsid w:val="005A7A17"/>
    <w:rsid w:val="005A7DCA"/>
    <w:rsid w:val="005B01B4"/>
    <w:rsid w:val="005B0860"/>
    <w:rsid w:val="005B098A"/>
    <w:rsid w:val="005B0D44"/>
    <w:rsid w:val="005B0E40"/>
    <w:rsid w:val="005B0F9D"/>
    <w:rsid w:val="005B1236"/>
    <w:rsid w:val="005B15EE"/>
    <w:rsid w:val="005B1B9E"/>
    <w:rsid w:val="005B1C06"/>
    <w:rsid w:val="005B20A5"/>
    <w:rsid w:val="005B2783"/>
    <w:rsid w:val="005B2A45"/>
    <w:rsid w:val="005B2EEE"/>
    <w:rsid w:val="005B3007"/>
    <w:rsid w:val="005B32E0"/>
    <w:rsid w:val="005B3A25"/>
    <w:rsid w:val="005B3BDE"/>
    <w:rsid w:val="005B3D22"/>
    <w:rsid w:val="005B4310"/>
    <w:rsid w:val="005B4524"/>
    <w:rsid w:val="005B5A0D"/>
    <w:rsid w:val="005B5A9F"/>
    <w:rsid w:val="005B5BB5"/>
    <w:rsid w:val="005B5E54"/>
    <w:rsid w:val="005B6110"/>
    <w:rsid w:val="005B62F0"/>
    <w:rsid w:val="005B643B"/>
    <w:rsid w:val="005B648E"/>
    <w:rsid w:val="005B77C3"/>
    <w:rsid w:val="005B78D7"/>
    <w:rsid w:val="005B7A8D"/>
    <w:rsid w:val="005C017C"/>
    <w:rsid w:val="005C02AC"/>
    <w:rsid w:val="005C053A"/>
    <w:rsid w:val="005C06B4"/>
    <w:rsid w:val="005C0AAB"/>
    <w:rsid w:val="005C0B28"/>
    <w:rsid w:val="005C0C17"/>
    <w:rsid w:val="005C129A"/>
    <w:rsid w:val="005C1855"/>
    <w:rsid w:val="005C1AB5"/>
    <w:rsid w:val="005C1BA0"/>
    <w:rsid w:val="005C1C33"/>
    <w:rsid w:val="005C1D98"/>
    <w:rsid w:val="005C21E4"/>
    <w:rsid w:val="005C2224"/>
    <w:rsid w:val="005C2245"/>
    <w:rsid w:val="005C25D9"/>
    <w:rsid w:val="005C274E"/>
    <w:rsid w:val="005C2B3D"/>
    <w:rsid w:val="005C2D05"/>
    <w:rsid w:val="005C2F9A"/>
    <w:rsid w:val="005C363E"/>
    <w:rsid w:val="005C3760"/>
    <w:rsid w:val="005C3FC3"/>
    <w:rsid w:val="005C41EF"/>
    <w:rsid w:val="005C42A9"/>
    <w:rsid w:val="005C4785"/>
    <w:rsid w:val="005C491B"/>
    <w:rsid w:val="005C4D6B"/>
    <w:rsid w:val="005C557D"/>
    <w:rsid w:val="005C58BB"/>
    <w:rsid w:val="005C5EE1"/>
    <w:rsid w:val="005C6448"/>
    <w:rsid w:val="005C68BB"/>
    <w:rsid w:val="005C6B48"/>
    <w:rsid w:val="005C6E6D"/>
    <w:rsid w:val="005C717F"/>
    <w:rsid w:val="005C71B0"/>
    <w:rsid w:val="005C71E7"/>
    <w:rsid w:val="005C752F"/>
    <w:rsid w:val="005C792F"/>
    <w:rsid w:val="005C7D1E"/>
    <w:rsid w:val="005C7E23"/>
    <w:rsid w:val="005C7F94"/>
    <w:rsid w:val="005D061C"/>
    <w:rsid w:val="005D07DD"/>
    <w:rsid w:val="005D0DE5"/>
    <w:rsid w:val="005D0E8A"/>
    <w:rsid w:val="005D109E"/>
    <w:rsid w:val="005D125A"/>
    <w:rsid w:val="005D17A9"/>
    <w:rsid w:val="005D1F38"/>
    <w:rsid w:val="005D22B2"/>
    <w:rsid w:val="005D245B"/>
    <w:rsid w:val="005D2BD5"/>
    <w:rsid w:val="005D2E3D"/>
    <w:rsid w:val="005D2FAF"/>
    <w:rsid w:val="005D307E"/>
    <w:rsid w:val="005D3688"/>
    <w:rsid w:val="005D386B"/>
    <w:rsid w:val="005D3C29"/>
    <w:rsid w:val="005D3C2E"/>
    <w:rsid w:val="005D3C87"/>
    <w:rsid w:val="005D3D60"/>
    <w:rsid w:val="005D3EB6"/>
    <w:rsid w:val="005D3F23"/>
    <w:rsid w:val="005D409E"/>
    <w:rsid w:val="005D434C"/>
    <w:rsid w:val="005D466C"/>
    <w:rsid w:val="005D4BD7"/>
    <w:rsid w:val="005D56D2"/>
    <w:rsid w:val="005D5C26"/>
    <w:rsid w:val="005D5D65"/>
    <w:rsid w:val="005D5F58"/>
    <w:rsid w:val="005D6425"/>
    <w:rsid w:val="005D642E"/>
    <w:rsid w:val="005D6959"/>
    <w:rsid w:val="005D697A"/>
    <w:rsid w:val="005D6EDC"/>
    <w:rsid w:val="005D7858"/>
    <w:rsid w:val="005D78FA"/>
    <w:rsid w:val="005D7DA6"/>
    <w:rsid w:val="005D7DFA"/>
    <w:rsid w:val="005E086E"/>
    <w:rsid w:val="005E0D51"/>
    <w:rsid w:val="005E104C"/>
    <w:rsid w:val="005E128D"/>
    <w:rsid w:val="005E14FB"/>
    <w:rsid w:val="005E2613"/>
    <w:rsid w:val="005E2B37"/>
    <w:rsid w:val="005E31AA"/>
    <w:rsid w:val="005E3377"/>
    <w:rsid w:val="005E338B"/>
    <w:rsid w:val="005E359C"/>
    <w:rsid w:val="005E39AF"/>
    <w:rsid w:val="005E3D9A"/>
    <w:rsid w:val="005E47AF"/>
    <w:rsid w:val="005E4E69"/>
    <w:rsid w:val="005E4EAC"/>
    <w:rsid w:val="005E5539"/>
    <w:rsid w:val="005E5AA9"/>
    <w:rsid w:val="005E5CE8"/>
    <w:rsid w:val="005E5D20"/>
    <w:rsid w:val="005E5D3A"/>
    <w:rsid w:val="005E6100"/>
    <w:rsid w:val="005E6C49"/>
    <w:rsid w:val="005E6E24"/>
    <w:rsid w:val="005E7172"/>
    <w:rsid w:val="005E77E2"/>
    <w:rsid w:val="005E79A6"/>
    <w:rsid w:val="005F07AD"/>
    <w:rsid w:val="005F0995"/>
    <w:rsid w:val="005F0FD1"/>
    <w:rsid w:val="005F1A6F"/>
    <w:rsid w:val="005F1B5F"/>
    <w:rsid w:val="005F289E"/>
    <w:rsid w:val="005F29B0"/>
    <w:rsid w:val="005F2BA4"/>
    <w:rsid w:val="005F2FF3"/>
    <w:rsid w:val="005F3419"/>
    <w:rsid w:val="005F357E"/>
    <w:rsid w:val="005F36A1"/>
    <w:rsid w:val="005F392B"/>
    <w:rsid w:val="005F394C"/>
    <w:rsid w:val="005F3F5F"/>
    <w:rsid w:val="005F40D0"/>
    <w:rsid w:val="005F48D1"/>
    <w:rsid w:val="005F4D3A"/>
    <w:rsid w:val="005F5226"/>
    <w:rsid w:val="005F5408"/>
    <w:rsid w:val="005F5ECB"/>
    <w:rsid w:val="005F617B"/>
    <w:rsid w:val="005F7559"/>
    <w:rsid w:val="005F7F14"/>
    <w:rsid w:val="00600256"/>
    <w:rsid w:val="00600B72"/>
    <w:rsid w:val="00600C64"/>
    <w:rsid w:val="00600EA8"/>
    <w:rsid w:val="00601471"/>
    <w:rsid w:val="006018F2"/>
    <w:rsid w:val="006024C9"/>
    <w:rsid w:val="006025B3"/>
    <w:rsid w:val="006028EF"/>
    <w:rsid w:val="0060297F"/>
    <w:rsid w:val="00602B32"/>
    <w:rsid w:val="00602FB8"/>
    <w:rsid w:val="00603242"/>
    <w:rsid w:val="00603248"/>
    <w:rsid w:val="00603661"/>
    <w:rsid w:val="0060392E"/>
    <w:rsid w:val="00603AD8"/>
    <w:rsid w:val="00603AEA"/>
    <w:rsid w:val="00603DF7"/>
    <w:rsid w:val="00603FE2"/>
    <w:rsid w:val="006042D4"/>
    <w:rsid w:val="00604721"/>
    <w:rsid w:val="00604A61"/>
    <w:rsid w:val="00604FFA"/>
    <w:rsid w:val="00605AAD"/>
    <w:rsid w:val="00605C67"/>
    <w:rsid w:val="0060614A"/>
    <w:rsid w:val="00606185"/>
    <w:rsid w:val="006061AC"/>
    <w:rsid w:val="00606284"/>
    <w:rsid w:val="00606347"/>
    <w:rsid w:val="006067C5"/>
    <w:rsid w:val="006068B6"/>
    <w:rsid w:val="00606CDD"/>
    <w:rsid w:val="0060702B"/>
    <w:rsid w:val="00607169"/>
    <w:rsid w:val="006074B4"/>
    <w:rsid w:val="00607767"/>
    <w:rsid w:val="00607CC3"/>
    <w:rsid w:val="00607D4A"/>
    <w:rsid w:val="00607ECB"/>
    <w:rsid w:val="006101C3"/>
    <w:rsid w:val="00610306"/>
    <w:rsid w:val="00610342"/>
    <w:rsid w:val="00610F84"/>
    <w:rsid w:val="00611133"/>
    <w:rsid w:val="0061144B"/>
    <w:rsid w:val="00611705"/>
    <w:rsid w:val="00611C8E"/>
    <w:rsid w:val="00611F6A"/>
    <w:rsid w:val="00611FB4"/>
    <w:rsid w:val="00612270"/>
    <w:rsid w:val="0061256F"/>
    <w:rsid w:val="00612643"/>
    <w:rsid w:val="0061284E"/>
    <w:rsid w:val="006129C7"/>
    <w:rsid w:val="006136CF"/>
    <w:rsid w:val="00613B94"/>
    <w:rsid w:val="00613E9F"/>
    <w:rsid w:val="00614120"/>
    <w:rsid w:val="00614280"/>
    <w:rsid w:val="006144CE"/>
    <w:rsid w:val="00614523"/>
    <w:rsid w:val="0061472D"/>
    <w:rsid w:val="00614873"/>
    <w:rsid w:val="00615ADC"/>
    <w:rsid w:val="00615B88"/>
    <w:rsid w:val="00615D01"/>
    <w:rsid w:val="00615D1A"/>
    <w:rsid w:val="006160E8"/>
    <w:rsid w:val="00616288"/>
    <w:rsid w:val="00616399"/>
    <w:rsid w:val="0061692B"/>
    <w:rsid w:val="00616F73"/>
    <w:rsid w:val="00617482"/>
    <w:rsid w:val="0061777A"/>
    <w:rsid w:val="00617821"/>
    <w:rsid w:val="00617BDD"/>
    <w:rsid w:val="00617D41"/>
    <w:rsid w:val="00617EE8"/>
    <w:rsid w:val="006204C1"/>
    <w:rsid w:val="0062062A"/>
    <w:rsid w:val="006207F1"/>
    <w:rsid w:val="006208DB"/>
    <w:rsid w:val="006210A8"/>
    <w:rsid w:val="00621100"/>
    <w:rsid w:val="006213CA"/>
    <w:rsid w:val="006217F9"/>
    <w:rsid w:val="00621953"/>
    <w:rsid w:val="00621A5D"/>
    <w:rsid w:val="00621D23"/>
    <w:rsid w:val="00621F00"/>
    <w:rsid w:val="00622180"/>
    <w:rsid w:val="0062220A"/>
    <w:rsid w:val="006222F3"/>
    <w:rsid w:val="00622A41"/>
    <w:rsid w:val="00622C03"/>
    <w:rsid w:val="006239E7"/>
    <w:rsid w:val="006240ED"/>
    <w:rsid w:val="0062433D"/>
    <w:rsid w:val="006246E7"/>
    <w:rsid w:val="006248A4"/>
    <w:rsid w:val="00624A05"/>
    <w:rsid w:val="00624C12"/>
    <w:rsid w:val="00624F65"/>
    <w:rsid w:val="00624FE8"/>
    <w:rsid w:val="00625315"/>
    <w:rsid w:val="00625321"/>
    <w:rsid w:val="00625D86"/>
    <w:rsid w:val="006262E4"/>
    <w:rsid w:val="0062660D"/>
    <w:rsid w:val="00626BA9"/>
    <w:rsid w:val="00627223"/>
    <w:rsid w:val="00627318"/>
    <w:rsid w:val="006273A7"/>
    <w:rsid w:val="0062740B"/>
    <w:rsid w:val="006277F2"/>
    <w:rsid w:val="006278BA"/>
    <w:rsid w:val="00627B6D"/>
    <w:rsid w:val="00627C45"/>
    <w:rsid w:val="00627D6E"/>
    <w:rsid w:val="006300AA"/>
    <w:rsid w:val="0063011D"/>
    <w:rsid w:val="00630257"/>
    <w:rsid w:val="006308A0"/>
    <w:rsid w:val="006308AD"/>
    <w:rsid w:val="00630DB5"/>
    <w:rsid w:val="006314C8"/>
    <w:rsid w:val="00631932"/>
    <w:rsid w:val="00631986"/>
    <w:rsid w:val="00631B28"/>
    <w:rsid w:val="00631C32"/>
    <w:rsid w:val="0063249F"/>
    <w:rsid w:val="0063272E"/>
    <w:rsid w:val="00632D7B"/>
    <w:rsid w:val="0063318B"/>
    <w:rsid w:val="00633235"/>
    <w:rsid w:val="006332A6"/>
    <w:rsid w:val="006333FE"/>
    <w:rsid w:val="006337EF"/>
    <w:rsid w:val="0063385E"/>
    <w:rsid w:val="00633A17"/>
    <w:rsid w:val="00633BC2"/>
    <w:rsid w:val="0063406E"/>
    <w:rsid w:val="0063409B"/>
    <w:rsid w:val="006341E4"/>
    <w:rsid w:val="006344D7"/>
    <w:rsid w:val="006348BC"/>
    <w:rsid w:val="00635148"/>
    <w:rsid w:val="00635421"/>
    <w:rsid w:val="00635522"/>
    <w:rsid w:val="00635B82"/>
    <w:rsid w:val="00635D0B"/>
    <w:rsid w:val="00635D53"/>
    <w:rsid w:val="006360FB"/>
    <w:rsid w:val="00636188"/>
    <w:rsid w:val="00636908"/>
    <w:rsid w:val="00636F17"/>
    <w:rsid w:val="006375EA"/>
    <w:rsid w:val="00637C4F"/>
    <w:rsid w:val="006402DB"/>
    <w:rsid w:val="006404F2"/>
    <w:rsid w:val="00640754"/>
    <w:rsid w:val="0064099C"/>
    <w:rsid w:val="00640A0A"/>
    <w:rsid w:val="00640FBE"/>
    <w:rsid w:val="00641229"/>
    <w:rsid w:val="006412E8"/>
    <w:rsid w:val="006412F3"/>
    <w:rsid w:val="00641612"/>
    <w:rsid w:val="00641759"/>
    <w:rsid w:val="0064192B"/>
    <w:rsid w:val="00641A22"/>
    <w:rsid w:val="00641AC3"/>
    <w:rsid w:val="00641AFD"/>
    <w:rsid w:val="00641B6E"/>
    <w:rsid w:val="00641D31"/>
    <w:rsid w:val="00641F45"/>
    <w:rsid w:val="006420F8"/>
    <w:rsid w:val="006424DD"/>
    <w:rsid w:val="0064263C"/>
    <w:rsid w:val="00642DBA"/>
    <w:rsid w:val="00642E66"/>
    <w:rsid w:val="006436F6"/>
    <w:rsid w:val="0064377F"/>
    <w:rsid w:val="006437CA"/>
    <w:rsid w:val="00644099"/>
    <w:rsid w:val="00644694"/>
    <w:rsid w:val="00644F03"/>
    <w:rsid w:val="006457B9"/>
    <w:rsid w:val="006457FA"/>
    <w:rsid w:val="00645E2E"/>
    <w:rsid w:val="00646342"/>
    <w:rsid w:val="006465A7"/>
    <w:rsid w:val="0064665E"/>
    <w:rsid w:val="006466A0"/>
    <w:rsid w:val="006466C3"/>
    <w:rsid w:val="00646849"/>
    <w:rsid w:val="00646DDF"/>
    <w:rsid w:val="00646EAF"/>
    <w:rsid w:val="00646FD4"/>
    <w:rsid w:val="0064756A"/>
    <w:rsid w:val="00650DF2"/>
    <w:rsid w:val="0065106C"/>
    <w:rsid w:val="0065143D"/>
    <w:rsid w:val="00651464"/>
    <w:rsid w:val="006515B7"/>
    <w:rsid w:val="00651A85"/>
    <w:rsid w:val="00651BC0"/>
    <w:rsid w:val="00651E7F"/>
    <w:rsid w:val="00651FCC"/>
    <w:rsid w:val="00652139"/>
    <w:rsid w:val="006525E8"/>
    <w:rsid w:val="00652E22"/>
    <w:rsid w:val="00652FF3"/>
    <w:rsid w:val="00653427"/>
    <w:rsid w:val="00654375"/>
    <w:rsid w:val="00654A20"/>
    <w:rsid w:val="00655043"/>
    <w:rsid w:val="006553DF"/>
    <w:rsid w:val="00655775"/>
    <w:rsid w:val="00655A2D"/>
    <w:rsid w:val="00656586"/>
    <w:rsid w:val="00656B3F"/>
    <w:rsid w:val="00656BEC"/>
    <w:rsid w:val="00656C9B"/>
    <w:rsid w:val="006570DD"/>
    <w:rsid w:val="006572D6"/>
    <w:rsid w:val="00657A95"/>
    <w:rsid w:val="00657BE0"/>
    <w:rsid w:val="00660968"/>
    <w:rsid w:val="00660B55"/>
    <w:rsid w:val="00660ECE"/>
    <w:rsid w:val="00660FAD"/>
    <w:rsid w:val="0066105B"/>
    <w:rsid w:val="006610B6"/>
    <w:rsid w:val="00661145"/>
    <w:rsid w:val="00661287"/>
    <w:rsid w:val="00661B9D"/>
    <w:rsid w:val="00661CE2"/>
    <w:rsid w:val="006621AB"/>
    <w:rsid w:val="00662479"/>
    <w:rsid w:val="00662952"/>
    <w:rsid w:val="00662B9A"/>
    <w:rsid w:val="00662DF8"/>
    <w:rsid w:val="00662E38"/>
    <w:rsid w:val="00662E41"/>
    <w:rsid w:val="0066308D"/>
    <w:rsid w:val="00663383"/>
    <w:rsid w:val="00663525"/>
    <w:rsid w:val="00663A05"/>
    <w:rsid w:val="00663DB4"/>
    <w:rsid w:val="00663FF8"/>
    <w:rsid w:val="0066453F"/>
    <w:rsid w:val="00664FE8"/>
    <w:rsid w:val="00665160"/>
    <w:rsid w:val="00665265"/>
    <w:rsid w:val="00665275"/>
    <w:rsid w:val="0066590A"/>
    <w:rsid w:val="00665D9A"/>
    <w:rsid w:val="00665F74"/>
    <w:rsid w:val="00666045"/>
    <w:rsid w:val="006662C7"/>
    <w:rsid w:val="006664A2"/>
    <w:rsid w:val="00666513"/>
    <w:rsid w:val="00666AAE"/>
    <w:rsid w:val="00666FA8"/>
    <w:rsid w:val="006670FF"/>
    <w:rsid w:val="00667278"/>
    <w:rsid w:val="00667613"/>
    <w:rsid w:val="006677F3"/>
    <w:rsid w:val="00667AB6"/>
    <w:rsid w:val="00667F47"/>
    <w:rsid w:val="00670478"/>
    <w:rsid w:val="00670810"/>
    <w:rsid w:val="006708AC"/>
    <w:rsid w:val="00670BAE"/>
    <w:rsid w:val="006713D9"/>
    <w:rsid w:val="006716BB"/>
    <w:rsid w:val="006718B0"/>
    <w:rsid w:val="00671AC0"/>
    <w:rsid w:val="00671D3D"/>
    <w:rsid w:val="00672594"/>
    <w:rsid w:val="0067260C"/>
    <w:rsid w:val="006727F3"/>
    <w:rsid w:val="00673296"/>
    <w:rsid w:val="0067391C"/>
    <w:rsid w:val="00673A45"/>
    <w:rsid w:val="0067450E"/>
    <w:rsid w:val="006745CA"/>
    <w:rsid w:val="006747A1"/>
    <w:rsid w:val="00674935"/>
    <w:rsid w:val="00674F25"/>
    <w:rsid w:val="00674FE1"/>
    <w:rsid w:val="0067536B"/>
    <w:rsid w:val="006755F8"/>
    <w:rsid w:val="00675807"/>
    <w:rsid w:val="00675A5F"/>
    <w:rsid w:val="00675CD9"/>
    <w:rsid w:val="00675E49"/>
    <w:rsid w:val="00676217"/>
    <w:rsid w:val="006765D2"/>
    <w:rsid w:val="00676AD3"/>
    <w:rsid w:val="00676DF0"/>
    <w:rsid w:val="00677033"/>
    <w:rsid w:val="00677528"/>
    <w:rsid w:val="006776FE"/>
    <w:rsid w:val="0067770C"/>
    <w:rsid w:val="00677788"/>
    <w:rsid w:val="00677C6D"/>
    <w:rsid w:val="00677E54"/>
    <w:rsid w:val="00677F76"/>
    <w:rsid w:val="006805D0"/>
    <w:rsid w:val="00680656"/>
    <w:rsid w:val="006808CB"/>
    <w:rsid w:val="00680E04"/>
    <w:rsid w:val="00680FE6"/>
    <w:rsid w:val="00680FFC"/>
    <w:rsid w:val="006815E8"/>
    <w:rsid w:val="0068167E"/>
    <w:rsid w:val="006816CC"/>
    <w:rsid w:val="006817D4"/>
    <w:rsid w:val="006818ED"/>
    <w:rsid w:val="00681C9C"/>
    <w:rsid w:val="00681E6A"/>
    <w:rsid w:val="006820AE"/>
    <w:rsid w:val="00682A2E"/>
    <w:rsid w:val="00682C4F"/>
    <w:rsid w:val="00682E27"/>
    <w:rsid w:val="00683507"/>
    <w:rsid w:val="0068391F"/>
    <w:rsid w:val="006839CD"/>
    <w:rsid w:val="00683AC6"/>
    <w:rsid w:val="00683BFF"/>
    <w:rsid w:val="006846D9"/>
    <w:rsid w:val="00684A78"/>
    <w:rsid w:val="00684ACE"/>
    <w:rsid w:val="0068555E"/>
    <w:rsid w:val="006855E4"/>
    <w:rsid w:val="006858CB"/>
    <w:rsid w:val="00685AE6"/>
    <w:rsid w:val="00685B80"/>
    <w:rsid w:val="006860EF"/>
    <w:rsid w:val="00686572"/>
    <w:rsid w:val="00686FA5"/>
    <w:rsid w:val="006873AA"/>
    <w:rsid w:val="00687B7B"/>
    <w:rsid w:val="0069021C"/>
    <w:rsid w:val="00690927"/>
    <w:rsid w:val="00690E39"/>
    <w:rsid w:val="006912C2"/>
    <w:rsid w:val="006912F5"/>
    <w:rsid w:val="006914A7"/>
    <w:rsid w:val="006918E2"/>
    <w:rsid w:val="0069194E"/>
    <w:rsid w:val="00691CD8"/>
    <w:rsid w:val="00691ECB"/>
    <w:rsid w:val="0069208C"/>
    <w:rsid w:val="0069242B"/>
    <w:rsid w:val="0069276B"/>
    <w:rsid w:val="00692917"/>
    <w:rsid w:val="00693108"/>
    <w:rsid w:val="00693257"/>
    <w:rsid w:val="0069337B"/>
    <w:rsid w:val="00693768"/>
    <w:rsid w:val="0069384F"/>
    <w:rsid w:val="00693993"/>
    <w:rsid w:val="00693EC6"/>
    <w:rsid w:val="00693FD3"/>
    <w:rsid w:val="00693FE1"/>
    <w:rsid w:val="0069449F"/>
    <w:rsid w:val="00694E2B"/>
    <w:rsid w:val="00694FEC"/>
    <w:rsid w:val="0069528A"/>
    <w:rsid w:val="00695A84"/>
    <w:rsid w:val="00695E43"/>
    <w:rsid w:val="006961EB"/>
    <w:rsid w:val="00696CE4"/>
    <w:rsid w:val="00697398"/>
    <w:rsid w:val="00697509"/>
    <w:rsid w:val="0069753F"/>
    <w:rsid w:val="00697544"/>
    <w:rsid w:val="006977BE"/>
    <w:rsid w:val="00697954"/>
    <w:rsid w:val="00697AB2"/>
    <w:rsid w:val="00697C80"/>
    <w:rsid w:val="00697DBD"/>
    <w:rsid w:val="006A0132"/>
    <w:rsid w:val="006A047F"/>
    <w:rsid w:val="006A06A9"/>
    <w:rsid w:val="006A0824"/>
    <w:rsid w:val="006A0DD5"/>
    <w:rsid w:val="006A141A"/>
    <w:rsid w:val="006A16DD"/>
    <w:rsid w:val="006A1AB7"/>
    <w:rsid w:val="006A1C2D"/>
    <w:rsid w:val="006A1C47"/>
    <w:rsid w:val="006A1E61"/>
    <w:rsid w:val="006A215A"/>
    <w:rsid w:val="006A2B8C"/>
    <w:rsid w:val="006A2FE3"/>
    <w:rsid w:val="006A3259"/>
    <w:rsid w:val="006A3627"/>
    <w:rsid w:val="006A3B08"/>
    <w:rsid w:val="006A3B5D"/>
    <w:rsid w:val="006A3BD3"/>
    <w:rsid w:val="006A4017"/>
    <w:rsid w:val="006A4047"/>
    <w:rsid w:val="006A4AA6"/>
    <w:rsid w:val="006A4B41"/>
    <w:rsid w:val="006A4B44"/>
    <w:rsid w:val="006A4DD3"/>
    <w:rsid w:val="006A4E12"/>
    <w:rsid w:val="006A4E56"/>
    <w:rsid w:val="006A53FD"/>
    <w:rsid w:val="006A551F"/>
    <w:rsid w:val="006A57A7"/>
    <w:rsid w:val="006A61C4"/>
    <w:rsid w:val="006A6ADD"/>
    <w:rsid w:val="006A6BC5"/>
    <w:rsid w:val="006A6D53"/>
    <w:rsid w:val="006A6FD4"/>
    <w:rsid w:val="006A722B"/>
    <w:rsid w:val="006A7780"/>
    <w:rsid w:val="006A7940"/>
    <w:rsid w:val="006A794A"/>
    <w:rsid w:val="006A7A7B"/>
    <w:rsid w:val="006A7FD7"/>
    <w:rsid w:val="006B044B"/>
    <w:rsid w:val="006B0483"/>
    <w:rsid w:val="006B082D"/>
    <w:rsid w:val="006B0D5E"/>
    <w:rsid w:val="006B1290"/>
    <w:rsid w:val="006B14A5"/>
    <w:rsid w:val="006B1D5F"/>
    <w:rsid w:val="006B2887"/>
    <w:rsid w:val="006B2A33"/>
    <w:rsid w:val="006B2A45"/>
    <w:rsid w:val="006B2B5A"/>
    <w:rsid w:val="006B2D6F"/>
    <w:rsid w:val="006B3184"/>
    <w:rsid w:val="006B3CEB"/>
    <w:rsid w:val="006B3D59"/>
    <w:rsid w:val="006B3EEF"/>
    <w:rsid w:val="006B414A"/>
    <w:rsid w:val="006B42C9"/>
    <w:rsid w:val="006B4551"/>
    <w:rsid w:val="006B45EE"/>
    <w:rsid w:val="006B489E"/>
    <w:rsid w:val="006B4960"/>
    <w:rsid w:val="006B5C80"/>
    <w:rsid w:val="006B61A9"/>
    <w:rsid w:val="006B66AB"/>
    <w:rsid w:val="006B6EF3"/>
    <w:rsid w:val="006B796B"/>
    <w:rsid w:val="006C02F8"/>
    <w:rsid w:val="006C0510"/>
    <w:rsid w:val="006C0CDF"/>
    <w:rsid w:val="006C0E43"/>
    <w:rsid w:val="006C0ECF"/>
    <w:rsid w:val="006C0F98"/>
    <w:rsid w:val="006C1657"/>
    <w:rsid w:val="006C1A94"/>
    <w:rsid w:val="006C1B16"/>
    <w:rsid w:val="006C1F9E"/>
    <w:rsid w:val="006C23B5"/>
    <w:rsid w:val="006C2452"/>
    <w:rsid w:val="006C27ED"/>
    <w:rsid w:val="006C2895"/>
    <w:rsid w:val="006C2A47"/>
    <w:rsid w:val="006C2FD8"/>
    <w:rsid w:val="006C2FDB"/>
    <w:rsid w:val="006C3101"/>
    <w:rsid w:val="006C320B"/>
    <w:rsid w:val="006C3352"/>
    <w:rsid w:val="006C336D"/>
    <w:rsid w:val="006C3434"/>
    <w:rsid w:val="006C39B2"/>
    <w:rsid w:val="006C39E1"/>
    <w:rsid w:val="006C3B39"/>
    <w:rsid w:val="006C4287"/>
    <w:rsid w:val="006C42F1"/>
    <w:rsid w:val="006C47AE"/>
    <w:rsid w:val="006C48F7"/>
    <w:rsid w:val="006C49FD"/>
    <w:rsid w:val="006C4CC7"/>
    <w:rsid w:val="006C4E15"/>
    <w:rsid w:val="006C538F"/>
    <w:rsid w:val="006C594D"/>
    <w:rsid w:val="006C5A9A"/>
    <w:rsid w:val="006C5D42"/>
    <w:rsid w:val="006C5E75"/>
    <w:rsid w:val="006C6251"/>
    <w:rsid w:val="006C6274"/>
    <w:rsid w:val="006C6285"/>
    <w:rsid w:val="006C6442"/>
    <w:rsid w:val="006C672F"/>
    <w:rsid w:val="006C69E0"/>
    <w:rsid w:val="006C6AD9"/>
    <w:rsid w:val="006C6FFE"/>
    <w:rsid w:val="006C703F"/>
    <w:rsid w:val="006C7188"/>
    <w:rsid w:val="006C7A15"/>
    <w:rsid w:val="006C7C71"/>
    <w:rsid w:val="006C7C7E"/>
    <w:rsid w:val="006C7E2E"/>
    <w:rsid w:val="006D00C8"/>
    <w:rsid w:val="006D0461"/>
    <w:rsid w:val="006D052C"/>
    <w:rsid w:val="006D08DB"/>
    <w:rsid w:val="006D0CC6"/>
    <w:rsid w:val="006D0EB3"/>
    <w:rsid w:val="006D105E"/>
    <w:rsid w:val="006D1A9E"/>
    <w:rsid w:val="006D1BC1"/>
    <w:rsid w:val="006D1E0E"/>
    <w:rsid w:val="006D1EC3"/>
    <w:rsid w:val="006D21B1"/>
    <w:rsid w:val="006D274A"/>
    <w:rsid w:val="006D27D2"/>
    <w:rsid w:val="006D2906"/>
    <w:rsid w:val="006D2CC4"/>
    <w:rsid w:val="006D2F45"/>
    <w:rsid w:val="006D2F88"/>
    <w:rsid w:val="006D30F9"/>
    <w:rsid w:val="006D32D1"/>
    <w:rsid w:val="006D3438"/>
    <w:rsid w:val="006D3B8A"/>
    <w:rsid w:val="006D4284"/>
    <w:rsid w:val="006D482E"/>
    <w:rsid w:val="006D49A2"/>
    <w:rsid w:val="006D4F1E"/>
    <w:rsid w:val="006D55E5"/>
    <w:rsid w:val="006D5729"/>
    <w:rsid w:val="006D6072"/>
    <w:rsid w:val="006D6420"/>
    <w:rsid w:val="006D647B"/>
    <w:rsid w:val="006D671F"/>
    <w:rsid w:val="006D6BF2"/>
    <w:rsid w:val="006D7404"/>
    <w:rsid w:val="006D76E4"/>
    <w:rsid w:val="006E018C"/>
    <w:rsid w:val="006E019C"/>
    <w:rsid w:val="006E0C3E"/>
    <w:rsid w:val="006E0C76"/>
    <w:rsid w:val="006E0ED3"/>
    <w:rsid w:val="006E152D"/>
    <w:rsid w:val="006E1564"/>
    <w:rsid w:val="006E1A13"/>
    <w:rsid w:val="006E1A98"/>
    <w:rsid w:val="006E1DBC"/>
    <w:rsid w:val="006E1F78"/>
    <w:rsid w:val="006E210B"/>
    <w:rsid w:val="006E23BF"/>
    <w:rsid w:val="006E24DE"/>
    <w:rsid w:val="006E2838"/>
    <w:rsid w:val="006E29D2"/>
    <w:rsid w:val="006E2A72"/>
    <w:rsid w:val="006E2B9E"/>
    <w:rsid w:val="006E2C56"/>
    <w:rsid w:val="006E30A1"/>
    <w:rsid w:val="006E30A3"/>
    <w:rsid w:val="006E32BC"/>
    <w:rsid w:val="006E3305"/>
    <w:rsid w:val="006E3569"/>
    <w:rsid w:val="006E35BC"/>
    <w:rsid w:val="006E3874"/>
    <w:rsid w:val="006E3F7E"/>
    <w:rsid w:val="006E481B"/>
    <w:rsid w:val="006E5404"/>
    <w:rsid w:val="006E5420"/>
    <w:rsid w:val="006E5620"/>
    <w:rsid w:val="006E6332"/>
    <w:rsid w:val="006E64AB"/>
    <w:rsid w:val="006E6D6A"/>
    <w:rsid w:val="006E747C"/>
    <w:rsid w:val="006E7617"/>
    <w:rsid w:val="006E7B2B"/>
    <w:rsid w:val="006E7C92"/>
    <w:rsid w:val="006E7C9A"/>
    <w:rsid w:val="006E7D3A"/>
    <w:rsid w:val="006E7E32"/>
    <w:rsid w:val="006F00F0"/>
    <w:rsid w:val="006F0517"/>
    <w:rsid w:val="006F06DB"/>
    <w:rsid w:val="006F07CA"/>
    <w:rsid w:val="006F084E"/>
    <w:rsid w:val="006F16AB"/>
    <w:rsid w:val="006F1982"/>
    <w:rsid w:val="006F2057"/>
    <w:rsid w:val="006F22ED"/>
    <w:rsid w:val="006F2374"/>
    <w:rsid w:val="006F2F55"/>
    <w:rsid w:val="006F34AB"/>
    <w:rsid w:val="006F36BA"/>
    <w:rsid w:val="006F37AA"/>
    <w:rsid w:val="006F3AD2"/>
    <w:rsid w:val="006F43EE"/>
    <w:rsid w:val="006F4FFD"/>
    <w:rsid w:val="006F5234"/>
    <w:rsid w:val="006F52CF"/>
    <w:rsid w:val="006F5396"/>
    <w:rsid w:val="006F54B2"/>
    <w:rsid w:val="006F5769"/>
    <w:rsid w:val="006F5977"/>
    <w:rsid w:val="006F5BC7"/>
    <w:rsid w:val="006F5C16"/>
    <w:rsid w:val="006F61E9"/>
    <w:rsid w:val="006F6AE0"/>
    <w:rsid w:val="006F6C29"/>
    <w:rsid w:val="006F7D11"/>
    <w:rsid w:val="006F7EB6"/>
    <w:rsid w:val="0070015D"/>
    <w:rsid w:val="007003EE"/>
    <w:rsid w:val="00700421"/>
    <w:rsid w:val="00700E3E"/>
    <w:rsid w:val="00700FF3"/>
    <w:rsid w:val="007021AD"/>
    <w:rsid w:val="00702287"/>
    <w:rsid w:val="00702457"/>
    <w:rsid w:val="007024C8"/>
    <w:rsid w:val="0070263A"/>
    <w:rsid w:val="0070285F"/>
    <w:rsid w:val="00702BDA"/>
    <w:rsid w:val="00702EB6"/>
    <w:rsid w:val="00703086"/>
    <w:rsid w:val="007031DC"/>
    <w:rsid w:val="00703913"/>
    <w:rsid w:val="00703B4E"/>
    <w:rsid w:val="00704047"/>
    <w:rsid w:val="00704300"/>
    <w:rsid w:val="00704403"/>
    <w:rsid w:val="007044F0"/>
    <w:rsid w:val="0070455B"/>
    <w:rsid w:val="00704826"/>
    <w:rsid w:val="00704862"/>
    <w:rsid w:val="00704898"/>
    <w:rsid w:val="0070491B"/>
    <w:rsid w:val="00704ADF"/>
    <w:rsid w:val="00704DCF"/>
    <w:rsid w:val="00705022"/>
    <w:rsid w:val="00705303"/>
    <w:rsid w:val="00705A40"/>
    <w:rsid w:val="007060A6"/>
    <w:rsid w:val="0070636E"/>
    <w:rsid w:val="007064E3"/>
    <w:rsid w:val="00706737"/>
    <w:rsid w:val="0070694B"/>
    <w:rsid w:val="00706A6F"/>
    <w:rsid w:val="007074A8"/>
    <w:rsid w:val="00707E16"/>
    <w:rsid w:val="00707FF9"/>
    <w:rsid w:val="0071030A"/>
    <w:rsid w:val="00710848"/>
    <w:rsid w:val="00710954"/>
    <w:rsid w:val="00710A62"/>
    <w:rsid w:val="00710E02"/>
    <w:rsid w:val="00710E48"/>
    <w:rsid w:val="007113FE"/>
    <w:rsid w:val="00711529"/>
    <w:rsid w:val="00711575"/>
    <w:rsid w:val="00711604"/>
    <w:rsid w:val="007117AC"/>
    <w:rsid w:val="007117B5"/>
    <w:rsid w:val="00711A63"/>
    <w:rsid w:val="00711C63"/>
    <w:rsid w:val="00711EAD"/>
    <w:rsid w:val="00712B2C"/>
    <w:rsid w:val="0071372A"/>
    <w:rsid w:val="00713851"/>
    <w:rsid w:val="00713936"/>
    <w:rsid w:val="007149B1"/>
    <w:rsid w:val="00714A7F"/>
    <w:rsid w:val="00714A85"/>
    <w:rsid w:val="007152A9"/>
    <w:rsid w:val="00715887"/>
    <w:rsid w:val="007159AE"/>
    <w:rsid w:val="00715CE4"/>
    <w:rsid w:val="00715E45"/>
    <w:rsid w:val="00715E8C"/>
    <w:rsid w:val="00716196"/>
    <w:rsid w:val="007163BB"/>
    <w:rsid w:val="007168F7"/>
    <w:rsid w:val="00716C30"/>
    <w:rsid w:val="00716E8A"/>
    <w:rsid w:val="00716FDA"/>
    <w:rsid w:val="007178DA"/>
    <w:rsid w:val="00717A89"/>
    <w:rsid w:val="00717E1B"/>
    <w:rsid w:val="00717F85"/>
    <w:rsid w:val="0072016B"/>
    <w:rsid w:val="007201AE"/>
    <w:rsid w:val="00720A68"/>
    <w:rsid w:val="00720AC6"/>
    <w:rsid w:val="00721A63"/>
    <w:rsid w:val="00721DD1"/>
    <w:rsid w:val="00722518"/>
    <w:rsid w:val="00722699"/>
    <w:rsid w:val="00723098"/>
    <w:rsid w:val="00723175"/>
    <w:rsid w:val="00723304"/>
    <w:rsid w:val="00723323"/>
    <w:rsid w:val="00723BE4"/>
    <w:rsid w:val="00723D02"/>
    <w:rsid w:val="00723D41"/>
    <w:rsid w:val="00723E88"/>
    <w:rsid w:val="007245D9"/>
    <w:rsid w:val="0072480D"/>
    <w:rsid w:val="00724B10"/>
    <w:rsid w:val="00724E56"/>
    <w:rsid w:val="00724ED2"/>
    <w:rsid w:val="007252C0"/>
    <w:rsid w:val="0072547A"/>
    <w:rsid w:val="00725490"/>
    <w:rsid w:val="00725585"/>
    <w:rsid w:val="0072575D"/>
    <w:rsid w:val="00725B9F"/>
    <w:rsid w:val="00725BF5"/>
    <w:rsid w:val="00725CFC"/>
    <w:rsid w:val="00726754"/>
    <w:rsid w:val="007278B6"/>
    <w:rsid w:val="00727E53"/>
    <w:rsid w:val="00730615"/>
    <w:rsid w:val="007306D2"/>
    <w:rsid w:val="00730AF7"/>
    <w:rsid w:val="00730C05"/>
    <w:rsid w:val="00731682"/>
    <w:rsid w:val="007316A0"/>
    <w:rsid w:val="00731954"/>
    <w:rsid w:val="00731B35"/>
    <w:rsid w:val="00731B82"/>
    <w:rsid w:val="00731D99"/>
    <w:rsid w:val="007325B4"/>
    <w:rsid w:val="00732D27"/>
    <w:rsid w:val="007334C8"/>
    <w:rsid w:val="007338DA"/>
    <w:rsid w:val="00734055"/>
    <w:rsid w:val="007347DC"/>
    <w:rsid w:val="007350DF"/>
    <w:rsid w:val="007350E5"/>
    <w:rsid w:val="00735104"/>
    <w:rsid w:val="00735E36"/>
    <w:rsid w:val="00735F08"/>
    <w:rsid w:val="0073632B"/>
    <w:rsid w:val="0073636C"/>
    <w:rsid w:val="00736694"/>
    <w:rsid w:val="00736BEA"/>
    <w:rsid w:val="007370AB"/>
    <w:rsid w:val="007370D4"/>
    <w:rsid w:val="0073713E"/>
    <w:rsid w:val="0073718C"/>
    <w:rsid w:val="0073766A"/>
    <w:rsid w:val="007406B0"/>
    <w:rsid w:val="00741345"/>
    <w:rsid w:val="00741358"/>
    <w:rsid w:val="007413E0"/>
    <w:rsid w:val="007415FA"/>
    <w:rsid w:val="00741627"/>
    <w:rsid w:val="007416BA"/>
    <w:rsid w:val="00741D4C"/>
    <w:rsid w:val="007424AD"/>
    <w:rsid w:val="00743480"/>
    <w:rsid w:val="00743962"/>
    <w:rsid w:val="00743B5C"/>
    <w:rsid w:val="00743C95"/>
    <w:rsid w:val="00743D38"/>
    <w:rsid w:val="00744B4D"/>
    <w:rsid w:val="00744BC3"/>
    <w:rsid w:val="00744BD7"/>
    <w:rsid w:val="0074544D"/>
    <w:rsid w:val="00745466"/>
    <w:rsid w:val="00745483"/>
    <w:rsid w:val="0074598E"/>
    <w:rsid w:val="00745D16"/>
    <w:rsid w:val="0074634B"/>
    <w:rsid w:val="00746366"/>
    <w:rsid w:val="0074664F"/>
    <w:rsid w:val="00746C0B"/>
    <w:rsid w:val="00746FC5"/>
    <w:rsid w:val="0074703C"/>
    <w:rsid w:val="00747101"/>
    <w:rsid w:val="00747140"/>
    <w:rsid w:val="007471E4"/>
    <w:rsid w:val="00747291"/>
    <w:rsid w:val="007478CB"/>
    <w:rsid w:val="007478F7"/>
    <w:rsid w:val="00747C9A"/>
    <w:rsid w:val="00747D7F"/>
    <w:rsid w:val="00747FBB"/>
    <w:rsid w:val="00750801"/>
    <w:rsid w:val="00750E33"/>
    <w:rsid w:val="007513B2"/>
    <w:rsid w:val="00751766"/>
    <w:rsid w:val="00751792"/>
    <w:rsid w:val="0075188C"/>
    <w:rsid w:val="00751B57"/>
    <w:rsid w:val="0075239E"/>
    <w:rsid w:val="007527E9"/>
    <w:rsid w:val="00752D39"/>
    <w:rsid w:val="007530C1"/>
    <w:rsid w:val="0075360D"/>
    <w:rsid w:val="0075369F"/>
    <w:rsid w:val="00754AEE"/>
    <w:rsid w:val="007550AB"/>
    <w:rsid w:val="00755201"/>
    <w:rsid w:val="007553C3"/>
    <w:rsid w:val="007553E8"/>
    <w:rsid w:val="007553F2"/>
    <w:rsid w:val="00755444"/>
    <w:rsid w:val="00755478"/>
    <w:rsid w:val="00755575"/>
    <w:rsid w:val="00755D8C"/>
    <w:rsid w:val="00755E4F"/>
    <w:rsid w:val="00755FCD"/>
    <w:rsid w:val="00756414"/>
    <w:rsid w:val="00756541"/>
    <w:rsid w:val="0075658A"/>
    <w:rsid w:val="0075683A"/>
    <w:rsid w:val="00756B7B"/>
    <w:rsid w:val="007574B1"/>
    <w:rsid w:val="00757896"/>
    <w:rsid w:val="00757BB3"/>
    <w:rsid w:val="007602C1"/>
    <w:rsid w:val="00760656"/>
    <w:rsid w:val="007609B4"/>
    <w:rsid w:val="00760E75"/>
    <w:rsid w:val="00761A71"/>
    <w:rsid w:val="00761DC5"/>
    <w:rsid w:val="00761F9F"/>
    <w:rsid w:val="0076273C"/>
    <w:rsid w:val="00762F23"/>
    <w:rsid w:val="00762FA8"/>
    <w:rsid w:val="00763163"/>
    <w:rsid w:val="0076350E"/>
    <w:rsid w:val="0076364B"/>
    <w:rsid w:val="00763CB0"/>
    <w:rsid w:val="00763D55"/>
    <w:rsid w:val="00763E0F"/>
    <w:rsid w:val="00764038"/>
    <w:rsid w:val="0076410D"/>
    <w:rsid w:val="00764257"/>
    <w:rsid w:val="0076460C"/>
    <w:rsid w:val="00764624"/>
    <w:rsid w:val="0076466B"/>
    <w:rsid w:val="00764889"/>
    <w:rsid w:val="00764942"/>
    <w:rsid w:val="00764946"/>
    <w:rsid w:val="007649B8"/>
    <w:rsid w:val="00765045"/>
    <w:rsid w:val="007653AA"/>
    <w:rsid w:val="00765822"/>
    <w:rsid w:val="00765ED0"/>
    <w:rsid w:val="00766494"/>
    <w:rsid w:val="00766762"/>
    <w:rsid w:val="0076699D"/>
    <w:rsid w:val="00766CE5"/>
    <w:rsid w:val="0076765B"/>
    <w:rsid w:val="00770175"/>
    <w:rsid w:val="00770331"/>
    <w:rsid w:val="00770358"/>
    <w:rsid w:val="007709C6"/>
    <w:rsid w:val="00770B61"/>
    <w:rsid w:val="00771096"/>
    <w:rsid w:val="00771188"/>
    <w:rsid w:val="0077132F"/>
    <w:rsid w:val="007714DE"/>
    <w:rsid w:val="007716AE"/>
    <w:rsid w:val="00771C1A"/>
    <w:rsid w:val="00771C44"/>
    <w:rsid w:val="00771FE8"/>
    <w:rsid w:val="007720FB"/>
    <w:rsid w:val="007722B2"/>
    <w:rsid w:val="007723AF"/>
    <w:rsid w:val="00772881"/>
    <w:rsid w:val="00772BA9"/>
    <w:rsid w:val="00772C53"/>
    <w:rsid w:val="00772F8E"/>
    <w:rsid w:val="007732A5"/>
    <w:rsid w:val="00773460"/>
    <w:rsid w:val="007734C7"/>
    <w:rsid w:val="007736B7"/>
    <w:rsid w:val="0077378D"/>
    <w:rsid w:val="0077402B"/>
    <w:rsid w:val="00774421"/>
    <w:rsid w:val="0077464E"/>
    <w:rsid w:val="007747AB"/>
    <w:rsid w:val="00774CB1"/>
    <w:rsid w:val="00774CC9"/>
    <w:rsid w:val="00774F77"/>
    <w:rsid w:val="00775509"/>
    <w:rsid w:val="00775646"/>
    <w:rsid w:val="0077569B"/>
    <w:rsid w:val="007758E2"/>
    <w:rsid w:val="007758FD"/>
    <w:rsid w:val="00775F9F"/>
    <w:rsid w:val="0077664B"/>
    <w:rsid w:val="00776A66"/>
    <w:rsid w:val="00776DE7"/>
    <w:rsid w:val="00777617"/>
    <w:rsid w:val="00777AA2"/>
    <w:rsid w:val="00777B0D"/>
    <w:rsid w:val="00777B0E"/>
    <w:rsid w:val="00777EC9"/>
    <w:rsid w:val="00780833"/>
    <w:rsid w:val="007808DF"/>
    <w:rsid w:val="00780D7B"/>
    <w:rsid w:val="00781011"/>
    <w:rsid w:val="007813F3"/>
    <w:rsid w:val="007814CC"/>
    <w:rsid w:val="00781659"/>
    <w:rsid w:val="00781A7B"/>
    <w:rsid w:val="0078214E"/>
    <w:rsid w:val="00782480"/>
    <w:rsid w:val="0078260C"/>
    <w:rsid w:val="00782B89"/>
    <w:rsid w:val="00782F8E"/>
    <w:rsid w:val="00783772"/>
    <w:rsid w:val="007838C0"/>
    <w:rsid w:val="007838EC"/>
    <w:rsid w:val="00783A34"/>
    <w:rsid w:val="00783FFA"/>
    <w:rsid w:val="00784388"/>
    <w:rsid w:val="007844A0"/>
    <w:rsid w:val="0078484A"/>
    <w:rsid w:val="0078497A"/>
    <w:rsid w:val="00784A83"/>
    <w:rsid w:val="00785061"/>
    <w:rsid w:val="0078596C"/>
    <w:rsid w:val="00785B6B"/>
    <w:rsid w:val="00785DB0"/>
    <w:rsid w:val="00785FDD"/>
    <w:rsid w:val="0078663C"/>
    <w:rsid w:val="007867CB"/>
    <w:rsid w:val="007867F7"/>
    <w:rsid w:val="00786BAE"/>
    <w:rsid w:val="00786F4F"/>
    <w:rsid w:val="00786FC4"/>
    <w:rsid w:val="00787E39"/>
    <w:rsid w:val="007900E6"/>
    <w:rsid w:val="007906EE"/>
    <w:rsid w:val="007908E7"/>
    <w:rsid w:val="00790AD8"/>
    <w:rsid w:val="00791DA6"/>
    <w:rsid w:val="007920A0"/>
    <w:rsid w:val="00792287"/>
    <w:rsid w:val="00792323"/>
    <w:rsid w:val="00792FB1"/>
    <w:rsid w:val="00792FC5"/>
    <w:rsid w:val="00793066"/>
    <w:rsid w:val="00793120"/>
    <w:rsid w:val="00793158"/>
    <w:rsid w:val="0079338B"/>
    <w:rsid w:val="00793793"/>
    <w:rsid w:val="0079395F"/>
    <w:rsid w:val="00793C03"/>
    <w:rsid w:val="00794399"/>
    <w:rsid w:val="007946DF"/>
    <w:rsid w:val="00794845"/>
    <w:rsid w:val="00794AC8"/>
    <w:rsid w:val="00794C87"/>
    <w:rsid w:val="007950DF"/>
    <w:rsid w:val="007954DA"/>
    <w:rsid w:val="00795DF5"/>
    <w:rsid w:val="00796315"/>
    <w:rsid w:val="007965BD"/>
    <w:rsid w:val="0079677C"/>
    <w:rsid w:val="007968FF"/>
    <w:rsid w:val="00796D95"/>
    <w:rsid w:val="00796DFD"/>
    <w:rsid w:val="00796E70"/>
    <w:rsid w:val="00796ED8"/>
    <w:rsid w:val="00797707"/>
    <w:rsid w:val="00797729"/>
    <w:rsid w:val="00797ABA"/>
    <w:rsid w:val="00797D3C"/>
    <w:rsid w:val="00797FAB"/>
    <w:rsid w:val="007A00AA"/>
    <w:rsid w:val="007A0933"/>
    <w:rsid w:val="007A0D99"/>
    <w:rsid w:val="007A11F3"/>
    <w:rsid w:val="007A120A"/>
    <w:rsid w:val="007A1985"/>
    <w:rsid w:val="007A1CEC"/>
    <w:rsid w:val="007A1ECE"/>
    <w:rsid w:val="007A1FCB"/>
    <w:rsid w:val="007A24BC"/>
    <w:rsid w:val="007A2543"/>
    <w:rsid w:val="007A2559"/>
    <w:rsid w:val="007A26A5"/>
    <w:rsid w:val="007A2744"/>
    <w:rsid w:val="007A275B"/>
    <w:rsid w:val="007A2BF6"/>
    <w:rsid w:val="007A30F0"/>
    <w:rsid w:val="007A3432"/>
    <w:rsid w:val="007A3514"/>
    <w:rsid w:val="007A3E3C"/>
    <w:rsid w:val="007A4067"/>
    <w:rsid w:val="007A48B1"/>
    <w:rsid w:val="007A4D0E"/>
    <w:rsid w:val="007A501B"/>
    <w:rsid w:val="007A5199"/>
    <w:rsid w:val="007A5270"/>
    <w:rsid w:val="007A541E"/>
    <w:rsid w:val="007A544F"/>
    <w:rsid w:val="007A58B6"/>
    <w:rsid w:val="007A58F2"/>
    <w:rsid w:val="007A59FD"/>
    <w:rsid w:val="007A5A7A"/>
    <w:rsid w:val="007A5D0B"/>
    <w:rsid w:val="007A60F9"/>
    <w:rsid w:val="007A62A8"/>
    <w:rsid w:val="007A67CF"/>
    <w:rsid w:val="007A6852"/>
    <w:rsid w:val="007A6C8F"/>
    <w:rsid w:val="007A6D97"/>
    <w:rsid w:val="007A6F9B"/>
    <w:rsid w:val="007A727C"/>
    <w:rsid w:val="007A78B0"/>
    <w:rsid w:val="007A79FA"/>
    <w:rsid w:val="007A7DFE"/>
    <w:rsid w:val="007B08A0"/>
    <w:rsid w:val="007B0E50"/>
    <w:rsid w:val="007B0EB3"/>
    <w:rsid w:val="007B0F07"/>
    <w:rsid w:val="007B12A1"/>
    <w:rsid w:val="007B1314"/>
    <w:rsid w:val="007B1331"/>
    <w:rsid w:val="007B14E0"/>
    <w:rsid w:val="007B17C7"/>
    <w:rsid w:val="007B1841"/>
    <w:rsid w:val="007B1EDF"/>
    <w:rsid w:val="007B1FFE"/>
    <w:rsid w:val="007B2328"/>
    <w:rsid w:val="007B23FA"/>
    <w:rsid w:val="007B2E4B"/>
    <w:rsid w:val="007B3E59"/>
    <w:rsid w:val="007B3EAC"/>
    <w:rsid w:val="007B42F1"/>
    <w:rsid w:val="007B49E5"/>
    <w:rsid w:val="007B4B0D"/>
    <w:rsid w:val="007B4F97"/>
    <w:rsid w:val="007B59D0"/>
    <w:rsid w:val="007B65DC"/>
    <w:rsid w:val="007B6690"/>
    <w:rsid w:val="007B6CC0"/>
    <w:rsid w:val="007B7082"/>
    <w:rsid w:val="007B772D"/>
    <w:rsid w:val="007B7D6A"/>
    <w:rsid w:val="007B7E77"/>
    <w:rsid w:val="007C05A3"/>
    <w:rsid w:val="007C061E"/>
    <w:rsid w:val="007C0657"/>
    <w:rsid w:val="007C0747"/>
    <w:rsid w:val="007C076C"/>
    <w:rsid w:val="007C0B88"/>
    <w:rsid w:val="007C19D0"/>
    <w:rsid w:val="007C1A12"/>
    <w:rsid w:val="007C1FAB"/>
    <w:rsid w:val="007C24E4"/>
    <w:rsid w:val="007C2905"/>
    <w:rsid w:val="007C3089"/>
    <w:rsid w:val="007C31BF"/>
    <w:rsid w:val="007C334B"/>
    <w:rsid w:val="007C3363"/>
    <w:rsid w:val="007C34D4"/>
    <w:rsid w:val="007C3538"/>
    <w:rsid w:val="007C354D"/>
    <w:rsid w:val="007C3A13"/>
    <w:rsid w:val="007C3A5F"/>
    <w:rsid w:val="007C3C5D"/>
    <w:rsid w:val="007C42ED"/>
    <w:rsid w:val="007C48B8"/>
    <w:rsid w:val="007C4C43"/>
    <w:rsid w:val="007C4E82"/>
    <w:rsid w:val="007C5CE8"/>
    <w:rsid w:val="007C6393"/>
    <w:rsid w:val="007C6622"/>
    <w:rsid w:val="007C6D3E"/>
    <w:rsid w:val="007C7266"/>
    <w:rsid w:val="007C78DB"/>
    <w:rsid w:val="007C7A02"/>
    <w:rsid w:val="007C7AB3"/>
    <w:rsid w:val="007C7B8A"/>
    <w:rsid w:val="007C7CA2"/>
    <w:rsid w:val="007D0871"/>
    <w:rsid w:val="007D0953"/>
    <w:rsid w:val="007D09B1"/>
    <w:rsid w:val="007D0DD3"/>
    <w:rsid w:val="007D1A16"/>
    <w:rsid w:val="007D2251"/>
    <w:rsid w:val="007D2434"/>
    <w:rsid w:val="007D2436"/>
    <w:rsid w:val="007D24DA"/>
    <w:rsid w:val="007D320D"/>
    <w:rsid w:val="007D3428"/>
    <w:rsid w:val="007D363E"/>
    <w:rsid w:val="007D36E4"/>
    <w:rsid w:val="007D38A5"/>
    <w:rsid w:val="007D3CB7"/>
    <w:rsid w:val="007D4099"/>
    <w:rsid w:val="007D447A"/>
    <w:rsid w:val="007D44D2"/>
    <w:rsid w:val="007D4CEA"/>
    <w:rsid w:val="007D52A1"/>
    <w:rsid w:val="007D52E4"/>
    <w:rsid w:val="007D5476"/>
    <w:rsid w:val="007D5548"/>
    <w:rsid w:val="007D5748"/>
    <w:rsid w:val="007D5C83"/>
    <w:rsid w:val="007D5EF5"/>
    <w:rsid w:val="007D6036"/>
    <w:rsid w:val="007D6406"/>
    <w:rsid w:val="007D7094"/>
    <w:rsid w:val="007D751E"/>
    <w:rsid w:val="007D753D"/>
    <w:rsid w:val="007D7BD0"/>
    <w:rsid w:val="007E02C9"/>
    <w:rsid w:val="007E043C"/>
    <w:rsid w:val="007E0DAF"/>
    <w:rsid w:val="007E0F3F"/>
    <w:rsid w:val="007E1177"/>
    <w:rsid w:val="007E1247"/>
    <w:rsid w:val="007E1533"/>
    <w:rsid w:val="007E1CEA"/>
    <w:rsid w:val="007E1E52"/>
    <w:rsid w:val="007E1F39"/>
    <w:rsid w:val="007E2078"/>
    <w:rsid w:val="007E236B"/>
    <w:rsid w:val="007E2387"/>
    <w:rsid w:val="007E23AA"/>
    <w:rsid w:val="007E2559"/>
    <w:rsid w:val="007E3934"/>
    <w:rsid w:val="007E3EE8"/>
    <w:rsid w:val="007E3F62"/>
    <w:rsid w:val="007E4380"/>
    <w:rsid w:val="007E4381"/>
    <w:rsid w:val="007E44C6"/>
    <w:rsid w:val="007E44C8"/>
    <w:rsid w:val="007E45C1"/>
    <w:rsid w:val="007E4CC6"/>
    <w:rsid w:val="007E5120"/>
    <w:rsid w:val="007E52A8"/>
    <w:rsid w:val="007E56CF"/>
    <w:rsid w:val="007E5C4C"/>
    <w:rsid w:val="007E5CB2"/>
    <w:rsid w:val="007E6114"/>
    <w:rsid w:val="007E6433"/>
    <w:rsid w:val="007E64D6"/>
    <w:rsid w:val="007E6A4E"/>
    <w:rsid w:val="007E6C36"/>
    <w:rsid w:val="007E6E05"/>
    <w:rsid w:val="007E71DD"/>
    <w:rsid w:val="007E720E"/>
    <w:rsid w:val="007E7613"/>
    <w:rsid w:val="007E77C0"/>
    <w:rsid w:val="007E7CAB"/>
    <w:rsid w:val="007E7F20"/>
    <w:rsid w:val="007F0381"/>
    <w:rsid w:val="007F0530"/>
    <w:rsid w:val="007F08B7"/>
    <w:rsid w:val="007F0962"/>
    <w:rsid w:val="007F0C85"/>
    <w:rsid w:val="007F0CD1"/>
    <w:rsid w:val="007F0E4B"/>
    <w:rsid w:val="007F0E99"/>
    <w:rsid w:val="007F15DB"/>
    <w:rsid w:val="007F185F"/>
    <w:rsid w:val="007F18C4"/>
    <w:rsid w:val="007F2F92"/>
    <w:rsid w:val="007F397A"/>
    <w:rsid w:val="007F3C7F"/>
    <w:rsid w:val="007F3EB3"/>
    <w:rsid w:val="007F3FC1"/>
    <w:rsid w:val="007F4589"/>
    <w:rsid w:val="007F4787"/>
    <w:rsid w:val="007F4B43"/>
    <w:rsid w:val="007F4E56"/>
    <w:rsid w:val="007F5735"/>
    <w:rsid w:val="007F5738"/>
    <w:rsid w:val="007F5874"/>
    <w:rsid w:val="007F5A44"/>
    <w:rsid w:val="007F6A34"/>
    <w:rsid w:val="007F6BFE"/>
    <w:rsid w:val="007F6E44"/>
    <w:rsid w:val="007F6E45"/>
    <w:rsid w:val="007F7357"/>
    <w:rsid w:val="007F7359"/>
    <w:rsid w:val="007F795E"/>
    <w:rsid w:val="007F7BCB"/>
    <w:rsid w:val="007F7D56"/>
    <w:rsid w:val="0080021B"/>
    <w:rsid w:val="008004BF"/>
    <w:rsid w:val="00800600"/>
    <w:rsid w:val="00800842"/>
    <w:rsid w:val="00800C40"/>
    <w:rsid w:val="00800D16"/>
    <w:rsid w:val="00800DBF"/>
    <w:rsid w:val="00800E62"/>
    <w:rsid w:val="008016CA"/>
    <w:rsid w:val="00801862"/>
    <w:rsid w:val="00801CFF"/>
    <w:rsid w:val="00801DB3"/>
    <w:rsid w:val="00801FE3"/>
    <w:rsid w:val="00802547"/>
    <w:rsid w:val="00802A2D"/>
    <w:rsid w:val="00802D01"/>
    <w:rsid w:val="0080325B"/>
    <w:rsid w:val="008035D2"/>
    <w:rsid w:val="008039BF"/>
    <w:rsid w:val="00803A72"/>
    <w:rsid w:val="00803BF9"/>
    <w:rsid w:val="00803F5E"/>
    <w:rsid w:val="0080416E"/>
    <w:rsid w:val="008041CC"/>
    <w:rsid w:val="008043BD"/>
    <w:rsid w:val="00804868"/>
    <w:rsid w:val="00804F9E"/>
    <w:rsid w:val="008057C1"/>
    <w:rsid w:val="00805ADE"/>
    <w:rsid w:val="00805C0F"/>
    <w:rsid w:val="00805D7A"/>
    <w:rsid w:val="00805FF2"/>
    <w:rsid w:val="0080603D"/>
    <w:rsid w:val="008064C0"/>
    <w:rsid w:val="00806718"/>
    <w:rsid w:val="00806D7A"/>
    <w:rsid w:val="00807489"/>
    <w:rsid w:val="00807A52"/>
    <w:rsid w:val="00807D1E"/>
    <w:rsid w:val="008104B5"/>
    <w:rsid w:val="00810A1A"/>
    <w:rsid w:val="00811202"/>
    <w:rsid w:val="00811F2B"/>
    <w:rsid w:val="008121E7"/>
    <w:rsid w:val="00812880"/>
    <w:rsid w:val="00812FB4"/>
    <w:rsid w:val="008135CB"/>
    <w:rsid w:val="00813644"/>
    <w:rsid w:val="00813742"/>
    <w:rsid w:val="00813838"/>
    <w:rsid w:val="00813FA4"/>
    <w:rsid w:val="00814752"/>
    <w:rsid w:val="00814888"/>
    <w:rsid w:val="00814F4D"/>
    <w:rsid w:val="00814F5A"/>
    <w:rsid w:val="0081545F"/>
    <w:rsid w:val="00815778"/>
    <w:rsid w:val="008157BB"/>
    <w:rsid w:val="008159DA"/>
    <w:rsid w:val="00815FDB"/>
    <w:rsid w:val="00816194"/>
    <w:rsid w:val="008164A3"/>
    <w:rsid w:val="00816618"/>
    <w:rsid w:val="00816DF0"/>
    <w:rsid w:val="0081740E"/>
    <w:rsid w:val="0081761E"/>
    <w:rsid w:val="008177D2"/>
    <w:rsid w:val="00817889"/>
    <w:rsid w:val="00817AFE"/>
    <w:rsid w:val="00817BD0"/>
    <w:rsid w:val="00817D6E"/>
    <w:rsid w:val="00817DB4"/>
    <w:rsid w:val="008200A0"/>
    <w:rsid w:val="00820313"/>
    <w:rsid w:val="008206A1"/>
    <w:rsid w:val="008206B1"/>
    <w:rsid w:val="0082087C"/>
    <w:rsid w:val="00820B49"/>
    <w:rsid w:val="00820EA2"/>
    <w:rsid w:val="00821296"/>
    <w:rsid w:val="008213DB"/>
    <w:rsid w:val="008213F0"/>
    <w:rsid w:val="008214F0"/>
    <w:rsid w:val="00821535"/>
    <w:rsid w:val="0082205A"/>
    <w:rsid w:val="0082280C"/>
    <w:rsid w:val="00822D7D"/>
    <w:rsid w:val="00822DB1"/>
    <w:rsid w:val="00822E29"/>
    <w:rsid w:val="00822F2E"/>
    <w:rsid w:val="00823321"/>
    <w:rsid w:val="00824529"/>
    <w:rsid w:val="00824830"/>
    <w:rsid w:val="00824867"/>
    <w:rsid w:val="0082496F"/>
    <w:rsid w:val="00824B0E"/>
    <w:rsid w:val="00824CFF"/>
    <w:rsid w:val="0082518D"/>
    <w:rsid w:val="0082554C"/>
    <w:rsid w:val="00825B08"/>
    <w:rsid w:val="00825B9F"/>
    <w:rsid w:val="0082641C"/>
    <w:rsid w:val="008269B8"/>
    <w:rsid w:val="00827028"/>
    <w:rsid w:val="008270D0"/>
    <w:rsid w:val="008271AD"/>
    <w:rsid w:val="0082784B"/>
    <w:rsid w:val="00827882"/>
    <w:rsid w:val="00827E12"/>
    <w:rsid w:val="008304D8"/>
    <w:rsid w:val="008305F0"/>
    <w:rsid w:val="00830823"/>
    <w:rsid w:val="00830ABD"/>
    <w:rsid w:val="00830C7B"/>
    <w:rsid w:val="00830C96"/>
    <w:rsid w:val="00830F2B"/>
    <w:rsid w:val="008312F6"/>
    <w:rsid w:val="00831401"/>
    <w:rsid w:val="008317F2"/>
    <w:rsid w:val="00831EBD"/>
    <w:rsid w:val="00832B27"/>
    <w:rsid w:val="00832FF9"/>
    <w:rsid w:val="00833020"/>
    <w:rsid w:val="0083346B"/>
    <w:rsid w:val="00833714"/>
    <w:rsid w:val="0083383A"/>
    <w:rsid w:val="008342D8"/>
    <w:rsid w:val="00834592"/>
    <w:rsid w:val="008345AB"/>
    <w:rsid w:val="008345DA"/>
    <w:rsid w:val="0083523D"/>
    <w:rsid w:val="0083536C"/>
    <w:rsid w:val="0083544E"/>
    <w:rsid w:val="008355BB"/>
    <w:rsid w:val="0083641D"/>
    <w:rsid w:val="00836555"/>
    <w:rsid w:val="00836792"/>
    <w:rsid w:val="008367C6"/>
    <w:rsid w:val="00836900"/>
    <w:rsid w:val="00836B4F"/>
    <w:rsid w:val="00836C45"/>
    <w:rsid w:val="008373F3"/>
    <w:rsid w:val="00837F12"/>
    <w:rsid w:val="0084020F"/>
    <w:rsid w:val="008403AF"/>
    <w:rsid w:val="008404D5"/>
    <w:rsid w:val="0084051A"/>
    <w:rsid w:val="00840795"/>
    <w:rsid w:val="00840A72"/>
    <w:rsid w:val="00840CC6"/>
    <w:rsid w:val="00841021"/>
    <w:rsid w:val="00841498"/>
    <w:rsid w:val="0084157C"/>
    <w:rsid w:val="00841E0B"/>
    <w:rsid w:val="00841E19"/>
    <w:rsid w:val="00841E76"/>
    <w:rsid w:val="008422CF"/>
    <w:rsid w:val="00842BD0"/>
    <w:rsid w:val="00842D70"/>
    <w:rsid w:val="00842FAE"/>
    <w:rsid w:val="0084333C"/>
    <w:rsid w:val="00843611"/>
    <w:rsid w:val="00843957"/>
    <w:rsid w:val="00843AC8"/>
    <w:rsid w:val="00843AF3"/>
    <w:rsid w:val="00843B3D"/>
    <w:rsid w:val="00843D2E"/>
    <w:rsid w:val="008441CD"/>
    <w:rsid w:val="0084462A"/>
    <w:rsid w:val="0084507E"/>
    <w:rsid w:val="00845A51"/>
    <w:rsid w:val="00845B94"/>
    <w:rsid w:val="00845F23"/>
    <w:rsid w:val="00845F34"/>
    <w:rsid w:val="008462EE"/>
    <w:rsid w:val="008465C0"/>
    <w:rsid w:val="008465E1"/>
    <w:rsid w:val="0084727F"/>
    <w:rsid w:val="008472CF"/>
    <w:rsid w:val="008473A8"/>
    <w:rsid w:val="00847C8C"/>
    <w:rsid w:val="0085060A"/>
    <w:rsid w:val="008508D2"/>
    <w:rsid w:val="00850C14"/>
    <w:rsid w:val="00850CEB"/>
    <w:rsid w:val="00850FF8"/>
    <w:rsid w:val="0085102B"/>
    <w:rsid w:val="00851A8D"/>
    <w:rsid w:val="00852547"/>
    <w:rsid w:val="00852C9A"/>
    <w:rsid w:val="00852D45"/>
    <w:rsid w:val="00853324"/>
    <w:rsid w:val="00853888"/>
    <w:rsid w:val="00854273"/>
    <w:rsid w:val="008546CC"/>
    <w:rsid w:val="00854EC7"/>
    <w:rsid w:val="00854F8A"/>
    <w:rsid w:val="008552FA"/>
    <w:rsid w:val="00855DE6"/>
    <w:rsid w:val="00855EB7"/>
    <w:rsid w:val="00855FD3"/>
    <w:rsid w:val="00856642"/>
    <w:rsid w:val="00856745"/>
    <w:rsid w:val="008568A3"/>
    <w:rsid w:val="008569EE"/>
    <w:rsid w:val="00856B27"/>
    <w:rsid w:val="00856C42"/>
    <w:rsid w:val="00856EEC"/>
    <w:rsid w:val="0085725B"/>
    <w:rsid w:val="0085730D"/>
    <w:rsid w:val="00857401"/>
    <w:rsid w:val="00857BBD"/>
    <w:rsid w:val="00857C54"/>
    <w:rsid w:val="00857D9A"/>
    <w:rsid w:val="00857FEA"/>
    <w:rsid w:val="0086096C"/>
    <w:rsid w:val="00860B80"/>
    <w:rsid w:val="00860E41"/>
    <w:rsid w:val="008614E7"/>
    <w:rsid w:val="00861D5F"/>
    <w:rsid w:val="008623E9"/>
    <w:rsid w:val="008629A9"/>
    <w:rsid w:val="00862EBF"/>
    <w:rsid w:val="0086326B"/>
    <w:rsid w:val="008639C9"/>
    <w:rsid w:val="00863CF6"/>
    <w:rsid w:val="008643D7"/>
    <w:rsid w:val="008646B6"/>
    <w:rsid w:val="008648B4"/>
    <w:rsid w:val="00864A18"/>
    <w:rsid w:val="00864AF6"/>
    <w:rsid w:val="00864B8C"/>
    <w:rsid w:val="00864BBE"/>
    <w:rsid w:val="0086507B"/>
    <w:rsid w:val="00865296"/>
    <w:rsid w:val="00865CAE"/>
    <w:rsid w:val="00865D66"/>
    <w:rsid w:val="00865DE2"/>
    <w:rsid w:val="0086667C"/>
    <w:rsid w:val="008666B2"/>
    <w:rsid w:val="00866768"/>
    <w:rsid w:val="008667A7"/>
    <w:rsid w:val="008672A9"/>
    <w:rsid w:val="00867CAF"/>
    <w:rsid w:val="0087054F"/>
    <w:rsid w:val="00870637"/>
    <w:rsid w:val="008706E4"/>
    <w:rsid w:val="00870922"/>
    <w:rsid w:val="00870A5B"/>
    <w:rsid w:val="00870DFA"/>
    <w:rsid w:val="00871483"/>
    <w:rsid w:val="0087203E"/>
    <w:rsid w:val="008721A7"/>
    <w:rsid w:val="00872A11"/>
    <w:rsid w:val="008735B8"/>
    <w:rsid w:val="00873718"/>
    <w:rsid w:val="0087371D"/>
    <w:rsid w:val="008739F4"/>
    <w:rsid w:val="00873B99"/>
    <w:rsid w:val="00873FA4"/>
    <w:rsid w:val="008740A1"/>
    <w:rsid w:val="00874875"/>
    <w:rsid w:val="00874AD9"/>
    <w:rsid w:val="00875CDC"/>
    <w:rsid w:val="008760A8"/>
    <w:rsid w:val="008762A6"/>
    <w:rsid w:val="008768E1"/>
    <w:rsid w:val="008770BF"/>
    <w:rsid w:val="00877303"/>
    <w:rsid w:val="00877623"/>
    <w:rsid w:val="0087770B"/>
    <w:rsid w:val="00877934"/>
    <w:rsid w:val="00877A25"/>
    <w:rsid w:val="00877C49"/>
    <w:rsid w:val="00880150"/>
    <w:rsid w:val="008803A5"/>
    <w:rsid w:val="008804AA"/>
    <w:rsid w:val="008808CF"/>
    <w:rsid w:val="0088090B"/>
    <w:rsid w:val="00880D8E"/>
    <w:rsid w:val="00880F87"/>
    <w:rsid w:val="008810DF"/>
    <w:rsid w:val="00881107"/>
    <w:rsid w:val="0088122E"/>
    <w:rsid w:val="008812F3"/>
    <w:rsid w:val="0088139D"/>
    <w:rsid w:val="0088161E"/>
    <w:rsid w:val="00881797"/>
    <w:rsid w:val="008819D6"/>
    <w:rsid w:val="00881AB9"/>
    <w:rsid w:val="00882455"/>
    <w:rsid w:val="0088254C"/>
    <w:rsid w:val="008825E9"/>
    <w:rsid w:val="008826EC"/>
    <w:rsid w:val="00882A7C"/>
    <w:rsid w:val="00882B86"/>
    <w:rsid w:val="00882C92"/>
    <w:rsid w:val="00882DA3"/>
    <w:rsid w:val="008832F5"/>
    <w:rsid w:val="008839B7"/>
    <w:rsid w:val="0088445D"/>
    <w:rsid w:val="00884B0A"/>
    <w:rsid w:val="00885195"/>
    <w:rsid w:val="008851F2"/>
    <w:rsid w:val="00885680"/>
    <w:rsid w:val="008857C0"/>
    <w:rsid w:val="00885BB0"/>
    <w:rsid w:val="00885CDF"/>
    <w:rsid w:val="0088623E"/>
    <w:rsid w:val="0088722C"/>
    <w:rsid w:val="00887858"/>
    <w:rsid w:val="00887AC7"/>
    <w:rsid w:val="00890132"/>
    <w:rsid w:val="008908E0"/>
    <w:rsid w:val="00891678"/>
    <w:rsid w:val="00891713"/>
    <w:rsid w:val="008917C6"/>
    <w:rsid w:val="00891982"/>
    <w:rsid w:val="008919AB"/>
    <w:rsid w:val="00891C5F"/>
    <w:rsid w:val="00891DEA"/>
    <w:rsid w:val="0089226B"/>
    <w:rsid w:val="0089260C"/>
    <w:rsid w:val="008926B7"/>
    <w:rsid w:val="00892A41"/>
    <w:rsid w:val="00892D81"/>
    <w:rsid w:val="00892F6F"/>
    <w:rsid w:val="0089313B"/>
    <w:rsid w:val="0089332D"/>
    <w:rsid w:val="00893543"/>
    <w:rsid w:val="00893586"/>
    <w:rsid w:val="008936B8"/>
    <w:rsid w:val="008936E5"/>
    <w:rsid w:val="00893874"/>
    <w:rsid w:val="008938C5"/>
    <w:rsid w:val="00894017"/>
    <w:rsid w:val="008940F2"/>
    <w:rsid w:val="00894663"/>
    <w:rsid w:val="00894A0D"/>
    <w:rsid w:val="00894A1A"/>
    <w:rsid w:val="00894AE3"/>
    <w:rsid w:val="00894E7F"/>
    <w:rsid w:val="00894EEB"/>
    <w:rsid w:val="00895254"/>
    <w:rsid w:val="00895474"/>
    <w:rsid w:val="00895728"/>
    <w:rsid w:val="00895C3B"/>
    <w:rsid w:val="00895F5F"/>
    <w:rsid w:val="0089665A"/>
    <w:rsid w:val="00896835"/>
    <w:rsid w:val="00896B69"/>
    <w:rsid w:val="00896D4D"/>
    <w:rsid w:val="008974E7"/>
    <w:rsid w:val="0089760D"/>
    <w:rsid w:val="00897838"/>
    <w:rsid w:val="008A0274"/>
    <w:rsid w:val="008A02BE"/>
    <w:rsid w:val="008A0726"/>
    <w:rsid w:val="008A1615"/>
    <w:rsid w:val="008A1D25"/>
    <w:rsid w:val="008A21CE"/>
    <w:rsid w:val="008A2420"/>
    <w:rsid w:val="008A2503"/>
    <w:rsid w:val="008A274B"/>
    <w:rsid w:val="008A2A3B"/>
    <w:rsid w:val="008A2BB8"/>
    <w:rsid w:val="008A3173"/>
    <w:rsid w:val="008A3296"/>
    <w:rsid w:val="008A3933"/>
    <w:rsid w:val="008A3C53"/>
    <w:rsid w:val="008A4268"/>
    <w:rsid w:val="008A49A7"/>
    <w:rsid w:val="008A4AFE"/>
    <w:rsid w:val="008A510C"/>
    <w:rsid w:val="008A559E"/>
    <w:rsid w:val="008A5624"/>
    <w:rsid w:val="008A598A"/>
    <w:rsid w:val="008A5C06"/>
    <w:rsid w:val="008A5E73"/>
    <w:rsid w:val="008A6AA9"/>
    <w:rsid w:val="008A7075"/>
    <w:rsid w:val="008A731A"/>
    <w:rsid w:val="008A7CEB"/>
    <w:rsid w:val="008B0252"/>
    <w:rsid w:val="008B05A9"/>
    <w:rsid w:val="008B09BA"/>
    <w:rsid w:val="008B0A23"/>
    <w:rsid w:val="008B0EC7"/>
    <w:rsid w:val="008B12DC"/>
    <w:rsid w:val="008B1D0D"/>
    <w:rsid w:val="008B1E25"/>
    <w:rsid w:val="008B1E5F"/>
    <w:rsid w:val="008B2114"/>
    <w:rsid w:val="008B22D4"/>
    <w:rsid w:val="008B2A91"/>
    <w:rsid w:val="008B315C"/>
    <w:rsid w:val="008B3284"/>
    <w:rsid w:val="008B338F"/>
    <w:rsid w:val="008B3F0F"/>
    <w:rsid w:val="008B428C"/>
    <w:rsid w:val="008B4690"/>
    <w:rsid w:val="008B4BDE"/>
    <w:rsid w:val="008B506E"/>
    <w:rsid w:val="008B511E"/>
    <w:rsid w:val="008B56EB"/>
    <w:rsid w:val="008B5C36"/>
    <w:rsid w:val="008B5D0B"/>
    <w:rsid w:val="008B6052"/>
    <w:rsid w:val="008B60B0"/>
    <w:rsid w:val="008B6171"/>
    <w:rsid w:val="008B6393"/>
    <w:rsid w:val="008B6627"/>
    <w:rsid w:val="008B66E0"/>
    <w:rsid w:val="008B66EF"/>
    <w:rsid w:val="008B753F"/>
    <w:rsid w:val="008B75A5"/>
    <w:rsid w:val="008C0AD2"/>
    <w:rsid w:val="008C0E69"/>
    <w:rsid w:val="008C1352"/>
    <w:rsid w:val="008C1BAC"/>
    <w:rsid w:val="008C1C00"/>
    <w:rsid w:val="008C1CE4"/>
    <w:rsid w:val="008C1F39"/>
    <w:rsid w:val="008C271E"/>
    <w:rsid w:val="008C2CB5"/>
    <w:rsid w:val="008C3798"/>
    <w:rsid w:val="008C3DC1"/>
    <w:rsid w:val="008C4E04"/>
    <w:rsid w:val="008C509D"/>
    <w:rsid w:val="008C53B5"/>
    <w:rsid w:val="008C5582"/>
    <w:rsid w:val="008C564E"/>
    <w:rsid w:val="008C633F"/>
    <w:rsid w:val="008C65A1"/>
    <w:rsid w:val="008C6843"/>
    <w:rsid w:val="008C69D4"/>
    <w:rsid w:val="008C6F48"/>
    <w:rsid w:val="008C710A"/>
    <w:rsid w:val="008C74EF"/>
    <w:rsid w:val="008C7937"/>
    <w:rsid w:val="008C7A59"/>
    <w:rsid w:val="008C7A70"/>
    <w:rsid w:val="008C7D16"/>
    <w:rsid w:val="008C7F1B"/>
    <w:rsid w:val="008D051E"/>
    <w:rsid w:val="008D0677"/>
    <w:rsid w:val="008D0940"/>
    <w:rsid w:val="008D0DA7"/>
    <w:rsid w:val="008D17DF"/>
    <w:rsid w:val="008D1B3A"/>
    <w:rsid w:val="008D1E1F"/>
    <w:rsid w:val="008D1E8B"/>
    <w:rsid w:val="008D1F3A"/>
    <w:rsid w:val="008D20A4"/>
    <w:rsid w:val="008D2D38"/>
    <w:rsid w:val="008D335F"/>
    <w:rsid w:val="008D34C2"/>
    <w:rsid w:val="008D3A6C"/>
    <w:rsid w:val="008D3BA8"/>
    <w:rsid w:val="008D3C00"/>
    <w:rsid w:val="008D4134"/>
    <w:rsid w:val="008D43B4"/>
    <w:rsid w:val="008D44AD"/>
    <w:rsid w:val="008D44E3"/>
    <w:rsid w:val="008D4582"/>
    <w:rsid w:val="008D45F5"/>
    <w:rsid w:val="008D4631"/>
    <w:rsid w:val="008D4A84"/>
    <w:rsid w:val="008D5048"/>
    <w:rsid w:val="008D51E5"/>
    <w:rsid w:val="008D52D5"/>
    <w:rsid w:val="008D5CBD"/>
    <w:rsid w:val="008D5D28"/>
    <w:rsid w:val="008D6CDF"/>
    <w:rsid w:val="008D7E57"/>
    <w:rsid w:val="008E0AE6"/>
    <w:rsid w:val="008E0BDF"/>
    <w:rsid w:val="008E0C93"/>
    <w:rsid w:val="008E115F"/>
    <w:rsid w:val="008E1257"/>
    <w:rsid w:val="008E1384"/>
    <w:rsid w:val="008E1610"/>
    <w:rsid w:val="008E171C"/>
    <w:rsid w:val="008E1788"/>
    <w:rsid w:val="008E17A0"/>
    <w:rsid w:val="008E1F3E"/>
    <w:rsid w:val="008E26A2"/>
    <w:rsid w:val="008E28A2"/>
    <w:rsid w:val="008E337C"/>
    <w:rsid w:val="008E339B"/>
    <w:rsid w:val="008E3491"/>
    <w:rsid w:val="008E3A2C"/>
    <w:rsid w:val="008E3DD7"/>
    <w:rsid w:val="008E3E1D"/>
    <w:rsid w:val="008E438D"/>
    <w:rsid w:val="008E43B8"/>
    <w:rsid w:val="008E4745"/>
    <w:rsid w:val="008E47F9"/>
    <w:rsid w:val="008E4928"/>
    <w:rsid w:val="008E4F4E"/>
    <w:rsid w:val="008E5338"/>
    <w:rsid w:val="008E541F"/>
    <w:rsid w:val="008E54F7"/>
    <w:rsid w:val="008E55D8"/>
    <w:rsid w:val="008E57D9"/>
    <w:rsid w:val="008E587D"/>
    <w:rsid w:val="008E597C"/>
    <w:rsid w:val="008E62B2"/>
    <w:rsid w:val="008E6509"/>
    <w:rsid w:val="008E663E"/>
    <w:rsid w:val="008E6671"/>
    <w:rsid w:val="008E6E9A"/>
    <w:rsid w:val="008E6FB2"/>
    <w:rsid w:val="008E766B"/>
    <w:rsid w:val="008E7C7E"/>
    <w:rsid w:val="008E7D71"/>
    <w:rsid w:val="008E7E59"/>
    <w:rsid w:val="008E7E92"/>
    <w:rsid w:val="008F0FB9"/>
    <w:rsid w:val="008F19B5"/>
    <w:rsid w:val="008F1A9E"/>
    <w:rsid w:val="008F1AC6"/>
    <w:rsid w:val="008F1C25"/>
    <w:rsid w:val="008F1C31"/>
    <w:rsid w:val="008F1E2C"/>
    <w:rsid w:val="008F1EC9"/>
    <w:rsid w:val="008F25C6"/>
    <w:rsid w:val="008F2963"/>
    <w:rsid w:val="008F3301"/>
    <w:rsid w:val="008F393A"/>
    <w:rsid w:val="008F3AEC"/>
    <w:rsid w:val="008F3C95"/>
    <w:rsid w:val="008F3D73"/>
    <w:rsid w:val="008F3FD7"/>
    <w:rsid w:val="008F43FB"/>
    <w:rsid w:val="008F4428"/>
    <w:rsid w:val="008F51F3"/>
    <w:rsid w:val="008F53D0"/>
    <w:rsid w:val="008F5691"/>
    <w:rsid w:val="008F56C3"/>
    <w:rsid w:val="008F59E3"/>
    <w:rsid w:val="008F5BDB"/>
    <w:rsid w:val="008F66E7"/>
    <w:rsid w:val="008F708D"/>
    <w:rsid w:val="008F769F"/>
    <w:rsid w:val="008F7C60"/>
    <w:rsid w:val="008F7E34"/>
    <w:rsid w:val="008F7E93"/>
    <w:rsid w:val="00900345"/>
    <w:rsid w:val="00900A56"/>
    <w:rsid w:val="00900C01"/>
    <w:rsid w:val="00900FD9"/>
    <w:rsid w:val="0090148D"/>
    <w:rsid w:val="00901662"/>
    <w:rsid w:val="00901FD0"/>
    <w:rsid w:val="00902A37"/>
    <w:rsid w:val="0090370E"/>
    <w:rsid w:val="00903809"/>
    <w:rsid w:val="00903841"/>
    <w:rsid w:val="00903930"/>
    <w:rsid w:val="00903A27"/>
    <w:rsid w:val="00904A27"/>
    <w:rsid w:val="00904A5B"/>
    <w:rsid w:val="00904D03"/>
    <w:rsid w:val="009054C2"/>
    <w:rsid w:val="0090555E"/>
    <w:rsid w:val="009055AC"/>
    <w:rsid w:val="0090575B"/>
    <w:rsid w:val="00905823"/>
    <w:rsid w:val="00905AAC"/>
    <w:rsid w:val="00905D0C"/>
    <w:rsid w:val="0090623C"/>
    <w:rsid w:val="00906268"/>
    <w:rsid w:val="00906340"/>
    <w:rsid w:val="00906F08"/>
    <w:rsid w:val="00906F37"/>
    <w:rsid w:val="00906F45"/>
    <w:rsid w:val="0090733A"/>
    <w:rsid w:val="0090739E"/>
    <w:rsid w:val="009074D5"/>
    <w:rsid w:val="00907C61"/>
    <w:rsid w:val="009102B5"/>
    <w:rsid w:val="009104AE"/>
    <w:rsid w:val="009104FA"/>
    <w:rsid w:val="009109D0"/>
    <w:rsid w:val="00910C2B"/>
    <w:rsid w:val="00911010"/>
    <w:rsid w:val="009110AB"/>
    <w:rsid w:val="00911228"/>
    <w:rsid w:val="00911487"/>
    <w:rsid w:val="00911A68"/>
    <w:rsid w:val="00911B65"/>
    <w:rsid w:val="00911ECF"/>
    <w:rsid w:val="00912085"/>
    <w:rsid w:val="00912214"/>
    <w:rsid w:val="00912606"/>
    <w:rsid w:val="00912FF6"/>
    <w:rsid w:val="0091354B"/>
    <w:rsid w:val="0091381C"/>
    <w:rsid w:val="0091392A"/>
    <w:rsid w:val="00913B06"/>
    <w:rsid w:val="00914112"/>
    <w:rsid w:val="00914589"/>
    <w:rsid w:val="009145C1"/>
    <w:rsid w:val="009149AD"/>
    <w:rsid w:val="00914A10"/>
    <w:rsid w:val="00914BB5"/>
    <w:rsid w:val="00914ED3"/>
    <w:rsid w:val="00916136"/>
    <w:rsid w:val="009166FE"/>
    <w:rsid w:val="00916C53"/>
    <w:rsid w:val="009173F2"/>
    <w:rsid w:val="00917833"/>
    <w:rsid w:val="00917E07"/>
    <w:rsid w:val="00920874"/>
    <w:rsid w:val="0092089B"/>
    <w:rsid w:val="00921191"/>
    <w:rsid w:val="00921255"/>
    <w:rsid w:val="00921614"/>
    <w:rsid w:val="009218CC"/>
    <w:rsid w:val="0092195B"/>
    <w:rsid w:val="00921CF6"/>
    <w:rsid w:val="00921D65"/>
    <w:rsid w:val="009225FA"/>
    <w:rsid w:val="00922B1A"/>
    <w:rsid w:val="00922CAD"/>
    <w:rsid w:val="00922CC7"/>
    <w:rsid w:val="00922D48"/>
    <w:rsid w:val="009233DF"/>
    <w:rsid w:val="00923DD7"/>
    <w:rsid w:val="0092411C"/>
    <w:rsid w:val="00924493"/>
    <w:rsid w:val="00924A87"/>
    <w:rsid w:val="00924AA4"/>
    <w:rsid w:val="00924FFF"/>
    <w:rsid w:val="00925772"/>
    <w:rsid w:val="00925A7B"/>
    <w:rsid w:val="00926280"/>
    <w:rsid w:val="009262C5"/>
    <w:rsid w:val="0092645C"/>
    <w:rsid w:val="009264B0"/>
    <w:rsid w:val="009264B8"/>
    <w:rsid w:val="009267F7"/>
    <w:rsid w:val="009268D0"/>
    <w:rsid w:val="009268FC"/>
    <w:rsid w:val="00926C1B"/>
    <w:rsid w:val="00926EA8"/>
    <w:rsid w:val="009278A4"/>
    <w:rsid w:val="00927C7F"/>
    <w:rsid w:val="00927DB4"/>
    <w:rsid w:val="00930179"/>
    <w:rsid w:val="009307A9"/>
    <w:rsid w:val="009309DF"/>
    <w:rsid w:val="00930CB4"/>
    <w:rsid w:val="00930D8A"/>
    <w:rsid w:val="009312C0"/>
    <w:rsid w:val="00931955"/>
    <w:rsid w:val="009320B3"/>
    <w:rsid w:val="0093230A"/>
    <w:rsid w:val="0093316A"/>
    <w:rsid w:val="009336BC"/>
    <w:rsid w:val="009342AB"/>
    <w:rsid w:val="00934A53"/>
    <w:rsid w:val="00934C78"/>
    <w:rsid w:val="00934EC6"/>
    <w:rsid w:val="009350FF"/>
    <w:rsid w:val="009355C8"/>
    <w:rsid w:val="0093578A"/>
    <w:rsid w:val="009357E5"/>
    <w:rsid w:val="00935934"/>
    <w:rsid w:val="00935A9F"/>
    <w:rsid w:val="00935B24"/>
    <w:rsid w:val="00935CAE"/>
    <w:rsid w:val="00935DD6"/>
    <w:rsid w:val="00936281"/>
    <w:rsid w:val="00936320"/>
    <w:rsid w:val="009368EF"/>
    <w:rsid w:val="00936C04"/>
    <w:rsid w:val="00936DD4"/>
    <w:rsid w:val="00936E3E"/>
    <w:rsid w:val="00937598"/>
    <w:rsid w:val="009376E8"/>
    <w:rsid w:val="00937DF3"/>
    <w:rsid w:val="00937F81"/>
    <w:rsid w:val="009401F0"/>
    <w:rsid w:val="0094080D"/>
    <w:rsid w:val="00940C35"/>
    <w:rsid w:val="00940DA8"/>
    <w:rsid w:val="00940EAA"/>
    <w:rsid w:val="00940F08"/>
    <w:rsid w:val="0094196B"/>
    <w:rsid w:val="00941FE4"/>
    <w:rsid w:val="00942231"/>
    <w:rsid w:val="0094227A"/>
    <w:rsid w:val="009426A2"/>
    <w:rsid w:val="00942FF3"/>
    <w:rsid w:val="009434CD"/>
    <w:rsid w:val="00943700"/>
    <w:rsid w:val="00943CA4"/>
    <w:rsid w:val="00943CFD"/>
    <w:rsid w:val="00943D34"/>
    <w:rsid w:val="00943D70"/>
    <w:rsid w:val="00943E78"/>
    <w:rsid w:val="00943FBD"/>
    <w:rsid w:val="0094425C"/>
    <w:rsid w:val="0094451F"/>
    <w:rsid w:val="00944B41"/>
    <w:rsid w:val="0094502B"/>
    <w:rsid w:val="00945056"/>
    <w:rsid w:val="009451CD"/>
    <w:rsid w:val="0094568A"/>
    <w:rsid w:val="0094586A"/>
    <w:rsid w:val="009458DA"/>
    <w:rsid w:val="00945A3E"/>
    <w:rsid w:val="00945C68"/>
    <w:rsid w:val="00945E62"/>
    <w:rsid w:val="00946193"/>
    <w:rsid w:val="009462EE"/>
    <w:rsid w:val="00946CEE"/>
    <w:rsid w:val="00946CF5"/>
    <w:rsid w:val="00946D13"/>
    <w:rsid w:val="00946DFF"/>
    <w:rsid w:val="009472BA"/>
    <w:rsid w:val="009477E4"/>
    <w:rsid w:val="00947A95"/>
    <w:rsid w:val="00947B9D"/>
    <w:rsid w:val="00947F1B"/>
    <w:rsid w:val="0095021B"/>
    <w:rsid w:val="0095072A"/>
    <w:rsid w:val="009507E1"/>
    <w:rsid w:val="00950823"/>
    <w:rsid w:val="0095091D"/>
    <w:rsid w:val="00950D7F"/>
    <w:rsid w:val="00951DD4"/>
    <w:rsid w:val="00951E51"/>
    <w:rsid w:val="00952586"/>
    <w:rsid w:val="00952C94"/>
    <w:rsid w:val="00952F3D"/>
    <w:rsid w:val="00953286"/>
    <w:rsid w:val="009536E6"/>
    <w:rsid w:val="00953C80"/>
    <w:rsid w:val="0095426E"/>
    <w:rsid w:val="0095460E"/>
    <w:rsid w:val="009546D9"/>
    <w:rsid w:val="00954984"/>
    <w:rsid w:val="00954D5D"/>
    <w:rsid w:val="0095501B"/>
    <w:rsid w:val="00955113"/>
    <w:rsid w:val="00955CF6"/>
    <w:rsid w:val="00956057"/>
    <w:rsid w:val="0095668E"/>
    <w:rsid w:val="009566CE"/>
    <w:rsid w:val="00956AFD"/>
    <w:rsid w:val="00956CB0"/>
    <w:rsid w:val="00956EBB"/>
    <w:rsid w:val="00956EF3"/>
    <w:rsid w:val="0095743A"/>
    <w:rsid w:val="00957722"/>
    <w:rsid w:val="00957FF5"/>
    <w:rsid w:val="0096040A"/>
    <w:rsid w:val="009605D2"/>
    <w:rsid w:val="009608FA"/>
    <w:rsid w:val="00960CD5"/>
    <w:rsid w:val="009614C3"/>
    <w:rsid w:val="00961802"/>
    <w:rsid w:val="00961895"/>
    <w:rsid w:val="009620E0"/>
    <w:rsid w:val="009624B8"/>
    <w:rsid w:val="00962F95"/>
    <w:rsid w:val="009632E9"/>
    <w:rsid w:val="0096398B"/>
    <w:rsid w:val="00963C59"/>
    <w:rsid w:val="00964713"/>
    <w:rsid w:val="00964BC0"/>
    <w:rsid w:val="00964D32"/>
    <w:rsid w:val="00966222"/>
    <w:rsid w:val="0096632A"/>
    <w:rsid w:val="00966741"/>
    <w:rsid w:val="00966A42"/>
    <w:rsid w:val="00966D9D"/>
    <w:rsid w:val="00966FEA"/>
    <w:rsid w:val="009672D6"/>
    <w:rsid w:val="00967667"/>
    <w:rsid w:val="00967778"/>
    <w:rsid w:val="00967A35"/>
    <w:rsid w:val="0097002C"/>
    <w:rsid w:val="0097005C"/>
    <w:rsid w:val="00970115"/>
    <w:rsid w:val="00970A30"/>
    <w:rsid w:val="00970B36"/>
    <w:rsid w:val="00970F7B"/>
    <w:rsid w:val="00970FBD"/>
    <w:rsid w:val="009714D4"/>
    <w:rsid w:val="00971B5D"/>
    <w:rsid w:val="00971E11"/>
    <w:rsid w:val="009723EB"/>
    <w:rsid w:val="009724ED"/>
    <w:rsid w:val="0097293F"/>
    <w:rsid w:val="00972A2C"/>
    <w:rsid w:val="00972DCA"/>
    <w:rsid w:val="009730C0"/>
    <w:rsid w:val="00973438"/>
    <w:rsid w:val="00973667"/>
    <w:rsid w:val="00973849"/>
    <w:rsid w:val="00973CE2"/>
    <w:rsid w:val="00973D86"/>
    <w:rsid w:val="00973E3D"/>
    <w:rsid w:val="00973E79"/>
    <w:rsid w:val="009741CA"/>
    <w:rsid w:val="009741E0"/>
    <w:rsid w:val="009743C8"/>
    <w:rsid w:val="00974443"/>
    <w:rsid w:val="009748F8"/>
    <w:rsid w:val="00974B31"/>
    <w:rsid w:val="00974B83"/>
    <w:rsid w:val="0097532E"/>
    <w:rsid w:val="00975ADD"/>
    <w:rsid w:val="00976342"/>
    <w:rsid w:val="00976903"/>
    <w:rsid w:val="00976A92"/>
    <w:rsid w:val="00976B78"/>
    <w:rsid w:val="00976C2D"/>
    <w:rsid w:val="00976EAA"/>
    <w:rsid w:val="00976FEB"/>
    <w:rsid w:val="009770D7"/>
    <w:rsid w:val="00977526"/>
    <w:rsid w:val="00977647"/>
    <w:rsid w:val="009777EA"/>
    <w:rsid w:val="009802A9"/>
    <w:rsid w:val="009804F8"/>
    <w:rsid w:val="00980F3E"/>
    <w:rsid w:val="0098144E"/>
    <w:rsid w:val="009814BC"/>
    <w:rsid w:val="0098152E"/>
    <w:rsid w:val="009817E7"/>
    <w:rsid w:val="0098187C"/>
    <w:rsid w:val="00981955"/>
    <w:rsid w:val="00981C81"/>
    <w:rsid w:val="00982128"/>
    <w:rsid w:val="009821BB"/>
    <w:rsid w:val="00982311"/>
    <w:rsid w:val="00982563"/>
    <w:rsid w:val="0098272F"/>
    <w:rsid w:val="00982811"/>
    <w:rsid w:val="009828C6"/>
    <w:rsid w:val="0098302D"/>
    <w:rsid w:val="009830B7"/>
    <w:rsid w:val="00983149"/>
    <w:rsid w:val="0098329B"/>
    <w:rsid w:val="00983322"/>
    <w:rsid w:val="00983A29"/>
    <w:rsid w:val="0098405F"/>
    <w:rsid w:val="00984100"/>
    <w:rsid w:val="00984471"/>
    <w:rsid w:val="009844B4"/>
    <w:rsid w:val="00984635"/>
    <w:rsid w:val="00984F71"/>
    <w:rsid w:val="009858D8"/>
    <w:rsid w:val="009860AD"/>
    <w:rsid w:val="00986161"/>
    <w:rsid w:val="0098619E"/>
    <w:rsid w:val="0098639F"/>
    <w:rsid w:val="009866E0"/>
    <w:rsid w:val="009871D2"/>
    <w:rsid w:val="00987223"/>
    <w:rsid w:val="0098781A"/>
    <w:rsid w:val="00987BA6"/>
    <w:rsid w:val="00987CDC"/>
    <w:rsid w:val="00990398"/>
    <w:rsid w:val="009903BC"/>
    <w:rsid w:val="00990891"/>
    <w:rsid w:val="00990F5F"/>
    <w:rsid w:val="00991240"/>
    <w:rsid w:val="009918FE"/>
    <w:rsid w:val="00991C49"/>
    <w:rsid w:val="009922B0"/>
    <w:rsid w:val="009923EF"/>
    <w:rsid w:val="00992513"/>
    <w:rsid w:val="00992A3F"/>
    <w:rsid w:val="00992ECA"/>
    <w:rsid w:val="00993254"/>
    <w:rsid w:val="00993298"/>
    <w:rsid w:val="00993BCD"/>
    <w:rsid w:val="00993C7E"/>
    <w:rsid w:val="00993CA7"/>
    <w:rsid w:val="00993DDC"/>
    <w:rsid w:val="00994116"/>
    <w:rsid w:val="00994394"/>
    <w:rsid w:val="009944C5"/>
    <w:rsid w:val="009947F0"/>
    <w:rsid w:val="00994EB6"/>
    <w:rsid w:val="0099564E"/>
    <w:rsid w:val="00995B1A"/>
    <w:rsid w:val="00995DFF"/>
    <w:rsid w:val="00995E47"/>
    <w:rsid w:val="00996386"/>
    <w:rsid w:val="009966ED"/>
    <w:rsid w:val="00996FC6"/>
    <w:rsid w:val="00996FD0"/>
    <w:rsid w:val="00997123"/>
    <w:rsid w:val="009971C6"/>
    <w:rsid w:val="00997280"/>
    <w:rsid w:val="0099738C"/>
    <w:rsid w:val="0099742A"/>
    <w:rsid w:val="009975D9"/>
    <w:rsid w:val="00997FB3"/>
    <w:rsid w:val="009A020B"/>
    <w:rsid w:val="009A0473"/>
    <w:rsid w:val="009A0B5D"/>
    <w:rsid w:val="009A0BAF"/>
    <w:rsid w:val="009A0EC0"/>
    <w:rsid w:val="009A0F1E"/>
    <w:rsid w:val="009A0F40"/>
    <w:rsid w:val="009A1063"/>
    <w:rsid w:val="009A1140"/>
    <w:rsid w:val="009A16DF"/>
    <w:rsid w:val="009A17B7"/>
    <w:rsid w:val="009A1926"/>
    <w:rsid w:val="009A1BD7"/>
    <w:rsid w:val="009A1FC7"/>
    <w:rsid w:val="009A21D7"/>
    <w:rsid w:val="009A232D"/>
    <w:rsid w:val="009A2395"/>
    <w:rsid w:val="009A24FF"/>
    <w:rsid w:val="009A2857"/>
    <w:rsid w:val="009A288B"/>
    <w:rsid w:val="009A2A26"/>
    <w:rsid w:val="009A2B6F"/>
    <w:rsid w:val="009A332C"/>
    <w:rsid w:val="009A387F"/>
    <w:rsid w:val="009A438A"/>
    <w:rsid w:val="009A47C8"/>
    <w:rsid w:val="009A4A49"/>
    <w:rsid w:val="009A4B20"/>
    <w:rsid w:val="009A4BDC"/>
    <w:rsid w:val="009A4F05"/>
    <w:rsid w:val="009A550A"/>
    <w:rsid w:val="009A5556"/>
    <w:rsid w:val="009A59AE"/>
    <w:rsid w:val="009A59D0"/>
    <w:rsid w:val="009A6019"/>
    <w:rsid w:val="009A614C"/>
    <w:rsid w:val="009A63C4"/>
    <w:rsid w:val="009A66FB"/>
    <w:rsid w:val="009A75EF"/>
    <w:rsid w:val="009A7EC9"/>
    <w:rsid w:val="009B0063"/>
    <w:rsid w:val="009B03B9"/>
    <w:rsid w:val="009B0425"/>
    <w:rsid w:val="009B0BEC"/>
    <w:rsid w:val="009B0E64"/>
    <w:rsid w:val="009B1082"/>
    <w:rsid w:val="009B1A3B"/>
    <w:rsid w:val="009B1C9D"/>
    <w:rsid w:val="009B1E7F"/>
    <w:rsid w:val="009B1F9E"/>
    <w:rsid w:val="009B29CF"/>
    <w:rsid w:val="009B2F3A"/>
    <w:rsid w:val="009B315E"/>
    <w:rsid w:val="009B31B0"/>
    <w:rsid w:val="009B3382"/>
    <w:rsid w:val="009B373D"/>
    <w:rsid w:val="009B37B7"/>
    <w:rsid w:val="009B3857"/>
    <w:rsid w:val="009B38E1"/>
    <w:rsid w:val="009B4498"/>
    <w:rsid w:val="009B472E"/>
    <w:rsid w:val="009B49A8"/>
    <w:rsid w:val="009B4A9C"/>
    <w:rsid w:val="009B4CF9"/>
    <w:rsid w:val="009B5143"/>
    <w:rsid w:val="009B5A10"/>
    <w:rsid w:val="009B5D92"/>
    <w:rsid w:val="009B6376"/>
    <w:rsid w:val="009B6844"/>
    <w:rsid w:val="009B6DBF"/>
    <w:rsid w:val="009B717E"/>
    <w:rsid w:val="009B7623"/>
    <w:rsid w:val="009B77B3"/>
    <w:rsid w:val="009B7837"/>
    <w:rsid w:val="009B7B78"/>
    <w:rsid w:val="009B7CC9"/>
    <w:rsid w:val="009B7CE7"/>
    <w:rsid w:val="009B7D69"/>
    <w:rsid w:val="009B7E38"/>
    <w:rsid w:val="009B7F6D"/>
    <w:rsid w:val="009C01BA"/>
    <w:rsid w:val="009C048B"/>
    <w:rsid w:val="009C04FF"/>
    <w:rsid w:val="009C091D"/>
    <w:rsid w:val="009C09C6"/>
    <w:rsid w:val="009C0AF7"/>
    <w:rsid w:val="009C0C9B"/>
    <w:rsid w:val="009C0F5A"/>
    <w:rsid w:val="009C192B"/>
    <w:rsid w:val="009C1F5C"/>
    <w:rsid w:val="009C2113"/>
    <w:rsid w:val="009C28F8"/>
    <w:rsid w:val="009C2BB5"/>
    <w:rsid w:val="009C2C18"/>
    <w:rsid w:val="009C3874"/>
    <w:rsid w:val="009C3FFF"/>
    <w:rsid w:val="009C41B6"/>
    <w:rsid w:val="009C486E"/>
    <w:rsid w:val="009C4883"/>
    <w:rsid w:val="009C50DC"/>
    <w:rsid w:val="009C56CB"/>
    <w:rsid w:val="009C5967"/>
    <w:rsid w:val="009C61D2"/>
    <w:rsid w:val="009C628E"/>
    <w:rsid w:val="009C6BCE"/>
    <w:rsid w:val="009C6D4A"/>
    <w:rsid w:val="009C75CC"/>
    <w:rsid w:val="009C7672"/>
    <w:rsid w:val="009C7A37"/>
    <w:rsid w:val="009C7CB0"/>
    <w:rsid w:val="009D0824"/>
    <w:rsid w:val="009D09E2"/>
    <w:rsid w:val="009D0D63"/>
    <w:rsid w:val="009D1135"/>
    <w:rsid w:val="009D11AE"/>
    <w:rsid w:val="009D1248"/>
    <w:rsid w:val="009D1425"/>
    <w:rsid w:val="009D1B62"/>
    <w:rsid w:val="009D1F0A"/>
    <w:rsid w:val="009D1F9D"/>
    <w:rsid w:val="009D20C9"/>
    <w:rsid w:val="009D20E5"/>
    <w:rsid w:val="009D2118"/>
    <w:rsid w:val="009D22BE"/>
    <w:rsid w:val="009D254D"/>
    <w:rsid w:val="009D2978"/>
    <w:rsid w:val="009D2E58"/>
    <w:rsid w:val="009D3172"/>
    <w:rsid w:val="009D324F"/>
    <w:rsid w:val="009D3405"/>
    <w:rsid w:val="009D3A30"/>
    <w:rsid w:val="009D3A97"/>
    <w:rsid w:val="009D464B"/>
    <w:rsid w:val="009D477A"/>
    <w:rsid w:val="009D4C0C"/>
    <w:rsid w:val="009D53ED"/>
    <w:rsid w:val="009D55CA"/>
    <w:rsid w:val="009D5655"/>
    <w:rsid w:val="009D5C59"/>
    <w:rsid w:val="009D6055"/>
    <w:rsid w:val="009D6327"/>
    <w:rsid w:val="009D650B"/>
    <w:rsid w:val="009D67EC"/>
    <w:rsid w:val="009D6DB3"/>
    <w:rsid w:val="009D724F"/>
    <w:rsid w:val="009D7289"/>
    <w:rsid w:val="009D73F7"/>
    <w:rsid w:val="009D740A"/>
    <w:rsid w:val="009D757A"/>
    <w:rsid w:val="009D78F8"/>
    <w:rsid w:val="009D7F02"/>
    <w:rsid w:val="009E0137"/>
    <w:rsid w:val="009E0F12"/>
    <w:rsid w:val="009E124A"/>
    <w:rsid w:val="009E1F57"/>
    <w:rsid w:val="009E2313"/>
    <w:rsid w:val="009E2572"/>
    <w:rsid w:val="009E2C18"/>
    <w:rsid w:val="009E312A"/>
    <w:rsid w:val="009E3145"/>
    <w:rsid w:val="009E3B91"/>
    <w:rsid w:val="009E45BF"/>
    <w:rsid w:val="009E4749"/>
    <w:rsid w:val="009E4A8A"/>
    <w:rsid w:val="009E5027"/>
    <w:rsid w:val="009E5642"/>
    <w:rsid w:val="009E62A6"/>
    <w:rsid w:val="009E6B09"/>
    <w:rsid w:val="009E6E09"/>
    <w:rsid w:val="009E7013"/>
    <w:rsid w:val="009E77F0"/>
    <w:rsid w:val="009E7974"/>
    <w:rsid w:val="009F0A26"/>
    <w:rsid w:val="009F0CBE"/>
    <w:rsid w:val="009F0DBB"/>
    <w:rsid w:val="009F10A8"/>
    <w:rsid w:val="009F2447"/>
    <w:rsid w:val="009F2788"/>
    <w:rsid w:val="009F2C21"/>
    <w:rsid w:val="009F2D71"/>
    <w:rsid w:val="009F3394"/>
    <w:rsid w:val="009F36AF"/>
    <w:rsid w:val="009F3924"/>
    <w:rsid w:val="009F3B05"/>
    <w:rsid w:val="009F4050"/>
    <w:rsid w:val="009F4428"/>
    <w:rsid w:val="009F5193"/>
    <w:rsid w:val="009F5219"/>
    <w:rsid w:val="009F6143"/>
    <w:rsid w:val="009F62BA"/>
    <w:rsid w:val="009F699C"/>
    <w:rsid w:val="009F6A6B"/>
    <w:rsid w:val="009F6AD7"/>
    <w:rsid w:val="009F6DEF"/>
    <w:rsid w:val="009F7354"/>
    <w:rsid w:val="009F7653"/>
    <w:rsid w:val="009F79F5"/>
    <w:rsid w:val="009F7BD9"/>
    <w:rsid w:val="00A00006"/>
    <w:rsid w:val="00A0057A"/>
    <w:rsid w:val="00A00BF4"/>
    <w:rsid w:val="00A00D0C"/>
    <w:rsid w:val="00A00D3E"/>
    <w:rsid w:val="00A00F7F"/>
    <w:rsid w:val="00A01012"/>
    <w:rsid w:val="00A0103B"/>
    <w:rsid w:val="00A01402"/>
    <w:rsid w:val="00A0167A"/>
    <w:rsid w:val="00A01EC3"/>
    <w:rsid w:val="00A01F86"/>
    <w:rsid w:val="00A020EF"/>
    <w:rsid w:val="00A02272"/>
    <w:rsid w:val="00A024A0"/>
    <w:rsid w:val="00A02565"/>
    <w:rsid w:val="00A027E4"/>
    <w:rsid w:val="00A03015"/>
    <w:rsid w:val="00A03B61"/>
    <w:rsid w:val="00A03C34"/>
    <w:rsid w:val="00A03CED"/>
    <w:rsid w:val="00A03EE8"/>
    <w:rsid w:val="00A04CAF"/>
    <w:rsid w:val="00A04F58"/>
    <w:rsid w:val="00A04FE1"/>
    <w:rsid w:val="00A0522B"/>
    <w:rsid w:val="00A05738"/>
    <w:rsid w:val="00A057C0"/>
    <w:rsid w:val="00A05E8F"/>
    <w:rsid w:val="00A05EC2"/>
    <w:rsid w:val="00A06228"/>
    <w:rsid w:val="00A07BB1"/>
    <w:rsid w:val="00A07BE1"/>
    <w:rsid w:val="00A10696"/>
    <w:rsid w:val="00A10956"/>
    <w:rsid w:val="00A10A8B"/>
    <w:rsid w:val="00A10EA3"/>
    <w:rsid w:val="00A10F07"/>
    <w:rsid w:val="00A11767"/>
    <w:rsid w:val="00A11863"/>
    <w:rsid w:val="00A122FF"/>
    <w:rsid w:val="00A12AEC"/>
    <w:rsid w:val="00A12C4F"/>
    <w:rsid w:val="00A13028"/>
    <w:rsid w:val="00A13262"/>
    <w:rsid w:val="00A1329D"/>
    <w:rsid w:val="00A137BC"/>
    <w:rsid w:val="00A13FC8"/>
    <w:rsid w:val="00A14150"/>
    <w:rsid w:val="00A1466C"/>
    <w:rsid w:val="00A14766"/>
    <w:rsid w:val="00A16581"/>
    <w:rsid w:val="00A1677D"/>
    <w:rsid w:val="00A16A16"/>
    <w:rsid w:val="00A16B64"/>
    <w:rsid w:val="00A16C66"/>
    <w:rsid w:val="00A17384"/>
    <w:rsid w:val="00A1749A"/>
    <w:rsid w:val="00A179E4"/>
    <w:rsid w:val="00A17B86"/>
    <w:rsid w:val="00A17EFD"/>
    <w:rsid w:val="00A20653"/>
    <w:rsid w:val="00A2119B"/>
    <w:rsid w:val="00A21D64"/>
    <w:rsid w:val="00A21EE7"/>
    <w:rsid w:val="00A221F6"/>
    <w:rsid w:val="00A22386"/>
    <w:rsid w:val="00A22485"/>
    <w:rsid w:val="00A22646"/>
    <w:rsid w:val="00A22835"/>
    <w:rsid w:val="00A22A40"/>
    <w:rsid w:val="00A22AF5"/>
    <w:rsid w:val="00A22B32"/>
    <w:rsid w:val="00A23130"/>
    <w:rsid w:val="00A23811"/>
    <w:rsid w:val="00A238F0"/>
    <w:rsid w:val="00A23C90"/>
    <w:rsid w:val="00A242AD"/>
    <w:rsid w:val="00A24490"/>
    <w:rsid w:val="00A24742"/>
    <w:rsid w:val="00A25698"/>
    <w:rsid w:val="00A2572F"/>
    <w:rsid w:val="00A25985"/>
    <w:rsid w:val="00A25A50"/>
    <w:rsid w:val="00A25ABC"/>
    <w:rsid w:val="00A25BEF"/>
    <w:rsid w:val="00A25FBC"/>
    <w:rsid w:val="00A26EAF"/>
    <w:rsid w:val="00A27BCA"/>
    <w:rsid w:val="00A303A8"/>
    <w:rsid w:val="00A307A6"/>
    <w:rsid w:val="00A30D96"/>
    <w:rsid w:val="00A31074"/>
    <w:rsid w:val="00A312DD"/>
    <w:rsid w:val="00A312EA"/>
    <w:rsid w:val="00A31439"/>
    <w:rsid w:val="00A314AA"/>
    <w:rsid w:val="00A316CA"/>
    <w:rsid w:val="00A31893"/>
    <w:rsid w:val="00A327EC"/>
    <w:rsid w:val="00A32A46"/>
    <w:rsid w:val="00A32F45"/>
    <w:rsid w:val="00A32F75"/>
    <w:rsid w:val="00A333A5"/>
    <w:rsid w:val="00A3362E"/>
    <w:rsid w:val="00A336E6"/>
    <w:rsid w:val="00A33D2F"/>
    <w:rsid w:val="00A33F56"/>
    <w:rsid w:val="00A347E5"/>
    <w:rsid w:val="00A3490A"/>
    <w:rsid w:val="00A34AD0"/>
    <w:rsid w:val="00A34C91"/>
    <w:rsid w:val="00A34DA9"/>
    <w:rsid w:val="00A35041"/>
    <w:rsid w:val="00A35292"/>
    <w:rsid w:val="00A357B2"/>
    <w:rsid w:val="00A35A0F"/>
    <w:rsid w:val="00A35B14"/>
    <w:rsid w:val="00A3605F"/>
    <w:rsid w:val="00A36099"/>
    <w:rsid w:val="00A36183"/>
    <w:rsid w:val="00A36191"/>
    <w:rsid w:val="00A36D9C"/>
    <w:rsid w:val="00A37FF5"/>
    <w:rsid w:val="00A40966"/>
    <w:rsid w:val="00A40D83"/>
    <w:rsid w:val="00A41A90"/>
    <w:rsid w:val="00A41A98"/>
    <w:rsid w:val="00A41AED"/>
    <w:rsid w:val="00A41D63"/>
    <w:rsid w:val="00A41F4C"/>
    <w:rsid w:val="00A4218B"/>
    <w:rsid w:val="00A42329"/>
    <w:rsid w:val="00A42746"/>
    <w:rsid w:val="00A4296E"/>
    <w:rsid w:val="00A42CEE"/>
    <w:rsid w:val="00A42D8C"/>
    <w:rsid w:val="00A43166"/>
    <w:rsid w:val="00A435DF"/>
    <w:rsid w:val="00A441D5"/>
    <w:rsid w:val="00A443BF"/>
    <w:rsid w:val="00A44880"/>
    <w:rsid w:val="00A44922"/>
    <w:rsid w:val="00A44CC4"/>
    <w:rsid w:val="00A44E9F"/>
    <w:rsid w:val="00A44FD8"/>
    <w:rsid w:val="00A45066"/>
    <w:rsid w:val="00A451C9"/>
    <w:rsid w:val="00A45346"/>
    <w:rsid w:val="00A4566F"/>
    <w:rsid w:val="00A45AE2"/>
    <w:rsid w:val="00A46002"/>
    <w:rsid w:val="00A46970"/>
    <w:rsid w:val="00A46DFF"/>
    <w:rsid w:val="00A47462"/>
    <w:rsid w:val="00A475D5"/>
    <w:rsid w:val="00A47732"/>
    <w:rsid w:val="00A5042F"/>
    <w:rsid w:val="00A5056B"/>
    <w:rsid w:val="00A5126A"/>
    <w:rsid w:val="00A5148C"/>
    <w:rsid w:val="00A51790"/>
    <w:rsid w:val="00A51850"/>
    <w:rsid w:val="00A518F4"/>
    <w:rsid w:val="00A5199B"/>
    <w:rsid w:val="00A51B45"/>
    <w:rsid w:val="00A51CAE"/>
    <w:rsid w:val="00A5226C"/>
    <w:rsid w:val="00A523D6"/>
    <w:rsid w:val="00A5262C"/>
    <w:rsid w:val="00A529EF"/>
    <w:rsid w:val="00A52A10"/>
    <w:rsid w:val="00A52FB0"/>
    <w:rsid w:val="00A53547"/>
    <w:rsid w:val="00A53BDD"/>
    <w:rsid w:val="00A540DD"/>
    <w:rsid w:val="00A54538"/>
    <w:rsid w:val="00A54899"/>
    <w:rsid w:val="00A54990"/>
    <w:rsid w:val="00A5559D"/>
    <w:rsid w:val="00A55CF8"/>
    <w:rsid w:val="00A55D70"/>
    <w:rsid w:val="00A56243"/>
    <w:rsid w:val="00A56399"/>
    <w:rsid w:val="00A567D5"/>
    <w:rsid w:val="00A56A67"/>
    <w:rsid w:val="00A56CE4"/>
    <w:rsid w:val="00A56E04"/>
    <w:rsid w:val="00A57290"/>
    <w:rsid w:val="00A57291"/>
    <w:rsid w:val="00A572AF"/>
    <w:rsid w:val="00A574B1"/>
    <w:rsid w:val="00A576D9"/>
    <w:rsid w:val="00A57EA1"/>
    <w:rsid w:val="00A57FE7"/>
    <w:rsid w:val="00A601F8"/>
    <w:rsid w:val="00A602F3"/>
    <w:rsid w:val="00A60566"/>
    <w:rsid w:val="00A605DB"/>
    <w:rsid w:val="00A60B8C"/>
    <w:rsid w:val="00A60DBF"/>
    <w:rsid w:val="00A60DD8"/>
    <w:rsid w:val="00A60DF2"/>
    <w:rsid w:val="00A60F1D"/>
    <w:rsid w:val="00A61053"/>
    <w:rsid w:val="00A610AD"/>
    <w:rsid w:val="00A6123A"/>
    <w:rsid w:val="00A61EE3"/>
    <w:rsid w:val="00A62D83"/>
    <w:rsid w:val="00A62FCE"/>
    <w:rsid w:val="00A636D1"/>
    <w:rsid w:val="00A63750"/>
    <w:rsid w:val="00A6382B"/>
    <w:rsid w:val="00A639B8"/>
    <w:rsid w:val="00A639C2"/>
    <w:rsid w:val="00A63CCD"/>
    <w:rsid w:val="00A63EEF"/>
    <w:rsid w:val="00A64047"/>
    <w:rsid w:val="00A6424A"/>
    <w:rsid w:val="00A64857"/>
    <w:rsid w:val="00A648BC"/>
    <w:rsid w:val="00A64964"/>
    <w:rsid w:val="00A64A04"/>
    <w:rsid w:val="00A64ADB"/>
    <w:rsid w:val="00A64B9E"/>
    <w:rsid w:val="00A64CC4"/>
    <w:rsid w:val="00A651B5"/>
    <w:rsid w:val="00A654A8"/>
    <w:rsid w:val="00A654BF"/>
    <w:rsid w:val="00A657BB"/>
    <w:rsid w:val="00A659BD"/>
    <w:rsid w:val="00A65E86"/>
    <w:rsid w:val="00A65FBA"/>
    <w:rsid w:val="00A66215"/>
    <w:rsid w:val="00A66BA7"/>
    <w:rsid w:val="00A66F0D"/>
    <w:rsid w:val="00A673C7"/>
    <w:rsid w:val="00A67D3D"/>
    <w:rsid w:val="00A70974"/>
    <w:rsid w:val="00A70E91"/>
    <w:rsid w:val="00A711F5"/>
    <w:rsid w:val="00A71200"/>
    <w:rsid w:val="00A7149B"/>
    <w:rsid w:val="00A718BE"/>
    <w:rsid w:val="00A71C09"/>
    <w:rsid w:val="00A71FBB"/>
    <w:rsid w:val="00A723DD"/>
    <w:rsid w:val="00A72BF1"/>
    <w:rsid w:val="00A72CBD"/>
    <w:rsid w:val="00A731C8"/>
    <w:rsid w:val="00A73DEA"/>
    <w:rsid w:val="00A7417F"/>
    <w:rsid w:val="00A74261"/>
    <w:rsid w:val="00A742DA"/>
    <w:rsid w:val="00A743F1"/>
    <w:rsid w:val="00A74A8F"/>
    <w:rsid w:val="00A74EAF"/>
    <w:rsid w:val="00A7589B"/>
    <w:rsid w:val="00A75D1B"/>
    <w:rsid w:val="00A7668C"/>
    <w:rsid w:val="00A766D4"/>
    <w:rsid w:val="00A76AAF"/>
    <w:rsid w:val="00A76AC3"/>
    <w:rsid w:val="00A76C16"/>
    <w:rsid w:val="00A7761D"/>
    <w:rsid w:val="00A77F16"/>
    <w:rsid w:val="00A802FD"/>
    <w:rsid w:val="00A8065C"/>
    <w:rsid w:val="00A80C95"/>
    <w:rsid w:val="00A8119E"/>
    <w:rsid w:val="00A8139B"/>
    <w:rsid w:val="00A814CA"/>
    <w:rsid w:val="00A81707"/>
    <w:rsid w:val="00A81CB1"/>
    <w:rsid w:val="00A825F8"/>
    <w:rsid w:val="00A829B2"/>
    <w:rsid w:val="00A82A40"/>
    <w:rsid w:val="00A82E99"/>
    <w:rsid w:val="00A83308"/>
    <w:rsid w:val="00A83403"/>
    <w:rsid w:val="00A8341E"/>
    <w:rsid w:val="00A8353D"/>
    <w:rsid w:val="00A83A79"/>
    <w:rsid w:val="00A83F4D"/>
    <w:rsid w:val="00A84D32"/>
    <w:rsid w:val="00A857B8"/>
    <w:rsid w:val="00A85F4E"/>
    <w:rsid w:val="00A8603C"/>
    <w:rsid w:val="00A865A2"/>
    <w:rsid w:val="00A86A0F"/>
    <w:rsid w:val="00A87312"/>
    <w:rsid w:val="00A8742C"/>
    <w:rsid w:val="00A8770D"/>
    <w:rsid w:val="00A87BB9"/>
    <w:rsid w:val="00A87C7B"/>
    <w:rsid w:val="00A87D21"/>
    <w:rsid w:val="00A87F01"/>
    <w:rsid w:val="00A9037A"/>
    <w:rsid w:val="00A90451"/>
    <w:rsid w:val="00A906C6"/>
    <w:rsid w:val="00A90A50"/>
    <w:rsid w:val="00A90BCA"/>
    <w:rsid w:val="00A9143A"/>
    <w:rsid w:val="00A91546"/>
    <w:rsid w:val="00A91849"/>
    <w:rsid w:val="00A91A40"/>
    <w:rsid w:val="00A92112"/>
    <w:rsid w:val="00A928CE"/>
    <w:rsid w:val="00A92976"/>
    <w:rsid w:val="00A929C5"/>
    <w:rsid w:val="00A929F7"/>
    <w:rsid w:val="00A92C53"/>
    <w:rsid w:val="00A9316C"/>
    <w:rsid w:val="00A938F4"/>
    <w:rsid w:val="00A94058"/>
    <w:rsid w:val="00A942FF"/>
    <w:rsid w:val="00A9440F"/>
    <w:rsid w:val="00A944C9"/>
    <w:rsid w:val="00A94C31"/>
    <w:rsid w:val="00A952CB"/>
    <w:rsid w:val="00A957B1"/>
    <w:rsid w:val="00A95966"/>
    <w:rsid w:val="00A95A55"/>
    <w:rsid w:val="00A9610A"/>
    <w:rsid w:val="00A961F0"/>
    <w:rsid w:val="00A9636B"/>
    <w:rsid w:val="00A96874"/>
    <w:rsid w:val="00A9733F"/>
    <w:rsid w:val="00A973E5"/>
    <w:rsid w:val="00A97A6B"/>
    <w:rsid w:val="00A97A84"/>
    <w:rsid w:val="00A97D37"/>
    <w:rsid w:val="00AA04F4"/>
    <w:rsid w:val="00AA0968"/>
    <w:rsid w:val="00AA0BA8"/>
    <w:rsid w:val="00AA14CA"/>
    <w:rsid w:val="00AA17FD"/>
    <w:rsid w:val="00AA187A"/>
    <w:rsid w:val="00AA197F"/>
    <w:rsid w:val="00AA1A73"/>
    <w:rsid w:val="00AA1DF2"/>
    <w:rsid w:val="00AA252D"/>
    <w:rsid w:val="00AA2864"/>
    <w:rsid w:val="00AA287C"/>
    <w:rsid w:val="00AA29AF"/>
    <w:rsid w:val="00AA3188"/>
    <w:rsid w:val="00AA324C"/>
    <w:rsid w:val="00AA337E"/>
    <w:rsid w:val="00AA37FC"/>
    <w:rsid w:val="00AA3FAC"/>
    <w:rsid w:val="00AA409D"/>
    <w:rsid w:val="00AA4C9B"/>
    <w:rsid w:val="00AA4CFC"/>
    <w:rsid w:val="00AA4F22"/>
    <w:rsid w:val="00AA5256"/>
    <w:rsid w:val="00AA5260"/>
    <w:rsid w:val="00AA59A3"/>
    <w:rsid w:val="00AA63E1"/>
    <w:rsid w:val="00AA64AF"/>
    <w:rsid w:val="00AA68A1"/>
    <w:rsid w:val="00AA6C54"/>
    <w:rsid w:val="00AA6EA4"/>
    <w:rsid w:val="00AA739B"/>
    <w:rsid w:val="00AA7827"/>
    <w:rsid w:val="00AA7839"/>
    <w:rsid w:val="00AA7A66"/>
    <w:rsid w:val="00AA7D84"/>
    <w:rsid w:val="00AB0094"/>
    <w:rsid w:val="00AB0294"/>
    <w:rsid w:val="00AB03BA"/>
    <w:rsid w:val="00AB09ED"/>
    <w:rsid w:val="00AB0A56"/>
    <w:rsid w:val="00AB0FBB"/>
    <w:rsid w:val="00AB104B"/>
    <w:rsid w:val="00AB10F0"/>
    <w:rsid w:val="00AB1153"/>
    <w:rsid w:val="00AB1583"/>
    <w:rsid w:val="00AB158F"/>
    <w:rsid w:val="00AB1AD6"/>
    <w:rsid w:val="00AB1E55"/>
    <w:rsid w:val="00AB2050"/>
    <w:rsid w:val="00AB2128"/>
    <w:rsid w:val="00AB266B"/>
    <w:rsid w:val="00AB26E3"/>
    <w:rsid w:val="00AB276E"/>
    <w:rsid w:val="00AB28EF"/>
    <w:rsid w:val="00AB2A03"/>
    <w:rsid w:val="00AB2C8E"/>
    <w:rsid w:val="00AB3AA2"/>
    <w:rsid w:val="00AB3C88"/>
    <w:rsid w:val="00AB3E98"/>
    <w:rsid w:val="00AB42EA"/>
    <w:rsid w:val="00AB433F"/>
    <w:rsid w:val="00AB440C"/>
    <w:rsid w:val="00AB47BC"/>
    <w:rsid w:val="00AB4A80"/>
    <w:rsid w:val="00AB4EF5"/>
    <w:rsid w:val="00AB4F2B"/>
    <w:rsid w:val="00AB51DC"/>
    <w:rsid w:val="00AB523A"/>
    <w:rsid w:val="00AB5419"/>
    <w:rsid w:val="00AB5808"/>
    <w:rsid w:val="00AB5907"/>
    <w:rsid w:val="00AB5B80"/>
    <w:rsid w:val="00AB5E6B"/>
    <w:rsid w:val="00AB6447"/>
    <w:rsid w:val="00AB6778"/>
    <w:rsid w:val="00AB6A7F"/>
    <w:rsid w:val="00AB6F8D"/>
    <w:rsid w:val="00AB7D0F"/>
    <w:rsid w:val="00AB7E19"/>
    <w:rsid w:val="00AC075C"/>
    <w:rsid w:val="00AC07F4"/>
    <w:rsid w:val="00AC09E6"/>
    <w:rsid w:val="00AC0CD9"/>
    <w:rsid w:val="00AC0F06"/>
    <w:rsid w:val="00AC1336"/>
    <w:rsid w:val="00AC1963"/>
    <w:rsid w:val="00AC1D6B"/>
    <w:rsid w:val="00AC1E76"/>
    <w:rsid w:val="00AC220D"/>
    <w:rsid w:val="00AC2466"/>
    <w:rsid w:val="00AC246F"/>
    <w:rsid w:val="00AC2A9F"/>
    <w:rsid w:val="00AC2AF5"/>
    <w:rsid w:val="00AC2B7D"/>
    <w:rsid w:val="00AC2B93"/>
    <w:rsid w:val="00AC31EE"/>
    <w:rsid w:val="00AC39D6"/>
    <w:rsid w:val="00AC4022"/>
    <w:rsid w:val="00AC45F5"/>
    <w:rsid w:val="00AC46A0"/>
    <w:rsid w:val="00AC47D9"/>
    <w:rsid w:val="00AC4DD8"/>
    <w:rsid w:val="00AC5769"/>
    <w:rsid w:val="00AC6085"/>
    <w:rsid w:val="00AC63FF"/>
    <w:rsid w:val="00AC6663"/>
    <w:rsid w:val="00AC70BA"/>
    <w:rsid w:val="00AC70F5"/>
    <w:rsid w:val="00AC71C3"/>
    <w:rsid w:val="00AC73BB"/>
    <w:rsid w:val="00AC7463"/>
    <w:rsid w:val="00AC7A33"/>
    <w:rsid w:val="00AC7FFB"/>
    <w:rsid w:val="00AD01CC"/>
    <w:rsid w:val="00AD022D"/>
    <w:rsid w:val="00AD03D5"/>
    <w:rsid w:val="00AD0606"/>
    <w:rsid w:val="00AD0838"/>
    <w:rsid w:val="00AD104F"/>
    <w:rsid w:val="00AD1070"/>
    <w:rsid w:val="00AD11FB"/>
    <w:rsid w:val="00AD121A"/>
    <w:rsid w:val="00AD163A"/>
    <w:rsid w:val="00AD181B"/>
    <w:rsid w:val="00AD1934"/>
    <w:rsid w:val="00AD1C3E"/>
    <w:rsid w:val="00AD228F"/>
    <w:rsid w:val="00AD247B"/>
    <w:rsid w:val="00AD2548"/>
    <w:rsid w:val="00AD25EC"/>
    <w:rsid w:val="00AD26FC"/>
    <w:rsid w:val="00AD2928"/>
    <w:rsid w:val="00AD2BA0"/>
    <w:rsid w:val="00AD3320"/>
    <w:rsid w:val="00AD35E3"/>
    <w:rsid w:val="00AD3670"/>
    <w:rsid w:val="00AD36B8"/>
    <w:rsid w:val="00AD3A02"/>
    <w:rsid w:val="00AD430C"/>
    <w:rsid w:val="00AD43AF"/>
    <w:rsid w:val="00AD4563"/>
    <w:rsid w:val="00AD4D7D"/>
    <w:rsid w:val="00AD518B"/>
    <w:rsid w:val="00AD55CE"/>
    <w:rsid w:val="00AD5B7F"/>
    <w:rsid w:val="00AD5E7C"/>
    <w:rsid w:val="00AD653A"/>
    <w:rsid w:val="00AD6617"/>
    <w:rsid w:val="00AD6810"/>
    <w:rsid w:val="00AD6DD9"/>
    <w:rsid w:val="00AD6E2B"/>
    <w:rsid w:val="00AD6F74"/>
    <w:rsid w:val="00AD700B"/>
    <w:rsid w:val="00AD78F2"/>
    <w:rsid w:val="00AE00B0"/>
    <w:rsid w:val="00AE00DF"/>
    <w:rsid w:val="00AE0274"/>
    <w:rsid w:val="00AE065D"/>
    <w:rsid w:val="00AE0810"/>
    <w:rsid w:val="00AE08AD"/>
    <w:rsid w:val="00AE0B10"/>
    <w:rsid w:val="00AE0D81"/>
    <w:rsid w:val="00AE1667"/>
    <w:rsid w:val="00AE1ADB"/>
    <w:rsid w:val="00AE1CED"/>
    <w:rsid w:val="00AE2086"/>
    <w:rsid w:val="00AE214D"/>
    <w:rsid w:val="00AE23A3"/>
    <w:rsid w:val="00AE23F5"/>
    <w:rsid w:val="00AE2847"/>
    <w:rsid w:val="00AE2C99"/>
    <w:rsid w:val="00AE2D57"/>
    <w:rsid w:val="00AE3363"/>
    <w:rsid w:val="00AE3B03"/>
    <w:rsid w:val="00AE3C50"/>
    <w:rsid w:val="00AE447E"/>
    <w:rsid w:val="00AE4F1C"/>
    <w:rsid w:val="00AE5290"/>
    <w:rsid w:val="00AE6123"/>
    <w:rsid w:val="00AE63D1"/>
    <w:rsid w:val="00AE63EA"/>
    <w:rsid w:val="00AE6656"/>
    <w:rsid w:val="00AE69F8"/>
    <w:rsid w:val="00AE741D"/>
    <w:rsid w:val="00AE78F2"/>
    <w:rsid w:val="00AE7A98"/>
    <w:rsid w:val="00AE7E1F"/>
    <w:rsid w:val="00AF0018"/>
    <w:rsid w:val="00AF0255"/>
    <w:rsid w:val="00AF0973"/>
    <w:rsid w:val="00AF1828"/>
    <w:rsid w:val="00AF21B8"/>
    <w:rsid w:val="00AF2278"/>
    <w:rsid w:val="00AF23BC"/>
    <w:rsid w:val="00AF275F"/>
    <w:rsid w:val="00AF2806"/>
    <w:rsid w:val="00AF280B"/>
    <w:rsid w:val="00AF363B"/>
    <w:rsid w:val="00AF373D"/>
    <w:rsid w:val="00AF3776"/>
    <w:rsid w:val="00AF3852"/>
    <w:rsid w:val="00AF3CF8"/>
    <w:rsid w:val="00AF439F"/>
    <w:rsid w:val="00AF44AE"/>
    <w:rsid w:val="00AF4523"/>
    <w:rsid w:val="00AF4701"/>
    <w:rsid w:val="00AF4803"/>
    <w:rsid w:val="00AF48E3"/>
    <w:rsid w:val="00AF49F7"/>
    <w:rsid w:val="00AF4C33"/>
    <w:rsid w:val="00AF506F"/>
    <w:rsid w:val="00AF5403"/>
    <w:rsid w:val="00AF59F9"/>
    <w:rsid w:val="00AF5D3A"/>
    <w:rsid w:val="00AF630D"/>
    <w:rsid w:val="00AF66FA"/>
    <w:rsid w:val="00AF6C3B"/>
    <w:rsid w:val="00AF779F"/>
    <w:rsid w:val="00AF7969"/>
    <w:rsid w:val="00AF7C4E"/>
    <w:rsid w:val="00AF7D7D"/>
    <w:rsid w:val="00B008DE"/>
    <w:rsid w:val="00B00C33"/>
    <w:rsid w:val="00B0102A"/>
    <w:rsid w:val="00B01437"/>
    <w:rsid w:val="00B01760"/>
    <w:rsid w:val="00B0261D"/>
    <w:rsid w:val="00B02FAD"/>
    <w:rsid w:val="00B0393E"/>
    <w:rsid w:val="00B03D91"/>
    <w:rsid w:val="00B044DA"/>
    <w:rsid w:val="00B0472A"/>
    <w:rsid w:val="00B047DE"/>
    <w:rsid w:val="00B04AEA"/>
    <w:rsid w:val="00B04DC0"/>
    <w:rsid w:val="00B0540C"/>
    <w:rsid w:val="00B05473"/>
    <w:rsid w:val="00B055E0"/>
    <w:rsid w:val="00B05A15"/>
    <w:rsid w:val="00B05DD9"/>
    <w:rsid w:val="00B05F00"/>
    <w:rsid w:val="00B06681"/>
    <w:rsid w:val="00B07940"/>
    <w:rsid w:val="00B07A09"/>
    <w:rsid w:val="00B07E27"/>
    <w:rsid w:val="00B109CA"/>
    <w:rsid w:val="00B10C00"/>
    <w:rsid w:val="00B10CB2"/>
    <w:rsid w:val="00B11065"/>
    <w:rsid w:val="00B114F4"/>
    <w:rsid w:val="00B1173B"/>
    <w:rsid w:val="00B11F46"/>
    <w:rsid w:val="00B124B1"/>
    <w:rsid w:val="00B1285B"/>
    <w:rsid w:val="00B129CF"/>
    <w:rsid w:val="00B12CC0"/>
    <w:rsid w:val="00B1345F"/>
    <w:rsid w:val="00B13A89"/>
    <w:rsid w:val="00B14210"/>
    <w:rsid w:val="00B143B0"/>
    <w:rsid w:val="00B147F9"/>
    <w:rsid w:val="00B14FA2"/>
    <w:rsid w:val="00B154E8"/>
    <w:rsid w:val="00B15589"/>
    <w:rsid w:val="00B155AA"/>
    <w:rsid w:val="00B156BB"/>
    <w:rsid w:val="00B15F25"/>
    <w:rsid w:val="00B1639A"/>
    <w:rsid w:val="00B16597"/>
    <w:rsid w:val="00B16C2C"/>
    <w:rsid w:val="00B17053"/>
    <w:rsid w:val="00B1725F"/>
    <w:rsid w:val="00B174CC"/>
    <w:rsid w:val="00B1769A"/>
    <w:rsid w:val="00B17AF4"/>
    <w:rsid w:val="00B17C10"/>
    <w:rsid w:val="00B17D3C"/>
    <w:rsid w:val="00B20319"/>
    <w:rsid w:val="00B204E7"/>
    <w:rsid w:val="00B20864"/>
    <w:rsid w:val="00B209A8"/>
    <w:rsid w:val="00B20A70"/>
    <w:rsid w:val="00B20ACF"/>
    <w:rsid w:val="00B20BF3"/>
    <w:rsid w:val="00B20C5E"/>
    <w:rsid w:val="00B20DDA"/>
    <w:rsid w:val="00B20F9D"/>
    <w:rsid w:val="00B2138C"/>
    <w:rsid w:val="00B2185B"/>
    <w:rsid w:val="00B21B4D"/>
    <w:rsid w:val="00B21DFB"/>
    <w:rsid w:val="00B21E0C"/>
    <w:rsid w:val="00B2207D"/>
    <w:rsid w:val="00B22208"/>
    <w:rsid w:val="00B22265"/>
    <w:rsid w:val="00B22A48"/>
    <w:rsid w:val="00B22C06"/>
    <w:rsid w:val="00B23660"/>
    <w:rsid w:val="00B237C6"/>
    <w:rsid w:val="00B2392A"/>
    <w:rsid w:val="00B23FFD"/>
    <w:rsid w:val="00B2452C"/>
    <w:rsid w:val="00B24906"/>
    <w:rsid w:val="00B24BE0"/>
    <w:rsid w:val="00B25370"/>
    <w:rsid w:val="00B253E9"/>
    <w:rsid w:val="00B25997"/>
    <w:rsid w:val="00B25C21"/>
    <w:rsid w:val="00B25F10"/>
    <w:rsid w:val="00B2608D"/>
    <w:rsid w:val="00B263E4"/>
    <w:rsid w:val="00B2647A"/>
    <w:rsid w:val="00B26A47"/>
    <w:rsid w:val="00B26B42"/>
    <w:rsid w:val="00B26F0A"/>
    <w:rsid w:val="00B274C9"/>
    <w:rsid w:val="00B27A1C"/>
    <w:rsid w:val="00B27BCE"/>
    <w:rsid w:val="00B302C2"/>
    <w:rsid w:val="00B304D7"/>
    <w:rsid w:val="00B30659"/>
    <w:rsid w:val="00B30993"/>
    <w:rsid w:val="00B3100E"/>
    <w:rsid w:val="00B312CB"/>
    <w:rsid w:val="00B31B99"/>
    <w:rsid w:val="00B31D3E"/>
    <w:rsid w:val="00B31F33"/>
    <w:rsid w:val="00B323BC"/>
    <w:rsid w:val="00B327BF"/>
    <w:rsid w:val="00B32E20"/>
    <w:rsid w:val="00B32E4B"/>
    <w:rsid w:val="00B32E8F"/>
    <w:rsid w:val="00B331ED"/>
    <w:rsid w:val="00B33250"/>
    <w:rsid w:val="00B3330C"/>
    <w:rsid w:val="00B33AFE"/>
    <w:rsid w:val="00B340CE"/>
    <w:rsid w:val="00B34171"/>
    <w:rsid w:val="00B351E9"/>
    <w:rsid w:val="00B3526C"/>
    <w:rsid w:val="00B3558B"/>
    <w:rsid w:val="00B35DA5"/>
    <w:rsid w:val="00B361A7"/>
    <w:rsid w:val="00B362A8"/>
    <w:rsid w:val="00B362DD"/>
    <w:rsid w:val="00B36369"/>
    <w:rsid w:val="00B3657B"/>
    <w:rsid w:val="00B3670F"/>
    <w:rsid w:val="00B36867"/>
    <w:rsid w:val="00B369BD"/>
    <w:rsid w:val="00B36B71"/>
    <w:rsid w:val="00B37030"/>
    <w:rsid w:val="00B37BA4"/>
    <w:rsid w:val="00B41629"/>
    <w:rsid w:val="00B41835"/>
    <w:rsid w:val="00B41A55"/>
    <w:rsid w:val="00B41D3C"/>
    <w:rsid w:val="00B42154"/>
    <w:rsid w:val="00B42805"/>
    <w:rsid w:val="00B42A77"/>
    <w:rsid w:val="00B42B68"/>
    <w:rsid w:val="00B43026"/>
    <w:rsid w:val="00B4344B"/>
    <w:rsid w:val="00B43F87"/>
    <w:rsid w:val="00B442AF"/>
    <w:rsid w:val="00B44332"/>
    <w:rsid w:val="00B4466E"/>
    <w:rsid w:val="00B44ACA"/>
    <w:rsid w:val="00B44B80"/>
    <w:rsid w:val="00B44E6D"/>
    <w:rsid w:val="00B45290"/>
    <w:rsid w:val="00B46194"/>
    <w:rsid w:val="00B46235"/>
    <w:rsid w:val="00B46BA5"/>
    <w:rsid w:val="00B46DF4"/>
    <w:rsid w:val="00B47360"/>
    <w:rsid w:val="00B4747C"/>
    <w:rsid w:val="00B47CA8"/>
    <w:rsid w:val="00B47EC6"/>
    <w:rsid w:val="00B50207"/>
    <w:rsid w:val="00B5044C"/>
    <w:rsid w:val="00B511C6"/>
    <w:rsid w:val="00B51D92"/>
    <w:rsid w:val="00B5201E"/>
    <w:rsid w:val="00B526E2"/>
    <w:rsid w:val="00B527B1"/>
    <w:rsid w:val="00B5308A"/>
    <w:rsid w:val="00B533BC"/>
    <w:rsid w:val="00B53674"/>
    <w:rsid w:val="00B538EB"/>
    <w:rsid w:val="00B53F6C"/>
    <w:rsid w:val="00B54039"/>
    <w:rsid w:val="00B54196"/>
    <w:rsid w:val="00B5451A"/>
    <w:rsid w:val="00B554A8"/>
    <w:rsid w:val="00B55E3B"/>
    <w:rsid w:val="00B5664F"/>
    <w:rsid w:val="00B566D6"/>
    <w:rsid w:val="00B56A3D"/>
    <w:rsid w:val="00B56ABA"/>
    <w:rsid w:val="00B5700E"/>
    <w:rsid w:val="00B576CC"/>
    <w:rsid w:val="00B57A0D"/>
    <w:rsid w:val="00B57A53"/>
    <w:rsid w:val="00B57C75"/>
    <w:rsid w:val="00B57C89"/>
    <w:rsid w:val="00B57EE0"/>
    <w:rsid w:val="00B60B75"/>
    <w:rsid w:val="00B60BFD"/>
    <w:rsid w:val="00B60EB2"/>
    <w:rsid w:val="00B6164B"/>
    <w:rsid w:val="00B61762"/>
    <w:rsid w:val="00B61E3C"/>
    <w:rsid w:val="00B62383"/>
    <w:rsid w:val="00B62531"/>
    <w:rsid w:val="00B62CA4"/>
    <w:rsid w:val="00B62D5F"/>
    <w:rsid w:val="00B62DC8"/>
    <w:rsid w:val="00B630FC"/>
    <w:rsid w:val="00B6310E"/>
    <w:rsid w:val="00B63283"/>
    <w:rsid w:val="00B63854"/>
    <w:rsid w:val="00B63944"/>
    <w:rsid w:val="00B63E71"/>
    <w:rsid w:val="00B63EF7"/>
    <w:rsid w:val="00B64037"/>
    <w:rsid w:val="00B64066"/>
    <w:rsid w:val="00B64474"/>
    <w:rsid w:val="00B648A7"/>
    <w:rsid w:val="00B648CF"/>
    <w:rsid w:val="00B64F90"/>
    <w:rsid w:val="00B6525F"/>
    <w:rsid w:val="00B653CA"/>
    <w:rsid w:val="00B65453"/>
    <w:rsid w:val="00B65472"/>
    <w:rsid w:val="00B6560A"/>
    <w:rsid w:val="00B6584A"/>
    <w:rsid w:val="00B65855"/>
    <w:rsid w:val="00B658E9"/>
    <w:rsid w:val="00B65E1C"/>
    <w:rsid w:val="00B6623B"/>
    <w:rsid w:val="00B667B5"/>
    <w:rsid w:val="00B66AB9"/>
    <w:rsid w:val="00B66CE0"/>
    <w:rsid w:val="00B66DE7"/>
    <w:rsid w:val="00B66F8A"/>
    <w:rsid w:val="00B700BD"/>
    <w:rsid w:val="00B700D3"/>
    <w:rsid w:val="00B705A3"/>
    <w:rsid w:val="00B707FF"/>
    <w:rsid w:val="00B70B51"/>
    <w:rsid w:val="00B70BF3"/>
    <w:rsid w:val="00B70F59"/>
    <w:rsid w:val="00B71091"/>
    <w:rsid w:val="00B71393"/>
    <w:rsid w:val="00B7141F"/>
    <w:rsid w:val="00B717BF"/>
    <w:rsid w:val="00B7186B"/>
    <w:rsid w:val="00B71F6D"/>
    <w:rsid w:val="00B71F9C"/>
    <w:rsid w:val="00B71FFC"/>
    <w:rsid w:val="00B723B8"/>
    <w:rsid w:val="00B7293C"/>
    <w:rsid w:val="00B73285"/>
    <w:rsid w:val="00B73EFC"/>
    <w:rsid w:val="00B74150"/>
    <w:rsid w:val="00B74D68"/>
    <w:rsid w:val="00B74FC2"/>
    <w:rsid w:val="00B7555D"/>
    <w:rsid w:val="00B757B5"/>
    <w:rsid w:val="00B75826"/>
    <w:rsid w:val="00B7652C"/>
    <w:rsid w:val="00B765E4"/>
    <w:rsid w:val="00B7671C"/>
    <w:rsid w:val="00B76FE2"/>
    <w:rsid w:val="00B773EC"/>
    <w:rsid w:val="00B7756A"/>
    <w:rsid w:val="00B777A7"/>
    <w:rsid w:val="00B77B9C"/>
    <w:rsid w:val="00B77C73"/>
    <w:rsid w:val="00B80020"/>
    <w:rsid w:val="00B80804"/>
    <w:rsid w:val="00B812B4"/>
    <w:rsid w:val="00B8132D"/>
    <w:rsid w:val="00B830B5"/>
    <w:rsid w:val="00B83509"/>
    <w:rsid w:val="00B835D5"/>
    <w:rsid w:val="00B83EB7"/>
    <w:rsid w:val="00B8461E"/>
    <w:rsid w:val="00B84648"/>
    <w:rsid w:val="00B84F6D"/>
    <w:rsid w:val="00B852FE"/>
    <w:rsid w:val="00B85575"/>
    <w:rsid w:val="00B856B4"/>
    <w:rsid w:val="00B858D3"/>
    <w:rsid w:val="00B864CF"/>
    <w:rsid w:val="00B8663B"/>
    <w:rsid w:val="00B86948"/>
    <w:rsid w:val="00B86A96"/>
    <w:rsid w:val="00B86D9D"/>
    <w:rsid w:val="00B86F5B"/>
    <w:rsid w:val="00B874EC"/>
    <w:rsid w:val="00B87917"/>
    <w:rsid w:val="00B87A27"/>
    <w:rsid w:val="00B87CA4"/>
    <w:rsid w:val="00B9004B"/>
    <w:rsid w:val="00B90170"/>
    <w:rsid w:val="00B902BD"/>
    <w:rsid w:val="00B9062F"/>
    <w:rsid w:val="00B906B2"/>
    <w:rsid w:val="00B90745"/>
    <w:rsid w:val="00B9082B"/>
    <w:rsid w:val="00B9089C"/>
    <w:rsid w:val="00B90932"/>
    <w:rsid w:val="00B90D45"/>
    <w:rsid w:val="00B91288"/>
    <w:rsid w:val="00B9143F"/>
    <w:rsid w:val="00B927DE"/>
    <w:rsid w:val="00B92FEA"/>
    <w:rsid w:val="00B930A1"/>
    <w:rsid w:val="00B931F2"/>
    <w:rsid w:val="00B9351D"/>
    <w:rsid w:val="00B938D8"/>
    <w:rsid w:val="00B93B37"/>
    <w:rsid w:val="00B93B48"/>
    <w:rsid w:val="00B93FC9"/>
    <w:rsid w:val="00B9403E"/>
    <w:rsid w:val="00B944F7"/>
    <w:rsid w:val="00B94624"/>
    <w:rsid w:val="00B948A3"/>
    <w:rsid w:val="00B94916"/>
    <w:rsid w:val="00B94A03"/>
    <w:rsid w:val="00B94E48"/>
    <w:rsid w:val="00B94F37"/>
    <w:rsid w:val="00B95112"/>
    <w:rsid w:val="00B95986"/>
    <w:rsid w:val="00B95E1B"/>
    <w:rsid w:val="00B96196"/>
    <w:rsid w:val="00B96318"/>
    <w:rsid w:val="00B96BF8"/>
    <w:rsid w:val="00B96E87"/>
    <w:rsid w:val="00B96EF6"/>
    <w:rsid w:val="00B970D0"/>
    <w:rsid w:val="00B97165"/>
    <w:rsid w:val="00B973EF"/>
    <w:rsid w:val="00B97BE3"/>
    <w:rsid w:val="00B97C9A"/>
    <w:rsid w:val="00B97FF2"/>
    <w:rsid w:val="00BA02E1"/>
    <w:rsid w:val="00BA0E55"/>
    <w:rsid w:val="00BA0F99"/>
    <w:rsid w:val="00BA1091"/>
    <w:rsid w:val="00BA1157"/>
    <w:rsid w:val="00BA129C"/>
    <w:rsid w:val="00BA1503"/>
    <w:rsid w:val="00BA1659"/>
    <w:rsid w:val="00BA1B5F"/>
    <w:rsid w:val="00BA1CDA"/>
    <w:rsid w:val="00BA1DED"/>
    <w:rsid w:val="00BA25AA"/>
    <w:rsid w:val="00BA2B5E"/>
    <w:rsid w:val="00BA2BFD"/>
    <w:rsid w:val="00BA3224"/>
    <w:rsid w:val="00BA350A"/>
    <w:rsid w:val="00BA356A"/>
    <w:rsid w:val="00BA356F"/>
    <w:rsid w:val="00BA441E"/>
    <w:rsid w:val="00BA4489"/>
    <w:rsid w:val="00BA44BF"/>
    <w:rsid w:val="00BA464A"/>
    <w:rsid w:val="00BA4D32"/>
    <w:rsid w:val="00BA4E9F"/>
    <w:rsid w:val="00BA536C"/>
    <w:rsid w:val="00BA5841"/>
    <w:rsid w:val="00BA6223"/>
    <w:rsid w:val="00BA67AB"/>
    <w:rsid w:val="00BA7365"/>
    <w:rsid w:val="00BA74CE"/>
    <w:rsid w:val="00BA75FC"/>
    <w:rsid w:val="00BA7C3E"/>
    <w:rsid w:val="00BB05B3"/>
    <w:rsid w:val="00BB07CD"/>
    <w:rsid w:val="00BB09D4"/>
    <w:rsid w:val="00BB0D7E"/>
    <w:rsid w:val="00BB2004"/>
    <w:rsid w:val="00BB2B10"/>
    <w:rsid w:val="00BB2BE8"/>
    <w:rsid w:val="00BB313E"/>
    <w:rsid w:val="00BB32E1"/>
    <w:rsid w:val="00BB35E6"/>
    <w:rsid w:val="00BB36AF"/>
    <w:rsid w:val="00BB3918"/>
    <w:rsid w:val="00BB3B60"/>
    <w:rsid w:val="00BB474A"/>
    <w:rsid w:val="00BB4A82"/>
    <w:rsid w:val="00BB59E7"/>
    <w:rsid w:val="00BB5C4C"/>
    <w:rsid w:val="00BB5C84"/>
    <w:rsid w:val="00BB6279"/>
    <w:rsid w:val="00BB6301"/>
    <w:rsid w:val="00BB648E"/>
    <w:rsid w:val="00BB6568"/>
    <w:rsid w:val="00BB6D7F"/>
    <w:rsid w:val="00BB735C"/>
    <w:rsid w:val="00BB754D"/>
    <w:rsid w:val="00BB7614"/>
    <w:rsid w:val="00BB7654"/>
    <w:rsid w:val="00BB775D"/>
    <w:rsid w:val="00BB7D89"/>
    <w:rsid w:val="00BB7E74"/>
    <w:rsid w:val="00BC0063"/>
    <w:rsid w:val="00BC00C3"/>
    <w:rsid w:val="00BC02F3"/>
    <w:rsid w:val="00BC0565"/>
    <w:rsid w:val="00BC0D1A"/>
    <w:rsid w:val="00BC0DA1"/>
    <w:rsid w:val="00BC1911"/>
    <w:rsid w:val="00BC1916"/>
    <w:rsid w:val="00BC2010"/>
    <w:rsid w:val="00BC2BE0"/>
    <w:rsid w:val="00BC2D38"/>
    <w:rsid w:val="00BC30FD"/>
    <w:rsid w:val="00BC32B8"/>
    <w:rsid w:val="00BC33B8"/>
    <w:rsid w:val="00BC3498"/>
    <w:rsid w:val="00BC34CD"/>
    <w:rsid w:val="00BC3A25"/>
    <w:rsid w:val="00BC4043"/>
    <w:rsid w:val="00BC40BA"/>
    <w:rsid w:val="00BC429B"/>
    <w:rsid w:val="00BC4851"/>
    <w:rsid w:val="00BC4A7D"/>
    <w:rsid w:val="00BC4DD7"/>
    <w:rsid w:val="00BC4F76"/>
    <w:rsid w:val="00BC5409"/>
    <w:rsid w:val="00BC555F"/>
    <w:rsid w:val="00BC5858"/>
    <w:rsid w:val="00BC5DF7"/>
    <w:rsid w:val="00BC62C8"/>
    <w:rsid w:val="00BC6433"/>
    <w:rsid w:val="00BC6810"/>
    <w:rsid w:val="00BC6EFB"/>
    <w:rsid w:val="00BC6F02"/>
    <w:rsid w:val="00BC6F59"/>
    <w:rsid w:val="00BC6F9B"/>
    <w:rsid w:val="00BC713D"/>
    <w:rsid w:val="00BC739B"/>
    <w:rsid w:val="00BC74A1"/>
    <w:rsid w:val="00BC780E"/>
    <w:rsid w:val="00BC78C4"/>
    <w:rsid w:val="00BC7A17"/>
    <w:rsid w:val="00BC7B6A"/>
    <w:rsid w:val="00BC7DF2"/>
    <w:rsid w:val="00BC7F05"/>
    <w:rsid w:val="00BD0336"/>
    <w:rsid w:val="00BD04DD"/>
    <w:rsid w:val="00BD055F"/>
    <w:rsid w:val="00BD0808"/>
    <w:rsid w:val="00BD0D86"/>
    <w:rsid w:val="00BD1214"/>
    <w:rsid w:val="00BD1A91"/>
    <w:rsid w:val="00BD1D5D"/>
    <w:rsid w:val="00BD1D60"/>
    <w:rsid w:val="00BD2333"/>
    <w:rsid w:val="00BD24B1"/>
    <w:rsid w:val="00BD2B92"/>
    <w:rsid w:val="00BD2BF1"/>
    <w:rsid w:val="00BD2C88"/>
    <w:rsid w:val="00BD2E1D"/>
    <w:rsid w:val="00BD35E2"/>
    <w:rsid w:val="00BD3791"/>
    <w:rsid w:val="00BD3B95"/>
    <w:rsid w:val="00BD3DD2"/>
    <w:rsid w:val="00BD3F5F"/>
    <w:rsid w:val="00BD42A1"/>
    <w:rsid w:val="00BD496E"/>
    <w:rsid w:val="00BD4D72"/>
    <w:rsid w:val="00BD4E2D"/>
    <w:rsid w:val="00BD5401"/>
    <w:rsid w:val="00BD5BC1"/>
    <w:rsid w:val="00BD5E1A"/>
    <w:rsid w:val="00BD5F9D"/>
    <w:rsid w:val="00BD6683"/>
    <w:rsid w:val="00BD6962"/>
    <w:rsid w:val="00BD69CA"/>
    <w:rsid w:val="00BD6DAD"/>
    <w:rsid w:val="00BD6F6C"/>
    <w:rsid w:val="00BD6FF3"/>
    <w:rsid w:val="00BD71F9"/>
    <w:rsid w:val="00BD7232"/>
    <w:rsid w:val="00BD7778"/>
    <w:rsid w:val="00BD7895"/>
    <w:rsid w:val="00BD7D5D"/>
    <w:rsid w:val="00BE0081"/>
    <w:rsid w:val="00BE00FD"/>
    <w:rsid w:val="00BE0F56"/>
    <w:rsid w:val="00BE1004"/>
    <w:rsid w:val="00BE1058"/>
    <w:rsid w:val="00BE1237"/>
    <w:rsid w:val="00BE14BE"/>
    <w:rsid w:val="00BE1854"/>
    <w:rsid w:val="00BE1AFE"/>
    <w:rsid w:val="00BE1D31"/>
    <w:rsid w:val="00BE2B3A"/>
    <w:rsid w:val="00BE2FF1"/>
    <w:rsid w:val="00BE327E"/>
    <w:rsid w:val="00BE3316"/>
    <w:rsid w:val="00BE334A"/>
    <w:rsid w:val="00BE3413"/>
    <w:rsid w:val="00BE39B4"/>
    <w:rsid w:val="00BE3EF7"/>
    <w:rsid w:val="00BE4552"/>
    <w:rsid w:val="00BE5279"/>
    <w:rsid w:val="00BE57D0"/>
    <w:rsid w:val="00BE58A5"/>
    <w:rsid w:val="00BE58CA"/>
    <w:rsid w:val="00BE597D"/>
    <w:rsid w:val="00BE626F"/>
    <w:rsid w:val="00BE6B04"/>
    <w:rsid w:val="00BE6E4E"/>
    <w:rsid w:val="00BE6EA5"/>
    <w:rsid w:val="00BE7332"/>
    <w:rsid w:val="00BE73DD"/>
    <w:rsid w:val="00BE73F0"/>
    <w:rsid w:val="00BE74D3"/>
    <w:rsid w:val="00BE752F"/>
    <w:rsid w:val="00BE783D"/>
    <w:rsid w:val="00BE7B86"/>
    <w:rsid w:val="00BF0207"/>
    <w:rsid w:val="00BF0330"/>
    <w:rsid w:val="00BF03BC"/>
    <w:rsid w:val="00BF0C1D"/>
    <w:rsid w:val="00BF0ED7"/>
    <w:rsid w:val="00BF0F02"/>
    <w:rsid w:val="00BF0FEB"/>
    <w:rsid w:val="00BF1276"/>
    <w:rsid w:val="00BF1AC3"/>
    <w:rsid w:val="00BF2002"/>
    <w:rsid w:val="00BF23A6"/>
    <w:rsid w:val="00BF282A"/>
    <w:rsid w:val="00BF2FE3"/>
    <w:rsid w:val="00BF3EB0"/>
    <w:rsid w:val="00BF43CC"/>
    <w:rsid w:val="00BF48B2"/>
    <w:rsid w:val="00BF4B04"/>
    <w:rsid w:val="00BF4E46"/>
    <w:rsid w:val="00BF50C8"/>
    <w:rsid w:val="00BF51F0"/>
    <w:rsid w:val="00BF56C7"/>
    <w:rsid w:val="00BF6041"/>
    <w:rsid w:val="00BF6067"/>
    <w:rsid w:val="00BF62B1"/>
    <w:rsid w:val="00BF6AE0"/>
    <w:rsid w:val="00BF6B12"/>
    <w:rsid w:val="00BF6C90"/>
    <w:rsid w:val="00BF6E73"/>
    <w:rsid w:val="00BF7072"/>
    <w:rsid w:val="00BF74CC"/>
    <w:rsid w:val="00BF7737"/>
    <w:rsid w:val="00BF7795"/>
    <w:rsid w:val="00BF79F5"/>
    <w:rsid w:val="00BF7CA3"/>
    <w:rsid w:val="00C0033A"/>
    <w:rsid w:val="00C0079E"/>
    <w:rsid w:val="00C00CD0"/>
    <w:rsid w:val="00C00E66"/>
    <w:rsid w:val="00C00EE3"/>
    <w:rsid w:val="00C01022"/>
    <w:rsid w:val="00C017EA"/>
    <w:rsid w:val="00C0187A"/>
    <w:rsid w:val="00C018E9"/>
    <w:rsid w:val="00C01C0C"/>
    <w:rsid w:val="00C01DCB"/>
    <w:rsid w:val="00C01EDB"/>
    <w:rsid w:val="00C01F82"/>
    <w:rsid w:val="00C02016"/>
    <w:rsid w:val="00C0231C"/>
    <w:rsid w:val="00C0278A"/>
    <w:rsid w:val="00C02B7F"/>
    <w:rsid w:val="00C02CCA"/>
    <w:rsid w:val="00C0349D"/>
    <w:rsid w:val="00C035F8"/>
    <w:rsid w:val="00C03BC6"/>
    <w:rsid w:val="00C04112"/>
    <w:rsid w:val="00C04116"/>
    <w:rsid w:val="00C0460C"/>
    <w:rsid w:val="00C0484F"/>
    <w:rsid w:val="00C04C3B"/>
    <w:rsid w:val="00C0506B"/>
    <w:rsid w:val="00C05197"/>
    <w:rsid w:val="00C0529F"/>
    <w:rsid w:val="00C05584"/>
    <w:rsid w:val="00C057B8"/>
    <w:rsid w:val="00C057E0"/>
    <w:rsid w:val="00C05DDF"/>
    <w:rsid w:val="00C05F96"/>
    <w:rsid w:val="00C05FC1"/>
    <w:rsid w:val="00C06A1F"/>
    <w:rsid w:val="00C072D1"/>
    <w:rsid w:val="00C07973"/>
    <w:rsid w:val="00C07A69"/>
    <w:rsid w:val="00C07F55"/>
    <w:rsid w:val="00C07F98"/>
    <w:rsid w:val="00C1009A"/>
    <w:rsid w:val="00C100DD"/>
    <w:rsid w:val="00C10BA2"/>
    <w:rsid w:val="00C10F93"/>
    <w:rsid w:val="00C11286"/>
    <w:rsid w:val="00C114B6"/>
    <w:rsid w:val="00C11599"/>
    <w:rsid w:val="00C115D7"/>
    <w:rsid w:val="00C116C3"/>
    <w:rsid w:val="00C117FB"/>
    <w:rsid w:val="00C1200E"/>
    <w:rsid w:val="00C12454"/>
    <w:rsid w:val="00C1248C"/>
    <w:rsid w:val="00C1272C"/>
    <w:rsid w:val="00C127A6"/>
    <w:rsid w:val="00C12967"/>
    <w:rsid w:val="00C12DDD"/>
    <w:rsid w:val="00C136CE"/>
    <w:rsid w:val="00C13A97"/>
    <w:rsid w:val="00C14388"/>
    <w:rsid w:val="00C14457"/>
    <w:rsid w:val="00C145E3"/>
    <w:rsid w:val="00C14833"/>
    <w:rsid w:val="00C14B33"/>
    <w:rsid w:val="00C15698"/>
    <w:rsid w:val="00C159EF"/>
    <w:rsid w:val="00C16028"/>
    <w:rsid w:val="00C1634C"/>
    <w:rsid w:val="00C166E9"/>
    <w:rsid w:val="00C169FF"/>
    <w:rsid w:val="00C16F73"/>
    <w:rsid w:val="00C16FDA"/>
    <w:rsid w:val="00C173C1"/>
    <w:rsid w:val="00C177B9"/>
    <w:rsid w:val="00C17A81"/>
    <w:rsid w:val="00C17D78"/>
    <w:rsid w:val="00C17DA9"/>
    <w:rsid w:val="00C17DFF"/>
    <w:rsid w:val="00C200AF"/>
    <w:rsid w:val="00C203DF"/>
    <w:rsid w:val="00C20B1F"/>
    <w:rsid w:val="00C20B72"/>
    <w:rsid w:val="00C20BAA"/>
    <w:rsid w:val="00C20BBE"/>
    <w:rsid w:val="00C20C3A"/>
    <w:rsid w:val="00C20C4B"/>
    <w:rsid w:val="00C20F5B"/>
    <w:rsid w:val="00C21251"/>
    <w:rsid w:val="00C2147F"/>
    <w:rsid w:val="00C215B4"/>
    <w:rsid w:val="00C215BD"/>
    <w:rsid w:val="00C21896"/>
    <w:rsid w:val="00C21C46"/>
    <w:rsid w:val="00C21DA7"/>
    <w:rsid w:val="00C22756"/>
    <w:rsid w:val="00C22D89"/>
    <w:rsid w:val="00C22E60"/>
    <w:rsid w:val="00C23561"/>
    <w:rsid w:val="00C23A39"/>
    <w:rsid w:val="00C23CCB"/>
    <w:rsid w:val="00C240BF"/>
    <w:rsid w:val="00C24231"/>
    <w:rsid w:val="00C24BD9"/>
    <w:rsid w:val="00C259C2"/>
    <w:rsid w:val="00C25F49"/>
    <w:rsid w:val="00C26045"/>
    <w:rsid w:val="00C264E0"/>
    <w:rsid w:val="00C26693"/>
    <w:rsid w:val="00C266A1"/>
    <w:rsid w:val="00C269A3"/>
    <w:rsid w:val="00C26EC6"/>
    <w:rsid w:val="00C274C5"/>
    <w:rsid w:val="00C27E16"/>
    <w:rsid w:val="00C27E66"/>
    <w:rsid w:val="00C30405"/>
    <w:rsid w:val="00C3056E"/>
    <w:rsid w:val="00C3067E"/>
    <w:rsid w:val="00C30C41"/>
    <w:rsid w:val="00C30D2B"/>
    <w:rsid w:val="00C3111D"/>
    <w:rsid w:val="00C317A5"/>
    <w:rsid w:val="00C318A0"/>
    <w:rsid w:val="00C318A4"/>
    <w:rsid w:val="00C31ABF"/>
    <w:rsid w:val="00C31B39"/>
    <w:rsid w:val="00C31ED4"/>
    <w:rsid w:val="00C323FE"/>
    <w:rsid w:val="00C325AB"/>
    <w:rsid w:val="00C32D5E"/>
    <w:rsid w:val="00C33001"/>
    <w:rsid w:val="00C33411"/>
    <w:rsid w:val="00C334E1"/>
    <w:rsid w:val="00C33746"/>
    <w:rsid w:val="00C33B80"/>
    <w:rsid w:val="00C34070"/>
    <w:rsid w:val="00C34E01"/>
    <w:rsid w:val="00C35054"/>
    <w:rsid w:val="00C352BE"/>
    <w:rsid w:val="00C35AC4"/>
    <w:rsid w:val="00C36A25"/>
    <w:rsid w:val="00C37083"/>
    <w:rsid w:val="00C3771C"/>
    <w:rsid w:val="00C379FB"/>
    <w:rsid w:val="00C37E96"/>
    <w:rsid w:val="00C37EFD"/>
    <w:rsid w:val="00C40265"/>
    <w:rsid w:val="00C40479"/>
    <w:rsid w:val="00C4070D"/>
    <w:rsid w:val="00C4086C"/>
    <w:rsid w:val="00C40ED1"/>
    <w:rsid w:val="00C40F37"/>
    <w:rsid w:val="00C41262"/>
    <w:rsid w:val="00C41634"/>
    <w:rsid w:val="00C41F5F"/>
    <w:rsid w:val="00C423D7"/>
    <w:rsid w:val="00C42AE7"/>
    <w:rsid w:val="00C436A7"/>
    <w:rsid w:val="00C436D8"/>
    <w:rsid w:val="00C43D23"/>
    <w:rsid w:val="00C43D3D"/>
    <w:rsid w:val="00C4422D"/>
    <w:rsid w:val="00C448EC"/>
    <w:rsid w:val="00C452DF"/>
    <w:rsid w:val="00C45676"/>
    <w:rsid w:val="00C45B69"/>
    <w:rsid w:val="00C45BE6"/>
    <w:rsid w:val="00C45D3E"/>
    <w:rsid w:val="00C4649A"/>
    <w:rsid w:val="00C4649C"/>
    <w:rsid w:val="00C465DD"/>
    <w:rsid w:val="00C466F4"/>
    <w:rsid w:val="00C468DC"/>
    <w:rsid w:val="00C46A74"/>
    <w:rsid w:val="00C46AD3"/>
    <w:rsid w:val="00C46BE3"/>
    <w:rsid w:val="00C474B3"/>
    <w:rsid w:val="00C4774F"/>
    <w:rsid w:val="00C47A19"/>
    <w:rsid w:val="00C47BB1"/>
    <w:rsid w:val="00C47F4E"/>
    <w:rsid w:val="00C500E1"/>
    <w:rsid w:val="00C504CC"/>
    <w:rsid w:val="00C507DF"/>
    <w:rsid w:val="00C50C03"/>
    <w:rsid w:val="00C52081"/>
    <w:rsid w:val="00C52343"/>
    <w:rsid w:val="00C5269A"/>
    <w:rsid w:val="00C528B0"/>
    <w:rsid w:val="00C52CE9"/>
    <w:rsid w:val="00C52F77"/>
    <w:rsid w:val="00C53162"/>
    <w:rsid w:val="00C5324B"/>
    <w:rsid w:val="00C53306"/>
    <w:rsid w:val="00C539E6"/>
    <w:rsid w:val="00C53AB2"/>
    <w:rsid w:val="00C53E72"/>
    <w:rsid w:val="00C53F25"/>
    <w:rsid w:val="00C54CD0"/>
    <w:rsid w:val="00C54E52"/>
    <w:rsid w:val="00C54E55"/>
    <w:rsid w:val="00C54EEC"/>
    <w:rsid w:val="00C55020"/>
    <w:rsid w:val="00C550CE"/>
    <w:rsid w:val="00C55309"/>
    <w:rsid w:val="00C55F6F"/>
    <w:rsid w:val="00C56053"/>
    <w:rsid w:val="00C5664A"/>
    <w:rsid w:val="00C56D2C"/>
    <w:rsid w:val="00C56D44"/>
    <w:rsid w:val="00C56DF7"/>
    <w:rsid w:val="00C56F0B"/>
    <w:rsid w:val="00C572B9"/>
    <w:rsid w:val="00C579A3"/>
    <w:rsid w:val="00C579EF"/>
    <w:rsid w:val="00C6082D"/>
    <w:rsid w:val="00C60A4B"/>
    <w:rsid w:val="00C60C82"/>
    <w:rsid w:val="00C611B9"/>
    <w:rsid w:val="00C611EF"/>
    <w:rsid w:val="00C61847"/>
    <w:rsid w:val="00C61CB1"/>
    <w:rsid w:val="00C61E6F"/>
    <w:rsid w:val="00C61FE9"/>
    <w:rsid w:val="00C625E8"/>
    <w:rsid w:val="00C62779"/>
    <w:rsid w:val="00C62AAE"/>
    <w:rsid w:val="00C62EBA"/>
    <w:rsid w:val="00C63196"/>
    <w:rsid w:val="00C631FB"/>
    <w:rsid w:val="00C633B5"/>
    <w:rsid w:val="00C63692"/>
    <w:rsid w:val="00C63808"/>
    <w:rsid w:val="00C64028"/>
    <w:rsid w:val="00C642B1"/>
    <w:rsid w:val="00C642D4"/>
    <w:rsid w:val="00C64781"/>
    <w:rsid w:val="00C64984"/>
    <w:rsid w:val="00C64BF6"/>
    <w:rsid w:val="00C64C33"/>
    <w:rsid w:val="00C64C54"/>
    <w:rsid w:val="00C6562A"/>
    <w:rsid w:val="00C65A36"/>
    <w:rsid w:val="00C65AAC"/>
    <w:rsid w:val="00C65E17"/>
    <w:rsid w:val="00C66300"/>
    <w:rsid w:val="00C66500"/>
    <w:rsid w:val="00C66C3B"/>
    <w:rsid w:val="00C671EA"/>
    <w:rsid w:val="00C67279"/>
    <w:rsid w:val="00C67AC1"/>
    <w:rsid w:val="00C67EA6"/>
    <w:rsid w:val="00C70182"/>
    <w:rsid w:val="00C70265"/>
    <w:rsid w:val="00C7045F"/>
    <w:rsid w:val="00C706EE"/>
    <w:rsid w:val="00C70BA6"/>
    <w:rsid w:val="00C70DB9"/>
    <w:rsid w:val="00C70E09"/>
    <w:rsid w:val="00C71600"/>
    <w:rsid w:val="00C717D0"/>
    <w:rsid w:val="00C719EB"/>
    <w:rsid w:val="00C71CC0"/>
    <w:rsid w:val="00C7204E"/>
    <w:rsid w:val="00C72246"/>
    <w:rsid w:val="00C725AD"/>
    <w:rsid w:val="00C726F8"/>
    <w:rsid w:val="00C7281C"/>
    <w:rsid w:val="00C72846"/>
    <w:rsid w:val="00C728EF"/>
    <w:rsid w:val="00C728F6"/>
    <w:rsid w:val="00C728FD"/>
    <w:rsid w:val="00C733CF"/>
    <w:rsid w:val="00C73514"/>
    <w:rsid w:val="00C73BAF"/>
    <w:rsid w:val="00C73F3D"/>
    <w:rsid w:val="00C73F86"/>
    <w:rsid w:val="00C74765"/>
    <w:rsid w:val="00C74B3A"/>
    <w:rsid w:val="00C74E4D"/>
    <w:rsid w:val="00C75656"/>
    <w:rsid w:val="00C759CD"/>
    <w:rsid w:val="00C75C5F"/>
    <w:rsid w:val="00C75F90"/>
    <w:rsid w:val="00C7667F"/>
    <w:rsid w:val="00C76D06"/>
    <w:rsid w:val="00C76EF6"/>
    <w:rsid w:val="00C76F2C"/>
    <w:rsid w:val="00C77120"/>
    <w:rsid w:val="00C77333"/>
    <w:rsid w:val="00C774B2"/>
    <w:rsid w:val="00C77704"/>
    <w:rsid w:val="00C777FA"/>
    <w:rsid w:val="00C77A34"/>
    <w:rsid w:val="00C77E38"/>
    <w:rsid w:val="00C800EA"/>
    <w:rsid w:val="00C80DFD"/>
    <w:rsid w:val="00C80E8D"/>
    <w:rsid w:val="00C81292"/>
    <w:rsid w:val="00C81426"/>
    <w:rsid w:val="00C81472"/>
    <w:rsid w:val="00C81609"/>
    <w:rsid w:val="00C81897"/>
    <w:rsid w:val="00C81B87"/>
    <w:rsid w:val="00C81ECE"/>
    <w:rsid w:val="00C8203E"/>
    <w:rsid w:val="00C82604"/>
    <w:rsid w:val="00C828F6"/>
    <w:rsid w:val="00C82A68"/>
    <w:rsid w:val="00C82EB5"/>
    <w:rsid w:val="00C82F70"/>
    <w:rsid w:val="00C831C9"/>
    <w:rsid w:val="00C83354"/>
    <w:rsid w:val="00C835AC"/>
    <w:rsid w:val="00C839DB"/>
    <w:rsid w:val="00C839ED"/>
    <w:rsid w:val="00C83ABD"/>
    <w:rsid w:val="00C8538C"/>
    <w:rsid w:val="00C857C1"/>
    <w:rsid w:val="00C85B38"/>
    <w:rsid w:val="00C85BB7"/>
    <w:rsid w:val="00C85CF9"/>
    <w:rsid w:val="00C8624B"/>
    <w:rsid w:val="00C869BC"/>
    <w:rsid w:val="00C8713F"/>
    <w:rsid w:val="00C87F55"/>
    <w:rsid w:val="00C90000"/>
    <w:rsid w:val="00C9037E"/>
    <w:rsid w:val="00C904E5"/>
    <w:rsid w:val="00C90A81"/>
    <w:rsid w:val="00C90C5D"/>
    <w:rsid w:val="00C912E8"/>
    <w:rsid w:val="00C91A82"/>
    <w:rsid w:val="00C920E7"/>
    <w:rsid w:val="00C92151"/>
    <w:rsid w:val="00C926BF"/>
    <w:rsid w:val="00C92C45"/>
    <w:rsid w:val="00C9309D"/>
    <w:rsid w:val="00C930D7"/>
    <w:rsid w:val="00C93189"/>
    <w:rsid w:val="00C93284"/>
    <w:rsid w:val="00C93E7B"/>
    <w:rsid w:val="00C9456E"/>
    <w:rsid w:val="00C94719"/>
    <w:rsid w:val="00C94910"/>
    <w:rsid w:val="00C94AD7"/>
    <w:rsid w:val="00C94E41"/>
    <w:rsid w:val="00C9573E"/>
    <w:rsid w:val="00C95C03"/>
    <w:rsid w:val="00C964CE"/>
    <w:rsid w:val="00C96517"/>
    <w:rsid w:val="00C965F8"/>
    <w:rsid w:val="00C969CD"/>
    <w:rsid w:val="00C96BD8"/>
    <w:rsid w:val="00C96BF0"/>
    <w:rsid w:val="00C96E41"/>
    <w:rsid w:val="00C96FBE"/>
    <w:rsid w:val="00C97738"/>
    <w:rsid w:val="00C9788E"/>
    <w:rsid w:val="00C97AC8"/>
    <w:rsid w:val="00C97E01"/>
    <w:rsid w:val="00C97E9A"/>
    <w:rsid w:val="00CA0401"/>
    <w:rsid w:val="00CA0450"/>
    <w:rsid w:val="00CA0A0A"/>
    <w:rsid w:val="00CA0D03"/>
    <w:rsid w:val="00CA10C4"/>
    <w:rsid w:val="00CA120D"/>
    <w:rsid w:val="00CA121B"/>
    <w:rsid w:val="00CA1222"/>
    <w:rsid w:val="00CA1947"/>
    <w:rsid w:val="00CA1B03"/>
    <w:rsid w:val="00CA1D95"/>
    <w:rsid w:val="00CA1F30"/>
    <w:rsid w:val="00CA205F"/>
    <w:rsid w:val="00CA21EC"/>
    <w:rsid w:val="00CA2218"/>
    <w:rsid w:val="00CA2A1D"/>
    <w:rsid w:val="00CA3030"/>
    <w:rsid w:val="00CA354A"/>
    <w:rsid w:val="00CA3A4C"/>
    <w:rsid w:val="00CA3B66"/>
    <w:rsid w:val="00CA4287"/>
    <w:rsid w:val="00CA4306"/>
    <w:rsid w:val="00CA4394"/>
    <w:rsid w:val="00CA4406"/>
    <w:rsid w:val="00CA45AB"/>
    <w:rsid w:val="00CA4DED"/>
    <w:rsid w:val="00CA4F26"/>
    <w:rsid w:val="00CA50B9"/>
    <w:rsid w:val="00CA50F3"/>
    <w:rsid w:val="00CA52D5"/>
    <w:rsid w:val="00CA5442"/>
    <w:rsid w:val="00CA5990"/>
    <w:rsid w:val="00CA5A10"/>
    <w:rsid w:val="00CA5F99"/>
    <w:rsid w:val="00CA64C4"/>
    <w:rsid w:val="00CA6F84"/>
    <w:rsid w:val="00CA742D"/>
    <w:rsid w:val="00CA7766"/>
    <w:rsid w:val="00CA77EB"/>
    <w:rsid w:val="00CA7857"/>
    <w:rsid w:val="00CA79FE"/>
    <w:rsid w:val="00CA7C6B"/>
    <w:rsid w:val="00CA7CDC"/>
    <w:rsid w:val="00CB0372"/>
    <w:rsid w:val="00CB0BB1"/>
    <w:rsid w:val="00CB1ED9"/>
    <w:rsid w:val="00CB262D"/>
    <w:rsid w:val="00CB272B"/>
    <w:rsid w:val="00CB29FE"/>
    <w:rsid w:val="00CB2F4A"/>
    <w:rsid w:val="00CB34C7"/>
    <w:rsid w:val="00CB3BC6"/>
    <w:rsid w:val="00CB3C61"/>
    <w:rsid w:val="00CB408E"/>
    <w:rsid w:val="00CB40D3"/>
    <w:rsid w:val="00CB41C2"/>
    <w:rsid w:val="00CB432E"/>
    <w:rsid w:val="00CB45AF"/>
    <w:rsid w:val="00CB4684"/>
    <w:rsid w:val="00CB47D3"/>
    <w:rsid w:val="00CB4A96"/>
    <w:rsid w:val="00CB4C18"/>
    <w:rsid w:val="00CB4F10"/>
    <w:rsid w:val="00CB4F9D"/>
    <w:rsid w:val="00CB59B8"/>
    <w:rsid w:val="00CB59BF"/>
    <w:rsid w:val="00CB61E2"/>
    <w:rsid w:val="00CB647E"/>
    <w:rsid w:val="00CB6520"/>
    <w:rsid w:val="00CB67B0"/>
    <w:rsid w:val="00CB6CA6"/>
    <w:rsid w:val="00CB7AEA"/>
    <w:rsid w:val="00CB7D3A"/>
    <w:rsid w:val="00CB7F0C"/>
    <w:rsid w:val="00CC0C55"/>
    <w:rsid w:val="00CC0CE8"/>
    <w:rsid w:val="00CC0E4F"/>
    <w:rsid w:val="00CC0FF0"/>
    <w:rsid w:val="00CC1669"/>
    <w:rsid w:val="00CC1CAA"/>
    <w:rsid w:val="00CC1D58"/>
    <w:rsid w:val="00CC2098"/>
    <w:rsid w:val="00CC2116"/>
    <w:rsid w:val="00CC22FF"/>
    <w:rsid w:val="00CC233B"/>
    <w:rsid w:val="00CC257D"/>
    <w:rsid w:val="00CC2AD1"/>
    <w:rsid w:val="00CC2F50"/>
    <w:rsid w:val="00CC30E4"/>
    <w:rsid w:val="00CC31FD"/>
    <w:rsid w:val="00CC33BC"/>
    <w:rsid w:val="00CC3576"/>
    <w:rsid w:val="00CC35AF"/>
    <w:rsid w:val="00CC3697"/>
    <w:rsid w:val="00CC3842"/>
    <w:rsid w:val="00CC3A53"/>
    <w:rsid w:val="00CC3C74"/>
    <w:rsid w:val="00CC4016"/>
    <w:rsid w:val="00CC43A9"/>
    <w:rsid w:val="00CC4788"/>
    <w:rsid w:val="00CC4E1F"/>
    <w:rsid w:val="00CC5851"/>
    <w:rsid w:val="00CC593E"/>
    <w:rsid w:val="00CC5CD9"/>
    <w:rsid w:val="00CC5E6F"/>
    <w:rsid w:val="00CC60ED"/>
    <w:rsid w:val="00CC629C"/>
    <w:rsid w:val="00CC630C"/>
    <w:rsid w:val="00CC633D"/>
    <w:rsid w:val="00CC669E"/>
    <w:rsid w:val="00CC67A8"/>
    <w:rsid w:val="00CC67AB"/>
    <w:rsid w:val="00CC6AAF"/>
    <w:rsid w:val="00CC6AF7"/>
    <w:rsid w:val="00CC6EEB"/>
    <w:rsid w:val="00CC6EF9"/>
    <w:rsid w:val="00CC72ED"/>
    <w:rsid w:val="00CC7301"/>
    <w:rsid w:val="00CC74F9"/>
    <w:rsid w:val="00CC7A58"/>
    <w:rsid w:val="00CC7A97"/>
    <w:rsid w:val="00CC7E04"/>
    <w:rsid w:val="00CC7EEA"/>
    <w:rsid w:val="00CD0399"/>
    <w:rsid w:val="00CD06C8"/>
    <w:rsid w:val="00CD07A1"/>
    <w:rsid w:val="00CD0CA1"/>
    <w:rsid w:val="00CD1090"/>
    <w:rsid w:val="00CD10C2"/>
    <w:rsid w:val="00CD11F9"/>
    <w:rsid w:val="00CD1326"/>
    <w:rsid w:val="00CD17C1"/>
    <w:rsid w:val="00CD1A5E"/>
    <w:rsid w:val="00CD200F"/>
    <w:rsid w:val="00CD24E7"/>
    <w:rsid w:val="00CD26D7"/>
    <w:rsid w:val="00CD2936"/>
    <w:rsid w:val="00CD32EF"/>
    <w:rsid w:val="00CD342A"/>
    <w:rsid w:val="00CD351B"/>
    <w:rsid w:val="00CD3831"/>
    <w:rsid w:val="00CD3CA9"/>
    <w:rsid w:val="00CD3DD4"/>
    <w:rsid w:val="00CD45B1"/>
    <w:rsid w:val="00CD47A5"/>
    <w:rsid w:val="00CD49C7"/>
    <w:rsid w:val="00CD4B2F"/>
    <w:rsid w:val="00CD4D2B"/>
    <w:rsid w:val="00CD4DBB"/>
    <w:rsid w:val="00CD52EF"/>
    <w:rsid w:val="00CD5BA5"/>
    <w:rsid w:val="00CD5F97"/>
    <w:rsid w:val="00CD6047"/>
    <w:rsid w:val="00CD6327"/>
    <w:rsid w:val="00CD6434"/>
    <w:rsid w:val="00CD6FBF"/>
    <w:rsid w:val="00CD7161"/>
    <w:rsid w:val="00CD789F"/>
    <w:rsid w:val="00CD7DEA"/>
    <w:rsid w:val="00CE001E"/>
    <w:rsid w:val="00CE00FA"/>
    <w:rsid w:val="00CE0103"/>
    <w:rsid w:val="00CE016D"/>
    <w:rsid w:val="00CE0326"/>
    <w:rsid w:val="00CE08BD"/>
    <w:rsid w:val="00CE098E"/>
    <w:rsid w:val="00CE0A4A"/>
    <w:rsid w:val="00CE131A"/>
    <w:rsid w:val="00CE1429"/>
    <w:rsid w:val="00CE16BB"/>
    <w:rsid w:val="00CE1740"/>
    <w:rsid w:val="00CE17F3"/>
    <w:rsid w:val="00CE21CA"/>
    <w:rsid w:val="00CE2920"/>
    <w:rsid w:val="00CE2ED7"/>
    <w:rsid w:val="00CE2F8D"/>
    <w:rsid w:val="00CE3106"/>
    <w:rsid w:val="00CE3A6D"/>
    <w:rsid w:val="00CE4045"/>
    <w:rsid w:val="00CE413A"/>
    <w:rsid w:val="00CE466B"/>
    <w:rsid w:val="00CE4791"/>
    <w:rsid w:val="00CE4A56"/>
    <w:rsid w:val="00CE4C60"/>
    <w:rsid w:val="00CE4D2B"/>
    <w:rsid w:val="00CE4D72"/>
    <w:rsid w:val="00CE4EBA"/>
    <w:rsid w:val="00CE5279"/>
    <w:rsid w:val="00CE52FE"/>
    <w:rsid w:val="00CE55D7"/>
    <w:rsid w:val="00CE56C2"/>
    <w:rsid w:val="00CE6339"/>
    <w:rsid w:val="00CE6614"/>
    <w:rsid w:val="00CE678F"/>
    <w:rsid w:val="00CE69EF"/>
    <w:rsid w:val="00CE6C73"/>
    <w:rsid w:val="00CE6E88"/>
    <w:rsid w:val="00CE71AA"/>
    <w:rsid w:val="00CE722F"/>
    <w:rsid w:val="00CE7390"/>
    <w:rsid w:val="00CE73BE"/>
    <w:rsid w:val="00CE78D7"/>
    <w:rsid w:val="00CE7901"/>
    <w:rsid w:val="00CE7CFD"/>
    <w:rsid w:val="00CE7E87"/>
    <w:rsid w:val="00CF1029"/>
    <w:rsid w:val="00CF10B2"/>
    <w:rsid w:val="00CF12C5"/>
    <w:rsid w:val="00CF1746"/>
    <w:rsid w:val="00CF1A8F"/>
    <w:rsid w:val="00CF2017"/>
    <w:rsid w:val="00CF2120"/>
    <w:rsid w:val="00CF232F"/>
    <w:rsid w:val="00CF24FB"/>
    <w:rsid w:val="00CF27C4"/>
    <w:rsid w:val="00CF29C2"/>
    <w:rsid w:val="00CF2F52"/>
    <w:rsid w:val="00CF32DE"/>
    <w:rsid w:val="00CF338B"/>
    <w:rsid w:val="00CF343B"/>
    <w:rsid w:val="00CF3468"/>
    <w:rsid w:val="00CF3C4D"/>
    <w:rsid w:val="00CF3E48"/>
    <w:rsid w:val="00CF3FD4"/>
    <w:rsid w:val="00CF43E3"/>
    <w:rsid w:val="00CF471B"/>
    <w:rsid w:val="00CF5464"/>
    <w:rsid w:val="00CF54F9"/>
    <w:rsid w:val="00CF58E0"/>
    <w:rsid w:val="00CF5951"/>
    <w:rsid w:val="00CF5CDB"/>
    <w:rsid w:val="00CF6862"/>
    <w:rsid w:val="00CF6D78"/>
    <w:rsid w:val="00CF706D"/>
    <w:rsid w:val="00CF7119"/>
    <w:rsid w:val="00CF7308"/>
    <w:rsid w:val="00CF7A04"/>
    <w:rsid w:val="00D0049B"/>
    <w:rsid w:val="00D006EC"/>
    <w:rsid w:val="00D0075E"/>
    <w:rsid w:val="00D0122E"/>
    <w:rsid w:val="00D01508"/>
    <w:rsid w:val="00D01601"/>
    <w:rsid w:val="00D01626"/>
    <w:rsid w:val="00D0188F"/>
    <w:rsid w:val="00D01A3A"/>
    <w:rsid w:val="00D02023"/>
    <w:rsid w:val="00D02129"/>
    <w:rsid w:val="00D02186"/>
    <w:rsid w:val="00D021BB"/>
    <w:rsid w:val="00D023D5"/>
    <w:rsid w:val="00D026FF"/>
    <w:rsid w:val="00D02D4B"/>
    <w:rsid w:val="00D037B5"/>
    <w:rsid w:val="00D04158"/>
    <w:rsid w:val="00D0453F"/>
    <w:rsid w:val="00D049C3"/>
    <w:rsid w:val="00D04B17"/>
    <w:rsid w:val="00D04BB4"/>
    <w:rsid w:val="00D04BB8"/>
    <w:rsid w:val="00D05066"/>
    <w:rsid w:val="00D052E0"/>
    <w:rsid w:val="00D05335"/>
    <w:rsid w:val="00D05BA5"/>
    <w:rsid w:val="00D06967"/>
    <w:rsid w:val="00D06997"/>
    <w:rsid w:val="00D06A26"/>
    <w:rsid w:val="00D06AFD"/>
    <w:rsid w:val="00D06EDD"/>
    <w:rsid w:val="00D075A0"/>
    <w:rsid w:val="00D07A60"/>
    <w:rsid w:val="00D07E65"/>
    <w:rsid w:val="00D10569"/>
    <w:rsid w:val="00D10689"/>
    <w:rsid w:val="00D108F6"/>
    <w:rsid w:val="00D10CCE"/>
    <w:rsid w:val="00D10D64"/>
    <w:rsid w:val="00D111AB"/>
    <w:rsid w:val="00D1151B"/>
    <w:rsid w:val="00D118B1"/>
    <w:rsid w:val="00D11F2E"/>
    <w:rsid w:val="00D11F96"/>
    <w:rsid w:val="00D12314"/>
    <w:rsid w:val="00D1241D"/>
    <w:rsid w:val="00D124A8"/>
    <w:rsid w:val="00D12856"/>
    <w:rsid w:val="00D12E06"/>
    <w:rsid w:val="00D13600"/>
    <w:rsid w:val="00D136DC"/>
    <w:rsid w:val="00D13795"/>
    <w:rsid w:val="00D14EB5"/>
    <w:rsid w:val="00D15539"/>
    <w:rsid w:val="00D1663C"/>
    <w:rsid w:val="00D16664"/>
    <w:rsid w:val="00D16A13"/>
    <w:rsid w:val="00D16DB6"/>
    <w:rsid w:val="00D177F0"/>
    <w:rsid w:val="00D200B5"/>
    <w:rsid w:val="00D200F5"/>
    <w:rsid w:val="00D2017B"/>
    <w:rsid w:val="00D2060B"/>
    <w:rsid w:val="00D20F71"/>
    <w:rsid w:val="00D213E8"/>
    <w:rsid w:val="00D2187A"/>
    <w:rsid w:val="00D21DFB"/>
    <w:rsid w:val="00D21E0D"/>
    <w:rsid w:val="00D21E59"/>
    <w:rsid w:val="00D224BD"/>
    <w:rsid w:val="00D22797"/>
    <w:rsid w:val="00D22BAF"/>
    <w:rsid w:val="00D232AA"/>
    <w:rsid w:val="00D23395"/>
    <w:rsid w:val="00D2342C"/>
    <w:rsid w:val="00D241A0"/>
    <w:rsid w:val="00D243A6"/>
    <w:rsid w:val="00D24693"/>
    <w:rsid w:val="00D24E0C"/>
    <w:rsid w:val="00D24F52"/>
    <w:rsid w:val="00D25296"/>
    <w:rsid w:val="00D252F3"/>
    <w:rsid w:val="00D254C2"/>
    <w:rsid w:val="00D254F8"/>
    <w:rsid w:val="00D25638"/>
    <w:rsid w:val="00D25B5C"/>
    <w:rsid w:val="00D26340"/>
    <w:rsid w:val="00D263A0"/>
    <w:rsid w:val="00D274B1"/>
    <w:rsid w:val="00D27571"/>
    <w:rsid w:val="00D277D4"/>
    <w:rsid w:val="00D30113"/>
    <w:rsid w:val="00D301AF"/>
    <w:rsid w:val="00D3044F"/>
    <w:rsid w:val="00D30CAB"/>
    <w:rsid w:val="00D30FE2"/>
    <w:rsid w:val="00D3112F"/>
    <w:rsid w:val="00D31200"/>
    <w:rsid w:val="00D31596"/>
    <w:rsid w:val="00D31617"/>
    <w:rsid w:val="00D316D6"/>
    <w:rsid w:val="00D31960"/>
    <w:rsid w:val="00D32449"/>
    <w:rsid w:val="00D32882"/>
    <w:rsid w:val="00D32F63"/>
    <w:rsid w:val="00D32FB8"/>
    <w:rsid w:val="00D331A7"/>
    <w:rsid w:val="00D331C3"/>
    <w:rsid w:val="00D33EA4"/>
    <w:rsid w:val="00D34129"/>
    <w:rsid w:val="00D34C6B"/>
    <w:rsid w:val="00D34DE4"/>
    <w:rsid w:val="00D3505B"/>
    <w:rsid w:val="00D35268"/>
    <w:rsid w:val="00D35815"/>
    <w:rsid w:val="00D35B79"/>
    <w:rsid w:val="00D35E69"/>
    <w:rsid w:val="00D35F98"/>
    <w:rsid w:val="00D36336"/>
    <w:rsid w:val="00D365B8"/>
    <w:rsid w:val="00D36748"/>
    <w:rsid w:val="00D36BCB"/>
    <w:rsid w:val="00D37E12"/>
    <w:rsid w:val="00D4041B"/>
    <w:rsid w:val="00D40599"/>
    <w:rsid w:val="00D40740"/>
    <w:rsid w:val="00D40A83"/>
    <w:rsid w:val="00D40B21"/>
    <w:rsid w:val="00D40C9C"/>
    <w:rsid w:val="00D40FD9"/>
    <w:rsid w:val="00D410AF"/>
    <w:rsid w:val="00D417EF"/>
    <w:rsid w:val="00D41BA9"/>
    <w:rsid w:val="00D41BE5"/>
    <w:rsid w:val="00D41E53"/>
    <w:rsid w:val="00D41EBF"/>
    <w:rsid w:val="00D4218A"/>
    <w:rsid w:val="00D424CE"/>
    <w:rsid w:val="00D424E2"/>
    <w:rsid w:val="00D42BD2"/>
    <w:rsid w:val="00D4306E"/>
    <w:rsid w:val="00D430AA"/>
    <w:rsid w:val="00D43141"/>
    <w:rsid w:val="00D432A5"/>
    <w:rsid w:val="00D43BCC"/>
    <w:rsid w:val="00D44296"/>
    <w:rsid w:val="00D4433D"/>
    <w:rsid w:val="00D44495"/>
    <w:rsid w:val="00D44B43"/>
    <w:rsid w:val="00D44B4A"/>
    <w:rsid w:val="00D44CDC"/>
    <w:rsid w:val="00D44E65"/>
    <w:rsid w:val="00D45400"/>
    <w:rsid w:val="00D45AE5"/>
    <w:rsid w:val="00D46237"/>
    <w:rsid w:val="00D462AE"/>
    <w:rsid w:val="00D46496"/>
    <w:rsid w:val="00D46712"/>
    <w:rsid w:val="00D46715"/>
    <w:rsid w:val="00D4694C"/>
    <w:rsid w:val="00D46D3A"/>
    <w:rsid w:val="00D46F92"/>
    <w:rsid w:val="00D46FD6"/>
    <w:rsid w:val="00D475D5"/>
    <w:rsid w:val="00D4761A"/>
    <w:rsid w:val="00D47ADD"/>
    <w:rsid w:val="00D506A9"/>
    <w:rsid w:val="00D50777"/>
    <w:rsid w:val="00D50910"/>
    <w:rsid w:val="00D514E7"/>
    <w:rsid w:val="00D515FC"/>
    <w:rsid w:val="00D51D17"/>
    <w:rsid w:val="00D51F28"/>
    <w:rsid w:val="00D521C0"/>
    <w:rsid w:val="00D52234"/>
    <w:rsid w:val="00D527FA"/>
    <w:rsid w:val="00D529DA"/>
    <w:rsid w:val="00D52C0A"/>
    <w:rsid w:val="00D531C4"/>
    <w:rsid w:val="00D531FA"/>
    <w:rsid w:val="00D53925"/>
    <w:rsid w:val="00D53A8E"/>
    <w:rsid w:val="00D53CCB"/>
    <w:rsid w:val="00D5489E"/>
    <w:rsid w:val="00D54ECB"/>
    <w:rsid w:val="00D554A9"/>
    <w:rsid w:val="00D56528"/>
    <w:rsid w:val="00D565D7"/>
    <w:rsid w:val="00D56EF4"/>
    <w:rsid w:val="00D5701A"/>
    <w:rsid w:val="00D5717B"/>
    <w:rsid w:val="00D572A6"/>
    <w:rsid w:val="00D57546"/>
    <w:rsid w:val="00D576AF"/>
    <w:rsid w:val="00D576E7"/>
    <w:rsid w:val="00D57713"/>
    <w:rsid w:val="00D57D57"/>
    <w:rsid w:val="00D60469"/>
    <w:rsid w:val="00D607C6"/>
    <w:rsid w:val="00D60913"/>
    <w:rsid w:val="00D60942"/>
    <w:rsid w:val="00D60B7D"/>
    <w:rsid w:val="00D60DB8"/>
    <w:rsid w:val="00D60FA7"/>
    <w:rsid w:val="00D610F9"/>
    <w:rsid w:val="00D618AC"/>
    <w:rsid w:val="00D61FAC"/>
    <w:rsid w:val="00D62726"/>
    <w:rsid w:val="00D627AA"/>
    <w:rsid w:val="00D62BC7"/>
    <w:rsid w:val="00D62CED"/>
    <w:rsid w:val="00D63034"/>
    <w:rsid w:val="00D63175"/>
    <w:rsid w:val="00D631BC"/>
    <w:rsid w:val="00D642C7"/>
    <w:rsid w:val="00D64702"/>
    <w:rsid w:val="00D64A84"/>
    <w:rsid w:val="00D64DC5"/>
    <w:rsid w:val="00D64EA0"/>
    <w:rsid w:val="00D6507B"/>
    <w:rsid w:val="00D653B8"/>
    <w:rsid w:val="00D65C61"/>
    <w:rsid w:val="00D65CBE"/>
    <w:rsid w:val="00D66983"/>
    <w:rsid w:val="00D66D24"/>
    <w:rsid w:val="00D66DD1"/>
    <w:rsid w:val="00D671D7"/>
    <w:rsid w:val="00D672C2"/>
    <w:rsid w:val="00D70035"/>
    <w:rsid w:val="00D701B0"/>
    <w:rsid w:val="00D701D2"/>
    <w:rsid w:val="00D702EA"/>
    <w:rsid w:val="00D7054E"/>
    <w:rsid w:val="00D707DE"/>
    <w:rsid w:val="00D70930"/>
    <w:rsid w:val="00D710B8"/>
    <w:rsid w:val="00D71C07"/>
    <w:rsid w:val="00D723F0"/>
    <w:rsid w:val="00D72422"/>
    <w:rsid w:val="00D7292D"/>
    <w:rsid w:val="00D72AB6"/>
    <w:rsid w:val="00D733C3"/>
    <w:rsid w:val="00D734D4"/>
    <w:rsid w:val="00D73C06"/>
    <w:rsid w:val="00D73FCE"/>
    <w:rsid w:val="00D747AE"/>
    <w:rsid w:val="00D74BE5"/>
    <w:rsid w:val="00D74E92"/>
    <w:rsid w:val="00D75157"/>
    <w:rsid w:val="00D758FC"/>
    <w:rsid w:val="00D759EB"/>
    <w:rsid w:val="00D75B6F"/>
    <w:rsid w:val="00D75F35"/>
    <w:rsid w:val="00D762E6"/>
    <w:rsid w:val="00D7645E"/>
    <w:rsid w:val="00D765E2"/>
    <w:rsid w:val="00D76A36"/>
    <w:rsid w:val="00D76C51"/>
    <w:rsid w:val="00D7718C"/>
    <w:rsid w:val="00D77553"/>
    <w:rsid w:val="00D77578"/>
    <w:rsid w:val="00D7776D"/>
    <w:rsid w:val="00D77EB7"/>
    <w:rsid w:val="00D77FC1"/>
    <w:rsid w:val="00D80498"/>
    <w:rsid w:val="00D80C5B"/>
    <w:rsid w:val="00D80EDE"/>
    <w:rsid w:val="00D80FD2"/>
    <w:rsid w:val="00D8120F"/>
    <w:rsid w:val="00D81220"/>
    <w:rsid w:val="00D812E6"/>
    <w:rsid w:val="00D81D8B"/>
    <w:rsid w:val="00D81EE9"/>
    <w:rsid w:val="00D81F81"/>
    <w:rsid w:val="00D8240B"/>
    <w:rsid w:val="00D8256A"/>
    <w:rsid w:val="00D829C3"/>
    <w:rsid w:val="00D82D63"/>
    <w:rsid w:val="00D82D67"/>
    <w:rsid w:val="00D82E15"/>
    <w:rsid w:val="00D83262"/>
    <w:rsid w:val="00D8355F"/>
    <w:rsid w:val="00D836A4"/>
    <w:rsid w:val="00D8382C"/>
    <w:rsid w:val="00D839F0"/>
    <w:rsid w:val="00D83B52"/>
    <w:rsid w:val="00D83B96"/>
    <w:rsid w:val="00D84027"/>
    <w:rsid w:val="00D84370"/>
    <w:rsid w:val="00D84455"/>
    <w:rsid w:val="00D8472E"/>
    <w:rsid w:val="00D84B89"/>
    <w:rsid w:val="00D84C2A"/>
    <w:rsid w:val="00D84D54"/>
    <w:rsid w:val="00D851C8"/>
    <w:rsid w:val="00D855D8"/>
    <w:rsid w:val="00D85720"/>
    <w:rsid w:val="00D858ED"/>
    <w:rsid w:val="00D85B4A"/>
    <w:rsid w:val="00D85FC1"/>
    <w:rsid w:val="00D862C1"/>
    <w:rsid w:val="00D86881"/>
    <w:rsid w:val="00D86A41"/>
    <w:rsid w:val="00D86A7D"/>
    <w:rsid w:val="00D87023"/>
    <w:rsid w:val="00D87278"/>
    <w:rsid w:val="00D87B71"/>
    <w:rsid w:val="00D87BE0"/>
    <w:rsid w:val="00D87DC8"/>
    <w:rsid w:val="00D87EFC"/>
    <w:rsid w:val="00D87FE3"/>
    <w:rsid w:val="00D90179"/>
    <w:rsid w:val="00D90658"/>
    <w:rsid w:val="00D908CF"/>
    <w:rsid w:val="00D90DC5"/>
    <w:rsid w:val="00D90FE0"/>
    <w:rsid w:val="00D914C0"/>
    <w:rsid w:val="00D917B3"/>
    <w:rsid w:val="00D917F6"/>
    <w:rsid w:val="00D91B55"/>
    <w:rsid w:val="00D92185"/>
    <w:rsid w:val="00D923AD"/>
    <w:rsid w:val="00D92BA3"/>
    <w:rsid w:val="00D92E6A"/>
    <w:rsid w:val="00D92F3E"/>
    <w:rsid w:val="00D93954"/>
    <w:rsid w:val="00D93F57"/>
    <w:rsid w:val="00D9400F"/>
    <w:rsid w:val="00D94478"/>
    <w:rsid w:val="00D94791"/>
    <w:rsid w:val="00D94A5C"/>
    <w:rsid w:val="00D94B84"/>
    <w:rsid w:val="00D950F2"/>
    <w:rsid w:val="00D953BE"/>
    <w:rsid w:val="00D9540A"/>
    <w:rsid w:val="00D95514"/>
    <w:rsid w:val="00D9595B"/>
    <w:rsid w:val="00D95C30"/>
    <w:rsid w:val="00D960DE"/>
    <w:rsid w:val="00D960FA"/>
    <w:rsid w:val="00D96340"/>
    <w:rsid w:val="00D96EA0"/>
    <w:rsid w:val="00D977EF"/>
    <w:rsid w:val="00D97933"/>
    <w:rsid w:val="00D97AB1"/>
    <w:rsid w:val="00D97E03"/>
    <w:rsid w:val="00DA023D"/>
    <w:rsid w:val="00DA02D1"/>
    <w:rsid w:val="00DA0383"/>
    <w:rsid w:val="00DA0D30"/>
    <w:rsid w:val="00DA0D63"/>
    <w:rsid w:val="00DA129C"/>
    <w:rsid w:val="00DA1918"/>
    <w:rsid w:val="00DA19AB"/>
    <w:rsid w:val="00DA23C3"/>
    <w:rsid w:val="00DA2A9A"/>
    <w:rsid w:val="00DA2EE3"/>
    <w:rsid w:val="00DA3267"/>
    <w:rsid w:val="00DA37B1"/>
    <w:rsid w:val="00DA3EA6"/>
    <w:rsid w:val="00DA3F81"/>
    <w:rsid w:val="00DA4096"/>
    <w:rsid w:val="00DA43E3"/>
    <w:rsid w:val="00DA4DFC"/>
    <w:rsid w:val="00DA4F70"/>
    <w:rsid w:val="00DA5346"/>
    <w:rsid w:val="00DA552B"/>
    <w:rsid w:val="00DA5668"/>
    <w:rsid w:val="00DA5719"/>
    <w:rsid w:val="00DA5C71"/>
    <w:rsid w:val="00DA5E39"/>
    <w:rsid w:val="00DA697E"/>
    <w:rsid w:val="00DA6AE2"/>
    <w:rsid w:val="00DA6BBB"/>
    <w:rsid w:val="00DA6F89"/>
    <w:rsid w:val="00DA6FD3"/>
    <w:rsid w:val="00DA76C4"/>
    <w:rsid w:val="00DA783B"/>
    <w:rsid w:val="00DB03D8"/>
    <w:rsid w:val="00DB0868"/>
    <w:rsid w:val="00DB0A7A"/>
    <w:rsid w:val="00DB1043"/>
    <w:rsid w:val="00DB110B"/>
    <w:rsid w:val="00DB1297"/>
    <w:rsid w:val="00DB1445"/>
    <w:rsid w:val="00DB1634"/>
    <w:rsid w:val="00DB179F"/>
    <w:rsid w:val="00DB1B1C"/>
    <w:rsid w:val="00DB1E84"/>
    <w:rsid w:val="00DB21D3"/>
    <w:rsid w:val="00DB22CB"/>
    <w:rsid w:val="00DB2838"/>
    <w:rsid w:val="00DB2ADA"/>
    <w:rsid w:val="00DB3574"/>
    <w:rsid w:val="00DB37F5"/>
    <w:rsid w:val="00DB42B2"/>
    <w:rsid w:val="00DB42F2"/>
    <w:rsid w:val="00DB46C3"/>
    <w:rsid w:val="00DB4A40"/>
    <w:rsid w:val="00DB4DB7"/>
    <w:rsid w:val="00DB52AF"/>
    <w:rsid w:val="00DB5483"/>
    <w:rsid w:val="00DB55C9"/>
    <w:rsid w:val="00DB5F23"/>
    <w:rsid w:val="00DB6A94"/>
    <w:rsid w:val="00DB6B45"/>
    <w:rsid w:val="00DB6B69"/>
    <w:rsid w:val="00DB7036"/>
    <w:rsid w:val="00DB7313"/>
    <w:rsid w:val="00DB754E"/>
    <w:rsid w:val="00DB7BE6"/>
    <w:rsid w:val="00DB7EAE"/>
    <w:rsid w:val="00DB7F0C"/>
    <w:rsid w:val="00DB7F51"/>
    <w:rsid w:val="00DC0296"/>
    <w:rsid w:val="00DC0943"/>
    <w:rsid w:val="00DC11D4"/>
    <w:rsid w:val="00DC1829"/>
    <w:rsid w:val="00DC19C7"/>
    <w:rsid w:val="00DC1B48"/>
    <w:rsid w:val="00DC1D25"/>
    <w:rsid w:val="00DC1E91"/>
    <w:rsid w:val="00DC21FB"/>
    <w:rsid w:val="00DC22BF"/>
    <w:rsid w:val="00DC23AD"/>
    <w:rsid w:val="00DC2F86"/>
    <w:rsid w:val="00DC3144"/>
    <w:rsid w:val="00DC3246"/>
    <w:rsid w:val="00DC34CC"/>
    <w:rsid w:val="00DC35A1"/>
    <w:rsid w:val="00DC3ABE"/>
    <w:rsid w:val="00DC3AF5"/>
    <w:rsid w:val="00DC3CBF"/>
    <w:rsid w:val="00DC458B"/>
    <w:rsid w:val="00DC4597"/>
    <w:rsid w:val="00DC46C7"/>
    <w:rsid w:val="00DC4C91"/>
    <w:rsid w:val="00DC4D68"/>
    <w:rsid w:val="00DC4FB2"/>
    <w:rsid w:val="00DC535F"/>
    <w:rsid w:val="00DC53C4"/>
    <w:rsid w:val="00DC5488"/>
    <w:rsid w:val="00DC5520"/>
    <w:rsid w:val="00DC55FA"/>
    <w:rsid w:val="00DC5B6D"/>
    <w:rsid w:val="00DC5C78"/>
    <w:rsid w:val="00DC67A1"/>
    <w:rsid w:val="00DC6DCB"/>
    <w:rsid w:val="00DC6EA5"/>
    <w:rsid w:val="00DC6F2C"/>
    <w:rsid w:val="00DC75E9"/>
    <w:rsid w:val="00DC7830"/>
    <w:rsid w:val="00DD06B6"/>
    <w:rsid w:val="00DD071C"/>
    <w:rsid w:val="00DD0E4E"/>
    <w:rsid w:val="00DD101D"/>
    <w:rsid w:val="00DD1433"/>
    <w:rsid w:val="00DD16ED"/>
    <w:rsid w:val="00DD183C"/>
    <w:rsid w:val="00DD19D8"/>
    <w:rsid w:val="00DD1A17"/>
    <w:rsid w:val="00DD20DC"/>
    <w:rsid w:val="00DD21D8"/>
    <w:rsid w:val="00DD3200"/>
    <w:rsid w:val="00DD3642"/>
    <w:rsid w:val="00DD3AB2"/>
    <w:rsid w:val="00DD3C47"/>
    <w:rsid w:val="00DD3CE1"/>
    <w:rsid w:val="00DD3D1A"/>
    <w:rsid w:val="00DD4571"/>
    <w:rsid w:val="00DD4853"/>
    <w:rsid w:val="00DD4A2D"/>
    <w:rsid w:val="00DD5292"/>
    <w:rsid w:val="00DD545D"/>
    <w:rsid w:val="00DD59AC"/>
    <w:rsid w:val="00DD5B4B"/>
    <w:rsid w:val="00DD622C"/>
    <w:rsid w:val="00DD6659"/>
    <w:rsid w:val="00DD6878"/>
    <w:rsid w:val="00DD68FE"/>
    <w:rsid w:val="00DD6BD0"/>
    <w:rsid w:val="00DD73CC"/>
    <w:rsid w:val="00DD73CE"/>
    <w:rsid w:val="00DD7BE8"/>
    <w:rsid w:val="00DD7EEA"/>
    <w:rsid w:val="00DE1331"/>
    <w:rsid w:val="00DE14F0"/>
    <w:rsid w:val="00DE1530"/>
    <w:rsid w:val="00DE1882"/>
    <w:rsid w:val="00DE1A5B"/>
    <w:rsid w:val="00DE1C71"/>
    <w:rsid w:val="00DE2306"/>
    <w:rsid w:val="00DE236A"/>
    <w:rsid w:val="00DE2618"/>
    <w:rsid w:val="00DE271D"/>
    <w:rsid w:val="00DE28E0"/>
    <w:rsid w:val="00DE2C7B"/>
    <w:rsid w:val="00DE304A"/>
    <w:rsid w:val="00DE31CB"/>
    <w:rsid w:val="00DE32E0"/>
    <w:rsid w:val="00DE3EC3"/>
    <w:rsid w:val="00DE449A"/>
    <w:rsid w:val="00DE484C"/>
    <w:rsid w:val="00DE4A12"/>
    <w:rsid w:val="00DE52E7"/>
    <w:rsid w:val="00DE55A3"/>
    <w:rsid w:val="00DE5616"/>
    <w:rsid w:val="00DE561D"/>
    <w:rsid w:val="00DE5653"/>
    <w:rsid w:val="00DE5ABA"/>
    <w:rsid w:val="00DE609D"/>
    <w:rsid w:val="00DE62E9"/>
    <w:rsid w:val="00DE634C"/>
    <w:rsid w:val="00DE6C92"/>
    <w:rsid w:val="00DE78C1"/>
    <w:rsid w:val="00DE7B9D"/>
    <w:rsid w:val="00DE7BB6"/>
    <w:rsid w:val="00DE7D18"/>
    <w:rsid w:val="00DE7E45"/>
    <w:rsid w:val="00DE7EE8"/>
    <w:rsid w:val="00DE7F11"/>
    <w:rsid w:val="00DF0756"/>
    <w:rsid w:val="00DF09F9"/>
    <w:rsid w:val="00DF112C"/>
    <w:rsid w:val="00DF1202"/>
    <w:rsid w:val="00DF123A"/>
    <w:rsid w:val="00DF1379"/>
    <w:rsid w:val="00DF144F"/>
    <w:rsid w:val="00DF15F6"/>
    <w:rsid w:val="00DF17FE"/>
    <w:rsid w:val="00DF1CD0"/>
    <w:rsid w:val="00DF20A1"/>
    <w:rsid w:val="00DF20F8"/>
    <w:rsid w:val="00DF2480"/>
    <w:rsid w:val="00DF2745"/>
    <w:rsid w:val="00DF2ECB"/>
    <w:rsid w:val="00DF345F"/>
    <w:rsid w:val="00DF3678"/>
    <w:rsid w:val="00DF3773"/>
    <w:rsid w:val="00DF3947"/>
    <w:rsid w:val="00DF4035"/>
    <w:rsid w:val="00DF438E"/>
    <w:rsid w:val="00DF4621"/>
    <w:rsid w:val="00DF49D8"/>
    <w:rsid w:val="00DF4AB6"/>
    <w:rsid w:val="00DF4E01"/>
    <w:rsid w:val="00DF4F1C"/>
    <w:rsid w:val="00DF503B"/>
    <w:rsid w:val="00DF524F"/>
    <w:rsid w:val="00DF560D"/>
    <w:rsid w:val="00DF58CB"/>
    <w:rsid w:val="00DF5B84"/>
    <w:rsid w:val="00DF5BBF"/>
    <w:rsid w:val="00DF5D0F"/>
    <w:rsid w:val="00DF6BEA"/>
    <w:rsid w:val="00DF6E28"/>
    <w:rsid w:val="00DF6E52"/>
    <w:rsid w:val="00DF7160"/>
    <w:rsid w:val="00DF71FF"/>
    <w:rsid w:val="00DF72C5"/>
    <w:rsid w:val="00DF7449"/>
    <w:rsid w:val="00DF7F25"/>
    <w:rsid w:val="00E00578"/>
    <w:rsid w:val="00E01021"/>
    <w:rsid w:val="00E01036"/>
    <w:rsid w:val="00E012A1"/>
    <w:rsid w:val="00E012FF"/>
    <w:rsid w:val="00E01B2D"/>
    <w:rsid w:val="00E02267"/>
    <w:rsid w:val="00E02294"/>
    <w:rsid w:val="00E02769"/>
    <w:rsid w:val="00E02C85"/>
    <w:rsid w:val="00E03238"/>
    <w:rsid w:val="00E033B0"/>
    <w:rsid w:val="00E034EA"/>
    <w:rsid w:val="00E03EB3"/>
    <w:rsid w:val="00E04042"/>
    <w:rsid w:val="00E04106"/>
    <w:rsid w:val="00E04324"/>
    <w:rsid w:val="00E044D5"/>
    <w:rsid w:val="00E044F1"/>
    <w:rsid w:val="00E04B36"/>
    <w:rsid w:val="00E05293"/>
    <w:rsid w:val="00E054D9"/>
    <w:rsid w:val="00E054DF"/>
    <w:rsid w:val="00E0562F"/>
    <w:rsid w:val="00E05630"/>
    <w:rsid w:val="00E05825"/>
    <w:rsid w:val="00E05933"/>
    <w:rsid w:val="00E05B56"/>
    <w:rsid w:val="00E062D4"/>
    <w:rsid w:val="00E06338"/>
    <w:rsid w:val="00E06501"/>
    <w:rsid w:val="00E06B6E"/>
    <w:rsid w:val="00E06CB2"/>
    <w:rsid w:val="00E07A2B"/>
    <w:rsid w:val="00E07B7E"/>
    <w:rsid w:val="00E07D38"/>
    <w:rsid w:val="00E10044"/>
    <w:rsid w:val="00E10090"/>
    <w:rsid w:val="00E103DF"/>
    <w:rsid w:val="00E10543"/>
    <w:rsid w:val="00E10D03"/>
    <w:rsid w:val="00E11482"/>
    <w:rsid w:val="00E11626"/>
    <w:rsid w:val="00E1175D"/>
    <w:rsid w:val="00E11B2C"/>
    <w:rsid w:val="00E11D13"/>
    <w:rsid w:val="00E11F89"/>
    <w:rsid w:val="00E120F3"/>
    <w:rsid w:val="00E1253F"/>
    <w:rsid w:val="00E129B2"/>
    <w:rsid w:val="00E1313C"/>
    <w:rsid w:val="00E13168"/>
    <w:rsid w:val="00E13D7E"/>
    <w:rsid w:val="00E13F53"/>
    <w:rsid w:val="00E1445B"/>
    <w:rsid w:val="00E14485"/>
    <w:rsid w:val="00E1452A"/>
    <w:rsid w:val="00E148DB"/>
    <w:rsid w:val="00E1496F"/>
    <w:rsid w:val="00E149E1"/>
    <w:rsid w:val="00E14B08"/>
    <w:rsid w:val="00E14F47"/>
    <w:rsid w:val="00E1500E"/>
    <w:rsid w:val="00E1548B"/>
    <w:rsid w:val="00E156A5"/>
    <w:rsid w:val="00E15E6B"/>
    <w:rsid w:val="00E15F64"/>
    <w:rsid w:val="00E1652B"/>
    <w:rsid w:val="00E16767"/>
    <w:rsid w:val="00E1694B"/>
    <w:rsid w:val="00E16BDD"/>
    <w:rsid w:val="00E1718E"/>
    <w:rsid w:val="00E17CD5"/>
    <w:rsid w:val="00E2005E"/>
    <w:rsid w:val="00E204C8"/>
    <w:rsid w:val="00E20A35"/>
    <w:rsid w:val="00E20AD4"/>
    <w:rsid w:val="00E20B3F"/>
    <w:rsid w:val="00E21174"/>
    <w:rsid w:val="00E213F3"/>
    <w:rsid w:val="00E214EC"/>
    <w:rsid w:val="00E21D7E"/>
    <w:rsid w:val="00E21DEA"/>
    <w:rsid w:val="00E21DF5"/>
    <w:rsid w:val="00E2215B"/>
    <w:rsid w:val="00E22582"/>
    <w:rsid w:val="00E22787"/>
    <w:rsid w:val="00E22A73"/>
    <w:rsid w:val="00E22CB4"/>
    <w:rsid w:val="00E23130"/>
    <w:rsid w:val="00E23245"/>
    <w:rsid w:val="00E242ED"/>
    <w:rsid w:val="00E24480"/>
    <w:rsid w:val="00E244D6"/>
    <w:rsid w:val="00E2459D"/>
    <w:rsid w:val="00E249E3"/>
    <w:rsid w:val="00E24A8D"/>
    <w:rsid w:val="00E25116"/>
    <w:rsid w:val="00E25130"/>
    <w:rsid w:val="00E253B5"/>
    <w:rsid w:val="00E25510"/>
    <w:rsid w:val="00E25613"/>
    <w:rsid w:val="00E25780"/>
    <w:rsid w:val="00E2578E"/>
    <w:rsid w:val="00E258ED"/>
    <w:rsid w:val="00E2590A"/>
    <w:rsid w:val="00E259E6"/>
    <w:rsid w:val="00E25FA0"/>
    <w:rsid w:val="00E2625D"/>
    <w:rsid w:val="00E268CA"/>
    <w:rsid w:val="00E26BCF"/>
    <w:rsid w:val="00E273A7"/>
    <w:rsid w:val="00E27502"/>
    <w:rsid w:val="00E27523"/>
    <w:rsid w:val="00E27770"/>
    <w:rsid w:val="00E27988"/>
    <w:rsid w:val="00E27B74"/>
    <w:rsid w:val="00E27DEA"/>
    <w:rsid w:val="00E30026"/>
    <w:rsid w:val="00E30237"/>
    <w:rsid w:val="00E3027E"/>
    <w:rsid w:val="00E302AB"/>
    <w:rsid w:val="00E30BE8"/>
    <w:rsid w:val="00E30C27"/>
    <w:rsid w:val="00E312C3"/>
    <w:rsid w:val="00E3140A"/>
    <w:rsid w:val="00E3148D"/>
    <w:rsid w:val="00E32108"/>
    <w:rsid w:val="00E3216B"/>
    <w:rsid w:val="00E321BA"/>
    <w:rsid w:val="00E326AA"/>
    <w:rsid w:val="00E32800"/>
    <w:rsid w:val="00E336C7"/>
    <w:rsid w:val="00E33913"/>
    <w:rsid w:val="00E351B1"/>
    <w:rsid w:val="00E3524B"/>
    <w:rsid w:val="00E35711"/>
    <w:rsid w:val="00E36200"/>
    <w:rsid w:val="00E36499"/>
    <w:rsid w:val="00E3667A"/>
    <w:rsid w:val="00E36990"/>
    <w:rsid w:val="00E36B7D"/>
    <w:rsid w:val="00E40CEC"/>
    <w:rsid w:val="00E40E59"/>
    <w:rsid w:val="00E40F76"/>
    <w:rsid w:val="00E415E4"/>
    <w:rsid w:val="00E41DEF"/>
    <w:rsid w:val="00E41E7F"/>
    <w:rsid w:val="00E42855"/>
    <w:rsid w:val="00E428C4"/>
    <w:rsid w:val="00E4328C"/>
    <w:rsid w:val="00E433DD"/>
    <w:rsid w:val="00E43646"/>
    <w:rsid w:val="00E43679"/>
    <w:rsid w:val="00E43D5B"/>
    <w:rsid w:val="00E445AD"/>
    <w:rsid w:val="00E446AA"/>
    <w:rsid w:val="00E4484C"/>
    <w:rsid w:val="00E4495D"/>
    <w:rsid w:val="00E44B3E"/>
    <w:rsid w:val="00E44CA0"/>
    <w:rsid w:val="00E44FC6"/>
    <w:rsid w:val="00E4500E"/>
    <w:rsid w:val="00E450AB"/>
    <w:rsid w:val="00E453C7"/>
    <w:rsid w:val="00E45BB2"/>
    <w:rsid w:val="00E45C09"/>
    <w:rsid w:val="00E45D45"/>
    <w:rsid w:val="00E46394"/>
    <w:rsid w:val="00E463D0"/>
    <w:rsid w:val="00E469C9"/>
    <w:rsid w:val="00E471BE"/>
    <w:rsid w:val="00E4753F"/>
    <w:rsid w:val="00E476FD"/>
    <w:rsid w:val="00E477B0"/>
    <w:rsid w:val="00E47E45"/>
    <w:rsid w:val="00E47E83"/>
    <w:rsid w:val="00E502F5"/>
    <w:rsid w:val="00E50570"/>
    <w:rsid w:val="00E50576"/>
    <w:rsid w:val="00E50871"/>
    <w:rsid w:val="00E51006"/>
    <w:rsid w:val="00E51217"/>
    <w:rsid w:val="00E51843"/>
    <w:rsid w:val="00E51B56"/>
    <w:rsid w:val="00E51CAD"/>
    <w:rsid w:val="00E51F5A"/>
    <w:rsid w:val="00E520AF"/>
    <w:rsid w:val="00E52885"/>
    <w:rsid w:val="00E52BC6"/>
    <w:rsid w:val="00E52BE5"/>
    <w:rsid w:val="00E52BFA"/>
    <w:rsid w:val="00E52DAF"/>
    <w:rsid w:val="00E52EB2"/>
    <w:rsid w:val="00E53448"/>
    <w:rsid w:val="00E5383E"/>
    <w:rsid w:val="00E53FF1"/>
    <w:rsid w:val="00E54007"/>
    <w:rsid w:val="00E545C4"/>
    <w:rsid w:val="00E54C62"/>
    <w:rsid w:val="00E54C9E"/>
    <w:rsid w:val="00E54CD4"/>
    <w:rsid w:val="00E54D8B"/>
    <w:rsid w:val="00E55277"/>
    <w:rsid w:val="00E554E5"/>
    <w:rsid w:val="00E567C9"/>
    <w:rsid w:val="00E5681F"/>
    <w:rsid w:val="00E56839"/>
    <w:rsid w:val="00E568D5"/>
    <w:rsid w:val="00E56F7A"/>
    <w:rsid w:val="00E57EC8"/>
    <w:rsid w:val="00E57FB7"/>
    <w:rsid w:val="00E60258"/>
    <w:rsid w:val="00E60D31"/>
    <w:rsid w:val="00E60E24"/>
    <w:rsid w:val="00E60F3C"/>
    <w:rsid w:val="00E61193"/>
    <w:rsid w:val="00E61287"/>
    <w:rsid w:val="00E61B11"/>
    <w:rsid w:val="00E61DE2"/>
    <w:rsid w:val="00E6209A"/>
    <w:rsid w:val="00E62646"/>
    <w:rsid w:val="00E628CE"/>
    <w:rsid w:val="00E630BE"/>
    <w:rsid w:val="00E632CB"/>
    <w:rsid w:val="00E632F3"/>
    <w:rsid w:val="00E63AA2"/>
    <w:rsid w:val="00E6408C"/>
    <w:rsid w:val="00E6424F"/>
    <w:rsid w:val="00E6436B"/>
    <w:rsid w:val="00E64DD7"/>
    <w:rsid w:val="00E65147"/>
    <w:rsid w:val="00E65406"/>
    <w:rsid w:val="00E65FE7"/>
    <w:rsid w:val="00E6653D"/>
    <w:rsid w:val="00E6678E"/>
    <w:rsid w:val="00E668FB"/>
    <w:rsid w:val="00E66C80"/>
    <w:rsid w:val="00E66DA0"/>
    <w:rsid w:val="00E671CB"/>
    <w:rsid w:val="00E67353"/>
    <w:rsid w:val="00E678BE"/>
    <w:rsid w:val="00E67999"/>
    <w:rsid w:val="00E67DAC"/>
    <w:rsid w:val="00E7005C"/>
    <w:rsid w:val="00E7035A"/>
    <w:rsid w:val="00E70961"/>
    <w:rsid w:val="00E70A1B"/>
    <w:rsid w:val="00E70AEC"/>
    <w:rsid w:val="00E70DC1"/>
    <w:rsid w:val="00E7159A"/>
    <w:rsid w:val="00E7193C"/>
    <w:rsid w:val="00E722B5"/>
    <w:rsid w:val="00E73259"/>
    <w:rsid w:val="00E7367D"/>
    <w:rsid w:val="00E73D03"/>
    <w:rsid w:val="00E73DD1"/>
    <w:rsid w:val="00E74163"/>
    <w:rsid w:val="00E74CFA"/>
    <w:rsid w:val="00E756AC"/>
    <w:rsid w:val="00E75849"/>
    <w:rsid w:val="00E7598A"/>
    <w:rsid w:val="00E76283"/>
    <w:rsid w:val="00E76DBD"/>
    <w:rsid w:val="00E772A4"/>
    <w:rsid w:val="00E772C5"/>
    <w:rsid w:val="00E77790"/>
    <w:rsid w:val="00E77CDD"/>
    <w:rsid w:val="00E8010F"/>
    <w:rsid w:val="00E803B8"/>
    <w:rsid w:val="00E8052C"/>
    <w:rsid w:val="00E807BD"/>
    <w:rsid w:val="00E80EFC"/>
    <w:rsid w:val="00E80F3B"/>
    <w:rsid w:val="00E80FCB"/>
    <w:rsid w:val="00E8111E"/>
    <w:rsid w:val="00E8125D"/>
    <w:rsid w:val="00E81392"/>
    <w:rsid w:val="00E815D5"/>
    <w:rsid w:val="00E81777"/>
    <w:rsid w:val="00E817F0"/>
    <w:rsid w:val="00E819B3"/>
    <w:rsid w:val="00E821F8"/>
    <w:rsid w:val="00E822D1"/>
    <w:rsid w:val="00E827A2"/>
    <w:rsid w:val="00E82A39"/>
    <w:rsid w:val="00E833FE"/>
    <w:rsid w:val="00E8357E"/>
    <w:rsid w:val="00E8371F"/>
    <w:rsid w:val="00E83866"/>
    <w:rsid w:val="00E842E5"/>
    <w:rsid w:val="00E849EE"/>
    <w:rsid w:val="00E84AE8"/>
    <w:rsid w:val="00E84E46"/>
    <w:rsid w:val="00E85A5E"/>
    <w:rsid w:val="00E85C3D"/>
    <w:rsid w:val="00E85F6F"/>
    <w:rsid w:val="00E861FD"/>
    <w:rsid w:val="00E863CC"/>
    <w:rsid w:val="00E86711"/>
    <w:rsid w:val="00E86A91"/>
    <w:rsid w:val="00E86B7F"/>
    <w:rsid w:val="00E86C19"/>
    <w:rsid w:val="00E86CB6"/>
    <w:rsid w:val="00E86F29"/>
    <w:rsid w:val="00E87447"/>
    <w:rsid w:val="00E87526"/>
    <w:rsid w:val="00E8773C"/>
    <w:rsid w:val="00E902BC"/>
    <w:rsid w:val="00E9037F"/>
    <w:rsid w:val="00E906E9"/>
    <w:rsid w:val="00E90B3F"/>
    <w:rsid w:val="00E90D88"/>
    <w:rsid w:val="00E9273B"/>
    <w:rsid w:val="00E92809"/>
    <w:rsid w:val="00E9298A"/>
    <w:rsid w:val="00E92E14"/>
    <w:rsid w:val="00E92E9A"/>
    <w:rsid w:val="00E93401"/>
    <w:rsid w:val="00E9340D"/>
    <w:rsid w:val="00E94566"/>
    <w:rsid w:val="00E946C2"/>
    <w:rsid w:val="00E94D08"/>
    <w:rsid w:val="00E94F59"/>
    <w:rsid w:val="00E94FEB"/>
    <w:rsid w:val="00E9524B"/>
    <w:rsid w:val="00E954B3"/>
    <w:rsid w:val="00E95508"/>
    <w:rsid w:val="00E9561C"/>
    <w:rsid w:val="00E95B19"/>
    <w:rsid w:val="00E95B63"/>
    <w:rsid w:val="00E96060"/>
    <w:rsid w:val="00E960C7"/>
    <w:rsid w:val="00E9642C"/>
    <w:rsid w:val="00E965FE"/>
    <w:rsid w:val="00E96951"/>
    <w:rsid w:val="00E96CCE"/>
    <w:rsid w:val="00E970F3"/>
    <w:rsid w:val="00E971B7"/>
    <w:rsid w:val="00E972C9"/>
    <w:rsid w:val="00E97778"/>
    <w:rsid w:val="00EA093B"/>
    <w:rsid w:val="00EA09B3"/>
    <w:rsid w:val="00EA0FA9"/>
    <w:rsid w:val="00EA12B8"/>
    <w:rsid w:val="00EA1FD5"/>
    <w:rsid w:val="00EA2BBD"/>
    <w:rsid w:val="00EA3100"/>
    <w:rsid w:val="00EA320D"/>
    <w:rsid w:val="00EA34FB"/>
    <w:rsid w:val="00EA363E"/>
    <w:rsid w:val="00EA3AB6"/>
    <w:rsid w:val="00EA3E12"/>
    <w:rsid w:val="00EA40F5"/>
    <w:rsid w:val="00EA4ABB"/>
    <w:rsid w:val="00EA4EFA"/>
    <w:rsid w:val="00EA51D8"/>
    <w:rsid w:val="00EA6364"/>
    <w:rsid w:val="00EA63F5"/>
    <w:rsid w:val="00EA72E8"/>
    <w:rsid w:val="00EA746A"/>
    <w:rsid w:val="00EA7A65"/>
    <w:rsid w:val="00EA7AA8"/>
    <w:rsid w:val="00EA7AB6"/>
    <w:rsid w:val="00EA7DB7"/>
    <w:rsid w:val="00EB0A12"/>
    <w:rsid w:val="00EB0B1D"/>
    <w:rsid w:val="00EB12CE"/>
    <w:rsid w:val="00EB1CA2"/>
    <w:rsid w:val="00EB1E2C"/>
    <w:rsid w:val="00EB1EBC"/>
    <w:rsid w:val="00EB2367"/>
    <w:rsid w:val="00EB2526"/>
    <w:rsid w:val="00EB28D6"/>
    <w:rsid w:val="00EB29F7"/>
    <w:rsid w:val="00EB2B3B"/>
    <w:rsid w:val="00EB3248"/>
    <w:rsid w:val="00EB3364"/>
    <w:rsid w:val="00EB340D"/>
    <w:rsid w:val="00EB371E"/>
    <w:rsid w:val="00EB38BD"/>
    <w:rsid w:val="00EB3ACA"/>
    <w:rsid w:val="00EB3CBE"/>
    <w:rsid w:val="00EB4185"/>
    <w:rsid w:val="00EB419B"/>
    <w:rsid w:val="00EB493D"/>
    <w:rsid w:val="00EB498E"/>
    <w:rsid w:val="00EB4D6D"/>
    <w:rsid w:val="00EB522A"/>
    <w:rsid w:val="00EB5251"/>
    <w:rsid w:val="00EB54B9"/>
    <w:rsid w:val="00EB5BD2"/>
    <w:rsid w:val="00EB5E9B"/>
    <w:rsid w:val="00EB6329"/>
    <w:rsid w:val="00EB644E"/>
    <w:rsid w:val="00EB64BE"/>
    <w:rsid w:val="00EB6EF2"/>
    <w:rsid w:val="00EB6F1E"/>
    <w:rsid w:val="00EB764F"/>
    <w:rsid w:val="00EB7C12"/>
    <w:rsid w:val="00EB7E5F"/>
    <w:rsid w:val="00EC0AED"/>
    <w:rsid w:val="00EC0D0C"/>
    <w:rsid w:val="00EC0D3D"/>
    <w:rsid w:val="00EC10DC"/>
    <w:rsid w:val="00EC14E0"/>
    <w:rsid w:val="00EC1706"/>
    <w:rsid w:val="00EC19B2"/>
    <w:rsid w:val="00EC23B9"/>
    <w:rsid w:val="00EC24F0"/>
    <w:rsid w:val="00EC2578"/>
    <w:rsid w:val="00EC25B3"/>
    <w:rsid w:val="00EC2C03"/>
    <w:rsid w:val="00EC3579"/>
    <w:rsid w:val="00EC389A"/>
    <w:rsid w:val="00EC3B31"/>
    <w:rsid w:val="00EC3F85"/>
    <w:rsid w:val="00EC47CE"/>
    <w:rsid w:val="00EC47EC"/>
    <w:rsid w:val="00EC487D"/>
    <w:rsid w:val="00EC48B5"/>
    <w:rsid w:val="00EC51BF"/>
    <w:rsid w:val="00EC522F"/>
    <w:rsid w:val="00EC57B6"/>
    <w:rsid w:val="00EC5D7E"/>
    <w:rsid w:val="00EC63A9"/>
    <w:rsid w:val="00EC6BCC"/>
    <w:rsid w:val="00EC6F0E"/>
    <w:rsid w:val="00EC72E0"/>
    <w:rsid w:val="00EC72E2"/>
    <w:rsid w:val="00EC7617"/>
    <w:rsid w:val="00EC7670"/>
    <w:rsid w:val="00EC76BF"/>
    <w:rsid w:val="00EC791E"/>
    <w:rsid w:val="00EC7936"/>
    <w:rsid w:val="00EC796C"/>
    <w:rsid w:val="00EC7E1A"/>
    <w:rsid w:val="00EC7FC3"/>
    <w:rsid w:val="00ED07C4"/>
    <w:rsid w:val="00ED0871"/>
    <w:rsid w:val="00ED0B74"/>
    <w:rsid w:val="00ED0C50"/>
    <w:rsid w:val="00ED147F"/>
    <w:rsid w:val="00ED17C4"/>
    <w:rsid w:val="00ED1BE3"/>
    <w:rsid w:val="00ED1D41"/>
    <w:rsid w:val="00ED2248"/>
    <w:rsid w:val="00ED2714"/>
    <w:rsid w:val="00ED2A54"/>
    <w:rsid w:val="00ED2AB6"/>
    <w:rsid w:val="00ED2CE4"/>
    <w:rsid w:val="00ED348C"/>
    <w:rsid w:val="00ED3B7C"/>
    <w:rsid w:val="00ED3C16"/>
    <w:rsid w:val="00ED3D36"/>
    <w:rsid w:val="00ED3E5F"/>
    <w:rsid w:val="00ED3EAA"/>
    <w:rsid w:val="00ED411F"/>
    <w:rsid w:val="00ED4537"/>
    <w:rsid w:val="00ED4BA7"/>
    <w:rsid w:val="00ED4DCA"/>
    <w:rsid w:val="00ED4F06"/>
    <w:rsid w:val="00ED516A"/>
    <w:rsid w:val="00ED5188"/>
    <w:rsid w:val="00ED5214"/>
    <w:rsid w:val="00ED5284"/>
    <w:rsid w:val="00ED52AE"/>
    <w:rsid w:val="00ED535A"/>
    <w:rsid w:val="00ED54FA"/>
    <w:rsid w:val="00ED5A07"/>
    <w:rsid w:val="00ED5E37"/>
    <w:rsid w:val="00ED6F87"/>
    <w:rsid w:val="00ED71F6"/>
    <w:rsid w:val="00ED72B4"/>
    <w:rsid w:val="00ED75B5"/>
    <w:rsid w:val="00ED76FA"/>
    <w:rsid w:val="00ED7D19"/>
    <w:rsid w:val="00ED7F42"/>
    <w:rsid w:val="00EE04AC"/>
    <w:rsid w:val="00EE097E"/>
    <w:rsid w:val="00EE0C31"/>
    <w:rsid w:val="00EE13AF"/>
    <w:rsid w:val="00EE1536"/>
    <w:rsid w:val="00EE1B88"/>
    <w:rsid w:val="00EE1FB5"/>
    <w:rsid w:val="00EE21ED"/>
    <w:rsid w:val="00EE23A3"/>
    <w:rsid w:val="00EE2693"/>
    <w:rsid w:val="00EE2AE2"/>
    <w:rsid w:val="00EE2BDC"/>
    <w:rsid w:val="00EE2D8C"/>
    <w:rsid w:val="00EE2F0B"/>
    <w:rsid w:val="00EE3F5E"/>
    <w:rsid w:val="00EE41B5"/>
    <w:rsid w:val="00EE42C8"/>
    <w:rsid w:val="00EE4480"/>
    <w:rsid w:val="00EE4775"/>
    <w:rsid w:val="00EE4F4B"/>
    <w:rsid w:val="00EE5485"/>
    <w:rsid w:val="00EE54AE"/>
    <w:rsid w:val="00EE58CF"/>
    <w:rsid w:val="00EE5DEE"/>
    <w:rsid w:val="00EE5E6C"/>
    <w:rsid w:val="00EE617B"/>
    <w:rsid w:val="00EE61DC"/>
    <w:rsid w:val="00EE6BEF"/>
    <w:rsid w:val="00EE723F"/>
    <w:rsid w:val="00EE775A"/>
    <w:rsid w:val="00EE7CA2"/>
    <w:rsid w:val="00EF0058"/>
    <w:rsid w:val="00EF008F"/>
    <w:rsid w:val="00EF0AEC"/>
    <w:rsid w:val="00EF0FEA"/>
    <w:rsid w:val="00EF1179"/>
    <w:rsid w:val="00EF16D5"/>
    <w:rsid w:val="00EF17F6"/>
    <w:rsid w:val="00EF1A88"/>
    <w:rsid w:val="00EF214C"/>
    <w:rsid w:val="00EF265E"/>
    <w:rsid w:val="00EF281A"/>
    <w:rsid w:val="00EF2B2A"/>
    <w:rsid w:val="00EF2B5D"/>
    <w:rsid w:val="00EF2B64"/>
    <w:rsid w:val="00EF2CCC"/>
    <w:rsid w:val="00EF2E8D"/>
    <w:rsid w:val="00EF3280"/>
    <w:rsid w:val="00EF37EC"/>
    <w:rsid w:val="00EF3810"/>
    <w:rsid w:val="00EF3DBA"/>
    <w:rsid w:val="00EF3F8C"/>
    <w:rsid w:val="00EF4338"/>
    <w:rsid w:val="00EF4A5C"/>
    <w:rsid w:val="00EF4E82"/>
    <w:rsid w:val="00EF4EEC"/>
    <w:rsid w:val="00EF521D"/>
    <w:rsid w:val="00EF5669"/>
    <w:rsid w:val="00EF5C3B"/>
    <w:rsid w:val="00EF5F5D"/>
    <w:rsid w:val="00EF6224"/>
    <w:rsid w:val="00EF6669"/>
    <w:rsid w:val="00EF68E7"/>
    <w:rsid w:val="00EF77F2"/>
    <w:rsid w:val="00EF7961"/>
    <w:rsid w:val="00EF7A66"/>
    <w:rsid w:val="00EF7E60"/>
    <w:rsid w:val="00F00048"/>
    <w:rsid w:val="00F00204"/>
    <w:rsid w:val="00F004A8"/>
    <w:rsid w:val="00F0055F"/>
    <w:rsid w:val="00F007CB"/>
    <w:rsid w:val="00F0099A"/>
    <w:rsid w:val="00F00BE1"/>
    <w:rsid w:val="00F00E90"/>
    <w:rsid w:val="00F00F70"/>
    <w:rsid w:val="00F01BE8"/>
    <w:rsid w:val="00F021AC"/>
    <w:rsid w:val="00F023BB"/>
    <w:rsid w:val="00F0282D"/>
    <w:rsid w:val="00F02B61"/>
    <w:rsid w:val="00F030D3"/>
    <w:rsid w:val="00F03238"/>
    <w:rsid w:val="00F0323F"/>
    <w:rsid w:val="00F03B67"/>
    <w:rsid w:val="00F03D7A"/>
    <w:rsid w:val="00F03E1D"/>
    <w:rsid w:val="00F04171"/>
    <w:rsid w:val="00F04FB9"/>
    <w:rsid w:val="00F0513D"/>
    <w:rsid w:val="00F0528F"/>
    <w:rsid w:val="00F05593"/>
    <w:rsid w:val="00F05C2F"/>
    <w:rsid w:val="00F05C30"/>
    <w:rsid w:val="00F05FCC"/>
    <w:rsid w:val="00F06666"/>
    <w:rsid w:val="00F0678E"/>
    <w:rsid w:val="00F0732B"/>
    <w:rsid w:val="00F07688"/>
    <w:rsid w:val="00F079AD"/>
    <w:rsid w:val="00F07B16"/>
    <w:rsid w:val="00F07B34"/>
    <w:rsid w:val="00F07B98"/>
    <w:rsid w:val="00F07C99"/>
    <w:rsid w:val="00F100E7"/>
    <w:rsid w:val="00F10386"/>
    <w:rsid w:val="00F10568"/>
    <w:rsid w:val="00F1095B"/>
    <w:rsid w:val="00F1121B"/>
    <w:rsid w:val="00F113F0"/>
    <w:rsid w:val="00F11CD7"/>
    <w:rsid w:val="00F11FDC"/>
    <w:rsid w:val="00F122D2"/>
    <w:rsid w:val="00F12410"/>
    <w:rsid w:val="00F12479"/>
    <w:rsid w:val="00F12651"/>
    <w:rsid w:val="00F12918"/>
    <w:rsid w:val="00F13BB2"/>
    <w:rsid w:val="00F13FA6"/>
    <w:rsid w:val="00F14535"/>
    <w:rsid w:val="00F14649"/>
    <w:rsid w:val="00F14810"/>
    <w:rsid w:val="00F14D79"/>
    <w:rsid w:val="00F159FC"/>
    <w:rsid w:val="00F15AD4"/>
    <w:rsid w:val="00F15CB6"/>
    <w:rsid w:val="00F15E1B"/>
    <w:rsid w:val="00F15E5C"/>
    <w:rsid w:val="00F16529"/>
    <w:rsid w:val="00F173EE"/>
    <w:rsid w:val="00F17677"/>
    <w:rsid w:val="00F17A53"/>
    <w:rsid w:val="00F17CE6"/>
    <w:rsid w:val="00F17E30"/>
    <w:rsid w:val="00F20440"/>
    <w:rsid w:val="00F2068B"/>
    <w:rsid w:val="00F208DE"/>
    <w:rsid w:val="00F20A30"/>
    <w:rsid w:val="00F2106B"/>
    <w:rsid w:val="00F21282"/>
    <w:rsid w:val="00F214BC"/>
    <w:rsid w:val="00F21757"/>
    <w:rsid w:val="00F21B69"/>
    <w:rsid w:val="00F2256D"/>
    <w:rsid w:val="00F228C0"/>
    <w:rsid w:val="00F22A99"/>
    <w:rsid w:val="00F23647"/>
    <w:rsid w:val="00F2393A"/>
    <w:rsid w:val="00F23A11"/>
    <w:rsid w:val="00F23C5F"/>
    <w:rsid w:val="00F23DEB"/>
    <w:rsid w:val="00F23E4E"/>
    <w:rsid w:val="00F24367"/>
    <w:rsid w:val="00F24465"/>
    <w:rsid w:val="00F24B6E"/>
    <w:rsid w:val="00F24F6F"/>
    <w:rsid w:val="00F24FD2"/>
    <w:rsid w:val="00F2513C"/>
    <w:rsid w:val="00F2555D"/>
    <w:rsid w:val="00F25A78"/>
    <w:rsid w:val="00F25DE4"/>
    <w:rsid w:val="00F26886"/>
    <w:rsid w:val="00F26AC5"/>
    <w:rsid w:val="00F26FC1"/>
    <w:rsid w:val="00F270C7"/>
    <w:rsid w:val="00F27A5A"/>
    <w:rsid w:val="00F27F65"/>
    <w:rsid w:val="00F30652"/>
    <w:rsid w:val="00F306B2"/>
    <w:rsid w:val="00F30DEA"/>
    <w:rsid w:val="00F31093"/>
    <w:rsid w:val="00F3160D"/>
    <w:rsid w:val="00F31890"/>
    <w:rsid w:val="00F324F5"/>
    <w:rsid w:val="00F3336C"/>
    <w:rsid w:val="00F3345E"/>
    <w:rsid w:val="00F336EA"/>
    <w:rsid w:val="00F33979"/>
    <w:rsid w:val="00F33DD2"/>
    <w:rsid w:val="00F33FB4"/>
    <w:rsid w:val="00F340AA"/>
    <w:rsid w:val="00F342D1"/>
    <w:rsid w:val="00F344AB"/>
    <w:rsid w:val="00F346C2"/>
    <w:rsid w:val="00F347E1"/>
    <w:rsid w:val="00F348C0"/>
    <w:rsid w:val="00F34B4C"/>
    <w:rsid w:val="00F34DB5"/>
    <w:rsid w:val="00F34E49"/>
    <w:rsid w:val="00F34FDE"/>
    <w:rsid w:val="00F353A8"/>
    <w:rsid w:val="00F35608"/>
    <w:rsid w:val="00F35A35"/>
    <w:rsid w:val="00F35DB5"/>
    <w:rsid w:val="00F35F2B"/>
    <w:rsid w:val="00F36626"/>
    <w:rsid w:val="00F3693D"/>
    <w:rsid w:val="00F36DA1"/>
    <w:rsid w:val="00F37261"/>
    <w:rsid w:val="00F37D29"/>
    <w:rsid w:val="00F40A99"/>
    <w:rsid w:val="00F40D0A"/>
    <w:rsid w:val="00F411B0"/>
    <w:rsid w:val="00F411E0"/>
    <w:rsid w:val="00F41888"/>
    <w:rsid w:val="00F41C76"/>
    <w:rsid w:val="00F425A0"/>
    <w:rsid w:val="00F42B16"/>
    <w:rsid w:val="00F42F78"/>
    <w:rsid w:val="00F4343B"/>
    <w:rsid w:val="00F43733"/>
    <w:rsid w:val="00F440D9"/>
    <w:rsid w:val="00F4444D"/>
    <w:rsid w:val="00F459A0"/>
    <w:rsid w:val="00F45A47"/>
    <w:rsid w:val="00F45DE7"/>
    <w:rsid w:val="00F4612D"/>
    <w:rsid w:val="00F4624C"/>
    <w:rsid w:val="00F46AC3"/>
    <w:rsid w:val="00F46F50"/>
    <w:rsid w:val="00F470FD"/>
    <w:rsid w:val="00F47308"/>
    <w:rsid w:val="00F473C2"/>
    <w:rsid w:val="00F4759F"/>
    <w:rsid w:val="00F47626"/>
    <w:rsid w:val="00F4770E"/>
    <w:rsid w:val="00F47F21"/>
    <w:rsid w:val="00F503E5"/>
    <w:rsid w:val="00F506DB"/>
    <w:rsid w:val="00F50DCD"/>
    <w:rsid w:val="00F50F88"/>
    <w:rsid w:val="00F511BA"/>
    <w:rsid w:val="00F51433"/>
    <w:rsid w:val="00F515EC"/>
    <w:rsid w:val="00F5182F"/>
    <w:rsid w:val="00F51BD9"/>
    <w:rsid w:val="00F52125"/>
    <w:rsid w:val="00F52674"/>
    <w:rsid w:val="00F526BB"/>
    <w:rsid w:val="00F52A58"/>
    <w:rsid w:val="00F52CA6"/>
    <w:rsid w:val="00F53D87"/>
    <w:rsid w:val="00F5415A"/>
    <w:rsid w:val="00F54257"/>
    <w:rsid w:val="00F549FF"/>
    <w:rsid w:val="00F54A5F"/>
    <w:rsid w:val="00F54A66"/>
    <w:rsid w:val="00F54D04"/>
    <w:rsid w:val="00F54D4C"/>
    <w:rsid w:val="00F5565E"/>
    <w:rsid w:val="00F55DF7"/>
    <w:rsid w:val="00F55F1D"/>
    <w:rsid w:val="00F560B1"/>
    <w:rsid w:val="00F564C9"/>
    <w:rsid w:val="00F56B7A"/>
    <w:rsid w:val="00F56E03"/>
    <w:rsid w:val="00F5768F"/>
    <w:rsid w:val="00F57996"/>
    <w:rsid w:val="00F57EE9"/>
    <w:rsid w:val="00F603E5"/>
    <w:rsid w:val="00F604BA"/>
    <w:rsid w:val="00F605F1"/>
    <w:rsid w:val="00F60788"/>
    <w:rsid w:val="00F60C79"/>
    <w:rsid w:val="00F60D0F"/>
    <w:rsid w:val="00F618EB"/>
    <w:rsid w:val="00F61AEF"/>
    <w:rsid w:val="00F61ED1"/>
    <w:rsid w:val="00F623BE"/>
    <w:rsid w:val="00F6245C"/>
    <w:rsid w:val="00F62635"/>
    <w:rsid w:val="00F62F0B"/>
    <w:rsid w:val="00F63463"/>
    <w:rsid w:val="00F63E0D"/>
    <w:rsid w:val="00F645AD"/>
    <w:rsid w:val="00F645B8"/>
    <w:rsid w:val="00F64B48"/>
    <w:rsid w:val="00F650A7"/>
    <w:rsid w:val="00F6548A"/>
    <w:rsid w:val="00F6555B"/>
    <w:rsid w:val="00F66392"/>
    <w:rsid w:val="00F66808"/>
    <w:rsid w:val="00F6681D"/>
    <w:rsid w:val="00F66BD4"/>
    <w:rsid w:val="00F6747B"/>
    <w:rsid w:val="00F676C4"/>
    <w:rsid w:val="00F7062F"/>
    <w:rsid w:val="00F70B39"/>
    <w:rsid w:val="00F70E1B"/>
    <w:rsid w:val="00F711E9"/>
    <w:rsid w:val="00F7126E"/>
    <w:rsid w:val="00F71C84"/>
    <w:rsid w:val="00F71C8E"/>
    <w:rsid w:val="00F71CC6"/>
    <w:rsid w:val="00F71E23"/>
    <w:rsid w:val="00F7270F"/>
    <w:rsid w:val="00F72749"/>
    <w:rsid w:val="00F7301D"/>
    <w:rsid w:val="00F7366E"/>
    <w:rsid w:val="00F737D7"/>
    <w:rsid w:val="00F73C0C"/>
    <w:rsid w:val="00F7408B"/>
    <w:rsid w:val="00F7472F"/>
    <w:rsid w:val="00F74EF2"/>
    <w:rsid w:val="00F752FE"/>
    <w:rsid w:val="00F75386"/>
    <w:rsid w:val="00F754CD"/>
    <w:rsid w:val="00F754DA"/>
    <w:rsid w:val="00F75922"/>
    <w:rsid w:val="00F75B03"/>
    <w:rsid w:val="00F75ECC"/>
    <w:rsid w:val="00F76553"/>
    <w:rsid w:val="00F76596"/>
    <w:rsid w:val="00F76E06"/>
    <w:rsid w:val="00F77368"/>
    <w:rsid w:val="00F77561"/>
    <w:rsid w:val="00F801A2"/>
    <w:rsid w:val="00F8071F"/>
    <w:rsid w:val="00F807C9"/>
    <w:rsid w:val="00F80849"/>
    <w:rsid w:val="00F80859"/>
    <w:rsid w:val="00F812F3"/>
    <w:rsid w:val="00F818D3"/>
    <w:rsid w:val="00F81C57"/>
    <w:rsid w:val="00F820C2"/>
    <w:rsid w:val="00F82261"/>
    <w:rsid w:val="00F826A4"/>
    <w:rsid w:val="00F8275F"/>
    <w:rsid w:val="00F830A6"/>
    <w:rsid w:val="00F83BCF"/>
    <w:rsid w:val="00F83C70"/>
    <w:rsid w:val="00F83D28"/>
    <w:rsid w:val="00F83D75"/>
    <w:rsid w:val="00F84743"/>
    <w:rsid w:val="00F84D20"/>
    <w:rsid w:val="00F84F19"/>
    <w:rsid w:val="00F85857"/>
    <w:rsid w:val="00F85B77"/>
    <w:rsid w:val="00F85D72"/>
    <w:rsid w:val="00F85EC7"/>
    <w:rsid w:val="00F8634E"/>
    <w:rsid w:val="00F86575"/>
    <w:rsid w:val="00F86943"/>
    <w:rsid w:val="00F86B1A"/>
    <w:rsid w:val="00F87100"/>
    <w:rsid w:val="00F8744F"/>
    <w:rsid w:val="00F87815"/>
    <w:rsid w:val="00F879B2"/>
    <w:rsid w:val="00F87B2E"/>
    <w:rsid w:val="00F87E3D"/>
    <w:rsid w:val="00F87FD4"/>
    <w:rsid w:val="00F90907"/>
    <w:rsid w:val="00F90CD2"/>
    <w:rsid w:val="00F90F1F"/>
    <w:rsid w:val="00F9168F"/>
    <w:rsid w:val="00F91DD9"/>
    <w:rsid w:val="00F9242F"/>
    <w:rsid w:val="00F92519"/>
    <w:rsid w:val="00F92888"/>
    <w:rsid w:val="00F92A1D"/>
    <w:rsid w:val="00F933C4"/>
    <w:rsid w:val="00F933D6"/>
    <w:rsid w:val="00F93BCE"/>
    <w:rsid w:val="00F93D39"/>
    <w:rsid w:val="00F944C0"/>
    <w:rsid w:val="00F94522"/>
    <w:rsid w:val="00F94580"/>
    <w:rsid w:val="00F94CA7"/>
    <w:rsid w:val="00F94D65"/>
    <w:rsid w:val="00F95119"/>
    <w:rsid w:val="00F95467"/>
    <w:rsid w:val="00F958C2"/>
    <w:rsid w:val="00F959E3"/>
    <w:rsid w:val="00F95DD7"/>
    <w:rsid w:val="00F9639C"/>
    <w:rsid w:val="00F963F3"/>
    <w:rsid w:val="00F968E7"/>
    <w:rsid w:val="00F96D9A"/>
    <w:rsid w:val="00F96EB1"/>
    <w:rsid w:val="00F96F2F"/>
    <w:rsid w:val="00F96F42"/>
    <w:rsid w:val="00F96F96"/>
    <w:rsid w:val="00F9718D"/>
    <w:rsid w:val="00F97506"/>
    <w:rsid w:val="00F97621"/>
    <w:rsid w:val="00F977DA"/>
    <w:rsid w:val="00F977F2"/>
    <w:rsid w:val="00F97AB4"/>
    <w:rsid w:val="00F97B2A"/>
    <w:rsid w:val="00FA1721"/>
    <w:rsid w:val="00FA1AD4"/>
    <w:rsid w:val="00FA1DB7"/>
    <w:rsid w:val="00FA2281"/>
    <w:rsid w:val="00FA2493"/>
    <w:rsid w:val="00FA24D7"/>
    <w:rsid w:val="00FA256E"/>
    <w:rsid w:val="00FA2593"/>
    <w:rsid w:val="00FA2932"/>
    <w:rsid w:val="00FA2CBA"/>
    <w:rsid w:val="00FA3867"/>
    <w:rsid w:val="00FA394F"/>
    <w:rsid w:val="00FA3958"/>
    <w:rsid w:val="00FA3BCA"/>
    <w:rsid w:val="00FA4407"/>
    <w:rsid w:val="00FA4559"/>
    <w:rsid w:val="00FA47D0"/>
    <w:rsid w:val="00FA4996"/>
    <w:rsid w:val="00FA4B4B"/>
    <w:rsid w:val="00FA4B57"/>
    <w:rsid w:val="00FA4C8E"/>
    <w:rsid w:val="00FA4D50"/>
    <w:rsid w:val="00FA4F50"/>
    <w:rsid w:val="00FA500C"/>
    <w:rsid w:val="00FA5846"/>
    <w:rsid w:val="00FA5B68"/>
    <w:rsid w:val="00FA5D70"/>
    <w:rsid w:val="00FA5E36"/>
    <w:rsid w:val="00FA6099"/>
    <w:rsid w:val="00FA66D3"/>
    <w:rsid w:val="00FA7133"/>
    <w:rsid w:val="00FA740D"/>
    <w:rsid w:val="00FA7A1C"/>
    <w:rsid w:val="00FB0AF2"/>
    <w:rsid w:val="00FB1309"/>
    <w:rsid w:val="00FB134A"/>
    <w:rsid w:val="00FB175F"/>
    <w:rsid w:val="00FB1AB7"/>
    <w:rsid w:val="00FB1B2F"/>
    <w:rsid w:val="00FB1CC2"/>
    <w:rsid w:val="00FB1D31"/>
    <w:rsid w:val="00FB23A5"/>
    <w:rsid w:val="00FB27AF"/>
    <w:rsid w:val="00FB2D61"/>
    <w:rsid w:val="00FB3034"/>
    <w:rsid w:val="00FB34A0"/>
    <w:rsid w:val="00FB3E31"/>
    <w:rsid w:val="00FB3F9B"/>
    <w:rsid w:val="00FB50BE"/>
    <w:rsid w:val="00FB5404"/>
    <w:rsid w:val="00FB5423"/>
    <w:rsid w:val="00FB548A"/>
    <w:rsid w:val="00FB557C"/>
    <w:rsid w:val="00FB560E"/>
    <w:rsid w:val="00FB5614"/>
    <w:rsid w:val="00FB57D2"/>
    <w:rsid w:val="00FB5A5C"/>
    <w:rsid w:val="00FB5E7F"/>
    <w:rsid w:val="00FB5F44"/>
    <w:rsid w:val="00FB6267"/>
    <w:rsid w:val="00FB647C"/>
    <w:rsid w:val="00FB657B"/>
    <w:rsid w:val="00FB6EA6"/>
    <w:rsid w:val="00FB7AC7"/>
    <w:rsid w:val="00FB7CCB"/>
    <w:rsid w:val="00FC033B"/>
    <w:rsid w:val="00FC047D"/>
    <w:rsid w:val="00FC0D47"/>
    <w:rsid w:val="00FC1542"/>
    <w:rsid w:val="00FC21D4"/>
    <w:rsid w:val="00FC24AB"/>
    <w:rsid w:val="00FC2686"/>
    <w:rsid w:val="00FC27DD"/>
    <w:rsid w:val="00FC28B3"/>
    <w:rsid w:val="00FC29C6"/>
    <w:rsid w:val="00FC2C29"/>
    <w:rsid w:val="00FC2E66"/>
    <w:rsid w:val="00FC2FB1"/>
    <w:rsid w:val="00FC331C"/>
    <w:rsid w:val="00FC3697"/>
    <w:rsid w:val="00FC37E2"/>
    <w:rsid w:val="00FC3C14"/>
    <w:rsid w:val="00FC3C42"/>
    <w:rsid w:val="00FC4507"/>
    <w:rsid w:val="00FC4862"/>
    <w:rsid w:val="00FC4E1C"/>
    <w:rsid w:val="00FC54E1"/>
    <w:rsid w:val="00FC576C"/>
    <w:rsid w:val="00FC57F3"/>
    <w:rsid w:val="00FC589F"/>
    <w:rsid w:val="00FC59F6"/>
    <w:rsid w:val="00FC5D40"/>
    <w:rsid w:val="00FC6A57"/>
    <w:rsid w:val="00FC6BF3"/>
    <w:rsid w:val="00FC6DD9"/>
    <w:rsid w:val="00FC6EAC"/>
    <w:rsid w:val="00FC6F30"/>
    <w:rsid w:val="00FC7B75"/>
    <w:rsid w:val="00FC7ED2"/>
    <w:rsid w:val="00FC7F5E"/>
    <w:rsid w:val="00FD009B"/>
    <w:rsid w:val="00FD045B"/>
    <w:rsid w:val="00FD06EA"/>
    <w:rsid w:val="00FD0C70"/>
    <w:rsid w:val="00FD0CD3"/>
    <w:rsid w:val="00FD0D8F"/>
    <w:rsid w:val="00FD0D9C"/>
    <w:rsid w:val="00FD117C"/>
    <w:rsid w:val="00FD12FE"/>
    <w:rsid w:val="00FD148D"/>
    <w:rsid w:val="00FD1B24"/>
    <w:rsid w:val="00FD1B5B"/>
    <w:rsid w:val="00FD1CCF"/>
    <w:rsid w:val="00FD2173"/>
    <w:rsid w:val="00FD24A6"/>
    <w:rsid w:val="00FD2708"/>
    <w:rsid w:val="00FD3D21"/>
    <w:rsid w:val="00FD423A"/>
    <w:rsid w:val="00FD51AB"/>
    <w:rsid w:val="00FD5359"/>
    <w:rsid w:val="00FD536E"/>
    <w:rsid w:val="00FD5418"/>
    <w:rsid w:val="00FD584A"/>
    <w:rsid w:val="00FD5B03"/>
    <w:rsid w:val="00FD5E71"/>
    <w:rsid w:val="00FD65BD"/>
    <w:rsid w:val="00FD6832"/>
    <w:rsid w:val="00FD6865"/>
    <w:rsid w:val="00FD6A95"/>
    <w:rsid w:val="00FD6DB7"/>
    <w:rsid w:val="00FD708A"/>
    <w:rsid w:val="00FD7160"/>
    <w:rsid w:val="00FD71A7"/>
    <w:rsid w:val="00FD73C8"/>
    <w:rsid w:val="00FD7846"/>
    <w:rsid w:val="00FD79E7"/>
    <w:rsid w:val="00FD7E45"/>
    <w:rsid w:val="00FD7F4B"/>
    <w:rsid w:val="00FE019B"/>
    <w:rsid w:val="00FE0587"/>
    <w:rsid w:val="00FE0B8B"/>
    <w:rsid w:val="00FE0BBB"/>
    <w:rsid w:val="00FE0E0F"/>
    <w:rsid w:val="00FE1187"/>
    <w:rsid w:val="00FE14C6"/>
    <w:rsid w:val="00FE1D3C"/>
    <w:rsid w:val="00FE2F1E"/>
    <w:rsid w:val="00FE2F5F"/>
    <w:rsid w:val="00FE306D"/>
    <w:rsid w:val="00FE3134"/>
    <w:rsid w:val="00FE3159"/>
    <w:rsid w:val="00FE35C1"/>
    <w:rsid w:val="00FE3AEE"/>
    <w:rsid w:val="00FE3E16"/>
    <w:rsid w:val="00FE3FF8"/>
    <w:rsid w:val="00FE4190"/>
    <w:rsid w:val="00FE41D2"/>
    <w:rsid w:val="00FE4316"/>
    <w:rsid w:val="00FE4419"/>
    <w:rsid w:val="00FE4C32"/>
    <w:rsid w:val="00FE4C99"/>
    <w:rsid w:val="00FE4EEA"/>
    <w:rsid w:val="00FE5C7D"/>
    <w:rsid w:val="00FE5E3C"/>
    <w:rsid w:val="00FE5F59"/>
    <w:rsid w:val="00FE60C1"/>
    <w:rsid w:val="00FE6204"/>
    <w:rsid w:val="00FE69F9"/>
    <w:rsid w:val="00FE6D86"/>
    <w:rsid w:val="00FE78E7"/>
    <w:rsid w:val="00FE7CA6"/>
    <w:rsid w:val="00FE7ED7"/>
    <w:rsid w:val="00FF01E5"/>
    <w:rsid w:val="00FF06BD"/>
    <w:rsid w:val="00FF07C8"/>
    <w:rsid w:val="00FF0D4B"/>
    <w:rsid w:val="00FF1144"/>
    <w:rsid w:val="00FF12A0"/>
    <w:rsid w:val="00FF1685"/>
    <w:rsid w:val="00FF1B86"/>
    <w:rsid w:val="00FF1FF7"/>
    <w:rsid w:val="00FF25AD"/>
    <w:rsid w:val="00FF27AF"/>
    <w:rsid w:val="00FF29D7"/>
    <w:rsid w:val="00FF3A0A"/>
    <w:rsid w:val="00FF426A"/>
    <w:rsid w:val="00FF45A1"/>
    <w:rsid w:val="00FF4DBC"/>
    <w:rsid w:val="00FF4E9C"/>
    <w:rsid w:val="00FF6D9A"/>
    <w:rsid w:val="00FF6DDD"/>
    <w:rsid w:val="00FF6E42"/>
    <w:rsid w:val="00FF7261"/>
    <w:rsid w:val="00FF749E"/>
    <w:rsid w:val="00FF776D"/>
    <w:rsid w:val="00FF77B8"/>
    <w:rsid w:val="00FF7ACC"/>
    <w:rsid w:val="00FF7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AB2900"/>
  <w15:docId w15:val="{88BF21ED-E532-4795-9D41-512420B39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309"/>
    <w:pPr>
      <w:spacing w:line="480" w:lineRule="auto"/>
    </w:pPr>
    <w:rPr>
      <w:rFonts w:cs="Calibri"/>
    </w:rPr>
  </w:style>
  <w:style w:type="paragraph" w:styleId="Heading1">
    <w:name w:val="heading 1"/>
    <w:basedOn w:val="Normal"/>
    <w:next w:val="Normal"/>
    <w:link w:val="Heading1Char"/>
    <w:uiPriority w:val="9"/>
    <w:qFormat/>
    <w:rsid w:val="00512F3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07427"/>
    <w:pPr>
      <w:spacing w:before="100" w:beforeAutospacing="1" w:after="100" w:afterAutospacing="1"/>
      <w:outlineLvl w:val="1"/>
    </w:pPr>
    <w:rPr>
      <w:rFonts w:eastAsia="Times New Roman" w:cs="Times New Roman"/>
      <w:b/>
      <w:bCs/>
      <w:sz w:val="36"/>
      <w:szCs w:val="36"/>
      <w:lang w:val="en-AU" w:eastAsia="en-AU"/>
    </w:rPr>
  </w:style>
  <w:style w:type="paragraph" w:styleId="Heading3">
    <w:name w:val="heading 3"/>
    <w:basedOn w:val="Normal"/>
    <w:next w:val="Normal"/>
    <w:link w:val="Heading3Char"/>
    <w:uiPriority w:val="9"/>
    <w:semiHidden/>
    <w:unhideWhenUsed/>
    <w:qFormat/>
    <w:rsid w:val="00276BF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7427"/>
    <w:rPr>
      <w:rFonts w:eastAsia="Times New Roman" w:cs="Times New Roman"/>
      <w:b/>
      <w:bCs/>
      <w:sz w:val="36"/>
      <w:szCs w:val="36"/>
      <w:lang w:val="en-AU" w:eastAsia="en-AU"/>
    </w:rPr>
  </w:style>
  <w:style w:type="character" w:styleId="Hyperlink">
    <w:name w:val="Hyperlink"/>
    <w:basedOn w:val="DefaultParagraphFont"/>
    <w:uiPriority w:val="99"/>
    <w:unhideWhenUsed/>
    <w:rsid w:val="00E312C3"/>
    <w:rPr>
      <w:color w:val="0000FF"/>
      <w:u w:val="single"/>
    </w:rPr>
  </w:style>
  <w:style w:type="character" w:customStyle="1" w:styleId="apple-tab-span">
    <w:name w:val="apple-tab-span"/>
    <w:basedOn w:val="DefaultParagraphFont"/>
    <w:rsid w:val="00E312C3"/>
  </w:style>
  <w:style w:type="character" w:styleId="CommentReference">
    <w:name w:val="annotation reference"/>
    <w:basedOn w:val="DefaultParagraphFont"/>
    <w:uiPriority w:val="99"/>
    <w:semiHidden/>
    <w:unhideWhenUsed/>
    <w:rsid w:val="00662479"/>
    <w:rPr>
      <w:sz w:val="16"/>
      <w:szCs w:val="16"/>
    </w:rPr>
  </w:style>
  <w:style w:type="paragraph" w:styleId="CommentText">
    <w:name w:val="annotation text"/>
    <w:basedOn w:val="Normal"/>
    <w:link w:val="CommentTextChar"/>
    <w:uiPriority w:val="99"/>
    <w:unhideWhenUsed/>
    <w:qFormat/>
    <w:rsid w:val="00662479"/>
    <w:rPr>
      <w:sz w:val="20"/>
      <w:szCs w:val="20"/>
    </w:rPr>
  </w:style>
  <w:style w:type="character" w:customStyle="1" w:styleId="CommentTextChar">
    <w:name w:val="Comment Text Char"/>
    <w:basedOn w:val="DefaultParagraphFont"/>
    <w:link w:val="CommentText"/>
    <w:uiPriority w:val="99"/>
    <w:qFormat/>
    <w:rsid w:val="0066247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62479"/>
    <w:rPr>
      <w:b/>
      <w:bCs/>
    </w:rPr>
  </w:style>
  <w:style w:type="character" w:customStyle="1" w:styleId="CommentSubjectChar">
    <w:name w:val="Comment Subject Char"/>
    <w:basedOn w:val="CommentTextChar"/>
    <w:link w:val="CommentSubject"/>
    <w:uiPriority w:val="99"/>
    <w:semiHidden/>
    <w:rsid w:val="00662479"/>
    <w:rPr>
      <w:rFonts w:ascii="Calibri" w:hAnsi="Calibri" w:cs="Calibri"/>
      <w:b/>
      <w:bCs/>
      <w:sz w:val="20"/>
      <w:szCs w:val="20"/>
    </w:rPr>
  </w:style>
  <w:style w:type="paragraph" w:styleId="BalloonText">
    <w:name w:val="Balloon Text"/>
    <w:basedOn w:val="Normal"/>
    <w:link w:val="BalloonTextChar"/>
    <w:uiPriority w:val="99"/>
    <w:semiHidden/>
    <w:unhideWhenUsed/>
    <w:rsid w:val="006624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479"/>
    <w:rPr>
      <w:rFonts w:ascii="Segoe UI" w:hAnsi="Segoe UI" w:cs="Segoe UI"/>
      <w:sz w:val="18"/>
      <w:szCs w:val="18"/>
    </w:rPr>
  </w:style>
  <w:style w:type="paragraph" w:styleId="HTMLPreformatted">
    <w:name w:val="HTML Preformatted"/>
    <w:basedOn w:val="Normal"/>
    <w:link w:val="HTMLPreformattedChar"/>
    <w:uiPriority w:val="99"/>
    <w:rsid w:val="00D72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72AB6"/>
    <w:rPr>
      <w:rFonts w:ascii="Courier New" w:eastAsia="Times New Roman" w:hAnsi="Courier New" w:cs="Courier New"/>
      <w:sz w:val="20"/>
      <w:szCs w:val="20"/>
    </w:rPr>
  </w:style>
  <w:style w:type="paragraph" w:styleId="ListParagraph">
    <w:name w:val="List Paragraph"/>
    <w:basedOn w:val="Normal"/>
    <w:uiPriority w:val="34"/>
    <w:qFormat/>
    <w:rsid w:val="006E7B2B"/>
    <w:pPr>
      <w:spacing w:after="160" w:line="256" w:lineRule="auto"/>
      <w:ind w:left="720"/>
      <w:contextualSpacing/>
    </w:pPr>
    <w:rPr>
      <w:rFonts w:asciiTheme="minorHAnsi" w:hAnsiTheme="minorHAnsi" w:cstheme="minorBidi"/>
    </w:rPr>
  </w:style>
  <w:style w:type="character" w:styleId="Emphasis">
    <w:name w:val="Emphasis"/>
    <w:basedOn w:val="DefaultParagraphFont"/>
    <w:uiPriority w:val="20"/>
    <w:qFormat/>
    <w:rsid w:val="006E7B2B"/>
    <w:rPr>
      <w:i/>
      <w:iCs/>
    </w:rPr>
  </w:style>
  <w:style w:type="paragraph" w:styleId="Header">
    <w:name w:val="header"/>
    <w:basedOn w:val="Normal"/>
    <w:link w:val="HeaderChar"/>
    <w:uiPriority w:val="99"/>
    <w:unhideWhenUsed/>
    <w:rsid w:val="00507427"/>
    <w:pPr>
      <w:tabs>
        <w:tab w:val="center" w:pos="4320"/>
        <w:tab w:val="right" w:pos="8640"/>
      </w:tabs>
    </w:pPr>
  </w:style>
  <w:style w:type="character" w:customStyle="1" w:styleId="HeaderChar">
    <w:name w:val="Header Char"/>
    <w:basedOn w:val="DefaultParagraphFont"/>
    <w:link w:val="Header"/>
    <w:uiPriority w:val="99"/>
    <w:rsid w:val="00507427"/>
    <w:rPr>
      <w:rFonts w:ascii="Calibri" w:hAnsi="Calibri" w:cs="Calibri"/>
      <w:sz w:val="22"/>
    </w:rPr>
  </w:style>
  <w:style w:type="character" w:styleId="PageNumber">
    <w:name w:val="page number"/>
    <w:basedOn w:val="DefaultParagraphFont"/>
    <w:uiPriority w:val="99"/>
    <w:semiHidden/>
    <w:unhideWhenUsed/>
    <w:rsid w:val="00507427"/>
  </w:style>
  <w:style w:type="paragraph" w:styleId="Footer">
    <w:name w:val="footer"/>
    <w:basedOn w:val="Normal"/>
    <w:link w:val="FooterChar"/>
    <w:uiPriority w:val="99"/>
    <w:unhideWhenUsed/>
    <w:rsid w:val="00507427"/>
    <w:pPr>
      <w:tabs>
        <w:tab w:val="center" w:pos="4320"/>
        <w:tab w:val="right" w:pos="8640"/>
      </w:tabs>
    </w:pPr>
  </w:style>
  <w:style w:type="character" w:customStyle="1" w:styleId="FooterChar">
    <w:name w:val="Footer Char"/>
    <w:basedOn w:val="DefaultParagraphFont"/>
    <w:link w:val="Footer"/>
    <w:uiPriority w:val="99"/>
    <w:rsid w:val="00507427"/>
    <w:rPr>
      <w:rFonts w:ascii="Calibri" w:hAnsi="Calibri" w:cs="Calibri"/>
      <w:sz w:val="22"/>
    </w:rPr>
  </w:style>
  <w:style w:type="character" w:styleId="Strong">
    <w:name w:val="Strong"/>
    <w:basedOn w:val="DefaultParagraphFont"/>
    <w:qFormat/>
    <w:rsid w:val="00507427"/>
    <w:rPr>
      <w:rFonts w:ascii="Times New Roman" w:hAnsi="Times New Roman"/>
      <w:sz w:val="24"/>
    </w:rPr>
  </w:style>
  <w:style w:type="paragraph" w:customStyle="1" w:styleId="Body">
    <w:name w:val="Body"/>
    <w:rsid w:val="00507427"/>
    <w:pPr>
      <w:spacing w:line="480" w:lineRule="auto"/>
      <w:ind w:firstLine="992"/>
    </w:pPr>
    <w:rPr>
      <w:rFonts w:ascii="Georgia" w:eastAsia="ヒラギノ角ゴ Pro W3" w:hAnsi="Georgia" w:cs="Times New Roman"/>
      <w:color w:val="000000"/>
      <w:szCs w:val="20"/>
      <w:lang w:val="it-IT" w:eastAsia="ja-JP"/>
    </w:rPr>
  </w:style>
  <w:style w:type="character" w:customStyle="1" w:styleId="issuetocvolume">
    <w:name w:val="issuetocvolume"/>
    <w:rsid w:val="00507427"/>
  </w:style>
  <w:style w:type="character" w:customStyle="1" w:styleId="issuetocissue">
    <w:name w:val="issuetocissue"/>
    <w:rsid w:val="00507427"/>
  </w:style>
  <w:style w:type="table" w:styleId="TableGrid">
    <w:name w:val="Table Grid"/>
    <w:basedOn w:val="TableNormal"/>
    <w:uiPriority w:val="39"/>
    <w:rsid w:val="00507427"/>
    <w:rPr>
      <w:rFonts w:asciiTheme="minorHAnsi" w:eastAsiaTheme="minorEastAsia"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507427"/>
  </w:style>
  <w:style w:type="character" w:customStyle="1" w:styleId="frontelement">
    <w:name w:val="frontelement"/>
    <w:basedOn w:val="DefaultParagraphFont"/>
    <w:rsid w:val="00507427"/>
  </w:style>
  <w:style w:type="character" w:customStyle="1" w:styleId="highlight">
    <w:name w:val="highlight"/>
    <w:basedOn w:val="DefaultParagraphFont"/>
    <w:rsid w:val="00507427"/>
  </w:style>
  <w:style w:type="paragraph" w:styleId="FootnoteText">
    <w:name w:val="footnote text"/>
    <w:basedOn w:val="Normal"/>
    <w:link w:val="FootnoteTextChar"/>
    <w:uiPriority w:val="99"/>
    <w:unhideWhenUsed/>
    <w:rsid w:val="00507427"/>
    <w:rPr>
      <w:rFonts w:asciiTheme="minorHAnsi" w:eastAsiaTheme="minorEastAsia" w:hAnsiTheme="minorHAnsi" w:cstheme="minorBidi"/>
      <w:szCs w:val="24"/>
      <w:lang w:eastAsia="ja-JP"/>
    </w:rPr>
  </w:style>
  <w:style w:type="character" w:customStyle="1" w:styleId="FootnoteTextChar">
    <w:name w:val="Footnote Text Char"/>
    <w:basedOn w:val="DefaultParagraphFont"/>
    <w:link w:val="FootnoteText"/>
    <w:uiPriority w:val="99"/>
    <w:rsid w:val="00507427"/>
    <w:rPr>
      <w:rFonts w:asciiTheme="minorHAnsi" w:eastAsiaTheme="minorEastAsia" w:hAnsiTheme="minorHAnsi"/>
      <w:szCs w:val="24"/>
      <w:lang w:eastAsia="ja-JP"/>
    </w:rPr>
  </w:style>
  <w:style w:type="character" w:styleId="FootnoteReference">
    <w:name w:val="footnote reference"/>
    <w:basedOn w:val="DefaultParagraphFont"/>
    <w:uiPriority w:val="99"/>
    <w:unhideWhenUsed/>
    <w:rsid w:val="00507427"/>
    <w:rPr>
      <w:vertAlign w:val="superscript"/>
    </w:rPr>
  </w:style>
  <w:style w:type="character" w:customStyle="1" w:styleId="text">
    <w:name w:val="text"/>
    <w:basedOn w:val="DefaultParagraphFont"/>
    <w:rsid w:val="00507427"/>
  </w:style>
  <w:style w:type="character" w:customStyle="1" w:styleId="author-ref">
    <w:name w:val="author-ref"/>
    <w:basedOn w:val="DefaultParagraphFont"/>
    <w:rsid w:val="00507427"/>
  </w:style>
  <w:style w:type="paragraph" w:customStyle="1" w:styleId="css-16vrk19">
    <w:name w:val="css-16vrk19"/>
    <w:basedOn w:val="Normal"/>
    <w:rsid w:val="00507427"/>
    <w:pPr>
      <w:spacing w:before="100" w:beforeAutospacing="1" w:after="100" w:afterAutospacing="1"/>
    </w:pPr>
    <w:rPr>
      <w:rFonts w:eastAsia="Times New Roman" w:cs="Times New Roman"/>
      <w:szCs w:val="24"/>
      <w:lang w:val="en-AU" w:eastAsia="en-AU"/>
    </w:rPr>
  </w:style>
  <w:style w:type="character" w:customStyle="1" w:styleId="css-1baulvz">
    <w:name w:val="css-1baulvz"/>
    <w:basedOn w:val="DefaultParagraphFont"/>
    <w:rsid w:val="00507427"/>
  </w:style>
  <w:style w:type="table" w:customStyle="1" w:styleId="TableGrid1">
    <w:name w:val="Table Grid1"/>
    <w:basedOn w:val="TableNormal"/>
    <w:next w:val="TableGrid"/>
    <w:uiPriority w:val="59"/>
    <w:rsid w:val="002F0B01"/>
    <w:rPr>
      <w:rFonts w:ascii="Cambria" w:eastAsia="MS Mincho" w:hAnsi="Cambria"/>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0B01"/>
    <w:rPr>
      <w:rFonts w:ascii="Cambria" w:eastAsia="MS Mincho" w:hAnsi="Cambria"/>
      <w:szCs w:val="24"/>
      <w:lang w:eastAsia="ja-JP"/>
    </w:rPr>
  </w:style>
  <w:style w:type="paragraph" w:styleId="NormalWeb">
    <w:name w:val="Normal (Web)"/>
    <w:basedOn w:val="Normal"/>
    <w:uiPriority w:val="99"/>
    <w:unhideWhenUsed/>
    <w:rsid w:val="002F0B01"/>
    <w:rPr>
      <w:rFonts w:eastAsia="MS Mincho" w:cs="Times New Roman"/>
      <w:szCs w:val="24"/>
      <w:lang w:eastAsia="ja-JP"/>
    </w:rPr>
  </w:style>
  <w:style w:type="character" w:customStyle="1" w:styleId="FollowedHyperlink1">
    <w:name w:val="FollowedHyperlink1"/>
    <w:basedOn w:val="DefaultParagraphFont"/>
    <w:uiPriority w:val="99"/>
    <w:semiHidden/>
    <w:unhideWhenUsed/>
    <w:rsid w:val="002F0B01"/>
    <w:rPr>
      <w:color w:val="800080"/>
      <w:u w:val="single"/>
    </w:rPr>
  </w:style>
  <w:style w:type="character" w:styleId="FollowedHyperlink">
    <w:name w:val="FollowedHyperlink"/>
    <w:basedOn w:val="DefaultParagraphFont"/>
    <w:uiPriority w:val="99"/>
    <w:semiHidden/>
    <w:unhideWhenUsed/>
    <w:rsid w:val="002F0B01"/>
    <w:rPr>
      <w:color w:val="954F72" w:themeColor="followedHyperlink"/>
      <w:u w:val="single"/>
    </w:rPr>
  </w:style>
  <w:style w:type="table" w:styleId="LightShading">
    <w:name w:val="Light Shading"/>
    <w:basedOn w:val="TableNormal"/>
    <w:uiPriority w:val="60"/>
    <w:rsid w:val="000F4A2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
    <w:name w:val="EndNote Bibliography"/>
    <w:basedOn w:val="Normal"/>
    <w:link w:val="EndNoteBibliographyChar"/>
    <w:rsid w:val="003E3F9D"/>
    <w:pPr>
      <w:spacing w:after="200"/>
    </w:pPr>
    <w:rPr>
      <w:rFonts w:eastAsia="Calibri" w:cs="Times New Roman"/>
      <w:noProof/>
      <w:szCs w:val="24"/>
    </w:rPr>
  </w:style>
  <w:style w:type="character" w:customStyle="1" w:styleId="EndNoteBibliographyChar">
    <w:name w:val="EndNote Bibliography Char"/>
    <w:link w:val="EndNoteBibliography"/>
    <w:rsid w:val="003E3F9D"/>
    <w:rPr>
      <w:rFonts w:eastAsia="Calibri" w:cs="Times New Roman"/>
      <w:noProof/>
      <w:szCs w:val="24"/>
    </w:rPr>
  </w:style>
  <w:style w:type="character" w:customStyle="1" w:styleId="vol">
    <w:name w:val="vol"/>
    <w:basedOn w:val="DefaultParagraphFont"/>
    <w:rsid w:val="002C56A0"/>
  </w:style>
  <w:style w:type="character" w:customStyle="1" w:styleId="pagefirst">
    <w:name w:val="pagefirst"/>
    <w:basedOn w:val="DefaultParagraphFont"/>
    <w:rsid w:val="002C56A0"/>
  </w:style>
  <w:style w:type="character" w:customStyle="1" w:styleId="fc2">
    <w:name w:val="fc2"/>
    <w:basedOn w:val="DefaultParagraphFont"/>
    <w:rsid w:val="00AA59A3"/>
  </w:style>
  <w:style w:type="character" w:customStyle="1" w:styleId="citref">
    <w:name w:val="citref"/>
    <w:basedOn w:val="DefaultParagraphFont"/>
    <w:rsid w:val="00F94CA7"/>
  </w:style>
  <w:style w:type="character" w:customStyle="1" w:styleId="Heading1Char">
    <w:name w:val="Heading 1 Char"/>
    <w:basedOn w:val="DefaultParagraphFont"/>
    <w:link w:val="Heading1"/>
    <w:uiPriority w:val="9"/>
    <w:rsid w:val="00512F3C"/>
    <w:rPr>
      <w:rFonts w:asciiTheme="majorHAnsi" w:eastAsiaTheme="majorEastAsia" w:hAnsiTheme="majorHAnsi" w:cstheme="majorBidi"/>
      <w:color w:val="2F5496" w:themeColor="accent1" w:themeShade="BF"/>
      <w:sz w:val="32"/>
      <w:szCs w:val="32"/>
    </w:rPr>
  </w:style>
  <w:style w:type="character" w:customStyle="1" w:styleId="a">
    <w:name w:val="_"/>
    <w:basedOn w:val="DefaultParagraphFont"/>
    <w:rsid w:val="00390C4B"/>
  </w:style>
  <w:style w:type="paragraph" w:styleId="NoSpacing">
    <w:name w:val="No Spacing"/>
    <w:uiPriority w:val="1"/>
    <w:qFormat/>
    <w:rsid w:val="00D026FF"/>
    <w:rPr>
      <w:rFonts w:ascii="Calibri" w:hAnsi="Calibri" w:cs="Calibri"/>
      <w:sz w:val="22"/>
    </w:rPr>
  </w:style>
  <w:style w:type="character" w:customStyle="1" w:styleId="sr-only">
    <w:name w:val="sr-only"/>
    <w:basedOn w:val="DefaultParagraphFont"/>
    <w:rsid w:val="00EF4EEC"/>
  </w:style>
  <w:style w:type="character" w:customStyle="1" w:styleId="Heading3Char">
    <w:name w:val="Heading 3 Char"/>
    <w:basedOn w:val="DefaultParagraphFont"/>
    <w:link w:val="Heading3"/>
    <w:uiPriority w:val="9"/>
    <w:semiHidden/>
    <w:rsid w:val="00276BFF"/>
    <w:rPr>
      <w:rFonts w:asciiTheme="majorHAnsi" w:eastAsiaTheme="majorEastAsia" w:hAnsiTheme="majorHAnsi" w:cstheme="majorBidi"/>
      <w:color w:val="1F3763" w:themeColor="accent1" w:themeShade="7F"/>
      <w:szCs w:val="24"/>
    </w:rPr>
  </w:style>
  <w:style w:type="character" w:customStyle="1" w:styleId="UnresolvedMention1">
    <w:name w:val="Unresolved Mention1"/>
    <w:basedOn w:val="DefaultParagraphFont"/>
    <w:uiPriority w:val="99"/>
    <w:semiHidden/>
    <w:unhideWhenUsed/>
    <w:rsid w:val="006A3BD3"/>
    <w:rPr>
      <w:color w:val="605E5C"/>
      <w:shd w:val="clear" w:color="auto" w:fill="E1DFDD"/>
    </w:rPr>
  </w:style>
  <w:style w:type="character" w:customStyle="1" w:styleId="ref-lnk">
    <w:name w:val="ref-lnk"/>
    <w:basedOn w:val="DefaultParagraphFont"/>
    <w:rsid w:val="00A523D6"/>
  </w:style>
  <w:style w:type="table" w:customStyle="1" w:styleId="TableGrid11">
    <w:name w:val="Table Grid11"/>
    <w:basedOn w:val="TableNormal"/>
    <w:next w:val="TableGrid"/>
    <w:uiPriority w:val="39"/>
    <w:rsid w:val="00F007CB"/>
    <w:rPr>
      <w:rFonts w:ascii="Calibri" w:eastAsia="Yu Mincho"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7163">
      <w:bodyDiv w:val="1"/>
      <w:marLeft w:val="0"/>
      <w:marRight w:val="0"/>
      <w:marTop w:val="0"/>
      <w:marBottom w:val="0"/>
      <w:divBdr>
        <w:top w:val="none" w:sz="0" w:space="0" w:color="auto"/>
        <w:left w:val="none" w:sz="0" w:space="0" w:color="auto"/>
        <w:bottom w:val="none" w:sz="0" w:space="0" w:color="auto"/>
        <w:right w:val="none" w:sz="0" w:space="0" w:color="auto"/>
      </w:divBdr>
    </w:div>
    <w:div w:id="78257753">
      <w:bodyDiv w:val="1"/>
      <w:marLeft w:val="0"/>
      <w:marRight w:val="0"/>
      <w:marTop w:val="0"/>
      <w:marBottom w:val="0"/>
      <w:divBdr>
        <w:top w:val="none" w:sz="0" w:space="0" w:color="auto"/>
        <w:left w:val="none" w:sz="0" w:space="0" w:color="auto"/>
        <w:bottom w:val="none" w:sz="0" w:space="0" w:color="auto"/>
        <w:right w:val="none" w:sz="0" w:space="0" w:color="auto"/>
      </w:divBdr>
    </w:div>
    <w:div w:id="98263247">
      <w:bodyDiv w:val="1"/>
      <w:marLeft w:val="0"/>
      <w:marRight w:val="0"/>
      <w:marTop w:val="0"/>
      <w:marBottom w:val="0"/>
      <w:divBdr>
        <w:top w:val="none" w:sz="0" w:space="0" w:color="auto"/>
        <w:left w:val="none" w:sz="0" w:space="0" w:color="auto"/>
        <w:bottom w:val="none" w:sz="0" w:space="0" w:color="auto"/>
        <w:right w:val="none" w:sz="0" w:space="0" w:color="auto"/>
      </w:divBdr>
      <w:divsChild>
        <w:div w:id="787089305">
          <w:marLeft w:val="0"/>
          <w:marRight w:val="0"/>
          <w:marTop w:val="0"/>
          <w:marBottom w:val="0"/>
          <w:divBdr>
            <w:top w:val="none" w:sz="0" w:space="0" w:color="auto"/>
            <w:left w:val="none" w:sz="0" w:space="0" w:color="auto"/>
            <w:bottom w:val="none" w:sz="0" w:space="0" w:color="auto"/>
            <w:right w:val="none" w:sz="0" w:space="0" w:color="auto"/>
          </w:divBdr>
          <w:divsChild>
            <w:div w:id="363023246">
              <w:marLeft w:val="0"/>
              <w:marRight w:val="0"/>
              <w:marTop w:val="0"/>
              <w:marBottom w:val="0"/>
              <w:divBdr>
                <w:top w:val="none" w:sz="0" w:space="0" w:color="auto"/>
                <w:left w:val="none" w:sz="0" w:space="0" w:color="auto"/>
                <w:bottom w:val="none" w:sz="0" w:space="0" w:color="auto"/>
                <w:right w:val="none" w:sz="0" w:space="0" w:color="auto"/>
              </w:divBdr>
              <w:divsChild>
                <w:div w:id="142660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1237">
      <w:bodyDiv w:val="1"/>
      <w:marLeft w:val="0"/>
      <w:marRight w:val="0"/>
      <w:marTop w:val="0"/>
      <w:marBottom w:val="0"/>
      <w:divBdr>
        <w:top w:val="none" w:sz="0" w:space="0" w:color="auto"/>
        <w:left w:val="none" w:sz="0" w:space="0" w:color="auto"/>
        <w:bottom w:val="none" w:sz="0" w:space="0" w:color="auto"/>
        <w:right w:val="none" w:sz="0" w:space="0" w:color="auto"/>
      </w:divBdr>
      <w:divsChild>
        <w:div w:id="161970475">
          <w:marLeft w:val="0"/>
          <w:marRight w:val="0"/>
          <w:marTop w:val="0"/>
          <w:marBottom w:val="0"/>
          <w:divBdr>
            <w:top w:val="none" w:sz="0" w:space="0" w:color="auto"/>
            <w:left w:val="none" w:sz="0" w:space="0" w:color="auto"/>
            <w:bottom w:val="none" w:sz="0" w:space="0" w:color="auto"/>
            <w:right w:val="none" w:sz="0" w:space="0" w:color="auto"/>
          </w:divBdr>
          <w:divsChild>
            <w:div w:id="591939282">
              <w:marLeft w:val="0"/>
              <w:marRight w:val="0"/>
              <w:marTop w:val="0"/>
              <w:marBottom w:val="0"/>
              <w:divBdr>
                <w:top w:val="none" w:sz="0" w:space="0" w:color="auto"/>
                <w:left w:val="none" w:sz="0" w:space="0" w:color="auto"/>
                <w:bottom w:val="none" w:sz="0" w:space="0" w:color="auto"/>
                <w:right w:val="none" w:sz="0" w:space="0" w:color="auto"/>
              </w:divBdr>
              <w:divsChild>
                <w:div w:id="1344865982">
                  <w:marLeft w:val="0"/>
                  <w:marRight w:val="0"/>
                  <w:marTop w:val="0"/>
                  <w:marBottom w:val="0"/>
                  <w:divBdr>
                    <w:top w:val="none" w:sz="0" w:space="0" w:color="auto"/>
                    <w:left w:val="none" w:sz="0" w:space="0" w:color="auto"/>
                    <w:bottom w:val="none" w:sz="0" w:space="0" w:color="auto"/>
                    <w:right w:val="none" w:sz="0" w:space="0" w:color="auto"/>
                  </w:divBdr>
                  <w:divsChild>
                    <w:div w:id="25205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09157">
      <w:bodyDiv w:val="1"/>
      <w:marLeft w:val="0"/>
      <w:marRight w:val="0"/>
      <w:marTop w:val="0"/>
      <w:marBottom w:val="0"/>
      <w:divBdr>
        <w:top w:val="none" w:sz="0" w:space="0" w:color="auto"/>
        <w:left w:val="none" w:sz="0" w:space="0" w:color="auto"/>
        <w:bottom w:val="none" w:sz="0" w:space="0" w:color="auto"/>
        <w:right w:val="none" w:sz="0" w:space="0" w:color="auto"/>
      </w:divBdr>
      <w:divsChild>
        <w:div w:id="227812472">
          <w:marLeft w:val="0"/>
          <w:marRight w:val="0"/>
          <w:marTop w:val="0"/>
          <w:marBottom w:val="0"/>
          <w:divBdr>
            <w:top w:val="none" w:sz="0" w:space="0" w:color="auto"/>
            <w:left w:val="none" w:sz="0" w:space="0" w:color="auto"/>
            <w:bottom w:val="none" w:sz="0" w:space="0" w:color="auto"/>
            <w:right w:val="none" w:sz="0" w:space="0" w:color="auto"/>
          </w:divBdr>
        </w:div>
        <w:div w:id="617420138">
          <w:marLeft w:val="0"/>
          <w:marRight w:val="0"/>
          <w:marTop w:val="0"/>
          <w:marBottom w:val="0"/>
          <w:divBdr>
            <w:top w:val="none" w:sz="0" w:space="0" w:color="auto"/>
            <w:left w:val="none" w:sz="0" w:space="0" w:color="auto"/>
            <w:bottom w:val="none" w:sz="0" w:space="0" w:color="auto"/>
            <w:right w:val="none" w:sz="0" w:space="0" w:color="auto"/>
          </w:divBdr>
        </w:div>
      </w:divsChild>
    </w:div>
    <w:div w:id="156576422">
      <w:bodyDiv w:val="1"/>
      <w:marLeft w:val="0"/>
      <w:marRight w:val="0"/>
      <w:marTop w:val="0"/>
      <w:marBottom w:val="0"/>
      <w:divBdr>
        <w:top w:val="none" w:sz="0" w:space="0" w:color="auto"/>
        <w:left w:val="none" w:sz="0" w:space="0" w:color="auto"/>
        <w:bottom w:val="none" w:sz="0" w:space="0" w:color="auto"/>
        <w:right w:val="none" w:sz="0" w:space="0" w:color="auto"/>
      </w:divBdr>
      <w:divsChild>
        <w:div w:id="1642953850">
          <w:marLeft w:val="0"/>
          <w:marRight w:val="0"/>
          <w:marTop w:val="0"/>
          <w:marBottom w:val="0"/>
          <w:divBdr>
            <w:top w:val="none" w:sz="0" w:space="0" w:color="auto"/>
            <w:left w:val="none" w:sz="0" w:space="0" w:color="auto"/>
            <w:bottom w:val="none" w:sz="0" w:space="0" w:color="auto"/>
            <w:right w:val="none" w:sz="0" w:space="0" w:color="auto"/>
          </w:divBdr>
          <w:divsChild>
            <w:div w:id="315181824">
              <w:marLeft w:val="0"/>
              <w:marRight w:val="0"/>
              <w:marTop w:val="0"/>
              <w:marBottom w:val="0"/>
              <w:divBdr>
                <w:top w:val="none" w:sz="0" w:space="0" w:color="auto"/>
                <w:left w:val="none" w:sz="0" w:space="0" w:color="auto"/>
                <w:bottom w:val="none" w:sz="0" w:space="0" w:color="auto"/>
                <w:right w:val="none" w:sz="0" w:space="0" w:color="auto"/>
              </w:divBdr>
              <w:divsChild>
                <w:div w:id="50884209">
                  <w:marLeft w:val="0"/>
                  <w:marRight w:val="0"/>
                  <w:marTop w:val="0"/>
                  <w:marBottom w:val="0"/>
                  <w:divBdr>
                    <w:top w:val="none" w:sz="0" w:space="0" w:color="auto"/>
                    <w:left w:val="none" w:sz="0" w:space="0" w:color="auto"/>
                    <w:bottom w:val="none" w:sz="0" w:space="0" w:color="auto"/>
                    <w:right w:val="none" w:sz="0" w:space="0" w:color="auto"/>
                  </w:divBdr>
                  <w:divsChild>
                    <w:div w:id="60176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4379">
      <w:bodyDiv w:val="1"/>
      <w:marLeft w:val="0"/>
      <w:marRight w:val="0"/>
      <w:marTop w:val="0"/>
      <w:marBottom w:val="0"/>
      <w:divBdr>
        <w:top w:val="none" w:sz="0" w:space="0" w:color="auto"/>
        <w:left w:val="none" w:sz="0" w:space="0" w:color="auto"/>
        <w:bottom w:val="none" w:sz="0" w:space="0" w:color="auto"/>
        <w:right w:val="none" w:sz="0" w:space="0" w:color="auto"/>
      </w:divBdr>
    </w:div>
    <w:div w:id="218367169">
      <w:bodyDiv w:val="1"/>
      <w:marLeft w:val="0"/>
      <w:marRight w:val="0"/>
      <w:marTop w:val="0"/>
      <w:marBottom w:val="0"/>
      <w:divBdr>
        <w:top w:val="none" w:sz="0" w:space="0" w:color="auto"/>
        <w:left w:val="none" w:sz="0" w:space="0" w:color="auto"/>
        <w:bottom w:val="none" w:sz="0" w:space="0" w:color="auto"/>
        <w:right w:val="none" w:sz="0" w:space="0" w:color="auto"/>
      </w:divBdr>
      <w:divsChild>
        <w:div w:id="500122759">
          <w:marLeft w:val="0"/>
          <w:marRight w:val="0"/>
          <w:marTop w:val="0"/>
          <w:marBottom w:val="0"/>
          <w:divBdr>
            <w:top w:val="none" w:sz="0" w:space="0" w:color="auto"/>
            <w:left w:val="none" w:sz="0" w:space="0" w:color="auto"/>
            <w:bottom w:val="none" w:sz="0" w:space="0" w:color="auto"/>
            <w:right w:val="none" w:sz="0" w:space="0" w:color="auto"/>
          </w:divBdr>
          <w:divsChild>
            <w:div w:id="389379575">
              <w:marLeft w:val="0"/>
              <w:marRight w:val="0"/>
              <w:marTop w:val="0"/>
              <w:marBottom w:val="0"/>
              <w:divBdr>
                <w:top w:val="none" w:sz="0" w:space="0" w:color="auto"/>
                <w:left w:val="none" w:sz="0" w:space="0" w:color="auto"/>
                <w:bottom w:val="none" w:sz="0" w:space="0" w:color="auto"/>
                <w:right w:val="none" w:sz="0" w:space="0" w:color="auto"/>
              </w:divBdr>
              <w:divsChild>
                <w:div w:id="20723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460094">
      <w:bodyDiv w:val="1"/>
      <w:marLeft w:val="0"/>
      <w:marRight w:val="0"/>
      <w:marTop w:val="0"/>
      <w:marBottom w:val="0"/>
      <w:divBdr>
        <w:top w:val="none" w:sz="0" w:space="0" w:color="auto"/>
        <w:left w:val="none" w:sz="0" w:space="0" w:color="auto"/>
        <w:bottom w:val="none" w:sz="0" w:space="0" w:color="auto"/>
        <w:right w:val="none" w:sz="0" w:space="0" w:color="auto"/>
      </w:divBdr>
    </w:div>
    <w:div w:id="268776355">
      <w:bodyDiv w:val="1"/>
      <w:marLeft w:val="0"/>
      <w:marRight w:val="0"/>
      <w:marTop w:val="0"/>
      <w:marBottom w:val="0"/>
      <w:divBdr>
        <w:top w:val="none" w:sz="0" w:space="0" w:color="auto"/>
        <w:left w:val="none" w:sz="0" w:space="0" w:color="auto"/>
        <w:bottom w:val="none" w:sz="0" w:space="0" w:color="auto"/>
        <w:right w:val="none" w:sz="0" w:space="0" w:color="auto"/>
      </w:divBdr>
    </w:div>
    <w:div w:id="313410778">
      <w:bodyDiv w:val="1"/>
      <w:marLeft w:val="0"/>
      <w:marRight w:val="0"/>
      <w:marTop w:val="0"/>
      <w:marBottom w:val="0"/>
      <w:divBdr>
        <w:top w:val="none" w:sz="0" w:space="0" w:color="auto"/>
        <w:left w:val="none" w:sz="0" w:space="0" w:color="auto"/>
        <w:bottom w:val="none" w:sz="0" w:space="0" w:color="auto"/>
        <w:right w:val="none" w:sz="0" w:space="0" w:color="auto"/>
      </w:divBdr>
      <w:divsChild>
        <w:div w:id="14160544">
          <w:marLeft w:val="0"/>
          <w:marRight w:val="0"/>
          <w:marTop w:val="0"/>
          <w:marBottom w:val="0"/>
          <w:divBdr>
            <w:top w:val="none" w:sz="0" w:space="0" w:color="auto"/>
            <w:left w:val="none" w:sz="0" w:space="0" w:color="auto"/>
            <w:bottom w:val="none" w:sz="0" w:space="0" w:color="auto"/>
            <w:right w:val="none" w:sz="0" w:space="0" w:color="auto"/>
          </w:divBdr>
        </w:div>
        <w:div w:id="1808621581">
          <w:marLeft w:val="0"/>
          <w:marRight w:val="0"/>
          <w:marTop w:val="0"/>
          <w:marBottom w:val="0"/>
          <w:divBdr>
            <w:top w:val="none" w:sz="0" w:space="0" w:color="auto"/>
            <w:left w:val="none" w:sz="0" w:space="0" w:color="auto"/>
            <w:bottom w:val="none" w:sz="0" w:space="0" w:color="auto"/>
            <w:right w:val="none" w:sz="0" w:space="0" w:color="auto"/>
          </w:divBdr>
        </w:div>
      </w:divsChild>
    </w:div>
    <w:div w:id="330721193">
      <w:bodyDiv w:val="1"/>
      <w:marLeft w:val="0"/>
      <w:marRight w:val="0"/>
      <w:marTop w:val="0"/>
      <w:marBottom w:val="0"/>
      <w:divBdr>
        <w:top w:val="none" w:sz="0" w:space="0" w:color="auto"/>
        <w:left w:val="none" w:sz="0" w:space="0" w:color="auto"/>
        <w:bottom w:val="none" w:sz="0" w:space="0" w:color="auto"/>
        <w:right w:val="none" w:sz="0" w:space="0" w:color="auto"/>
      </w:divBdr>
      <w:divsChild>
        <w:div w:id="349453866">
          <w:marLeft w:val="0"/>
          <w:marRight w:val="0"/>
          <w:marTop w:val="0"/>
          <w:marBottom w:val="0"/>
          <w:divBdr>
            <w:top w:val="none" w:sz="0" w:space="0" w:color="auto"/>
            <w:left w:val="none" w:sz="0" w:space="0" w:color="auto"/>
            <w:bottom w:val="none" w:sz="0" w:space="0" w:color="auto"/>
            <w:right w:val="none" w:sz="0" w:space="0" w:color="auto"/>
          </w:divBdr>
        </w:div>
        <w:div w:id="1814717754">
          <w:marLeft w:val="0"/>
          <w:marRight w:val="0"/>
          <w:marTop w:val="0"/>
          <w:marBottom w:val="0"/>
          <w:divBdr>
            <w:top w:val="none" w:sz="0" w:space="0" w:color="auto"/>
            <w:left w:val="none" w:sz="0" w:space="0" w:color="auto"/>
            <w:bottom w:val="none" w:sz="0" w:space="0" w:color="auto"/>
            <w:right w:val="none" w:sz="0" w:space="0" w:color="auto"/>
          </w:divBdr>
        </w:div>
      </w:divsChild>
    </w:div>
    <w:div w:id="350688927">
      <w:bodyDiv w:val="1"/>
      <w:marLeft w:val="0"/>
      <w:marRight w:val="0"/>
      <w:marTop w:val="0"/>
      <w:marBottom w:val="0"/>
      <w:divBdr>
        <w:top w:val="none" w:sz="0" w:space="0" w:color="auto"/>
        <w:left w:val="none" w:sz="0" w:space="0" w:color="auto"/>
        <w:bottom w:val="none" w:sz="0" w:space="0" w:color="auto"/>
        <w:right w:val="none" w:sz="0" w:space="0" w:color="auto"/>
      </w:divBdr>
    </w:div>
    <w:div w:id="369426584">
      <w:bodyDiv w:val="1"/>
      <w:marLeft w:val="0"/>
      <w:marRight w:val="0"/>
      <w:marTop w:val="0"/>
      <w:marBottom w:val="0"/>
      <w:divBdr>
        <w:top w:val="none" w:sz="0" w:space="0" w:color="auto"/>
        <w:left w:val="none" w:sz="0" w:space="0" w:color="auto"/>
        <w:bottom w:val="none" w:sz="0" w:space="0" w:color="auto"/>
        <w:right w:val="none" w:sz="0" w:space="0" w:color="auto"/>
      </w:divBdr>
      <w:divsChild>
        <w:div w:id="1895508008">
          <w:marLeft w:val="0"/>
          <w:marRight w:val="0"/>
          <w:marTop w:val="0"/>
          <w:marBottom w:val="0"/>
          <w:divBdr>
            <w:top w:val="none" w:sz="0" w:space="0" w:color="auto"/>
            <w:left w:val="none" w:sz="0" w:space="0" w:color="auto"/>
            <w:bottom w:val="none" w:sz="0" w:space="0" w:color="auto"/>
            <w:right w:val="none" w:sz="0" w:space="0" w:color="auto"/>
          </w:divBdr>
          <w:divsChild>
            <w:div w:id="524681786">
              <w:marLeft w:val="0"/>
              <w:marRight w:val="0"/>
              <w:marTop w:val="0"/>
              <w:marBottom w:val="0"/>
              <w:divBdr>
                <w:top w:val="none" w:sz="0" w:space="0" w:color="auto"/>
                <w:left w:val="none" w:sz="0" w:space="0" w:color="auto"/>
                <w:bottom w:val="none" w:sz="0" w:space="0" w:color="auto"/>
                <w:right w:val="none" w:sz="0" w:space="0" w:color="auto"/>
              </w:divBdr>
              <w:divsChild>
                <w:div w:id="17353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815212">
      <w:bodyDiv w:val="1"/>
      <w:marLeft w:val="0"/>
      <w:marRight w:val="0"/>
      <w:marTop w:val="0"/>
      <w:marBottom w:val="0"/>
      <w:divBdr>
        <w:top w:val="none" w:sz="0" w:space="0" w:color="auto"/>
        <w:left w:val="none" w:sz="0" w:space="0" w:color="auto"/>
        <w:bottom w:val="none" w:sz="0" w:space="0" w:color="auto"/>
        <w:right w:val="none" w:sz="0" w:space="0" w:color="auto"/>
      </w:divBdr>
    </w:div>
    <w:div w:id="397214965">
      <w:bodyDiv w:val="1"/>
      <w:marLeft w:val="0"/>
      <w:marRight w:val="0"/>
      <w:marTop w:val="0"/>
      <w:marBottom w:val="0"/>
      <w:divBdr>
        <w:top w:val="none" w:sz="0" w:space="0" w:color="auto"/>
        <w:left w:val="none" w:sz="0" w:space="0" w:color="auto"/>
        <w:bottom w:val="none" w:sz="0" w:space="0" w:color="auto"/>
        <w:right w:val="none" w:sz="0" w:space="0" w:color="auto"/>
      </w:divBdr>
    </w:div>
    <w:div w:id="400368601">
      <w:bodyDiv w:val="1"/>
      <w:marLeft w:val="0"/>
      <w:marRight w:val="0"/>
      <w:marTop w:val="0"/>
      <w:marBottom w:val="0"/>
      <w:divBdr>
        <w:top w:val="none" w:sz="0" w:space="0" w:color="auto"/>
        <w:left w:val="none" w:sz="0" w:space="0" w:color="auto"/>
        <w:bottom w:val="none" w:sz="0" w:space="0" w:color="auto"/>
        <w:right w:val="none" w:sz="0" w:space="0" w:color="auto"/>
      </w:divBdr>
      <w:divsChild>
        <w:div w:id="139152656">
          <w:marLeft w:val="0"/>
          <w:marRight w:val="0"/>
          <w:marTop w:val="0"/>
          <w:marBottom w:val="0"/>
          <w:divBdr>
            <w:top w:val="none" w:sz="0" w:space="0" w:color="auto"/>
            <w:left w:val="none" w:sz="0" w:space="0" w:color="auto"/>
            <w:bottom w:val="none" w:sz="0" w:space="0" w:color="auto"/>
            <w:right w:val="none" w:sz="0" w:space="0" w:color="auto"/>
          </w:divBdr>
        </w:div>
        <w:div w:id="449665024">
          <w:marLeft w:val="0"/>
          <w:marRight w:val="0"/>
          <w:marTop w:val="0"/>
          <w:marBottom w:val="0"/>
          <w:divBdr>
            <w:top w:val="none" w:sz="0" w:space="0" w:color="auto"/>
            <w:left w:val="none" w:sz="0" w:space="0" w:color="auto"/>
            <w:bottom w:val="none" w:sz="0" w:space="0" w:color="auto"/>
            <w:right w:val="none" w:sz="0" w:space="0" w:color="auto"/>
          </w:divBdr>
        </w:div>
        <w:div w:id="628709194">
          <w:marLeft w:val="0"/>
          <w:marRight w:val="0"/>
          <w:marTop w:val="0"/>
          <w:marBottom w:val="0"/>
          <w:divBdr>
            <w:top w:val="none" w:sz="0" w:space="0" w:color="auto"/>
            <w:left w:val="none" w:sz="0" w:space="0" w:color="auto"/>
            <w:bottom w:val="none" w:sz="0" w:space="0" w:color="auto"/>
            <w:right w:val="none" w:sz="0" w:space="0" w:color="auto"/>
          </w:divBdr>
        </w:div>
        <w:div w:id="1185627975">
          <w:marLeft w:val="0"/>
          <w:marRight w:val="0"/>
          <w:marTop w:val="0"/>
          <w:marBottom w:val="0"/>
          <w:divBdr>
            <w:top w:val="none" w:sz="0" w:space="0" w:color="auto"/>
            <w:left w:val="none" w:sz="0" w:space="0" w:color="auto"/>
            <w:bottom w:val="none" w:sz="0" w:space="0" w:color="auto"/>
            <w:right w:val="none" w:sz="0" w:space="0" w:color="auto"/>
          </w:divBdr>
        </w:div>
        <w:div w:id="2093579487">
          <w:marLeft w:val="0"/>
          <w:marRight w:val="0"/>
          <w:marTop w:val="0"/>
          <w:marBottom w:val="0"/>
          <w:divBdr>
            <w:top w:val="none" w:sz="0" w:space="0" w:color="auto"/>
            <w:left w:val="none" w:sz="0" w:space="0" w:color="auto"/>
            <w:bottom w:val="none" w:sz="0" w:space="0" w:color="auto"/>
            <w:right w:val="none" w:sz="0" w:space="0" w:color="auto"/>
          </w:divBdr>
        </w:div>
      </w:divsChild>
    </w:div>
    <w:div w:id="420298855">
      <w:bodyDiv w:val="1"/>
      <w:marLeft w:val="0"/>
      <w:marRight w:val="0"/>
      <w:marTop w:val="0"/>
      <w:marBottom w:val="0"/>
      <w:divBdr>
        <w:top w:val="none" w:sz="0" w:space="0" w:color="auto"/>
        <w:left w:val="none" w:sz="0" w:space="0" w:color="auto"/>
        <w:bottom w:val="none" w:sz="0" w:space="0" w:color="auto"/>
        <w:right w:val="none" w:sz="0" w:space="0" w:color="auto"/>
      </w:divBdr>
      <w:divsChild>
        <w:div w:id="2108184663">
          <w:marLeft w:val="0"/>
          <w:marRight w:val="0"/>
          <w:marTop w:val="0"/>
          <w:marBottom w:val="0"/>
          <w:divBdr>
            <w:top w:val="none" w:sz="0" w:space="0" w:color="auto"/>
            <w:left w:val="none" w:sz="0" w:space="0" w:color="auto"/>
            <w:bottom w:val="none" w:sz="0" w:space="0" w:color="auto"/>
            <w:right w:val="none" w:sz="0" w:space="0" w:color="auto"/>
          </w:divBdr>
          <w:divsChild>
            <w:div w:id="512494089">
              <w:marLeft w:val="0"/>
              <w:marRight w:val="0"/>
              <w:marTop w:val="0"/>
              <w:marBottom w:val="0"/>
              <w:divBdr>
                <w:top w:val="none" w:sz="0" w:space="0" w:color="auto"/>
                <w:left w:val="none" w:sz="0" w:space="0" w:color="auto"/>
                <w:bottom w:val="none" w:sz="0" w:space="0" w:color="auto"/>
                <w:right w:val="none" w:sz="0" w:space="0" w:color="auto"/>
              </w:divBdr>
              <w:divsChild>
                <w:div w:id="6438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88420">
      <w:bodyDiv w:val="1"/>
      <w:marLeft w:val="0"/>
      <w:marRight w:val="0"/>
      <w:marTop w:val="0"/>
      <w:marBottom w:val="0"/>
      <w:divBdr>
        <w:top w:val="none" w:sz="0" w:space="0" w:color="auto"/>
        <w:left w:val="none" w:sz="0" w:space="0" w:color="auto"/>
        <w:bottom w:val="none" w:sz="0" w:space="0" w:color="auto"/>
        <w:right w:val="none" w:sz="0" w:space="0" w:color="auto"/>
      </w:divBdr>
    </w:div>
    <w:div w:id="449593397">
      <w:bodyDiv w:val="1"/>
      <w:marLeft w:val="0"/>
      <w:marRight w:val="0"/>
      <w:marTop w:val="0"/>
      <w:marBottom w:val="0"/>
      <w:divBdr>
        <w:top w:val="none" w:sz="0" w:space="0" w:color="auto"/>
        <w:left w:val="none" w:sz="0" w:space="0" w:color="auto"/>
        <w:bottom w:val="none" w:sz="0" w:space="0" w:color="auto"/>
        <w:right w:val="none" w:sz="0" w:space="0" w:color="auto"/>
      </w:divBdr>
      <w:divsChild>
        <w:div w:id="384067187">
          <w:marLeft w:val="0"/>
          <w:marRight w:val="0"/>
          <w:marTop w:val="0"/>
          <w:marBottom w:val="0"/>
          <w:divBdr>
            <w:top w:val="none" w:sz="0" w:space="0" w:color="auto"/>
            <w:left w:val="none" w:sz="0" w:space="0" w:color="auto"/>
            <w:bottom w:val="none" w:sz="0" w:space="0" w:color="auto"/>
            <w:right w:val="none" w:sz="0" w:space="0" w:color="auto"/>
          </w:divBdr>
        </w:div>
        <w:div w:id="433983016">
          <w:marLeft w:val="0"/>
          <w:marRight w:val="0"/>
          <w:marTop w:val="0"/>
          <w:marBottom w:val="0"/>
          <w:divBdr>
            <w:top w:val="none" w:sz="0" w:space="0" w:color="auto"/>
            <w:left w:val="none" w:sz="0" w:space="0" w:color="auto"/>
            <w:bottom w:val="none" w:sz="0" w:space="0" w:color="auto"/>
            <w:right w:val="none" w:sz="0" w:space="0" w:color="auto"/>
          </w:divBdr>
        </w:div>
        <w:div w:id="2129272174">
          <w:marLeft w:val="0"/>
          <w:marRight w:val="0"/>
          <w:marTop w:val="0"/>
          <w:marBottom w:val="0"/>
          <w:divBdr>
            <w:top w:val="none" w:sz="0" w:space="0" w:color="auto"/>
            <w:left w:val="none" w:sz="0" w:space="0" w:color="auto"/>
            <w:bottom w:val="none" w:sz="0" w:space="0" w:color="auto"/>
            <w:right w:val="none" w:sz="0" w:space="0" w:color="auto"/>
          </w:divBdr>
        </w:div>
      </w:divsChild>
    </w:div>
    <w:div w:id="540242511">
      <w:bodyDiv w:val="1"/>
      <w:marLeft w:val="0"/>
      <w:marRight w:val="0"/>
      <w:marTop w:val="0"/>
      <w:marBottom w:val="0"/>
      <w:divBdr>
        <w:top w:val="none" w:sz="0" w:space="0" w:color="auto"/>
        <w:left w:val="none" w:sz="0" w:space="0" w:color="auto"/>
        <w:bottom w:val="none" w:sz="0" w:space="0" w:color="auto"/>
        <w:right w:val="none" w:sz="0" w:space="0" w:color="auto"/>
      </w:divBdr>
      <w:divsChild>
        <w:div w:id="181288985">
          <w:marLeft w:val="0"/>
          <w:marRight w:val="0"/>
          <w:marTop w:val="0"/>
          <w:marBottom w:val="0"/>
          <w:divBdr>
            <w:top w:val="none" w:sz="0" w:space="0" w:color="auto"/>
            <w:left w:val="none" w:sz="0" w:space="0" w:color="auto"/>
            <w:bottom w:val="none" w:sz="0" w:space="0" w:color="auto"/>
            <w:right w:val="none" w:sz="0" w:space="0" w:color="auto"/>
          </w:divBdr>
          <w:divsChild>
            <w:div w:id="1385519127">
              <w:marLeft w:val="0"/>
              <w:marRight w:val="0"/>
              <w:marTop w:val="0"/>
              <w:marBottom w:val="0"/>
              <w:divBdr>
                <w:top w:val="none" w:sz="0" w:space="0" w:color="auto"/>
                <w:left w:val="none" w:sz="0" w:space="0" w:color="auto"/>
                <w:bottom w:val="none" w:sz="0" w:space="0" w:color="auto"/>
                <w:right w:val="none" w:sz="0" w:space="0" w:color="auto"/>
              </w:divBdr>
              <w:divsChild>
                <w:div w:id="20009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93869">
      <w:bodyDiv w:val="1"/>
      <w:marLeft w:val="0"/>
      <w:marRight w:val="0"/>
      <w:marTop w:val="0"/>
      <w:marBottom w:val="0"/>
      <w:divBdr>
        <w:top w:val="none" w:sz="0" w:space="0" w:color="auto"/>
        <w:left w:val="none" w:sz="0" w:space="0" w:color="auto"/>
        <w:bottom w:val="none" w:sz="0" w:space="0" w:color="auto"/>
        <w:right w:val="none" w:sz="0" w:space="0" w:color="auto"/>
      </w:divBdr>
    </w:div>
    <w:div w:id="600376022">
      <w:bodyDiv w:val="1"/>
      <w:marLeft w:val="0"/>
      <w:marRight w:val="0"/>
      <w:marTop w:val="0"/>
      <w:marBottom w:val="0"/>
      <w:divBdr>
        <w:top w:val="none" w:sz="0" w:space="0" w:color="auto"/>
        <w:left w:val="none" w:sz="0" w:space="0" w:color="auto"/>
        <w:bottom w:val="none" w:sz="0" w:space="0" w:color="auto"/>
        <w:right w:val="none" w:sz="0" w:space="0" w:color="auto"/>
      </w:divBdr>
    </w:div>
    <w:div w:id="623272568">
      <w:bodyDiv w:val="1"/>
      <w:marLeft w:val="0"/>
      <w:marRight w:val="0"/>
      <w:marTop w:val="0"/>
      <w:marBottom w:val="0"/>
      <w:divBdr>
        <w:top w:val="none" w:sz="0" w:space="0" w:color="auto"/>
        <w:left w:val="none" w:sz="0" w:space="0" w:color="auto"/>
        <w:bottom w:val="none" w:sz="0" w:space="0" w:color="auto"/>
        <w:right w:val="none" w:sz="0" w:space="0" w:color="auto"/>
      </w:divBdr>
      <w:divsChild>
        <w:div w:id="143396425">
          <w:marLeft w:val="0"/>
          <w:marRight w:val="0"/>
          <w:marTop w:val="0"/>
          <w:marBottom w:val="0"/>
          <w:divBdr>
            <w:top w:val="none" w:sz="0" w:space="0" w:color="auto"/>
            <w:left w:val="none" w:sz="0" w:space="0" w:color="auto"/>
            <w:bottom w:val="none" w:sz="0" w:space="0" w:color="auto"/>
            <w:right w:val="none" w:sz="0" w:space="0" w:color="auto"/>
          </w:divBdr>
          <w:divsChild>
            <w:div w:id="975184245">
              <w:marLeft w:val="0"/>
              <w:marRight w:val="0"/>
              <w:marTop w:val="0"/>
              <w:marBottom w:val="0"/>
              <w:divBdr>
                <w:top w:val="none" w:sz="0" w:space="0" w:color="auto"/>
                <w:left w:val="none" w:sz="0" w:space="0" w:color="auto"/>
                <w:bottom w:val="none" w:sz="0" w:space="0" w:color="auto"/>
                <w:right w:val="none" w:sz="0" w:space="0" w:color="auto"/>
              </w:divBdr>
              <w:divsChild>
                <w:div w:id="36318613">
                  <w:marLeft w:val="0"/>
                  <w:marRight w:val="0"/>
                  <w:marTop w:val="0"/>
                  <w:marBottom w:val="0"/>
                  <w:divBdr>
                    <w:top w:val="none" w:sz="0" w:space="0" w:color="auto"/>
                    <w:left w:val="none" w:sz="0" w:space="0" w:color="auto"/>
                    <w:bottom w:val="none" w:sz="0" w:space="0" w:color="auto"/>
                    <w:right w:val="none" w:sz="0" w:space="0" w:color="auto"/>
                  </w:divBdr>
                  <w:divsChild>
                    <w:div w:id="9454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296628">
      <w:bodyDiv w:val="1"/>
      <w:marLeft w:val="0"/>
      <w:marRight w:val="0"/>
      <w:marTop w:val="0"/>
      <w:marBottom w:val="0"/>
      <w:divBdr>
        <w:top w:val="none" w:sz="0" w:space="0" w:color="auto"/>
        <w:left w:val="none" w:sz="0" w:space="0" w:color="auto"/>
        <w:bottom w:val="none" w:sz="0" w:space="0" w:color="auto"/>
        <w:right w:val="none" w:sz="0" w:space="0" w:color="auto"/>
      </w:divBdr>
    </w:div>
    <w:div w:id="640424604">
      <w:bodyDiv w:val="1"/>
      <w:marLeft w:val="0"/>
      <w:marRight w:val="0"/>
      <w:marTop w:val="0"/>
      <w:marBottom w:val="0"/>
      <w:divBdr>
        <w:top w:val="none" w:sz="0" w:space="0" w:color="auto"/>
        <w:left w:val="none" w:sz="0" w:space="0" w:color="auto"/>
        <w:bottom w:val="none" w:sz="0" w:space="0" w:color="auto"/>
        <w:right w:val="none" w:sz="0" w:space="0" w:color="auto"/>
      </w:divBdr>
    </w:div>
    <w:div w:id="667709221">
      <w:bodyDiv w:val="1"/>
      <w:marLeft w:val="0"/>
      <w:marRight w:val="0"/>
      <w:marTop w:val="0"/>
      <w:marBottom w:val="0"/>
      <w:divBdr>
        <w:top w:val="none" w:sz="0" w:space="0" w:color="auto"/>
        <w:left w:val="none" w:sz="0" w:space="0" w:color="auto"/>
        <w:bottom w:val="none" w:sz="0" w:space="0" w:color="auto"/>
        <w:right w:val="none" w:sz="0" w:space="0" w:color="auto"/>
      </w:divBdr>
      <w:divsChild>
        <w:div w:id="1406565162">
          <w:marLeft w:val="0"/>
          <w:marRight w:val="0"/>
          <w:marTop w:val="0"/>
          <w:marBottom w:val="0"/>
          <w:divBdr>
            <w:top w:val="none" w:sz="0" w:space="0" w:color="auto"/>
            <w:left w:val="none" w:sz="0" w:space="0" w:color="auto"/>
            <w:bottom w:val="none" w:sz="0" w:space="0" w:color="auto"/>
            <w:right w:val="none" w:sz="0" w:space="0" w:color="auto"/>
          </w:divBdr>
          <w:divsChild>
            <w:div w:id="1992831021">
              <w:marLeft w:val="0"/>
              <w:marRight w:val="0"/>
              <w:marTop w:val="0"/>
              <w:marBottom w:val="0"/>
              <w:divBdr>
                <w:top w:val="none" w:sz="0" w:space="0" w:color="auto"/>
                <w:left w:val="none" w:sz="0" w:space="0" w:color="auto"/>
                <w:bottom w:val="none" w:sz="0" w:space="0" w:color="auto"/>
                <w:right w:val="none" w:sz="0" w:space="0" w:color="auto"/>
              </w:divBdr>
              <w:divsChild>
                <w:div w:id="170571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292245">
      <w:bodyDiv w:val="1"/>
      <w:marLeft w:val="0"/>
      <w:marRight w:val="0"/>
      <w:marTop w:val="0"/>
      <w:marBottom w:val="0"/>
      <w:divBdr>
        <w:top w:val="none" w:sz="0" w:space="0" w:color="auto"/>
        <w:left w:val="none" w:sz="0" w:space="0" w:color="auto"/>
        <w:bottom w:val="none" w:sz="0" w:space="0" w:color="auto"/>
        <w:right w:val="none" w:sz="0" w:space="0" w:color="auto"/>
      </w:divBdr>
    </w:div>
    <w:div w:id="790393226">
      <w:bodyDiv w:val="1"/>
      <w:marLeft w:val="0"/>
      <w:marRight w:val="0"/>
      <w:marTop w:val="0"/>
      <w:marBottom w:val="0"/>
      <w:divBdr>
        <w:top w:val="none" w:sz="0" w:space="0" w:color="auto"/>
        <w:left w:val="none" w:sz="0" w:space="0" w:color="auto"/>
        <w:bottom w:val="none" w:sz="0" w:space="0" w:color="auto"/>
        <w:right w:val="none" w:sz="0" w:space="0" w:color="auto"/>
      </w:divBdr>
      <w:divsChild>
        <w:div w:id="445659993">
          <w:marLeft w:val="0"/>
          <w:marRight w:val="0"/>
          <w:marTop w:val="0"/>
          <w:marBottom w:val="0"/>
          <w:divBdr>
            <w:top w:val="none" w:sz="0" w:space="0" w:color="auto"/>
            <w:left w:val="none" w:sz="0" w:space="0" w:color="auto"/>
            <w:bottom w:val="none" w:sz="0" w:space="0" w:color="auto"/>
            <w:right w:val="none" w:sz="0" w:space="0" w:color="auto"/>
          </w:divBdr>
        </w:div>
        <w:div w:id="1288197844">
          <w:marLeft w:val="0"/>
          <w:marRight w:val="0"/>
          <w:marTop w:val="0"/>
          <w:marBottom w:val="0"/>
          <w:divBdr>
            <w:top w:val="none" w:sz="0" w:space="0" w:color="auto"/>
            <w:left w:val="none" w:sz="0" w:space="0" w:color="auto"/>
            <w:bottom w:val="none" w:sz="0" w:space="0" w:color="auto"/>
            <w:right w:val="none" w:sz="0" w:space="0" w:color="auto"/>
          </w:divBdr>
        </w:div>
        <w:div w:id="1640502024">
          <w:marLeft w:val="0"/>
          <w:marRight w:val="0"/>
          <w:marTop w:val="0"/>
          <w:marBottom w:val="0"/>
          <w:divBdr>
            <w:top w:val="none" w:sz="0" w:space="0" w:color="auto"/>
            <w:left w:val="none" w:sz="0" w:space="0" w:color="auto"/>
            <w:bottom w:val="none" w:sz="0" w:space="0" w:color="auto"/>
            <w:right w:val="none" w:sz="0" w:space="0" w:color="auto"/>
          </w:divBdr>
        </w:div>
        <w:div w:id="1769111219">
          <w:marLeft w:val="0"/>
          <w:marRight w:val="0"/>
          <w:marTop w:val="0"/>
          <w:marBottom w:val="0"/>
          <w:divBdr>
            <w:top w:val="none" w:sz="0" w:space="0" w:color="auto"/>
            <w:left w:val="none" w:sz="0" w:space="0" w:color="auto"/>
            <w:bottom w:val="none" w:sz="0" w:space="0" w:color="auto"/>
            <w:right w:val="none" w:sz="0" w:space="0" w:color="auto"/>
          </w:divBdr>
        </w:div>
        <w:div w:id="1967463982">
          <w:marLeft w:val="0"/>
          <w:marRight w:val="0"/>
          <w:marTop w:val="0"/>
          <w:marBottom w:val="0"/>
          <w:divBdr>
            <w:top w:val="none" w:sz="0" w:space="0" w:color="auto"/>
            <w:left w:val="none" w:sz="0" w:space="0" w:color="auto"/>
            <w:bottom w:val="none" w:sz="0" w:space="0" w:color="auto"/>
            <w:right w:val="none" w:sz="0" w:space="0" w:color="auto"/>
          </w:divBdr>
        </w:div>
      </w:divsChild>
    </w:div>
    <w:div w:id="807160904">
      <w:bodyDiv w:val="1"/>
      <w:marLeft w:val="0"/>
      <w:marRight w:val="0"/>
      <w:marTop w:val="0"/>
      <w:marBottom w:val="0"/>
      <w:divBdr>
        <w:top w:val="none" w:sz="0" w:space="0" w:color="auto"/>
        <w:left w:val="none" w:sz="0" w:space="0" w:color="auto"/>
        <w:bottom w:val="none" w:sz="0" w:space="0" w:color="auto"/>
        <w:right w:val="none" w:sz="0" w:space="0" w:color="auto"/>
      </w:divBdr>
    </w:div>
    <w:div w:id="829560853">
      <w:bodyDiv w:val="1"/>
      <w:marLeft w:val="0"/>
      <w:marRight w:val="0"/>
      <w:marTop w:val="0"/>
      <w:marBottom w:val="0"/>
      <w:divBdr>
        <w:top w:val="none" w:sz="0" w:space="0" w:color="auto"/>
        <w:left w:val="none" w:sz="0" w:space="0" w:color="auto"/>
        <w:bottom w:val="none" w:sz="0" w:space="0" w:color="auto"/>
        <w:right w:val="none" w:sz="0" w:space="0" w:color="auto"/>
      </w:divBdr>
      <w:divsChild>
        <w:div w:id="8722730">
          <w:marLeft w:val="0"/>
          <w:marRight w:val="0"/>
          <w:marTop w:val="0"/>
          <w:marBottom w:val="0"/>
          <w:divBdr>
            <w:top w:val="none" w:sz="0" w:space="0" w:color="auto"/>
            <w:left w:val="none" w:sz="0" w:space="0" w:color="auto"/>
            <w:bottom w:val="none" w:sz="0" w:space="0" w:color="auto"/>
            <w:right w:val="none" w:sz="0" w:space="0" w:color="auto"/>
          </w:divBdr>
        </w:div>
        <w:div w:id="44642247">
          <w:marLeft w:val="0"/>
          <w:marRight w:val="0"/>
          <w:marTop w:val="0"/>
          <w:marBottom w:val="0"/>
          <w:divBdr>
            <w:top w:val="none" w:sz="0" w:space="0" w:color="auto"/>
            <w:left w:val="none" w:sz="0" w:space="0" w:color="auto"/>
            <w:bottom w:val="none" w:sz="0" w:space="0" w:color="auto"/>
            <w:right w:val="none" w:sz="0" w:space="0" w:color="auto"/>
          </w:divBdr>
        </w:div>
        <w:div w:id="47849088">
          <w:marLeft w:val="0"/>
          <w:marRight w:val="0"/>
          <w:marTop w:val="0"/>
          <w:marBottom w:val="0"/>
          <w:divBdr>
            <w:top w:val="none" w:sz="0" w:space="0" w:color="auto"/>
            <w:left w:val="none" w:sz="0" w:space="0" w:color="auto"/>
            <w:bottom w:val="none" w:sz="0" w:space="0" w:color="auto"/>
            <w:right w:val="none" w:sz="0" w:space="0" w:color="auto"/>
          </w:divBdr>
        </w:div>
        <w:div w:id="965505722">
          <w:marLeft w:val="0"/>
          <w:marRight w:val="0"/>
          <w:marTop w:val="0"/>
          <w:marBottom w:val="0"/>
          <w:divBdr>
            <w:top w:val="none" w:sz="0" w:space="0" w:color="auto"/>
            <w:left w:val="none" w:sz="0" w:space="0" w:color="auto"/>
            <w:bottom w:val="none" w:sz="0" w:space="0" w:color="auto"/>
            <w:right w:val="none" w:sz="0" w:space="0" w:color="auto"/>
          </w:divBdr>
        </w:div>
        <w:div w:id="1712998574">
          <w:marLeft w:val="0"/>
          <w:marRight w:val="0"/>
          <w:marTop w:val="0"/>
          <w:marBottom w:val="0"/>
          <w:divBdr>
            <w:top w:val="none" w:sz="0" w:space="0" w:color="auto"/>
            <w:left w:val="none" w:sz="0" w:space="0" w:color="auto"/>
            <w:bottom w:val="none" w:sz="0" w:space="0" w:color="auto"/>
            <w:right w:val="none" w:sz="0" w:space="0" w:color="auto"/>
          </w:divBdr>
        </w:div>
        <w:div w:id="1748764875">
          <w:marLeft w:val="0"/>
          <w:marRight w:val="0"/>
          <w:marTop w:val="0"/>
          <w:marBottom w:val="0"/>
          <w:divBdr>
            <w:top w:val="none" w:sz="0" w:space="0" w:color="auto"/>
            <w:left w:val="none" w:sz="0" w:space="0" w:color="auto"/>
            <w:bottom w:val="none" w:sz="0" w:space="0" w:color="auto"/>
            <w:right w:val="none" w:sz="0" w:space="0" w:color="auto"/>
          </w:divBdr>
        </w:div>
        <w:div w:id="1785612840">
          <w:marLeft w:val="0"/>
          <w:marRight w:val="0"/>
          <w:marTop w:val="0"/>
          <w:marBottom w:val="0"/>
          <w:divBdr>
            <w:top w:val="none" w:sz="0" w:space="0" w:color="auto"/>
            <w:left w:val="none" w:sz="0" w:space="0" w:color="auto"/>
            <w:bottom w:val="none" w:sz="0" w:space="0" w:color="auto"/>
            <w:right w:val="none" w:sz="0" w:space="0" w:color="auto"/>
          </w:divBdr>
        </w:div>
      </w:divsChild>
    </w:div>
    <w:div w:id="874000979">
      <w:bodyDiv w:val="1"/>
      <w:marLeft w:val="0"/>
      <w:marRight w:val="0"/>
      <w:marTop w:val="0"/>
      <w:marBottom w:val="0"/>
      <w:divBdr>
        <w:top w:val="none" w:sz="0" w:space="0" w:color="auto"/>
        <w:left w:val="none" w:sz="0" w:space="0" w:color="auto"/>
        <w:bottom w:val="none" w:sz="0" w:space="0" w:color="auto"/>
        <w:right w:val="none" w:sz="0" w:space="0" w:color="auto"/>
      </w:divBdr>
    </w:div>
    <w:div w:id="901408516">
      <w:bodyDiv w:val="1"/>
      <w:marLeft w:val="0"/>
      <w:marRight w:val="0"/>
      <w:marTop w:val="0"/>
      <w:marBottom w:val="0"/>
      <w:divBdr>
        <w:top w:val="none" w:sz="0" w:space="0" w:color="auto"/>
        <w:left w:val="none" w:sz="0" w:space="0" w:color="auto"/>
        <w:bottom w:val="none" w:sz="0" w:space="0" w:color="auto"/>
        <w:right w:val="none" w:sz="0" w:space="0" w:color="auto"/>
      </w:divBdr>
      <w:divsChild>
        <w:div w:id="27071624">
          <w:marLeft w:val="0"/>
          <w:marRight w:val="0"/>
          <w:marTop w:val="0"/>
          <w:marBottom w:val="0"/>
          <w:divBdr>
            <w:top w:val="none" w:sz="0" w:space="0" w:color="auto"/>
            <w:left w:val="none" w:sz="0" w:space="0" w:color="auto"/>
            <w:bottom w:val="none" w:sz="0" w:space="0" w:color="auto"/>
            <w:right w:val="none" w:sz="0" w:space="0" w:color="auto"/>
          </w:divBdr>
        </w:div>
        <w:div w:id="513887623">
          <w:marLeft w:val="0"/>
          <w:marRight w:val="0"/>
          <w:marTop w:val="0"/>
          <w:marBottom w:val="0"/>
          <w:divBdr>
            <w:top w:val="none" w:sz="0" w:space="0" w:color="auto"/>
            <w:left w:val="none" w:sz="0" w:space="0" w:color="auto"/>
            <w:bottom w:val="none" w:sz="0" w:space="0" w:color="auto"/>
            <w:right w:val="none" w:sz="0" w:space="0" w:color="auto"/>
          </w:divBdr>
        </w:div>
        <w:div w:id="610237943">
          <w:marLeft w:val="0"/>
          <w:marRight w:val="0"/>
          <w:marTop w:val="0"/>
          <w:marBottom w:val="0"/>
          <w:divBdr>
            <w:top w:val="none" w:sz="0" w:space="0" w:color="auto"/>
            <w:left w:val="none" w:sz="0" w:space="0" w:color="auto"/>
            <w:bottom w:val="none" w:sz="0" w:space="0" w:color="auto"/>
            <w:right w:val="none" w:sz="0" w:space="0" w:color="auto"/>
          </w:divBdr>
        </w:div>
        <w:div w:id="704407170">
          <w:marLeft w:val="0"/>
          <w:marRight w:val="0"/>
          <w:marTop w:val="0"/>
          <w:marBottom w:val="0"/>
          <w:divBdr>
            <w:top w:val="none" w:sz="0" w:space="0" w:color="auto"/>
            <w:left w:val="none" w:sz="0" w:space="0" w:color="auto"/>
            <w:bottom w:val="none" w:sz="0" w:space="0" w:color="auto"/>
            <w:right w:val="none" w:sz="0" w:space="0" w:color="auto"/>
          </w:divBdr>
        </w:div>
        <w:div w:id="1679579686">
          <w:marLeft w:val="0"/>
          <w:marRight w:val="0"/>
          <w:marTop w:val="0"/>
          <w:marBottom w:val="0"/>
          <w:divBdr>
            <w:top w:val="none" w:sz="0" w:space="0" w:color="auto"/>
            <w:left w:val="none" w:sz="0" w:space="0" w:color="auto"/>
            <w:bottom w:val="none" w:sz="0" w:space="0" w:color="auto"/>
            <w:right w:val="none" w:sz="0" w:space="0" w:color="auto"/>
          </w:divBdr>
        </w:div>
      </w:divsChild>
    </w:div>
    <w:div w:id="910047744">
      <w:bodyDiv w:val="1"/>
      <w:marLeft w:val="0"/>
      <w:marRight w:val="0"/>
      <w:marTop w:val="0"/>
      <w:marBottom w:val="0"/>
      <w:divBdr>
        <w:top w:val="none" w:sz="0" w:space="0" w:color="auto"/>
        <w:left w:val="none" w:sz="0" w:space="0" w:color="auto"/>
        <w:bottom w:val="none" w:sz="0" w:space="0" w:color="auto"/>
        <w:right w:val="none" w:sz="0" w:space="0" w:color="auto"/>
      </w:divBdr>
    </w:div>
    <w:div w:id="933709732">
      <w:bodyDiv w:val="1"/>
      <w:marLeft w:val="0"/>
      <w:marRight w:val="0"/>
      <w:marTop w:val="0"/>
      <w:marBottom w:val="0"/>
      <w:divBdr>
        <w:top w:val="none" w:sz="0" w:space="0" w:color="auto"/>
        <w:left w:val="none" w:sz="0" w:space="0" w:color="auto"/>
        <w:bottom w:val="none" w:sz="0" w:space="0" w:color="auto"/>
        <w:right w:val="none" w:sz="0" w:space="0" w:color="auto"/>
      </w:divBdr>
    </w:div>
    <w:div w:id="940918580">
      <w:bodyDiv w:val="1"/>
      <w:marLeft w:val="0"/>
      <w:marRight w:val="0"/>
      <w:marTop w:val="0"/>
      <w:marBottom w:val="0"/>
      <w:divBdr>
        <w:top w:val="none" w:sz="0" w:space="0" w:color="auto"/>
        <w:left w:val="none" w:sz="0" w:space="0" w:color="auto"/>
        <w:bottom w:val="none" w:sz="0" w:space="0" w:color="auto"/>
        <w:right w:val="none" w:sz="0" w:space="0" w:color="auto"/>
      </w:divBdr>
    </w:div>
    <w:div w:id="1005942730">
      <w:bodyDiv w:val="1"/>
      <w:marLeft w:val="0"/>
      <w:marRight w:val="0"/>
      <w:marTop w:val="0"/>
      <w:marBottom w:val="0"/>
      <w:divBdr>
        <w:top w:val="none" w:sz="0" w:space="0" w:color="auto"/>
        <w:left w:val="none" w:sz="0" w:space="0" w:color="auto"/>
        <w:bottom w:val="none" w:sz="0" w:space="0" w:color="auto"/>
        <w:right w:val="none" w:sz="0" w:space="0" w:color="auto"/>
      </w:divBdr>
      <w:divsChild>
        <w:div w:id="1482194214">
          <w:marLeft w:val="0"/>
          <w:marRight w:val="0"/>
          <w:marTop w:val="0"/>
          <w:marBottom w:val="0"/>
          <w:divBdr>
            <w:top w:val="none" w:sz="0" w:space="0" w:color="auto"/>
            <w:left w:val="none" w:sz="0" w:space="0" w:color="auto"/>
            <w:bottom w:val="none" w:sz="0" w:space="0" w:color="auto"/>
            <w:right w:val="none" w:sz="0" w:space="0" w:color="auto"/>
          </w:divBdr>
          <w:divsChild>
            <w:div w:id="528491508">
              <w:marLeft w:val="0"/>
              <w:marRight w:val="0"/>
              <w:marTop w:val="0"/>
              <w:marBottom w:val="0"/>
              <w:divBdr>
                <w:top w:val="none" w:sz="0" w:space="0" w:color="auto"/>
                <w:left w:val="none" w:sz="0" w:space="0" w:color="auto"/>
                <w:bottom w:val="none" w:sz="0" w:space="0" w:color="auto"/>
                <w:right w:val="none" w:sz="0" w:space="0" w:color="auto"/>
              </w:divBdr>
              <w:divsChild>
                <w:div w:id="76318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698468">
      <w:bodyDiv w:val="1"/>
      <w:marLeft w:val="0"/>
      <w:marRight w:val="0"/>
      <w:marTop w:val="0"/>
      <w:marBottom w:val="0"/>
      <w:divBdr>
        <w:top w:val="none" w:sz="0" w:space="0" w:color="auto"/>
        <w:left w:val="none" w:sz="0" w:space="0" w:color="auto"/>
        <w:bottom w:val="none" w:sz="0" w:space="0" w:color="auto"/>
        <w:right w:val="none" w:sz="0" w:space="0" w:color="auto"/>
      </w:divBdr>
    </w:div>
    <w:div w:id="1024985153">
      <w:bodyDiv w:val="1"/>
      <w:marLeft w:val="0"/>
      <w:marRight w:val="0"/>
      <w:marTop w:val="0"/>
      <w:marBottom w:val="0"/>
      <w:divBdr>
        <w:top w:val="none" w:sz="0" w:space="0" w:color="auto"/>
        <w:left w:val="none" w:sz="0" w:space="0" w:color="auto"/>
        <w:bottom w:val="none" w:sz="0" w:space="0" w:color="auto"/>
        <w:right w:val="none" w:sz="0" w:space="0" w:color="auto"/>
      </w:divBdr>
    </w:div>
    <w:div w:id="1077632419">
      <w:bodyDiv w:val="1"/>
      <w:marLeft w:val="0"/>
      <w:marRight w:val="0"/>
      <w:marTop w:val="0"/>
      <w:marBottom w:val="0"/>
      <w:divBdr>
        <w:top w:val="none" w:sz="0" w:space="0" w:color="auto"/>
        <w:left w:val="none" w:sz="0" w:space="0" w:color="auto"/>
        <w:bottom w:val="none" w:sz="0" w:space="0" w:color="auto"/>
        <w:right w:val="none" w:sz="0" w:space="0" w:color="auto"/>
      </w:divBdr>
      <w:divsChild>
        <w:div w:id="556353663">
          <w:marLeft w:val="0"/>
          <w:marRight w:val="0"/>
          <w:marTop w:val="0"/>
          <w:marBottom w:val="0"/>
          <w:divBdr>
            <w:top w:val="none" w:sz="0" w:space="0" w:color="auto"/>
            <w:left w:val="none" w:sz="0" w:space="0" w:color="auto"/>
            <w:bottom w:val="none" w:sz="0" w:space="0" w:color="auto"/>
            <w:right w:val="none" w:sz="0" w:space="0" w:color="auto"/>
          </w:divBdr>
        </w:div>
        <w:div w:id="811868690">
          <w:marLeft w:val="0"/>
          <w:marRight w:val="0"/>
          <w:marTop w:val="0"/>
          <w:marBottom w:val="0"/>
          <w:divBdr>
            <w:top w:val="none" w:sz="0" w:space="0" w:color="auto"/>
            <w:left w:val="none" w:sz="0" w:space="0" w:color="auto"/>
            <w:bottom w:val="none" w:sz="0" w:space="0" w:color="auto"/>
            <w:right w:val="none" w:sz="0" w:space="0" w:color="auto"/>
          </w:divBdr>
        </w:div>
        <w:div w:id="1474714018">
          <w:marLeft w:val="0"/>
          <w:marRight w:val="0"/>
          <w:marTop w:val="0"/>
          <w:marBottom w:val="0"/>
          <w:divBdr>
            <w:top w:val="none" w:sz="0" w:space="0" w:color="auto"/>
            <w:left w:val="none" w:sz="0" w:space="0" w:color="auto"/>
            <w:bottom w:val="none" w:sz="0" w:space="0" w:color="auto"/>
            <w:right w:val="none" w:sz="0" w:space="0" w:color="auto"/>
          </w:divBdr>
        </w:div>
        <w:div w:id="1781870660">
          <w:marLeft w:val="0"/>
          <w:marRight w:val="0"/>
          <w:marTop w:val="0"/>
          <w:marBottom w:val="0"/>
          <w:divBdr>
            <w:top w:val="none" w:sz="0" w:space="0" w:color="auto"/>
            <w:left w:val="none" w:sz="0" w:space="0" w:color="auto"/>
            <w:bottom w:val="none" w:sz="0" w:space="0" w:color="auto"/>
            <w:right w:val="none" w:sz="0" w:space="0" w:color="auto"/>
          </w:divBdr>
        </w:div>
      </w:divsChild>
    </w:div>
    <w:div w:id="1091270573">
      <w:bodyDiv w:val="1"/>
      <w:marLeft w:val="0"/>
      <w:marRight w:val="0"/>
      <w:marTop w:val="0"/>
      <w:marBottom w:val="0"/>
      <w:divBdr>
        <w:top w:val="none" w:sz="0" w:space="0" w:color="auto"/>
        <w:left w:val="none" w:sz="0" w:space="0" w:color="auto"/>
        <w:bottom w:val="none" w:sz="0" w:space="0" w:color="auto"/>
        <w:right w:val="none" w:sz="0" w:space="0" w:color="auto"/>
      </w:divBdr>
      <w:divsChild>
        <w:div w:id="2116629219">
          <w:marLeft w:val="0"/>
          <w:marRight w:val="0"/>
          <w:marTop w:val="0"/>
          <w:marBottom w:val="0"/>
          <w:divBdr>
            <w:top w:val="none" w:sz="0" w:space="0" w:color="auto"/>
            <w:left w:val="none" w:sz="0" w:space="0" w:color="auto"/>
            <w:bottom w:val="none" w:sz="0" w:space="0" w:color="auto"/>
            <w:right w:val="none" w:sz="0" w:space="0" w:color="auto"/>
          </w:divBdr>
          <w:divsChild>
            <w:div w:id="262152317">
              <w:marLeft w:val="0"/>
              <w:marRight w:val="0"/>
              <w:marTop w:val="0"/>
              <w:marBottom w:val="0"/>
              <w:divBdr>
                <w:top w:val="none" w:sz="0" w:space="0" w:color="auto"/>
                <w:left w:val="none" w:sz="0" w:space="0" w:color="auto"/>
                <w:bottom w:val="none" w:sz="0" w:space="0" w:color="auto"/>
                <w:right w:val="none" w:sz="0" w:space="0" w:color="auto"/>
              </w:divBdr>
              <w:divsChild>
                <w:div w:id="178345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27833">
      <w:bodyDiv w:val="1"/>
      <w:marLeft w:val="0"/>
      <w:marRight w:val="0"/>
      <w:marTop w:val="0"/>
      <w:marBottom w:val="0"/>
      <w:divBdr>
        <w:top w:val="none" w:sz="0" w:space="0" w:color="auto"/>
        <w:left w:val="none" w:sz="0" w:space="0" w:color="auto"/>
        <w:bottom w:val="none" w:sz="0" w:space="0" w:color="auto"/>
        <w:right w:val="none" w:sz="0" w:space="0" w:color="auto"/>
      </w:divBdr>
      <w:divsChild>
        <w:div w:id="1601644001">
          <w:marLeft w:val="0"/>
          <w:marRight w:val="0"/>
          <w:marTop w:val="0"/>
          <w:marBottom w:val="0"/>
          <w:divBdr>
            <w:top w:val="none" w:sz="0" w:space="0" w:color="auto"/>
            <w:left w:val="none" w:sz="0" w:space="0" w:color="auto"/>
            <w:bottom w:val="none" w:sz="0" w:space="0" w:color="auto"/>
            <w:right w:val="none" w:sz="0" w:space="0" w:color="auto"/>
          </w:divBdr>
          <w:divsChild>
            <w:div w:id="1559827083">
              <w:marLeft w:val="0"/>
              <w:marRight w:val="0"/>
              <w:marTop w:val="0"/>
              <w:marBottom w:val="0"/>
              <w:divBdr>
                <w:top w:val="none" w:sz="0" w:space="0" w:color="auto"/>
                <w:left w:val="none" w:sz="0" w:space="0" w:color="auto"/>
                <w:bottom w:val="none" w:sz="0" w:space="0" w:color="auto"/>
                <w:right w:val="none" w:sz="0" w:space="0" w:color="auto"/>
              </w:divBdr>
              <w:divsChild>
                <w:div w:id="129259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595475">
      <w:bodyDiv w:val="1"/>
      <w:marLeft w:val="0"/>
      <w:marRight w:val="0"/>
      <w:marTop w:val="0"/>
      <w:marBottom w:val="0"/>
      <w:divBdr>
        <w:top w:val="none" w:sz="0" w:space="0" w:color="auto"/>
        <w:left w:val="none" w:sz="0" w:space="0" w:color="auto"/>
        <w:bottom w:val="none" w:sz="0" w:space="0" w:color="auto"/>
        <w:right w:val="none" w:sz="0" w:space="0" w:color="auto"/>
      </w:divBdr>
      <w:divsChild>
        <w:div w:id="1315259152">
          <w:marLeft w:val="0"/>
          <w:marRight w:val="0"/>
          <w:marTop w:val="0"/>
          <w:marBottom w:val="0"/>
          <w:divBdr>
            <w:top w:val="none" w:sz="0" w:space="0" w:color="auto"/>
            <w:left w:val="none" w:sz="0" w:space="0" w:color="auto"/>
            <w:bottom w:val="none" w:sz="0" w:space="0" w:color="auto"/>
            <w:right w:val="none" w:sz="0" w:space="0" w:color="auto"/>
          </w:divBdr>
          <w:divsChild>
            <w:div w:id="77682065">
              <w:marLeft w:val="0"/>
              <w:marRight w:val="0"/>
              <w:marTop w:val="0"/>
              <w:marBottom w:val="0"/>
              <w:divBdr>
                <w:top w:val="none" w:sz="0" w:space="0" w:color="auto"/>
                <w:left w:val="none" w:sz="0" w:space="0" w:color="auto"/>
                <w:bottom w:val="none" w:sz="0" w:space="0" w:color="auto"/>
                <w:right w:val="none" w:sz="0" w:space="0" w:color="auto"/>
              </w:divBdr>
              <w:divsChild>
                <w:div w:id="2316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775870">
      <w:bodyDiv w:val="1"/>
      <w:marLeft w:val="0"/>
      <w:marRight w:val="0"/>
      <w:marTop w:val="0"/>
      <w:marBottom w:val="0"/>
      <w:divBdr>
        <w:top w:val="none" w:sz="0" w:space="0" w:color="auto"/>
        <w:left w:val="none" w:sz="0" w:space="0" w:color="auto"/>
        <w:bottom w:val="none" w:sz="0" w:space="0" w:color="auto"/>
        <w:right w:val="none" w:sz="0" w:space="0" w:color="auto"/>
      </w:divBdr>
    </w:div>
    <w:div w:id="1255092098">
      <w:bodyDiv w:val="1"/>
      <w:marLeft w:val="0"/>
      <w:marRight w:val="0"/>
      <w:marTop w:val="0"/>
      <w:marBottom w:val="0"/>
      <w:divBdr>
        <w:top w:val="none" w:sz="0" w:space="0" w:color="auto"/>
        <w:left w:val="none" w:sz="0" w:space="0" w:color="auto"/>
        <w:bottom w:val="none" w:sz="0" w:space="0" w:color="auto"/>
        <w:right w:val="none" w:sz="0" w:space="0" w:color="auto"/>
      </w:divBdr>
    </w:div>
    <w:div w:id="1368407283">
      <w:bodyDiv w:val="1"/>
      <w:marLeft w:val="0"/>
      <w:marRight w:val="0"/>
      <w:marTop w:val="0"/>
      <w:marBottom w:val="0"/>
      <w:divBdr>
        <w:top w:val="none" w:sz="0" w:space="0" w:color="auto"/>
        <w:left w:val="none" w:sz="0" w:space="0" w:color="auto"/>
        <w:bottom w:val="none" w:sz="0" w:space="0" w:color="auto"/>
        <w:right w:val="none" w:sz="0" w:space="0" w:color="auto"/>
      </w:divBdr>
      <w:divsChild>
        <w:div w:id="1267233045">
          <w:marLeft w:val="0"/>
          <w:marRight w:val="0"/>
          <w:marTop w:val="0"/>
          <w:marBottom w:val="0"/>
          <w:divBdr>
            <w:top w:val="none" w:sz="0" w:space="0" w:color="auto"/>
            <w:left w:val="none" w:sz="0" w:space="0" w:color="auto"/>
            <w:bottom w:val="none" w:sz="0" w:space="0" w:color="auto"/>
            <w:right w:val="none" w:sz="0" w:space="0" w:color="auto"/>
          </w:divBdr>
          <w:divsChild>
            <w:div w:id="1146513951">
              <w:marLeft w:val="0"/>
              <w:marRight w:val="0"/>
              <w:marTop w:val="0"/>
              <w:marBottom w:val="0"/>
              <w:divBdr>
                <w:top w:val="none" w:sz="0" w:space="0" w:color="auto"/>
                <w:left w:val="none" w:sz="0" w:space="0" w:color="auto"/>
                <w:bottom w:val="none" w:sz="0" w:space="0" w:color="auto"/>
                <w:right w:val="none" w:sz="0" w:space="0" w:color="auto"/>
              </w:divBdr>
              <w:divsChild>
                <w:div w:id="198916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65627">
      <w:bodyDiv w:val="1"/>
      <w:marLeft w:val="0"/>
      <w:marRight w:val="0"/>
      <w:marTop w:val="0"/>
      <w:marBottom w:val="0"/>
      <w:divBdr>
        <w:top w:val="none" w:sz="0" w:space="0" w:color="auto"/>
        <w:left w:val="none" w:sz="0" w:space="0" w:color="auto"/>
        <w:bottom w:val="none" w:sz="0" w:space="0" w:color="auto"/>
        <w:right w:val="none" w:sz="0" w:space="0" w:color="auto"/>
      </w:divBdr>
      <w:divsChild>
        <w:div w:id="170536635">
          <w:marLeft w:val="0"/>
          <w:marRight w:val="0"/>
          <w:marTop w:val="0"/>
          <w:marBottom w:val="0"/>
          <w:divBdr>
            <w:top w:val="none" w:sz="0" w:space="0" w:color="auto"/>
            <w:left w:val="none" w:sz="0" w:space="0" w:color="auto"/>
            <w:bottom w:val="none" w:sz="0" w:space="0" w:color="auto"/>
            <w:right w:val="none" w:sz="0" w:space="0" w:color="auto"/>
          </w:divBdr>
          <w:divsChild>
            <w:div w:id="2026780686">
              <w:marLeft w:val="0"/>
              <w:marRight w:val="0"/>
              <w:marTop w:val="0"/>
              <w:marBottom w:val="0"/>
              <w:divBdr>
                <w:top w:val="none" w:sz="0" w:space="0" w:color="auto"/>
                <w:left w:val="none" w:sz="0" w:space="0" w:color="auto"/>
                <w:bottom w:val="none" w:sz="0" w:space="0" w:color="auto"/>
                <w:right w:val="none" w:sz="0" w:space="0" w:color="auto"/>
              </w:divBdr>
              <w:divsChild>
                <w:div w:id="1107429079">
                  <w:marLeft w:val="0"/>
                  <w:marRight w:val="0"/>
                  <w:marTop w:val="0"/>
                  <w:marBottom w:val="0"/>
                  <w:divBdr>
                    <w:top w:val="none" w:sz="0" w:space="0" w:color="auto"/>
                    <w:left w:val="none" w:sz="0" w:space="0" w:color="auto"/>
                    <w:bottom w:val="none" w:sz="0" w:space="0" w:color="auto"/>
                    <w:right w:val="none" w:sz="0" w:space="0" w:color="auto"/>
                  </w:divBdr>
                  <w:divsChild>
                    <w:div w:id="97360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801912">
      <w:bodyDiv w:val="1"/>
      <w:marLeft w:val="0"/>
      <w:marRight w:val="0"/>
      <w:marTop w:val="0"/>
      <w:marBottom w:val="0"/>
      <w:divBdr>
        <w:top w:val="none" w:sz="0" w:space="0" w:color="auto"/>
        <w:left w:val="none" w:sz="0" w:space="0" w:color="auto"/>
        <w:bottom w:val="none" w:sz="0" w:space="0" w:color="auto"/>
        <w:right w:val="none" w:sz="0" w:space="0" w:color="auto"/>
      </w:divBdr>
    </w:div>
    <w:div w:id="1492409150">
      <w:bodyDiv w:val="1"/>
      <w:marLeft w:val="0"/>
      <w:marRight w:val="0"/>
      <w:marTop w:val="0"/>
      <w:marBottom w:val="0"/>
      <w:divBdr>
        <w:top w:val="none" w:sz="0" w:space="0" w:color="auto"/>
        <w:left w:val="none" w:sz="0" w:space="0" w:color="auto"/>
        <w:bottom w:val="none" w:sz="0" w:space="0" w:color="auto"/>
        <w:right w:val="none" w:sz="0" w:space="0" w:color="auto"/>
      </w:divBdr>
    </w:div>
    <w:div w:id="1512180620">
      <w:bodyDiv w:val="1"/>
      <w:marLeft w:val="0"/>
      <w:marRight w:val="0"/>
      <w:marTop w:val="0"/>
      <w:marBottom w:val="0"/>
      <w:divBdr>
        <w:top w:val="none" w:sz="0" w:space="0" w:color="auto"/>
        <w:left w:val="none" w:sz="0" w:space="0" w:color="auto"/>
        <w:bottom w:val="none" w:sz="0" w:space="0" w:color="auto"/>
        <w:right w:val="none" w:sz="0" w:space="0" w:color="auto"/>
      </w:divBdr>
    </w:div>
    <w:div w:id="1512601309">
      <w:bodyDiv w:val="1"/>
      <w:marLeft w:val="0"/>
      <w:marRight w:val="0"/>
      <w:marTop w:val="0"/>
      <w:marBottom w:val="0"/>
      <w:divBdr>
        <w:top w:val="none" w:sz="0" w:space="0" w:color="auto"/>
        <w:left w:val="none" w:sz="0" w:space="0" w:color="auto"/>
        <w:bottom w:val="none" w:sz="0" w:space="0" w:color="auto"/>
        <w:right w:val="none" w:sz="0" w:space="0" w:color="auto"/>
      </w:divBdr>
      <w:divsChild>
        <w:div w:id="500001064">
          <w:marLeft w:val="0"/>
          <w:marRight w:val="0"/>
          <w:marTop w:val="0"/>
          <w:marBottom w:val="0"/>
          <w:divBdr>
            <w:top w:val="none" w:sz="0" w:space="0" w:color="auto"/>
            <w:left w:val="none" w:sz="0" w:space="0" w:color="auto"/>
            <w:bottom w:val="none" w:sz="0" w:space="0" w:color="auto"/>
            <w:right w:val="none" w:sz="0" w:space="0" w:color="auto"/>
          </w:divBdr>
          <w:divsChild>
            <w:div w:id="1568104649">
              <w:marLeft w:val="0"/>
              <w:marRight w:val="0"/>
              <w:marTop w:val="0"/>
              <w:marBottom w:val="0"/>
              <w:divBdr>
                <w:top w:val="none" w:sz="0" w:space="0" w:color="auto"/>
                <w:left w:val="none" w:sz="0" w:space="0" w:color="auto"/>
                <w:bottom w:val="none" w:sz="0" w:space="0" w:color="auto"/>
                <w:right w:val="none" w:sz="0" w:space="0" w:color="auto"/>
              </w:divBdr>
              <w:divsChild>
                <w:div w:id="9663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83322">
      <w:bodyDiv w:val="1"/>
      <w:marLeft w:val="0"/>
      <w:marRight w:val="0"/>
      <w:marTop w:val="0"/>
      <w:marBottom w:val="0"/>
      <w:divBdr>
        <w:top w:val="none" w:sz="0" w:space="0" w:color="auto"/>
        <w:left w:val="none" w:sz="0" w:space="0" w:color="auto"/>
        <w:bottom w:val="none" w:sz="0" w:space="0" w:color="auto"/>
        <w:right w:val="none" w:sz="0" w:space="0" w:color="auto"/>
      </w:divBdr>
      <w:divsChild>
        <w:div w:id="877594369">
          <w:marLeft w:val="0"/>
          <w:marRight w:val="0"/>
          <w:marTop w:val="0"/>
          <w:marBottom w:val="0"/>
          <w:divBdr>
            <w:top w:val="none" w:sz="0" w:space="0" w:color="auto"/>
            <w:left w:val="none" w:sz="0" w:space="0" w:color="auto"/>
            <w:bottom w:val="none" w:sz="0" w:space="0" w:color="auto"/>
            <w:right w:val="none" w:sz="0" w:space="0" w:color="auto"/>
          </w:divBdr>
        </w:div>
        <w:div w:id="1036277238">
          <w:marLeft w:val="0"/>
          <w:marRight w:val="0"/>
          <w:marTop w:val="0"/>
          <w:marBottom w:val="0"/>
          <w:divBdr>
            <w:top w:val="none" w:sz="0" w:space="0" w:color="auto"/>
            <w:left w:val="none" w:sz="0" w:space="0" w:color="auto"/>
            <w:bottom w:val="none" w:sz="0" w:space="0" w:color="auto"/>
            <w:right w:val="none" w:sz="0" w:space="0" w:color="auto"/>
          </w:divBdr>
        </w:div>
      </w:divsChild>
    </w:div>
    <w:div w:id="1588349060">
      <w:bodyDiv w:val="1"/>
      <w:marLeft w:val="0"/>
      <w:marRight w:val="0"/>
      <w:marTop w:val="0"/>
      <w:marBottom w:val="0"/>
      <w:divBdr>
        <w:top w:val="none" w:sz="0" w:space="0" w:color="auto"/>
        <w:left w:val="none" w:sz="0" w:space="0" w:color="auto"/>
        <w:bottom w:val="none" w:sz="0" w:space="0" w:color="auto"/>
        <w:right w:val="none" w:sz="0" w:space="0" w:color="auto"/>
      </w:divBdr>
      <w:divsChild>
        <w:div w:id="685059608">
          <w:marLeft w:val="0"/>
          <w:marRight w:val="0"/>
          <w:marTop w:val="0"/>
          <w:marBottom w:val="0"/>
          <w:divBdr>
            <w:top w:val="none" w:sz="0" w:space="0" w:color="auto"/>
            <w:left w:val="none" w:sz="0" w:space="0" w:color="auto"/>
            <w:bottom w:val="none" w:sz="0" w:space="0" w:color="auto"/>
            <w:right w:val="none" w:sz="0" w:space="0" w:color="auto"/>
          </w:divBdr>
        </w:div>
        <w:div w:id="917057230">
          <w:marLeft w:val="0"/>
          <w:marRight w:val="0"/>
          <w:marTop w:val="0"/>
          <w:marBottom w:val="0"/>
          <w:divBdr>
            <w:top w:val="none" w:sz="0" w:space="0" w:color="auto"/>
            <w:left w:val="none" w:sz="0" w:space="0" w:color="auto"/>
            <w:bottom w:val="none" w:sz="0" w:space="0" w:color="auto"/>
            <w:right w:val="none" w:sz="0" w:space="0" w:color="auto"/>
          </w:divBdr>
        </w:div>
        <w:div w:id="965164432">
          <w:marLeft w:val="0"/>
          <w:marRight w:val="0"/>
          <w:marTop w:val="0"/>
          <w:marBottom w:val="0"/>
          <w:divBdr>
            <w:top w:val="none" w:sz="0" w:space="0" w:color="auto"/>
            <w:left w:val="none" w:sz="0" w:space="0" w:color="auto"/>
            <w:bottom w:val="none" w:sz="0" w:space="0" w:color="auto"/>
            <w:right w:val="none" w:sz="0" w:space="0" w:color="auto"/>
          </w:divBdr>
        </w:div>
        <w:div w:id="1680621440">
          <w:marLeft w:val="0"/>
          <w:marRight w:val="0"/>
          <w:marTop w:val="0"/>
          <w:marBottom w:val="0"/>
          <w:divBdr>
            <w:top w:val="none" w:sz="0" w:space="0" w:color="auto"/>
            <w:left w:val="none" w:sz="0" w:space="0" w:color="auto"/>
            <w:bottom w:val="none" w:sz="0" w:space="0" w:color="auto"/>
            <w:right w:val="none" w:sz="0" w:space="0" w:color="auto"/>
          </w:divBdr>
        </w:div>
      </w:divsChild>
    </w:div>
    <w:div w:id="1620330212">
      <w:bodyDiv w:val="1"/>
      <w:marLeft w:val="0"/>
      <w:marRight w:val="0"/>
      <w:marTop w:val="0"/>
      <w:marBottom w:val="0"/>
      <w:divBdr>
        <w:top w:val="none" w:sz="0" w:space="0" w:color="auto"/>
        <w:left w:val="none" w:sz="0" w:space="0" w:color="auto"/>
        <w:bottom w:val="none" w:sz="0" w:space="0" w:color="auto"/>
        <w:right w:val="none" w:sz="0" w:space="0" w:color="auto"/>
      </w:divBdr>
      <w:divsChild>
        <w:div w:id="508256022">
          <w:marLeft w:val="0"/>
          <w:marRight w:val="0"/>
          <w:marTop w:val="0"/>
          <w:marBottom w:val="0"/>
          <w:divBdr>
            <w:top w:val="none" w:sz="0" w:space="0" w:color="auto"/>
            <w:left w:val="none" w:sz="0" w:space="0" w:color="auto"/>
            <w:bottom w:val="none" w:sz="0" w:space="0" w:color="auto"/>
            <w:right w:val="none" w:sz="0" w:space="0" w:color="auto"/>
          </w:divBdr>
          <w:divsChild>
            <w:div w:id="1135558825">
              <w:marLeft w:val="0"/>
              <w:marRight w:val="0"/>
              <w:marTop w:val="0"/>
              <w:marBottom w:val="0"/>
              <w:divBdr>
                <w:top w:val="none" w:sz="0" w:space="0" w:color="auto"/>
                <w:left w:val="none" w:sz="0" w:space="0" w:color="auto"/>
                <w:bottom w:val="none" w:sz="0" w:space="0" w:color="auto"/>
                <w:right w:val="none" w:sz="0" w:space="0" w:color="auto"/>
              </w:divBdr>
              <w:divsChild>
                <w:div w:id="399133810">
                  <w:marLeft w:val="0"/>
                  <w:marRight w:val="0"/>
                  <w:marTop w:val="0"/>
                  <w:marBottom w:val="0"/>
                  <w:divBdr>
                    <w:top w:val="none" w:sz="0" w:space="0" w:color="auto"/>
                    <w:left w:val="none" w:sz="0" w:space="0" w:color="auto"/>
                    <w:bottom w:val="none" w:sz="0" w:space="0" w:color="auto"/>
                    <w:right w:val="none" w:sz="0" w:space="0" w:color="auto"/>
                  </w:divBdr>
                  <w:divsChild>
                    <w:div w:id="44246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234870">
      <w:bodyDiv w:val="1"/>
      <w:marLeft w:val="0"/>
      <w:marRight w:val="0"/>
      <w:marTop w:val="0"/>
      <w:marBottom w:val="0"/>
      <w:divBdr>
        <w:top w:val="none" w:sz="0" w:space="0" w:color="auto"/>
        <w:left w:val="none" w:sz="0" w:space="0" w:color="auto"/>
        <w:bottom w:val="none" w:sz="0" w:space="0" w:color="auto"/>
        <w:right w:val="none" w:sz="0" w:space="0" w:color="auto"/>
      </w:divBdr>
      <w:divsChild>
        <w:div w:id="1937324686">
          <w:marLeft w:val="0"/>
          <w:marRight w:val="0"/>
          <w:marTop w:val="0"/>
          <w:marBottom w:val="0"/>
          <w:divBdr>
            <w:top w:val="none" w:sz="0" w:space="0" w:color="auto"/>
            <w:left w:val="none" w:sz="0" w:space="0" w:color="auto"/>
            <w:bottom w:val="none" w:sz="0" w:space="0" w:color="auto"/>
            <w:right w:val="none" w:sz="0" w:space="0" w:color="auto"/>
          </w:divBdr>
          <w:divsChild>
            <w:div w:id="1327778604">
              <w:marLeft w:val="0"/>
              <w:marRight w:val="0"/>
              <w:marTop w:val="0"/>
              <w:marBottom w:val="0"/>
              <w:divBdr>
                <w:top w:val="none" w:sz="0" w:space="0" w:color="auto"/>
                <w:left w:val="none" w:sz="0" w:space="0" w:color="auto"/>
                <w:bottom w:val="none" w:sz="0" w:space="0" w:color="auto"/>
                <w:right w:val="none" w:sz="0" w:space="0" w:color="auto"/>
              </w:divBdr>
              <w:divsChild>
                <w:div w:id="11211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14032">
      <w:bodyDiv w:val="1"/>
      <w:marLeft w:val="0"/>
      <w:marRight w:val="0"/>
      <w:marTop w:val="0"/>
      <w:marBottom w:val="0"/>
      <w:divBdr>
        <w:top w:val="none" w:sz="0" w:space="0" w:color="auto"/>
        <w:left w:val="none" w:sz="0" w:space="0" w:color="auto"/>
        <w:bottom w:val="none" w:sz="0" w:space="0" w:color="auto"/>
        <w:right w:val="none" w:sz="0" w:space="0" w:color="auto"/>
      </w:divBdr>
      <w:divsChild>
        <w:div w:id="118644740">
          <w:marLeft w:val="0"/>
          <w:marRight w:val="0"/>
          <w:marTop w:val="0"/>
          <w:marBottom w:val="0"/>
          <w:divBdr>
            <w:top w:val="none" w:sz="0" w:space="0" w:color="auto"/>
            <w:left w:val="none" w:sz="0" w:space="0" w:color="auto"/>
            <w:bottom w:val="none" w:sz="0" w:space="0" w:color="auto"/>
            <w:right w:val="none" w:sz="0" w:space="0" w:color="auto"/>
          </w:divBdr>
        </w:div>
        <w:div w:id="219170443">
          <w:marLeft w:val="0"/>
          <w:marRight w:val="0"/>
          <w:marTop w:val="0"/>
          <w:marBottom w:val="0"/>
          <w:divBdr>
            <w:top w:val="none" w:sz="0" w:space="0" w:color="auto"/>
            <w:left w:val="none" w:sz="0" w:space="0" w:color="auto"/>
            <w:bottom w:val="none" w:sz="0" w:space="0" w:color="auto"/>
            <w:right w:val="none" w:sz="0" w:space="0" w:color="auto"/>
          </w:divBdr>
        </w:div>
      </w:divsChild>
    </w:div>
    <w:div w:id="1700085148">
      <w:bodyDiv w:val="1"/>
      <w:marLeft w:val="0"/>
      <w:marRight w:val="0"/>
      <w:marTop w:val="0"/>
      <w:marBottom w:val="0"/>
      <w:divBdr>
        <w:top w:val="none" w:sz="0" w:space="0" w:color="auto"/>
        <w:left w:val="none" w:sz="0" w:space="0" w:color="auto"/>
        <w:bottom w:val="none" w:sz="0" w:space="0" w:color="auto"/>
        <w:right w:val="none" w:sz="0" w:space="0" w:color="auto"/>
      </w:divBdr>
    </w:div>
    <w:div w:id="1790590307">
      <w:bodyDiv w:val="1"/>
      <w:marLeft w:val="0"/>
      <w:marRight w:val="0"/>
      <w:marTop w:val="0"/>
      <w:marBottom w:val="0"/>
      <w:divBdr>
        <w:top w:val="none" w:sz="0" w:space="0" w:color="auto"/>
        <w:left w:val="none" w:sz="0" w:space="0" w:color="auto"/>
        <w:bottom w:val="none" w:sz="0" w:space="0" w:color="auto"/>
        <w:right w:val="none" w:sz="0" w:space="0" w:color="auto"/>
      </w:divBdr>
    </w:div>
    <w:div w:id="1797866923">
      <w:bodyDiv w:val="1"/>
      <w:marLeft w:val="0"/>
      <w:marRight w:val="0"/>
      <w:marTop w:val="0"/>
      <w:marBottom w:val="0"/>
      <w:divBdr>
        <w:top w:val="none" w:sz="0" w:space="0" w:color="auto"/>
        <w:left w:val="none" w:sz="0" w:space="0" w:color="auto"/>
        <w:bottom w:val="none" w:sz="0" w:space="0" w:color="auto"/>
        <w:right w:val="none" w:sz="0" w:space="0" w:color="auto"/>
      </w:divBdr>
      <w:divsChild>
        <w:div w:id="732433454">
          <w:marLeft w:val="0"/>
          <w:marRight w:val="0"/>
          <w:marTop w:val="0"/>
          <w:marBottom w:val="0"/>
          <w:divBdr>
            <w:top w:val="none" w:sz="0" w:space="0" w:color="auto"/>
            <w:left w:val="none" w:sz="0" w:space="0" w:color="auto"/>
            <w:bottom w:val="none" w:sz="0" w:space="0" w:color="auto"/>
            <w:right w:val="none" w:sz="0" w:space="0" w:color="auto"/>
          </w:divBdr>
        </w:div>
        <w:div w:id="1168206955">
          <w:marLeft w:val="0"/>
          <w:marRight w:val="0"/>
          <w:marTop w:val="0"/>
          <w:marBottom w:val="0"/>
          <w:divBdr>
            <w:top w:val="none" w:sz="0" w:space="0" w:color="auto"/>
            <w:left w:val="none" w:sz="0" w:space="0" w:color="auto"/>
            <w:bottom w:val="none" w:sz="0" w:space="0" w:color="auto"/>
            <w:right w:val="none" w:sz="0" w:space="0" w:color="auto"/>
          </w:divBdr>
        </w:div>
      </w:divsChild>
    </w:div>
    <w:div w:id="1808430004">
      <w:bodyDiv w:val="1"/>
      <w:marLeft w:val="0"/>
      <w:marRight w:val="0"/>
      <w:marTop w:val="0"/>
      <w:marBottom w:val="0"/>
      <w:divBdr>
        <w:top w:val="none" w:sz="0" w:space="0" w:color="auto"/>
        <w:left w:val="none" w:sz="0" w:space="0" w:color="auto"/>
        <w:bottom w:val="none" w:sz="0" w:space="0" w:color="auto"/>
        <w:right w:val="none" w:sz="0" w:space="0" w:color="auto"/>
      </w:divBdr>
      <w:divsChild>
        <w:div w:id="323166328">
          <w:marLeft w:val="0"/>
          <w:marRight w:val="0"/>
          <w:marTop w:val="0"/>
          <w:marBottom w:val="0"/>
          <w:divBdr>
            <w:top w:val="none" w:sz="0" w:space="0" w:color="auto"/>
            <w:left w:val="none" w:sz="0" w:space="0" w:color="auto"/>
            <w:bottom w:val="none" w:sz="0" w:space="0" w:color="auto"/>
            <w:right w:val="none" w:sz="0" w:space="0" w:color="auto"/>
          </w:divBdr>
        </w:div>
        <w:div w:id="918247089">
          <w:marLeft w:val="0"/>
          <w:marRight w:val="0"/>
          <w:marTop w:val="0"/>
          <w:marBottom w:val="0"/>
          <w:divBdr>
            <w:top w:val="none" w:sz="0" w:space="0" w:color="auto"/>
            <w:left w:val="none" w:sz="0" w:space="0" w:color="auto"/>
            <w:bottom w:val="none" w:sz="0" w:space="0" w:color="auto"/>
            <w:right w:val="none" w:sz="0" w:space="0" w:color="auto"/>
          </w:divBdr>
        </w:div>
      </w:divsChild>
    </w:div>
    <w:div w:id="1838575337">
      <w:bodyDiv w:val="1"/>
      <w:marLeft w:val="0"/>
      <w:marRight w:val="0"/>
      <w:marTop w:val="0"/>
      <w:marBottom w:val="0"/>
      <w:divBdr>
        <w:top w:val="none" w:sz="0" w:space="0" w:color="auto"/>
        <w:left w:val="none" w:sz="0" w:space="0" w:color="auto"/>
        <w:bottom w:val="none" w:sz="0" w:space="0" w:color="auto"/>
        <w:right w:val="none" w:sz="0" w:space="0" w:color="auto"/>
      </w:divBdr>
      <w:divsChild>
        <w:div w:id="1540776943">
          <w:marLeft w:val="0"/>
          <w:marRight w:val="0"/>
          <w:marTop w:val="0"/>
          <w:marBottom w:val="0"/>
          <w:divBdr>
            <w:top w:val="none" w:sz="0" w:space="0" w:color="auto"/>
            <w:left w:val="none" w:sz="0" w:space="0" w:color="auto"/>
            <w:bottom w:val="none" w:sz="0" w:space="0" w:color="auto"/>
            <w:right w:val="none" w:sz="0" w:space="0" w:color="auto"/>
          </w:divBdr>
          <w:divsChild>
            <w:div w:id="846943133">
              <w:marLeft w:val="0"/>
              <w:marRight w:val="0"/>
              <w:marTop w:val="0"/>
              <w:marBottom w:val="0"/>
              <w:divBdr>
                <w:top w:val="none" w:sz="0" w:space="0" w:color="auto"/>
                <w:left w:val="none" w:sz="0" w:space="0" w:color="auto"/>
                <w:bottom w:val="none" w:sz="0" w:space="0" w:color="auto"/>
                <w:right w:val="none" w:sz="0" w:space="0" w:color="auto"/>
              </w:divBdr>
              <w:divsChild>
                <w:div w:id="139003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745310">
      <w:bodyDiv w:val="1"/>
      <w:marLeft w:val="0"/>
      <w:marRight w:val="0"/>
      <w:marTop w:val="0"/>
      <w:marBottom w:val="0"/>
      <w:divBdr>
        <w:top w:val="none" w:sz="0" w:space="0" w:color="auto"/>
        <w:left w:val="none" w:sz="0" w:space="0" w:color="auto"/>
        <w:bottom w:val="none" w:sz="0" w:space="0" w:color="auto"/>
        <w:right w:val="none" w:sz="0" w:space="0" w:color="auto"/>
      </w:divBdr>
      <w:divsChild>
        <w:div w:id="886798054">
          <w:marLeft w:val="0"/>
          <w:marRight w:val="0"/>
          <w:marTop w:val="0"/>
          <w:marBottom w:val="0"/>
          <w:divBdr>
            <w:top w:val="none" w:sz="0" w:space="0" w:color="auto"/>
            <w:left w:val="none" w:sz="0" w:space="0" w:color="auto"/>
            <w:bottom w:val="none" w:sz="0" w:space="0" w:color="auto"/>
            <w:right w:val="none" w:sz="0" w:space="0" w:color="auto"/>
          </w:divBdr>
          <w:divsChild>
            <w:div w:id="1639145560">
              <w:marLeft w:val="0"/>
              <w:marRight w:val="0"/>
              <w:marTop w:val="0"/>
              <w:marBottom w:val="0"/>
              <w:divBdr>
                <w:top w:val="none" w:sz="0" w:space="0" w:color="auto"/>
                <w:left w:val="none" w:sz="0" w:space="0" w:color="auto"/>
                <w:bottom w:val="none" w:sz="0" w:space="0" w:color="auto"/>
                <w:right w:val="none" w:sz="0" w:space="0" w:color="auto"/>
              </w:divBdr>
              <w:divsChild>
                <w:div w:id="104251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823702">
      <w:bodyDiv w:val="1"/>
      <w:marLeft w:val="0"/>
      <w:marRight w:val="0"/>
      <w:marTop w:val="0"/>
      <w:marBottom w:val="0"/>
      <w:divBdr>
        <w:top w:val="none" w:sz="0" w:space="0" w:color="auto"/>
        <w:left w:val="none" w:sz="0" w:space="0" w:color="auto"/>
        <w:bottom w:val="none" w:sz="0" w:space="0" w:color="auto"/>
        <w:right w:val="none" w:sz="0" w:space="0" w:color="auto"/>
      </w:divBdr>
      <w:divsChild>
        <w:div w:id="242615980">
          <w:marLeft w:val="0"/>
          <w:marRight w:val="0"/>
          <w:marTop w:val="0"/>
          <w:marBottom w:val="0"/>
          <w:divBdr>
            <w:top w:val="none" w:sz="0" w:space="0" w:color="auto"/>
            <w:left w:val="none" w:sz="0" w:space="0" w:color="auto"/>
            <w:bottom w:val="none" w:sz="0" w:space="0" w:color="auto"/>
            <w:right w:val="none" w:sz="0" w:space="0" w:color="auto"/>
          </w:divBdr>
        </w:div>
        <w:div w:id="1632831208">
          <w:marLeft w:val="0"/>
          <w:marRight w:val="0"/>
          <w:marTop w:val="0"/>
          <w:marBottom w:val="0"/>
          <w:divBdr>
            <w:top w:val="none" w:sz="0" w:space="0" w:color="auto"/>
            <w:left w:val="none" w:sz="0" w:space="0" w:color="auto"/>
            <w:bottom w:val="none" w:sz="0" w:space="0" w:color="auto"/>
            <w:right w:val="none" w:sz="0" w:space="0" w:color="auto"/>
          </w:divBdr>
        </w:div>
        <w:div w:id="1961910235">
          <w:marLeft w:val="0"/>
          <w:marRight w:val="0"/>
          <w:marTop w:val="0"/>
          <w:marBottom w:val="0"/>
          <w:divBdr>
            <w:top w:val="none" w:sz="0" w:space="0" w:color="auto"/>
            <w:left w:val="none" w:sz="0" w:space="0" w:color="auto"/>
            <w:bottom w:val="none" w:sz="0" w:space="0" w:color="auto"/>
            <w:right w:val="none" w:sz="0" w:space="0" w:color="auto"/>
          </w:divBdr>
        </w:div>
      </w:divsChild>
    </w:div>
    <w:div w:id="1922982811">
      <w:bodyDiv w:val="1"/>
      <w:marLeft w:val="0"/>
      <w:marRight w:val="0"/>
      <w:marTop w:val="0"/>
      <w:marBottom w:val="0"/>
      <w:divBdr>
        <w:top w:val="none" w:sz="0" w:space="0" w:color="auto"/>
        <w:left w:val="none" w:sz="0" w:space="0" w:color="auto"/>
        <w:bottom w:val="none" w:sz="0" w:space="0" w:color="auto"/>
        <w:right w:val="none" w:sz="0" w:space="0" w:color="auto"/>
      </w:divBdr>
      <w:divsChild>
        <w:div w:id="1553425865">
          <w:marLeft w:val="0"/>
          <w:marRight w:val="0"/>
          <w:marTop w:val="0"/>
          <w:marBottom w:val="0"/>
          <w:divBdr>
            <w:top w:val="none" w:sz="0" w:space="0" w:color="auto"/>
            <w:left w:val="none" w:sz="0" w:space="0" w:color="auto"/>
            <w:bottom w:val="none" w:sz="0" w:space="0" w:color="auto"/>
            <w:right w:val="none" w:sz="0" w:space="0" w:color="auto"/>
          </w:divBdr>
          <w:divsChild>
            <w:div w:id="1269464235">
              <w:marLeft w:val="0"/>
              <w:marRight w:val="0"/>
              <w:marTop w:val="0"/>
              <w:marBottom w:val="0"/>
              <w:divBdr>
                <w:top w:val="none" w:sz="0" w:space="0" w:color="auto"/>
                <w:left w:val="none" w:sz="0" w:space="0" w:color="auto"/>
                <w:bottom w:val="none" w:sz="0" w:space="0" w:color="auto"/>
                <w:right w:val="none" w:sz="0" w:space="0" w:color="auto"/>
              </w:divBdr>
              <w:divsChild>
                <w:div w:id="6364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310103">
      <w:bodyDiv w:val="1"/>
      <w:marLeft w:val="0"/>
      <w:marRight w:val="0"/>
      <w:marTop w:val="0"/>
      <w:marBottom w:val="0"/>
      <w:divBdr>
        <w:top w:val="none" w:sz="0" w:space="0" w:color="auto"/>
        <w:left w:val="none" w:sz="0" w:space="0" w:color="auto"/>
        <w:bottom w:val="none" w:sz="0" w:space="0" w:color="auto"/>
        <w:right w:val="none" w:sz="0" w:space="0" w:color="auto"/>
      </w:divBdr>
      <w:divsChild>
        <w:div w:id="1570652661">
          <w:marLeft w:val="0"/>
          <w:marRight w:val="0"/>
          <w:marTop w:val="0"/>
          <w:marBottom w:val="0"/>
          <w:divBdr>
            <w:top w:val="none" w:sz="0" w:space="0" w:color="auto"/>
            <w:left w:val="none" w:sz="0" w:space="0" w:color="auto"/>
            <w:bottom w:val="none" w:sz="0" w:space="0" w:color="auto"/>
            <w:right w:val="none" w:sz="0" w:space="0" w:color="auto"/>
          </w:divBdr>
          <w:divsChild>
            <w:div w:id="1956402381">
              <w:marLeft w:val="0"/>
              <w:marRight w:val="0"/>
              <w:marTop w:val="0"/>
              <w:marBottom w:val="0"/>
              <w:divBdr>
                <w:top w:val="none" w:sz="0" w:space="0" w:color="auto"/>
                <w:left w:val="none" w:sz="0" w:space="0" w:color="auto"/>
                <w:bottom w:val="none" w:sz="0" w:space="0" w:color="auto"/>
                <w:right w:val="none" w:sz="0" w:space="0" w:color="auto"/>
              </w:divBdr>
              <w:divsChild>
                <w:div w:id="1779373177">
                  <w:marLeft w:val="0"/>
                  <w:marRight w:val="0"/>
                  <w:marTop w:val="0"/>
                  <w:marBottom w:val="0"/>
                  <w:divBdr>
                    <w:top w:val="none" w:sz="0" w:space="0" w:color="auto"/>
                    <w:left w:val="none" w:sz="0" w:space="0" w:color="auto"/>
                    <w:bottom w:val="none" w:sz="0" w:space="0" w:color="auto"/>
                    <w:right w:val="none" w:sz="0" w:space="0" w:color="auto"/>
                  </w:divBdr>
                  <w:divsChild>
                    <w:div w:id="42241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358827">
      <w:bodyDiv w:val="1"/>
      <w:marLeft w:val="0"/>
      <w:marRight w:val="0"/>
      <w:marTop w:val="0"/>
      <w:marBottom w:val="0"/>
      <w:divBdr>
        <w:top w:val="none" w:sz="0" w:space="0" w:color="auto"/>
        <w:left w:val="none" w:sz="0" w:space="0" w:color="auto"/>
        <w:bottom w:val="none" w:sz="0" w:space="0" w:color="auto"/>
        <w:right w:val="none" w:sz="0" w:space="0" w:color="auto"/>
      </w:divBdr>
    </w:div>
    <w:div w:id="2052879777">
      <w:bodyDiv w:val="1"/>
      <w:marLeft w:val="0"/>
      <w:marRight w:val="0"/>
      <w:marTop w:val="0"/>
      <w:marBottom w:val="0"/>
      <w:divBdr>
        <w:top w:val="none" w:sz="0" w:space="0" w:color="auto"/>
        <w:left w:val="none" w:sz="0" w:space="0" w:color="auto"/>
        <w:bottom w:val="none" w:sz="0" w:space="0" w:color="auto"/>
        <w:right w:val="none" w:sz="0" w:space="0" w:color="auto"/>
      </w:divBdr>
    </w:div>
    <w:div w:id="2064209667">
      <w:bodyDiv w:val="1"/>
      <w:marLeft w:val="0"/>
      <w:marRight w:val="0"/>
      <w:marTop w:val="0"/>
      <w:marBottom w:val="0"/>
      <w:divBdr>
        <w:top w:val="none" w:sz="0" w:space="0" w:color="auto"/>
        <w:left w:val="none" w:sz="0" w:space="0" w:color="auto"/>
        <w:bottom w:val="none" w:sz="0" w:space="0" w:color="auto"/>
        <w:right w:val="none" w:sz="0" w:space="0" w:color="auto"/>
      </w:divBdr>
    </w:div>
    <w:div w:id="2073191247">
      <w:bodyDiv w:val="1"/>
      <w:marLeft w:val="0"/>
      <w:marRight w:val="0"/>
      <w:marTop w:val="0"/>
      <w:marBottom w:val="0"/>
      <w:divBdr>
        <w:top w:val="none" w:sz="0" w:space="0" w:color="auto"/>
        <w:left w:val="none" w:sz="0" w:space="0" w:color="auto"/>
        <w:bottom w:val="none" w:sz="0" w:space="0" w:color="auto"/>
        <w:right w:val="none" w:sz="0" w:space="0" w:color="auto"/>
      </w:divBdr>
      <w:divsChild>
        <w:div w:id="758140488">
          <w:marLeft w:val="0"/>
          <w:marRight w:val="0"/>
          <w:marTop w:val="0"/>
          <w:marBottom w:val="0"/>
          <w:divBdr>
            <w:top w:val="none" w:sz="0" w:space="0" w:color="auto"/>
            <w:left w:val="none" w:sz="0" w:space="0" w:color="auto"/>
            <w:bottom w:val="none" w:sz="0" w:space="0" w:color="auto"/>
            <w:right w:val="none" w:sz="0" w:space="0" w:color="auto"/>
          </w:divBdr>
        </w:div>
        <w:div w:id="808472598">
          <w:marLeft w:val="0"/>
          <w:marRight w:val="0"/>
          <w:marTop w:val="0"/>
          <w:marBottom w:val="0"/>
          <w:divBdr>
            <w:top w:val="none" w:sz="0" w:space="0" w:color="auto"/>
            <w:left w:val="none" w:sz="0" w:space="0" w:color="auto"/>
            <w:bottom w:val="none" w:sz="0" w:space="0" w:color="auto"/>
            <w:right w:val="none" w:sz="0" w:space="0" w:color="auto"/>
          </w:divBdr>
        </w:div>
        <w:div w:id="1042481856">
          <w:marLeft w:val="0"/>
          <w:marRight w:val="0"/>
          <w:marTop w:val="0"/>
          <w:marBottom w:val="0"/>
          <w:divBdr>
            <w:top w:val="none" w:sz="0" w:space="0" w:color="auto"/>
            <w:left w:val="none" w:sz="0" w:space="0" w:color="auto"/>
            <w:bottom w:val="none" w:sz="0" w:space="0" w:color="auto"/>
            <w:right w:val="none" w:sz="0" w:space="0" w:color="auto"/>
          </w:divBdr>
        </w:div>
        <w:div w:id="1657369646">
          <w:marLeft w:val="0"/>
          <w:marRight w:val="0"/>
          <w:marTop w:val="0"/>
          <w:marBottom w:val="0"/>
          <w:divBdr>
            <w:top w:val="none" w:sz="0" w:space="0" w:color="auto"/>
            <w:left w:val="none" w:sz="0" w:space="0" w:color="auto"/>
            <w:bottom w:val="none" w:sz="0" w:space="0" w:color="auto"/>
            <w:right w:val="none" w:sz="0" w:space="0" w:color="auto"/>
          </w:divBdr>
        </w:div>
        <w:div w:id="2061248890">
          <w:marLeft w:val="0"/>
          <w:marRight w:val="0"/>
          <w:marTop w:val="0"/>
          <w:marBottom w:val="0"/>
          <w:divBdr>
            <w:top w:val="none" w:sz="0" w:space="0" w:color="auto"/>
            <w:left w:val="none" w:sz="0" w:space="0" w:color="auto"/>
            <w:bottom w:val="none" w:sz="0" w:space="0" w:color="auto"/>
            <w:right w:val="none" w:sz="0" w:space="0" w:color="auto"/>
          </w:divBdr>
        </w:div>
      </w:divsChild>
    </w:div>
    <w:div w:id="2093696720">
      <w:bodyDiv w:val="1"/>
      <w:marLeft w:val="0"/>
      <w:marRight w:val="0"/>
      <w:marTop w:val="0"/>
      <w:marBottom w:val="0"/>
      <w:divBdr>
        <w:top w:val="none" w:sz="0" w:space="0" w:color="auto"/>
        <w:left w:val="none" w:sz="0" w:space="0" w:color="auto"/>
        <w:bottom w:val="none" w:sz="0" w:space="0" w:color="auto"/>
        <w:right w:val="none" w:sz="0" w:space="0" w:color="auto"/>
      </w:divBdr>
    </w:div>
    <w:div w:id="2112815143">
      <w:bodyDiv w:val="1"/>
      <w:marLeft w:val="0"/>
      <w:marRight w:val="0"/>
      <w:marTop w:val="0"/>
      <w:marBottom w:val="0"/>
      <w:divBdr>
        <w:top w:val="none" w:sz="0" w:space="0" w:color="auto"/>
        <w:left w:val="none" w:sz="0" w:space="0" w:color="auto"/>
        <w:bottom w:val="none" w:sz="0" w:space="0" w:color="auto"/>
        <w:right w:val="none" w:sz="0" w:space="0" w:color="auto"/>
      </w:divBdr>
    </w:div>
    <w:div w:id="2120487520">
      <w:bodyDiv w:val="1"/>
      <w:marLeft w:val="0"/>
      <w:marRight w:val="0"/>
      <w:marTop w:val="0"/>
      <w:marBottom w:val="0"/>
      <w:divBdr>
        <w:top w:val="none" w:sz="0" w:space="0" w:color="auto"/>
        <w:left w:val="none" w:sz="0" w:space="0" w:color="auto"/>
        <w:bottom w:val="none" w:sz="0" w:space="0" w:color="auto"/>
        <w:right w:val="none" w:sz="0" w:space="0" w:color="auto"/>
      </w:divBdr>
      <w:divsChild>
        <w:div w:id="159277281">
          <w:marLeft w:val="0"/>
          <w:marRight w:val="0"/>
          <w:marTop w:val="0"/>
          <w:marBottom w:val="0"/>
          <w:divBdr>
            <w:top w:val="none" w:sz="0" w:space="0" w:color="auto"/>
            <w:left w:val="none" w:sz="0" w:space="0" w:color="auto"/>
            <w:bottom w:val="none" w:sz="0" w:space="0" w:color="auto"/>
            <w:right w:val="none" w:sz="0" w:space="0" w:color="auto"/>
          </w:divBdr>
        </w:div>
        <w:div w:id="287394711">
          <w:marLeft w:val="0"/>
          <w:marRight w:val="0"/>
          <w:marTop w:val="0"/>
          <w:marBottom w:val="0"/>
          <w:divBdr>
            <w:top w:val="none" w:sz="0" w:space="0" w:color="auto"/>
            <w:left w:val="none" w:sz="0" w:space="0" w:color="auto"/>
            <w:bottom w:val="none" w:sz="0" w:space="0" w:color="auto"/>
            <w:right w:val="none" w:sz="0" w:space="0" w:color="auto"/>
          </w:divBdr>
        </w:div>
        <w:div w:id="1318073194">
          <w:marLeft w:val="0"/>
          <w:marRight w:val="0"/>
          <w:marTop w:val="0"/>
          <w:marBottom w:val="0"/>
          <w:divBdr>
            <w:top w:val="none" w:sz="0" w:space="0" w:color="auto"/>
            <w:left w:val="none" w:sz="0" w:space="0" w:color="auto"/>
            <w:bottom w:val="none" w:sz="0" w:space="0" w:color="auto"/>
            <w:right w:val="none" w:sz="0" w:space="0" w:color="auto"/>
          </w:divBdr>
        </w:div>
        <w:div w:id="1776443793">
          <w:marLeft w:val="0"/>
          <w:marRight w:val="0"/>
          <w:marTop w:val="0"/>
          <w:marBottom w:val="0"/>
          <w:divBdr>
            <w:top w:val="none" w:sz="0" w:space="0" w:color="auto"/>
            <w:left w:val="none" w:sz="0" w:space="0" w:color="auto"/>
            <w:bottom w:val="none" w:sz="0" w:space="0" w:color="auto"/>
            <w:right w:val="none" w:sz="0" w:space="0" w:color="auto"/>
          </w:divBdr>
        </w:div>
      </w:divsChild>
    </w:div>
    <w:div w:id="2141993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yo.babalola@gmail.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mailto:hmusman10@yahoo.com"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Y.Rofcanin@bath.ac.uk"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azzamali130@gmail.com" TargetMode="External"/><Relationship Id="rId5" Type="http://schemas.openxmlformats.org/officeDocument/2006/relationships/numbering" Target="numbering.xml"/><Relationship Id="rId15" Type="http://schemas.openxmlformats.org/officeDocument/2006/relationships/hyperlink" Target="mailto:s.ren@qub.ac.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re.qub.ac.uk/en/organisations/queens-management-schoo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05B52A7C16AB4AA183E9675DE8FBE9" ma:contentTypeVersion="13" ma:contentTypeDescription="Create a new document." ma:contentTypeScope="" ma:versionID="80b20a7c84759b12e8b5f62ef4adc8fa">
  <xsd:schema xmlns:xsd="http://www.w3.org/2001/XMLSchema" xmlns:xs="http://www.w3.org/2001/XMLSchema" xmlns:p="http://schemas.microsoft.com/office/2006/metadata/properties" xmlns:ns3="21e8650b-4f56-4a72-9bf5-406b3afbef96" xmlns:ns4="d04c5fd6-8773-4a26-868e-6da69ce3cd9f" targetNamespace="http://schemas.microsoft.com/office/2006/metadata/properties" ma:root="true" ma:fieldsID="7574b009b9e2b177c84ea0c547c1e4e4" ns3:_="" ns4:_="">
    <xsd:import namespace="21e8650b-4f56-4a72-9bf5-406b3afbef96"/>
    <xsd:import namespace="d04c5fd6-8773-4a26-868e-6da69ce3cd9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8650b-4f56-4a72-9bf5-406b3afbef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4c5fd6-8773-4a26-868e-6da69ce3cd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FB520C-CEFB-44AB-A2C4-EA61A14FEF66}">
  <ds:schemaRefs>
    <ds:schemaRef ds:uri="http://schemas.openxmlformats.org/officeDocument/2006/bibliography"/>
  </ds:schemaRefs>
</ds:datastoreItem>
</file>

<file path=customXml/itemProps2.xml><?xml version="1.0" encoding="utf-8"?>
<ds:datastoreItem xmlns:ds="http://schemas.openxmlformats.org/officeDocument/2006/customXml" ds:itemID="{5C3B29D4-DEF5-4DE1-8937-008E00C2EBAA}">
  <ds:schemaRefs>
    <ds:schemaRef ds:uri="http://schemas.microsoft.com/sharepoint/v3/contenttype/forms"/>
  </ds:schemaRefs>
</ds:datastoreItem>
</file>

<file path=customXml/itemProps3.xml><?xml version="1.0" encoding="utf-8"?>
<ds:datastoreItem xmlns:ds="http://schemas.openxmlformats.org/officeDocument/2006/customXml" ds:itemID="{3F6408CE-E493-46F8-A445-F7342ED02A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602210-F130-4C7A-8339-9BA8B534C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8650b-4f56-4a72-9bf5-406b3afbef96"/>
    <ds:schemaRef ds:uri="d04c5fd6-8773-4a26-868e-6da69ce3cd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9152</Words>
  <Characters>52171</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Greenbaum</dc:creator>
  <cp:keywords/>
  <dc:description/>
  <cp:lastModifiedBy>Moazzam</cp:lastModifiedBy>
  <cp:revision>411</cp:revision>
  <cp:lastPrinted>2021-12-22T17:28:00Z</cp:lastPrinted>
  <dcterms:created xsi:type="dcterms:W3CDTF">2021-10-09T11:19:00Z</dcterms:created>
  <dcterms:modified xsi:type="dcterms:W3CDTF">2022-12-10T19:12:00Z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0x0101002205B52A7C16AB4AA183E9675DE8FBE9</vt:lpwstr>
  </property>
</Properties>
</file>