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3E82A0" w14:textId="779F966F" w:rsidR="004818E8" w:rsidRDefault="00494497" w:rsidP="008B1B64">
      <w:pPr>
        <w:spacing w:line="360" w:lineRule="auto"/>
        <w:contextualSpacing/>
        <w:rPr>
          <w:rFonts w:ascii="Arial" w:hAnsi="Arial" w:cs="Arial"/>
          <w:b/>
          <w:bCs/>
          <w:sz w:val="20"/>
          <w:szCs w:val="20"/>
        </w:rPr>
      </w:pPr>
      <w:r w:rsidRPr="008B1B64">
        <w:rPr>
          <w:rFonts w:ascii="Arial" w:hAnsi="Arial" w:cs="Arial"/>
          <w:b/>
          <w:bCs/>
          <w:sz w:val="20"/>
          <w:szCs w:val="20"/>
        </w:rPr>
        <w:t>Editorial</w:t>
      </w:r>
      <w:r w:rsidR="001B54AD" w:rsidRPr="008B1B64">
        <w:rPr>
          <w:rFonts w:ascii="Arial" w:hAnsi="Arial" w:cs="Arial"/>
          <w:b/>
          <w:bCs/>
          <w:sz w:val="20"/>
          <w:szCs w:val="20"/>
        </w:rPr>
        <w:t xml:space="preserve">: </w:t>
      </w:r>
      <w:r w:rsidR="004818E8">
        <w:rPr>
          <w:rFonts w:ascii="Arial" w:hAnsi="Arial" w:cs="Arial"/>
          <w:b/>
          <w:bCs/>
          <w:sz w:val="20"/>
          <w:szCs w:val="20"/>
        </w:rPr>
        <w:t xml:space="preserve">To improve nutrition and healthy eating, we need to generate demand </w:t>
      </w:r>
    </w:p>
    <w:p w14:paraId="6F752C68" w14:textId="77777777" w:rsidR="001B54AD" w:rsidRPr="008B1B64" w:rsidRDefault="001B54AD" w:rsidP="008B1B64">
      <w:pPr>
        <w:spacing w:line="360" w:lineRule="auto"/>
        <w:contextualSpacing/>
        <w:jc w:val="both"/>
        <w:rPr>
          <w:rFonts w:ascii="Arial" w:hAnsi="Arial" w:cs="Arial"/>
          <w:sz w:val="20"/>
          <w:szCs w:val="20"/>
          <w:shd w:val="clear" w:color="auto" w:fill="FFFFFF"/>
        </w:rPr>
      </w:pPr>
    </w:p>
    <w:p w14:paraId="41A08EA2" w14:textId="68B3BB90" w:rsidR="002631C3" w:rsidRPr="00D6065C" w:rsidRDefault="00123117" w:rsidP="00D6065C">
      <w:pPr>
        <w:spacing w:line="360" w:lineRule="auto"/>
        <w:ind w:firstLine="720"/>
        <w:rPr>
          <w:rFonts w:ascii="Arial" w:hAnsi="Arial" w:cs="Arial"/>
          <w:sz w:val="20"/>
          <w:szCs w:val="20"/>
          <w:lang w:val="en-US"/>
        </w:rPr>
      </w:pPr>
      <w:r w:rsidRPr="008B1B64">
        <w:rPr>
          <w:rFonts w:ascii="Arial" w:hAnsi="Arial" w:cs="Arial"/>
          <w:sz w:val="20"/>
          <w:szCs w:val="20"/>
          <w:lang w:val="en-US"/>
        </w:rPr>
        <w:t xml:space="preserve">The world is facing a growing nutrition crisis </w:t>
      </w:r>
      <w:r w:rsidR="006E32DF" w:rsidRPr="008B1B64">
        <w:rPr>
          <w:rFonts w:ascii="Arial" w:hAnsi="Arial" w:cs="Arial"/>
          <w:sz w:val="20"/>
          <w:szCs w:val="20"/>
          <w:lang w:val="en-US"/>
        </w:rPr>
        <w:t xml:space="preserve">in low, middle, and high income countries. </w:t>
      </w:r>
      <w:r w:rsidR="002631C3">
        <w:rPr>
          <w:rFonts w:ascii="Arial" w:hAnsi="Arial" w:cs="Arial"/>
          <w:sz w:val="20"/>
          <w:szCs w:val="20"/>
          <w:lang w:val="en-US"/>
        </w:rPr>
        <w:t xml:space="preserve">The Global Burden of disease study (2017) found that approximately </w:t>
      </w:r>
      <w:r w:rsidR="002631C3" w:rsidRPr="00D6065C">
        <w:rPr>
          <w:rFonts w:ascii="Arial" w:hAnsi="Arial" w:cs="Arial"/>
          <w:sz w:val="20"/>
          <w:szCs w:val="20"/>
          <w:lang w:val="en-US"/>
        </w:rPr>
        <w:t xml:space="preserve">11 million deaths were attributable to dietary risk factors, more than tobacco </w:t>
      </w:r>
      <w:r w:rsidR="002631C3">
        <w:rPr>
          <w:rFonts w:ascii="Arial" w:hAnsi="Arial" w:cs="Arial"/>
          <w:sz w:val="20"/>
          <w:szCs w:val="20"/>
          <w:lang w:val="en-US"/>
        </w:rPr>
        <w:t xml:space="preserve">smoke </w:t>
      </w:r>
      <w:r w:rsidR="002631C3" w:rsidRPr="00D6065C">
        <w:rPr>
          <w:rFonts w:ascii="Arial" w:hAnsi="Arial" w:cs="Arial"/>
          <w:sz w:val="20"/>
          <w:szCs w:val="20"/>
          <w:lang w:val="en-US"/>
        </w:rPr>
        <w:t>(</w:t>
      </w:r>
      <w:r w:rsidR="00E840C9">
        <w:rPr>
          <w:rFonts w:ascii="Arial" w:hAnsi="Arial" w:cs="Arial"/>
          <w:sz w:val="20"/>
          <w:szCs w:val="20"/>
          <w:lang w:val="en-US"/>
        </w:rPr>
        <w:t>1</w:t>
      </w:r>
      <w:r w:rsidR="002631C3" w:rsidRPr="00D6065C">
        <w:rPr>
          <w:rFonts w:ascii="Arial" w:hAnsi="Arial" w:cs="Arial"/>
          <w:sz w:val="20"/>
          <w:szCs w:val="20"/>
          <w:lang w:val="en-US"/>
        </w:rPr>
        <w:t>).</w:t>
      </w:r>
    </w:p>
    <w:p w14:paraId="222C9FF1" w14:textId="7EE3BF4F" w:rsidR="00526EED" w:rsidRPr="00D6065C" w:rsidRDefault="006E32DF" w:rsidP="00D6065C">
      <w:pPr>
        <w:spacing w:line="360" w:lineRule="auto"/>
        <w:ind w:firstLine="720"/>
        <w:contextualSpacing/>
        <w:jc w:val="both"/>
        <w:rPr>
          <w:rFonts w:ascii="Arial" w:hAnsi="Arial" w:cs="Arial"/>
          <w:sz w:val="20"/>
          <w:szCs w:val="20"/>
          <w:shd w:val="clear" w:color="auto" w:fill="FFFFFF"/>
        </w:rPr>
      </w:pPr>
      <w:r w:rsidRPr="008B1B64">
        <w:rPr>
          <w:rFonts w:ascii="Arial" w:hAnsi="Arial" w:cs="Arial"/>
          <w:sz w:val="20"/>
          <w:szCs w:val="20"/>
          <w:lang w:val="en-US"/>
        </w:rPr>
        <w:t>M</w:t>
      </w:r>
      <w:r w:rsidR="00123117" w:rsidRPr="008B1B64">
        <w:rPr>
          <w:rFonts w:ascii="Arial" w:hAnsi="Arial" w:cs="Arial"/>
          <w:sz w:val="20"/>
          <w:szCs w:val="20"/>
          <w:lang w:val="en-US"/>
        </w:rPr>
        <w:t>any low and middle-income countries struggl</w:t>
      </w:r>
      <w:r w:rsidRPr="008B1B64">
        <w:rPr>
          <w:rFonts w:ascii="Arial" w:hAnsi="Arial" w:cs="Arial"/>
          <w:sz w:val="20"/>
          <w:szCs w:val="20"/>
          <w:lang w:val="en-US"/>
        </w:rPr>
        <w:t xml:space="preserve">e </w:t>
      </w:r>
      <w:r w:rsidR="00123117" w:rsidRPr="008B1B64">
        <w:rPr>
          <w:rFonts w:ascii="Arial" w:hAnsi="Arial" w:cs="Arial"/>
          <w:sz w:val="20"/>
          <w:szCs w:val="20"/>
          <w:lang w:val="en-US"/>
        </w:rPr>
        <w:t>with a ‘triple burden of malnutrition’ (</w:t>
      </w:r>
      <w:r w:rsidR="00E840C9">
        <w:rPr>
          <w:rFonts w:ascii="Arial" w:hAnsi="Arial" w:cs="Arial"/>
          <w:sz w:val="20"/>
          <w:szCs w:val="20"/>
          <w:lang w:val="en-US"/>
        </w:rPr>
        <w:t>2</w:t>
      </w:r>
      <w:r w:rsidR="00123117" w:rsidRPr="008B1B64">
        <w:rPr>
          <w:rFonts w:ascii="Arial" w:hAnsi="Arial" w:cs="Arial"/>
          <w:sz w:val="20"/>
          <w:szCs w:val="20"/>
          <w:lang w:val="en-US"/>
        </w:rPr>
        <w:t>)</w:t>
      </w:r>
      <w:r w:rsidR="00891854">
        <w:rPr>
          <w:rFonts w:ascii="Arial" w:hAnsi="Arial" w:cs="Arial"/>
          <w:sz w:val="20"/>
          <w:szCs w:val="20"/>
          <w:lang w:val="en-US"/>
        </w:rPr>
        <w:t xml:space="preserve">, where </w:t>
      </w:r>
      <w:r w:rsidR="00123117" w:rsidRPr="008B1B64">
        <w:rPr>
          <w:rFonts w:ascii="Arial" w:hAnsi="Arial" w:cs="Arial"/>
          <w:sz w:val="20"/>
          <w:szCs w:val="20"/>
          <w:lang w:val="en-US"/>
        </w:rPr>
        <w:t xml:space="preserve">large parts of the population are either hungry, suffering from micronutrient deficiencies, </w:t>
      </w:r>
      <w:r w:rsidR="00891854">
        <w:rPr>
          <w:rFonts w:ascii="Arial" w:hAnsi="Arial" w:cs="Arial"/>
          <w:sz w:val="20"/>
          <w:szCs w:val="20"/>
          <w:lang w:val="en-US"/>
        </w:rPr>
        <w:t xml:space="preserve">and or </w:t>
      </w:r>
      <w:r w:rsidR="00123117" w:rsidRPr="008B1B64">
        <w:rPr>
          <w:rFonts w:ascii="Arial" w:hAnsi="Arial" w:cs="Arial"/>
          <w:sz w:val="20"/>
          <w:szCs w:val="20"/>
          <w:lang w:val="en-US"/>
        </w:rPr>
        <w:t>dealing with the consequences of overweight and obesity. Globally, 149 million children are stunted (too short for their age), 50 million are wasted (too thin for their height), 340 million (or 1 in 2) suffer from deficiencies in essential vitamins and nutrients such as vitamin A and iron, and 40 million children are overweight or obese (</w:t>
      </w:r>
      <w:r w:rsidR="00E840C9">
        <w:rPr>
          <w:rFonts w:ascii="Arial" w:hAnsi="Arial" w:cs="Arial"/>
          <w:sz w:val="20"/>
          <w:szCs w:val="20"/>
          <w:lang w:val="en-US"/>
        </w:rPr>
        <w:t>2</w:t>
      </w:r>
      <w:r w:rsidR="00123117" w:rsidRPr="008B1B64">
        <w:rPr>
          <w:rFonts w:ascii="Arial" w:hAnsi="Arial" w:cs="Arial"/>
          <w:sz w:val="20"/>
          <w:szCs w:val="20"/>
          <w:lang w:val="en-US"/>
        </w:rPr>
        <w:t>). Nearly half of all deaths in children under 5 can be attributed to undernutrition (</w:t>
      </w:r>
      <w:r w:rsidR="00E840C9">
        <w:rPr>
          <w:rFonts w:ascii="Arial" w:hAnsi="Arial" w:cs="Arial"/>
          <w:sz w:val="20"/>
          <w:szCs w:val="20"/>
        </w:rPr>
        <w:t>3</w:t>
      </w:r>
      <w:r w:rsidR="00123117" w:rsidRPr="008B1B64">
        <w:rPr>
          <w:rFonts w:ascii="Arial" w:hAnsi="Arial" w:cs="Arial"/>
          <w:sz w:val="20"/>
          <w:szCs w:val="20"/>
          <w:lang w:val="en-US"/>
        </w:rPr>
        <w:t xml:space="preserve">). </w:t>
      </w:r>
      <w:r w:rsidR="00891854">
        <w:rPr>
          <w:rFonts w:ascii="Arial" w:hAnsi="Arial" w:cs="Arial"/>
          <w:sz w:val="20"/>
          <w:szCs w:val="20"/>
          <w:lang w:val="en-US"/>
        </w:rPr>
        <w:t>O</w:t>
      </w:r>
      <w:r w:rsidR="00C728A7" w:rsidRPr="00D6065C">
        <w:rPr>
          <w:rFonts w:ascii="Arial" w:hAnsi="Arial" w:cs="Arial"/>
          <w:sz w:val="20"/>
          <w:szCs w:val="20"/>
          <w:shd w:val="clear" w:color="auto" w:fill="FFFFFF"/>
        </w:rPr>
        <w:t xml:space="preserve">besity is a global public health pandemic, tripling between 1975 and 2016, </w:t>
      </w:r>
      <w:r w:rsidR="008B1B64" w:rsidRPr="008B1B64">
        <w:rPr>
          <w:rFonts w:ascii="Arial" w:hAnsi="Arial" w:cs="Arial"/>
          <w:sz w:val="20"/>
          <w:szCs w:val="20"/>
          <w:shd w:val="clear" w:color="auto" w:fill="FFFFFF"/>
        </w:rPr>
        <w:t xml:space="preserve">and </w:t>
      </w:r>
      <w:r w:rsidR="00C728A7" w:rsidRPr="008B1B64">
        <w:rPr>
          <w:rFonts w:ascii="Arial" w:hAnsi="Arial" w:cs="Arial"/>
          <w:sz w:val="20"/>
          <w:szCs w:val="20"/>
          <w:shd w:val="clear" w:color="auto" w:fill="FFFFFF"/>
        </w:rPr>
        <w:t xml:space="preserve">causing </w:t>
      </w:r>
      <w:r w:rsidR="00C728A7" w:rsidRPr="008B1B64">
        <w:rPr>
          <w:rFonts w:ascii="Arial" w:eastAsiaTheme="minorHAnsi" w:hAnsi="Arial" w:cs="Arial"/>
          <w:sz w:val="20"/>
          <w:szCs w:val="20"/>
          <w:shd w:val="clear" w:color="auto" w:fill="FFFFFF"/>
        </w:rPr>
        <w:t>at least 2</w:t>
      </w:r>
      <w:r w:rsidR="00722C49">
        <w:rPr>
          <w:rFonts w:ascii="Arial" w:eastAsiaTheme="minorHAnsi" w:hAnsi="Arial" w:cs="Arial"/>
          <w:sz w:val="20"/>
          <w:szCs w:val="20"/>
          <w:shd w:val="clear" w:color="auto" w:fill="FFFFFF"/>
        </w:rPr>
        <w:t>.</w:t>
      </w:r>
      <w:r w:rsidR="00C728A7" w:rsidRPr="008B1B64">
        <w:rPr>
          <w:rFonts w:ascii="Arial" w:eastAsiaTheme="minorHAnsi" w:hAnsi="Arial" w:cs="Arial"/>
          <w:sz w:val="20"/>
          <w:szCs w:val="20"/>
          <w:shd w:val="clear" w:color="auto" w:fill="FFFFFF"/>
        </w:rPr>
        <w:t>8 million deaths each year (</w:t>
      </w:r>
      <w:r w:rsidR="00E840C9">
        <w:rPr>
          <w:rFonts w:ascii="Arial" w:eastAsiaTheme="minorHAnsi" w:hAnsi="Arial" w:cs="Arial"/>
          <w:sz w:val="20"/>
          <w:szCs w:val="20"/>
          <w:shd w:val="clear" w:color="auto" w:fill="FFFFFF"/>
        </w:rPr>
        <w:t>4</w:t>
      </w:r>
      <w:r w:rsidR="00C728A7" w:rsidRPr="008B1B64">
        <w:rPr>
          <w:rFonts w:ascii="Arial" w:eastAsiaTheme="minorHAnsi" w:hAnsi="Arial" w:cs="Arial"/>
          <w:sz w:val="20"/>
          <w:szCs w:val="20"/>
          <w:shd w:val="clear" w:color="auto" w:fill="FFFFFF"/>
        </w:rPr>
        <w:t xml:space="preserve">). </w:t>
      </w:r>
      <w:r w:rsidR="009971D5" w:rsidRPr="00D6065C">
        <w:rPr>
          <w:rFonts w:ascii="Arial" w:hAnsi="Arial" w:cs="Arial"/>
          <w:sz w:val="20"/>
          <w:szCs w:val="20"/>
          <w:shd w:val="clear" w:color="auto" w:fill="FFFFFF"/>
        </w:rPr>
        <w:t xml:space="preserve">Excess weight drastically increases a person’s risk of developing a number of </w:t>
      </w:r>
      <w:r w:rsidR="004818E8">
        <w:rPr>
          <w:rFonts w:ascii="Arial" w:hAnsi="Arial" w:cs="Arial"/>
          <w:sz w:val="20"/>
          <w:szCs w:val="20"/>
          <w:shd w:val="clear" w:color="auto" w:fill="FFFFFF"/>
        </w:rPr>
        <w:t xml:space="preserve">preventable </w:t>
      </w:r>
      <w:r w:rsidR="00722C49">
        <w:rPr>
          <w:rFonts w:ascii="Arial" w:hAnsi="Arial" w:cs="Arial"/>
          <w:sz w:val="20"/>
          <w:szCs w:val="20"/>
          <w:shd w:val="clear" w:color="auto" w:fill="FFFFFF"/>
        </w:rPr>
        <w:t>NCDs</w:t>
      </w:r>
      <w:r w:rsidR="00E54CD2" w:rsidRPr="00D6065C">
        <w:rPr>
          <w:rFonts w:ascii="Arial" w:hAnsi="Arial" w:cs="Arial"/>
          <w:sz w:val="20"/>
          <w:szCs w:val="20"/>
          <w:shd w:val="clear" w:color="auto" w:fill="FFFFFF"/>
        </w:rPr>
        <w:t>, and</w:t>
      </w:r>
      <w:r w:rsidR="009971D5" w:rsidRPr="00D6065C">
        <w:rPr>
          <w:rFonts w:ascii="Arial" w:hAnsi="Arial" w:cs="Arial"/>
          <w:sz w:val="20"/>
          <w:szCs w:val="20"/>
          <w:shd w:val="clear" w:color="auto" w:fill="FFFFFF"/>
        </w:rPr>
        <w:t xml:space="preserve"> more recently </w:t>
      </w:r>
      <w:r w:rsidR="007D3062" w:rsidRPr="00D6065C">
        <w:rPr>
          <w:rFonts w:ascii="Arial" w:hAnsi="Arial" w:cs="Arial"/>
          <w:sz w:val="20"/>
          <w:szCs w:val="20"/>
          <w:shd w:val="clear" w:color="auto" w:fill="FFFFFF"/>
        </w:rPr>
        <w:t xml:space="preserve">has shown to be a </w:t>
      </w:r>
      <w:r w:rsidRPr="00D6065C">
        <w:rPr>
          <w:rFonts w:ascii="Arial" w:hAnsi="Arial" w:cs="Arial"/>
          <w:sz w:val="20"/>
          <w:szCs w:val="20"/>
          <w:shd w:val="clear" w:color="auto" w:fill="FFFFFF"/>
        </w:rPr>
        <w:t xml:space="preserve">strong </w:t>
      </w:r>
      <w:r w:rsidR="007D3062" w:rsidRPr="00D6065C">
        <w:rPr>
          <w:rFonts w:ascii="Arial" w:hAnsi="Arial" w:cs="Arial"/>
          <w:sz w:val="20"/>
          <w:szCs w:val="20"/>
          <w:shd w:val="clear" w:color="auto" w:fill="FFFFFF"/>
        </w:rPr>
        <w:t xml:space="preserve">risk factor </w:t>
      </w:r>
      <w:r w:rsidR="004818E8">
        <w:rPr>
          <w:rFonts w:ascii="Arial" w:hAnsi="Arial" w:cs="Arial"/>
          <w:sz w:val="20"/>
          <w:szCs w:val="20"/>
          <w:shd w:val="clear" w:color="auto" w:fill="FFFFFF"/>
        </w:rPr>
        <w:t xml:space="preserve">for </w:t>
      </w:r>
      <w:r w:rsidR="009971D5" w:rsidRPr="00D6065C">
        <w:rPr>
          <w:rFonts w:ascii="Arial" w:eastAsia="Calibri" w:hAnsi="Arial" w:cs="Arial"/>
          <w:sz w:val="20"/>
          <w:szCs w:val="20"/>
        </w:rPr>
        <w:t>adverse outcomes for COVID-19 (</w:t>
      </w:r>
      <w:r w:rsidR="00E840C9">
        <w:rPr>
          <w:rFonts w:ascii="Arial" w:eastAsia="Calibri" w:hAnsi="Arial" w:cs="Arial"/>
          <w:sz w:val="20"/>
          <w:szCs w:val="20"/>
        </w:rPr>
        <w:t>5</w:t>
      </w:r>
      <w:r w:rsidR="009971D5" w:rsidRPr="00D6065C">
        <w:rPr>
          <w:rFonts w:ascii="Arial" w:eastAsia="Calibri" w:hAnsi="Arial" w:cs="Arial"/>
          <w:sz w:val="20"/>
          <w:szCs w:val="20"/>
        </w:rPr>
        <w:t>)</w:t>
      </w:r>
      <w:r w:rsidR="009971D5" w:rsidRPr="00D6065C">
        <w:rPr>
          <w:rFonts w:ascii="Arial" w:hAnsi="Arial" w:cs="Arial"/>
          <w:sz w:val="20"/>
          <w:szCs w:val="20"/>
          <w:shd w:val="clear" w:color="auto" w:fill="FFFFFF"/>
        </w:rPr>
        <w:t xml:space="preserve">. </w:t>
      </w:r>
    </w:p>
    <w:p w14:paraId="72F49A8D" w14:textId="408F52E7" w:rsidR="00443A2A" w:rsidRPr="00D6065C" w:rsidRDefault="00C956C3" w:rsidP="00C956C3">
      <w:pPr>
        <w:spacing w:line="360" w:lineRule="auto"/>
        <w:ind w:firstLine="720"/>
        <w:contextualSpacing/>
        <w:jc w:val="both"/>
        <w:rPr>
          <w:rFonts w:ascii="Arial" w:hAnsi="Arial" w:cs="Arial"/>
          <w:sz w:val="20"/>
          <w:szCs w:val="20"/>
        </w:rPr>
      </w:pPr>
      <w:r>
        <w:rPr>
          <w:rFonts w:ascii="Arial" w:hAnsi="Arial" w:cs="Arial"/>
          <w:sz w:val="20"/>
          <w:szCs w:val="20"/>
          <w:lang w:val="en-US"/>
        </w:rPr>
        <w:t>Traditional approaches of informing, educating and encouraging only gets us so far. It also often blames people for their bad “habits”, preferences, or a market and system that is working against them.</w:t>
      </w:r>
      <w:r w:rsidRPr="00AA7C8E">
        <w:rPr>
          <w:rFonts w:ascii="Arial" w:hAnsi="Arial" w:cs="Arial"/>
          <w:sz w:val="20"/>
          <w:szCs w:val="20"/>
        </w:rPr>
        <w:t xml:space="preserve"> </w:t>
      </w:r>
      <w:r w:rsidR="002631C3">
        <w:rPr>
          <w:rFonts w:ascii="Arial" w:hAnsi="Arial" w:cs="Arial"/>
          <w:sz w:val="20"/>
          <w:szCs w:val="20"/>
          <w:shd w:val="clear" w:color="auto" w:fill="FFFFFF"/>
          <w:lang w:val="en-US"/>
        </w:rPr>
        <w:t xml:space="preserve">Thus, there </w:t>
      </w:r>
      <w:r w:rsidR="00B84B14" w:rsidRPr="00D6065C">
        <w:rPr>
          <w:rFonts w:ascii="Arial" w:hAnsi="Arial" w:cs="Arial"/>
          <w:sz w:val="20"/>
          <w:szCs w:val="20"/>
          <w:shd w:val="clear" w:color="auto" w:fill="FFFFFF"/>
        </w:rPr>
        <w:t xml:space="preserve">needs to be a </w:t>
      </w:r>
      <w:r w:rsidR="002631C3">
        <w:rPr>
          <w:rFonts w:ascii="Arial" w:hAnsi="Arial" w:cs="Arial"/>
          <w:sz w:val="20"/>
          <w:szCs w:val="20"/>
          <w:shd w:val="clear" w:color="auto" w:fill="FFFFFF"/>
          <w:lang w:val="en-US"/>
        </w:rPr>
        <w:t xml:space="preserve">shift </w:t>
      </w:r>
      <w:r w:rsidR="00AB7301" w:rsidRPr="00D6065C">
        <w:rPr>
          <w:rFonts w:ascii="Arial" w:hAnsi="Arial" w:cs="Arial"/>
          <w:sz w:val="20"/>
          <w:szCs w:val="20"/>
          <w:shd w:val="clear" w:color="auto" w:fill="FFFFFF"/>
        </w:rPr>
        <w:t xml:space="preserve">to a focus on supporting good nutrition by </w:t>
      </w:r>
      <w:r w:rsidR="008659DB" w:rsidRPr="00D6065C">
        <w:rPr>
          <w:rFonts w:ascii="Arial" w:hAnsi="Arial" w:cs="Arial"/>
          <w:sz w:val="20"/>
          <w:szCs w:val="20"/>
          <w:shd w:val="clear" w:color="auto" w:fill="FFFFFF"/>
        </w:rPr>
        <w:t>helping</w:t>
      </w:r>
      <w:r w:rsidR="00AB7301" w:rsidRPr="00D6065C">
        <w:rPr>
          <w:rFonts w:ascii="Arial" w:hAnsi="Arial" w:cs="Arial"/>
          <w:sz w:val="20"/>
          <w:szCs w:val="20"/>
          <w:shd w:val="clear" w:color="auto" w:fill="FFFFFF"/>
        </w:rPr>
        <w:t xml:space="preserve"> people </w:t>
      </w:r>
      <w:r w:rsidR="008659DB" w:rsidRPr="00D6065C">
        <w:rPr>
          <w:rFonts w:ascii="Arial" w:hAnsi="Arial" w:cs="Arial"/>
          <w:sz w:val="20"/>
          <w:szCs w:val="20"/>
          <w:shd w:val="clear" w:color="auto" w:fill="FFFFFF"/>
        </w:rPr>
        <w:t xml:space="preserve">make </w:t>
      </w:r>
      <w:r w:rsidR="0079799F" w:rsidRPr="00D6065C">
        <w:rPr>
          <w:rFonts w:ascii="Arial" w:hAnsi="Arial" w:cs="Arial"/>
          <w:sz w:val="20"/>
          <w:szCs w:val="20"/>
          <w:shd w:val="clear" w:color="auto" w:fill="FFFFFF"/>
        </w:rPr>
        <w:t>health</w:t>
      </w:r>
      <w:r w:rsidR="0079799F">
        <w:rPr>
          <w:rFonts w:ascii="Arial" w:hAnsi="Arial" w:cs="Arial"/>
          <w:sz w:val="20"/>
          <w:szCs w:val="20"/>
          <w:shd w:val="clear" w:color="auto" w:fill="FFFFFF"/>
        </w:rPr>
        <w:t>ier</w:t>
      </w:r>
      <w:r w:rsidR="0079799F" w:rsidRPr="00D6065C">
        <w:rPr>
          <w:rFonts w:ascii="Arial" w:hAnsi="Arial" w:cs="Arial"/>
          <w:sz w:val="20"/>
          <w:szCs w:val="20"/>
          <w:shd w:val="clear" w:color="auto" w:fill="FFFFFF"/>
        </w:rPr>
        <w:t xml:space="preserve"> </w:t>
      </w:r>
      <w:r w:rsidR="00F95B7A" w:rsidRPr="00D6065C">
        <w:rPr>
          <w:rFonts w:ascii="Arial" w:hAnsi="Arial" w:cs="Arial"/>
          <w:sz w:val="20"/>
          <w:szCs w:val="20"/>
          <w:shd w:val="clear" w:color="auto" w:fill="FFFFFF"/>
        </w:rPr>
        <w:t>choices</w:t>
      </w:r>
      <w:r w:rsidR="002631C3">
        <w:rPr>
          <w:rFonts w:ascii="Arial" w:hAnsi="Arial" w:cs="Arial"/>
          <w:sz w:val="20"/>
          <w:szCs w:val="20"/>
          <w:shd w:val="clear" w:color="auto" w:fill="FFFFFF"/>
          <w:lang w:val="en-US"/>
        </w:rPr>
        <w:t xml:space="preserve"> and </w:t>
      </w:r>
      <w:r w:rsidR="00223466">
        <w:rPr>
          <w:rFonts w:ascii="Arial" w:hAnsi="Arial" w:cs="Arial"/>
          <w:sz w:val="20"/>
          <w:szCs w:val="20"/>
          <w:shd w:val="clear" w:color="auto" w:fill="FFFFFF"/>
          <w:lang w:val="en-US"/>
        </w:rPr>
        <w:t>ensuring</w:t>
      </w:r>
      <w:r w:rsidR="002631C3">
        <w:rPr>
          <w:rFonts w:ascii="Arial" w:hAnsi="Arial" w:cs="Arial"/>
          <w:sz w:val="20"/>
          <w:szCs w:val="20"/>
          <w:shd w:val="clear" w:color="auto" w:fill="FFFFFF"/>
          <w:lang w:val="en-US"/>
        </w:rPr>
        <w:t xml:space="preserve"> those healthy choices are </w:t>
      </w:r>
      <w:r>
        <w:rPr>
          <w:rFonts w:ascii="Arial" w:hAnsi="Arial" w:cs="Arial"/>
          <w:sz w:val="20"/>
          <w:szCs w:val="20"/>
          <w:shd w:val="clear" w:color="auto" w:fill="FFFFFF"/>
          <w:lang w:val="en-US"/>
        </w:rPr>
        <w:t>va</w:t>
      </w:r>
      <w:r w:rsidR="00223466">
        <w:rPr>
          <w:rFonts w:ascii="Arial" w:hAnsi="Arial" w:cs="Arial"/>
          <w:sz w:val="20"/>
          <w:szCs w:val="20"/>
          <w:shd w:val="clear" w:color="auto" w:fill="FFFFFF"/>
          <w:lang w:val="en-US"/>
        </w:rPr>
        <w:t>l</w:t>
      </w:r>
      <w:r>
        <w:rPr>
          <w:rFonts w:ascii="Arial" w:hAnsi="Arial" w:cs="Arial"/>
          <w:sz w:val="20"/>
          <w:szCs w:val="20"/>
          <w:shd w:val="clear" w:color="auto" w:fill="FFFFFF"/>
          <w:lang w:val="en-US"/>
        </w:rPr>
        <w:t xml:space="preserve">ued and </w:t>
      </w:r>
      <w:r w:rsidR="002631C3">
        <w:rPr>
          <w:rFonts w:ascii="Arial" w:hAnsi="Arial" w:cs="Arial"/>
          <w:sz w:val="20"/>
          <w:szCs w:val="20"/>
          <w:shd w:val="clear" w:color="auto" w:fill="FFFFFF"/>
          <w:lang w:val="en-US"/>
        </w:rPr>
        <w:t>accessible</w:t>
      </w:r>
      <w:r w:rsidR="00F95B7A" w:rsidRPr="00D6065C">
        <w:rPr>
          <w:rFonts w:ascii="Arial" w:hAnsi="Arial" w:cs="Arial"/>
          <w:sz w:val="20"/>
          <w:szCs w:val="20"/>
          <w:shd w:val="clear" w:color="auto" w:fill="FFFFFF"/>
        </w:rPr>
        <w:t xml:space="preserve">. </w:t>
      </w:r>
      <w:r w:rsidR="00474F39" w:rsidRPr="00D6065C">
        <w:rPr>
          <w:rFonts w:ascii="Arial" w:eastAsia="Calibri" w:hAnsi="Arial" w:cs="Arial"/>
          <w:sz w:val="20"/>
          <w:szCs w:val="20"/>
        </w:rPr>
        <w:t>T</w:t>
      </w:r>
      <w:r w:rsidR="00E95701" w:rsidRPr="00D6065C">
        <w:rPr>
          <w:rFonts w:ascii="Arial" w:eastAsia="Calibri" w:hAnsi="Arial" w:cs="Arial"/>
          <w:sz w:val="20"/>
          <w:szCs w:val="20"/>
        </w:rPr>
        <w:t>his</w:t>
      </w:r>
      <w:r w:rsidR="00E95701" w:rsidRPr="00D6065C">
        <w:rPr>
          <w:rFonts w:ascii="Arial" w:hAnsi="Arial" w:cs="Arial"/>
          <w:sz w:val="20"/>
          <w:szCs w:val="20"/>
        </w:rPr>
        <w:t xml:space="preserve"> requires coordinated, effective action </w:t>
      </w:r>
      <w:r w:rsidR="00CC3851" w:rsidRPr="00D6065C">
        <w:rPr>
          <w:rFonts w:ascii="Arial" w:hAnsi="Arial" w:cs="Arial"/>
          <w:sz w:val="20"/>
          <w:szCs w:val="20"/>
        </w:rPr>
        <w:t xml:space="preserve">by </w:t>
      </w:r>
      <w:r w:rsidR="00CC3851" w:rsidRPr="00D6065C">
        <w:rPr>
          <w:rFonts w:ascii="Arial" w:eastAsia="Calibri" w:hAnsi="Arial" w:cs="Arial"/>
          <w:sz w:val="20"/>
          <w:szCs w:val="20"/>
        </w:rPr>
        <w:t xml:space="preserve">individuals, communities, organisations, </w:t>
      </w:r>
      <w:r w:rsidR="00AA7C8E">
        <w:rPr>
          <w:rFonts w:ascii="Arial" w:eastAsia="Calibri" w:hAnsi="Arial" w:cs="Arial"/>
          <w:sz w:val="20"/>
          <w:szCs w:val="20"/>
          <w:lang w:val="en-US"/>
        </w:rPr>
        <w:t xml:space="preserve">industry, </w:t>
      </w:r>
      <w:r w:rsidR="00CC3851" w:rsidRPr="00D6065C">
        <w:rPr>
          <w:rFonts w:ascii="Arial" w:eastAsia="Calibri" w:hAnsi="Arial" w:cs="Arial"/>
          <w:sz w:val="20"/>
          <w:szCs w:val="20"/>
        </w:rPr>
        <w:t>and policy makers</w:t>
      </w:r>
      <w:r w:rsidR="00CC3851" w:rsidRPr="00D6065C">
        <w:rPr>
          <w:rFonts w:ascii="Arial" w:hAnsi="Arial" w:cs="Arial"/>
          <w:sz w:val="20"/>
          <w:szCs w:val="20"/>
        </w:rPr>
        <w:t xml:space="preserve"> to change dietary habits and social environments from ‘obesogenic’ to supportive ones which promote healthy </w:t>
      </w:r>
      <w:r w:rsidR="00474F39" w:rsidRPr="00D6065C">
        <w:rPr>
          <w:rFonts w:ascii="Arial" w:hAnsi="Arial" w:cs="Arial"/>
          <w:sz w:val="20"/>
          <w:szCs w:val="20"/>
        </w:rPr>
        <w:t>eating</w:t>
      </w:r>
      <w:r w:rsidR="00CC3851" w:rsidRPr="00D6065C">
        <w:rPr>
          <w:rFonts w:ascii="Arial" w:hAnsi="Arial" w:cs="Arial"/>
          <w:sz w:val="20"/>
          <w:szCs w:val="20"/>
        </w:rPr>
        <w:t xml:space="preserve">, and where people demand and prioritise </w:t>
      </w:r>
      <w:r w:rsidR="00474F39" w:rsidRPr="00D6065C">
        <w:rPr>
          <w:rFonts w:ascii="Arial" w:hAnsi="Arial" w:cs="Arial"/>
          <w:sz w:val="20"/>
          <w:szCs w:val="20"/>
        </w:rPr>
        <w:t xml:space="preserve">nutritious </w:t>
      </w:r>
      <w:r w:rsidR="00CC3851" w:rsidRPr="00D6065C">
        <w:rPr>
          <w:rFonts w:ascii="Arial" w:hAnsi="Arial" w:cs="Arial"/>
          <w:sz w:val="20"/>
          <w:szCs w:val="20"/>
        </w:rPr>
        <w:t xml:space="preserve">foods. </w:t>
      </w:r>
      <w:r>
        <w:rPr>
          <w:rFonts w:ascii="Arial" w:hAnsi="Arial" w:cs="Arial"/>
          <w:sz w:val="20"/>
          <w:szCs w:val="20"/>
          <w:lang w:val="en-US"/>
        </w:rPr>
        <w:t>T</w:t>
      </w:r>
      <w:r w:rsidR="005D72C2" w:rsidRPr="00D6065C">
        <w:rPr>
          <w:rStyle w:val="Strong"/>
          <w:rFonts w:ascii="Arial" w:hAnsi="Arial" w:cs="Arial"/>
          <w:b w:val="0"/>
          <w:bCs w:val="0"/>
          <w:sz w:val="20"/>
          <w:szCs w:val="20"/>
          <w:shd w:val="clear" w:color="auto" w:fill="FFFFFF"/>
        </w:rPr>
        <w:t>o generate demand for healthier foods and beverages, public health practitioners</w:t>
      </w:r>
      <w:r w:rsidR="00410D9A" w:rsidRPr="00D6065C">
        <w:rPr>
          <w:rStyle w:val="Strong"/>
          <w:rFonts w:ascii="Arial" w:hAnsi="Arial" w:cs="Arial"/>
          <w:b w:val="0"/>
          <w:bCs w:val="0"/>
          <w:sz w:val="20"/>
          <w:szCs w:val="20"/>
          <w:shd w:val="clear" w:color="auto" w:fill="FFFFFF"/>
        </w:rPr>
        <w:t xml:space="preserve"> need to have</w:t>
      </w:r>
      <w:r w:rsidR="00410D9A" w:rsidRPr="00D6065C">
        <w:rPr>
          <w:rStyle w:val="Strong"/>
          <w:rFonts w:ascii="Arial" w:hAnsi="Arial" w:cs="Arial"/>
          <w:sz w:val="20"/>
          <w:szCs w:val="20"/>
          <w:shd w:val="clear" w:color="auto" w:fill="FFFFFF"/>
        </w:rPr>
        <w:t xml:space="preserve"> </w:t>
      </w:r>
      <w:r w:rsidR="00410D9A" w:rsidRPr="00D6065C">
        <w:rPr>
          <w:rFonts w:ascii="Arial" w:hAnsi="Arial" w:cs="Arial"/>
          <w:sz w:val="20"/>
          <w:szCs w:val="20"/>
        </w:rPr>
        <w:t xml:space="preserve">a greater focus on how </w:t>
      </w:r>
      <w:r w:rsidR="005D72C2" w:rsidRPr="00D6065C">
        <w:rPr>
          <w:rFonts w:ascii="Arial" w:hAnsi="Arial" w:cs="Arial"/>
          <w:sz w:val="20"/>
          <w:szCs w:val="20"/>
        </w:rPr>
        <w:t xml:space="preserve">people’s </w:t>
      </w:r>
      <w:r w:rsidR="00410D9A" w:rsidRPr="00D6065C">
        <w:rPr>
          <w:rFonts w:ascii="Arial" w:hAnsi="Arial" w:cs="Arial"/>
          <w:sz w:val="20"/>
          <w:szCs w:val="20"/>
        </w:rPr>
        <w:t xml:space="preserve">emotions, social norms, cognitive biases, and decision-making environments all impact </w:t>
      </w:r>
      <w:r w:rsidR="005D72C2" w:rsidRPr="00D6065C">
        <w:rPr>
          <w:rFonts w:ascii="Arial" w:hAnsi="Arial" w:cs="Arial"/>
          <w:sz w:val="20"/>
          <w:szCs w:val="20"/>
        </w:rPr>
        <w:t xml:space="preserve">their </w:t>
      </w:r>
      <w:r w:rsidR="00410D9A" w:rsidRPr="00D6065C">
        <w:rPr>
          <w:rFonts w:ascii="Arial" w:hAnsi="Arial" w:cs="Arial"/>
          <w:sz w:val="20"/>
          <w:szCs w:val="20"/>
        </w:rPr>
        <w:t>behaviours and choices.</w:t>
      </w:r>
      <w:r w:rsidR="00960B39">
        <w:rPr>
          <w:rFonts w:ascii="Arial" w:hAnsi="Arial" w:cs="Arial"/>
          <w:sz w:val="20"/>
          <w:szCs w:val="20"/>
          <w:lang w:val="en-US"/>
        </w:rPr>
        <w:t xml:space="preserve"> </w:t>
      </w:r>
      <w:r w:rsidR="00125F08" w:rsidRPr="00D6065C">
        <w:rPr>
          <w:rFonts w:ascii="Arial" w:hAnsi="Arial" w:cs="Arial"/>
          <w:sz w:val="20"/>
          <w:szCs w:val="20"/>
        </w:rPr>
        <w:t xml:space="preserve">A number of </w:t>
      </w:r>
      <w:r w:rsidR="00932132" w:rsidRPr="00D6065C">
        <w:rPr>
          <w:rFonts w:ascii="Arial" w:hAnsi="Arial" w:cs="Arial"/>
          <w:sz w:val="20"/>
          <w:szCs w:val="20"/>
        </w:rPr>
        <w:t>U</w:t>
      </w:r>
      <w:r w:rsidR="00891854">
        <w:rPr>
          <w:rFonts w:ascii="Arial" w:hAnsi="Arial" w:cs="Arial"/>
          <w:sz w:val="20"/>
          <w:szCs w:val="20"/>
          <w:lang w:val="en-US"/>
        </w:rPr>
        <w:t xml:space="preserve">N </w:t>
      </w:r>
      <w:r w:rsidR="00125F08" w:rsidRPr="00D6065C">
        <w:rPr>
          <w:rFonts w:ascii="Arial" w:hAnsi="Arial" w:cs="Arial"/>
          <w:sz w:val="20"/>
          <w:szCs w:val="20"/>
        </w:rPr>
        <w:t xml:space="preserve">agencies and </w:t>
      </w:r>
      <w:r w:rsidR="00932132" w:rsidRPr="00D6065C">
        <w:rPr>
          <w:rFonts w:ascii="Arial" w:hAnsi="Arial" w:cs="Arial"/>
          <w:sz w:val="20"/>
          <w:szCs w:val="20"/>
        </w:rPr>
        <w:t>N</w:t>
      </w:r>
      <w:r w:rsidR="00891854">
        <w:rPr>
          <w:rFonts w:ascii="Arial" w:hAnsi="Arial" w:cs="Arial"/>
          <w:sz w:val="20"/>
          <w:szCs w:val="20"/>
          <w:lang w:val="en-US"/>
        </w:rPr>
        <w:t xml:space="preserve">GOs </w:t>
      </w:r>
      <w:r w:rsidR="00932132" w:rsidRPr="00D6065C">
        <w:rPr>
          <w:rFonts w:ascii="Arial" w:hAnsi="Arial" w:cs="Arial"/>
          <w:sz w:val="20"/>
          <w:szCs w:val="20"/>
        </w:rPr>
        <w:t xml:space="preserve">have </w:t>
      </w:r>
      <w:r w:rsidR="00904613" w:rsidRPr="00D6065C">
        <w:rPr>
          <w:rFonts w:ascii="Arial" w:hAnsi="Arial" w:cs="Arial"/>
          <w:sz w:val="20"/>
          <w:szCs w:val="20"/>
        </w:rPr>
        <w:t xml:space="preserve">started using </w:t>
      </w:r>
      <w:r w:rsidR="00350FD0" w:rsidRPr="00D6065C">
        <w:rPr>
          <w:rFonts w:ascii="Arial" w:hAnsi="Arial" w:cs="Arial"/>
          <w:sz w:val="20"/>
          <w:szCs w:val="20"/>
        </w:rPr>
        <w:t xml:space="preserve">Social Behaviour Change Communications (SBCC), </w:t>
      </w:r>
      <w:r w:rsidR="006E32DF" w:rsidRPr="00D6065C">
        <w:rPr>
          <w:rFonts w:ascii="Arial" w:hAnsi="Arial" w:cs="Arial"/>
          <w:sz w:val="20"/>
          <w:szCs w:val="20"/>
        </w:rPr>
        <w:t>S</w:t>
      </w:r>
      <w:r w:rsidR="00350FD0" w:rsidRPr="00D6065C">
        <w:rPr>
          <w:rFonts w:ascii="Arial" w:hAnsi="Arial" w:cs="Arial"/>
          <w:sz w:val="20"/>
          <w:szCs w:val="20"/>
        </w:rPr>
        <w:t xml:space="preserve">ocial </w:t>
      </w:r>
      <w:r w:rsidR="006E32DF" w:rsidRPr="00D6065C">
        <w:rPr>
          <w:rFonts w:ascii="Arial" w:hAnsi="Arial" w:cs="Arial"/>
          <w:sz w:val="20"/>
          <w:szCs w:val="20"/>
        </w:rPr>
        <w:t>M</w:t>
      </w:r>
      <w:r w:rsidR="00350FD0" w:rsidRPr="00D6065C">
        <w:rPr>
          <w:rFonts w:ascii="Arial" w:hAnsi="Arial" w:cs="Arial"/>
          <w:sz w:val="20"/>
          <w:szCs w:val="20"/>
        </w:rPr>
        <w:t>arketing</w:t>
      </w:r>
      <w:r w:rsidR="006E32DF" w:rsidRPr="00D6065C">
        <w:rPr>
          <w:rFonts w:ascii="Arial" w:hAnsi="Arial" w:cs="Arial"/>
          <w:sz w:val="20"/>
          <w:szCs w:val="20"/>
        </w:rPr>
        <w:t>,</w:t>
      </w:r>
      <w:r w:rsidR="00350FD0" w:rsidRPr="00D6065C">
        <w:rPr>
          <w:rFonts w:ascii="Arial" w:hAnsi="Arial" w:cs="Arial"/>
          <w:sz w:val="20"/>
          <w:szCs w:val="20"/>
        </w:rPr>
        <w:t xml:space="preserve"> and advances in behavioural science to try and create</w:t>
      </w:r>
      <w:r w:rsidR="00D6065C">
        <w:rPr>
          <w:rFonts w:ascii="Arial" w:hAnsi="Arial" w:cs="Arial"/>
          <w:sz w:val="20"/>
          <w:szCs w:val="20"/>
          <w:lang w:val="en-US"/>
        </w:rPr>
        <w:t xml:space="preserve"> </w:t>
      </w:r>
      <w:r w:rsidR="00350FD0" w:rsidRPr="00D6065C">
        <w:rPr>
          <w:rFonts w:ascii="Arial" w:hAnsi="Arial" w:cs="Arial"/>
          <w:sz w:val="20"/>
          <w:szCs w:val="20"/>
        </w:rPr>
        <w:t xml:space="preserve">demand for healthier </w:t>
      </w:r>
      <w:r w:rsidR="00572F84" w:rsidRPr="00D6065C">
        <w:rPr>
          <w:rFonts w:ascii="Arial" w:hAnsi="Arial" w:cs="Arial"/>
          <w:sz w:val="20"/>
          <w:szCs w:val="20"/>
        </w:rPr>
        <w:t>diets</w:t>
      </w:r>
      <w:r w:rsidR="00350FD0" w:rsidRPr="00D6065C">
        <w:rPr>
          <w:rFonts w:ascii="Arial" w:hAnsi="Arial" w:cs="Arial"/>
          <w:sz w:val="20"/>
          <w:szCs w:val="20"/>
        </w:rPr>
        <w:t xml:space="preserve">. </w:t>
      </w:r>
    </w:p>
    <w:p w14:paraId="533F3097" w14:textId="12407E7F" w:rsidR="00C956C3" w:rsidRPr="008B1B64" w:rsidRDefault="00C956C3" w:rsidP="00C956C3">
      <w:pPr>
        <w:spacing w:line="360" w:lineRule="auto"/>
        <w:ind w:firstLine="720"/>
        <w:contextualSpacing/>
        <w:jc w:val="both"/>
        <w:rPr>
          <w:rFonts w:ascii="Arial" w:hAnsi="Arial" w:cs="Arial"/>
          <w:sz w:val="20"/>
          <w:szCs w:val="20"/>
        </w:rPr>
      </w:pPr>
      <w:bookmarkStart w:id="0" w:name="_Hlk79072590"/>
      <w:r w:rsidRPr="00D6065C">
        <w:rPr>
          <w:rFonts w:ascii="Arial" w:hAnsi="Arial" w:cs="Arial"/>
          <w:sz w:val="20"/>
          <w:szCs w:val="20"/>
        </w:rPr>
        <w:t xml:space="preserve">Sight and Life, a Humanitarian Think Tank, has developed a number of projects and worked with partners in a ‘whole systems’ approach to create an environment that enables healthy choices and encourages individuals to achieve and maintain a healthy diet and weight. One </w:t>
      </w:r>
      <w:r>
        <w:rPr>
          <w:rFonts w:ascii="Arial" w:hAnsi="Arial" w:cs="Arial"/>
          <w:sz w:val="20"/>
          <w:szCs w:val="20"/>
          <w:lang w:val="en-US"/>
        </w:rPr>
        <w:t xml:space="preserve">such </w:t>
      </w:r>
      <w:r w:rsidRPr="00D6065C">
        <w:rPr>
          <w:rFonts w:ascii="Arial" w:hAnsi="Arial" w:cs="Arial"/>
          <w:sz w:val="20"/>
          <w:szCs w:val="20"/>
        </w:rPr>
        <w:t xml:space="preserve">initiative </w:t>
      </w:r>
      <w:r>
        <w:rPr>
          <w:rFonts w:ascii="Arial" w:hAnsi="Arial" w:cs="Arial"/>
          <w:sz w:val="20"/>
          <w:szCs w:val="20"/>
          <w:lang w:val="en-US"/>
        </w:rPr>
        <w:t xml:space="preserve">is </w:t>
      </w:r>
      <w:r w:rsidRPr="00D6065C">
        <w:rPr>
          <w:rFonts w:ascii="Arial" w:hAnsi="Arial" w:cs="Arial"/>
          <w:sz w:val="20"/>
          <w:szCs w:val="20"/>
        </w:rPr>
        <w:t xml:space="preserve"> O</w:t>
      </w:r>
      <w:r w:rsidRPr="00D6065C">
        <w:rPr>
          <w:rFonts w:ascii="Arial" w:hAnsi="Arial" w:cs="Arial"/>
          <w:sz w:val="20"/>
          <w:szCs w:val="20"/>
          <w:shd w:val="clear" w:color="auto" w:fill="FFFFFF"/>
        </w:rPr>
        <w:t>BAASIMA</w:t>
      </w:r>
      <w:r>
        <w:rPr>
          <w:rFonts w:ascii="Arial" w:hAnsi="Arial" w:cs="Arial"/>
          <w:sz w:val="20"/>
          <w:szCs w:val="20"/>
          <w:shd w:val="clear" w:color="auto" w:fill="FFFFFF"/>
          <w:lang w:val="en-US"/>
        </w:rPr>
        <w:t xml:space="preserve">, </w:t>
      </w:r>
      <w:r w:rsidRPr="00D6065C">
        <w:rPr>
          <w:rFonts w:ascii="Arial" w:hAnsi="Arial" w:cs="Arial"/>
          <w:sz w:val="20"/>
          <w:szCs w:val="20"/>
          <w:shd w:val="clear" w:color="auto" w:fill="FFFFFF"/>
        </w:rPr>
        <w:t xml:space="preserve">developed by the project ‘Affordable Nutritious Foods for Women’ </w:t>
      </w:r>
      <w:r>
        <w:rPr>
          <w:rFonts w:ascii="Arial" w:hAnsi="Arial" w:cs="Arial"/>
          <w:sz w:val="20"/>
          <w:szCs w:val="20"/>
          <w:shd w:val="clear" w:color="auto" w:fill="FFFFFF"/>
          <w:lang w:val="en-US"/>
        </w:rPr>
        <w:t xml:space="preserve">in </w:t>
      </w:r>
      <w:r w:rsidRPr="00D6065C">
        <w:rPr>
          <w:rFonts w:ascii="Arial" w:hAnsi="Arial" w:cs="Arial"/>
          <w:sz w:val="20"/>
          <w:szCs w:val="20"/>
          <w:shd w:val="clear" w:color="auto" w:fill="FFFFFF"/>
        </w:rPr>
        <w:t xml:space="preserve">partnership </w:t>
      </w:r>
      <w:r>
        <w:rPr>
          <w:rFonts w:ascii="Arial" w:hAnsi="Arial" w:cs="Arial"/>
          <w:sz w:val="20"/>
          <w:szCs w:val="20"/>
          <w:shd w:val="clear" w:color="auto" w:fill="FFFFFF"/>
          <w:lang w:val="en-US"/>
        </w:rPr>
        <w:t xml:space="preserve">with </w:t>
      </w:r>
      <w:r w:rsidRPr="00D6065C">
        <w:rPr>
          <w:rFonts w:ascii="Arial" w:hAnsi="Arial" w:cs="Arial"/>
          <w:sz w:val="20"/>
          <w:szCs w:val="20"/>
          <w:shd w:val="clear" w:color="auto" w:fill="FFFFFF"/>
        </w:rPr>
        <w:t>the German Development Cooperation (GIZ) and the private sector in Ghana</w:t>
      </w:r>
      <w:r w:rsidR="00BD29B8">
        <w:rPr>
          <w:rFonts w:ascii="Arial" w:hAnsi="Arial" w:cs="Arial"/>
          <w:sz w:val="20"/>
          <w:szCs w:val="20"/>
          <w:shd w:val="clear" w:color="auto" w:fill="FFFFFF"/>
        </w:rPr>
        <w:t xml:space="preserve">. </w:t>
      </w:r>
      <w:r>
        <w:rPr>
          <w:rFonts w:ascii="Arial" w:hAnsi="Arial" w:cs="Arial"/>
          <w:sz w:val="20"/>
          <w:szCs w:val="20"/>
          <w:shd w:val="clear" w:color="auto" w:fill="FFFFFF"/>
          <w:lang w:val="en-US"/>
        </w:rPr>
        <w:t xml:space="preserve"> </w:t>
      </w:r>
      <w:r w:rsidR="00BD29B8" w:rsidRPr="00D6065C">
        <w:rPr>
          <w:rFonts w:ascii="Arial" w:hAnsi="Arial" w:cs="Arial"/>
          <w:sz w:val="20"/>
          <w:szCs w:val="20"/>
        </w:rPr>
        <w:t>O</w:t>
      </w:r>
      <w:r w:rsidR="00BD29B8" w:rsidRPr="00D6065C">
        <w:rPr>
          <w:rFonts w:ascii="Arial" w:hAnsi="Arial" w:cs="Arial"/>
          <w:sz w:val="20"/>
          <w:szCs w:val="20"/>
          <w:shd w:val="clear" w:color="auto" w:fill="FFFFFF"/>
        </w:rPr>
        <w:t>BAASIMA</w:t>
      </w:r>
      <w:r>
        <w:rPr>
          <w:rFonts w:ascii="Arial" w:hAnsi="Arial" w:cs="Arial"/>
          <w:sz w:val="20"/>
          <w:szCs w:val="20"/>
          <w:shd w:val="clear" w:color="auto" w:fill="FFFFFF"/>
          <w:lang w:val="en-US"/>
        </w:rPr>
        <w:t xml:space="preserve"> aims </w:t>
      </w:r>
      <w:r w:rsidRPr="00D6065C">
        <w:rPr>
          <w:rFonts w:ascii="Arial" w:hAnsi="Arial" w:cs="Arial"/>
          <w:sz w:val="20"/>
          <w:szCs w:val="20"/>
          <w:shd w:val="clear" w:color="auto" w:fill="FFFFFF"/>
        </w:rPr>
        <w:t>to increase the availability of and access to new</w:t>
      </w:r>
      <w:r>
        <w:rPr>
          <w:rFonts w:ascii="Arial" w:hAnsi="Arial" w:cs="Arial"/>
          <w:sz w:val="20"/>
          <w:szCs w:val="20"/>
          <w:shd w:val="clear" w:color="auto" w:fill="FFFFFF"/>
          <w:lang w:val="en-US"/>
        </w:rPr>
        <w:t>,</w:t>
      </w:r>
      <w:r w:rsidRPr="00D6065C">
        <w:rPr>
          <w:rFonts w:ascii="Arial" w:hAnsi="Arial" w:cs="Arial"/>
          <w:sz w:val="20"/>
          <w:szCs w:val="20"/>
          <w:shd w:val="clear" w:color="auto" w:fill="FFFFFF"/>
        </w:rPr>
        <w:t xml:space="preserve"> affordable</w:t>
      </w:r>
      <w:r>
        <w:rPr>
          <w:rFonts w:ascii="Arial" w:hAnsi="Arial" w:cs="Arial"/>
          <w:sz w:val="20"/>
          <w:szCs w:val="20"/>
          <w:shd w:val="clear" w:color="auto" w:fill="FFFFFF"/>
          <w:lang w:val="en-US"/>
        </w:rPr>
        <w:t>,</w:t>
      </w:r>
      <w:r w:rsidRPr="00D6065C">
        <w:rPr>
          <w:rFonts w:ascii="Arial" w:hAnsi="Arial" w:cs="Arial"/>
          <w:sz w:val="20"/>
          <w:szCs w:val="20"/>
          <w:shd w:val="clear" w:color="auto" w:fill="FFFFFF"/>
        </w:rPr>
        <w:t xml:space="preserve"> nutritious</w:t>
      </w:r>
      <w:r>
        <w:rPr>
          <w:rFonts w:ascii="Arial" w:hAnsi="Arial" w:cs="Arial"/>
          <w:sz w:val="20"/>
          <w:szCs w:val="20"/>
          <w:shd w:val="clear" w:color="auto" w:fill="FFFFFF"/>
          <w:lang w:val="en-US"/>
        </w:rPr>
        <w:t>,</w:t>
      </w:r>
      <w:r w:rsidRPr="00D6065C">
        <w:rPr>
          <w:rFonts w:ascii="Arial" w:hAnsi="Arial" w:cs="Arial"/>
          <w:sz w:val="20"/>
          <w:szCs w:val="20"/>
          <w:shd w:val="clear" w:color="auto" w:fill="FFFFFF"/>
        </w:rPr>
        <w:t xml:space="preserve"> fortified food products for Ghanaian women. </w:t>
      </w:r>
      <w:r>
        <w:rPr>
          <w:rFonts w:ascii="Arial" w:hAnsi="Arial" w:cs="Arial"/>
          <w:sz w:val="20"/>
          <w:szCs w:val="20"/>
          <w:shd w:val="clear" w:color="auto" w:fill="FFFFFF"/>
          <w:lang w:val="en-US"/>
        </w:rPr>
        <w:t>The OBAASIMA</w:t>
      </w:r>
      <w:r w:rsidRPr="00D6065C">
        <w:rPr>
          <w:rFonts w:ascii="Arial" w:hAnsi="Arial" w:cs="Arial"/>
          <w:sz w:val="20"/>
          <w:szCs w:val="20"/>
          <w:shd w:val="clear" w:color="auto" w:fill="FFFFFF"/>
        </w:rPr>
        <w:t xml:space="preserve"> seal is placed on the packaging</w:t>
      </w:r>
      <w:r>
        <w:rPr>
          <w:rFonts w:ascii="Arial" w:hAnsi="Arial" w:cs="Arial"/>
          <w:sz w:val="20"/>
          <w:szCs w:val="20"/>
          <w:shd w:val="clear" w:color="auto" w:fill="FFFFFF"/>
          <w:lang w:val="en-US"/>
        </w:rPr>
        <w:t xml:space="preserve"> of affiliated products, which</w:t>
      </w:r>
      <w:r w:rsidRPr="00D6065C">
        <w:rPr>
          <w:rFonts w:ascii="Arial" w:hAnsi="Arial" w:cs="Arial"/>
          <w:sz w:val="20"/>
          <w:szCs w:val="20"/>
          <w:shd w:val="clear" w:color="auto" w:fill="FFFFFF"/>
        </w:rPr>
        <w:t xml:space="preserve"> are then promoted through a nation-wide </w:t>
      </w:r>
      <w:r w:rsidRPr="008B1B64">
        <w:rPr>
          <w:rFonts w:ascii="Arial" w:hAnsi="Arial" w:cs="Arial"/>
          <w:sz w:val="20"/>
          <w:szCs w:val="20"/>
          <w:shd w:val="clear" w:color="auto" w:fill="FFFFFF"/>
        </w:rPr>
        <w:t>campaign with the slogan ‘Love Yourself. Stay strong for your family!’. Another project aims to increase the consumption of egg powder among pregnant and breastfeeding women, and children under 5 years of age in Ethiopia</w:t>
      </w:r>
      <w:r>
        <w:rPr>
          <w:rFonts w:ascii="Arial" w:hAnsi="Arial" w:cs="Arial"/>
          <w:sz w:val="20"/>
          <w:szCs w:val="20"/>
          <w:shd w:val="clear" w:color="auto" w:fill="FFFFFF"/>
          <w:lang w:val="en-US"/>
        </w:rPr>
        <w:t>, where e</w:t>
      </w:r>
      <w:r w:rsidRPr="008B1B64">
        <w:rPr>
          <w:rFonts w:ascii="Arial" w:hAnsi="Arial" w:cs="Arial"/>
          <w:sz w:val="20"/>
          <w:szCs w:val="20"/>
        </w:rPr>
        <w:t xml:space="preserve">gg production </w:t>
      </w:r>
      <w:r>
        <w:rPr>
          <w:rFonts w:ascii="Arial" w:hAnsi="Arial" w:cs="Arial"/>
          <w:sz w:val="20"/>
          <w:szCs w:val="20"/>
          <w:lang w:val="en-US"/>
        </w:rPr>
        <w:t>and consumption are</w:t>
      </w:r>
      <w:r w:rsidRPr="008B1B64">
        <w:rPr>
          <w:rFonts w:ascii="Arial" w:hAnsi="Arial" w:cs="Arial"/>
          <w:sz w:val="20"/>
          <w:szCs w:val="20"/>
        </w:rPr>
        <w:t xml:space="preserve"> currently low </w:t>
      </w:r>
      <w:r w:rsidRPr="008B1B64">
        <w:rPr>
          <w:rFonts w:ascii="Arial" w:hAnsi="Arial" w:cs="Arial"/>
          <w:bCs/>
          <w:sz w:val="20"/>
          <w:szCs w:val="20"/>
        </w:rPr>
        <w:fldChar w:fldCharType="begin"/>
      </w:r>
      <w:r w:rsidRPr="008B1B64">
        <w:rPr>
          <w:rFonts w:ascii="Arial" w:hAnsi="Arial" w:cs="Arial"/>
          <w:bCs/>
          <w:sz w:val="20"/>
          <w:szCs w:val="20"/>
        </w:rPr>
        <w:instrText xml:space="preserve"> ADDIN EN.CITE &lt;EndNote&gt;&lt;Cite&gt;&lt;Author&gt;Central Statistical Agency/CSA/Ethiopia and ICF&lt;/Author&gt;&lt;Year&gt;2016&lt;/Year&gt;&lt;RecNum&gt;408&lt;/RecNum&gt;&lt;DisplayText&gt;(Central Statistical Agency/CSA/Ethiopia and ICF 2016)&lt;/DisplayText&gt;&lt;record&gt;&lt;rec-number&gt;408&lt;/rec-number&gt;&lt;foreign-keys&gt;&lt;key app="EN" db-id="wpa0fevxgarxr5eetx2vf05opev0dftwrv5t" timestamp="1512310378"&gt;408&lt;/key&gt;&lt;/foreign-keys&gt;&lt;ref-type name="Report"&gt;27&lt;/ref-type&gt;&lt;contributors&gt;&lt;authors&gt;&lt;author&gt;Central Statistical Agency/CSA/Ethiopia and ICF,&lt;/author&gt;&lt;/authors&gt;&lt;/contributors&gt;&lt;titles&gt;&lt;title&gt; Ethiopia Demographic and Health Survey 2016&lt;/title&gt;&lt;/titles&gt;&lt;dates&gt;&lt;year&gt;2016&lt;/year&gt;&lt;/dates&gt;&lt;pub-location&gt;Addis Ababa, Ethiopia, and Rockville, Maryland, USA&lt;/pub-location&gt;&lt;publisher&gt;CSA and ICF&lt;/publisher&gt;&lt;urls&gt;&lt;related-urls&gt;&lt;url&gt;&lt;style face="underline" font="default" size="100%"&gt;http://dhsprogram.com/pubs/pdf/FR328/FR328.pdf&lt;/style&gt;&lt;/url&gt;&lt;/related-urls&gt;&lt;/urls&gt;&lt;electronic-resource-num&gt;&lt;style face="underline" font="default" size="100%"&gt;http://dhsprogram.com/publications/Citing-DHS-Publications.cfm&lt;/style&gt;&lt;/electronic-resource-num&gt;&lt;access-date&gt;Octo 19, 2017&lt;/access-date&gt;&lt;/record&gt;&lt;/Cite&gt;&lt;/EndNote&gt;</w:instrText>
      </w:r>
      <w:r w:rsidRPr="008B1B64">
        <w:rPr>
          <w:rFonts w:ascii="Arial" w:hAnsi="Arial" w:cs="Arial"/>
          <w:bCs/>
          <w:sz w:val="20"/>
          <w:szCs w:val="20"/>
        </w:rPr>
        <w:fldChar w:fldCharType="separate"/>
      </w:r>
      <w:r w:rsidRPr="008B1B64">
        <w:rPr>
          <w:rFonts w:ascii="Arial" w:hAnsi="Arial" w:cs="Arial"/>
          <w:bCs/>
          <w:noProof/>
          <w:sz w:val="20"/>
          <w:szCs w:val="20"/>
        </w:rPr>
        <w:t>(</w:t>
      </w:r>
      <w:r w:rsidR="00E840C9">
        <w:rPr>
          <w:rFonts w:ascii="Arial" w:hAnsi="Arial" w:cs="Arial"/>
          <w:bCs/>
          <w:kern w:val="32"/>
          <w:sz w:val="20"/>
          <w:szCs w:val="20"/>
        </w:rPr>
        <w:t>6</w:t>
      </w:r>
      <w:r w:rsidRPr="008B1B64">
        <w:rPr>
          <w:rFonts w:ascii="Arial" w:hAnsi="Arial" w:cs="Arial"/>
          <w:bCs/>
          <w:noProof/>
          <w:sz w:val="20"/>
          <w:szCs w:val="20"/>
        </w:rPr>
        <w:t>)</w:t>
      </w:r>
      <w:r w:rsidRPr="008B1B64">
        <w:rPr>
          <w:rFonts w:ascii="Arial" w:hAnsi="Arial" w:cs="Arial"/>
          <w:bCs/>
          <w:sz w:val="20"/>
          <w:szCs w:val="20"/>
        </w:rPr>
        <w:fldChar w:fldCharType="end"/>
      </w:r>
      <w:r w:rsidRPr="008B1B64">
        <w:rPr>
          <w:rFonts w:ascii="Arial" w:hAnsi="Arial" w:cs="Arial"/>
          <w:sz w:val="20"/>
          <w:szCs w:val="20"/>
        </w:rPr>
        <w:t xml:space="preserve">. Egg powder </w:t>
      </w:r>
      <w:r>
        <w:rPr>
          <w:rFonts w:ascii="Arial" w:hAnsi="Arial" w:cs="Arial"/>
          <w:sz w:val="20"/>
          <w:szCs w:val="20"/>
          <w:lang w:val="en-US"/>
        </w:rPr>
        <w:t xml:space="preserve">as an alternative is more </w:t>
      </w:r>
      <w:r w:rsidRPr="008B1B64">
        <w:rPr>
          <w:rFonts w:ascii="Arial" w:hAnsi="Arial" w:cs="Arial"/>
          <w:sz w:val="20"/>
          <w:szCs w:val="20"/>
        </w:rPr>
        <w:t>sustainable</w:t>
      </w:r>
      <w:r>
        <w:rPr>
          <w:rFonts w:ascii="Arial" w:hAnsi="Arial" w:cs="Arial"/>
          <w:sz w:val="20"/>
          <w:szCs w:val="20"/>
          <w:lang w:val="en-US"/>
        </w:rPr>
        <w:t>, affordable and accessible</w:t>
      </w:r>
      <w:r w:rsidRPr="008B1B64">
        <w:rPr>
          <w:rFonts w:ascii="Arial" w:hAnsi="Arial" w:cs="Arial"/>
          <w:sz w:val="20"/>
          <w:szCs w:val="20"/>
        </w:rPr>
        <w:t xml:space="preserve">. </w:t>
      </w:r>
      <w:r>
        <w:rPr>
          <w:rFonts w:ascii="Arial" w:hAnsi="Arial" w:cs="Arial"/>
          <w:sz w:val="20"/>
          <w:szCs w:val="20"/>
          <w:lang w:val="en-US"/>
        </w:rPr>
        <w:t>W</w:t>
      </w:r>
      <w:r w:rsidRPr="008B1B64">
        <w:rPr>
          <w:rFonts w:ascii="Arial" w:hAnsi="Arial" w:cs="Arial"/>
          <w:sz w:val="20"/>
          <w:szCs w:val="20"/>
        </w:rPr>
        <w:t>orking with both public and private partners in Ethiopia</w:t>
      </w:r>
      <w:r>
        <w:rPr>
          <w:rFonts w:ascii="Arial" w:hAnsi="Arial" w:cs="Arial"/>
          <w:sz w:val="20"/>
          <w:szCs w:val="20"/>
          <w:lang w:val="en-US"/>
        </w:rPr>
        <w:t>, the project</w:t>
      </w:r>
      <w:r w:rsidRPr="008B1B64">
        <w:rPr>
          <w:rFonts w:ascii="Arial" w:hAnsi="Arial" w:cs="Arial"/>
          <w:sz w:val="20"/>
          <w:szCs w:val="20"/>
        </w:rPr>
        <w:t xml:space="preserve"> </w:t>
      </w:r>
      <w:r>
        <w:rPr>
          <w:rFonts w:ascii="Arial" w:hAnsi="Arial" w:cs="Arial"/>
          <w:sz w:val="20"/>
          <w:szCs w:val="20"/>
          <w:lang w:val="en-US"/>
        </w:rPr>
        <w:t xml:space="preserve">also focuses on </w:t>
      </w:r>
      <w:r w:rsidRPr="008B1B64">
        <w:rPr>
          <w:rFonts w:ascii="Arial" w:hAnsi="Arial" w:cs="Arial"/>
          <w:sz w:val="20"/>
          <w:szCs w:val="20"/>
        </w:rPr>
        <w:t xml:space="preserve">effective pricing and distribution </w:t>
      </w:r>
      <w:proofErr w:type="spellStart"/>
      <w:r w:rsidRPr="008B1B64">
        <w:rPr>
          <w:rFonts w:ascii="Arial" w:hAnsi="Arial" w:cs="Arial"/>
          <w:sz w:val="20"/>
          <w:szCs w:val="20"/>
        </w:rPr>
        <w:t>strateg</w:t>
      </w:r>
      <w:r>
        <w:rPr>
          <w:rFonts w:ascii="Arial" w:hAnsi="Arial" w:cs="Arial"/>
          <w:sz w:val="20"/>
          <w:szCs w:val="20"/>
          <w:lang w:val="en-US"/>
        </w:rPr>
        <w:t>ies</w:t>
      </w:r>
      <w:proofErr w:type="spellEnd"/>
      <w:r w:rsidRPr="008B1B64">
        <w:rPr>
          <w:rFonts w:ascii="Arial" w:hAnsi="Arial" w:cs="Arial"/>
          <w:sz w:val="20"/>
          <w:szCs w:val="20"/>
        </w:rPr>
        <w:t xml:space="preserve"> to create demand for egg powder, as well as establishing a sustainable market for the product.  </w:t>
      </w:r>
    </w:p>
    <w:bookmarkEnd w:id="0"/>
    <w:p w14:paraId="10B39C17" w14:textId="57714839" w:rsidR="00C728A7" w:rsidRPr="008B1B64" w:rsidRDefault="003427A8" w:rsidP="008B1B64">
      <w:pPr>
        <w:spacing w:line="360" w:lineRule="auto"/>
        <w:ind w:firstLine="720"/>
        <w:contextualSpacing/>
        <w:jc w:val="both"/>
        <w:rPr>
          <w:rFonts w:ascii="Arial" w:hAnsi="Arial" w:cs="Arial"/>
          <w:sz w:val="20"/>
          <w:szCs w:val="20"/>
          <w:shd w:val="clear" w:color="auto" w:fill="FFFFFF"/>
        </w:rPr>
      </w:pPr>
      <w:r w:rsidRPr="008B1B64">
        <w:rPr>
          <w:rFonts w:ascii="Arial" w:hAnsi="Arial" w:cs="Arial"/>
          <w:sz w:val="20"/>
          <w:szCs w:val="20"/>
        </w:rPr>
        <w:lastRenderedPageBreak/>
        <w:t xml:space="preserve">To </w:t>
      </w:r>
      <w:r w:rsidR="00DC3E94" w:rsidRPr="008B1B64">
        <w:rPr>
          <w:rFonts w:ascii="Arial" w:hAnsi="Arial" w:cs="Arial"/>
          <w:sz w:val="20"/>
          <w:szCs w:val="20"/>
        </w:rPr>
        <w:t xml:space="preserve">support </w:t>
      </w:r>
      <w:r w:rsidR="002D736F" w:rsidRPr="008B1B64">
        <w:rPr>
          <w:rFonts w:ascii="Arial" w:hAnsi="Arial" w:cs="Arial"/>
          <w:sz w:val="20"/>
          <w:szCs w:val="20"/>
        </w:rPr>
        <w:t xml:space="preserve">more </w:t>
      </w:r>
      <w:r w:rsidR="00DC3E94" w:rsidRPr="008B1B64">
        <w:rPr>
          <w:rFonts w:ascii="Arial" w:hAnsi="Arial" w:cs="Arial"/>
          <w:sz w:val="20"/>
          <w:szCs w:val="20"/>
        </w:rPr>
        <w:t>professional</w:t>
      </w:r>
      <w:r w:rsidR="002D736F" w:rsidRPr="008B1B64">
        <w:rPr>
          <w:rFonts w:ascii="Arial" w:hAnsi="Arial" w:cs="Arial"/>
          <w:sz w:val="20"/>
          <w:szCs w:val="20"/>
        </w:rPr>
        <w:t>s in the development of effective demand-creation programmes</w:t>
      </w:r>
      <w:r w:rsidR="00DC3E94" w:rsidRPr="008B1B64">
        <w:rPr>
          <w:rFonts w:ascii="Arial" w:hAnsi="Arial" w:cs="Arial"/>
          <w:sz w:val="20"/>
          <w:szCs w:val="20"/>
        </w:rPr>
        <w:t xml:space="preserve">, Sight and Life </w:t>
      </w:r>
      <w:r w:rsidR="004F7A22" w:rsidRPr="008B1B64">
        <w:rPr>
          <w:rFonts w:ascii="Arial" w:hAnsi="Arial" w:cs="Arial"/>
          <w:sz w:val="20"/>
          <w:szCs w:val="20"/>
        </w:rPr>
        <w:t xml:space="preserve">sponsored a </w:t>
      </w:r>
      <w:r w:rsidR="00013C6E" w:rsidRPr="008B1B64">
        <w:rPr>
          <w:rFonts w:ascii="Arial" w:hAnsi="Arial" w:cs="Arial"/>
          <w:sz w:val="20"/>
          <w:szCs w:val="20"/>
        </w:rPr>
        <w:t xml:space="preserve">3-day course at the SSPH+ Summer School in Public </w:t>
      </w:r>
      <w:r w:rsidR="00C84045" w:rsidRPr="008B1B64">
        <w:rPr>
          <w:rFonts w:ascii="Arial" w:hAnsi="Arial" w:cs="Arial"/>
          <w:sz w:val="20"/>
          <w:szCs w:val="20"/>
        </w:rPr>
        <w:t>H</w:t>
      </w:r>
      <w:r w:rsidR="00013C6E" w:rsidRPr="008B1B64">
        <w:rPr>
          <w:rFonts w:ascii="Arial" w:hAnsi="Arial" w:cs="Arial"/>
          <w:sz w:val="20"/>
          <w:szCs w:val="20"/>
        </w:rPr>
        <w:t>ealth 202</w:t>
      </w:r>
      <w:r w:rsidR="006E32DF" w:rsidRPr="008B1B64">
        <w:rPr>
          <w:rFonts w:ascii="Arial" w:hAnsi="Arial" w:cs="Arial"/>
          <w:sz w:val="20"/>
          <w:szCs w:val="20"/>
        </w:rPr>
        <w:t>0 and again in 2021</w:t>
      </w:r>
      <w:r w:rsidR="00013C6E" w:rsidRPr="008B1B64">
        <w:rPr>
          <w:rFonts w:ascii="Arial" w:hAnsi="Arial" w:cs="Arial"/>
          <w:sz w:val="20"/>
          <w:szCs w:val="20"/>
        </w:rPr>
        <w:t xml:space="preserve">. </w:t>
      </w:r>
      <w:r w:rsidR="00943958" w:rsidRPr="008B1B64">
        <w:rPr>
          <w:rFonts w:ascii="Arial" w:hAnsi="Arial" w:cs="Arial"/>
          <w:sz w:val="20"/>
          <w:szCs w:val="20"/>
        </w:rPr>
        <w:t xml:space="preserve">The </w:t>
      </w:r>
      <w:r w:rsidR="00F30FE2" w:rsidRPr="008B1B64">
        <w:rPr>
          <w:rFonts w:ascii="Arial" w:hAnsi="Arial" w:cs="Arial"/>
          <w:sz w:val="20"/>
          <w:szCs w:val="20"/>
        </w:rPr>
        <w:t xml:space="preserve">course explores how </w:t>
      </w:r>
      <w:r w:rsidR="00F30FE2" w:rsidRPr="008B1B64">
        <w:rPr>
          <w:rFonts w:ascii="Arial" w:hAnsi="Arial" w:cs="Arial"/>
          <w:sz w:val="20"/>
          <w:szCs w:val="20"/>
          <w:shd w:val="clear" w:color="auto" w:fill="FFFFFF"/>
        </w:rPr>
        <w:t>tools and new innovations in behavioural science and social marketing can be used to positively impact on many behaviours, as well as to increase service uptake and generate demand for healthy goods</w:t>
      </w:r>
      <w:r w:rsidR="0094779D" w:rsidRPr="008B1B64">
        <w:rPr>
          <w:rFonts w:ascii="Arial" w:hAnsi="Arial" w:cs="Arial"/>
          <w:sz w:val="20"/>
          <w:szCs w:val="20"/>
          <w:shd w:val="clear" w:color="auto" w:fill="FFFFFF"/>
        </w:rPr>
        <w:t xml:space="preserve">, including healthier foods and beverages. </w:t>
      </w:r>
    </w:p>
    <w:p w14:paraId="030CFE3C" w14:textId="41120FE1" w:rsidR="006E19E5" w:rsidRPr="008B1B64" w:rsidRDefault="006E32DF" w:rsidP="00183270">
      <w:pPr>
        <w:spacing w:line="360" w:lineRule="auto"/>
        <w:contextualSpacing/>
        <w:jc w:val="both"/>
        <w:rPr>
          <w:rFonts w:ascii="Arial" w:hAnsi="Arial" w:cs="Arial"/>
          <w:b/>
          <w:bCs/>
          <w:sz w:val="20"/>
          <w:szCs w:val="20"/>
        </w:rPr>
      </w:pPr>
      <w:r w:rsidRPr="008B1B64">
        <w:rPr>
          <w:rFonts w:ascii="Arial" w:hAnsi="Arial" w:cs="Arial"/>
          <w:sz w:val="20"/>
          <w:szCs w:val="20"/>
          <w:shd w:val="clear" w:color="auto" w:fill="FFFFFF"/>
        </w:rPr>
        <w:t xml:space="preserve">Capacity building and sharing of experiences across borders and between high, middle, and low income countries </w:t>
      </w:r>
      <w:r w:rsidR="00455B60">
        <w:rPr>
          <w:rFonts w:ascii="Arial" w:hAnsi="Arial" w:cs="Arial"/>
          <w:sz w:val="20"/>
          <w:szCs w:val="20"/>
          <w:shd w:val="clear" w:color="auto" w:fill="FFFFFF"/>
          <w:lang w:val="en-US"/>
        </w:rPr>
        <w:t xml:space="preserve">are </w:t>
      </w:r>
      <w:r w:rsidRPr="008B1B64">
        <w:rPr>
          <w:rFonts w:ascii="Arial" w:hAnsi="Arial" w:cs="Arial"/>
          <w:sz w:val="20"/>
          <w:szCs w:val="20"/>
          <w:shd w:val="clear" w:color="auto" w:fill="FFFFFF"/>
        </w:rPr>
        <w:t xml:space="preserve">paramount to tackle the triple burden of malnutrition across the globe. We hope public health </w:t>
      </w:r>
      <w:r w:rsidR="00736E98" w:rsidRPr="008B1B64">
        <w:rPr>
          <w:rFonts w:ascii="Arial" w:hAnsi="Arial" w:cs="Arial"/>
          <w:sz w:val="20"/>
          <w:szCs w:val="20"/>
          <w:shd w:val="clear" w:color="auto" w:fill="FFFFFF"/>
        </w:rPr>
        <w:t>organi</w:t>
      </w:r>
      <w:r w:rsidR="00736E98">
        <w:rPr>
          <w:rFonts w:ascii="Arial" w:hAnsi="Arial" w:cs="Arial"/>
          <w:sz w:val="20"/>
          <w:szCs w:val="20"/>
          <w:shd w:val="clear" w:color="auto" w:fill="FFFFFF"/>
        </w:rPr>
        <w:t>s</w:t>
      </w:r>
      <w:r w:rsidR="00736E98" w:rsidRPr="008B1B64">
        <w:rPr>
          <w:rFonts w:ascii="Arial" w:hAnsi="Arial" w:cs="Arial"/>
          <w:sz w:val="20"/>
          <w:szCs w:val="20"/>
          <w:shd w:val="clear" w:color="auto" w:fill="FFFFFF"/>
        </w:rPr>
        <w:t xml:space="preserve">ations </w:t>
      </w:r>
      <w:r w:rsidRPr="008B1B64">
        <w:rPr>
          <w:rFonts w:ascii="Arial" w:hAnsi="Arial" w:cs="Arial"/>
          <w:sz w:val="20"/>
          <w:szCs w:val="20"/>
          <w:shd w:val="clear" w:color="auto" w:fill="FFFFFF"/>
        </w:rPr>
        <w:t>prioritise such training of the workforce and move from promoting healthy diet</w:t>
      </w:r>
      <w:r w:rsidR="00D6065C">
        <w:rPr>
          <w:rFonts w:ascii="Arial" w:hAnsi="Arial" w:cs="Arial"/>
          <w:sz w:val="20"/>
          <w:szCs w:val="20"/>
          <w:shd w:val="clear" w:color="auto" w:fill="FFFFFF"/>
          <w:lang w:val="en-US"/>
        </w:rPr>
        <w:t>s</w:t>
      </w:r>
      <w:r w:rsidRPr="008B1B64">
        <w:rPr>
          <w:rFonts w:ascii="Arial" w:hAnsi="Arial" w:cs="Arial"/>
          <w:sz w:val="20"/>
          <w:szCs w:val="20"/>
          <w:shd w:val="clear" w:color="auto" w:fill="FFFFFF"/>
        </w:rPr>
        <w:t xml:space="preserve"> to creating a demand for healthy foods that people want, have access to, and benefit from. </w:t>
      </w:r>
      <w:r w:rsidR="00AA7C8E">
        <w:rPr>
          <w:rFonts w:ascii="Arial" w:hAnsi="Arial" w:cs="Arial"/>
          <w:sz w:val="20"/>
          <w:szCs w:val="20"/>
          <w:shd w:val="clear" w:color="auto" w:fill="FFFFFF"/>
          <w:lang w:val="en-US"/>
        </w:rPr>
        <w:t>We call on government</w:t>
      </w:r>
      <w:r w:rsidR="00736E98">
        <w:rPr>
          <w:rFonts w:ascii="Arial" w:hAnsi="Arial" w:cs="Arial"/>
          <w:sz w:val="20"/>
          <w:szCs w:val="20"/>
          <w:shd w:val="clear" w:color="auto" w:fill="FFFFFF"/>
          <w:lang w:val="en-US"/>
        </w:rPr>
        <w:t>s</w:t>
      </w:r>
      <w:r w:rsidR="00AA7C8E">
        <w:rPr>
          <w:rFonts w:ascii="Arial" w:hAnsi="Arial" w:cs="Arial"/>
          <w:sz w:val="20"/>
          <w:szCs w:val="20"/>
          <w:shd w:val="clear" w:color="auto" w:fill="FFFFFF"/>
          <w:lang w:val="en-US"/>
        </w:rPr>
        <w:t>, NGOs, industry, universities</w:t>
      </w:r>
      <w:r w:rsidR="00A80677">
        <w:rPr>
          <w:rFonts w:ascii="Arial" w:hAnsi="Arial" w:cs="Arial"/>
          <w:sz w:val="20"/>
          <w:szCs w:val="20"/>
          <w:shd w:val="clear" w:color="auto" w:fill="FFFFFF"/>
          <w:lang w:val="en-US"/>
        </w:rPr>
        <w:t>,</w:t>
      </w:r>
      <w:r w:rsidR="00AA7C8E">
        <w:rPr>
          <w:rFonts w:ascii="Arial" w:hAnsi="Arial" w:cs="Arial"/>
          <w:sz w:val="20"/>
          <w:szCs w:val="20"/>
          <w:shd w:val="clear" w:color="auto" w:fill="FFFFFF"/>
          <w:lang w:val="en-US"/>
        </w:rPr>
        <w:t xml:space="preserve"> and communities to </w:t>
      </w:r>
      <w:proofErr w:type="spellStart"/>
      <w:r w:rsidR="00736E98">
        <w:rPr>
          <w:rFonts w:ascii="Arial" w:hAnsi="Arial" w:cs="Arial"/>
          <w:sz w:val="20"/>
          <w:szCs w:val="20"/>
          <w:shd w:val="clear" w:color="auto" w:fill="FFFFFF"/>
          <w:lang w:val="en-US"/>
        </w:rPr>
        <w:t>prioritise</w:t>
      </w:r>
      <w:proofErr w:type="spellEnd"/>
      <w:r w:rsidR="00736E98">
        <w:rPr>
          <w:rFonts w:ascii="Arial" w:hAnsi="Arial" w:cs="Arial"/>
          <w:sz w:val="20"/>
          <w:szCs w:val="20"/>
          <w:shd w:val="clear" w:color="auto" w:fill="FFFFFF"/>
          <w:lang w:val="en-US"/>
        </w:rPr>
        <w:t xml:space="preserve"> </w:t>
      </w:r>
      <w:proofErr w:type="spellStart"/>
      <w:r w:rsidR="00AA7C8E">
        <w:rPr>
          <w:rFonts w:ascii="Arial" w:hAnsi="Arial" w:cs="Arial"/>
          <w:sz w:val="20"/>
          <w:szCs w:val="20"/>
          <w:shd w:val="clear" w:color="auto" w:fill="FFFFFF"/>
          <w:lang w:val="en-US"/>
        </w:rPr>
        <w:t>program</w:t>
      </w:r>
      <w:r w:rsidR="001C49CC">
        <w:rPr>
          <w:rFonts w:ascii="Arial" w:hAnsi="Arial" w:cs="Arial"/>
          <w:sz w:val="20"/>
          <w:szCs w:val="20"/>
          <w:shd w:val="clear" w:color="auto" w:fill="FFFFFF"/>
          <w:lang w:val="en-US"/>
        </w:rPr>
        <w:t>m</w:t>
      </w:r>
      <w:r w:rsidR="00AA7C8E">
        <w:rPr>
          <w:rFonts w:ascii="Arial" w:hAnsi="Arial" w:cs="Arial"/>
          <w:sz w:val="20"/>
          <w:szCs w:val="20"/>
          <w:shd w:val="clear" w:color="auto" w:fill="FFFFFF"/>
          <w:lang w:val="en-US"/>
        </w:rPr>
        <w:t>es</w:t>
      </w:r>
      <w:proofErr w:type="spellEnd"/>
      <w:r w:rsidR="00AA7C8E">
        <w:rPr>
          <w:rFonts w:ascii="Arial" w:hAnsi="Arial" w:cs="Arial"/>
          <w:sz w:val="20"/>
          <w:szCs w:val="20"/>
          <w:shd w:val="clear" w:color="auto" w:fill="FFFFFF"/>
          <w:lang w:val="en-US"/>
        </w:rPr>
        <w:t xml:space="preserve"> and policies that not only promote healthy diets, but understand the strategies that help generate demand for </w:t>
      </w:r>
      <w:r w:rsidR="00A80677">
        <w:rPr>
          <w:rFonts w:ascii="Arial" w:hAnsi="Arial" w:cs="Arial"/>
          <w:sz w:val="20"/>
          <w:szCs w:val="20"/>
          <w:shd w:val="clear" w:color="auto" w:fill="FFFFFF"/>
          <w:lang w:val="en-US"/>
        </w:rPr>
        <w:t>them</w:t>
      </w:r>
      <w:r w:rsidR="00AA7C8E">
        <w:rPr>
          <w:rFonts w:ascii="Arial" w:hAnsi="Arial" w:cs="Arial"/>
          <w:sz w:val="20"/>
          <w:szCs w:val="20"/>
          <w:shd w:val="clear" w:color="auto" w:fill="FFFFFF"/>
          <w:lang w:val="en-US"/>
        </w:rPr>
        <w:t xml:space="preserve">. Only then, will we start to see the burden of unhealthy nutrition decrease across the world. </w:t>
      </w:r>
      <w:r w:rsidR="006E19E5" w:rsidRPr="008B1B64">
        <w:rPr>
          <w:rFonts w:ascii="Arial" w:hAnsi="Arial" w:cs="Arial"/>
          <w:b/>
          <w:bCs/>
          <w:sz w:val="20"/>
          <w:szCs w:val="20"/>
        </w:rPr>
        <w:br w:type="page"/>
      </w:r>
    </w:p>
    <w:p w14:paraId="08443549" w14:textId="504DB180" w:rsidR="001B54AD" w:rsidRDefault="001B54AD" w:rsidP="0020217F">
      <w:pPr>
        <w:pStyle w:val="CommentText"/>
        <w:spacing w:after="0" w:line="360" w:lineRule="auto"/>
        <w:contextualSpacing/>
        <w:jc w:val="both"/>
        <w:rPr>
          <w:rFonts w:ascii="Arial" w:hAnsi="Arial" w:cs="Arial"/>
          <w:b/>
          <w:bCs/>
        </w:rPr>
      </w:pPr>
      <w:r w:rsidRPr="008B1B64">
        <w:rPr>
          <w:rFonts w:ascii="Arial" w:hAnsi="Arial" w:cs="Arial"/>
          <w:b/>
          <w:bCs/>
        </w:rPr>
        <w:lastRenderedPageBreak/>
        <w:t xml:space="preserve">References </w:t>
      </w:r>
    </w:p>
    <w:p w14:paraId="09CDEEF3" w14:textId="77777777" w:rsidR="00E840C9" w:rsidRDefault="00E840C9" w:rsidP="0020217F">
      <w:pPr>
        <w:pStyle w:val="EndNoteBibliography"/>
        <w:spacing w:line="360" w:lineRule="auto"/>
        <w:contextualSpacing/>
        <w:rPr>
          <w:rFonts w:ascii="Arial" w:hAnsi="Arial" w:cs="Arial"/>
          <w:sz w:val="20"/>
          <w:szCs w:val="20"/>
        </w:rPr>
      </w:pPr>
    </w:p>
    <w:p w14:paraId="62AA694A" w14:textId="691A31D8" w:rsidR="007928FD" w:rsidRPr="00806FB6" w:rsidRDefault="007928FD" w:rsidP="0020217F">
      <w:pPr>
        <w:pStyle w:val="EndNoteBibliography"/>
        <w:numPr>
          <w:ilvl w:val="0"/>
          <w:numId w:val="1"/>
        </w:numPr>
        <w:spacing w:line="360" w:lineRule="auto"/>
        <w:contextualSpacing/>
        <w:rPr>
          <w:rFonts w:ascii="Arial" w:hAnsi="Arial" w:cs="Arial"/>
          <w:sz w:val="20"/>
          <w:szCs w:val="20"/>
        </w:rPr>
      </w:pPr>
      <w:r w:rsidRPr="00806FB6">
        <w:rPr>
          <w:rFonts w:ascii="Arial" w:hAnsi="Arial" w:cs="Arial"/>
          <w:sz w:val="20"/>
          <w:szCs w:val="20"/>
        </w:rPr>
        <w:t xml:space="preserve">Afshin A, Sur PJ, Fay KA, Cornaby L, Ferrara G, Salama JS, et al. Health effects of dietary risks in 195 countries, 1990–2017: a systematic analysis for the Global Burden of Disease Study 2017. The Lancet. </w:t>
      </w:r>
      <w:r w:rsidR="005E323A" w:rsidRPr="00806FB6">
        <w:rPr>
          <w:rFonts w:ascii="Arial" w:hAnsi="Arial" w:cs="Arial"/>
          <w:sz w:val="20"/>
          <w:szCs w:val="20"/>
        </w:rPr>
        <w:t>(</w:t>
      </w:r>
      <w:r w:rsidRPr="00806FB6">
        <w:rPr>
          <w:rFonts w:ascii="Arial" w:hAnsi="Arial" w:cs="Arial"/>
          <w:sz w:val="20"/>
          <w:szCs w:val="20"/>
        </w:rPr>
        <w:t>2019</w:t>
      </w:r>
      <w:r w:rsidR="005E323A" w:rsidRPr="00806FB6">
        <w:rPr>
          <w:rFonts w:ascii="Arial" w:hAnsi="Arial" w:cs="Arial"/>
          <w:sz w:val="20"/>
          <w:szCs w:val="20"/>
        </w:rPr>
        <w:t>)</w:t>
      </w:r>
      <w:r w:rsidRPr="00806FB6">
        <w:rPr>
          <w:rFonts w:ascii="Arial" w:hAnsi="Arial" w:cs="Arial"/>
          <w:sz w:val="20"/>
          <w:szCs w:val="20"/>
        </w:rPr>
        <w:t xml:space="preserve">; 393(10184):1958–72. </w:t>
      </w:r>
      <w:r w:rsidR="00CC5792" w:rsidRPr="00806FB6">
        <w:rPr>
          <w:rFonts w:ascii="Arial" w:hAnsi="Arial" w:cs="Arial"/>
          <w:sz w:val="20"/>
          <w:szCs w:val="20"/>
        </w:rPr>
        <w:t>doi</w:t>
      </w:r>
      <w:r w:rsidRPr="00806FB6">
        <w:rPr>
          <w:rFonts w:ascii="Arial" w:hAnsi="Arial" w:cs="Arial"/>
          <w:sz w:val="20"/>
          <w:szCs w:val="20"/>
        </w:rPr>
        <w:t>:</w:t>
      </w:r>
      <w:hyperlink r:id="rId7" w:history="1">
        <w:r w:rsidR="00CC5792" w:rsidRPr="00806FB6">
          <w:rPr>
            <w:rFonts w:ascii="Arial" w:hAnsi="Arial" w:cs="Arial"/>
            <w:sz w:val="20"/>
            <w:szCs w:val="20"/>
          </w:rPr>
          <w:t xml:space="preserve"> </w:t>
        </w:r>
        <w:r w:rsidRPr="00806FB6">
          <w:rPr>
            <w:rFonts w:ascii="Arial" w:hAnsi="Arial" w:cs="Arial"/>
            <w:sz w:val="20"/>
            <w:szCs w:val="20"/>
          </w:rPr>
          <w:t>10.1016/S0140-6736(19)30041-8</w:t>
        </w:r>
      </w:hyperlink>
    </w:p>
    <w:p w14:paraId="5A00F566" w14:textId="3C8AFCE0" w:rsidR="00E840C9" w:rsidRPr="00806FB6" w:rsidRDefault="00E840C9" w:rsidP="0020217F">
      <w:pPr>
        <w:pStyle w:val="ListParagraph"/>
        <w:numPr>
          <w:ilvl w:val="0"/>
          <w:numId w:val="1"/>
        </w:numPr>
        <w:spacing w:line="360" w:lineRule="auto"/>
        <w:jc w:val="both"/>
        <w:rPr>
          <w:rFonts w:ascii="Arial" w:hAnsi="Arial" w:cs="Arial"/>
          <w:sz w:val="20"/>
          <w:szCs w:val="20"/>
        </w:rPr>
      </w:pPr>
      <w:r w:rsidRPr="00806FB6">
        <w:rPr>
          <w:rFonts w:ascii="Arial" w:hAnsi="Arial" w:cs="Arial"/>
          <w:sz w:val="20"/>
          <w:szCs w:val="20"/>
        </w:rPr>
        <w:t>UNICEF</w:t>
      </w:r>
      <w:r w:rsidR="005E323A" w:rsidRPr="00806FB6">
        <w:rPr>
          <w:rFonts w:ascii="Arial" w:hAnsi="Arial" w:cs="Arial"/>
          <w:sz w:val="20"/>
          <w:szCs w:val="20"/>
        </w:rPr>
        <w:t xml:space="preserve">. </w:t>
      </w:r>
      <w:r w:rsidRPr="00806FB6">
        <w:rPr>
          <w:rFonts w:ascii="Arial" w:hAnsi="Arial" w:cs="Arial"/>
          <w:sz w:val="20"/>
          <w:szCs w:val="20"/>
        </w:rPr>
        <w:t xml:space="preserve">The State of the World’s Children 2019. Children, Food and Nutrition: Growing well in a changing world. </w:t>
      </w:r>
      <w:r w:rsidR="005E323A" w:rsidRPr="00806FB6">
        <w:rPr>
          <w:rFonts w:ascii="Arial" w:hAnsi="Arial" w:cs="Arial"/>
          <w:sz w:val="20"/>
          <w:szCs w:val="20"/>
        </w:rPr>
        <w:t xml:space="preserve">(2019). </w:t>
      </w:r>
      <w:r w:rsidRPr="00806FB6">
        <w:rPr>
          <w:rFonts w:ascii="Arial" w:hAnsi="Arial" w:cs="Arial"/>
          <w:sz w:val="20"/>
          <w:szCs w:val="20"/>
        </w:rPr>
        <w:t>New York.</w:t>
      </w:r>
      <w:r w:rsidR="004804DA" w:rsidRPr="00806FB6">
        <w:rPr>
          <w:rFonts w:ascii="Arial" w:hAnsi="Arial" w:cs="Arial"/>
          <w:sz w:val="20"/>
          <w:szCs w:val="20"/>
        </w:rPr>
        <w:t xml:space="preserve">  </w:t>
      </w:r>
      <w:hyperlink r:id="rId8" w:history="1">
        <w:r w:rsidR="004804DA" w:rsidRPr="00806FB6">
          <w:rPr>
            <w:rStyle w:val="Hyperlink"/>
            <w:rFonts w:ascii="Arial" w:hAnsi="Arial" w:cs="Arial"/>
            <w:color w:val="auto"/>
            <w:sz w:val="20"/>
            <w:szCs w:val="20"/>
            <w:u w:val="none"/>
          </w:rPr>
          <w:t>https://www.unicef.org/reports/state-of-worlds-children-2019</w:t>
        </w:r>
      </w:hyperlink>
      <w:r w:rsidR="004804DA" w:rsidRPr="00806FB6">
        <w:rPr>
          <w:rFonts w:ascii="Arial" w:hAnsi="Arial" w:cs="Arial"/>
          <w:sz w:val="20"/>
          <w:szCs w:val="20"/>
        </w:rPr>
        <w:t xml:space="preserve"> [Accessed </w:t>
      </w:r>
      <w:r w:rsidR="0091732E" w:rsidRPr="00806FB6">
        <w:rPr>
          <w:rFonts w:ascii="Arial" w:hAnsi="Arial" w:cs="Arial"/>
          <w:sz w:val="20"/>
          <w:szCs w:val="20"/>
        </w:rPr>
        <w:t>05 August 2021]</w:t>
      </w:r>
    </w:p>
    <w:p w14:paraId="3BDAABE3" w14:textId="3A9710B6" w:rsidR="00E840C9" w:rsidRPr="00806FB6" w:rsidRDefault="00E840C9" w:rsidP="0020217F">
      <w:pPr>
        <w:pStyle w:val="ListParagraph"/>
        <w:numPr>
          <w:ilvl w:val="0"/>
          <w:numId w:val="1"/>
        </w:numPr>
        <w:spacing w:line="360" w:lineRule="auto"/>
        <w:jc w:val="both"/>
        <w:rPr>
          <w:rFonts w:ascii="Arial" w:hAnsi="Arial" w:cs="Arial"/>
          <w:sz w:val="20"/>
          <w:szCs w:val="20"/>
        </w:rPr>
      </w:pPr>
      <w:r w:rsidRPr="00806FB6">
        <w:rPr>
          <w:rFonts w:ascii="Arial" w:hAnsi="Arial" w:cs="Arial"/>
          <w:sz w:val="20"/>
          <w:szCs w:val="20"/>
        </w:rPr>
        <w:t xml:space="preserve">International Food Policy Research Institute. Global Nutrition Report 2015: Actions and Accountability to Advance Nutrition and Sustainable Development. </w:t>
      </w:r>
      <w:r w:rsidR="0091732E" w:rsidRPr="00806FB6">
        <w:rPr>
          <w:rFonts w:ascii="Arial" w:hAnsi="Arial" w:cs="Arial"/>
          <w:sz w:val="20"/>
          <w:szCs w:val="20"/>
        </w:rPr>
        <w:t xml:space="preserve">(2015). </w:t>
      </w:r>
      <w:r w:rsidRPr="00806FB6">
        <w:rPr>
          <w:rFonts w:ascii="Arial" w:hAnsi="Arial" w:cs="Arial"/>
          <w:sz w:val="20"/>
          <w:szCs w:val="20"/>
        </w:rPr>
        <w:t>Washington, DC.</w:t>
      </w:r>
    </w:p>
    <w:p w14:paraId="0AB457C6" w14:textId="1D436301" w:rsidR="00E840C9" w:rsidRPr="00806FB6" w:rsidRDefault="00E840C9" w:rsidP="0020217F">
      <w:pPr>
        <w:pStyle w:val="CommentText"/>
        <w:numPr>
          <w:ilvl w:val="0"/>
          <w:numId w:val="1"/>
        </w:numPr>
        <w:spacing w:after="0" w:line="360" w:lineRule="auto"/>
        <w:contextualSpacing/>
        <w:jc w:val="both"/>
        <w:rPr>
          <w:rFonts w:ascii="Arial" w:hAnsi="Arial" w:cs="Arial"/>
          <w:shd w:val="clear" w:color="auto" w:fill="FFFFFF"/>
        </w:rPr>
      </w:pPr>
      <w:r w:rsidRPr="00806FB6">
        <w:rPr>
          <w:rFonts w:ascii="Arial" w:hAnsi="Arial" w:cs="Arial"/>
          <w:shd w:val="clear" w:color="auto" w:fill="FFFFFF"/>
        </w:rPr>
        <w:t>W</w:t>
      </w:r>
      <w:r w:rsidR="007C36B6" w:rsidRPr="00806FB6">
        <w:rPr>
          <w:rFonts w:ascii="Arial" w:hAnsi="Arial" w:cs="Arial"/>
          <w:shd w:val="clear" w:color="auto" w:fill="FFFFFF"/>
        </w:rPr>
        <w:t xml:space="preserve">orld Health </w:t>
      </w:r>
      <w:r w:rsidR="007675BB" w:rsidRPr="00806FB6">
        <w:rPr>
          <w:rFonts w:ascii="Arial" w:hAnsi="Arial" w:cs="Arial"/>
          <w:shd w:val="clear" w:color="auto" w:fill="FFFFFF"/>
        </w:rPr>
        <w:t>Organization</w:t>
      </w:r>
      <w:r w:rsidR="007C36B6" w:rsidRPr="00806FB6">
        <w:rPr>
          <w:rFonts w:ascii="Arial" w:hAnsi="Arial" w:cs="Arial"/>
          <w:shd w:val="clear" w:color="auto" w:fill="FFFFFF"/>
        </w:rPr>
        <w:t>. Obesity (</w:t>
      </w:r>
      <w:r w:rsidRPr="00806FB6">
        <w:rPr>
          <w:rFonts w:ascii="Arial" w:hAnsi="Arial" w:cs="Arial"/>
          <w:shd w:val="clear" w:color="auto" w:fill="FFFFFF"/>
        </w:rPr>
        <w:t>2021</w:t>
      </w:r>
      <w:r w:rsidR="007C36B6" w:rsidRPr="00806FB6">
        <w:rPr>
          <w:rFonts w:ascii="Arial" w:hAnsi="Arial" w:cs="Arial"/>
          <w:shd w:val="clear" w:color="auto" w:fill="FFFFFF"/>
        </w:rPr>
        <w:t>).</w:t>
      </w:r>
      <w:r w:rsidRPr="00806FB6">
        <w:rPr>
          <w:rFonts w:ascii="Arial" w:hAnsi="Arial" w:cs="Arial"/>
          <w:shd w:val="clear" w:color="auto" w:fill="FFFFFF"/>
        </w:rPr>
        <w:t xml:space="preserve"> </w:t>
      </w:r>
      <w:hyperlink r:id="rId9" w:history="1">
        <w:r w:rsidR="0091732E" w:rsidRPr="00806FB6">
          <w:rPr>
            <w:rStyle w:val="Hyperlink"/>
            <w:rFonts w:ascii="Arial" w:hAnsi="Arial" w:cs="Arial"/>
            <w:color w:val="auto"/>
            <w:u w:val="none"/>
          </w:rPr>
          <w:t>https://www.who.int/news-room/facts-in-pictures/detail/6-facts-on-obesity</w:t>
        </w:r>
      </w:hyperlink>
      <w:r w:rsidR="0091732E" w:rsidRPr="00806FB6">
        <w:rPr>
          <w:rFonts w:ascii="Arial" w:hAnsi="Arial" w:cs="Arial"/>
        </w:rPr>
        <w:t xml:space="preserve"> [Accessed 05 August 2021]</w:t>
      </w:r>
    </w:p>
    <w:p w14:paraId="41B275BA" w14:textId="3D00B7B1" w:rsidR="00E840C9" w:rsidRPr="00806FB6" w:rsidRDefault="00E840C9" w:rsidP="0020217F">
      <w:pPr>
        <w:pStyle w:val="CommentText"/>
        <w:numPr>
          <w:ilvl w:val="0"/>
          <w:numId w:val="1"/>
        </w:numPr>
        <w:spacing w:after="0" w:line="360" w:lineRule="auto"/>
        <w:contextualSpacing/>
        <w:jc w:val="both"/>
        <w:rPr>
          <w:rStyle w:val="Hyperlink"/>
          <w:rFonts w:ascii="Arial" w:hAnsi="Arial" w:cs="Arial"/>
          <w:color w:val="auto"/>
          <w:u w:val="none"/>
          <w:shd w:val="clear" w:color="auto" w:fill="FFFFFF"/>
        </w:rPr>
      </w:pPr>
      <w:r w:rsidRPr="00806FB6">
        <w:rPr>
          <w:rFonts w:ascii="Arial" w:hAnsi="Arial" w:cs="Arial"/>
          <w:shd w:val="clear" w:color="auto" w:fill="FFFFFF"/>
        </w:rPr>
        <w:t>Ho, J., Fernando, D. I., Chan, M. Y., &amp; Sia, C. H. Obesity in COVID-19: A Systematic Review and Meta-analysis. Annals of the Academy of Medicine, Singapore </w:t>
      </w:r>
      <w:r w:rsidR="00806FB6" w:rsidRPr="00806FB6">
        <w:rPr>
          <w:rFonts w:ascii="Arial" w:hAnsi="Arial" w:cs="Arial"/>
          <w:shd w:val="clear" w:color="auto" w:fill="FFFFFF"/>
        </w:rPr>
        <w:t xml:space="preserve">(2020). </w:t>
      </w:r>
      <w:r w:rsidRPr="00806FB6">
        <w:rPr>
          <w:rFonts w:ascii="Arial" w:hAnsi="Arial" w:cs="Arial"/>
          <w:shd w:val="clear" w:color="auto" w:fill="FFFFFF"/>
        </w:rPr>
        <w:t xml:space="preserve">49(12), 996–1008. </w:t>
      </w:r>
      <w:hyperlink r:id="rId10" w:history="1">
        <w:r w:rsidR="00806FB6" w:rsidRPr="00806FB6">
          <w:rPr>
            <w:rStyle w:val="Hyperlink"/>
            <w:rFonts w:ascii="Arial" w:hAnsi="Arial" w:cs="Arial"/>
            <w:color w:val="auto"/>
            <w:u w:val="none"/>
            <w:shd w:val="clear" w:color="auto" w:fill="FFFFFF"/>
          </w:rPr>
          <w:t>doi:</w:t>
        </w:r>
        <w:r w:rsidRPr="00806FB6">
          <w:rPr>
            <w:rStyle w:val="Hyperlink"/>
            <w:rFonts w:ascii="Arial" w:hAnsi="Arial" w:cs="Arial"/>
            <w:color w:val="auto"/>
            <w:u w:val="none"/>
            <w:shd w:val="clear" w:color="auto" w:fill="FFFFFF"/>
          </w:rPr>
          <w:t>10.47102/annals-acadmedsg.2020299</w:t>
        </w:r>
      </w:hyperlink>
    </w:p>
    <w:p w14:paraId="0DC79C09" w14:textId="2EAD444A" w:rsidR="00494497" w:rsidRPr="00806FB6" w:rsidRDefault="009B51FD" w:rsidP="0020217F">
      <w:pPr>
        <w:pStyle w:val="ListParagraph"/>
        <w:numPr>
          <w:ilvl w:val="0"/>
          <w:numId w:val="1"/>
        </w:numPr>
        <w:shd w:val="clear" w:color="auto" w:fill="FFFFFF"/>
        <w:spacing w:line="360" w:lineRule="auto"/>
        <w:jc w:val="both"/>
        <w:rPr>
          <w:rFonts w:ascii="Arial" w:hAnsi="Arial" w:cs="Arial"/>
          <w:sz w:val="20"/>
          <w:szCs w:val="20"/>
          <w:lang w:eastAsia="en-GB"/>
        </w:rPr>
      </w:pPr>
      <w:proofErr w:type="spellStart"/>
      <w:r w:rsidRPr="00806FB6">
        <w:rPr>
          <w:rFonts w:ascii="Arial" w:hAnsi="Arial" w:cs="Arial"/>
          <w:sz w:val="20"/>
          <w:szCs w:val="20"/>
          <w:lang w:eastAsia="en-GB"/>
        </w:rPr>
        <w:t>Mekonnen</w:t>
      </w:r>
      <w:proofErr w:type="spellEnd"/>
      <w:r w:rsidRPr="00806FB6">
        <w:rPr>
          <w:rFonts w:ascii="Arial" w:hAnsi="Arial" w:cs="Arial"/>
          <w:sz w:val="20"/>
          <w:szCs w:val="20"/>
          <w:lang w:eastAsia="en-GB"/>
        </w:rPr>
        <w:t xml:space="preserve"> TC, Workie SB, </w:t>
      </w:r>
      <w:proofErr w:type="spellStart"/>
      <w:r w:rsidRPr="00806FB6">
        <w:rPr>
          <w:rFonts w:ascii="Arial" w:hAnsi="Arial" w:cs="Arial"/>
          <w:sz w:val="20"/>
          <w:szCs w:val="20"/>
          <w:lang w:eastAsia="en-GB"/>
        </w:rPr>
        <w:t>Yimer</w:t>
      </w:r>
      <w:proofErr w:type="spellEnd"/>
      <w:r w:rsidRPr="00806FB6">
        <w:rPr>
          <w:rFonts w:ascii="Arial" w:hAnsi="Arial" w:cs="Arial"/>
          <w:sz w:val="20"/>
          <w:szCs w:val="20"/>
          <w:lang w:eastAsia="en-GB"/>
        </w:rPr>
        <w:t xml:space="preserve"> TM, </w:t>
      </w:r>
      <w:proofErr w:type="spellStart"/>
      <w:r w:rsidRPr="00806FB6">
        <w:rPr>
          <w:rFonts w:ascii="Arial" w:hAnsi="Arial" w:cs="Arial"/>
          <w:sz w:val="20"/>
          <w:szCs w:val="20"/>
          <w:lang w:eastAsia="en-GB"/>
        </w:rPr>
        <w:t>Mersha</w:t>
      </w:r>
      <w:proofErr w:type="spellEnd"/>
      <w:r w:rsidRPr="00806FB6">
        <w:rPr>
          <w:rFonts w:ascii="Arial" w:hAnsi="Arial" w:cs="Arial"/>
          <w:sz w:val="20"/>
          <w:szCs w:val="20"/>
          <w:lang w:eastAsia="en-GB"/>
        </w:rPr>
        <w:t xml:space="preserve"> WF. Meal frequency and dietary diversity feeding practices among children 6-23 months of age in </w:t>
      </w:r>
      <w:proofErr w:type="spellStart"/>
      <w:r w:rsidRPr="00806FB6">
        <w:rPr>
          <w:rFonts w:ascii="Arial" w:hAnsi="Arial" w:cs="Arial"/>
          <w:sz w:val="20"/>
          <w:szCs w:val="20"/>
          <w:lang w:eastAsia="en-GB"/>
        </w:rPr>
        <w:t>Wolaita</w:t>
      </w:r>
      <w:proofErr w:type="spellEnd"/>
      <w:r w:rsidRPr="00806FB6">
        <w:rPr>
          <w:rFonts w:ascii="Arial" w:hAnsi="Arial" w:cs="Arial"/>
          <w:sz w:val="20"/>
          <w:szCs w:val="20"/>
          <w:lang w:eastAsia="en-GB"/>
        </w:rPr>
        <w:t xml:space="preserve"> Sodo town, Southern Ethiopia. </w:t>
      </w:r>
      <w:r w:rsidR="00B418B2" w:rsidRPr="00B418B2">
        <w:rPr>
          <w:rFonts w:ascii="Arial" w:hAnsi="Arial" w:cs="Arial"/>
          <w:sz w:val="20"/>
          <w:szCs w:val="20"/>
          <w:lang w:eastAsia="en-GB"/>
        </w:rPr>
        <w:t xml:space="preserve">Journal of Health, Population and </w:t>
      </w:r>
      <w:r w:rsidR="007675BB" w:rsidRPr="00B418B2">
        <w:rPr>
          <w:rFonts w:ascii="Arial" w:hAnsi="Arial" w:cs="Arial"/>
          <w:sz w:val="20"/>
          <w:szCs w:val="20"/>
          <w:lang w:eastAsia="en-GB"/>
        </w:rPr>
        <w:t>Nutrition</w:t>
      </w:r>
      <w:r w:rsidRPr="00806FB6">
        <w:rPr>
          <w:rFonts w:ascii="Arial" w:hAnsi="Arial" w:cs="Arial"/>
          <w:sz w:val="20"/>
          <w:szCs w:val="20"/>
          <w:lang w:eastAsia="en-GB"/>
        </w:rPr>
        <w:t xml:space="preserve"> </w:t>
      </w:r>
      <w:r w:rsidR="00806FB6" w:rsidRPr="00806FB6">
        <w:rPr>
          <w:rFonts w:ascii="Arial" w:hAnsi="Arial" w:cs="Arial"/>
          <w:sz w:val="20"/>
          <w:szCs w:val="20"/>
          <w:lang w:eastAsia="en-GB"/>
        </w:rPr>
        <w:t>(</w:t>
      </w:r>
      <w:r w:rsidRPr="00806FB6">
        <w:rPr>
          <w:rFonts w:ascii="Arial" w:hAnsi="Arial" w:cs="Arial"/>
          <w:sz w:val="20"/>
          <w:szCs w:val="20"/>
          <w:lang w:eastAsia="en-GB"/>
        </w:rPr>
        <w:t>2017</w:t>
      </w:r>
      <w:r w:rsidR="00806FB6" w:rsidRPr="00806FB6">
        <w:rPr>
          <w:rFonts w:ascii="Arial" w:hAnsi="Arial" w:cs="Arial"/>
          <w:sz w:val="20"/>
          <w:szCs w:val="20"/>
          <w:lang w:eastAsia="en-GB"/>
        </w:rPr>
        <w:t xml:space="preserve">) </w:t>
      </w:r>
      <w:r w:rsidRPr="00806FB6">
        <w:rPr>
          <w:rFonts w:ascii="Arial" w:hAnsi="Arial" w:cs="Arial"/>
          <w:sz w:val="20"/>
          <w:szCs w:val="20"/>
          <w:lang w:eastAsia="en-GB"/>
        </w:rPr>
        <w:t>36(1):18. doi:10.1186/s41043-017-0097-x</w:t>
      </w:r>
    </w:p>
    <w:sectPr w:rsidR="00494497" w:rsidRPr="00806FB6" w:rsidSect="008B1B64">
      <w:footerReference w:type="default" r:id="rId11"/>
      <w:pgSz w:w="11906" w:h="16838"/>
      <w:pgMar w:top="1440" w:right="1440" w:bottom="1440" w:left="1440" w:header="709" w:footer="709" w:gutter="0"/>
      <w:lnNumType w:countBy="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5FE6C5" w14:textId="77777777" w:rsidR="00680BE8" w:rsidRDefault="00680BE8" w:rsidP="00147BB8">
      <w:r>
        <w:separator/>
      </w:r>
    </w:p>
  </w:endnote>
  <w:endnote w:type="continuationSeparator" w:id="0">
    <w:p w14:paraId="6CB454F1" w14:textId="77777777" w:rsidR="00680BE8" w:rsidRDefault="00680BE8" w:rsidP="00147B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3652744"/>
      <w:docPartObj>
        <w:docPartGallery w:val="Page Numbers (Bottom of Page)"/>
        <w:docPartUnique/>
      </w:docPartObj>
    </w:sdtPr>
    <w:sdtEndPr/>
    <w:sdtContent>
      <w:sdt>
        <w:sdtPr>
          <w:id w:val="-1769616900"/>
          <w:docPartObj>
            <w:docPartGallery w:val="Page Numbers (Top of Page)"/>
            <w:docPartUnique/>
          </w:docPartObj>
        </w:sdtPr>
        <w:sdtEndPr/>
        <w:sdtContent>
          <w:p w14:paraId="6FB62BBF" w14:textId="6C3BFFB6" w:rsidR="00147BB8" w:rsidRDefault="00147BB8">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64451731" w14:textId="77777777" w:rsidR="00147BB8" w:rsidRDefault="00147B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1693E4" w14:textId="77777777" w:rsidR="00680BE8" w:rsidRDefault="00680BE8" w:rsidP="00147BB8">
      <w:r>
        <w:separator/>
      </w:r>
    </w:p>
  </w:footnote>
  <w:footnote w:type="continuationSeparator" w:id="0">
    <w:p w14:paraId="0BE16DEF" w14:textId="77777777" w:rsidR="00680BE8" w:rsidRDefault="00680BE8" w:rsidP="00147B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19399B"/>
    <w:multiLevelType w:val="hybridMultilevel"/>
    <w:tmpl w:val="5DB419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146246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4497"/>
    <w:rsid w:val="00006979"/>
    <w:rsid w:val="00013C6E"/>
    <w:rsid w:val="000271B9"/>
    <w:rsid w:val="0005009A"/>
    <w:rsid w:val="00095BA2"/>
    <w:rsid w:val="00097714"/>
    <w:rsid w:val="00112F88"/>
    <w:rsid w:val="00116435"/>
    <w:rsid w:val="00120F54"/>
    <w:rsid w:val="00123117"/>
    <w:rsid w:val="00125F08"/>
    <w:rsid w:val="00147BB8"/>
    <w:rsid w:val="001506DF"/>
    <w:rsid w:val="00156EC7"/>
    <w:rsid w:val="00183270"/>
    <w:rsid w:val="001A6959"/>
    <w:rsid w:val="001B54AD"/>
    <w:rsid w:val="001C49CC"/>
    <w:rsid w:val="001F69A3"/>
    <w:rsid w:val="0020217F"/>
    <w:rsid w:val="00223466"/>
    <w:rsid w:val="00231F93"/>
    <w:rsid w:val="00260B16"/>
    <w:rsid w:val="002631C3"/>
    <w:rsid w:val="00272684"/>
    <w:rsid w:val="002B4C0F"/>
    <w:rsid w:val="002D736F"/>
    <w:rsid w:val="003334BE"/>
    <w:rsid w:val="003427A8"/>
    <w:rsid w:val="00350FD0"/>
    <w:rsid w:val="0036376B"/>
    <w:rsid w:val="003736C4"/>
    <w:rsid w:val="003A56FA"/>
    <w:rsid w:val="003D1E1D"/>
    <w:rsid w:val="00410D9A"/>
    <w:rsid w:val="00443A2A"/>
    <w:rsid w:val="00455B60"/>
    <w:rsid w:val="00474F39"/>
    <w:rsid w:val="004804DA"/>
    <w:rsid w:val="004818E8"/>
    <w:rsid w:val="00494497"/>
    <w:rsid w:val="0049533F"/>
    <w:rsid w:val="004A2105"/>
    <w:rsid w:val="004C5134"/>
    <w:rsid w:val="004D2397"/>
    <w:rsid w:val="004F340C"/>
    <w:rsid w:val="004F7A22"/>
    <w:rsid w:val="00517ABE"/>
    <w:rsid w:val="00526EED"/>
    <w:rsid w:val="00572F84"/>
    <w:rsid w:val="005A178D"/>
    <w:rsid w:val="005C49A6"/>
    <w:rsid w:val="005D72C2"/>
    <w:rsid w:val="005E2109"/>
    <w:rsid w:val="005E323A"/>
    <w:rsid w:val="00603A7E"/>
    <w:rsid w:val="006245DD"/>
    <w:rsid w:val="00646061"/>
    <w:rsid w:val="00680BE8"/>
    <w:rsid w:val="00685A73"/>
    <w:rsid w:val="006C7153"/>
    <w:rsid w:val="006E19E5"/>
    <w:rsid w:val="006E32DF"/>
    <w:rsid w:val="006F22B4"/>
    <w:rsid w:val="006F3CB2"/>
    <w:rsid w:val="0070646D"/>
    <w:rsid w:val="00722C49"/>
    <w:rsid w:val="00736E98"/>
    <w:rsid w:val="007675BB"/>
    <w:rsid w:val="0078339A"/>
    <w:rsid w:val="00787D53"/>
    <w:rsid w:val="007928FD"/>
    <w:rsid w:val="0079799F"/>
    <w:rsid w:val="007C36B6"/>
    <w:rsid w:val="007D3062"/>
    <w:rsid w:val="007F2F6C"/>
    <w:rsid w:val="007F5F80"/>
    <w:rsid w:val="00806FB6"/>
    <w:rsid w:val="00837ADE"/>
    <w:rsid w:val="0085776C"/>
    <w:rsid w:val="008659DB"/>
    <w:rsid w:val="00891854"/>
    <w:rsid w:val="008B1B64"/>
    <w:rsid w:val="008C5F9A"/>
    <w:rsid w:val="008D4A7F"/>
    <w:rsid w:val="00904613"/>
    <w:rsid w:val="0091732E"/>
    <w:rsid w:val="00932132"/>
    <w:rsid w:val="00943958"/>
    <w:rsid w:val="0094779D"/>
    <w:rsid w:val="009574CD"/>
    <w:rsid w:val="00960B39"/>
    <w:rsid w:val="0097582A"/>
    <w:rsid w:val="009971D5"/>
    <w:rsid w:val="009B51FD"/>
    <w:rsid w:val="009B7AEC"/>
    <w:rsid w:val="00A030DF"/>
    <w:rsid w:val="00A36DDA"/>
    <w:rsid w:val="00A44DD8"/>
    <w:rsid w:val="00A5615C"/>
    <w:rsid w:val="00A56623"/>
    <w:rsid w:val="00A626EF"/>
    <w:rsid w:val="00A80677"/>
    <w:rsid w:val="00A8234D"/>
    <w:rsid w:val="00AA02DC"/>
    <w:rsid w:val="00AA7C8E"/>
    <w:rsid w:val="00AB7301"/>
    <w:rsid w:val="00AE6952"/>
    <w:rsid w:val="00AF16A7"/>
    <w:rsid w:val="00AF38A5"/>
    <w:rsid w:val="00B418B2"/>
    <w:rsid w:val="00B53B60"/>
    <w:rsid w:val="00B64B09"/>
    <w:rsid w:val="00B700D5"/>
    <w:rsid w:val="00B75883"/>
    <w:rsid w:val="00B84B14"/>
    <w:rsid w:val="00B97B8B"/>
    <w:rsid w:val="00BD29B8"/>
    <w:rsid w:val="00BE12D0"/>
    <w:rsid w:val="00C24E5A"/>
    <w:rsid w:val="00C4363C"/>
    <w:rsid w:val="00C5489C"/>
    <w:rsid w:val="00C5555A"/>
    <w:rsid w:val="00C728A7"/>
    <w:rsid w:val="00C74203"/>
    <w:rsid w:val="00C84045"/>
    <w:rsid w:val="00C956C3"/>
    <w:rsid w:val="00CB1F0D"/>
    <w:rsid w:val="00CC3851"/>
    <w:rsid w:val="00CC5792"/>
    <w:rsid w:val="00CF780B"/>
    <w:rsid w:val="00D04497"/>
    <w:rsid w:val="00D1381A"/>
    <w:rsid w:val="00D144F6"/>
    <w:rsid w:val="00D324A2"/>
    <w:rsid w:val="00D40803"/>
    <w:rsid w:val="00D6065C"/>
    <w:rsid w:val="00DB3D00"/>
    <w:rsid w:val="00DB6FE6"/>
    <w:rsid w:val="00DC3E94"/>
    <w:rsid w:val="00DC7140"/>
    <w:rsid w:val="00E32D9B"/>
    <w:rsid w:val="00E363FB"/>
    <w:rsid w:val="00E40DA1"/>
    <w:rsid w:val="00E52567"/>
    <w:rsid w:val="00E54CD2"/>
    <w:rsid w:val="00E82B40"/>
    <w:rsid w:val="00E840C9"/>
    <w:rsid w:val="00E95701"/>
    <w:rsid w:val="00EB0FA4"/>
    <w:rsid w:val="00F22AAD"/>
    <w:rsid w:val="00F30FE2"/>
    <w:rsid w:val="00F51C24"/>
    <w:rsid w:val="00F863E1"/>
    <w:rsid w:val="00F95B7A"/>
    <w:rsid w:val="00FA4064"/>
    <w:rsid w:val="00FD7AD5"/>
    <w:rsid w:val="00FF1ED2"/>
    <w:rsid w:val="00FF68C6"/>
    <w:rsid w:val="00FF783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115441"/>
  <w15:chartTrackingRefBased/>
  <w15:docId w15:val="{09AD7CDF-482F-4699-9B03-C6DEA8A61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28FD"/>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494497"/>
    <w:pPr>
      <w:spacing w:before="100" w:beforeAutospacing="1" w:after="100" w:afterAutospacing="1"/>
      <w:outlineLvl w:val="0"/>
    </w:pPr>
    <w:rPr>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4497"/>
    <w:rPr>
      <w:rFonts w:ascii="Times New Roman" w:eastAsia="Times New Roman" w:hAnsi="Times New Roman" w:cs="Times New Roman"/>
      <w:b/>
      <w:bCs/>
      <w:kern w:val="36"/>
      <w:sz w:val="48"/>
      <w:szCs w:val="48"/>
      <w:lang w:eastAsia="en-GB"/>
    </w:rPr>
  </w:style>
  <w:style w:type="character" w:styleId="Strong">
    <w:name w:val="Strong"/>
    <w:basedOn w:val="DefaultParagraphFont"/>
    <w:uiPriority w:val="22"/>
    <w:qFormat/>
    <w:rsid w:val="00494497"/>
    <w:rPr>
      <w:b/>
      <w:bCs/>
    </w:rPr>
  </w:style>
  <w:style w:type="character" w:styleId="CommentReference">
    <w:name w:val="annotation reference"/>
    <w:basedOn w:val="DefaultParagraphFont"/>
    <w:uiPriority w:val="99"/>
    <w:semiHidden/>
    <w:unhideWhenUsed/>
    <w:rsid w:val="00123117"/>
    <w:rPr>
      <w:sz w:val="16"/>
      <w:szCs w:val="16"/>
    </w:rPr>
  </w:style>
  <w:style w:type="paragraph" w:styleId="CommentText">
    <w:name w:val="annotation text"/>
    <w:basedOn w:val="Normal"/>
    <w:link w:val="CommentTextChar"/>
    <w:uiPriority w:val="99"/>
    <w:unhideWhenUsed/>
    <w:rsid w:val="00123117"/>
    <w:pPr>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123117"/>
    <w:rPr>
      <w:sz w:val="20"/>
      <w:szCs w:val="20"/>
    </w:rPr>
  </w:style>
  <w:style w:type="paragraph" w:styleId="CommentSubject">
    <w:name w:val="annotation subject"/>
    <w:basedOn w:val="CommentText"/>
    <w:next w:val="CommentText"/>
    <w:link w:val="CommentSubjectChar"/>
    <w:uiPriority w:val="99"/>
    <w:semiHidden/>
    <w:unhideWhenUsed/>
    <w:rsid w:val="00123117"/>
    <w:rPr>
      <w:b/>
      <w:bCs/>
    </w:rPr>
  </w:style>
  <w:style w:type="character" w:customStyle="1" w:styleId="CommentSubjectChar">
    <w:name w:val="Comment Subject Char"/>
    <w:basedOn w:val="CommentTextChar"/>
    <w:link w:val="CommentSubject"/>
    <w:uiPriority w:val="99"/>
    <w:semiHidden/>
    <w:rsid w:val="00123117"/>
    <w:rPr>
      <w:b/>
      <w:bCs/>
      <w:sz w:val="20"/>
      <w:szCs w:val="20"/>
    </w:rPr>
  </w:style>
  <w:style w:type="character" w:styleId="Hyperlink">
    <w:name w:val="Hyperlink"/>
    <w:basedOn w:val="DefaultParagraphFont"/>
    <w:uiPriority w:val="99"/>
    <w:unhideWhenUsed/>
    <w:rsid w:val="009971D5"/>
    <w:rPr>
      <w:color w:val="0563C1" w:themeColor="hyperlink"/>
      <w:u w:val="single"/>
    </w:rPr>
  </w:style>
  <w:style w:type="character" w:styleId="UnresolvedMention">
    <w:name w:val="Unresolved Mention"/>
    <w:basedOn w:val="DefaultParagraphFont"/>
    <w:uiPriority w:val="99"/>
    <w:semiHidden/>
    <w:unhideWhenUsed/>
    <w:rsid w:val="009971D5"/>
    <w:rPr>
      <w:color w:val="605E5C"/>
      <w:shd w:val="clear" w:color="auto" w:fill="E1DFDD"/>
    </w:rPr>
  </w:style>
  <w:style w:type="paragraph" w:customStyle="1" w:styleId="EndNoteBibliography">
    <w:name w:val="EndNote Bibliography"/>
    <w:basedOn w:val="Normal"/>
    <w:link w:val="EndNoteBibliographyChar"/>
    <w:rsid w:val="003A56FA"/>
    <w:pPr>
      <w:jc w:val="both"/>
    </w:pPr>
    <w:rPr>
      <w:noProof/>
      <w:lang w:val="en-US"/>
    </w:rPr>
  </w:style>
  <w:style w:type="character" w:customStyle="1" w:styleId="EndNoteBibliographyChar">
    <w:name w:val="EndNote Bibliography Char"/>
    <w:link w:val="EndNoteBibliography"/>
    <w:rsid w:val="003A56FA"/>
    <w:rPr>
      <w:rFonts w:ascii="Times New Roman" w:eastAsia="Times New Roman" w:hAnsi="Times New Roman" w:cs="Times New Roman"/>
      <w:noProof/>
      <w:sz w:val="24"/>
      <w:szCs w:val="24"/>
      <w:lang w:val="en-US"/>
    </w:rPr>
  </w:style>
  <w:style w:type="character" w:styleId="LineNumber">
    <w:name w:val="line number"/>
    <w:basedOn w:val="DefaultParagraphFont"/>
    <w:uiPriority w:val="99"/>
    <w:semiHidden/>
    <w:unhideWhenUsed/>
    <w:rsid w:val="008B1B64"/>
  </w:style>
  <w:style w:type="paragraph" w:styleId="Revision">
    <w:name w:val="Revision"/>
    <w:hidden/>
    <w:uiPriority w:val="99"/>
    <w:semiHidden/>
    <w:rsid w:val="008B1B64"/>
    <w:pPr>
      <w:spacing w:after="0" w:line="240" w:lineRule="auto"/>
    </w:pPr>
  </w:style>
  <w:style w:type="character" w:styleId="FollowedHyperlink">
    <w:name w:val="FollowedHyperlink"/>
    <w:basedOn w:val="DefaultParagraphFont"/>
    <w:uiPriority w:val="99"/>
    <w:semiHidden/>
    <w:unhideWhenUsed/>
    <w:rsid w:val="004818E8"/>
    <w:rPr>
      <w:color w:val="954F72" w:themeColor="followedHyperlink"/>
      <w:u w:val="single"/>
    </w:rPr>
  </w:style>
  <w:style w:type="character" w:customStyle="1" w:styleId="article-headerdoi">
    <w:name w:val="article-header__doi"/>
    <w:basedOn w:val="DefaultParagraphFont"/>
    <w:rsid w:val="007928FD"/>
  </w:style>
  <w:style w:type="character" w:customStyle="1" w:styleId="article-headerdoilabel">
    <w:name w:val="article-header__doi__label"/>
    <w:basedOn w:val="DefaultParagraphFont"/>
    <w:rsid w:val="007928FD"/>
  </w:style>
  <w:style w:type="paragraph" w:styleId="Header">
    <w:name w:val="header"/>
    <w:basedOn w:val="Normal"/>
    <w:link w:val="HeaderChar"/>
    <w:uiPriority w:val="99"/>
    <w:unhideWhenUsed/>
    <w:rsid w:val="00147BB8"/>
    <w:pPr>
      <w:tabs>
        <w:tab w:val="center" w:pos="4513"/>
        <w:tab w:val="right" w:pos="9026"/>
      </w:tabs>
    </w:pPr>
  </w:style>
  <w:style w:type="character" w:customStyle="1" w:styleId="HeaderChar">
    <w:name w:val="Header Char"/>
    <w:basedOn w:val="DefaultParagraphFont"/>
    <w:link w:val="Header"/>
    <w:uiPriority w:val="99"/>
    <w:rsid w:val="00147BB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47BB8"/>
    <w:pPr>
      <w:tabs>
        <w:tab w:val="center" w:pos="4513"/>
        <w:tab w:val="right" w:pos="9026"/>
      </w:tabs>
    </w:pPr>
  </w:style>
  <w:style w:type="character" w:customStyle="1" w:styleId="FooterChar">
    <w:name w:val="Footer Char"/>
    <w:basedOn w:val="DefaultParagraphFont"/>
    <w:link w:val="Footer"/>
    <w:uiPriority w:val="99"/>
    <w:rsid w:val="00147BB8"/>
    <w:rPr>
      <w:rFonts w:ascii="Times New Roman" w:eastAsia="Times New Roman" w:hAnsi="Times New Roman" w:cs="Times New Roman"/>
      <w:sz w:val="24"/>
      <w:szCs w:val="24"/>
    </w:rPr>
  </w:style>
  <w:style w:type="paragraph" w:styleId="ListParagraph">
    <w:name w:val="List Paragraph"/>
    <w:basedOn w:val="Normal"/>
    <w:uiPriority w:val="34"/>
    <w:qFormat/>
    <w:rsid w:val="00E840C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560389">
      <w:bodyDiv w:val="1"/>
      <w:marLeft w:val="0"/>
      <w:marRight w:val="0"/>
      <w:marTop w:val="0"/>
      <w:marBottom w:val="0"/>
      <w:divBdr>
        <w:top w:val="none" w:sz="0" w:space="0" w:color="auto"/>
        <w:left w:val="none" w:sz="0" w:space="0" w:color="auto"/>
        <w:bottom w:val="none" w:sz="0" w:space="0" w:color="auto"/>
        <w:right w:val="none" w:sz="0" w:space="0" w:color="auto"/>
      </w:divBdr>
      <w:divsChild>
        <w:div w:id="170414933">
          <w:marLeft w:val="0"/>
          <w:marRight w:val="0"/>
          <w:marTop w:val="0"/>
          <w:marBottom w:val="0"/>
          <w:divBdr>
            <w:top w:val="none" w:sz="0" w:space="0" w:color="auto"/>
            <w:left w:val="none" w:sz="0" w:space="0" w:color="auto"/>
            <w:bottom w:val="none" w:sz="0" w:space="0" w:color="auto"/>
            <w:right w:val="none" w:sz="0" w:space="0" w:color="auto"/>
          </w:divBdr>
          <w:divsChild>
            <w:div w:id="1986470811">
              <w:marLeft w:val="0"/>
              <w:marRight w:val="0"/>
              <w:marTop w:val="0"/>
              <w:marBottom w:val="0"/>
              <w:divBdr>
                <w:top w:val="none" w:sz="0" w:space="0" w:color="auto"/>
                <w:left w:val="none" w:sz="0" w:space="0" w:color="auto"/>
                <w:bottom w:val="none" w:sz="0" w:space="0" w:color="auto"/>
                <w:right w:val="none" w:sz="0" w:space="0" w:color="auto"/>
              </w:divBdr>
              <w:divsChild>
                <w:div w:id="2046522256">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321932849">
      <w:bodyDiv w:val="1"/>
      <w:marLeft w:val="0"/>
      <w:marRight w:val="0"/>
      <w:marTop w:val="0"/>
      <w:marBottom w:val="0"/>
      <w:divBdr>
        <w:top w:val="none" w:sz="0" w:space="0" w:color="auto"/>
        <w:left w:val="none" w:sz="0" w:space="0" w:color="auto"/>
        <w:bottom w:val="none" w:sz="0" w:space="0" w:color="auto"/>
        <w:right w:val="none" w:sz="0" w:space="0" w:color="auto"/>
      </w:divBdr>
    </w:div>
    <w:div w:id="521169208">
      <w:bodyDiv w:val="1"/>
      <w:marLeft w:val="0"/>
      <w:marRight w:val="0"/>
      <w:marTop w:val="0"/>
      <w:marBottom w:val="0"/>
      <w:divBdr>
        <w:top w:val="none" w:sz="0" w:space="0" w:color="auto"/>
        <w:left w:val="none" w:sz="0" w:space="0" w:color="auto"/>
        <w:bottom w:val="none" w:sz="0" w:space="0" w:color="auto"/>
        <w:right w:val="none" w:sz="0" w:space="0" w:color="auto"/>
      </w:divBdr>
      <w:divsChild>
        <w:div w:id="295379481">
          <w:marLeft w:val="0"/>
          <w:marRight w:val="0"/>
          <w:marTop w:val="0"/>
          <w:marBottom w:val="0"/>
          <w:divBdr>
            <w:top w:val="none" w:sz="0" w:space="0" w:color="auto"/>
            <w:left w:val="none" w:sz="0" w:space="0" w:color="auto"/>
            <w:bottom w:val="none" w:sz="0" w:space="0" w:color="auto"/>
            <w:right w:val="none" w:sz="0" w:space="0" w:color="auto"/>
          </w:divBdr>
          <w:divsChild>
            <w:div w:id="249892098">
              <w:marLeft w:val="0"/>
              <w:marRight w:val="0"/>
              <w:marTop w:val="0"/>
              <w:marBottom w:val="0"/>
              <w:divBdr>
                <w:top w:val="none" w:sz="0" w:space="0" w:color="auto"/>
                <w:left w:val="none" w:sz="0" w:space="0" w:color="auto"/>
                <w:bottom w:val="none" w:sz="0" w:space="0" w:color="auto"/>
                <w:right w:val="none" w:sz="0" w:space="0" w:color="auto"/>
              </w:divBdr>
              <w:divsChild>
                <w:div w:id="138351177">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691227971">
      <w:bodyDiv w:val="1"/>
      <w:marLeft w:val="0"/>
      <w:marRight w:val="0"/>
      <w:marTop w:val="0"/>
      <w:marBottom w:val="0"/>
      <w:divBdr>
        <w:top w:val="none" w:sz="0" w:space="0" w:color="auto"/>
        <w:left w:val="none" w:sz="0" w:space="0" w:color="auto"/>
        <w:bottom w:val="none" w:sz="0" w:space="0" w:color="auto"/>
        <w:right w:val="none" w:sz="0" w:space="0" w:color="auto"/>
      </w:divBdr>
    </w:div>
    <w:div w:id="696926639">
      <w:bodyDiv w:val="1"/>
      <w:marLeft w:val="0"/>
      <w:marRight w:val="0"/>
      <w:marTop w:val="0"/>
      <w:marBottom w:val="0"/>
      <w:divBdr>
        <w:top w:val="none" w:sz="0" w:space="0" w:color="auto"/>
        <w:left w:val="none" w:sz="0" w:space="0" w:color="auto"/>
        <w:bottom w:val="none" w:sz="0" w:space="0" w:color="auto"/>
        <w:right w:val="none" w:sz="0" w:space="0" w:color="auto"/>
      </w:divBdr>
    </w:div>
    <w:div w:id="1482846415">
      <w:bodyDiv w:val="1"/>
      <w:marLeft w:val="0"/>
      <w:marRight w:val="0"/>
      <w:marTop w:val="0"/>
      <w:marBottom w:val="0"/>
      <w:divBdr>
        <w:top w:val="none" w:sz="0" w:space="0" w:color="auto"/>
        <w:left w:val="none" w:sz="0" w:space="0" w:color="auto"/>
        <w:bottom w:val="none" w:sz="0" w:space="0" w:color="auto"/>
        <w:right w:val="none" w:sz="0" w:space="0" w:color="auto"/>
      </w:divBdr>
      <w:divsChild>
        <w:div w:id="357585491">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2134445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icef.org/reports/state-of-worlds-children-2019"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oi.org/10.1016/S0140-6736(19)30041-8"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doi.org/10.47102/annals-acadmedsg.2020299" TargetMode="External"/><Relationship Id="rId4" Type="http://schemas.openxmlformats.org/officeDocument/2006/relationships/webSettings" Target="webSettings.xml"/><Relationship Id="rId9" Type="http://schemas.openxmlformats.org/officeDocument/2006/relationships/hyperlink" Target="https://www.who.int/news-room/facts-in-pictures/detail/6-facts-on-obes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1131</Words>
  <Characters>6450</Characters>
  <Application>Microsoft Office Word</Application>
  <DocSecurity>4</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Rowena Merritt</dc:creator>
  <cp:keywords/>
  <dc:description/>
  <cp:lastModifiedBy>George Austin-Coskry</cp:lastModifiedBy>
  <cp:revision>2</cp:revision>
  <cp:lastPrinted>2021-08-05T13:49:00Z</cp:lastPrinted>
  <dcterms:created xsi:type="dcterms:W3CDTF">2022-11-15T09:50:00Z</dcterms:created>
  <dcterms:modified xsi:type="dcterms:W3CDTF">2022-11-15T09:50:00Z</dcterms:modified>
</cp:coreProperties>
</file>