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92E8" w14:textId="77777777" w:rsidR="00DD3B6A" w:rsidRPr="00F70CE7" w:rsidRDefault="00DD3B6A" w:rsidP="00DD3B6A">
      <w:pPr>
        <w:spacing w:line="480" w:lineRule="auto"/>
        <w:jc w:val="center"/>
        <w:rPr>
          <w:lang w:val="en-US"/>
        </w:rPr>
      </w:pPr>
    </w:p>
    <w:p w14:paraId="76C5AD8B" w14:textId="77777777" w:rsidR="00DD3B6A" w:rsidRPr="00F70CE7" w:rsidRDefault="00DD3B6A" w:rsidP="00DD3B6A">
      <w:pPr>
        <w:spacing w:line="480" w:lineRule="auto"/>
        <w:jc w:val="center"/>
        <w:rPr>
          <w:lang w:val="en-US"/>
        </w:rPr>
      </w:pPr>
    </w:p>
    <w:p w14:paraId="4195353D" w14:textId="77777777" w:rsidR="00DD3B6A" w:rsidRPr="00F70CE7" w:rsidRDefault="00DD3B6A" w:rsidP="00DD3B6A">
      <w:pPr>
        <w:spacing w:line="480" w:lineRule="auto"/>
        <w:jc w:val="center"/>
        <w:rPr>
          <w:lang w:val="en-US"/>
        </w:rPr>
      </w:pPr>
    </w:p>
    <w:p w14:paraId="20674EEA" w14:textId="77777777" w:rsidR="00DD3B6A" w:rsidRPr="00F70CE7" w:rsidRDefault="00DD3B6A" w:rsidP="00DD3B6A">
      <w:pPr>
        <w:spacing w:line="480" w:lineRule="auto"/>
        <w:jc w:val="center"/>
        <w:rPr>
          <w:lang w:val="en-US"/>
        </w:rPr>
      </w:pPr>
    </w:p>
    <w:p w14:paraId="7F42FF2A" w14:textId="77777777" w:rsidR="00DD3B6A" w:rsidRPr="00F70CE7" w:rsidRDefault="00DD3B6A" w:rsidP="00DD3B6A">
      <w:pPr>
        <w:spacing w:line="480" w:lineRule="auto"/>
        <w:jc w:val="center"/>
        <w:rPr>
          <w:lang w:val="en-US"/>
        </w:rPr>
      </w:pPr>
    </w:p>
    <w:p w14:paraId="4E09469D" w14:textId="364B3BD4" w:rsidR="00DD3B6A" w:rsidRPr="00F70CE7" w:rsidRDefault="00DD3B6A" w:rsidP="00DD3B6A">
      <w:pPr>
        <w:spacing w:line="480" w:lineRule="auto"/>
        <w:jc w:val="center"/>
        <w:rPr>
          <w:b/>
          <w:bCs/>
          <w:lang w:val="en-US"/>
        </w:rPr>
      </w:pPr>
      <w:r w:rsidRPr="00F70CE7">
        <w:rPr>
          <w:b/>
          <w:bCs/>
          <w:lang w:val="en-US"/>
        </w:rPr>
        <w:t>Why polygraph testing does not consistently lead to reduced recidivism for individuals convicted of sexual offending</w:t>
      </w:r>
    </w:p>
    <w:p w14:paraId="54E6D41E" w14:textId="150DC8F9" w:rsidR="00DD3B6A" w:rsidRPr="00F70CE7" w:rsidRDefault="00DD3B6A" w:rsidP="00DD3B6A">
      <w:pPr>
        <w:spacing w:line="480" w:lineRule="auto"/>
        <w:jc w:val="center"/>
        <w:rPr>
          <w:lang w:val="en-US"/>
        </w:rPr>
      </w:pPr>
    </w:p>
    <w:p w14:paraId="4CE3B154" w14:textId="77777777" w:rsidR="00DD3B6A" w:rsidRPr="00F70CE7" w:rsidRDefault="00DD3B6A" w:rsidP="00DD3B6A">
      <w:pPr>
        <w:spacing w:line="480" w:lineRule="auto"/>
        <w:jc w:val="center"/>
        <w:rPr>
          <w:lang w:val="en-US"/>
        </w:rPr>
      </w:pPr>
    </w:p>
    <w:p w14:paraId="0FC45CF3" w14:textId="00540F33" w:rsidR="00A02E92" w:rsidRDefault="00DD3B6A" w:rsidP="00A02E92">
      <w:pPr>
        <w:spacing w:line="480" w:lineRule="auto"/>
        <w:jc w:val="center"/>
        <w:rPr>
          <w:lang w:val="en-US"/>
        </w:rPr>
      </w:pPr>
      <w:r w:rsidRPr="00F70CE7">
        <w:rPr>
          <w:lang w:val="en-US"/>
        </w:rPr>
        <w:t xml:space="preserve">Daisy </w:t>
      </w:r>
      <w:r w:rsidR="00685E80" w:rsidRPr="00F70CE7">
        <w:rPr>
          <w:lang w:val="en-US"/>
        </w:rPr>
        <w:t>N. Elvin</w:t>
      </w:r>
      <w:r w:rsidR="002854E5">
        <w:rPr>
          <w:lang w:val="en-US"/>
        </w:rPr>
        <w:t xml:space="preserve"> </w:t>
      </w:r>
      <w:r w:rsidR="002854E5" w:rsidRPr="002854E5">
        <w:rPr>
          <w:vertAlign w:val="superscript"/>
          <w:lang w:val="en-US"/>
        </w:rPr>
        <w:t>a</w:t>
      </w:r>
      <w:r w:rsidR="00685E80" w:rsidRPr="00F70CE7">
        <w:rPr>
          <w:lang w:val="en-US"/>
        </w:rPr>
        <w:t>, Emily E</w:t>
      </w:r>
      <w:r w:rsidR="00A02E92">
        <w:rPr>
          <w:lang w:val="en-US"/>
        </w:rPr>
        <w:t xml:space="preserve">. </w:t>
      </w:r>
      <w:r w:rsidR="00685E80" w:rsidRPr="00F70CE7">
        <w:rPr>
          <w:lang w:val="en-US"/>
        </w:rPr>
        <w:t>Little</w:t>
      </w:r>
      <w:r w:rsidR="002854E5">
        <w:rPr>
          <w:lang w:val="en-US"/>
        </w:rPr>
        <w:t xml:space="preserve"> </w:t>
      </w:r>
      <w:r w:rsidR="002854E5" w:rsidRPr="002854E5">
        <w:rPr>
          <w:vertAlign w:val="superscript"/>
          <w:lang w:val="en-US"/>
        </w:rPr>
        <w:t>a</w:t>
      </w:r>
      <w:r w:rsidR="00685E80" w:rsidRPr="00F70CE7">
        <w:rPr>
          <w:lang w:val="en-US"/>
        </w:rPr>
        <w:t>,</w:t>
      </w:r>
      <w:r w:rsidRPr="00F70CE7">
        <w:rPr>
          <w:lang w:val="en-US"/>
        </w:rPr>
        <w:t xml:space="preserve"> </w:t>
      </w:r>
      <w:r w:rsidR="00685E80" w:rsidRPr="00F70CE7">
        <w:rPr>
          <w:lang w:val="en-US"/>
        </w:rPr>
        <w:t>Jane L. Wood</w:t>
      </w:r>
      <w:r w:rsidR="002854E5">
        <w:rPr>
          <w:lang w:val="en-US"/>
        </w:rPr>
        <w:t xml:space="preserve"> </w:t>
      </w:r>
      <w:r w:rsidR="002854E5" w:rsidRPr="002854E5">
        <w:rPr>
          <w:vertAlign w:val="superscript"/>
          <w:lang w:val="en-US"/>
        </w:rPr>
        <w:t>a</w:t>
      </w:r>
      <w:r w:rsidR="00685E80" w:rsidRPr="00F70CE7">
        <w:rPr>
          <w:lang w:val="en-US"/>
        </w:rPr>
        <w:t xml:space="preserve">, </w:t>
      </w:r>
      <w:r w:rsidRPr="00F70CE7">
        <w:rPr>
          <w:lang w:val="en-US"/>
        </w:rPr>
        <w:t>Theresa A. Gannon</w:t>
      </w:r>
      <w:r w:rsidR="002854E5">
        <w:rPr>
          <w:lang w:val="en-US"/>
        </w:rPr>
        <w:t xml:space="preserve"> </w:t>
      </w:r>
      <w:r w:rsidR="002854E5" w:rsidRPr="002854E5">
        <w:rPr>
          <w:vertAlign w:val="superscript"/>
          <w:lang w:val="en-US"/>
        </w:rPr>
        <w:t>a</w:t>
      </w:r>
      <w:r w:rsidRPr="00F70CE7">
        <w:rPr>
          <w:lang w:val="en-US"/>
        </w:rPr>
        <w:t>,</w:t>
      </w:r>
    </w:p>
    <w:p w14:paraId="36646FFF" w14:textId="7D318AE0" w:rsidR="00DD3B6A" w:rsidRPr="009D3393" w:rsidRDefault="00DD3B6A" w:rsidP="00A02E92">
      <w:pPr>
        <w:spacing w:line="480" w:lineRule="auto"/>
        <w:jc w:val="center"/>
        <w:rPr>
          <w:lang w:val="it-IT"/>
        </w:rPr>
      </w:pPr>
      <w:r w:rsidRPr="009D3393">
        <w:rPr>
          <w:lang w:val="it-IT"/>
        </w:rPr>
        <w:t>Emma Alleyne</w:t>
      </w:r>
      <w:r w:rsidR="002854E5" w:rsidRPr="009D3393">
        <w:rPr>
          <w:lang w:val="it-IT"/>
        </w:rPr>
        <w:t xml:space="preserve"> </w:t>
      </w:r>
      <w:r w:rsidR="002854E5" w:rsidRPr="009D3393">
        <w:rPr>
          <w:vertAlign w:val="superscript"/>
          <w:lang w:val="it-IT"/>
        </w:rPr>
        <w:t>a</w:t>
      </w:r>
      <w:r w:rsidR="00685E80" w:rsidRPr="009D3393">
        <w:rPr>
          <w:lang w:val="it-IT"/>
        </w:rPr>
        <w:t>, &amp; Caoilte Ó Ciardha</w:t>
      </w:r>
      <w:r w:rsidR="002854E5" w:rsidRPr="009D3393">
        <w:rPr>
          <w:lang w:val="it-IT"/>
        </w:rPr>
        <w:t xml:space="preserve"> </w:t>
      </w:r>
      <w:r w:rsidR="002854E5" w:rsidRPr="009D3393">
        <w:rPr>
          <w:vertAlign w:val="superscript"/>
          <w:lang w:val="it-IT"/>
        </w:rPr>
        <w:t xml:space="preserve">a </w:t>
      </w:r>
      <w:r w:rsidR="00685E80" w:rsidRPr="009D3393">
        <w:rPr>
          <w:vertAlign w:val="superscript"/>
          <w:lang w:val="it-IT"/>
        </w:rPr>
        <w:footnoteReference w:customMarkFollows="1" w:id="1"/>
        <w:t>†</w:t>
      </w:r>
    </w:p>
    <w:p w14:paraId="46294F18" w14:textId="77777777" w:rsidR="00DD3B6A" w:rsidRPr="009D3393" w:rsidRDefault="00DD3B6A" w:rsidP="00DD3B6A">
      <w:pPr>
        <w:spacing w:line="480" w:lineRule="auto"/>
        <w:jc w:val="center"/>
        <w:rPr>
          <w:lang w:val="it-IT"/>
        </w:rPr>
      </w:pPr>
    </w:p>
    <w:p w14:paraId="0EC20DB6" w14:textId="7B74F99F" w:rsidR="00DD3B6A" w:rsidRPr="00F70CE7" w:rsidRDefault="002854E5" w:rsidP="00DD3B6A">
      <w:pPr>
        <w:spacing w:line="480" w:lineRule="auto"/>
        <w:jc w:val="center"/>
        <w:rPr>
          <w:lang w:val="en-US"/>
        </w:rPr>
      </w:pPr>
      <w:r w:rsidRPr="002854E5">
        <w:rPr>
          <w:vertAlign w:val="superscript"/>
          <w:lang w:val="en-US"/>
        </w:rPr>
        <w:t>a</w:t>
      </w:r>
      <w:r>
        <w:rPr>
          <w:vertAlign w:val="superscript"/>
          <w:lang w:val="en-US"/>
        </w:rPr>
        <w:t xml:space="preserve"> </w:t>
      </w:r>
      <w:r w:rsidR="00DD3B6A" w:rsidRPr="00F70CE7">
        <w:rPr>
          <w:lang w:val="en-US"/>
        </w:rPr>
        <w:t>Centre of Research and Education in Forensic Psychology, School of Psychology,</w:t>
      </w:r>
    </w:p>
    <w:p w14:paraId="39CC342B" w14:textId="269A7688" w:rsidR="00DD3B6A" w:rsidRPr="00F70CE7" w:rsidRDefault="00DD3B6A" w:rsidP="00DD3B6A">
      <w:pPr>
        <w:spacing w:line="480" w:lineRule="auto"/>
        <w:jc w:val="center"/>
        <w:rPr>
          <w:lang w:val="en-US"/>
        </w:rPr>
      </w:pPr>
      <w:r w:rsidRPr="00F70CE7">
        <w:rPr>
          <w:lang w:val="en-US"/>
        </w:rPr>
        <w:t>University of Kent, UK</w:t>
      </w:r>
    </w:p>
    <w:p w14:paraId="69FA3766" w14:textId="77777777" w:rsidR="00DD3B6A" w:rsidRPr="00F70CE7" w:rsidRDefault="00DD3B6A" w:rsidP="00DD3B6A">
      <w:pPr>
        <w:spacing w:line="480" w:lineRule="auto"/>
        <w:rPr>
          <w:lang w:val="en-US"/>
        </w:rPr>
      </w:pPr>
    </w:p>
    <w:p w14:paraId="3F2C45D5" w14:textId="77777777" w:rsidR="00DD3B6A" w:rsidRPr="00F70CE7" w:rsidRDefault="00DD3B6A" w:rsidP="00DD3B6A">
      <w:pPr>
        <w:spacing w:line="480" w:lineRule="auto"/>
        <w:rPr>
          <w:lang w:val="en-US"/>
        </w:rPr>
      </w:pPr>
    </w:p>
    <w:p w14:paraId="32D65BF7" w14:textId="77777777" w:rsidR="00DD4AFB" w:rsidRPr="00F70CE7" w:rsidRDefault="00DD4AFB" w:rsidP="00DD3B6A">
      <w:pPr>
        <w:spacing w:line="480" w:lineRule="auto"/>
        <w:rPr>
          <w:lang w:val="en-US"/>
        </w:rPr>
      </w:pPr>
    </w:p>
    <w:p w14:paraId="207FC6EF" w14:textId="7A4B38FE" w:rsidR="00DD3B6A" w:rsidRPr="00F70CE7" w:rsidRDefault="00DD3B6A" w:rsidP="00DD3B6A">
      <w:pPr>
        <w:spacing w:line="480" w:lineRule="auto"/>
        <w:rPr>
          <w:lang w:val="en-US"/>
        </w:rPr>
      </w:pPr>
      <w:r w:rsidRPr="00F70CE7">
        <w:rPr>
          <w:lang w:val="en-US"/>
        </w:rPr>
        <w:t>Address for Correspondence:</w:t>
      </w:r>
    </w:p>
    <w:p w14:paraId="60FF8E65" w14:textId="77777777" w:rsidR="00DD3B6A" w:rsidRPr="00F70CE7" w:rsidRDefault="00DD3B6A" w:rsidP="00DD4AFB">
      <w:pPr>
        <w:spacing w:line="360" w:lineRule="auto"/>
        <w:rPr>
          <w:lang w:val="en-US"/>
        </w:rPr>
      </w:pPr>
      <w:r w:rsidRPr="00F70CE7">
        <w:rPr>
          <w:lang w:val="en-US"/>
        </w:rPr>
        <w:t>Dr Caoilte Ó Ciardha</w:t>
      </w:r>
    </w:p>
    <w:p w14:paraId="4706B526" w14:textId="77777777" w:rsidR="00DD3B6A" w:rsidRPr="00F70CE7" w:rsidRDefault="00DD3B6A" w:rsidP="00DD4AFB">
      <w:pPr>
        <w:spacing w:line="360" w:lineRule="auto"/>
        <w:rPr>
          <w:lang w:val="en-US"/>
        </w:rPr>
      </w:pPr>
      <w:r w:rsidRPr="00F70CE7">
        <w:rPr>
          <w:lang w:val="en-US"/>
        </w:rPr>
        <w:t>School of Psychology,</w:t>
      </w:r>
    </w:p>
    <w:p w14:paraId="67604154" w14:textId="77777777" w:rsidR="00DD3B6A" w:rsidRPr="00F70CE7" w:rsidRDefault="00DD3B6A" w:rsidP="00DD4AFB">
      <w:pPr>
        <w:spacing w:line="360" w:lineRule="auto"/>
        <w:rPr>
          <w:lang w:val="en-US"/>
        </w:rPr>
      </w:pPr>
      <w:r w:rsidRPr="00F70CE7">
        <w:rPr>
          <w:lang w:val="en-US"/>
        </w:rPr>
        <w:t>Keynes College,</w:t>
      </w:r>
    </w:p>
    <w:p w14:paraId="72B71B24" w14:textId="77777777" w:rsidR="00DD3B6A" w:rsidRPr="00F70CE7" w:rsidRDefault="00DD3B6A" w:rsidP="00DD4AFB">
      <w:pPr>
        <w:spacing w:line="360" w:lineRule="auto"/>
        <w:rPr>
          <w:lang w:val="en-US"/>
        </w:rPr>
      </w:pPr>
      <w:r w:rsidRPr="00F70CE7">
        <w:rPr>
          <w:lang w:val="en-US"/>
        </w:rPr>
        <w:t>University of Kent,</w:t>
      </w:r>
    </w:p>
    <w:p w14:paraId="759915EE" w14:textId="77777777" w:rsidR="00DD3B6A" w:rsidRPr="00F70CE7" w:rsidRDefault="00DD3B6A" w:rsidP="00DD4AFB">
      <w:pPr>
        <w:spacing w:line="360" w:lineRule="auto"/>
        <w:rPr>
          <w:lang w:val="en-US"/>
        </w:rPr>
      </w:pPr>
      <w:r w:rsidRPr="00F70CE7">
        <w:rPr>
          <w:lang w:val="en-US"/>
        </w:rPr>
        <w:t>Canterbury</w:t>
      </w:r>
    </w:p>
    <w:p w14:paraId="0CEB545C" w14:textId="77777777" w:rsidR="00DD3B6A" w:rsidRPr="00F70CE7" w:rsidRDefault="00DD3B6A" w:rsidP="00DD4AFB">
      <w:pPr>
        <w:spacing w:line="480" w:lineRule="auto"/>
        <w:rPr>
          <w:lang w:val="en-US"/>
        </w:rPr>
      </w:pPr>
      <w:r w:rsidRPr="00F70CE7">
        <w:rPr>
          <w:lang w:val="en-US"/>
        </w:rPr>
        <w:t>CT2 7NP</w:t>
      </w:r>
    </w:p>
    <w:p w14:paraId="74AA8DA7" w14:textId="4085F73C" w:rsidR="00DD3B6A" w:rsidRPr="00F70CE7" w:rsidRDefault="00DD3B6A" w:rsidP="00DD3B6A">
      <w:pPr>
        <w:spacing w:line="480" w:lineRule="auto"/>
        <w:rPr>
          <w:lang w:val="en-US"/>
        </w:rPr>
      </w:pPr>
      <w:r w:rsidRPr="00F70CE7">
        <w:rPr>
          <w:lang w:val="en-US"/>
        </w:rPr>
        <w:t xml:space="preserve">E-Mail: </w:t>
      </w:r>
      <w:r w:rsidRPr="00BC4A80">
        <w:rPr>
          <w:lang w:val="en-US"/>
        </w:rPr>
        <w:t>C.C.OCiardha@kent.ac.uk</w:t>
      </w:r>
      <w:r w:rsidRPr="00F70CE7">
        <w:rPr>
          <w:lang w:val="en-US"/>
        </w:rPr>
        <w:t xml:space="preserve"> </w:t>
      </w:r>
      <w:r w:rsidRPr="00F70CE7">
        <w:rPr>
          <w:lang w:val="en-US"/>
        </w:rPr>
        <w:br w:type="page"/>
      </w:r>
    </w:p>
    <w:p w14:paraId="76234668" w14:textId="77777777" w:rsidR="00372888" w:rsidRPr="00F70CE7" w:rsidRDefault="00372888" w:rsidP="00372888">
      <w:pPr>
        <w:spacing w:line="480" w:lineRule="auto"/>
        <w:jc w:val="center"/>
        <w:rPr>
          <w:lang w:val="en-US"/>
        </w:rPr>
      </w:pPr>
      <w:r w:rsidRPr="00F70CE7">
        <w:rPr>
          <w:lang w:val="en-US"/>
        </w:rPr>
        <w:lastRenderedPageBreak/>
        <w:t>Abstract</w:t>
      </w:r>
    </w:p>
    <w:p w14:paraId="4250FD17" w14:textId="30E590AF" w:rsidR="00372888" w:rsidRPr="00F70CE7" w:rsidRDefault="00372888" w:rsidP="00372888">
      <w:pPr>
        <w:spacing w:line="480" w:lineRule="auto"/>
        <w:rPr>
          <w:lang w:val="en-US"/>
        </w:rPr>
      </w:pPr>
      <w:r w:rsidRPr="00F70CE7">
        <w:rPr>
          <w:lang w:val="en-US"/>
        </w:rPr>
        <w:t xml:space="preserve">Polygraph examinations are commonly used to monitor individuals following conviction for a sexual </w:t>
      </w:r>
      <w:r w:rsidR="0067361A">
        <w:rPr>
          <w:lang w:val="en-US"/>
        </w:rPr>
        <w:t>offense</w:t>
      </w:r>
      <w:r w:rsidR="00685E80" w:rsidRPr="00F70CE7">
        <w:rPr>
          <w:lang w:val="en-US"/>
        </w:rPr>
        <w:t>. The objective</w:t>
      </w:r>
      <w:r w:rsidRPr="00F70CE7">
        <w:rPr>
          <w:lang w:val="en-US"/>
        </w:rPr>
        <w:t xml:space="preserve"> </w:t>
      </w:r>
      <w:r w:rsidR="00685E80" w:rsidRPr="00F70CE7">
        <w:rPr>
          <w:lang w:val="en-US"/>
        </w:rPr>
        <w:t xml:space="preserve">of polygraph use is to </w:t>
      </w:r>
      <w:r w:rsidRPr="00F70CE7">
        <w:rPr>
          <w:lang w:val="en-US"/>
        </w:rPr>
        <w:t>elicit risk-relevant disclosures to inform and improve management of people who have offended</w:t>
      </w:r>
      <w:r w:rsidR="00FA2A70" w:rsidRPr="00F70CE7">
        <w:rPr>
          <w:lang w:val="en-US"/>
        </w:rPr>
        <w:t xml:space="preserve"> sexually</w:t>
      </w:r>
      <w:r w:rsidRPr="00F70CE7">
        <w:rPr>
          <w:lang w:val="en-US"/>
        </w:rPr>
        <w:t xml:space="preserve">, </w:t>
      </w:r>
      <w:r w:rsidR="00072833" w:rsidRPr="00F70CE7">
        <w:rPr>
          <w:lang w:val="en-US"/>
        </w:rPr>
        <w:t xml:space="preserve">with the </w:t>
      </w:r>
      <w:proofErr w:type="gramStart"/>
      <w:r w:rsidR="00072833" w:rsidRPr="00F70CE7">
        <w:rPr>
          <w:lang w:val="en-US"/>
        </w:rPr>
        <w:t>ultimate aim</w:t>
      </w:r>
      <w:proofErr w:type="gramEnd"/>
      <w:r w:rsidR="00072833" w:rsidRPr="00F70CE7">
        <w:rPr>
          <w:lang w:val="en-US"/>
        </w:rPr>
        <w:t xml:space="preserve"> of </w:t>
      </w:r>
      <w:r w:rsidRPr="00F70CE7">
        <w:rPr>
          <w:lang w:val="en-US"/>
        </w:rPr>
        <w:t>reduc</w:t>
      </w:r>
      <w:r w:rsidR="00072833" w:rsidRPr="00F70CE7">
        <w:rPr>
          <w:lang w:val="en-US"/>
        </w:rPr>
        <w:t>ing</w:t>
      </w:r>
      <w:r w:rsidRPr="00F70CE7">
        <w:rPr>
          <w:lang w:val="en-US"/>
        </w:rPr>
        <w:t xml:space="preserve"> the likelihood of reoffending. However, </w:t>
      </w:r>
      <w:r w:rsidR="00F70CE7">
        <w:rPr>
          <w:lang w:val="en-US"/>
        </w:rPr>
        <w:t>by</w:t>
      </w:r>
      <w:r w:rsidRPr="00F70CE7">
        <w:rPr>
          <w:lang w:val="en-US"/>
        </w:rPr>
        <w:t xml:space="preserve"> </w:t>
      </w:r>
      <w:r w:rsidR="008071A4" w:rsidRPr="00F70CE7">
        <w:rPr>
          <w:lang w:val="en-US"/>
        </w:rPr>
        <w:t>synthesizing</w:t>
      </w:r>
      <w:r w:rsidRPr="00F70CE7">
        <w:rPr>
          <w:lang w:val="en-US"/>
        </w:rPr>
        <w:t xml:space="preserve"> and evaluating the existing recidivism literature relating to post-conviction sexual </w:t>
      </w:r>
      <w:r w:rsidR="0067361A">
        <w:rPr>
          <w:lang w:val="en-US"/>
        </w:rPr>
        <w:t>offense</w:t>
      </w:r>
      <w:r w:rsidRPr="00F70CE7">
        <w:rPr>
          <w:lang w:val="en-US"/>
        </w:rPr>
        <w:t xml:space="preserve">-related testing (PCSOT), this </w:t>
      </w:r>
      <w:r w:rsidR="00101E9E" w:rsidRPr="00F70CE7">
        <w:rPr>
          <w:lang w:val="en-US"/>
        </w:rPr>
        <w:t xml:space="preserve">narrative analysis </w:t>
      </w:r>
      <w:r w:rsidRPr="00F70CE7">
        <w:rPr>
          <w:lang w:val="en-US"/>
        </w:rPr>
        <w:t xml:space="preserve">demonstrates that </w:t>
      </w:r>
      <w:r w:rsidR="00072833" w:rsidRPr="00F70CE7">
        <w:rPr>
          <w:lang w:val="en-US"/>
        </w:rPr>
        <w:t xml:space="preserve">use of </w:t>
      </w:r>
      <w:r w:rsidRPr="00F70CE7">
        <w:rPr>
          <w:lang w:val="en-US"/>
        </w:rPr>
        <w:t xml:space="preserve">PCSOT </w:t>
      </w:r>
      <w:r w:rsidR="00072833" w:rsidRPr="00F70CE7">
        <w:rPr>
          <w:lang w:val="en-US"/>
        </w:rPr>
        <w:t>lacks</w:t>
      </w:r>
      <w:r w:rsidRPr="00F70CE7">
        <w:rPr>
          <w:lang w:val="en-US"/>
        </w:rPr>
        <w:t xml:space="preserve"> </w:t>
      </w:r>
      <w:r w:rsidR="00072833" w:rsidRPr="00F70CE7">
        <w:rPr>
          <w:lang w:val="en-US"/>
        </w:rPr>
        <w:t xml:space="preserve">robust </w:t>
      </w:r>
      <w:r w:rsidRPr="00F70CE7">
        <w:rPr>
          <w:lang w:val="en-US"/>
        </w:rPr>
        <w:t xml:space="preserve">empirical support beyond the fact that examinations facilitate increased disclosures and can be used as a surveillance tool. This review proposes </w:t>
      </w:r>
      <w:r w:rsidR="001C4CEC" w:rsidRPr="00F70CE7">
        <w:rPr>
          <w:lang w:val="en-US"/>
        </w:rPr>
        <w:t>mechanisms</w:t>
      </w:r>
      <w:r w:rsidRPr="00F70CE7">
        <w:rPr>
          <w:lang w:val="en-US"/>
        </w:rPr>
        <w:t xml:space="preserve"> through which polygraphs would be expected to impact offending behavio</w:t>
      </w:r>
      <w:r w:rsidR="008071A4" w:rsidRPr="00F70CE7">
        <w:rPr>
          <w:lang w:val="en-US"/>
        </w:rPr>
        <w:t>r and</w:t>
      </w:r>
      <w:r w:rsidRPr="00F70CE7">
        <w:rPr>
          <w:lang w:val="en-US"/>
        </w:rPr>
        <w:t xml:space="preserve"> explores potential explanations for why PCSOT has not been found to reduce recidivism. It is suggested that polygraphs </w:t>
      </w:r>
      <w:r w:rsidR="00072833" w:rsidRPr="00F70CE7">
        <w:rPr>
          <w:lang w:val="en-US"/>
        </w:rPr>
        <w:t xml:space="preserve">may </w:t>
      </w:r>
      <w:r w:rsidRPr="00F70CE7">
        <w:rPr>
          <w:lang w:val="en-US"/>
        </w:rPr>
        <w:t xml:space="preserve">undermine </w:t>
      </w:r>
      <w:r w:rsidR="009E2635">
        <w:rPr>
          <w:lang w:val="en-US"/>
        </w:rPr>
        <w:t xml:space="preserve">a trusting </w:t>
      </w:r>
      <w:r w:rsidR="005B25FB">
        <w:rPr>
          <w:lang w:val="en-US"/>
        </w:rPr>
        <w:t>relationship</w:t>
      </w:r>
      <w:r w:rsidR="005B25FB" w:rsidRPr="00F70CE7">
        <w:rPr>
          <w:lang w:val="en-US"/>
        </w:rPr>
        <w:t xml:space="preserve"> and</w:t>
      </w:r>
      <w:r w:rsidRPr="00F70CE7">
        <w:rPr>
          <w:lang w:val="en-US"/>
        </w:rPr>
        <w:t xml:space="preserve"> </w:t>
      </w:r>
      <w:r w:rsidR="00072833" w:rsidRPr="00F70CE7">
        <w:rPr>
          <w:lang w:val="en-US"/>
        </w:rPr>
        <w:t xml:space="preserve">may </w:t>
      </w:r>
      <w:r w:rsidRPr="00F70CE7">
        <w:rPr>
          <w:lang w:val="en-US"/>
        </w:rPr>
        <w:t>be over</w:t>
      </w:r>
      <w:r w:rsidR="00AA0ABC" w:rsidRPr="00F70CE7">
        <w:rPr>
          <w:lang w:val="en-US"/>
        </w:rPr>
        <w:t>-</w:t>
      </w:r>
      <w:r w:rsidRPr="00F70CE7">
        <w:rPr>
          <w:lang w:val="en-US"/>
        </w:rPr>
        <w:t xml:space="preserve">relied upon as a tool to tackle denial or determine risk </w:t>
      </w:r>
      <w:r w:rsidR="008071A4" w:rsidRPr="00F70CE7">
        <w:rPr>
          <w:lang w:val="en-US"/>
        </w:rPr>
        <w:t>categorization</w:t>
      </w:r>
      <w:r w:rsidRPr="00F70CE7">
        <w:rPr>
          <w:lang w:val="en-US"/>
        </w:rPr>
        <w:t xml:space="preserve">, instead of translating disclosures into </w:t>
      </w:r>
      <w:r w:rsidR="008071A4" w:rsidRPr="00F70CE7">
        <w:rPr>
          <w:lang w:val="en-US"/>
        </w:rPr>
        <w:t>individualized</w:t>
      </w:r>
      <w:r w:rsidRPr="00F70CE7">
        <w:rPr>
          <w:lang w:val="en-US"/>
        </w:rPr>
        <w:t xml:space="preserve"> management. It is clear from this review that there is an urgent need for more rigorous research to assess the effectiveness of PCSOT in terms of treatment and recidivism outcomes, to inform polic</w:t>
      </w:r>
      <w:r w:rsidR="00893B1A">
        <w:rPr>
          <w:lang w:val="en-US"/>
        </w:rPr>
        <w:t>i</w:t>
      </w:r>
      <w:r w:rsidRPr="00F70CE7">
        <w:rPr>
          <w:lang w:val="en-US"/>
        </w:rPr>
        <w:t>es that facilitate empirically drive</w:t>
      </w:r>
      <w:r w:rsidR="00FA2A70" w:rsidRPr="00F70CE7">
        <w:rPr>
          <w:lang w:val="en-US"/>
        </w:rPr>
        <w:t>n</w:t>
      </w:r>
      <w:r w:rsidRPr="00F70CE7">
        <w:rPr>
          <w:lang w:val="en-US"/>
        </w:rPr>
        <w:t xml:space="preserve"> clinical practice.</w:t>
      </w:r>
    </w:p>
    <w:p w14:paraId="55F9DA2C" w14:textId="77777777" w:rsidR="00711622" w:rsidRDefault="00711622" w:rsidP="00372888">
      <w:pPr>
        <w:spacing w:line="480" w:lineRule="auto"/>
        <w:ind w:firstLine="720"/>
        <w:rPr>
          <w:i/>
          <w:iCs/>
          <w:lang w:val="en-US"/>
        </w:rPr>
      </w:pPr>
    </w:p>
    <w:p w14:paraId="380A3831" w14:textId="304EB170" w:rsidR="00372888" w:rsidRPr="00F70CE7" w:rsidRDefault="00372888" w:rsidP="00372888">
      <w:pPr>
        <w:spacing w:line="480" w:lineRule="auto"/>
        <w:ind w:firstLine="720"/>
        <w:rPr>
          <w:lang w:val="en-US"/>
        </w:rPr>
      </w:pPr>
      <w:r w:rsidRPr="00F70CE7">
        <w:rPr>
          <w:i/>
          <w:iCs/>
          <w:lang w:val="en-US"/>
        </w:rPr>
        <w:t>Keywords</w:t>
      </w:r>
      <w:r w:rsidRPr="00F70CE7">
        <w:rPr>
          <w:lang w:val="en-US"/>
        </w:rPr>
        <w:t xml:space="preserve">: polygraph, sexual offending, </w:t>
      </w:r>
      <w:r w:rsidR="002C6BF4" w:rsidRPr="00F70CE7">
        <w:rPr>
          <w:lang w:val="en-US"/>
        </w:rPr>
        <w:t xml:space="preserve">risk management, </w:t>
      </w:r>
      <w:r w:rsidRPr="00F70CE7">
        <w:rPr>
          <w:lang w:val="en-US"/>
        </w:rPr>
        <w:t>recidivism, denial, therapeutic alliance</w:t>
      </w:r>
      <w:r w:rsidR="002C6BF4" w:rsidRPr="00F70CE7">
        <w:rPr>
          <w:lang w:val="en-US"/>
        </w:rPr>
        <w:t>.</w:t>
      </w:r>
    </w:p>
    <w:p w14:paraId="4C0C64C4" w14:textId="2EA54741" w:rsidR="00162819" w:rsidRDefault="00162819" w:rsidP="00500384">
      <w:pPr>
        <w:spacing w:line="480" w:lineRule="auto"/>
        <w:rPr>
          <w:lang w:val="en-US"/>
        </w:rPr>
      </w:pPr>
    </w:p>
    <w:p w14:paraId="15AB51AC" w14:textId="0C81A9A7" w:rsidR="00711622" w:rsidRDefault="00711622" w:rsidP="00500384">
      <w:pPr>
        <w:spacing w:line="480" w:lineRule="auto"/>
        <w:rPr>
          <w:lang w:val="en-US"/>
        </w:rPr>
      </w:pPr>
      <w:r>
        <w:t>Funding: This research did not receive any specific grant from funding agencies in the public, commercial, or not-for-profit sectors</w:t>
      </w:r>
      <w:r w:rsidR="00900C21">
        <w:t>.</w:t>
      </w:r>
    </w:p>
    <w:p w14:paraId="64337EE9" w14:textId="77777777" w:rsidR="00711622" w:rsidRPr="00F70CE7" w:rsidRDefault="00711622" w:rsidP="00500384">
      <w:pPr>
        <w:spacing w:line="480" w:lineRule="auto"/>
        <w:rPr>
          <w:lang w:val="en-US"/>
        </w:rPr>
      </w:pPr>
    </w:p>
    <w:p w14:paraId="34939010" w14:textId="77777777" w:rsidR="00162819" w:rsidRPr="00F70CE7" w:rsidRDefault="00162819" w:rsidP="00500384">
      <w:pPr>
        <w:spacing w:line="480" w:lineRule="auto"/>
        <w:rPr>
          <w:b/>
          <w:bCs/>
          <w:lang w:val="en-US"/>
        </w:rPr>
      </w:pPr>
      <w:r w:rsidRPr="00F70CE7">
        <w:rPr>
          <w:b/>
          <w:bCs/>
          <w:lang w:val="en-US"/>
        </w:rPr>
        <w:br w:type="page"/>
      </w:r>
    </w:p>
    <w:p w14:paraId="161C5129" w14:textId="77777777" w:rsidR="00711622" w:rsidRPr="00F70CE7" w:rsidRDefault="00711622" w:rsidP="00711622">
      <w:pPr>
        <w:spacing w:line="480" w:lineRule="auto"/>
        <w:jc w:val="center"/>
        <w:rPr>
          <w:lang w:val="en-US"/>
        </w:rPr>
      </w:pPr>
    </w:p>
    <w:p w14:paraId="576240F3" w14:textId="77777777" w:rsidR="00711622" w:rsidRPr="00711622" w:rsidRDefault="00711622" w:rsidP="00711622">
      <w:pPr>
        <w:spacing w:line="480" w:lineRule="auto"/>
        <w:jc w:val="center"/>
        <w:rPr>
          <w:bCs/>
          <w:lang w:val="en-US"/>
        </w:rPr>
      </w:pPr>
      <w:r w:rsidRPr="00711622">
        <w:rPr>
          <w:bCs/>
          <w:lang w:val="en-US"/>
        </w:rPr>
        <w:t>Why polygraph testing does not consistently lead to reduced recidivism for individuals convicted of sexual offending</w:t>
      </w:r>
    </w:p>
    <w:p w14:paraId="5BD5FCB5" w14:textId="77777777" w:rsidR="00711622" w:rsidRDefault="00711622" w:rsidP="00500384">
      <w:pPr>
        <w:spacing w:line="480" w:lineRule="auto"/>
        <w:jc w:val="center"/>
        <w:rPr>
          <w:b/>
          <w:bCs/>
          <w:lang w:val="en-US"/>
        </w:rPr>
      </w:pPr>
    </w:p>
    <w:p w14:paraId="15A8F441" w14:textId="35F6E5AD" w:rsidR="00773661" w:rsidRPr="00F70CE7" w:rsidRDefault="00DD169C" w:rsidP="00500384">
      <w:pPr>
        <w:spacing w:line="480" w:lineRule="auto"/>
        <w:jc w:val="center"/>
        <w:rPr>
          <w:b/>
          <w:bCs/>
          <w:lang w:val="en-US"/>
        </w:rPr>
      </w:pPr>
      <w:r w:rsidRPr="00F70CE7">
        <w:rPr>
          <w:b/>
          <w:bCs/>
          <w:lang w:val="en-US"/>
        </w:rPr>
        <w:t xml:space="preserve">1. </w:t>
      </w:r>
      <w:r w:rsidR="00773661" w:rsidRPr="00F70CE7">
        <w:rPr>
          <w:b/>
          <w:bCs/>
          <w:lang w:val="en-US"/>
        </w:rPr>
        <w:t>Introduction</w:t>
      </w:r>
    </w:p>
    <w:p w14:paraId="0DAF3157" w14:textId="4CB51257" w:rsidR="005B25FB" w:rsidRDefault="00773661" w:rsidP="00500384">
      <w:pPr>
        <w:spacing w:line="480" w:lineRule="auto"/>
        <w:rPr>
          <w:iCs/>
          <w:lang w:val="en-US"/>
        </w:rPr>
      </w:pPr>
      <w:r w:rsidRPr="00F70CE7">
        <w:rPr>
          <w:lang w:val="en-US"/>
        </w:rPr>
        <w:tab/>
        <w:t xml:space="preserve">The topic of sexual offending evokes high levels of concern from the </w:t>
      </w:r>
      <w:proofErr w:type="gramStart"/>
      <w:r w:rsidRPr="00F70CE7">
        <w:rPr>
          <w:lang w:val="en-US"/>
        </w:rPr>
        <w:t>general public</w:t>
      </w:r>
      <w:proofErr w:type="gramEnd"/>
      <w:r w:rsidRPr="00F70CE7">
        <w:rPr>
          <w:lang w:val="en-US"/>
        </w:rPr>
        <w:t>, the media, and policymakers (</w:t>
      </w:r>
      <w:proofErr w:type="spellStart"/>
      <w:r w:rsidRPr="00F70CE7">
        <w:rPr>
          <w:iCs/>
          <w:lang w:val="en-US"/>
        </w:rPr>
        <w:t>Schmucker</w:t>
      </w:r>
      <w:proofErr w:type="spellEnd"/>
      <w:r w:rsidRPr="00F70CE7">
        <w:rPr>
          <w:iCs/>
          <w:lang w:val="en-US"/>
        </w:rPr>
        <w:t xml:space="preserve"> &amp; </w:t>
      </w:r>
      <w:proofErr w:type="spellStart"/>
      <w:r w:rsidRPr="00F70CE7">
        <w:rPr>
          <w:iCs/>
          <w:lang w:val="en-US"/>
        </w:rPr>
        <w:t>Lösel</w:t>
      </w:r>
      <w:proofErr w:type="spellEnd"/>
      <w:r w:rsidRPr="00F70CE7">
        <w:rPr>
          <w:iCs/>
          <w:lang w:val="en-US"/>
        </w:rPr>
        <w:t xml:space="preserve">, 2015), which has been reflected by </w:t>
      </w:r>
      <w:r w:rsidR="00C9185D" w:rsidRPr="00F70CE7">
        <w:rPr>
          <w:iCs/>
          <w:lang w:val="en-US"/>
        </w:rPr>
        <w:t xml:space="preserve">a </w:t>
      </w:r>
      <w:r w:rsidRPr="00F70CE7">
        <w:rPr>
          <w:iCs/>
          <w:lang w:val="en-US"/>
        </w:rPr>
        <w:t>shift towards more punitive attitudes and sanctions</w:t>
      </w:r>
      <w:r w:rsidR="009D3393">
        <w:rPr>
          <w:iCs/>
          <w:lang w:val="en-US"/>
        </w:rPr>
        <w:t>,</w:t>
      </w:r>
      <w:r w:rsidRPr="00F70CE7">
        <w:rPr>
          <w:iCs/>
          <w:lang w:val="en-US"/>
        </w:rPr>
        <w:t xml:space="preserve"> </w:t>
      </w:r>
      <w:r w:rsidR="00072833" w:rsidRPr="00F70CE7">
        <w:rPr>
          <w:iCs/>
          <w:lang w:val="en-US"/>
        </w:rPr>
        <w:t xml:space="preserve">evidenced in a number of regions/countries including </w:t>
      </w:r>
      <w:r w:rsidRPr="00F70CE7">
        <w:rPr>
          <w:iCs/>
          <w:lang w:val="en-US"/>
        </w:rPr>
        <w:t>Europe, North America</w:t>
      </w:r>
      <w:r w:rsidR="00072833" w:rsidRPr="00F70CE7">
        <w:rPr>
          <w:iCs/>
          <w:lang w:val="en-US"/>
        </w:rPr>
        <w:t>,</w:t>
      </w:r>
      <w:r w:rsidRPr="00F70CE7">
        <w:rPr>
          <w:iCs/>
          <w:lang w:val="en-US"/>
        </w:rPr>
        <w:t xml:space="preserve"> Israel</w:t>
      </w:r>
      <w:r w:rsidR="00072833" w:rsidRPr="00F70CE7">
        <w:rPr>
          <w:iCs/>
          <w:lang w:val="en-US"/>
        </w:rPr>
        <w:t>,</w:t>
      </w:r>
      <w:r w:rsidRPr="00F70CE7">
        <w:rPr>
          <w:iCs/>
          <w:lang w:val="en-US"/>
        </w:rPr>
        <w:t xml:space="preserve"> and Japan (Ben-</w:t>
      </w:r>
      <w:proofErr w:type="spellStart"/>
      <w:r w:rsidRPr="00F70CE7">
        <w:rPr>
          <w:iCs/>
          <w:lang w:val="en-US"/>
        </w:rPr>
        <w:t>Shakhar</w:t>
      </w:r>
      <w:proofErr w:type="spellEnd"/>
      <w:r w:rsidRPr="00F70CE7">
        <w:rPr>
          <w:iCs/>
          <w:lang w:val="en-US"/>
        </w:rPr>
        <w:t xml:space="preserve">, 2008; </w:t>
      </w:r>
      <w:proofErr w:type="spellStart"/>
      <w:r w:rsidRPr="00F70CE7">
        <w:rPr>
          <w:iCs/>
          <w:lang w:val="en-US"/>
        </w:rPr>
        <w:t>McAlinden</w:t>
      </w:r>
      <w:proofErr w:type="spellEnd"/>
      <w:r w:rsidRPr="00F70CE7">
        <w:rPr>
          <w:iCs/>
          <w:lang w:val="en-US"/>
        </w:rPr>
        <w:t>, 2012). Despite sexual reoffending rates being considerably lower than public perception (Helmus</w:t>
      </w:r>
      <w:r w:rsidR="00836A84">
        <w:rPr>
          <w:iCs/>
          <w:lang w:val="en-US"/>
        </w:rPr>
        <w:t xml:space="preserve"> et al.</w:t>
      </w:r>
      <w:r w:rsidRPr="00F70CE7">
        <w:rPr>
          <w:iCs/>
          <w:lang w:val="en-US"/>
        </w:rPr>
        <w:t xml:space="preserve">, 2012), the negative consequences </w:t>
      </w:r>
      <w:r w:rsidR="00CE0002" w:rsidRPr="00F70CE7">
        <w:rPr>
          <w:iCs/>
          <w:lang w:val="en-US"/>
        </w:rPr>
        <w:t xml:space="preserve">of these </w:t>
      </w:r>
      <w:r w:rsidR="0067361A">
        <w:rPr>
          <w:iCs/>
          <w:lang w:val="en-US"/>
        </w:rPr>
        <w:t>offense</w:t>
      </w:r>
      <w:r w:rsidR="00CE0002" w:rsidRPr="00F70CE7">
        <w:rPr>
          <w:iCs/>
          <w:lang w:val="en-US"/>
        </w:rPr>
        <w:t xml:space="preserve">s </w:t>
      </w:r>
      <w:r w:rsidRPr="00F70CE7">
        <w:rPr>
          <w:iCs/>
          <w:lang w:val="en-US"/>
        </w:rPr>
        <w:t>motivate exceptional efforts to manage individuals convicted of sexual offending (Helmus</w:t>
      </w:r>
      <w:r w:rsidR="00836A84">
        <w:rPr>
          <w:iCs/>
          <w:lang w:val="en-US"/>
        </w:rPr>
        <w:t xml:space="preserve"> et al.</w:t>
      </w:r>
      <w:r w:rsidRPr="00F70CE7">
        <w:rPr>
          <w:iCs/>
          <w:lang w:val="en-US"/>
        </w:rPr>
        <w:t>, 2013). In some jurisdictions, these efforts include mandatory polygraph examinations</w:t>
      </w:r>
      <w:r w:rsidR="00CE0002" w:rsidRPr="00F70CE7">
        <w:rPr>
          <w:iCs/>
          <w:lang w:val="en-US"/>
        </w:rPr>
        <w:t>—the measurement of</w:t>
      </w:r>
      <w:r w:rsidRPr="00F70CE7">
        <w:rPr>
          <w:iCs/>
          <w:lang w:val="en-US"/>
        </w:rPr>
        <w:t xml:space="preserve"> physiological arousal </w:t>
      </w:r>
      <w:r w:rsidR="008071A4" w:rsidRPr="00F70CE7">
        <w:rPr>
          <w:iCs/>
          <w:lang w:val="en-US"/>
        </w:rPr>
        <w:t>hypothesized</w:t>
      </w:r>
      <w:r w:rsidRPr="00F70CE7">
        <w:rPr>
          <w:iCs/>
          <w:lang w:val="en-US"/>
        </w:rPr>
        <w:t xml:space="preserve"> to signify deception (Nelson, 2014; </w:t>
      </w:r>
      <w:proofErr w:type="spellStart"/>
      <w:r w:rsidRPr="00F70CE7">
        <w:rPr>
          <w:iCs/>
          <w:lang w:val="en-US"/>
        </w:rPr>
        <w:t>Walczyk</w:t>
      </w:r>
      <w:proofErr w:type="spellEnd"/>
      <w:r w:rsidR="00836A84">
        <w:rPr>
          <w:iCs/>
          <w:lang w:val="en-US"/>
        </w:rPr>
        <w:t xml:space="preserve"> et al.</w:t>
      </w:r>
      <w:r w:rsidRPr="00F70CE7">
        <w:rPr>
          <w:iCs/>
          <w:lang w:val="en-US"/>
        </w:rPr>
        <w:t>, 2018)</w:t>
      </w:r>
      <w:r w:rsidR="00CE0002" w:rsidRPr="00F70CE7">
        <w:rPr>
          <w:iCs/>
          <w:lang w:val="en-US"/>
        </w:rPr>
        <w:t xml:space="preserve">—to assess compliance with </w:t>
      </w:r>
      <w:r w:rsidR="00F70CE7" w:rsidRPr="00F70CE7">
        <w:rPr>
          <w:iCs/>
          <w:lang w:val="en-US"/>
        </w:rPr>
        <w:t>license</w:t>
      </w:r>
      <w:r w:rsidR="00CE0002" w:rsidRPr="00F70CE7">
        <w:rPr>
          <w:iCs/>
          <w:lang w:val="en-US"/>
        </w:rPr>
        <w:t xml:space="preserve"> conditions (Cain, 2008).</w:t>
      </w:r>
    </w:p>
    <w:p w14:paraId="4D389114" w14:textId="7FCA9190" w:rsidR="00876E9C" w:rsidRPr="00876E9C" w:rsidRDefault="00876E9C" w:rsidP="00876E9C">
      <w:pPr>
        <w:spacing w:line="480" w:lineRule="auto"/>
        <w:ind w:firstLine="720"/>
        <w:rPr>
          <w:iCs/>
          <w:lang w:val="en-US"/>
        </w:rPr>
      </w:pPr>
      <w:r w:rsidRPr="00876E9C">
        <w:rPr>
          <w:iCs/>
          <w:lang w:val="en-US"/>
        </w:rPr>
        <w:t>Post-conviction sexual offense-related testing (PCSOT)</w:t>
      </w:r>
      <w:r w:rsidRPr="00876E9C">
        <w:rPr>
          <w:iCs/>
          <w:vertAlign w:val="superscript"/>
          <w:lang w:val="en-US"/>
        </w:rPr>
        <w:t xml:space="preserve"> </w:t>
      </w:r>
      <w:r w:rsidRPr="00656350">
        <w:rPr>
          <w:iCs/>
          <w:vertAlign w:val="superscript"/>
          <w:lang w:val="en-US"/>
        </w:rPr>
        <w:footnoteReference w:id="2"/>
      </w:r>
      <w:r w:rsidRPr="00656350">
        <w:rPr>
          <w:iCs/>
          <w:lang w:val="en-US"/>
        </w:rPr>
        <w:t xml:space="preserve"> </w:t>
      </w:r>
      <w:r w:rsidRPr="00876E9C">
        <w:rPr>
          <w:iCs/>
          <w:vertAlign w:val="superscript"/>
          <w:lang w:val="en-US"/>
        </w:rPr>
        <w:t xml:space="preserve"> </w:t>
      </w:r>
      <w:r w:rsidRPr="00876E9C">
        <w:rPr>
          <w:iCs/>
          <w:lang w:val="en-US"/>
        </w:rPr>
        <w:t>refers to the use of polygraph examinations to assist professionals when monitoring individuals convicted of sexual offenses. PCSOT was first introduced across the US in the mid-1960s (Abrams &amp; Abrams, 1993) and</w:t>
      </w:r>
      <w:r w:rsidR="006E73BF" w:rsidRPr="00F965AF">
        <w:rPr>
          <w:iCs/>
          <w:lang w:val="en-US"/>
        </w:rPr>
        <w:t xml:space="preserve"> </w:t>
      </w:r>
      <w:r w:rsidR="006E73BF" w:rsidRPr="00656350">
        <w:rPr>
          <w:bCs/>
          <w:iCs/>
          <w:color w:val="000000" w:themeColor="text1"/>
          <w:lang w:val="en-US"/>
        </w:rPr>
        <w:t>the latest available survey—conducted over a decade ago—showed that PCSOT was</w:t>
      </w:r>
      <w:r w:rsidRPr="00F965AF">
        <w:rPr>
          <w:iCs/>
          <w:lang w:val="en-US"/>
        </w:rPr>
        <w:t xml:space="preserve"> </w:t>
      </w:r>
      <w:r w:rsidRPr="00876E9C">
        <w:rPr>
          <w:iCs/>
          <w:lang w:val="en-US"/>
        </w:rPr>
        <w:t xml:space="preserve">utilized in almost 80% of adult and 50% of adolescent community programs (McGrath et al., 2010). Although initially taking a more cautious approach (Gannon et al., 2008), the UK is increasingly using polygraphs to supervise individuals convicted of sexual offenses on parole or probation (Meijer &amp; </w:t>
      </w:r>
      <w:proofErr w:type="spellStart"/>
      <w:r w:rsidRPr="00876E9C">
        <w:rPr>
          <w:iCs/>
          <w:lang w:val="en-US"/>
        </w:rPr>
        <w:t>Verschuere</w:t>
      </w:r>
      <w:proofErr w:type="spellEnd"/>
      <w:r w:rsidRPr="00876E9C">
        <w:rPr>
          <w:iCs/>
          <w:lang w:val="en-US"/>
        </w:rPr>
        <w:t xml:space="preserve">, 2010), but at this time, does not use the polygraph to aid treatment. From 2014, under </w:t>
      </w:r>
      <w:r w:rsidRPr="00876E9C">
        <w:rPr>
          <w:iCs/>
          <w:lang w:val="en-US"/>
        </w:rPr>
        <w:lastRenderedPageBreak/>
        <w:t xml:space="preserve">legislation introduced in the Offender Management Act (2007), polygraph examinations became a mandatory license condition across the UK. </w:t>
      </w:r>
      <w:r w:rsidR="00FD6F7A">
        <w:rPr>
          <w:iCs/>
          <w:lang w:val="en-US"/>
        </w:rPr>
        <w:t>As a license condition, PCSOT</w:t>
      </w:r>
      <w:r w:rsidRPr="00876E9C">
        <w:rPr>
          <w:iCs/>
          <w:lang w:val="en-US"/>
        </w:rPr>
        <w:t xml:space="preserve"> </w:t>
      </w:r>
      <w:r w:rsidR="00D143A4">
        <w:rPr>
          <w:iCs/>
          <w:lang w:val="en-US"/>
        </w:rPr>
        <w:t>is</w:t>
      </w:r>
      <w:r w:rsidRPr="00876E9C">
        <w:rPr>
          <w:iCs/>
          <w:lang w:val="en-US"/>
        </w:rPr>
        <w:t xml:space="preserve"> used to supervise adults assessed as posing the greatest risk of reoffending after serving at least </w:t>
      </w:r>
      <w:r w:rsidR="00FD6F7A">
        <w:rPr>
          <w:iCs/>
          <w:lang w:val="en-US"/>
        </w:rPr>
        <w:t xml:space="preserve">a </w:t>
      </w:r>
      <w:r w:rsidRPr="00876E9C">
        <w:rPr>
          <w:iCs/>
          <w:lang w:val="en-US"/>
        </w:rPr>
        <w:t xml:space="preserve">one-year custodial sentence for a sexual offense—approximately 25% of people on license for committing sexual offenses (Wilcox &amp; </w:t>
      </w:r>
      <w:proofErr w:type="spellStart"/>
      <w:r w:rsidRPr="00876E9C">
        <w:rPr>
          <w:iCs/>
          <w:lang w:val="en-US"/>
        </w:rPr>
        <w:t>Donathy</w:t>
      </w:r>
      <w:proofErr w:type="spellEnd"/>
      <w:r w:rsidRPr="00876E9C">
        <w:rPr>
          <w:iCs/>
          <w:lang w:val="en-US"/>
        </w:rPr>
        <w:t>, 2014). In contrast, PCSOT is rarely used elsewhere in the world (</w:t>
      </w:r>
      <w:proofErr w:type="spellStart"/>
      <w:r w:rsidRPr="00876E9C">
        <w:rPr>
          <w:iCs/>
          <w:lang w:val="en-US"/>
        </w:rPr>
        <w:t>Grubin</w:t>
      </w:r>
      <w:proofErr w:type="spellEnd"/>
      <w:r w:rsidRPr="00876E9C">
        <w:rPr>
          <w:iCs/>
          <w:lang w:val="en-US"/>
        </w:rPr>
        <w:t xml:space="preserve"> et al., 2019). </w:t>
      </w:r>
      <w:proofErr w:type="spellStart"/>
      <w:r w:rsidRPr="00876E9C">
        <w:rPr>
          <w:iCs/>
          <w:lang w:val="en-US"/>
        </w:rPr>
        <w:t>Grubin</w:t>
      </w:r>
      <w:proofErr w:type="spellEnd"/>
      <w:r w:rsidRPr="00876E9C">
        <w:rPr>
          <w:iCs/>
          <w:lang w:val="en-US"/>
        </w:rPr>
        <w:t xml:space="preserve"> et al. (2019) reported that PCSOT is used in less than 10% of Canadian treatment and supervision programs (McGrath et al., 2010), only occasionally reported in the Netherlands (</w:t>
      </w:r>
      <w:proofErr w:type="spellStart"/>
      <w:r w:rsidRPr="00876E9C">
        <w:rPr>
          <w:iCs/>
          <w:lang w:val="en-US"/>
        </w:rPr>
        <w:t>Buschman</w:t>
      </w:r>
      <w:proofErr w:type="spellEnd"/>
      <w:r w:rsidRPr="00876E9C">
        <w:rPr>
          <w:iCs/>
          <w:lang w:val="en-US"/>
        </w:rPr>
        <w:t xml:space="preserve"> et al., 2010; </w:t>
      </w:r>
      <w:proofErr w:type="spellStart"/>
      <w:r w:rsidRPr="00876E9C">
        <w:rPr>
          <w:iCs/>
          <w:lang w:val="en-US"/>
        </w:rPr>
        <w:t>Sosnowski</w:t>
      </w:r>
      <w:proofErr w:type="spellEnd"/>
      <w:r w:rsidRPr="00876E9C">
        <w:rPr>
          <w:iCs/>
          <w:lang w:val="en-US"/>
        </w:rPr>
        <w:t xml:space="preserve"> &amp; Wilcox, 2001), and intermittently used by Russian researchers to explore sexual arousal patterns. </w:t>
      </w:r>
      <w:proofErr w:type="spellStart"/>
      <w:r w:rsidRPr="00876E9C">
        <w:rPr>
          <w:iCs/>
          <w:lang w:val="en-US"/>
        </w:rPr>
        <w:t>Grubin</w:t>
      </w:r>
      <w:proofErr w:type="spellEnd"/>
      <w:r w:rsidRPr="00876E9C">
        <w:rPr>
          <w:iCs/>
          <w:lang w:val="en-US"/>
        </w:rPr>
        <w:t xml:space="preserve"> et al. (2019) describe this as raising the “question of whether programs in the US and Britain are benefitting from a technique that is ignored elsewhere, or whether it is over-used and over-relied upon in those countries” (p. 141).</w:t>
      </w:r>
    </w:p>
    <w:p w14:paraId="0E227AF2" w14:textId="2AAD5CEC" w:rsidR="00876E9C" w:rsidRPr="00876E9C" w:rsidRDefault="00876E9C" w:rsidP="00876E9C">
      <w:pPr>
        <w:spacing w:line="480" w:lineRule="auto"/>
        <w:ind w:firstLine="720"/>
        <w:rPr>
          <w:iCs/>
        </w:rPr>
      </w:pPr>
      <w:r w:rsidRPr="00876E9C">
        <w:rPr>
          <w:iCs/>
          <w:lang w:val="en-US"/>
        </w:rPr>
        <w:t xml:space="preserve">For the context of this review, PCSOT is used as an overarching term referring to a polygraph examination conducted and interpreted by a qualified polygrapher and required by a case manager or someone responsible for the treatment of an individual convicted of a sexual offence. </w:t>
      </w:r>
      <w:r w:rsidRPr="00876E9C">
        <w:rPr>
          <w:iCs/>
        </w:rPr>
        <w:t xml:space="preserve">We prefer the term </w:t>
      </w:r>
      <w:r w:rsidRPr="00876E9C">
        <w:rPr>
          <w:i/>
          <w:iCs/>
        </w:rPr>
        <w:t>case manager</w:t>
      </w:r>
      <w:r w:rsidRPr="00876E9C">
        <w:rPr>
          <w:iCs/>
        </w:rPr>
        <w:t xml:space="preserve"> to other terms used in the literature (e.g., offender manager) to avoid the use of labelling language. Case managers are typically responsible for the person during their sentence, assessing the individual’s risks and needs, and deciding on necessary interventions. The specific role and title of a case manager in practice will vary depending on jurisdiction (for example, in the UK this is likely to be someone who works for a </w:t>
      </w:r>
      <w:proofErr w:type="gramStart"/>
      <w:r w:rsidRPr="00876E9C">
        <w:rPr>
          <w:iCs/>
        </w:rPr>
        <w:t>Probation</w:t>
      </w:r>
      <w:proofErr w:type="gramEnd"/>
      <w:r w:rsidRPr="00876E9C">
        <w:rPr>
          <w:iCs/>
        </w:rPr>
        <w:t xml:space="preserve"> trust</w:t>
      </w:r>
      <w:r w:rsidR="00D143A4">
        <w:rPr>
          <w:iCs/>
        </w:rPr>
        <w:t xml:space="preserve"> or a police officer</w:t>
      </w:r>
      <w:r w:rsidRPr="00876E9C">
        <w:rPr>
          <w:iCs/>
        </w:rPr>
        <w:t xml:space="preserve">). Qualified polygraphers are typically required to register with a governing body such as the American Polygraph Association or British and European Polygraph Association, which provide training and oversees the conduct of its members by requiring adherence to a </w:t>
      </w:r>
      <w:r w:rsidR="00D143A4">
        <w:rPr>
          <w:iCs/>
        </w:rPr>
        <w:t>c</w:t>
      </w:r>
      <w:r w:rsidRPr="00876E9C">
        <w:rPr>
          <w:iCs/>
        </w:rPr>
        <w:t xml:space="preserve">ode of </w:t>
      </w:r>
      <w:r w:rsidR="00D143A4">
        <w:rPr>
          <w:iCs/>
        </w:rPr>
        <w:t>e</w:t>
      </w:r>
      <w:r w:rsidRPr="00876E9C">
        <w:rPr>
          <w:iCs/>
        </w:rPr>
        <w:t xml:space="preserve">thics and a set of </w:t>
      </w:r>
      <w:r w:rsidR="00D143A4">
        <w:rPr>
          <w:iCs/>
        </w:rPr>
        <w:t>s</w:t>
      </w:r>
      <w:r w:rsidRPr="00876E9C">
        <w:rPr>
          <w:iCs/>
        </w:rPr>
        <w:t xml:space="preserve">tandards and </w:t>
      </w:r>
      <w:r w:rsidR="00D143A4">
        <w:rPr>
          <w:iCs/>
        </w:rPr>
        <w:t>p</w:t>
      </w:r>
      <w:r w:rsidRPr="00876E9C">
        <w:rPr>
          <w:iCs/>
        </w:rPr>
        <w:t xml:space="preserve">rinciples of </w:t>
      </w:r>
      <w:r w:rsidR="00D143A4">
        <w:rPr>
          <w:iCs/>
        </w:rPr>
        <w:t>p</w:t>
      </w:r>
      <w:r w:rsidRPr="00876E9C">
        <w:rPr>
          <w:iCs/>
        </w:rPr>
        <w:t>ractice, to ensure the use of evidence-based scientific methods (</w:t>
      </w:r>
      <w:r w:rsidRPr="00876E9C">
        <w:rPr>
          <w:iCs/>
          <w:lang w:val="en-US"/>
        </w:rPr>
        <w:t>British Polygraph Academy, 2018</w:t>
      </w:r>
      <w:r w:rsidRPr="00876E9C">
        <w:rPr>
          <w:iCs/>
        </w:rPr>
        <w:t xml:space="preserve">). </w:t>
      </w:r>
    </w:p>
    <w:p w14:paraId="5BD33EC0" w14:textId="34734444" w:rsidR="00876E9C" w:rsidRPr="00876E9C" w:rsidRDefault="00876E9C" w:rsidP="00876E9C">
      <w:pPr>
        <w:spacing w:line="480" w:lineRule="auto"/>
        <w:ind w:firstLine="720"/>
        <w:rPr>
          <w:iCs/>
          <w:lang w:val="en-US"/>
        </w:rPr>
      </w:pPr>
      <w:r w:rsidRPr="00876E9C">
        <w:rPr>
          <w:iCs/>
          <w:lang w:val="en-US"/>
        </w:rPr>
        <w:t xml:space="preserve">PCSOT can be used with the aim of enhancing treatment delivery and/or for improving community supervision. In this review, we distinguish, where possible, between PCSOT used </w:t>
      </w:r>
      <w:r w:rsidRPr="00876E9C">
        <w:rPr>
          <w:iCs/>
          <w:lang w:val="en-US"/>
        </w:rPr>
        <w:lastRenderedPageBreak/>
        <w:t>within treatment (PCSOT-T) and PCSOT with a supervision (PCSOT-S) focus. In addition to these different aims, there are three major types of polygraph test used in PCSOT: the Sexual History Polygraph Examination (SHPE) which aims to gather a complete account of an individual’s sexual history, fantasies, and previously undisclosed activities (Wilcox et al., 2005); the Instant Offense test (previously called the specific denial test) which focuses on elements of denial associated with allegations (</w:t>
      </w:r>
      <w:proofErr w:type="spellStart"/>
      <w:r w:rsidRPr="00876E9C">
        <w:rPr>
          <w:iCs/>
          <w:lang w:val="en-US"/>
        </w:rPr>
        <w:t>Grubin</w:t>
      </w:r>
      <w:proofErr w:type="spellEnd"/>
      <w:r w:rsidRPr="00876E9C">
        <w:rPr>
          <w:iCs/>
          <w:lang w:val="en-US"/>
        </w:rPr>
        <w:t>, 2008); and Maintenance examinations which are conducted periodically to assess adherence to treatment or supervision conditions (Wilcox, 2000, 2009). SHPE and Maintenance examinations form the majority of PCSOT as a range of material can be covered (</w:t>
      </w:r>
      <w:proofErr w:type="spellStart"/>
      <w:r w:rsidRPr="00876E9C">
        <w:rPr>
          <w:iCs/>
          <w:lang w:val="en-US"/>
        </w:rPr>
        <w:t>Grubin</w:t>
      </w:r>
      <w:proofErr w:type="spellEnd"/>
      <w:r w:rsidRPr="00876E9C">
        <w:rPr>
          <w:iCs/>
          <w:lang w:val="en-US"/>
        </w:rPr>
        <w:t>, 2008). The questions asked during PCSOT are determined by which type of test is being used but will always be tailored to the individual and there will typically be between eight and 12 questions with up to four target issues, agreed between case manager and polygrapher. The individual will be asked ‘known truth’ questions to gauge a truthful baseline and any questions asked should simply require a yes or no response and be as specific as possible. For example, in a SHPE the individual may be asked: ‘have you ever engaged in sexual contact with someone who was asleep or unconscious?’, for an Instant Offence: ‘on or about 1</w:t>
      </w:r>
      <w:r w:rsidRPr="00876E9C">
        <w:rPr>
          <w:iCs/>
          <w:vertAlign w:val="superscript"/>
          <w:lang w:val="en-US"/>
        </w:rPr>
        <w:t>st</w:t>
      </w:r>
      <w:r w:rsidRPr="00876E9C">
        <w:rPr>
          <w:iCs/>
          <w:lang w:val="en-US"/>
        </w:rPr>
        <w:t xml:space="preserve"> January 2021, did you engage in sexual contact with Jane Doe?’, or during a Maintenance examination: ‘since your last polygraph, have you been alone with anyone under the age of 18?’ (Nelson, 2006).</w:t>
      </w:r>
    </w:p>
    <w:p w14:paraId="521B255D" w14:textId="4FC2F7E8" w:rsidR="00876E9C" w:rsidRPr="00876E9C" w:rsidRDefault="00876E9C" w:rsidP="00876E9C">
      <w:pPr>
        <w:spacing w:line="480" w:lineRule="auto"/>
        <w:ind w:firstLine="720"/>
        <w:rPr>
          <w:iCs/>
        </w:rPr>
      </w:pPr>
      <w:r w:rsidRPr="00876E9C">
        <w:rPr>
          <w:iCs/>
          <w:lang w:val="en-US"/>
        </w:rPr>
        <w:t>Exactly how polygraph examinations are conducted, in terms of frequency of use and the consequences of any disclosures, will vary depending on the intended purpose (whether for PCSOT-T or P</w:t>
      </w:r>
      <w:r w:rsidR="00D143A4">
        <w:rPr>
          <w:iCs/>
          <w:lang w:val="en-US"/>
        </w:rPr>
        <w:t>CS</w:t>
      </w:r>
      <w:r w:rsidRPr="00876E9C">
        <w:rPr>
          <w:iCs/>
          <w:lang w:val="en-US"/>
        </w:rPr>
        <w:t xml:space="preserve">OT-S). In the US, PCSOT-T can be used to explore specific treatment issues, and disclosures may </w:t>
      </w:r>
      <w:r w:rsidRPr="00876E9C">
        <w:rPr>
          <w:iCs/>
        </w:rPr>
        <w:t xml:space="preserve">lead to modifications to treatment plans. During </w:t>
      </w:r>
      <w:r w:rsidRPr="00876E9C">
        <w:rPr>
          <w:iCs/>
          <w:lang w:val="en-US"/>
        </w:rPr>
        <w:t xml:space="preserve">PCSOT-S (used in both the US and UK), individuals will be asked about </w:t>
      </w:r>
      <w:r w:rsidRPr="00876E9C">
        <w:rPr>
          <w:iCs/>
        </w:rPr>
        <w:t>behaviour relating to compliance with their supervision conditions, and disclosures may be used to increase</w:t>
      </w:r>
      <w:r w:rsidR="00D143A4">
        <w:rPr>
          <w:iCs/>
        </w:rPr>
        <w:t>/decrease</w:t>
      </w:r>
      <w:r w:rsidRPr="00876E9C">
        <w:rPr>
          <w:iCs/>
        </w:rPr>
        <w:t xml:space="preserve"> </w:t>
      </w:r>
      <w:proofErr w:type="gramStart"/>
      <w:r w:rsidRPr="00876E9C">
        <w:rPr>
          <w:iCs/>
        </w:rPr>
        <w:t>supervision, but</w:t>
      </w:r>
      <w:proofErr w:type="gramEnd"/>
      <w:r w:rsidRPr="00876E9C">
        <w:rPr>
          <w:iCs/>
        </w:rPr>
        <w:t xml:space="preserve"> cannot be used to revoke supervision (Administrative Office of the United States Courts Probation and Pretrial Services [Courts Probation and Pretrial Services], 2016). </w:t>
      </w:r>
      <w:r w:rsidRPr="00876E9C">
        <w:rPr>
          <w:iCs/>
          <w:lang w:val="en-US"/>
        </w:rPr>
        <w:t xml:space="preserve">It is generally recommended that compliance examinations, forming part of community supervision, should be conducted every six </w:t>
      </w:r>
      <w:r w:rsidRPr="00876E9C">
        <w:rPr>
          <w:iCs/>
          <w:lang w:val="en-US"/>
        </w:rPr>
        <w:lastRenderedPageBreak/>
        <w:t xml:space="preserve">months </w:t>
      </w:r>
      <w:r w:rsidRPr="00876E9C">
        <w:rPr>
          <w:iCs/>
        </w:rPr>
        <w:t>(</w:t>
      </w:r>
      <w:r w:rsidR="006E73BF" w:rsidRPr="00876E9C">
        <w:rPr>
          <w:iCs/>
          <w:lang w:val="en-US"/>
        </w:rPr>
        <w:t>UK National Offender Management Service</w:t>
      </w:r>
      <w:r w:rsidR="006E73BF" w:rsidRPr="00876E9C">
        <w:rPr>
          <w:iCs/>
          <w:vertAlign w:val="superscript"/>
          <w:lang w:val="en-US"/>
        </w:rPr>
        <w:t xml:space="preserve"> </w:t>
      </w:r>
      <w:r w:rsidR="006E73BF" w:rsidRPr="00876E9C">
        <w:rPr>
          <w:iCs/>
          <w:lang w:val="en-US"/>
        </w:rPr>
        <w:t>[NOMS]</w:t>
      </w:r>
      <w:r w:rsidR="006E73BF" w:rsidRPr="00787CA8">
        <w:rPr>
          <w:iCs/>
          <w:vertAlign w:val="superscript"/>
          <w:lang w:val="en-US"/>
        </w:rPr>
        <w:footnoteReference w:id="3"/>
      </w:r>
      <w:r w:rsidR="006E73BF">
        <w:rPr>
          <w:iCs/>
          <w:lang w:val="en-US"/>
        </w:rPr>
        <w:t xml:space="preserve">; </w:t>
      </w:r>
      <w:proofErr w:type="spellStart"/>
      <w:r w:rsidRPr="00876E9C">
        <w:rPr>
          <w:iCs/>
        </w:rPr>
        <w:t>Stalans</w:t>
      </w:r>
      <w:proofErr w:type="spellEnd"/>
      <w:r w:rsidRPr="00876E9C">
        <w:rPr>
          <w:iCs/>
        </w:rPr>
        <w:t xml:space="preserve"> 2004). As an example, in the UK, individuals with PCSOT-S as a mandatory license condition will typically be tested within 8-16 weeks after release and thereafter every six months. If an individual receives a ‘deception indicated’ result, the time before their next polygraph examination can be brought </w:t>
      </w:r>
      <w:proofErr w:type="gramStart"/>
      <w:r w:rsidRPr="00876E9C">
        <w:rPr>
          <w:iCs/>
        </w:rPr>
        <w:t>forward, and</w:t>
      </w:r>
      <w:proofErr w:type="gramEnd"/>
      <w:r w:rsidRPr="00876E9C">
        <w:rPr>
          <w:iCs/>
        </w:rPr>
        <w:t xml:space="preserve"> will usually take place three months after the last (</w:t>
      </w:r>
      <w:r w:rsidR="006E73BF">
        <w:rPr>
          <w:iCs/>
          <w:lang w:val="en-US"/>
        </w:rPr>
        <w:t xml:space="preserve">NOMS, </w:t>
      </w:r>
      <w:r w:rsidRPr="00876E9C">
        <w:rPr>
          <w:iCs/>
          <w:lang w:val="en-US"/>
        </w:rPr>
        <w:t>2014</w:t>
      </w:r>
      <w:r w:rsidRPr="00876E9C">
        <w:rPr>
          <w:iCs/>
        </w:rPr>
        <w:t>). In the US, if an individual refuses to answer</w:t>
      </w:r>
      <w:r w:rsidRPr="00876E9C">
        <w:rPr>
          <w:iCs/>
          <w:lang w:val="en-US"/>
        </w:rPr>
        <w:t xml:space="preserve"> a question during the polygraph examination on the grounds that it is incriminating, the case manager must not attempt to force the individual to answer (</w:t>
      </w:r>
      <w:r w:rsidRPr="00876E9C">
        <w:rPr>
          <w:iCs/>
        </w:rPr>
        <w:t>Courts Probation and Pretrial Services, 2016)</w:t>
      </w:r>
      <w:r w:rsidRPr="00876E9C">
        <w:rPr>
          <w:iCs/>
          <w:lang w:val="en-US"/>
        </w:rPr>
        <w:t>. If there is uncertainty about whether the question may lead to incrimination, the case manager should refer the matter to court (</w:t>
      </w:r>
      <w:r w:rsidRPr="00876E9C">
        <w:rPr>
          <w:iCs/>
        </w:rPr>
        <w:t>Courts Probation and Pretrial Services, 2016</w:t>
      </w:r>
      <w:r w:rsidRPr="00876E9C">
        <w:rPr>
          <w:iCs/>
          <w:lang w:val="en-US"/>
        </w:rPr>
        <w:t xml:space="preserve">). </w:t>
      </w:r>
      <w:r w:rsidRPr="00876E9C">
        <w:rPr>
          <w:iCs/>
        </w:rPr>
        <w:t>While procedures vary by jurisdiction, no action should be taken solely based on whether an individual ‘passes or fails’ a PCSOT (</w:t>
      </w:r>
      <w:proofErr w:type="spellStart"/>
      <w:r w:rsidRPr="00876E9C">
        <w:rPr>
          <w:iCs/>
        </w:rPr>
        <w:t>Grubin</w:t>
      </w:r>
      <w:proofErr w:type="spellEnd"/>
      <w:r w:rsidRPr="00876E9C">
        <w:rPr>
          <w:iCs/>
        </w:rPr>
        <w:t>, 2008), and it has been reported that rather than being punished for disclosures, individuals are more likely to be rewarded with positive feedback for any progress they are making (Holden, 2000).</w:t>
      </w:r>
      <w:r w:rsidRPr="00876E9C">
        <w:rPr>
          <w:iCs/>
          <w:lang w:val="en-US"/>
        </w:rPr>
        <w:t xml:space="preserve"> When considering the impact of PCSOT, we will focus on the intended purpose </w:t>
      </w:r>
      <w:r w:rsidR="00FD6F7A">
        <w:rPr>
          <w:iCs/>
          <w:lang w:val="en-US"/>
        </w:rPr>
        <w:t xml:space="preserve">of polygraph testing </w:t>
      </w:r>
      <w:r w:rsidRPr="00876E9C">
        <w:rPr>
          <w:iCs/>
          <w:lang w:val="en-US"/>
        </w:rPr>
        <w:t xml:space="preserve">(PCSOT-T and PCSOT-S) rather than </w:t>
      </w:r>
      <w:r w:rsidR="00FD6F7A">
        <w:rPr>
          <w:iCs/>
          <w:lang w:val="en-US"/>
        </w:rPr>
        <w:t>the</w:t>
      </w:r>
      <w:r w:rsidRPr="00876E9C">
        <w:rPr>
          <w:iCs/>
          <w:lang w:val="en-US"/>
        </w:rPr>
        <w:t xml:space="preserve"> type of test </w:t>
      </w:r>
      <w:r w:rsidR="00FD6F7A">
        <w:rPr>
          <w:iCs/>
          <w:lang w:val="en-US"/>
        </w:rPr>
        <w:t xml:space="preserve">used </w:t>
      </w:r>
      <w:r w:rsidRPr="00876E9C">
        <w:rPr>
          <w:iCs/>
          <w:lang w:val="en-US"/>
        </w:rPr>
        <w:t>(e.g., SHPE).</w:t>
      </w:r>
    </w:p>
    <w:p w14:paraId="12703028" w14:textId="31BE004E" w:rsidR="00277976" w:rsidRPr="00F70CE7" w:rsidRDefault="00773661" w:rsidP="00500384">
      <w:pPr>
        <w:spacing w:line="480" w:lineRule="auto"/>
        <w:ind w:firstLine="720"/>
        <w:rPr>
          <w:iCs/>
          <w:lang w:val="en-US"/>
        </w:rPr>
      </w:pPr>
      <w:r w:rsidRPr="00F70CE7">
        <w:rPr>
          <w:iCs/>
          <w:lang w:val="en-US"/>
        </w:rPr>
        <w:t xml:space="preserve">Research consistently provides evidence for a </w:t>
      </w:r>
      <w:r w:rsidRPr="00F70CE7">
        <w:rPr>
          <w:i/>
          <w:lang w:val="en-US"/>
        </w:rPr>
        <w:t>polygraph as truth facilitator</w:t>
      </w:r>
      <w:r w:rsidRPr="00F70CE7">
        <w:rPr>
          <w:iCs/>
          <w:lang w:val="en-US"/>
        </w:rPr>
        <w:t xml:space="preserve"> effect (</w:t>
      </w:r>
      <w:proofErr w:type="spellStart"/>
      <w:r w:rsidRPr="00F70CE7">
        <w:rPr>
          <w:iCs/>
          <w:lang w:val="en-US"/>
        </w:rPr>
        <w:t>Grubin</w:t>
      </w:r>
      <w:proofErr w:type="spellEnd"/>
      <w:r w:rsidRPr="00F70CE7">
        <w:rPr>
          <w:iCs/>
          <w:lang w:val="en-US"/>
        </w:rPr>
        <w:t xml:space="preserve">, 2003; Wilcox &amp; Gray, 2012). For example, in a recent systematic review by Elliott and </w:t>
      </w:r>
      <w:proofErr w:type="spellStart"/>
      <w:r w:rsidRPr="00F70CE7">
        <w:rPr>
          <w:iCs/>
          <w:lang w:val="en-US"/>
        </w:rPr>
        <w:t>Vollm</w:t>
      </w:r>
      <w:proofErr w:type="spellEnd"/>
      <w:r w:rsidRPr="00F70CE7">
        <w:rPr>
          <w:iCs/>
          <w:lang w:val="en-US"/>
        </w:rPr>
        <w:t xml:space="preserve"> (2018), 19 studies from the US, UK, and Netherlands all established that PCSOT elicits a significant increase in disclosures relevant to the supervision of those who have committed sexual </w:t>
      </w:r>
      <w:r w:rsidR="0067361A">
        <w:rPr>
          <w:iCs/>
          <w:lang w:val="en-US"/>
        </w:rPr>
        <w:t>offense</w:t>
      </w:r>
      <w:r w:rsidRPr="00F70CE7">
        <w:rPr>
          <w:iCs/>
          <w:lang w:val="en-US"/>
        </w:rPr>
        <w:t>s compared to non-polygraphed participants. This has since been replicated in a large-scale study across the UK in which individuals convicted</w:t>
      </w:r>
      <w:r w:rsidR="00D143A4">
        <w:rPr>
          <w:iCs/>
          <w:lang w:val="en-US"/>
        </w:rPr>
        <w:t>—</w:t>
      </w:r>
      <w:r w:rsidRPr="00F70CE7">
        <w:rPr>
          <w:iCs/>
          <w:lang w:val="en-US"/>
        </w:rPr>
        <w:t>or suspected</w:t>
      </w:r>
      <w:r w:rsidR="00D143A4">
        <w:rPr>
          <w:iCs/>
          <w:lang w:val="en-US"/>
        </w:rPr>
        <w:t>—</w:t>
      </w:r>
      <w:r w:rsidRPr="00F70CE7">
        <w:rPr>
          <w:iCs/>
          <w:lang w:val="en-US"/>
        </w:rPr>
        <w:t>of sexual offending</w:t>
      </w:r>
      <w:r w:rsidR="00320ECE" w:rsidRPr="00F70CE7">
        <w:rPr>
          <w:iCs/>
          <w:lang w:val="en-US"/>
        </w:rPr>
        <w:t>,</w:t>
      </w:r>
      <w:r w:rsidRPr="00F70CE7">
        <w:rPr>
          <w:iCs/>
          <w:lang w:val="en-US"/>
        </w:rPr>
        <w:t xml:space="preserve"> undergoing either voluntary or mandatory polygraph testing</w:t>
      </w:r>
      <w:r w:rsidR="00D143A4">
        <w:rPr>
          <w:iCs/>
          <w:lang w:val="en-US"/>
        </w:rPr>
        <w:t xml:space="preserve"> by the police</w:t>
      </w:r>
      <w:r w:rsidRPr="00F70CE7">
        <w:rPr>
          <w:iCs/>
          <w:lang w:val="en-US"/>
        </w:rPr>
        <w:t>, in a range of settings, across all levels of risk, were more likely to reveal in-depth risk-relevant information, relative to comparisons not undergoing polygraph testing (Wood</w:t>
      </w:r>
      <w:r w:rsidR="00836A84">
        <w:rPr>
          <w:iCs/>
          <w:lang w:val="en-US"/>
        </w:rPr>
        <w:t xml:space="preserve"> et al.</w:t>
      </w:r>
      <w:r w:rsidRPr="00F70CE7">
        <w:rPr>
          <w:iCs/>
          <w:lang w:val="en-US"/>
        </w:rPr>
        <w:t xml:space="preserve">, 2020). Additionally, polygraphed </w:t>
      </w:r>
      <w:r w:rsidRPr="00F70CE7">
        <w:rPr>
          <w:iCs/>
          <w:lang w:val="en-US"/>
        </w:rPr>
        <w:lastRenderedPageBreak/>
        <w:t xml:space="preserve">individuals, clinicians, and correctional staff self-report benefits from PCSOT (e.g., </w:t>
      </w:r>
      <w:proofErr w:type="spellStart"/>
      <w:r w:rsidRPr="00F70CE7">
        <w:rPr>
          <w:iCs/>
          <w:lang w:val="en-US"/>
        </w:rPr>
        <w:t>Spruin</w:t>
      </w:r>
      <w:proofErr w:type="spellEnd"/>
      <w:r w:rsidR="00836A84">
        <w:rPr>
          <w:iCs/>
          <w:lang w:val="en-US"/>
        </w:rPr>
        <w:t xml:space="preserve"> et al.</w:t>
      </w:r>
      <w:r w:rsidRPr="00F70CE7">
        <w:rPr>
          <w:iCs/>
          <w:lang w:val="en-US"/>
        </w:rPr>
        <w:t>, 2018), which has been used to evidence the polygraph’s utility and justify PCSOT (Levenson, 2009).</w:t>
      </w:r>
    </w:p>
    <w:p w14:paraId="101046DD" w14:textId="2966304C" w:rsidR="00540037" w:rsidRPr="00F70CE7" w:rsidRDefault="00773661" w:rsidP="00524F6D">
      <w:pPr>
        <w:spacing w:line="480" w:lineRule="auto"/>
        <w:ind w:firstLine="720"/>
        <w:rPr>
          <w:iCs/>
          <w:lang w:val="en-US"/>
        </w:rPr>
      </w:pPr>
      <w:r w:rsidRPr="00F70CE7">
        <w:rPr>
          <w:iCs/>
          <w:lang w:val="en-US"/>
        </w:rPr>
        <w:t>Evidently a strength of PCSOT is its ability to elicit more information tha</w:t>
      </w:r>
      <w:r w:rsidR="00090E60" w:rsidRPr="00F70CE7">
        <w:rPr>
          <w:iCs/>
          <w:lang w:val="en-US"/>
        </w:rPr>
        <w:t>n</w:t>
      </w:r>
      <w:r w:rsidRPr="00F70CE7">
        <w:rPr>
          <w:iCs/>
          <w:lang w:val="en-US"/>
        </w:rPr>
        <w:t xml:space="preserve"> that obtained by an unassisted professional (Handler</w:t>
      </w:r>
      <w:r w:rsidR="00836A84">
        <w:rPr>
          <w:iCs/>
          <w:lang w:val="en-US"/>
        </w:rPr>
        <w:t xml:space="preserve"> et al.</w:t>
      </w:r>
      <w:r w:rsidRPr="00F70CE7">
        <w:rPr>
          <w:iCs/>
          <w:lang w:val="en-US"/>
        </w:rPr>
        <w:t xml:space="preserve">, 2013). </w:t>
      </w:r>
      <w:r w:rsidR="009A5725" w:rsidRPr="00F70CE7">
        <w:rPr>
          <w:iCs/>
          <w:lang w:val="en-US"/>
        </w:rPr>
        <w:t xml:space="preserve">However, </w:t>
      </w:r>
      <w:proofErr w:type="spellStart"/>
      <w:r w:rsidR="00611DEB" w:rsidRPr="00F70CE7">
        <w:rPr>
          <w:iCs/>
          <w:lang w:val="en-US"/>
        </w:rPr>
        <w:t>Grubin</w:t>
      </w:r>
      <w:proofErr w:type="spellEnd"/>
      <w:r w:rsidR="00B51BA0" w:rsidRPr="00F70CE7">
        <w:rPr>
          <w:iCs/>
          <w:lang w:val="en-US"/>
        </w:rPr>
        <w:t xml:space="preserve"> et al. (2019) highlighted that it is unclear whether the benefit of PCSOT is limited to short-term management or whether it impacts the long-term </w:t>
      </w:r>
      <w:r w:rsidR="00F70CE7" w:rsidRPr="00F70CE7">
        <w:rPr>
          <w:iCs/>
          <w:lang w:val="en-US"/>
        </w:rPr>
        <w:t>behavior</w:t>
      </w:r>
      <w:r w:rsidR="00B51BA0" w:rsidRPr="00F70CE7">
        <w:rPr>
          <w:iCs/>
          <w:lang w:val="en-US"/>
        </w:rPr>
        <w:t xml:space="preserve"> of individuals. </w:t>
      </w:r>
      <w:r w:rsidR="00E76D57" w:rsidRPr="00F70CE7">
        <w:rPr>
          <w:iCs/>
          <w:lang w:val="en-US"/>
        </w:rPr>
        <w:t>A recent</w:t>
      </w:r>
      <w:r w:rsidR="00277976" w:rsidRPr="00F70CE7">
        <w:rPr>
          <w:iCs/>
          <w:lang w:val="en-US"/>
        </w:rPr>
        <w:t xml:space="preserve"> meta-analysis of psychological treatment for sexual offending (Gannon</w:t>
      </w:r>
      <w:r w:rsidR="00836A84">
        <w:rPr>
          <w:iCs/>
          <w:lang w:val="en-US"/>
        </w:rPr>
        <w:t xml:space="preserve"> et al.</w:t>
      </w:r>
      <w:r w:rsidR="00277976" w:rsidRPr="00F70CE7">
        <w:rPr>
          <w:iCs/>
          <w:lang w:val="en-US"/>
        </w:rPr>
        <w:t xml:space="preserve">, 2019) found that treatment </w:t>
      </w:r>
      <w:r w:rsidR="005A2CFF" w:rsidRPr="00F70CE7">
        <w:rPr>
          <w:iCs/>
          <w:lang w:val="en-US"/>
        </w:rPr>
        <w:t>program</w:t>
      </w:r>
      <w:r w:rsidR="00277976" w:rsidRPr="00F70CE7">
        <w:rPr>
          <w:iCs/>
          <w:lang w:val="en-US"/>
        </w:rPr>
        <w:t xml:space="preserve">s containing polygraph testing were associated with smaller treatment effects than </w:t>
      </w:r>
      <w:r w:rsidR="005A2CFF" w:rsidRPr="00F70CE7">
        <w:rPr>
          <w:iCs/>
          <w:lang w:val="en-US"/>
        </w:rPr>
        <w:t>program</w:t>
      </w:r>
      <w:r w:rsidR="00277976" w:rsidRPr="00F70CE7">
        <w:rPr>
          <w:iCs/>
          <w:lang w:val="en-US"/>
        </w:rPr>
        <w:t xml:space="preserve">s without polygraph use. In Wood et al.’s (2020) evaluation, individuals convicted of sexual offending self-reported that the polygraph had little effect on their </w:t>
      </w:r>
      <w:r w:rsidR="00F70CE7" w:rsidRPr="00F70CE7">
        <w:rPr>
          <w:iCs/>
          <w:lang w:val="en-US"/>
        </w:rPr>
        <w:t>behavior</w:t>
      </w:r>
      <w:r w:rsidR="00277976" w:rsidRPr="00F70CE7">
        <w:rPr>
          <w:iCs/>
          <w:lang w:val="en-US"/>
        </w:rPr>
        <w:t xml:space="preserve">. </w:t>
      </w:r>
      <w:r w:rsidRPr="00F70CE7">
        <w:rPr>
          <w:iCs/>
          <w:lang w:val="en-US"/>
        </w:rPr>
        <w:t xml:space="preserve">Although reoffending rates are considered the most important measure of rehabilitation (Spivak &amp; Sharp, 2008), very few studies have examined the impact of PCSOT on reoffending. </w:t>
      </w:r>
      <w:r w:rsidR="00E76D57" w:rsidRPr="00F70CE7">
        <w:rPr>
          <w:iCs/>
          <w:lang w:val="en-US"/>
        </w:rPr>
        <w:t>Recidivism r</w:t>
      </w:r>
      <w:r w:rsidRPr="00F70CE7">
        <w:rPr>
          <w:iCs/>
          <w:lang w:val="en-US"/>
        </w:rPr>
        <w:t xml:space="preserve">esearch thus far, has failed to demonstrate that polygraph </w:t>
      </w:r>
      <w:r w:rsidR="00B20CC7" w:rsidRPr="00F70CE7">
        <w:rPr>
          <w:iCs/>
          <w:lang w:val="en-US"/>
        </w:rPr>
        <w:t>use</w:t>
      </w:r>
      <w:r w:rsidRPr="00F70CE7">
        <w:rPr>
          <w:iCs/>
          <w:lang w:val="en-US"/>
        </w:rPr>
        <w:t xml:space="preserve"> significantly influences sexual recidivism, and has established only weak evidence suggesting moderate reductions in violent non-sexual recidivism (Elliott &amp; </w:t>
      </w:r>
      <w:proofErr w:type="spellStart"/>
      <w:r w:rsidRPr="00F70CE7">
        <w:rPr>
          <w:iCs/>
          <w:lang w:val="en-US"/>
        </w:rPr>
        <w:t>Vollm</w:t>
      </w:r>
      <w:proofErr w:type="spellEnd"/>
      <w:r w:rsidRPr="00F70CE7">
        <w:rPr>
          <w:iCs/>
          <w:lang w:val="en-US"/>
        </w:rPr>
        <w:t xml:space="preserve">, 2018). </w:t>
      </w:r>
      <w:r w:rsidR="00B20CC7" w:rsidRPr="00F70CE7">
        <w:rPr>
          <w:iCs/>
          <w:lang w:val="en-US"/>
        </w:rPr>
        <w:t>These findings a</w:t>
      </w:r>
      <w:r w:rsidR="000014E5" w:rsidRPr="00F70CE7">
        <w:rPr>
          <w:iCs/>
          <w:lang w:val="en-US"/>
        </w:rPr>
        <w:t xml:space="preserve">ppear at odds with </w:t>
      </w:r>
      <w:r w:rsidR="00B20CC7" w:rsidRPr="00F70CE7">
        <w:rPr>
          <w:iCs/>
          <w:lang w:val="en-US"/>
        </w:rPr>
        <w:t xml:space="preserve">the </w:t>
      </w:r>
      <w:r w:rsidR="008071A4" w:rsidRPr="00F70CE7">
        <w:rPr>
          <w:iCs/>
          <w:lang w:val="en-US"/>
        </w:rPr>
        <w:t>widely held</w:t>
      </w:r>
      <w:r w:rsidR="00B20CC7" w:rsidRPr="00F70CE7">
        <w:rPr>
          <w:iCs/>
          <w:lang w:val="en-US"/>
        </w:rPr>
        <w:t xml:space="preserve"> view that disclosures are crucial for therapeutic progress (Farber, 2003; Farber &amp; Hall, 2003). </w:t>
      </w:r>
      <w:r w:rsidR="000014E5" w:rsidRPr="00F70CE7">
        <w:rPr>
          <w:iCs/>
          <w:lang w:val="en-US"/>
        </w:rPr>
        <w:t xml:space="preserve">In this </w:t>
      </w:r>
      <w:r w:rsidRPr="00F70CE7">
        <w:rPr>
          <w:iCs/>
          <w:lang w:val="en-US"/>
        </w:rPr>
        <w:t xml:space="preserve">review </w:t>
      </w:r>
      <w:r w:rsidR="000014E5" w:rsidRPr="00F70CE7">
        <w:rPr>
          <w:iCs/>
          <w:lang w:val="en-US"/>
        </w:rPr>
        <w:t>we</w:t>
      </w:r>
      <w:r w:rsidRPr="00F70CE7">
        <w:rPr>
          <w:iCs/>
          <w:lang w:val="en-US"/>
        </w:rPr>
        <w:t xml:space="preserve"> </w:t>
      </w:r>
      <w:r w:rsidR="008071A4" w:rsidRPr="00F70CE7">
        <w:rPr>
          <w:iCs/>
          <w:lang w:val="en-US"/>
        </w:rPr>
        <w:t>synthesize</w:t>
      </w:r>
      <w:r w:rsidRPr="00F70CE7">
        <w:rPr>
          <w:iCs/>
          <w:lang w:val="en-US"/>
        </w:rPr>
        <w:t xml:space="preserve"> and evaluate the existing recidivism literature, and subsequently propose potential explanations for the disparity between the theory that PCSOT should reduce recidivism and the evidence that suggests otherwise.</w:t>
      </w:r>
    </w:p>
    <w:p w14:paraId="2B7BEF6D" w14:textId="2EF08EBC" w:rsidR="00277976" w:rsidRPr="00F70CE7" w:rsidRDefault="00DD169C" w:rsidP="00500384">
      <w:pPr>
        <w:spacing w:line="480" w:lineRule="auto"/>
        <w:jc w:val="center"/>
        <w:rPr>
          <w:b/>
          <w:iCs/>
          <w:lang w:val="en-US"/>
        </w:rPr>
      </w:pPr>
      <w:r w:rsidRPr="00F70CE7">
        <w:rPr>
          <w:b/>
          <w:iCs/>
          <w:lang w:val="en-US"/>
        </w:rPr>
        <w:t xml:space="preserve">2. </w:t>
      </w:r>
      <w:r w:rsidR="00277976" w:rsidRPr="00F70CE7">
        <w:rPr>
          <w:b/>
          <w:iCs/>
          <w:lang w:val="en-US"/>
        </w:rPr>
        <w:t xml:space="preserve">A </w:t>
      </w:r>
      <w:r w:rsidR="004B36D7">
        <w:rPr>
          <w:b/>
          <w:iCs/>
          <w:lang w:val="en-US"/>
        </w:rPr>
        <w:t>M</w:t>
      </w:r>
      <w:r w:rsidR="00277976" w:rsidRPr="00F70CE7">
        <w:rPr>
          <w:b/>
          <w:iCs/>
          <w:lang w:val="en-US"/>
        </w:rPr>
        <w:t xml:space="preserve">odel of PCSOT and </w:t>
      </w:r>
      <w:r w:rsidR="004B36D7">
        <w:rPr>
          <w:b/>
          <w:iCs/>
          <w:lang w:val="en-US"/>
        </w:rPr>
        <w:t>R</w:t>
      </w:r>
      <w:r w:rsidR="00277976" w:rsidRPr="00F70CE7">
        <w:rPr>
          <w:b/>
          <w:iCs/>
          <w:lang w:val="en-US"/>
        </w:rPr>
        <w:t>eoffending</w:t>
      </w:r>
    </w:p>
    <w:p w14:paraId="4C9CE1C4" w14:textId="34B33BF8" w:rsidR="00277976" w:rsidRPr="00F70CE7" w:rsidRDefault="00277976" w:rsidP="00500384">
      <w:pPr>
        <w:spacing w:line="480" w:lineRule="auto"/>
        <w:ind w:firstLine="720"/>
        <w:rPr>
          <w:iCs/>
          <w:lang w:val="en-US"/>
        </w:rPr>
      </w:pPr>
      <w:r w:rsidRPr="00F70CE7">
        <w:rPr>
          <w:iCs/>
          <w:lang w:val="en-US"/>
        </w:rPr>
        <w:t xml:space="preserve">To understand how PCSOT may impact on reoffending we need </w:t>
      </w:r>
      <w:r w:rsidR="00181DC7">
        <w:rPr>
          <w:iCs/>
          <w:lang w:val="en-US"/>
        </w:rPr>
        <w:t>to hypothesize mechanisms</w:t>
      </w:r>
      <w:r w:rsidRPr="00F70CE7">
        <w:rPr>
          <w:iCs/>
          <w:lang w:val="en-US"/>
        </w:rPr>
        <w:t xml:space="preserve"> through which we expect polygraph use to impact on offending </w:t>
      </w:r>
      <w:r w:rsidR="00F70CE7" w:rsidRPr="00F70CE7">
        <w:rPr>
          <w:iCs/>
          <w:lang w:val="en-US"/>
        </w:rPr>
        <w:t>behavior</w:t>
      </w:r>
      <w:r w:rsidRPr="00F70CE7">
        <w:rPr>
          <w:iCs/>
          <w:lang w:val="en-US"/>
        </w:rPr>
        <w:t xml:space="preserve">. </w:t>
      </w:r>
      <w:r w:rsidR="00E54D2E" w:rsidRPr="00F70CE7">
        <w:rPr>
          <w:iCs/>
          <w:lang w:val="en-US"/>
        </w:rPr>
        <w:t>This</w:t>
      </w:r>
      <w:r w:rsidRPr="00F70CE7">
        <w:rPr>
          <w:iCs/>
          <w:lang w:val="en-US"/>
        </w:rPr>
        <w:t xml:space="preserve"> is essential to help navigate the mixed picture that emerges from the empirical literature. If PCSOT use reduces the incidence of sexual abuse in absolute terms, we suggest it </w:t>
      </w:r>
      <w:r w:rsidR="006F5EFD" w:rsidRPr="00F70CE7">
        <w:rPr>
          <w:iCs/>
          <w:lang w:val="en-US"/>
        </w:rPr>
        <w:t xml:space="preserve">may do so through psychological mechanisms such as those outlined below. </w:t>
      </w:r>
    </w:p>
    <w:p w14:paraId="398E0CBF" w14:textId="6C2F417F" w:rsidR="00277976" w:rsidRPr="00F70CE7" w:rsidRDefault="00DD169C" w:rsidP="00500384">
      <w:pPr>
        <w:spacing w:line="480" w:lineRule="auto"/>
        <w:rPr>
          <w:b/>
          <w:iCs/>
          <w:lang w:val="en-US"/>
        </w:rPr>
      </w:pPr>
      <w:r w:rsidRPr="00F70CE7">
        <w:rPr>
          <w:b/>
          <w:iCs/>
          <w:lang w:val="en-US"/>
        </w:rPr>
        <w:t xml:space="preserve">2.1. </w:t>
      </w:r>
      <w:r w:rsidR="00277976" w:rsidRPr="00F70CE7">
        <w:rPr>
          <w:b/>
          <w:iCs/>
          <w:lang w:val="en-US"/>
        </w:rPr>
        <w:t>Deterrence</w:t>
      </w:r>
    </w:p>
    <w:p w14:paraId="198BCE7C" w14:textId="1BCAF852" w:rsidR="00277976" w:rsidRPr="00F70CE7" w:rsidRDefault="00277976" w:rsidP="00500384">
      <w:pPr>
        <w:spacing w:line="480" w:lineRule="auto"/>
        <w:rPr>
          <w:b/>
          <w:iCs/>
          <w:lang w:val="en-US"/>
        </w:rPr>
      </w:pPr>
      <w:r w:rsidRPr="00F70CE7">
        <w:rPr>
          <w:b/>
          <w:iCs/>
          <w:lang w:val="en-US"/>
        </w:rPr>
        <w:lastRenderedPageBreak/>
        <w:tab/>
      </w:r>
      <w:r w:rsidR="00A16F70" w:rsidRPr="00F70CE7">
        <w:rPr>
          <w:bCs/>
          <w:iCs/>
          <w:lang w:val="en-US"/>
        </w:rPr>
        <w:t>Proponents (e.g.</w:t>
      </w:r>
      <w:r w:rsidR="006F5EFD" w:rsidRPr="00F70CE7">
        <w:rPr>
          <w:bCs/>
          <w:iCs/>
          <w:lang w:val="en-US"/>
        </w:rPr>
        <w:t>,</w:t>
      </w:r>
      <w:r w:rsidR="00A16F70" w:rsidRPr="00F70CE7">
        <w:rPr>
          <w:bCs/>
          <w:iCs/>
          <w:lang w:val="en-US"/>
        </w:rPr>
        <w:t xml:space="preserve"> </w:t>
      </w:r>
      <w:r w:rsidR="00A16F70" w:rsidRPr="00F70CE7">
        <w:rPr>
          <w:iCs/>
          <w:lang w:val="en-US"/>
        </w:rPr>
        <w:t xml:space="preserve">Abrams, 1991; Abrams &amp; Simmons, 2000; Blasingame, 1998; </w:t>
      </w:r>
      <w:r w:rsidR="00D242F2" w:rsidRPr="00F70CE7">
        <w:rPr>
          <w:iCs/>
          <w:lang w:val="en-US"/>
        </w:rPr>
        <w:t>Cooley-</w:t>
      </w:r>
      <w:proofErr w:type="spellStart"/>
      <w:r w:rsidR="00D242F2" w:rsidRPr="00F70CE7">
        <w:rPr>
          <w:iCs/>
          <w:lang w:val="en-US"/>
        </w:rPr>
        <w:t>Towell</w:t>
      </w:r>
      <w:proofErr w:type="spellEnd"/>
      <w:r w:rsidR="00836A84">
        <w:rPr>
          <w:iCs/>
          <w:lang w:val="en-US"/>
        </w:rPr>
        <w:t xml:space="preserve"> et al.</w:t>
      </w:r>
      <w:r w:rsidR="00D242F2" w:rsidRPr="00F70CE7">
        <w:rPr>
          <w:iCs/>
          <w:lang w:val="en-US"/>
        </w:rPr>
        <w:t xml:space="preserve">, 2000; </w:t>
      </w:r>
      <w:proofErr w:type="spellStart"/>
      <w:r w:rsidR="00D242F2" w:rsidRPr="00F70CE7">
        <w:rPr>
          <w:iCs/>
          <w:lang w:val="en-US"/>
        </w:rPr>
        <w:t>Consigli</w:t>
      </w:r>
      <w:proofErr w:type="spellEnd"/>
      <w:r w:rsidR="00D242F2" w:rsidRPr="00F70CE7">
        <w:rPr>
          <w:iCs/>
          <w:lang w:val="en-US"/>
        </w:rPr>
        <w:t xml:space="preserve">, 2002; </w:t>
      </w:r>
      <w:r w:rsidR="00A16F70" w:rsidRPr="00F70CE7">
        <w:rPr>
          <w:iCs/>
          <w:lang w:val="en-US"/>
        </w:rPr>
        <w:t>Heil &amp; English, 2009</w:t>
      </w:r>
      <w:r w:rsidR="00A16F70" w:rsidRPr="00F70CE7">
        <w:rPr>
          <w:bCs/>
          <w:iCs/>
          <w:lang w:val="en-US"/>
        </w:rPr>
        <w:t xml:space="preserve">) claim that </w:t>
      </w:r>
      <w:r w:rsidRPr="00F70CE7">
        <w:rPr>
          <w:iCs/>
          <w:lang w:val="en-US"/>
        </w:rPr>
        <w:t>PCSOT may function as a deterrent</w:t>
      </w:r>
      <w:r w:rsidR="00A16F70" w:rsidRPr="00F70CE7">
        <w:rPr>
          <w:iCs/>
          <w:lang w:val="en-US"/>
        </w:rPr>
        <w:t>. This</w:t>
      </w:r>
      <w:r w:rsidRPr="00F70CE7">
        <w:rPr>
          <w:iCs/>
          <w:lang w:val="en-US"/>
        </w:rPr>
        <w:t xml:space="preserve"> is related to the concept of </w:t>
      </w:r>
      <w:r w:rsidRPr="00F70CE7">
        <w:rPr>
          <w:i/>
          <w:iCs/>
          <w:lang w:val="en-US"/>
        </w:rPr>
        <w:t xml:space="preserve">certainty of punishment </w:t>
      </w:r>
      <w:r w:rsidRPr="00F70CE7">
        <w:rPr>
          <w:iCs/>
          <w:lang w:val="en-US"/>
        </w:rPr>
        <w:t>within Deterrence Theory</w:t>
      </w:r>
      <w:r w:rsidR="007E47E2" w:rsidRPr="00F70CE7">
        <w:rPr>
          <w:iCs/>
          <w:lang w:val="en-US"/>
        </w:rPr>
        <w:t xml:space="preserve">, </w:t>
      </w:r>
      <w:r w:rsidRPr="00F70CE7">
        <w:rPr>
          <w:iCs/>
          <w:lang w:val="en-US"/>
        </w:rPr>
        <w:t>as a mechanism through which the criminal justice system may prevent crime</w:t>
      </w:r>
      <w:r w:rsidR="007E47E2" w:rsidRPr="00F70CE7">
        <w:rPr>
          <w:iCs/>
          <w:lang w:val="en-US"/>
        </w:rPr>
        <w:t xml:space="preserve"> (</w:t>
      </w:r>
      <w:r w:rsidR="00C45975" w:rsidRPr="00F70CE7">
        <w:rPr>
          <w:iCs/>
          <w:lang w:val="en-US"/>
        </w:rPr>
        <w:t xml:space="preserve">see </w:t>
      </w:r>
      <w:r w:rsidR="007E47E2" w:rsidRPr="00F70CE7">
        <w:rPr>
          <w:iCs/>
          <w:lang w:val="en-US"/>
        </w:rPr>
        <w:t>Nagin, 2013)</w:t>
      </w:r>
      <w:r w:rsidRPr="00F70CE7">
        <w:rPr>
          <w:iCs/>
          <w:lang w:val="en-US"/>
        </w:rPr>
        <w:t>. Specifically, the use of PCSOT</w:t>
      </w:r>
      <w:r w:rsidR="0036031A" w:rsidRPr="00F70CE7">
        <w:rPr>
          <w:iCs/>
          <w:lang w:val="en-US"/>
        </w:rPr>
        <w:t>-S</w:t>
      </w:r>
      <w:r w:rsidRPr="00F70CE7">
        <w:rPr>
          <w:iCs/>
          <w:lang w:val="en-US"/>
        </w:rPr>
        <w:t xml:space="preserve"> as part of ongoing post-release supervision may increase the perceived certainty of punishment for people who would otherwise commit further </w:t>
      </w:r>
      <w:r w:rsidR="0067361A">
        <w:rPr>
          <w:iCs/>
          <w:lang w:val="en-US"/>
        </w:rPr>
        <w:t>offense</w:t>
      </w:r>
      <w:r w:rsidRPr="00F70CE7">
        <w:rPr>
          <w:iCs/>
          <w:lang w:val="en-US"/>
        </w:rPr>
        <w:t>s.</w:t>
      </w:r>
      <w:r w:rsidR="00A16F70" w:rsidRPr="00F70CE7">
        <w:rPr>
          <w:iCs/>
          <w:lang w:val="en-US"/>
        </w:rPr>
        <w:t xml:space="preserve"> </w:t>
      </w:r>
      <w:r w:rsidR="00B872F0" w:rsidRPr="00F70CE7">
        <w:rPr>
          <w:iCs/>
          <w:lang w:val="en-US"/>
        </w:rPr>
        <w:t>Through this mechanism,</w:t>
      </w:r>
      <w:r w:rsidRPr="00F70CE7">
        <w:rPr>
          <w:iCs/>
          <w:lang w:val="en-US"/>
        </w:rPr>
        <w:t xml:space="preserve"> PCSOT</w:t>
      </w:r>
      <w:r w:rsidR="0036031A" w:rsidRPr="00F70CE7">
        <w:rPr>
          <w:iCs/>
          <w:lang w:val="en-US"/>
        </w:rPr>
        <w:t>-S</w:t>
      </w:r>
      <w:r w:rsidRPr="00F70CE7">
        <w:rPr>
          <w:iCs/>
          <w:lang w:val="en-US"/>
        </w:rPr>
        <w:t xml:space="preserve"> </w:t>
      </w:r>
      <w:r w:rsidR="00B872F0" w:rsidRPr="00F70CE7">
        <w:rPr>
          <w:iCs/>
          <w:lang w:val="en-US"/>
        </w:rPr>
        <w:t xml:space="preserve">should </w:t>
      </w:r>
      <w:r w:rsidRPr="00F70CE7">
        <w:rPr>
          <w:iCs/>
          <w:lang w:val="en-US"/>
        </w:rPr>
        <w:t xml:space="preserve">result in a reduction in recidivism rates </w:t>
      </w:r>
      <w:r w:rsidR="00B872F0" w:rsidRPr="00F70CE7">
        <w:rPr>
          <w:iCs/>
          <w:lang w:val="en-US"/>
        </w:rPr>
        <w:t>among</w:t>
      </w:r>
      <w:r w:rsidRPr="00F70CE7">
        <w:rPr>
          <w:iCs/>
          <w:lang w:val="en-US"/>
        </w:rPr>
        <w:t xml:space="preserve"> individuals managed post-release using polygraph, compared to individuals supervised without polygraph testing, by influencing offending </w:t>
      </w:r>
      <w:r w:rsidR="00F70CE7" w:rsidRPr="00F70CE7">
        <w:rPr>
          <w:iCs/>
          <w:lang w:val="en-US"/>
        </w:rPr>
        <w:t>behavior</w:t>
      </w:r>
      <w:r w:rsidRPr="00F70CE7">
        <w:rPr>
          <w:iCs/>
          <w:lang w:val="en-US"/>
        </w:rPr>
        <w:t xml:space="preserve"> through deterrence. Importantly</w:t>
      </w:r>
      <w:r w:rsidR="0050541F" w:rsidRPr="00F70CE7">
        <w:rPr>
          <w:iCs/>
          <w:lang w:val="en-US"/>
        </w:rPr>
        <w:t>,</w:t>
      </w:r>
      <w:r w:rsidRPr="00F70CE7">
        <w:rPr>
          <w:iCs/>
          <w:lang w:val="en-US"/>
        </w:rPr>
        <w:t xml:space="preserve"> this relationship would be mediated by lack of confidence in getting away with any breaches or reoffending (</w:t>
      </w:r>
      <w:r w:rsidRPr="00F70CE7">
        <w:rPr>
          <w:lang w:val="en-US"/>
        </w:rPr>
        <w:t>Cota, 2014; Schultz, 2018</w:t>
      </w:r>
      <w:r w:rsidRPr="00F70CE7">
        <w:rPr>
          <w:iCs/>
          <w:lang w:val="en-US"/>
        </w:rPr>
        <w:t xml:space="preserve">).    </w:t>
      </w:r>
      <w:r w:rsidRPr="00F70CE7">
        <w:rPr>
          <w:b/>
          <w:iCs/>
          <w:lang w:val="en-US"/>
        </w:rPr>
        <w:t xml:space="preserve">    </w:t>
      </w:r>
    </w:p>
    <w:p w14:paraId="237D2F62" w14:textId="05766CF4" w:rsidR="00277976" w:rsidRPr="00F70CE7" w:rsidRDefault="00DD169C" w:rsidP="00500384">
      <w:pPr>
        <w:spacing w:line="480" w:lineRule="auto"/>
        <w:rPr>
          <w:b/>
          <w:iCs/>
          <w:lang w:val="en-US"/>
        </w:rPr>
      </w:pPr>
      <w:r w:rsidRPr="00F70CE7">
        <w:rPr>
          <w:b/>
          <w:iCs/>
          <w:lang w:val="en-US"/>
        </w:rPr>
        <w:t xml:space="preserve">2.2. </w:t>
      </w:r>
      <w:r w:rsidR="00277976" w:rsidRPr="00F70CE7">
        <w:rPr>
          <w:b/>
          <w:iCs/>
          <w:lang w:val="en-US"/>
        </w:rPr>
        <w:t xml:space="preserve">Disclosure of </w:t>
      </w:r>
      <w:r w:rsidR="004B36D7">
        <w:rPr>
          <w:b/>
          <w:iCs/>
          <w:lang w:val="en-US"/>
        </w:rPr>
        <w:t>C</w:t>
      </w:r>
      <w:r w:rsidR="00277976" w:rsidRPr="00F70CE7">
        <w:rPr>
          <w:b/>
          <w:iCs/>
          <w:lang w:val="en-US"/>
        </w:rPr>
        <w:t xml:space="preserve">riminogenic </w:t>
      </w:r>
      <w:r w:rsidR="004B36D7">
        <w:rPr>
          <w:b/>
          <w:iCs/>
          <w:lang w:val="en-US"/>
        </w:rPr>
        <w:t>N</w:t>
      </w:r>
      <w:r w:rsidR="00277976" w:rsidRPr="00F70CE7">
        <w:rPr>
          <w:b/>
          <w:iCs/>
          <w:lang w:val="en-US"/>
        </w:rPr>
        <w:t>eeds</w:t>
      </w:r>
    </w:p>
    <w:p w14:paraId="148F8F42" w14:textId="776DF703" w:rsidR="00277976" w:rsidRPr="00F70CE7" w:rsidRDefault="00277976" w:rsidP="00500384">
      <w:pPr>
        <w:spacing w:line="480" w:lineRule="auto"/>
        <w:ind w:firstLine="720"/>
        <w:rPr>
          <w:iCs/>
          <w:lang w:val="en-US"/>
        </w:rPr>
      </w:pPr>
      <w:r w:rsidRPr="00F70CE7">
        <w:rPr>
          <w:iCs/>
          <w:lang w:val="en-US"/>
        </w:rPr>
        <w:t xml:space="preserve">Therapists evaluating and/or treating individuals convicted of sexual offending need reliable information about their clients’ past and current sexual </w:t>
      </w:r>
      <w:r w:rsidR="008071A4" w:rsidRPr="00F70CE7">
        <w:rPr>
          <w:iCs/>
          <w:lang w:val="en-US"/>
        </w:rPr>
        <w:t>behaviors</w:t>
      </w:r>
      <w:r w:rsidRPr="00F70CE7">
        <w:rPr>
          <w:iCs/>
          <w:lang w:val="en-US"/>
        </w:rPr>
        <w:t xml:space="preserve"> and interests (Abel &amp; Rouleau, 1990), as these are empirically linked to reoffending risk (Rice</w:t>
      </w:r>
      <w:r w:rsidR="00836A84">
        <w:rPr>
          <w:iCs/>
          <w:lang w:val="en-US"/>
        </w:rPr>
        <w:t xml:space="preserve"> et al.</w:t>
      </w:r>
      <w:r w:rsidRPr="00F70CE7">
        <w:rPr>
          <w:iCs/>
          <w:lang w:val="en-US"/>
        </w:rPr>
        <w:t>, 1992; Serin</w:t>
      </w:r>
      <w:r w:rsidR="00836A84">
        <w:rPr>
          <w:iCs/>
          <w:lang w:val="en-US"/>
        </w:rPr>
        <w:t xml:space="preserve"> et al.</w:t>
      </w:r>
      <w:r w:rsidRPr="00F70CE7">
        <w:rPr>
          <w:iCs/>
          <w:lang w:val="en-US"/>
        </w:rPr>
        <w:t>, 2001). Without this knowledge, therapists cannot effectively identify the patient’s precise treatment needs, and are less able to accurately manage risk (</w:t>
      </w:r>
      <w:r w:rsidR="00EC6DD5" w:rsidRPr="00F70CE7">
        <w:rPr>
          <w:iCs/>
          <w:color w:val="000000" w:themeColor="text1"/>
          <w:lang w:val="en-US"/>
        </w:rPr>
        <w:t>Collins</w:t>
      </w:r>
      <w:r w:rsidR="00EC6DD5" w:rsidRPr="00F70CE7">
        <w:rPr>
          <w:iCs/>
          <w:lang w:val="en-US"/>
        </w:rPr>
        <w:t xml:space="preserve">, 2019; </w:t>
      </w:r>
      <w:r w:rsidRPr="00F70CE7">
        <w:rPr>
          <w:iCs/>
          <w:lang w:val="en-US"/>
        </w:rPr>
        <w:t>Wilcox</w:t>
      </w:r>
      <w:r w:rsidR="00462456" w:rsidRPr="00F70CE7">
        <w:rPr>
          <w:iCs/>
          <w:lang w:val="en-US"/>
        </w:rPr>
        <w:t xml:space="preserve"> &amp; Madsen</w:t>
      </w:r>
      <w:r w:rsidRPr="00F70CE7">
        <w:rPr>
          <w:iCs/>
          <w:lang w:val="en-US"/>
        </w:rPr>
        <w:t>, 2009). PCSOT</w:t>
      </w:r>
      <w:r w:rsidR="0036031A" w:rsidRPr="00F70CE7">
        <w:rPr>
          <w:iCs/>
          <w:lang w:val="en-US"/>
        </w:rPr>
        <w:t>-T</w:t>
      </w:r>
      <w:r w:rsidRPr="00F70CE7">
        <w:rPr>
          <w:iCs/>
          <w:lang w:val="en-US"/>
        </w:rPr>
        <w:t xml:space="preserve"> may impact on reoffending by providing clinicians with greater insight regarding the criminogenic treatment needs of a particular client (</w:t>
      </w:r>
      <w:r w:rsidR="00EC6DD5" w:rsidRPr="00F70CE7">
        <w:rPr>
          <w:iCs/>
          <w:lang w:val="en-US"/>
        </w:rPr>
        <w:t xml:space="preserve">Salter, 1995; </w:t>
      </w:r>
      <w:r w:rsidRPr="00F70CE7">
        <w:rPr>
          <w:iCs/>
          <w:lang w:val="en-US"/>
        </w:rPr>
        <w:t xml:space="preserve">Witt &amp; </w:t>
      </w:r>
      <w:proofErr w:type="spellStart"/>
      <w:r w:rsidRPr="00F70CE7">
        <w:rPr>
          <w:iCs/>
          <w:lang w:val="en-US"/>
        </w:rPr>
        <w:t>Neller</w:t>
      </w:r>
      <w:proofErr w:type="spellEnd"/>
      <w:r w:rsidRPr="00F70CE7">
        <w:rPr>
          <w:iCs/>
          <w:lang w:val="en-US"/>
        </w:rPr>
        <w:t>, 2018</w:t>
      </w:r>
      <w:r w:rsidR="00EC6DD5" w:rsidRPr="00F70CE7">
        <w:rPr>
          <w:iCs/>
          <w:lang w:val="en-US"/>
        </w:rPr>
        <w:t xml:space="preserve">). </w:t>
      </w:r>
      <w:r w:rsidRPr="00F70CE7">
        <w:rPr>
          <w:iCs/>
          <w:lang w:val="en-US"/>
        </w:rPr>
        <w:t xml:space="preserve">For example, an individual who has committed sexual </w:t>
      </w:r>
      <w:r w:rsidR="0067361A">
        <w:rPr>
          <w:iCs/>
          <w:lang w:val="en-US"/>
        </w:rPr>
        <w:t>offense</w:t>
      </w:r>
      <w:r w:rsidRPr="00F70CE7">
        <w:rPr>
          <w:iCs/>
          <w:lang w:val="en-US"/>
        </w:rPr>
        <w:t>s against children but who denies a sexual inter</w:t>
      </w:r>
      <w:r w:rsidR="00F70CE7">
        <w:rPr>
          <w:iCs/>
          <w:lang w:val="en-US"/>
        </w:rPr>
        <w:t>est in children, may disclose p</w:t>
      </w:r>
      <w:r w:rsidRPr="00F70CE7">
        <w:rPr>
          <w:iCs/>
          <w:lang w:val="en-US"/>
        </w:rPr>
        <w:t>edo- or hebephilic interest as part of polygraph testing. It is therefore intuitive that increased disclosures, facilitated by PCSOT</w:t>
      </w:r>
      <w:r w:rsidR="0036031A" w:rsidRPr="00F70CE7">
        <w:rPr>
          <w:iCs/>
          <w:lang w:val="en-US"/>
        </w:rPr>
        <w:t>-T</w:t>
      </w:r>
      <w:r w:rsidRPr="00F70CE7">
        <w:rPr>
          <w:iCs/>
          <w:lang w:val="en-US"/>
        </w:rPr>
        <w:t xml:space="preserve">, should enhance a therapist’s ability to address treatment needs, subsequently reducing reoffending (Witt &amp; </w:t>
      </w:r>
      <w:proofErr w:type="spellStart"/>
      <w:r w:rsidRPr="00F70CE7">
        <w:rPr>
          <w:iCs/>
          <w:lang w:val="en-US"/>
        </w:rPr>
        <w:t>Neller</w:t>
      </w:r>
      <w:proofErr w:type="spellEnd"/>
      <w:r w:rsidRPr="00F70CE7">
        <w:rPr>
          <w:iCs/>
          <w:lang w:val="en-US"/>
        </w:rPr>
        <w:t xml:space="preserve">, 2018). </w:t>
      </w:r>
      <w:r w:rsidR="0050541F" w:rsidRPr="00F70CE7">
        <w:rPr>
          <w:iCs/>
          <w:lang w:val="en-US"/>
        </w:rPr>
        <w:t>T</w:t>
      </w:r>
      <w:r w:rsidRPr="00F70CE7">
        <w:rPr>
          <w:iCs/>
          <w:lang w:val="en-US"/>
        </w:rPr>
        <w:t>o impact on reoffending, disclosure would need to occur before or during treatment, and any effect on recidivism rates would be mediated by greater adherence to the need principl</w:t>
      </w:r>
      <w:r w:rsidR="00AB142E">
        <w:rPr>
          <w:iCs/>
          <w:lang w:val="en-US"/>
        </w:rPr>
        <w:t>e</w:t>
      </w:r>
      <w:r w:rsidRPr="00F70CE7">
        <w:rPr>
          <w:iCs/>
          <w:lang w:val="en-US"/>
        </w:rPr>
        <w:t xml:space="preserve"> of the Risk Need Responsivity model (</w:t>
      </w:r>
      <w:r w:rsidR="00404F14" w:rsidRPr="00F70CE7">
        <w:rPr>
          <w:iCs/>
          <w:lang w:val="en-US"/>
        </w:rPr>
        <w:t xml:space="preserve">RNR; </w:t>
      </w:r>
      <w:r w:rsidR="002E592A" w:rsidRPr="00F70CE7">
        <w:rPr>
          <w:iCs/>
          <w:lang w:val="en-US"/>
        </w:rPr>
        <w:t>Bonta &amp; Andrews, 2007)</w:t>
      </w:r>
      <w:r w:rsidRPr="00F70CE7">
        <w:rPr>
          <w:iCs/>
          <w:lang w:val="en-US"/>
        </w:rPr>
        <w:t xml:space="preserve">.  </w:t>
      </w:r>
    </w:p>
    <w:p w14:paraId="6277837B" w14:textId="57AC92FC" w:rsidR="00277976" w:rsidRPr="00F70CE7" w:rsidRDefault="00DD169C" w:rsidP="00500384">
      <w:pPr>
        <w:spacing w:line="480" w:lineRule="auto"/>
        <w:rPr>
          <w:b/>
          <w:iCs/>
          <w:lang w:val="en-US"/>
        </w:rPr>
      </w:pPr>
      <w:r w:rsidRPr="00F70CE7">
        <w:rPr>
          <w:b/>
          <w:iCs/>
          <w:lang w:val="en-US"/>
        </w:rPr>
        <w:lastRenderedPageBreak/>
        <w:t xml:space="preserve">2.3. </w:t>
      </w:r>
      <w:r w:rsidR="00277976" w:rsidRPr="00F70CE7">
        <w:rPr>
          <w:b/>
          <w:iCs/>
          <w:lang w:val="en-US"/>
        </w:rPr>
        <w:t xml:space="preserve">Disclosure of </w:t>
      </w:r>
      <w:r w:rsidR="004B36D7">
        <w:rPr>
          <w:b/>
          <w:iCs/>
          <w:lang w:val="en-US"/>
        </w:rPr>
        <w:t>R</w:t>
      </w:r>
      <w:r w:rsidR="00277976" w:rsidRPr="00F70CE7">
        <w:rPr>
          <w:b/>
          <w:iCs/>
          <w:lang w:val="en-US"/>
        </w:rPr>
        <w:t xml:space="preserve">isky </w:t>
      </w:r>
      <w:r w:rsidR="004B36D7">
        <w:rPr>
          <w:b/>
          <w:iCs/>
          <w:lang w:val="en-US"/>
        </w:rPr>
        <w:t>B</w:t>
      </w:r>
      <w:r w:rsidR="00F70CE7" w:rsidRPr="00F70CE7">
        <w:rPr>
          <w:b/>
          <w:iCs/>
          <w:lang w:val="en-US"/>
        </w:rPr>
        <w:t>ehavior</w:t>
      </w:r>
    </w:p>
    <w:p w14:paraId="1DFC01D8" w14:textId="76FE17AF" w:rsidR="00277976" w:rsidRPr="00F70CE7" w:rsidRDefault="00277976" w:rsidP="00500384">
      <w:pPr>
        <w:spacing w:line="480" w:lineRule="auto"/>
        <w:rPr>
          <w:iCs/>
          <w:lang w:val="en-US"/>
        </w:rPr>
      </w:pPr>
      <w:r w:rsidRPr="00F70CE7">
        <w:rPr>
          <w:iCs/>
          <w:lang w:val="en-US"/>
        </w:rPr>
        <w:tab/>
        <w:t>Use of PCSOT</w:t>
      </w:r>
      <w:r w:rsidR="0036031A" w:rsidRPr="00F70CE7">
        <w:rPr>
          <w:iCs/>
          <w:lang w:val="en-US"/>
        </w:rPr>
        <w:t>-S</w:t>
      </w:r>
      <w:r w:rsidRPr="00F70CE7">
        <w:rPr>
          <w:iCs/>
          <w:lang w:val="en-US"/>
        </w:rPr>
        <w:t xml:space="preserve"> post-release may impact on reoffending by leading </w:t>
      </w:r>
      <w:r w:rsidR="0050541F" w:rsidRPr="00F70CE7">
        <w:rPr>
          <w:iCs/>
          <w:lang w:val="en-US"/>
        </w:rPr>
        <w:t xml:space="preserve">case </w:t>
      </w:r>
      <w:r w:rsidRPr="00F70CE7">
        <w:rPr>
          <w:iCs/>
          <w:lang w:val="en-US"/>
        </w:rPr>
        <w:t xml:space="preserve">managers to increase supervision following disclosure of risky </w:t>
      </w:r>
      <w:r w:rsidR="00F70CE7" w:rsidRPr="00F70CE7">
        <w:rPr>
          <w:iCs/>
          <w:lang w:val="en-US"/>
        </w:rPr>
        <w:t>behavior</w:t>
      </w:r>
      <w:r w:rsidRPr="00F70CE7">
        <w:rPr>
          <w:iCs/>
          <w:lang w:val="en-US"/>
        </w:rPr>
        <w:t>, near misses, or minor breaches of conditions (</w:t>
      </w:r>
      <w:proofErr w:type="spellStart"/>
      <w:r w:rsidRPr="00F70CE7">
        <w:rPr>
          <w:iCs/>
          <w:lang w:val="en-US"/>
        </w:rPr>
        <w:t>Viglione</w:t>
      </w:r>
      <w:proofErr w:type="spellEnd"/>
      <w:r w:rsidR="00836A84">
        <w:rPr>
          <w:iCs/>
          <w:lang w:val="en-US"/>
        </w:rPr>
        <w:t xml:space="preserve"> et al.</w:t>
      </w:r>
      <w:r w:rsidRPr="00F70CE7">
        <w:rPr>
          <w:iCs/>
          <w:lang w:val="en-US"/>
        </w:rPr>
        <w:t>, 2015</w:t>
      </w:r>
      <w:r w:rsidR="00EC6DD5" w:rsidRPr="00F70CE7">
        <w:rPr>
          <w:iCs/>
          <w:lang w:val="en-US"/>
        </w:rPr>
        <w:t xml:space="preserve">; Wilcox &amp; </w:t>
      </w:r>
      <w:proofErr w:type="spellStart"/>
      <w:r w:rsidR="00EC6DD5" w:rsidRPr="00F70CE7">
        <w:rPr>
          <w:iCs/>
          <w:lang w:val="en-US"/>
        </w:rPr>
        <w:t>Donathy</w:t>
      </w:r>
      <w:proofErr w:type="spellEnd"/>
      <w:r w:rsidR="00EC6DD5" w:rsidRPr="00F70CE7">
        <w:rPr>
          <w:iCs/>
          <w:lang w:val="en-US"/>
        </w:rPr>
        <w:t>, 2014</w:t>
      </w:r>
      <w:r w:rsidRPr="00F70CE7">
        <w:rPr>
          <w:iCs/>
          <w:lang w:val="en-US"/>
        </w:rPr>
        <w:t>). Increased monitoring and/or reduced access to at-risk individuals may result in lower rates of recidivism. A relationship between polygraph use and lower recidivism rates operating through this mechanism would be mediated by level</w:t>
      </w:r>
      <w:r w:rsidR="004263D5">
        <w:rPr>
          <w:iCs/>
          <w:lang w:val="en-US"/>
        </w:rPr>
        <w:t xml:space="preserve"> or nature</w:t>
      </w:r>
      <w:r w:rsidRPr="00F70CE7">
        <w:rPr>
          <w:iCs/>
          <w:lang w:val="en-US"/>
        </w:rPr>
        <w:t xml:space="preserve"> of supervision.  </w:t>
      </w:r>
    </w:p>
    <w:p w14:paraId="67DF6E1E" w14:textId="0CDD82FE" w:rsidR="00277976" w:rsidRPr="00F70CE7" w:rsidRDefault="00DD169C" w:rsidP="00500384">
      <w:pPr>
        <w:spacing w:line="480" w:lineRule="auto"/>
        <w:rPr>
          <w:b/>
          <w:iCs/>
          <w:lang w:val="en-US"/>
        </w:rPr>
      </w:pPr>
      <w:r w:rsidRPr="00F70CE7">
        <w:rPr>
          <w:b/>
          <w:iCs/>
          <w:lang w:val="en-US"/>
        </w:rPr>
        <w:t xml:space="preserve">2.4. </w:t>
      </w:r>
      <w:r w:rsidR="00277976" w:rsidRPr="00F70CE7">
        <w:rPr>
          <w:b/>
          <w:iCs/>
          <w:lang w:val="en-US"/>
        </w:rPr>
        <w:t xml:space="preserve">Disclosure of </w:t>
      </w:r>
      <w:r w:rsidR="004B36D7">
        <w:rPr>
          <w:b/>
          <w:iCs/>
          <w:lang w:val="en-US"/>
        </w:rPr>
        <w:t>S</w:t>
      </w:r>
      <w:r w:rsidR="00277976" w:rsidRPr="00F70CE7">
        <w:rPr>
          <w:b/>
          <w:iCs/>
          <w:lang w:val="en-US"/>
        </w:rPr>
        <w:t xml:space="preserve">erious </w:t>
      </w:r>
      <w:r w:rsidR="004B36D7">
        <w:rPr>
          <w:b/>
          <w:iCs/>
          <w:lang w:val="en-US"/>
        </w:rPr>
        <w:t>B</w:t>
      </w:r>
      <w:r w:rsidR="00277976" w:rsidRPr="00F70CE7">
        <w:rPr>
          <w:b/>
          <w:iCs/>
          <w:lang w:val="en-US"/>
        </w:rPr>
        <w:t xml:space="preserve">reaches or </w:t>
      </w:r>
      <w:r w:rsidR="004B36D7">
        <w:rPr>
          <w:b/>
          <w:iCs/>
          <w:lang w:val="en-US"/>
        </w:rPr>
        <w:t>R</w:t>
      </w:r>
      <w:r w:rsidR="00277976" w:rsidRPr="00F70CE7">
        <w:rPr>
          <w:b/>
          <w:iCs/>
          <w:lang w:val="en-US"/>
        </w:rPr>
        <w:t xml:space="preserve">eoffending </w:t>
      </w:r>
    </w:p>
    <w:p w14:paraId="01906D03" w14:textId="2BA7C607" w:rsidR="00277976" w:rsidRPr="00F70CE7" w:rsidRDefault="00277976" w:rsidP="00500384">
      <w:pPr>
        <w:spacing w:line="480" w:lineRule="auto"/>
        <w:ind w:firstLine="720"/>
        <w:rPr>
          <w:iCs/>
          <w:lang w:val="en-US"/>
        </w:rPr>
      </w:pPr>
      <w:r w:rsidRPr="00F70CE7">
        <w:rPr>
          <w:iCs/>
          <w:lang w:val="en-US"/>
        </w:rPr>
        <w:t xml:space="preserve">The previous mechanisms outline ways in which PCSOT may lead to reduced recidivism. However—and somewhat obviously—PCSOT may result in higher observed recidivism due to polygraph-facilitated disclosure or discovery of reoffending or serious breaches of </w:t>
      </w:r>
      <w:r w:rsidR="00F70CE7" w:rsidRPr="00F70CE7">
        <w:rPr>
          <w:iCs/>
          <w:lang w:val="en-US"/>
        </w:rPr>
        <w:t>license</w:t>
      </w:r>
      <w:r w:rsidR="0050541F" w:rsidRPr="00F70CE7">
        <w:rPr>
          <w:iCs/>
          <w:lang w:val="en-US"/>
        </w:rPr>
        <w:t xml:space="preserve"> </w:t>
      </w:r>
      <w:r w:rsidRPr="00F70CE7">
        <w:rPr>
          <w:iCs/>
          <w:lang w:val="en-US"/>
        </w:rPr>
        <w:t>conditions (e.g.</w:t>
      </w:r>
      <w:r w:rsidR="009438C3">
        <w:rPr>
          <w:iCs/>
          <w:lang w:val="en-US"/>
        </w:rPr>
        <w:t>,</w:t>
      </w:r>
      <w:r w:rsidRPr="00F70CE7">
        <w:rPr>
          <w:iCs/>
          <w:lang w:val="en-US"/>
        </w:rPr>
        <w:t xml:space="preserve"> McGrath</w:t>
      </w:r>
      <w:r w:rsidR="00836A84">
        <w:rPr>
          <w:iCs/>
          <w:lang w:val="en-US"/>
        </w:rPr>
        <w:t xml:space="preserve"> et al.</w:t>
      </w:r>
      <w:r w:rsidRPr="00F70CE7">
        <w:rPr>
          <w:iCs/>
          <w:lang w:val="en-US"/>
        </w:rPr>
        <w:t xml:space="preserve">, 2007). Evidence for this mechanism would be seen where information leading to </w:t>
      </w:r>
      <w:proofErr w:type="gramStart"/>
      <w:r w:rsidRPr="00F70CE7">
        <w:rPr>
          <w:iCs/>
          <w:lang w:val="en-US"/>
        </w:rPr>
        <w:t>recall</w:t>
      </w:r>
      <w:proofErr w:type="gramEnd"/>
      <w:r w:rsidRPr="00F70CE7">
        <w:rPr>
          <w:iCs/>
          <w:lang w:val="en-US"/>
        </w:rPr>
        <w:t xml:space="preserve"> or a new conviction emerges specifically from post-release polygraph testing</w:t>
      </w:r>
      <w:r w:rsidRPr="00F70CE7">
        <w:rPr>
          <w:rStyle w:val="FootnoteReference"/>
          <w:iCs/>
          <w:lang w:val="en-US"/>
        </w:rPr>
        <w:footnoteReference w:id="4"/>
      </w:r>
      <w:r w:rsidRPr="00F70CE7">
        <w:rPr>
          <w:iCs/>
          <w:lang w:val="en-US"/>
        </w:rPr>
        <w:t xml:space="preserve">. While the effect of this mechanism </w:t>
      </w:r>
      <w:r w:rsidR="00AB142E">
        <w:rPr>
          <w:iCs/>
          <w:lang w:val="en-US"/>
        </w:rPr>
        <w:t>i</w:t>
      </w:r>
      <w:r w:rsidRPr="00F70CE7">
        <w:rPr>
          <w:iCs/>
          <w:lang w:val="en-US"/>
        </w:rPr>
        <w:t xml:space="preserve">n an individual study would be to suggest that PCSOT appears to increase reoffending, the long-term impact may be to reduce sexual abuse by identifying more quickly individuals who have reoffended, thus reducing the risk of further </w:t>
      </w:r>
      <w:r w:rsidR="008071A4" w:rsidRPr="00F70CE7">
        <w:rPr>
          <w:iCs/>
          <w:lang w:val="en-US"/>
        </w:rPr>
        <w:t>victimization</w:t>
      </w:r>
      <w:r w:rsidRPr="00F70CE7">
        <w:rPr>
          <w:iCs/>
          <w:lang w:val="en-US"/>
        </w:rPr>
        <w:t xml:space="preserve">. </w:t>
      </w:r>
    </w:p>
    <w:p w14:paraId="1CB2C616" w14:textId="0F72A48B" w:rsidR="00277976" w:rsidRPr="00F70CE7" w:rsidRDefault="00DD169C" w:rsidP="00500384">
      <w:pPr>
        <w:spacing w:line="480" w:lineRule="auto"/>
        <w:rPr>
          <w:b/>
          <w:iCs/>
          <w:lang w:val="en-US"/>
        </w:rPr>
      </w:pPr>
      <w:r w:rsidRPr="00F70CE7">
        <w:rPr>
          <w:b/>
          <w:iCs/>
          <w:lang w:val="en-US"/>
        </w:rPr>
        <w:t xml:space="preserve">2.5. </w:t>
      </w:r>
      <w:r w:rsidR="00277976" w:rsidRPr="00F70CE7">
        <w:rPr>
          <w:b/>
          <w:iCs/>
          <w:lang w:val="en-US"/>
        </w:rPr>
        <w:t xml:space="preserve">Interactions and </w:t>
      </w:r>
      <w:r w:rsidR="004B36D7">
        <w:rPr>
          <w:b/>
          <w:iCs/>
          <w:lang w:val="en-US"/>
        </w:rPr>
        <w:t>O</w:t>
      </w:r>
      <w:r w:rsidR="00277976" w:rsidRPr="00F70CE7">
        <w:rPr>
          <w:b/>
          <w:iCs/>
          <w:lang w:val="en-US"/>
        </w:rPr>
        <w:t xml:space="preserve">ther </w:t>
      </w:r>
      <w:r w:rsidR="004B36D7">
        <w:rPr>
          <w:b/>
          <w:iCs/>
          <w:lang w:val="en-US"/>
        </w:rPr>
        <w:t>M</w:t>
      </w:r>
      <w:r w:rsidR="00277976" w:rsidRPr="00F70CE7">
        <w:rPr>
          <w:b/>
          <w:iCs/>
          <w:lang w:val="en-US"/>
        </w:rPr>
        <w:t>echanisms</w:t>
      </w:r>
    </w:p>
    <w:p w14:paraId="1166041A" w14:textId="5658F2F1" w:rsidR="00277976" w:rsidRPr="00F70CE7" w:rsidRDefault="00277976" w:rsidP="00500384">
      <w:pPr>
        <w:spacing w:line="480" w:lineRule="auto"/>
        <w:ind w:firstLine="720"/>
        <w:rPr>
          <w:iCs/>
          <w:lang w:val="en-US"/>
        </w:rPr>
      </w:pPr>
      <w:r w:rsidRPr="00F70CE7">
        <w:rPr>
          <w:iCs/>
          <w:lang w:val="en-US"/>
        </w:rPr>
        <w:t xml:space="preserve">The mechanisms above highlight some hypothetical pathways through which PCSOT may impact on reoffending. There are likely to be others. For example, an individual who </w:t>
      </w:r>
      <w:r w:rsidR="00090E60" w:rsidRPr="00F70CE7">
        <w:rPr>
          <w:iCs/>
          <w:lang w:val="en-US"/>
        </w:rPr>
        <w:t>‘</w:t>
      </w:r>
      <w:r w:rsidRPr="00F70CE7">
        <w:rPr>
          <w:iCs/>
          <w:lang w:val="en-US"/>
        </w:rPr>
        <w:t>beats</w:t>
      </w:r>
      <w:r w:rsidR="00090E60" w:rsidRPr="00F70CE7">
        <w:rPr>
          <w:iCs/>
          <w:lang w:val="en-US"/>
        </w:rPr>
        <w:t>’</w:t>
      </w:r>
      <w:r w:rsidRPr="00F70CE7">
        <w:rPr>
          <w:iCs/>
          <w:lang w:val="en-US"/>
        </w:rPr>
        <w:t xml:space="preserve"> a polygraph test once may develop a belief that they can reoffend with impunity (Ben-</w:t>
      </w:r>
      <w:proofErr w:type="spellStart"/>
      <w:r w:rsidRPr="00F70CE7">
        <w:rPr>
          <w:iCs/>
          <w:lang w:val="en-US"/>
        </w:rPr>
        <w:t>Shakhar</w:t>
      </w:r>
      <w:proofErr w:type="spellEnd"/>
      <w:r w:rsidRPr="00F70CE7">
        <w:rPr>
          <w:iCs/>
          <w:lang w:val="en-US"/>
        </w:rPr>
        <w:t>, 2008)</w:t>
      </w:r>
      <w:r w:rsidR="006F5EFD" w:rsidRPr="00F70CE7">
        <w:rPr>
          <w:iCs/>
          <w:lang w:val="en-US"/>
        </w:rPr>
        <w:t>, thereby increasing reoffending</w:t>
      </w:r>
      <w:r w:rsidRPr="00F70CE7">
        <w:rPr>
          <w:iCs/>
          <w:lang w:val="en-US"/>
        </w:rPr>
        <w:t xml:space="preserve">. However, we </w:t>
      </w:r>
      <w:r w:rsidR="00111B55" w:rsidRPr="00F70CE7">
        <w:rPr>
          <w:iCs/>
          <w:lang w:val="en-US"/>
        </w:rPr>
        <w:t>propose</w:t>
      </w:r>
      <w:r w:rsidRPr="00F70CE7">
        <w:rPr>
          <w:iCs/>
          <w:lang w:val="en-US"/>
        </w:rPr>
        <w:t xml:space="preserve"> these four mechanisms as plausible explanations for observed relationships between polygraph use and recidivism rates. It is particularly important </w:t>
      </w:r>
      <w:r w:rsidR="0050541F" w:rsidRPr="00F70CE7">
        <w:rPr>
          <w:iCs/>
          <w:lang w:val="en-US"/>
        </w:rPr>
        <w:t xml:space="preserve">to note </w:t>
      </w:r>
      <w:r w:rsidRPr="00F70CE7">
        <w:rPr>
          <w:iCs/>
          <w:lang w:val="en-US"/>
        </w:rPr>
        <w:t xml:space="preserve">that these relationships may, in fact, operate in opposite directions—at least in predicting observed recidivism rates. The effect of PCSOT on recidivism may therefore </w:t>
      </w:r>
      <w:r w:rsidRPr="00F70CE7">
        <w:rPr>
          <w:iCs/>
          <w:lang w:val="en-US"/>
        </w:rPr>
        <w:lastRenderedPageBreak/>
        <w:t xml:space="preserve">be obscured when different pathways are aggregated. This </w:t>
      </w:r>
      <w:r w:rsidR="008071A4" w:rsidRPr="00F70CE7">
        <w:rPr>
          <w:iCs/>
          <w:lang w:val="en-US"/>
        </w:rPr>
        <w:t>emphasizes</w:t>
      </w:r>
      <w:r w:rsidRPr="00F70CE7">
        <w:rPr>
          <w:iCs/>
          <w:lang w:val="en-US"/>
        </w:rPr>
        <w:t xml:space="preserve"> the importance of examining the indirect pathways between PCSOT and recidivism rates. </w:t>
      </w:r>
    </w:p>
    <w:p w14:paraId="75611B45" w14:textId="2D3026BB" w:rsidR="001A2F48" w:rsidRPr="00F70CE7" w:rsidRDefault="00DD169C" w:rsidP="00500384">
      <w:pPr>
        <w:spacing w:line="480" w:lineRule="auto"/>
        <w:jc w:val="center"/>
        <w:rPr>
          <w:b/>
          <w:bCs/>
          <w:iCs/>
          <w:lang w:val="en-US"/>
        </w:rPr>
      </w:pPr>
      <w:r w:rsidRPr="00F70CE7">
        <w:rPr>
          <w:b/>
          <w:bCs/>
          <w:iCs/>
          <w:lang w:val="en-US"/>
        </w:rPr>
        <w:t xml:space="preserve">3. </w:t>
      </w:r>
      <w:r w:rsidR="001A2F48" w:rsidRPr="00F70CE7">
        <w:rPr>
          <w:b/>
          <w:bCs/>
          <w:iCs/>
          <w:lang w:val="en-US"/>
        </w:rPr>
        <w:t xml:space="preserve">Empirical </w:t>
      </w:r>
      <w:r w:rsidR="004B36D7">
        <w:rPr>
          <w:b/>
          <w:bCs/>
          <w:iCs/>
          <w:lang w:val="en-US"/>
        </w:rPr>
        <w:t>F</w:t>
      </w:r>
      <w:r w:rsidR="001A2F48" w:rsidRPr="00F70CE7">
        <w:rPr>
          <w:b/>
          <w:bCs/>
          <w:iCs/>
          <w:lang w:val="en-US"/>
        </w:rPr>
        <w:t xml:space="preserve">indings on PCSOT and </w:t>
      </w:r>
      <w:r w:rsidR="004B36D7">
        <w:rPr>
          <w:b/>
          <w:bCs/>
          <w:iCs/>
          <w:lang w:val="en-US"/>
        </w:rPr>
        <w:t>R</w:t>
      </w:r>
      <w:r w:rsidR="001A2F48" w:rsidRPr="00F70CE7">
        <w:rPr>
          <w:b/>
          <w:bCs/>
          <w:iCs/>
          <w:lang w:val="en-US"/>
        </w:rPr>
        <w:t>ecidivism</w:t>
      </w:r>
    </w:p>
    <w:p w14:paraId="12687C81" w14:textId="5E64D581" w:rsidR="003A74C8" w:rsidRPr="00F70CE7" w:rsidRDefault="001A2F48" w:rsidP="00500384">
      <w:pPr>
        <w:spacing w:line="480" w:lineRule="auto"/>
        <w:rPr>
          <w:iCs/>
          <w:lang w:val="en-US"/>
        </w:rPr>
      </w:pPr>
      <w:r w:rsidRPr="00F70CE7">
        <w:rPr>
          <w:iCs/>
          <w:lang w:val="en-US"/>
        </w:rPr>
        <w:tab/>
      </w:r>
      <w:r w:rsidR="00A16F70" w:rsidRPr="00F70CE7">
        <w:rPr>
          <w:iCs/>
          <w:lang w:val="en-US"/>
        </w:rPr>
        <w:t xml:space="preserve">For this </w:t>
      </w:r>
      <w:r w:rsidR="004263D5">
        <w:rPr>
          <w:iCs/>
          <w:lang w:val="en-US"/>
        </w:rPr>
        <w:t xml:space="preserve">narrative </w:t>
      </w:r>
      <w:r w:rsidR="00A16F70" w:rsidRPr="00F70CE7">
        <w:rPr>
          <w:iCs/>
          <w:lang w:val="en-US"/>
        </w:rPr>
        <w:t xml:space="preserve">review, </w:t>
      </w:r>
      <w:r w:rsidR="004263D5">
        <w:rPr>
          <w:iCs/>
          <w:lang w:val="en-US"/>
        </w:rPr>
        <w:t>we first identified relevant research using a systematic approach to literature searching</w:t>
      </w:r>
      <w:r w:rsidR="00A16F70" w:rsidRPr="00F70CE7">
        <w:rPr>
          <w:iCs/>
          <w:lang w:val="en-US"/>
        </w:rPr>
        <w:t>, primarily using Google Scholar</w:t>
      </w:r>
      <w:r w:rsidR="007E47E2" w:rsidRPr="00F70CE7">
        <w:rPr>
          <w:iCs/>
          <w:lang w:val="en-US"/>
        </w:rPr>
        <w:t xml:space="preserve"> and databases such as </w:t>
      </w:r>
      <w:proofErr w:type="spellStart"/>
      <w:r w:rsidR="00CA299F" w:rsidRPr="00F70CE7">
        <w:rPr>
          <w:iCs/>
          <w:lang w:val="en-US"/>
        </w:rPr>
        <w:t>PsychINFO</w:t>
      </w:r>
      <w:proofErr w:type="spellEnd"/>
      <w:r w:rsidR="00A16F70" w:rsidRPr="00F70CE7">
        <w:rPr>
          <w:iCs/>
          <w:lang w:val="en-US"/>
        </w:rPr>
        <w:t>, with varying combinations of key words such as ‘PCSOT’, ‘polygraph examinations’, ‘reoffending’, ‘recidivism’. There was no restriction on publication year. Abstracts were read and screened to establish relevance and reference lists were subsequently searched to ensure an extensive</w:t>
      </w:r>
      <w:r w:rsidR="000B73AF" w:rsidRPr="00F70CE7">
        <w:rPr>
          <w:iCs/>
          <w:lang w:val="en-US"/>
        </w:rPr>
        <w:t xml:space="preserve"> narrative</w:t>
      </w:r>
      <w:r w:rsidR="00A16F70" w:rsidRPr="00F70CE7">
        <w:rPr>
          <w:iCs/>
          <w:lang w:val="en-US"/>
        </w:rPr>
        <w:t xml:space="preserve"> review could be carried out. This </w:t>
      </w:r>
      <w:r w:rsidR="004263D5">
        <w:rPr>
          <w:iCs/>
          <w:lang w:val="en-US"/>
        </w:rPr>
        <w:t>process identified</w:t>
      </w:r>
      <w:r w:rsidR="00A16F70" w:rsidRPr="00F70CE7">
        <w:rPr>
          <w:iCs/>
          <w:lang w:val="en-US"/>
        </w:rPr>
        <w:t xml:space="preserve"> nine studies—outlined below</w:t>
      </w:r>
      <w:r w:rsidR="009E2635">
        <w:rPr>
          <w:iCs/>
          <w:lang w:val="en-US"/>
        </w:rPr>
        <w:t xml:space="preserve"> and summarized within Table 1</w:t>
      </w:r>
      <w:r w:rsidR="00A16F70" w:rsidRPr="00F70CE7">
        <w:rPr>
          <w:iCs/>
          <w:lang w:val="en-US"/>
        </w:rPr>
        <w:t xml:space="preserve">—which have explicitly explored the relationship between PCSOT and recidivism, all of which were conducted in North America. </w:t>
      </w:r>
      <w:r w:rsidR="00E6557E" w:rsidRPr="00F70CE7">
        <w:rPr>
          <w:iCs/>
          <w:lang w:val="en-US"/>
        </w:rPr>
        <w:t xml:space="preserve">Of these studies, </w:t>
      </w:r>
      <w:r w:rsidR="009438C3">
        <w:rPr>
          <w:iCs/>
          <w:lang w:val="en-US"/>
        </w:rPr>
        <w:t>f</w:t>
      </w:r>
      <w:r w:rsidR="007F2FCC">
        <w:rPr>
          <w:iCs/>
          <w:lang w:val="en-US"/>
        </w:rPr>
        <w:t>ive</w:t>
      </w:r>
      <w:r w:rsidR="00E6557E" w:rsidRPr="00F70CE7">
        <w:rPr>
          <w:iCs/>
          <w:lang w:val="en-US"/>
        </w:rPr>
        <w:t xml:space="preserve"> examined P</w:t>
      </w:r>
      <w:r w:rsidR="00D143A4">
        <w:rPr>
          <w:iCs/>
          <w:lang w:val="en-US"/>
        </w:rPr>
        <w:t>CS</w:t>
      </w:r>
      <w:r w:rsidR="00E6557E" w:rsidRPr="00F70CE7">
        <w:rPr>
          <w:iCs/>
          <w:lang w:val="en-US"/>
        </w:rPr>
        <w:t>OT-S and three investigated P</w:t>
      </w:r>
      <w:r w:rsidR="00D143A4">
        <w:rPr>
          <w:iCs/>
          <w:lang w:val="en-US"/>
        </w:rPr>
        <w:t>CS</w:t>
      </w:r>
      <w:r w:rsidR="00E6557E" w:rsidRPr="00F70CE7">
        <w:rPr>
          <w:iCs/>
          <w:lang w:val="en-US"/>
        </w:rPr>
        <w:t>OT-T</w:t>
      </w:r>
      <w:r w:rsidR="00F965AF">
        <w:rPr>
          <w:iCs/>
          <w:lang w:val="en-US"/>
        </w:rPr>
        <w:t xml:space="preserve"> (we were unable to determine this information for one study; se</w:t>
      </w:r>
      <w:r w:rsidR="00AB142E">
        <w:rPr>
          <w:iCs/>
          <w:lang w:val="en-US"/>
        </w:rPr>
        <w:t>e</w:t>
      </w:r>
      <w:r w:rsidR="00F965AF">
        <w:rPr>
          <w:iCs/>
          <w:lang w:val="en-US"/>
        </w:rPr>
        <w:t xml:space="preserve"> note on Table 1)</w:t>
      </w:r>
      <w:r w:rsidR="00E6557E" w:rsidRPr="00F70CE7">
        <w:rPr>
          <w:iCs/>
          <w:lang w:val="en-US"/>
        </w:rPr>
        <w:t xml:space="preserve">. </w:t>
      </w:r>
      <w:r w:rsidR="00A16F70" w:rsidRPr="00F70CE7">
        <w:rPr>
          <w:iCs/>
          <w:lang w:val="en-US"/>
        </w:rPr>
        <w:t xml:space="preserve">As legislation regarding polygraph examinations, as well as level of use, differs between the US and other jurisdictions (Wilcox &amp; Madsen, 2009), there is a need for well-designed </w:t>
      </w:r>
      <w:r w:rsidR="008071A4" w:rsidRPr="00F70CE7">
        <w:rPr>
          <w:iCs/>
          <w:lang w:val="en-US"/>
        </w:rPr>
        <w:t>randomized</w:t>
      </w:r>
      <w:r w:rsidR="00A16F70" w:rsidRPr="00F70CE7">
        <w:rPr>
          <w:iCs/>
          <w:lang w:val="en-US"/>
        </w:rPr>
        <w:t xml:space="preserve"> control trials in the UK and other countries that currently administer polygraphs, to examine its impact on recidivism. </w:t>
      </w:r>
    </w:p>
    <w:p w14:paraId="53941B35" w14:textId="3A7E1093" w:rsidR="00F92099" w:rsidRPr="00F70CE7" w:rsidRDefault="00F92099" w:rsidP="00500384">
      <w:pPr>
        <w:spacing w:line="480" w:lineRule="auto"/>
        <w:ind w:firstLine="720"/>
        <w:rPr>
          <w:iCs/>
          <w:lang w:val="en-US"/>
        </w:rPr>
      </w:pPr>
      <w:r w:rsidRPr="00F70CE7">
        <w:rPr>
          <w:iCs/>
          <w:lang w:val="en-US"/>
        </w:rPr>
        <w:t xml:space="preserve">In the first examination of the relationship between polygraph use and reoffending, Abrams and </w:t>
      </w:r>
      <w:proofErr w:type="spellStart"/>
      <w:r w:rsidRPr="00F70CE7">
        <w:rPr>
          <w:iCs/>
          <w:lang w:val="en-US"/>
        </w:rPr>
        <w:t>Ogard</w:t>
      </w:r>
      <w:proofErr w:type="spellEnd"/>
      <w:r w:rsidRPr="00F70CE7">
        <w:rPr>
          <w:iCs/>
          <w:lang w:val="en-US"/>
        </w:rPr>
        <w:t xml:space="preserve"> (1986) compared recidivism rates between a group of </w:t>
      </w:r>
      <w:r w:rsidR="005277DF" w:rsidRPr="005277DF">
        <w:rPr>
          <w:iCs/>
          <w:lang w:val="en-US"/>
        </w:rPr>
        <w:t>3</w:t>
      </w:r>
      <w:r w:rsidRPr="005277DF">
        <w:rPr>
          <w:iCs/>
          <w:lang w:val="en-US"/>
        </w:rPr>
        <w:t>5</w:t>
      </w:r>
      <w:r w:rsidRPr="00F70CE7">
        <w:rPr>
          <w:iCs/>
          <w:lang w:val="en-US"/>
        </w:rPr>
        <w:t xml:space="preserve"> post-conviction participants receiving polygraph testing as part of their community supervision and 243 participants on standard probation. The polygraphed group had a two-year recidivism rate of 31% compared to 74% in the control group. Thus, polygraphs were associated with significantly lower reoffending rates, suggesting polygraph surveillance deterred recidivism. However, very few of the polygraphed group (</w:t>
      </w:r>
      <w:r w:rsidRPr="00F70CE7">
        <w:rPr>
          <w:i/>
          <w:lang w:val="en-US"/>
        </w:rPr>
        <w:t>n</w:t>
      </w:r>
      <w:r w:rsidRPr="00F70CE7">
        <w:rPr>
          <w:iCs/>
          <w:lang w:val="en-US"/>
        </w:rPr>
        <w:t xml:space="preserve"> = 5) had committed sexual </w:t>
      </w:r>
      <w:r w:rsidR="0067361A">
        <w:rPr>
          <w:iCs/>
          <w:lang w:val="en-US"/>
        </w:rPr>
        <w:t>offense</w:t>
      </w:r>
      <w:r w:rsidRPr="00F70CE7">
        <w:rPr>
          <w:iCs/>
          <w:lang w:val="en-US"/>
        </w:rPr>
        <w:t>s; the majority were convicted of burglary or drug abuse (Cross &amp; Saxe, 1992). Additionally, participants were not randomly assigned or matched; those polygraphed had agreed to probation with polygraph testing rather than custodial sentences (</w:t>
      </w:r>
      <w:proofErr w:type="spellStart"/>
      <w:r w:rsidRPr="00F70CE7">
        <w:rPr>
          <w:iCs/>
          <w:lang w:val="en-US"/>
        </w:rPr>
        <w:t>Grubin</w:t>
      </w:r>
      <w:proofErr w:type="spellEnd"/>
      <w:r w:rsidRPr="00F70CE7">
        <w:rPr>
          <w:iCs/>
          <w:lang w:val="en-US"/>
        </w:rPr>
        <w:t>, 2008).</w:t>
      </w:r>
    </w:p>
    <w:p w14:paraId="157F3D7E" w14:textId="32C96F39" w:rsidR="001D04D1" w:rsidRPr="00F70CE7" w:rsidRDefault="001D04D1" w:rsidP="00500384">
      <w:pPr>
        <w:spacing w:line="480" w:lineRule="auto"/>
        <w:ind w:firstLine="720"/>
        <w:rPr>
          <w:iCs/>
          <w:lang w:val="en-US"/>
        </w:rPr>
      </w:pPr>
      <w:r w:rsidRPr="00F70CE7">
        <w:rPr>
          <w:iCs/>
          <w:lang w:val="en-US"/>
        </w:rPr>
        <w:lastRenderedPageBreak/>
        <w:t xml:space="preserve">Critiquing the study by Abrams and </w:t>
      </w:r>
      <w:proofErr w:type="spellStart"/>
      <w:r w:rsidRPr="00F70CE7">
        <w:rPr>
          <w:iCs/>
          <w:lang w:val="en-US"/>
        </w:rPr>
        <w:t>Oga</w:t>
      </w:r>
      <w:r w:rsidR="008071A4" w:rsidRPr="00F70CE7">
        <w:rPr>
          <w:iCs/>
          <w:lang w:val="en-US"/>
        </w:rPr>
        <w:t>r</w:t>
      </w:r>
      <w:r w:rsidRPr="00F70CE7">
        <w:rPr>
          <w:iCs/>
          <w:lang w:val="en-US"/>
        </w:rPr>
        <w:t>d</w:t>
      </w:r>
      <w:proofErr w:type="spellEnd"/>
      <w:r w:rsidRPr="00F70CE7">
        <w:rPr>
          <w:iCs/>
          <w:lang w:val="en-US"/>
        </w:rPr>
        <w:t xml:space="preserve"> (1986), Cook (2011) argued that a flawed definition of recidivism was used, in which only participants recalled to prison were classed as recidivists. The lack of a unified definition of recidivism is a common problem</w:t>
      </w:r>
      <w:r w:rsidR="008D2C70" w:rsidRPr="00F70CE7">
        <w:rPr>
          <w:iCs/>
          <w:lang w:val="en-US"/>
        </w:rPr>
        <w:t xml:space="preserve"> in both polygraph research and research relying on recidivism outcomes more broadly</w:t>
      </w:r>
      <w:r w:rsidRPr="00F70CE7">
        <w:rPr>
          <w:iCs/>
          <w:lang w:val="en-US"/>
        </w:rPr>
        <w:t xml:space="preserve">, leading to </w:t>
      </w:r>
      <w:r w:rsidR="00042E47" w:rsidRPr="00F70CE7">
        <w:rPr>
          <w:iCs/>
          <w:lang w:val="en-US"/>
        </w:rPr>
        <w:t>potential</w:t>
      </w:r>
      <w:r w:rsidRPr="00F70CE7">
        <w:rPr>
          <w:iCs/>
          <w:lang w:val="en-US"/>
        </w:rPr>
        <w:t xml:space="preserve"> variation </w:t>
      </w:r>
      <w:r w:rsidR="00042E47" w:rsidRPr="00F70CE7">
        <w:rPr>
          <w:iCs/>
          <w:lang w:val="en-US"/>
        </w:rPr>
        <w:t xml:space="preserve">in study </w:t>
      </w:r>
      <w:r w:rsidRPr="00F70CE7">
        <w:rPr>
          <w:iCs/>
          <w:lang w:val="en-US"/>
        </w:rPr>
        <w:t>results (Holmes &amp; Jacob, 2016). Furthermore, in their meta-analysis of recidivism studies, Hanson and Morton-</w:t>
      </w:r>
      <w:proofErr w:type="spellStart"/>
      <w:r w:rsidRPr="00F70CE7">
        <w:rPr>
          <w:iCs/>
          <w:lang w:val="en-US"/>
        </w:rPr>
        <w:t>Bourgon</w:t>
      </w:r>
      <w:proofErr w:type="spellEnd"/>
      <w:r w:rsidRPr="00F70CE7">
        <w:rPr>
          <w:iCs/>
          <w:lang w:val="en-US"/>
        </w:rPr>
        <w:t xml:space="preserve"> (2005) </w:t>
      </w:r>
      <w:r w:rsidR="00F70CE7" w:rsidRPr="00F70CE7">
        <w:rPr>
          <w:iCs/>
          <w:lang w:val="en-US"/>
        </w:rPr>
        <w:t>emphasized</w:t>
      </w:r>
      <w:r w:rsidRPr="00F70CE7">
        <w:rPr>
          <w:iCs/>
          <w:lang w:val="en-US"/>
        </w:rPr>
        <w:t xml:space="preserve"> that a four-to-five-year follow-up period is most appropriate when studying recidivism, meaning that only using a two-year follow-up may have resulted in an inaccurate picture. In two single-group studies using PCSOT</w:t>
      </w:r>
      <w:r w:rsidR="00CD53AC" w:rsidRPr="00F70CE7">
        <w:rPr>
          <w:iCs/>
          <w:lang w:val="en-US"/>
        </w:rPr>
        <w:t>-S</w:t>
      </w:r>
      <w:r w:rsidRPr="00F70CE7">
        <w:rPr>
          <w:iCs/>
          <w:lang w:val="en-US"/>
        </w:rPr>
        <w:t xml:space="preserve">, Edson (1991) reported that 95% of 173 individuals with sexual </w:t>
      </w:r>
      <w:r w:rsidR="0067361A">
        <w:rPr>
          <w:iCs/>
          <w:lang w:val="en-US"/>
        </w:rPr>
        <w:t>offense</w:t>
      </w:r>
      <w:r w:rsidRPr="00F70CE7">
        <w:rPr>
          <w:iCs/>
          <w:lang w:val="en-US"/>
        </w:rPr>
        <w:t xml:space="preserve"> histories receiving PCSOT</w:t>
      </w:r>
      <w:r w:rsidR="0036031A" w:rsidRPr="00F70CE7">
        <w:rPr>
          <w:iCs/>
          <w:lang w:val="en-US"/>
        </w:rPr>
        <w:t>-S</w:t>
      </w:r>
      <w:r w:rsidRPr="00F70CE7">
        <w:rPr>
          <w:iCs/>
          <w:lang w:val="en-US"/>
        </w:rPr>
        <w:t xml:space="preserve"> did not reoffend within nine-years, while Abrams and Abrams (1993) reported that 90% completed probation without new convictions. However, neither used control groups, so the conclusions that can be drawn are limited (</w:t>
      </w:r>
      <w:proofErr w:type="spellStart"/>
      <w:r w:rsidRPr="00F70CE7">
        <w:rPr>
          <w:iCs/>
          <w:lang w:val="en-US"/>
        </w:rPr>
        <w:t>Rosky</w:t>
      </w:r>
      <w:proofErr w:type="spellEnd"/>
      <w:r w:rsidRPr="00F70CE7">
        <w:rPr>
          <w:iCs/>
          <w:lang w:val="en-US"/>
        </w:rPr>
        <w:t>, 2012).</w:t>
      </w:r>
    </w:p>
    <w:p w14:paraId="678F5BB1" w14:textId="71C27E8D" w:rsidR="001D04D1" w:rsidRPr="00F70CE7" w:rsidRDefault="001D04D1" w:rsidP="00500384">
      <w:pPr>
        <w:spacing w:line="480" w:lineRule="auto"/>
        <w:ind w:firstLine="720"/>
        <w:rPr>
          <w:iCs/>
          <w:highlight w:val="yellow"/>
          <w:lang w:val="en-US"/>
        </w:rPr>
      </w:pPr>
      <w:r w:rsidRPr="00F70CE7">
        <w:rPr>
          <w:iCs/>
          <w:lang w:val="en-US"/>
        </w:rPr>
        <w:t>McGrath</w:t>
      </w:r>
      <w:r w:rsidR="0088765A" w:rsidRPr="00F70CE7">
        <w:rPr>
          <w:iCs/>
          <w:lang w:val="en-US"/>
        </w:rPr>
        <w:t xml:space="preserve"> et al. </w:t>
      </w:r>
      <w:r w:rsidRPr="00F70CE7">
        <w:rPr>
          <w:iCs/>
          <w:lang w:val="en-US"/>
        </w:rPr>
        <w:t>(2007) investigated m</w:t>
      </w:r>
      <w:r w:rsidR="00D143A4">
        <w:rPr>
          <w:iCs/>
          <w:lang w:val="en-US"/>
        </w:rPr>
        <w:t>en</w:t>
      </w:r>
      <w:r w:rsidRPr="00F70CE7">
        <w:rPr>
          <w:iCs/>
          <w:lang w:val="en-US"/>
        </w:rPr>
        <w:t xml:space="preserve"> convicted of sexual </w:t>
      </w:r>
      <w:r w:rsidR="0067361A">
        <w:rPr>
          <w:iCs/>
          <w:lang w:val="en-US"/>
        </w:rPr>
        <w:t>offense</w:t>
      </w:r>
      <w:r w:rsidRPr="00F70CE7">
        <w:rPr>
          <w:iCs/>
          <w:lang w:val="en-US"/>
        </w:rPr>
        <w:t xml:space="preserve">s; 104 received PCSOT as part of their community supervision and treatment and 104 did not. Despite not being randomly assigned, the two groups were well-matched based on risk, </w:t>
      </w:r>
      <w:r w:rsidR="00AB142E">
        <w:rPr>
          <w:iCs/>
          <w:lang w:val="en-US"/>
        </w:rPr>
        <w:t>treatment status</w:t>
      </w:r>
      <w:r w:rsidRPr="00F70CE7">
        <w:rPr>
          <w:iCs/>
          <w:lang w:val="en-US"/>
        </w:rPr>
        <w:t xml:space="preserve"> and release date, and no significant between-group differences were found for age, educational attainment, </w:t>
      </w:r>
      <w:r w:rsidR="0067361A">
        <w:rPr>
          <w:iCs/>
          <w:lang w:val="en-US"/>
        </w:rPr>
        <w:t>offense</w:t>
      </w:r>
      <w:r w:rsidRPr="00F70CE7">
        <w:rPr>
          <w:iCs/>
          <w:lang w:val="en-US"/>
        </w:rPr>
        <w:t xml:space="preserve"> type, or risk level. At five-years, the number of polygraphed participants charged with a new non-sexual violent </w:t>
      </w:r>
      <w:r w:rsidR="0067361A">
        <w:rPr>
          <w:iCs/>
          <w:lang w:val="en-US"/>
        </w:rPr>
        <w:t>offense</w:t>
      </w:r>
      <w:r w:rsidRPr="00F70CE7">
        <w:rPr>
          <w:iCs/>
          <w:lang w:val="en-US"/>
        </w:rPr>
        <w:t xml:space="preserve"> was significantly lower than those not polygraphed (3% versus 12%). However, there were no significant between-group differences for new sexual (6% versus 7%) or other (non-sexual and non-violent; 36% versus 30%) </w:t>
      </w:r>
      <w:r w:rsidR="0067361A">
        <w:rPr>
          <w:iCs/>
          <w:lang w:val="en-US"/>
        </w:rPr>
        <w:t>offense</w:t>
      </w:r>
      <w:r w:rsidRPr="00F70CE7">
        <w:rPr>
          <w:iCs/>
          <w:lang w:val="en-US"/>
        </w:rPr>
        <w:t xml:space="preserve">s, or overall recidivism (39% versus 35%). Of note, information obtained during polygraph examinations </w:t>
      </w:r>
      <w:r w:rsidR="004263D5">
        <w:rPr>
          <w:iCs/>
          <w:lang w:val="en-US"/>
        </w:rPr>
        <w:t>did not lead</w:t>
      </w:r>
      <w:r w:rsidRPr="00F70CE7">
        <w:rPr>
          <w:iCs/>
          <w:lang w:val="en-US"/>
        </w:rPr>
        <w:t xml:space="preserve"> to charges for new sexual or non-sexual violent </w:t>
      </w:r>
      <w:r w:rsidR="0067361A">
        <w:rPr>
          <w:iCs/>
          <w:lang w:val="en-US"/>
        </w:rPr>
        <w:t>offense</w:t>
      </w:r>
      <w:r w:rsidRPr="00F70CE7">
        <w:rPr>
          <w:iCs/>
          <w:lang w:val="en-US"/>
        </w:rPr>
        <w:t>s for any of the recidivists.</w:t>
      </w:r>
    </w:p>
    <w:p w14:paraId="047986DE" w14:textId="3B696801" w:rsidR="00910F6D" w:rsidRPr="00F70CE7" w:rsidRDefault="00703BBA" w:rsidP="00500384">
      <w:pPr>
        <w:spacing w:line="480" w:lineRule="auto"/>
        <w:ind w:firstLine="720"/>
        <w:rPr>
          <w:iCs/>
          <w:lang w:val="en-US"/>
        </w:rPr>
      </w:pPr>
      <w:r w:rsidRPr="00F70CE7">
        <w:rPr>
          <w:iCs/>
          <w:lang w:val="en-US"/>
        </w:rPr>
        <w:t>McGrath et al. (2007) reported</w:t>
      </w:r>
      <w:r w:rsidR="001D04D1" w:rsidRPr="00F70CE7">
        <w:rPr>
          <w:iCs/>
          <w:lang w:val="en-US"/>
        </w:rPr>
        <w:t xml:space="preserve"> </w:t>
      </w:r>
      <w:r w:rsidR="00AB142E">
        <w:rPr>
          <w:iCs/>
          <w:lang w:val="en-US"/>
        </w:rPr>
        <w:t xml:space="preserve">that </w:t>
      </w:r>
      <w:r w:rsidR="003441A0" w:rsidRPr="00F70CE7">
        <w:rPr>
          <w:iCs/>
          <w:lang w:val="en-US"/>
        </w:rPr>
        <w:t xml:space="preserve">breaches of </w:t>
      </w:r>
      <w:r w:rsidR="00F70CE7" w:rsidRPr="00F70CE7">
        <w:rPr>
          <w:iCs/>
          <w:lang w:val="en-US"/>
        </w:rPr>
        <w:t>license</w:t>
      </w:r>
      <w:r w:rsidR="003441A0" w:rsidRPr="00F70CE7">
        <w:rPr>
          <w:iCs/>
          <w:lang w:val="en-US"/>
        </w:rPr>
        <w:t xml:space="preserve"> conditions (</w:t>
      </w:r>
      <w:r w:rsidR="001D04D1" w:rsidRPr="00F70CE7">
        <w:rPr>
          <w:iCs/>
          <w:lang w:val="en-US"/>
        </w:rPr>
        <w:t>54% versus 47%) and prison recalls (48% versus 39%) were higher for polygraphed participants than controls.</w:t>
      </w:r>
      <w:r w:rsidRPr="00F70CE7">
        <w:rPr>
          <w:iCs/>
          <w:lang w:val="en-US"/>
        </w:rPr>
        <w:t xml:space="preserve"> These differences were not significant, but the direction of the difference is noteworthy here,</w:t>
      </w:r>
      <w:r w:rsidR="001D04D1" w:rsidRPr="00F70CE7">
        <w:rPr>
          <w:iCs/>
          <w:lang w:val="en-US"/>
        </w:rPr>
        <w:t xml:space="preserve"> because it contradicts the </w:t>
      </w:r>
      <w:r w:rsidR="00C32951" w:rsidRPr="00F70CE7">
        <w:rPr>
          <w:iCs/>
          <w:lang w:val="en-US"/>
        </w:rPr>
        <w:t>concept of PCSOT as a deterrent</w:t>
      </w:r>
      <w:r w:rsidR="001D04D1" w:rsidRPr="00F70CE7">
        <w:rPr>
          <w:iCs/>
          <w:lang w:val="en-US"/>
        </w:rPr>
        <w:t xml:space="preserve">. If PCSOT is being implemented with the intention </w:t>
      </w:r>
      <w:r w:rsidR="001D04D1" w:rsidRPr="00F70CE7">
        <w:rPr>
          <w:iCs/>
          <w:lang w:val="en-US"/>
        </w:rPr>
        <w:lastRenderedPageBreak/>
        <w:t>of increasing disclosures to facilitate better treatment to reduce reoffending, then logically, the control group should have displayed higher rates</w:t>
      </w:r>
      <w:r w:rsidR="00392839">
        <w:rPr>
          <w:iCs/>
          <w:lang w:val="en-US"/>
        </w:rPr>
        <w:t xml:space="preserve"> of breaches and recalls</w:t>
      </w:r>
      <w:r w:rsidR="001D04D1" w:rsidRPr="00F70CE7">
        <w:rPr>
          <w:iCs/>
          <w:lang w:val="en-US"/>
        </w:rPr>
        <w:t xml:space="preserve"> (</w:t>
      </w:r>
      <w:proofErr w:type="spellStart"/>
      <w:r w:rsidR="001D04D1" w:rsidRPr="00F70CE7">
        <w:rPr>
          <w:iCs/>
          <w:lang w:val="en-US"/>
        </w:rPr>
        <w:t>Rosky</w:t>
      </w:r>
      <w:proofErr w:type="spellEnd"/>
      <w:r w:rsidR="001D04D1" w:rsidRPr="00F70CE7">
        <w:rPr>
          <w:iCs/>
          <w:lang w:val="en-US"/>
        </w:rPr>
        <w:t>, 2012).</w:t>
      </w:r>
      <w:r w:rsidR="00910F6D" w:rsidRPr="00F70CE7">
        <w:rPr>
          <w:iCs/>
          <w:lang w:val="en-US"/>
        </w:rPr>
        <w:t xml:space="preserve"> Similarly, in </w:t>
      </w:r>
      <w:proofErr w:type="spellStart"/>
      <w:r w:rsidR="00910F6D" w:rsidRPr="00F70CE7">
        <w:rPr>
          <w:iCs/>
          <w:lang w:val="en-US"/>
        </w:rPr>
        <w:t>Grubin’s</w:t>
      </w:r>
      <w:proofErr w:type="spellEnd"/>
      <w:r w:rsidR="00910F6D" w:rsidRPr="00F70CE7">
        <w:rPr>
          <w:iCs/>
          <w:lang w:val="en-US"/>
        </w:rPr>
        <w:t xml:space="preserve"> (2010) two-year evaluation of 347 individuals receiving PCSOT</w:t>
      </w:r>
      <w:r w:rsidR="0036031A" w:rsidRPr="00F70CE7">
        <w:rPr>
          <w:iCs/>
          <w:lang w:val="en-US"/>
        </w:rPr>
        <w:t>-S</w:t>
      </w:r>
      <w:r w:rsidR="00910F6D" w:rsidRPr="00F70CE7">
        <w:rPr>
          <w:lang w:val="en-US"/>
        </w:rPr>
        <w:t xml:space="preserve"> compared with 108 receiving standard supervision across English probation</w:t>
      </w:r>
      <w:r w:rsidR="00AB142E">
        <w:rPr>
          <w:lang w:val="en-US"/>
        </w:rPr>
        <w:t xml:space="preserve"> area</w:t>
      </w:r>
      <w:r w:rsidR="00910F6D" w:rsidRPr="00F70CE7">
        <w:rPr>
          <w:lang w:val="en-US"/>
        </w:rPr>
        <w:t xml:space="preserve">s, disclosures resulted in 67% more prison recalls for those polygraphed. These findings suggest polygraphs are an effective surveillance tool to detect violations, but currently fail to influence </w:t>
      </w:r>
      <w:r w:rsidR="00F70CE7" w:rsidRPr="00F70CE7">
        <w:rPr>
          <w:lang w:val="en-US"/>
        </w:rPr>
        <w:t>behavior</w:t>
      </w:r>
      <w:r w:rsidR="00910F6D" w:rsidRPr="00F70CE7">
        <w:rPr>
          <w:lang w:val="en-US"/>
        </w:rPr>
        <w:t xml:space="preserve"> (Gannon et al., 2014). Being able to detect infringements and new </w:t>
      </w:r>
      <w:r w:rsidR="0067361A">
        <w:rPr>
          <w:lang w:val="en-US"/>
        </w:rPr>
        <w:t>offense</w:t>
      </w:r>
      <w:r w:rsidR="00910F6D" w:rsidRPr="00F70CE7">
        <w:rPr>
          <w:lang w:val="en-US"/>
        </w:rPr>
        <w:t xml:space="preserve">s is undoubtedly an advantage, supporting PCSOT as a monitoring tool; however, </w:t>
      </w:r>
      <w:r w:rsidR="00123F46" w:rsidRPr="00F70CE7">
        <w:rPr>
          <w:lang w:val="en-US"/>
        </w:rPr>
        <w:t xml:space="preserve">as </w:t>
      </w:r>
      <w:proofErr w:type="spellStart"/>
      <w:r w:rsidR="00123F46" w:rsidRPr="00F70CE7">
        <w:rPr>
          <w:lang w:val="en-US"/>
        </w:rPr>
        <w:t>Rosky</w:t>
      </w:r>
      <w:proofErr w:type="spellEnd"/>
      <w:r w:rsidR="00123F46" w:rsidRPr="00F70CE7">
        <w:rPr>
          <w:lang w:val="en-US"/>
        </w:rPr>
        <w:t xml:space="preserve"> (2012) concluded, </w:t>
      </w:r>
      <w:r w:rsidR="00910F6D" w:rsidRPr="00F70CE7">
        <w:rPr>
          <w:lang w:val="en-US"/>
        </w:rPr>
        <w:t>proponents cannot simultaneously claim a surveillance and deterrent effect without evidence for the latter.</w:t>
      </w:r>
    </w:p>
    <w:p w14:paraId="2B661264" w14:textId="55C7C9ED" w:rsidR="00910F6D" w:rsidRPr="00F70CE7" w:rsidRDefault="00910F6D" w:rsidP="00500384">
      <w:pPr>
        <w:spacing w:line="480" w:lineRule="auto"/>
        <w:ind w:firstLine="720"/>
        <w:rPr>
          <w:iCs/>
          <w:lang w:val="en-US"/>
        </w:rPr>
      </w:pPr>
      <w:r w:rsidRPr="00F70CE7">
        <w:rPr>
          <w:lang w:val="en-US"/>
        </w:rPr>
        <w:t xml:space="preserve">Unfortunately, it is difficult to determine the value of McGrath et al.’s (2007) findings that </w:t>
      </w:r>
      <w:r w:rsidRPr="00F70CE7">
        <w:rPr>
          <w:iCs/>
          <w:lang w:val="en-US"/>
        </w:rPr>
        <w:t xml:space="preserve">polygraphed participants had significantly higher rates of non-sexual violent reoffending than those not polygraphed, </w:t>
      </w:r>
      <w:r w:rsidRPr="00F70CE7">
        <w:rPr>
          <w:lang w:val="en-US"/>
        </w:rPr>
        <w:t>because participants</w:t>
      </w:r>
      <w:r w:rsidR="0088765A" w:rsidRPr="00F70CE7">
        <w:rPr>
          <w:lang w:val="en-US"/>
        </w:rPr>
        <w:t>,</w:t>
      </w:r>
      <w:r w:rsidRPr="00F70CE7">
        <w:rPr>
          <w:lang w:val="en-US"/>
        </w:rPr>
        <w:t xml:space="preserve"> </w:t>
      </w:r>
      <w:r w:rsidR="0088765A" w:rsidRPr="00F70CE7">
        <w:rPr>
          <w:lang w:val="en-US"/>
        </w:rPr>
        <w:t xml:space="preserve">on average, </w:t>
      </w:r>
      <w:r w:rsidRPr="00F70CE7">
        <w:rPr>
          <w:lang w:val="en-US"/>
        </w:rPr>
        <w:t>only underwent a polygraph test once every 22-months, rather than the recommended six-months (</w:t>
      </w:r>
      <w:proofErr w:type="spellStart"/>
      <w:r w:rsidRPr="00F70CE7">
        <w:rPr>
          <w:lang w:val="en-US"/>
        </w:rPr>
        <w:t>Stalans</w:t>
      </w:r>
      <w:proofErr w:type="spellEnd"/>
      <w:r w:rsidRPr="00F70CE7">
        <w:rPr>
          <w:lang w:val="en-US"/>
        </w:rPr>
        <w:t xml:space="preserve">, 2004). This may have undermined the relative effectiveness of examinations, reducing the likelihood of impacting </w:t>
      </w:r>
      <w:r w:rsidR="00F70CE7" w:rsidRPr="00F70CE7">
        <w:rPr>
          <w:lang w:val="en-US"/>
        </w:rPr>
        <w:t>behavior</w:t>
      </w:r>
      <w:r w:rsidRPr="00F70CE7">
        <w:rPr>
          <w:lang w:val="en-US"/>
        </w:rPr>
        <w:t xml:space="preserve"> (Gannon et al., 2014), highlighting a need for future research to examine the optimal frequency of testing. Additionally, McGrath et al. (2007) indicated that polygraphed participants had </w:t>
      </w:r>
      <w:r w:rsidR="0088765A" w:rsidRPr="00F70CE7">
        <w:rPr>
          <w:lang w:val="en-US"/>
        </w:rPr>
        <w:t xml:space="preserve">typically </w:t>
      </w:r>
      <w:r w:rsidRPr="00F70CE7">
        <w:rPr>
          <w:lang w:val="en-US"/>
        </w:rPr>
        <w:t xml:space="preserve">spent less time in prison </w:t>
      </w:r>
      <w:r w:rsidR="004327B0" w:rsidRPr="00F70CE7">
        <w:rPr>
          <w:lang w:val="en-US"/>
        </w:rPr>
        <w:t xml:space="preserve">than controls; therefore, regardless of PCSOT, may have had an increased probability of </w:t>
      </w:r>
      <w:r w:rsidR="00F70CE7" w:rsidRPr="00F70CE7">
        <w:rPr>
          <w:lang w:val="en-US"/>
        </w:rPr>
        <w:t>re-offense</w:t>
      </w:r>
      <w:r w:rsidR="004327B0" w:rsidRPr="00F70CE7">
        <w:rPr>
          <w:lang w:val="en-US"/>
        </w:rPr>
        <w:t xml:space="preserve"> detection due </w:t>
      </w:r>
      <w:r w:rsidR="00912370" w:rsidRPr="00F70CE7">
        <w:rPr>
          <w:lang w:val="en-US"/>
        </w:rPr>
        <w:t xml:space="preserve">to </w:t>
      </w:r>
      <w:r w:rsidR="004327B0" w:rsidRPr="00F70CE7">
        <w:rPr>
          <w:lang w:val="en-US"/>
        </w:rPr>
        <w:t xml:space="preserve">greater time ‘at risk’ in the community. On the other hand, polygraphed participants had </w:t>
      </w:r>
      <w:r w:rsidRPr="00F70CE7">
        <w:rPr>
          <w:lang w:val="en-US"/>
        </w:rPr>
        <w:t xml:space="preserve">completed longer periods of treatment </w:t>
      </w:r>
      <w:r w:rsidR="004327B0" w:rsidRPr="00F70CE7">
        <w:rPr>
          <w:lang w:val="en-US"/>
        </w:rPr>
        <w:t xml:space="preserve">and supervision </w:t>
      </w:r>
      <w:r w:rsidRPr="00F70CE7">
        <w:rPr>
          <w:lang w:val="en-US"/>
        </w:rPr>
        <w:t>than controls</w:t>
      </w:r>
      <w:r w:rsidR="004327B0" w:rsidRPr="00F70CE7">
        <w:rPr>
          <w:lang w:val="en-US"/>
        </w:rPr>
        <w:t>, arguably reducing their risk of reoffending</w:t>
      </w:r>
      <w:r w:rsidRPr="00F70CE7">
        <w:rPr>
          <w:lang w:val="en-US"/>
        </w:rPr>
        <w:t xml:space="preserve">. </w:t>
      </w:r>
      <w:proofErr w:type="gramStart"/>
      <w:r w:rsidR="004327B0" w:rsidRPr="00F70CE7">
        <w:rPr>
          <w:lang w:val="en-US"/>
        </w:rPr>
        <w:t>Both of these</w:t>
      </w:r>
      <w:proofErr w:type="gramEnd"/>
      <w:r w:rsidR="004327B0" w:rsidRPr="00F70CE7">
        <w:rPr>
          <w:lang w:val="en-US"/>
        </w:rPr>
        <w:t xml:space="preserve"> factors</w:t>
      </w:r>
      <w:r w:rsidRPr="00F70CE7">
        <w:rPr>
          <w:lang w:val="en-US"/>
        </w:rPr>
        <w:t xml:space="preserve"> </w:t>
      </w:r>
      <w:r w:rsidR="004327B0" w:rsidRPr="00F70CE7">
        <w:rPr>
          <w:lang w:val="en-US"/>
        </w:rPr>
        <w:t xml:space="preserve">may have </w:t>
      </w:r>
      <w:r w:rsidR="00DA7F8B" w:rsidRPr="00F70CE7">
        <w:rPr>
          <w:lang w:val="en-US"/>
        </w:rPr>
        <w:t>influenced</w:t>
      </w:r>
      <w:r w:rsidRPr="00F70CE7">
        <w:rPr>
          <w:lang w:val="en-US"/>
        </w:rPr>
        <w:t xml:space="preserve"> </w:t>
      </w:r>
      <w:r w:rsidR="004327B0" w:rsidRPr="00F70CE7">
        <w:rPr>
          <w:lang w:val="en-US"/>
        </w:rPr>
        <w:t xml:space="preserve">the </w:t>
      </w:r>
      <w:r w:rsidRPr="00F70CE7">
        <w:rPr>
          <w:lang w:val="en-US"/>
        </w:rPr>
        <w:t xml:space="preserve">results (McGrath et al., 2007). </w:t>
      </w:r>
      <w:r w:rsidRPr="00F70CE7">
        <w:rPr>
          <w:iCs/>
          <w:lang w:val="en-US"/>
        </w:rPr>
        <w:t xml:space="preserve">Overall, the study does not provide </w:t>
      </w:r>
      <w:r w:rsidR="00DA7F8B" w:rsidRPr="00F70CE7">
        <w:rPr>
          <w:iCs/>
          <w:lang w:val="en-US"/>
        </w:rPr>
        <w:t>strong</w:t>
      </w:r>
      <w:r w:rsidRPr="00F70CE7">
        <w:rPr>
          <w:iCs/>
          <w:lang w:val="en-US"/>
        </w:rPr>
        <w:t xml:space="preserve"> support for PCSOT reducing recidivism (Meijer &amp; </w:t>
      </w:r>
      <w:proofErr w:type="spellStart"/>
      <w:r w:rsidRPr="00F70CE7">
        <w:rPr>
          <w:iCs/>
          <w:lang w:val="en-US"/>
        </w:rPr>
        <w:t>Verschuere</w:t>
      </w:r>
      <w:proofErr w:type="spellEnd"/>
      <w:r w:rsidRPr="00F70CE7">
        <w:rPr>
          <w:iCs/>
          <w:lang w:val="en-US"/>
        </w:rPr>
        <w:t>, 2010), with researchers concluding that PCSOT’s “widespread use has far outpaced empirical examination of its effectiveness” (</w:t>
      </w:r>
      <w:r w:rsidR="008D2C70" w:rsidRPr="00F70CE7">
        <w:rPr>
          <w:iCs/>
          <w:lang w:val="en-US"/>
        </w:rPr>
        <w:t xml:space="preserve">McGrath et al., 2007, p. </w:t>
      </w:r>
      <w:r w:rsidRPr="00F70CE7">
        <w:rPr>
          <w:iCs/>
          <w:lang w:val="en-US"/>
        </w:rPr>
        <w:t>391).</w:t>
      </w:r>
    </w:p>
    <w:p w14:paraId="18E8E4D3" w14:textId="0C2BEEEB" w:rsidR="004327B0" w:rsidRPr="00F70CE7" w:rsidRDefault="004327B0" w:rsidP="00500384">
      <w:pPr>
        <w:spacing w:line="480" w:lineRule="auto"/>
        <w:ind w:firstLine="720"/>
        <w:rPr>
          <w:iCs/>
          <w:lang w:val="en-US"/>
        </w:rPr>
      </w:pPr>
      <w:r w:rsidRPr="00F70CE7">
        <w:rPr>
          <w:iCs/>
          <w:lang w:val="en-US"/>
        </w:rPr>
        <w:t>Drawing on the same sample of 93 m</w:t>
      </w:r>
      <w:r w:rsidR="00D143A4">
        <w:rPr>
          <w:iCs/>
          <w:lang w:val="en-US"/>
        </w:rPr>
        <w:t>en</w:t>
      </w:r>
      <w:r w:rsidRPr="00F70CE7">
        <w:rPr>
          <w:iCs/>
          <w:lang w:val="en-US"/>
        </w:rPr>
        <w:t xml:space="preserve"> who received sexual history polygraph examinations (SHPE) as part of their supervision</w:t>
      </w:r>
      <w:r w:rsidR="00CA299F" w:rsidRPr="00F70CE7">
        <w:rPr>
          <w:iCs/>
          <w:lang w:val="en-US"/>
        </w:rPr>
        <w:t>,</w:t>
      </w:r>
      <w:r w:rsidRPr="00F70CE7">
        <w:rPr>
          <w:iCs/>
          <w:lang w:val="en-US"/>
        </w:rPr>
        <w:t xml:space="preserve"> and 73 m</w:t>
      </w:r>
      <w:r w:rsidR="00D143A4">
        <w:rPr>
          <w:iCs/>
          <w:lang w:val="en-US"/>
        </w:rPr>
        <w:t>en</w:t>
      </w:r>
      <w:r w:rsidRPr="00F70CE7">
        <w:rPr>
          <w:iCs/>
          <w:lang w:val="en-US"/>
        </w:rPr>
        <w:t xml:space="preserve"> who did not, </w:t>
      </w:r>
      <w:proofErr w:type="gramStart"/>
      <w:r w:rsidRPr="00F70CE7">
        <w:rPr>
          <w:iCs/>
          <w:lang w:val="en-US"/>
        </w:rPr>
        <w:t>Cook</w:t>
      </w:r>
      <w:proofErr w:type="gramEnd"/>
      <w:r w:rsidRPr="00F70CE7">
        <w:rPr>
          <w:iCs/>
          <w:lang w:val="en-US"/>
        </w:rPr>
        <w:t xml:space="preserve"> (2011) and Cook</w:t>
      </w:r>
      <w:r w:rsidR="00836A84">
        <w:rPr>
          <w:iCs/>
          <w:lang w:val="en-US"/>
        </w:rPr>
        <w:t xml:space="preserve"> et al. </w:t>
      </w:r>
      <w:r w:rsidRPr="00F70CE7">
        <w:rPr>
          <w:iCs/>
          <w:lang w:val="en-US"/>
        </w:rPr>
        <w:t xml:space="preserve">(2014), examined whether disclosures during </w:t>
      </w:r>
      <w:r w:rsidR="007B09B8">
        <w:rPr>
          <w:iCs/>
          <w:lang w:val="en-US"/>
        </w:rPr>
        <w:t>PCSOT-S</w:t>
      </w:r>
      <w:r w:rsidR="007B09B8" w:rsidRPr="00F70CE7">
        <w:rPr>
          <w:iCs/>
          <w:lang w:val="en-US"/>
        </w:rPr>
        <w:t xml:space="preserve"> </w:t>
      </w:r>
      <w:r w:rsidRPr="00F70CE7">
        <w:rPr>
          <w:iCs/>
          <w:lang w:val="en-US"/>
        </w:rPr>
        <w:t xml:space="preserve">could improve accuracy when </w:t>
      </w:r>
      <w:r w:rsidRPr="00F70CE7">
        <w:rPr>
          <w:iCs/>
          <w:lang w:val="en-US"/>
        </w:rPr>
        <w:lastRenderedPageBreak/>
        <w:t xml:space="preserve">predicting five-year recidivism risk. As in much of the polygraph research, examinations elicited more information, but did not significantly add to the accuracy of Static-99 recidivism predictions. Nevertheless, results indicated benefits regarding treatment engagement, suggesting polygraphs may contribute to treatment processes in ways that are not yet fully understood. Specifically, </w:t>
      </w:r>
      <w:proofErr w:type="gramStart"/>
      <w:r w:rsidRPr="00F70CE7">
        <w:rPr>
          <w:iCs/>
          <w:lang w:val="en-US"/>
        </w:rPr>
        <w:t>Cook</w:t>
      </w:r>
      <w:proofErr w:type="gramEnd"/>
      <w:r w:rsidRPr="00F70CE7">
        <w:rPr>
          <w:iCs/>
          <w:lang w:val="en-US"/>
        </w:rPr>
        <w:t xml:space="preserve"> et al. (2014) reported that after five-years, polygraphed participants were significantly less likely than non-polygraph</w:t>
      </w:r>
      <w:r w:rsidR="00392839">
        <w:rPr>
          <w:iCs/>
          <w:lang w:val="en-US"/>
        </w:rPr>
        <w:t>ed</w:t>
      </w:r>
      <w:r w:rsidRPr="00F70CE7">
        <w:rPr>
          <w:iCs/>
          <w:lang w:val="en-US"/>
        </w:rPr>
        <w:t xml:space="preserve"> participants to have reoffended generally (12% versus 29%) or violently (4% versus 15%), but the</w:t>
      </w:r>
      <w:r w:rsidR="00703BBA" w:rsidRPr="00F70CE7">
        <w:rPr>
          <w:iCs/>
          <w:lang w:val="en-US"/>
        </w:rPr>
        <w:t xml:space="preserve"> </w:t>
      </w:r>
      <w:r w:rsidRPr="00F70CE7">
        <w:rPr>
          <w:iCs/>
          <w:lang w:val="en-US"/>
        </w:rPr>
        <w:t>difference in sexual recidivism rates (9% versus 14%)</w:t>
      </w:r>
      <w:r w:rsidR="00181F32">
        <w:rPr>
          <w:iCs/>
          <w:lang w:val="en-US"/>
        </w:rPr>
        <w:t xml:space="preserve"> was</w:t>
      </w:r>
      <w:r w:rsidR="00703BBA" w:rsidRPr="00F70CE7">
        <w:rPr>
          <w:iCs/>
          <w:lang w:val="en-US"/>
        </w:rPr>
        <w:t xml:space="preserve"> non-significant</w:t>
      </w:r>
      <w:r w:rsidRPr="00F70CE7">
        <w:rPr>
          <w:iCs/>
          <w:lang w:val="en-US"/>
        </w:rPr>
        <w:t xml:space="preserve">. However, participants were not matched, and non-polygraphed individuals </w:t>
      </w:r>
      <w:r w:rsidR="002D50EB" w:rsidRPr="00F70CE7">
        <w:rPr>
          <w:iCs/>
          <w:lang w:val="en-US"/>
        </w:rPr>
        <w:t>scored</w:t>
      </w:r>
      <w:r w:rsidRPr="00F70CE7">
        <w:rPr>
          <w:iCs/>
          <w:lang w:val="en-US"/>
        </w:rPr>
        <w:t xml:space="preserve"> higher </w:t>
      </w:r>
      <w:r w:rsidR="002D50EB" w:rsidRPr="00F70CE7">
        <w:rPr>
          <w:iCs/>
          <w:lang w:val="en-US"/>
        </w:rPr>
        <w:t xml:space="preserve">on the </w:t>
      </w:r>
      <w:r w:rsidRPr="00F70CE7">
        <w:rPr>
          <w:iCs/>
          <w:lang w:val="en-US"/>
        </w:rPr>
        <w:t xml:space="preserve">Static-99 </w:t>
      </w:r>
      <w:r w:rsidR="00703BBA" w:rsidRPr="00F70CE7">
        <w:rPr>
          <w:iCs/>
          <w:lang w:val="en-US"/>
        </w:rPr>
        <w:t xml:space="preserve">(Hanson &amp; Thornton, 1999) </w:t>
      </w:r>
      <w:r w:rsidRPr="00F70CE7">
        <w:rPr>
          <w:iCs/>
          <w:lang w:val="en-US"/>
        </w:rPr>
        <w:t xml:space="preserve">risk </w:t>
      </w:r>
      <w:r w:rsidR="002D50EB" w:rsidRPr="00F70CE7">
        <w:rPr>
          <w:iCs/>
          <w:lang w:val="en-US"/>
        </w:rPr>
        <w:t>assessment</w:t>
      </w:r>
      <w:r w:rsidR="00703BBA" w:rsidRPr="00F70CE7">
        <w:rPr>
          <w:iCs/>
          <w:lang w:val="en-US"/>
        </w:rPr>
        <w:t xml:space="preserve">, </w:t>
      </w:r>
      <w:r w:rsidRPr="00F70CE7">
        <w:rPr>
          <w:iCs/>
          <w:lang w:val="en-US"/>
        </w:rPr>
        <w:t xml:space="preserve">suggesting that they had a </w:t>
      </w:r>
      <w:r w:rsidR="002D50EB" w:rsidRPr="00F70CE7">
        <w:rPr>
          <w:iCs/>
          <w:lang w:val="en-US"/>
        </w:rPr>
        <w:t>great</w:t>
      </w:r>
      <w:r w:rsidRPr="00F70CE7">
        <w:rPr>
          <w:iCs/>
          <w:lang w:val="en-US"/>
        </w:rPr>
        <w:t>er risk of reoffending than polygraphed partici</w:t>
      </w:r>
      <w:r w:rsidR="00181F32">
        <w:rPr>
          <w:iCs/>
          <w:lang w:val="en-US"/>
        </w:rPr>
        <w:t>pants regardless of</w:t>
      </w:r>
      <w:r w:rsidRPr="00F70CE7">
        <w:rPr>
          <w:iCs/>
          <w:lang w:val="en-US"/>
        </w:rPr>
        <w:t xml:space="preserve"> PCSOT</w:t>
      </w:r>
      <w:r w:rsidR="00D816FF" w:rsidRPr="00F70CE7">
        <w:rPr>
          <w:iCs/>
          <w:lang w:val="en-US"/>
        </w:rPr>
        <w:t>-S</w:t>
      </w:r>
      <w:r w:rsidRPr="00F70CE7">
        <w:rPr>
          <w:iCs/>
          <w:lang w:val="en-US"/>
        </w:rPr>
        <w:t xml:space="preserve">. </w:t>
      </w:r>
      <w:r w:rsidR="00C84479" w:rsidRPr="00F70CE7">
        <w:rPr>
          <w:iCs/>
          <w:lang w:val="en-US"/>
        </w:rPr>
        <w:t>T</w:t>
      </w:r>
      <w:r w:rsidRPr="00F70CE7">
        <w:rPr>
          <w:iCs/>
          <w:lang w:val="en-US"/>
        </w:rPr>
        <w:t>hese confounds were not accounted for in the analyses (Stuart, 2010),</w:t>
      </w:r>
      <w:r w:rsidR="00C84479" w:rsidRPr="00F70CE7">
        <w:rPr>
          <w:iCs/>
          <w:lang w:val="en-US"/>
        </w:rPr>
        <w:t xml:space="preserve"> undermining </w:t>
      </w:r>
      <w:r w:rsidR="007B750E" w:rsidRPr="00F70CE7">
        <w:rPr>
          <w:iCs/>
          <w:lang w:val="en-US"/>
        </w:rPr>
        <w:t xml:space="preserve">the </w:t>
      </w:r>
      <w:r w:rsidRPr="00F70CE7">
        <w:rPr>
          <w:iCs/>
          <w:lang w:val="en-US"/>
        </w:rPr>
        <w:t>results.</w:t>
      </w:r>
    </w:p>
    <w:p w14:paraId="17E3EA93" w14:textId="5AF56BC8" w:rsidR="00BD7CCD" w:rsidRPr="00F70CE7" w:rsidRDefault="008071A4" w:rsidP="00500384">
      <w:pPr>
        <w:spacing w:line="480" w:lineRule="auto"/>
        <w:ind w:firstLine="720"/>
        <w:rPr>
          <w:iCs/>
          <w:lang w:val="en-US"/>
        </w:rPr>
      </w:pPr>
      <w:r w:rsidRPr="00F70CE7">
        <w:rPr>
          <w:iCs/>
          <w:lang w:val="en-US"/>
        </w:rPr>
        <w:t xml:space="preserve">A correlational study by </w:t>
      </w:r>
      <w:proofErr w:type="spellStart"/>
      <w:r w:rsidRPr="00F70CE7">
        <w:rPr>
          <w:iCs/>
          <w:lang w:val="en-US"/>
        </w:rPr>
        <w:t>Konopasek</w:t>
      </w:r>
      <w:proofErr w:type="spellEnd"/>
      <w:r w:rsidRPr="00F70CE7">
        <w:rPr>
          <w:iCs/>
          <w:lang w:val="en-US"/>
        </w:rPr>
        <w:t xml:space="preserve"> (2011) examined the relationship between timely and full sexual history disclosures during SHPE administered during community-based treatment and five-year recidivism for 192 adults (182 m</w:t>
      </w:r>
      <w:r w:rsidR="00D143A4">
        <w:rPr>
          <w:iCs/>
          <w:lang w:val="en-US"/>
        </w:rPr>
        <w:t>en</w:t>
      </w:r>
      <w:r w:rsidRPr="00F70CE7">
        <w:rPr>
          <w:iCs/>
          <w:lang w:val="en-US"/>
        </w:rPr>
        <w:t xml:space="preserve">, 10 </w:t>
      </w:r>
      <w:r w:rsidR="00D143A4">
        <w:rPr>
          <w:iCs/>
          <w:lang w:val="en-US"/>
        </w:rPr>
        <w:t>women</w:t>
      </w:r>
      <w:r w:rsidRPr="00F70CE7">
        <w:rPr>
          <w:iCs/>
          <w:lang w:val="en-US"/>
        </w:rPr>
        <w:t xml:space="preserve">) convicted of sexual </w:t>
      </w:r>
      <w:r w:rsidR="0067361A">
        <w:rPr>
          <w:iCs/>
          <w:lang w:val="en-US"/>
        </w:rPr>
        <w:t>offense</w:t>
      </w:r>
      <w:r w:rsidRPr="00F70CE7">
        <w:rPr>
          <w:iCs/>
          <w:lang w:val="en-US"/>
        </w:rPr>
        <w:t xml:space="preserve">s. </w:t>
      </w:r>
      <w:r w:rsidR="00BD7CCD" w:rsidRPr="00F70CE7">
        <w:rPr>
          <w:iCs/>
          <w:lang w:val="en-US"/>
        </w:rPr>
        <w:t>None of the variables; full disclosure of sexual history, timely disclosure</w:t>
      </w:r>
      <w:r w:rsidR="00181F32">
        <w:rPr>
          <w:iCs/>
          <w:lang w:val="en-US"/>
        </w:rPr>
        <w:t>,</w:t>
      </w:r>
      <w:r w:rsidR="00BD7CCD" w:rsidRPr="00F70CE7">
        <w:rPr>
          <w:iCs/>
          <w:lang w:val="en-US"/>
        </w:rPr>
        <w:t xml:space="preserve"> or treatment completion were significantly correlated with recidivism. However, </w:t>
      </w:r>
      <w:r w:rsidR="00703BBA" w:rsidRPr="00F70CE7">
        <w:rPr>
          <w:iCs/>
          <w:lang w:val="en-US"/>
        </w:rPr>
        <w:t xml:space="preserve">an examination of the study results by </w:t>
      </w:r>
      <w:proofErr w:type="spellStart"/>
      <w:r w:rsidR="00703BBA" w:rsidRPr="00F70CE7">
        <w:rPr>
          <w:iCs/>
          <w:lang w:val="en-US"/>
        </w:rPr>
        <w:t>Rosky</w:t>
      </w:r>
      <w:proofErr w:type="spellEnd"/>
      <w:r w:rsidR="00703BBA" w:rsidRPr="00F70CE7">
        <w:rPr>
          <w:iCs/>
          <w:lang w:val="en-US"/>
        </w:rPr>
        <w:t xml:space="preserve"> (2015) suggested that there were issues with the </w:t>
      </w:r>
      <w:proofErr w:type="gramStart"/>
      <w:r w:rsidR="00703BBA" w:rsidRPr="00F70CE7">
        <w:rPr>
          <w:iCs/>
          <w:lang w:val="en-US"/>
        </w:rPr>
        <w:t>manner in which</w:t>
      </w:r>
      <w:proofErr w:type="gramEnd"/>
      <w:r w:rsidR="00703BBA" w:rsidRPr="00F70CE7">
        <w:rPr>
          <w:iCs/>
          <w:lang w:val="en-US"/>
        </w:rPr>
        <w:t xml:space="preserve"> some of the statistical analyses were conducted, reducing confidence in the </w:t>
      </w:r>
      <w:r w:rsidRPr="00F70CE7">
        <w:rPr>
          <w:iCs/>
          <w:lang w:val="en-US"/>
        </w:rPr>
        <w:t>generalizability</w:t>
      </w:r>
      <w:r w:rsidR="00703BBA" w:rsidRPr="00F70CE7">
        <w:rPr>
          <w:iCs/>
          <w:lang w:val="en-US"/>
        </w:rPr>
        <w:t xml:space="preserve"> of these findings.</w:t>
      </w:r>
      <w:r w:rsidR="00BD7CCD" w:rsidRPr="00F70CE7">
        <w:rPr>
          <w:iCs/>
          <w:lang w:val="en-US"/>
        </w:rPr>
        <w:t xml:space="preserve"> </w:t>
      </w:r>
      <w:proofErr w:type="spellStart"/>
      <w:r w:rsidR="00BD7CCD" w:rsidRPr="00F70CE7">
        <w:rPr>
          <w:iCs/>
          <w:lang w:val="en-US"/>
        </w:rPr>
        <w:t>Konopasek</w:t>
      </w:r>
      <w:proofErr w:type="spellEnd"/>
      <w:r w:rsidR="00BD7CCD" w:rsidRPr="00F70CE7">
        <w:rPr>
          <w:iCs/>
          <w:lang w:val="en-US"/>
        </w:rPr>
        <w:t xml:space="preserve"> and Nelson (2015) also explored SHPE as part </w:t>
      </w:r>
      <w:r w:rsidR="0067235F" w:rsidRPr="00F70CE7">
        <w:rPr>
          <w:iCs/>
          <w:lang w:val="en-US"/>
        </w:rPr>
        <w:t xml:space="preserve">of </w:t>
      </w:r>
      <w:r w:rsidR="00BD7CCD" w:rsidRPr="00F70CE7">
        <w:rPr>
          <w:iCs/>
          <w:lang w:val="en-US"/>
        </w:rPr>
        <w:t xml:space="preserve">community-based treatment and five-year </w:t>
      </w:r>
      <w:proofErr w:type="gramStart"/>
      <w:r w:rsidR="00BD7CCD" w:rsidRPr="00F70CE7">
        <w:rPr>
          <w:iCs/>
          <w:lang w:val="en-US"/>
        </w:rPr>
        <w:t>recidivism, but</w:t>
      </w:r>
      <w:proofErr w:type="gramEnd"/>
      <w:r w:rsidR="00BD7CCD" w:rsidRPr="00F70CE7">
        <w:rPr>
          <w:iCs/>
          <w:lang w:val="en-US"/>
        </w:rPr>
        <w:t xml:space="preserve"> expanded upon </w:t>
      </w:r>
      <w:proofErr w:type="spellStart"/>
      <w:r w:rsidR="00BD7CCD" w:rsidRPr="00F70CE7">
        <w:rPr>
          <w:iCs/>
          <w:lang w:val="en-US"/>
        </w:rPr>
        <w:t>Konopasek’s</w:t>
      </w:r>
      <w:proofErr w:type="spellEnd"/>
      <w:r w:rsidR="00BD7CCD" w:rsidRPr="00F70CE7">
        <w:rPr>
          <w:iCs/>
          <w:lang w:val="en-US"/>
        </w:rPr>
        <w:t xml:space="preserve"> (2011) findings by examining the extent to which non-deceptive SHPE and variables such as psychopathy and denial, were associated with treatment completion and recidivism, using 170 adult</w:t>
      </w:r>
      <w:r w:rsidR="00FF3878" w:rsidRPr="00F70CE7">
        <w:rPr>
          <w:iCs/>
          <w:lang w:val="en-US"/>
        </w:rPr>
        <w:t xml:space="preserve"> m</w:t>
      </w:r>
      <w:r w:rsidR="00D143A4">
        <w:rPr>
          <w:iCs/>
          <w:lang w:val="en-US"/>
        </w:rPr>
        <w:t>en</w:t>
      </w:r>
      <w:r w:rsidR="00BD7CCD" w:rsidRPr="00F70CE7">
        <w:rPr>
          <w:iCs/>
          <w:lang w:val="en-US"/>
        </w:rPr>
        <w:t xml:space="preserve"> convicted of sexual </w:t>
      </w:r>
      <w:r w:rsidR="0067361A">
        <w:rPr>
          <w:iCs/>
          <w:lang w:val="en-US"/>
        </w:rPr>
        <w:t>offense</w:t>
      </w:r>
      <w:r w:rsidR="00BD7CCD" w:rsidRPr="00F70CE7">
        <w:rPr>
          <w:iCs/>
          <w:lang w:val="en-US"/>
        </w:rPr>
        <w:t xml:space="preserve">s. There was no relationship between disclosures and recidivism, but a moderate association between non-deceptive results and treatment completion. Reduced sexual recidivism was correlated with both receiving a non-deceptive result within six-months of treatment onset and being under 35-years-old at the time of a non-deceptive result. While this appears counterintuitive, given the ample criminological evidence </w:t>
      </w:r>
      <w:r w:rsidR="00BD7CCD" w:rsidRPr="00F70CE7">
        <w:rPr>
          <w:iCs/>
          <w:lang w:val="en-US"/>
        </w:rPr>
        <w:lastRenderedPageBreak/>
        <w:t>that individuals have decreased recidivism risk as they age (</w:t>
      </w:r>
      <w:proofErr w:type="spellStart"/>
      <w:r w:rsidR="00BD7CCD" w:rsidRPr="00F70CE7">
        <w:rPr>
          <w:iCs/>
          <w:lang w:val="en-US"/>
        </w:rPr>
        <w:t>DeLisi</w:t>
      </w:r>
      <w:proofErr w:type="spellEnd"/>
      <w:r w:rsidR="00BD7CCD" w:rsidRPr="00F70CE7">
        <w:rPr>
          <w:iCs/>
          <w:lang w:val="en-US"/>
        </w:rPr>
        <w:t>, 2005), it may suggest PCSOT</w:t>
      </w:r>
      <w:r w:rsidR="00D816FF" w:rsidRPr="00F70CE7">
        <w:rPr>
          <w:iCs/>
          <w:lang w:val="en-US"/>
        </w:rPr>
        <w:t>-T</w:t>
      </w:r>
      <w:r w:rsidR="00BD7CCD" w:rsidRPr="00F70CE7">
        <w:rPr>
          <w:iCs/>
          <w:lang w:val="en-US"/>
        </w:rPr>
        <w:t xml:space="preserve"> is most effective with younger individuals—a finding requiring further exploration.</w:t>
      </w:r>
    </w:p>
    <w:p w14:paraId="1DAABC35" w14:textId="39D07F1B" w:rsidR="00BD7CCD" w:rsidRPr="00F70CE7" w:rsidRDefault="008E72D9" w:rsidP="00500384">
      <w:pPr>
        <w:spacing w:line="480" w:lineRule="auto"/>
        <w:ind w:firstLine="720"/>
        <w:rPr>
          <w:iCs/>
          <w:lang w:val="en-US"/>
        </w:rPr>
      </w:pPr>
      <w:r w:rsidRPr="00F70CE7">
        <w:rPr>
          <w:iCs/>
          <w:lang w:val="en-US"/>
        </w:rPr>
        <w:t>I</w:t>
      </w:r>
      <w:r w:rsidR="00BD7CCD" w:rsidRPr="00F70CE7">
        <w:rPr>
          <w:iCs/>
          <w:lang w:val="en-US"/>
        </w:rPr>
        <w:t>n Yoder</w:t>
      </w:r>
      <w:r w:rsidR="00836A84">
        <w:rPr>
          <w:iCs/>
          <w:lang w:val="en-US"/>
        </w:rPr>
        <w:t xml:space="preserve"> et al.’s </w:t>
      </w:r>
      <w:r w:rsidR="00BD7CCD" w:rsidRPr="00F70CE7">
        <w:rPr>
          <w:iCs/>
          <w:lang w:val="en-US"/>
        </w:rPr>
        <w:t xml:space="preserve">(2018) study using the probation files of 62 adolescents with sexual </w:t>
      </w:r>
      <w:r w:rsidR="00F70CE7" w:rsidRPr="00F70CE7">
        <w:rPr>
          <w:iCs/>
          <w:lang w:val="en-US"/>
        </w:rPr>
        <w:t>behavior</w:t>
      </w:r>
      <w:r w:rsidR="00BD7CCD" w:rsidRPr="00F70CE7">
        <w:rPr>
          <w:iCs/>
          <w:lang w:val="en-US"/>
        </w:rPr>
        <w:t xml:space="preserve"> problems</w:t>
      </w:r>
      <w:r w:rsidRPr="00F70CE7">
        <w:rPr>
          <w:iCs/>
          <w:lang w:val="en-US"/>
        </w:rPr>
        <w:t>, non-deceptive polygraph results from young individuals in community-based treatment did not predict reduced reoffending risk</w:t>
      </w:r>
      <w:r w:rsidR="00BD7CCD" w:rsidRPr="00F70CE7">
        <w:rPr>
          <w:iCs/>
          <w:lang w:val="en-US"/>
        </w:rPr>
        <w:t xml:space="preserve">. Like </w:t>
      </w:r>
      <w:proofErr w:type="spellStart"/>
      <w:r w:rsidR="00AB142E" w:rsidRPr="00F70CE7">
        <w:rPr>
          <w:iCs/>
          <w:lang w:val="en-US"/>
        </w:rPr>
        <w:t>Konopasek</w:t>
      </w:r>
      <w:proofErr w:type="spellEnd"/>
      <w:r w:rsidR="00AB142E" w:rsidRPr="00F70CE7">
        <w:rPr>
          <w:iCs/>
          <w:lang w:val="en-US"/>
        </w:rPr>
        <w:t xml:space="preserve"> and Nelson (2015)</w:t>
      </w:r>
      <w:r w:rsidR="00BD7CCD" w:rsidRPr="00F70CE7">
        <w:rPr>
          <w:iCs/>
          <w:lang w:val="en-US"/>
        </w:rPr>
        <w:t xml:space="preserve">, they reported that non-deceptive results were significantly related to treatment completion, but neither test frequency nor results were associated with recidivism outcomes. The small sample size and lack of control group limited </w:t>
      </w:r>
      <w:r w:rsidR="008071A4" w:rsidRPr="00F70CE7">
        <w:rPr>
          <w:iCs/>
          <w:lang w:val="en-US"/>
        </w:rPr>
        <w:t>generalizability</w:t>
      </w:r>
      <w:r w:rsidR="00BD7CCD" w:rsidRPr="00F70CE7">
        <w:rPr>
          <w:iCs/>
          <w:lang w:val="en-US"/>
        </w:rPr>
        <w:t xml:space="preserve"> and restricted statistical power to detect an effect (</w:t>
      </w:r>
      <w:r w:rsidR="00BD7CCD" w:rsidRPr="00F70CE7">
        <w:rPr>
          <w:lang w:val="en-US"/>
        </w:rPr>
        <w:t>Gelman, 2013); n</w:t>
      </w:r>
      <w:r w:rsidRPr="00F70CE7">
        <w:rPr>
          <w:lang w:val="en-US"/>
        </w:rPr>
        <w:t>evert</w:t>
      </w:r>
      <w:r w:rsidR="00BD7CCD" w:rsidRPr="00F70CE7">
        <w:rPr>
          <w:lang w:val="en-US"/>
        </w:rPr>
        <w:t xml:space="preserve">heless, </w:t>
      </w:r>
      <w:r w:rsidRPr="00F70CE7">
        <w:rPr>
          <w:lang w:val="en-US"/>
        </w:rPr>
        <w:t xml:space="preserve">this finding </w:t>
      </w:r>
      <w:r w:rsidR="00BD7CCD" w:rsidRPr="00F70CE7">
        <w:rPr>
          <w:lang w:val="en-US"/>
        </w:rPr>
        <w:t>suggest</w:t>
      </w:r>
      <w:r w:rsidRPr="00F70CE7">
        <w:rPr>
          <w:lang w:val="en-US"/>
        </w:rPr>
        <w:t>s</w:t>
      </w:r>
      <w:r w:rsidR="00BD7CCD" w:rsidRPr="00F70CE7">
        <w:rPr>
          <w:lang w:val="en-US"/>
        </w:rPr>
        <w:t xml:space="preserve"> polygraphs </w:t>
      </w:r>
      <w:r w:rsidR="00BD7CCD" w:rsidRPr="00F70CE7">
        <w:rPr>
          <w:iCs/>
          <w:lang w:val="en-US"/>
        </w:rPr>
        <w:t>may influence treatment processes in ways that require further investigation.</w:t>
      </w:r>
    </w:p>
    <w:p w14:paraId="1383B6FB" w14:textId="4A6C2710" w:rsidR="001A2F48" w:rsidRPr="00F70CE7" w:rsidRDefault="00BD7CCD" w:rsidP="00500384">
      <w:pPr>
        <w:spacing w:line="480" w:lineRule="auto"/>
        <w:ind w:firstLine="720"/>
        <w:rPr>
          <w:iCs/>
          <w:lang w:val="en-US"/>
        </w:rPr>
      </w:pPr>
      <w:r w:rsidRPr="00F70CE7">
        <w:rPr>
          <w:iCs/>
          <w:lang w:val="en-US"/>
        </w:rPr>
        <w:t xml:space="preserve">The only </w:t>
      </w:r>
      <w:r w:rsidR="00703BBA" w:rsidRPr="00F70CE7">
        <w:rPr>
          <w:iCs/>
          <w:lang w:val="en-US"/>
        </w:rPr>
        <w:t>UK</w:t>
      </w:r>
      <w:r w:rsidRPr="00F70CE7">
        <w:rPr>
          <w:iCs/>
          <w:lang w:val="en-US"/>
        </w:rPr>
        <w:t xml:space="preserve"> research to reference recidivism in relation to PCSOT was </w:t>
      </w:r>
      <w:proofErr w:type="spellStart"/>
      <w:r w:rsidRPr="00F70CE7">
        <w:rPr>
          <w:iCs/>
          <w:lang w:val="en-US"/>
        </w:rPr>
        <w:t>Grubin</w:t>
      </w:r>
      <w:proofErr w:type="spellEnd"/>
      <w:r w:rsidR="00836A84">
        <w:rPr>
          <w:iCs/>
          <w:lang w:val="en-US"/>
        </w:rPr>
        <w:t xml:space="preserve"> et al.’s </w:t>
      </w:r>
      <w:r w:rsidRPr="00F70CE7">
        <w:rPr>
          <w:iCs/>
          <w:lang w:val="en-US"/>
        </w:rPr>
        <w:t xml:space="preserve">(2004) small voluntary study, in which participants disclosed engaging in fewer and less risky </w:t>
      </w:r>
      <w:r w:rsidR="008071A4" w:rsidRPr="00F70CE7">
        <w:rPr>
          <w:iCs/>
          <w:lang w:val="en-US"/>
        </w:rPr>
        <w:t>behaviors</w:t>
      </w:r>
      <w:r w:rsidRPr="00F70CE7">
        <w:rPr>
          <w:iCs/>
          <w:lang w:val="en-US"/>
        </w:rPr>
        <w:t xml:space="preserve"> following their first examination, with 95% self-reporting that polygraphs helped them to avoid reoffending. However, the study was unable to examine the relationship between this and any reductions in future reconviction rates. High attrition implied that those motivated not to reoffend found PCSOT</w:t>
      </w:r>
      <w:r w:rsidR="00D816FF" w:rsidRPr="00F70CE7">
        <w:rPr>
          <w:iCs/>
          <w:lang w:val="en-US"/>
        </w:rPr>
        <w:t>-S</w:t>
      </w:r>
      <w:r w:rsidRPr="00F70CE7">
        <w:rPr>
          <w:iCs/>
          <w:lang w:val="en-US"/>
        </w:rPr>
        <w:t xml:space="preserve"> useful, while less motivated participants sought to avoid it. </w:t>
      </w:r>
    </w:p>
    <w:p w14:paraId="1EE9A7B6" w14:textId="0DCC0991" w:rsidR="00DA6441" w:rsidRPr="00F70CE7" w:rsidRDefault="00DA6441" w:rsidP="00DA6441">
      <w:pPr>
        <w:spacing w:line="480" w:lineRule="auto"/>
        <w:ind w:firstLine="720"/>
        <w:rPr>
          <w:iCs/>
          <w:lang w:val="en-US"/>
        </w:rPr>
      </w:pPr>
      <w:r w:rsidRPr="00F70CE7">
        <w:rPr>
          <w:iCs/>
          <w:lang w:val="en-US"/>
        </w:rPr>
        <w:t xml:space="preserve">Overall, research has established no significant impact on sexual or general recidivism, only marginal reductions in violent non-sexual recidivism, and increases in identification of technical violations and prison recalls (Elliott &amp; </w:t>
      </w:r>
      <w:proofErr w:type="spellStart"/>
      <w:r w:rsidRPr="00F70CE7">
        <w:rPr>
          <w:iCs/>
          <w:lang w:val="en-US"/>
        </w:rPr>
        <w:t>Vollm</w:t>
      </w:r>
      <w:proofErr w:type="spellEnd"/>
      <w:r w:rsidRPr="00F70CE7">
        <w:rPr>
          <w:iCs/>
          <w:lang w:val="en-US"/>
        </w:rPr>
        <w:t>, 2018).</w:t>
      </w:r>
      <w:r w:rsidR="004F771C" w:rsidRPr="00F70CE7">
        <w:rPr>
          <w:iCs/>
          <w:lang w:val="en-US"/>
        </w:rPr>
        <w:t xml:space="preserve"> Furthermore, none of the studies outlined above have explicitly explored mechanisms or potential mediators for how PCSOT has impacted on recidivism. Of the studies which have demonstrated a significant relationship between PCSOT and recidivism (Abrams &amp; Abrams, 1993; Abrams &amp; </w:t>
      </w:r>
      <w:proofErr w:type="spellStart"/>
      <w:r w:rsidR="004F771C" w:rsidRPr="00F70CE7">
        <w:rPr>
          <w:iCs/>
          <w:lang w:val="en-US"/>
        </w:rPr>
        <w:t>Ogard</w:t>
      </w:r>
      <w:proofErr w:type="spellEnd"/>
      <w:r w:rsidR="004F771C" w:rsidRPr="00F70CE7">
        <w:rPr>
          <w:iCs/>
          <w:lang w:val="en-US"/>
        </w:rPr>
        <w:t xml:space="preserve">, 1986; Edson, 1991; McGrath et al., 2007), findings appear to imply the most likely mechanism is deterrence. </w:t>
      </w:r>
      <w:proofErr w:type="gramStart"/>
      <w:r w:rsidR="004F771C" w:rsidRPr="00F70CE7">
        <w:rPr>
          <w:iCs/>
          <w:lang w:val="en-US"/>
        </w:rPr>
        <w:t>Whereas,</w:t>
      </w:r>
      <w:proofErr w:type="gramEnd"/>
      <w:r w:rsidR="004F771C" w:rsidRPr="00F70CE7">
        <w:rPr>
          <w:iCs/>
          <w:lang w:val="en-US"/>
        </w:rPr>
        <w:t xml:space="preserve"> research into the utility of PCSOT (e.g. </w:t>
      </w:r>
      <w:proofErr w:type="spellStart"/>
      <w:r w:rsidR="004F771C" w:rsidRPr="00F70CE7">
        <w:rPr>
          <w:iCs/>
          <w:lang w:val="en-US"/>
        </w:rPr>
        <w:t>Ahlmeyer</w:t>
      </w:r>
      <w:proofErr w:type="spellEnd"/>
      <w:r w:rsidR="00836A84">
        <w:rPr>
          <w:iCs/>
          <w:lang w:val="en-US"/>
        </w:rPr>
        <w:t xml:space="preserve"> et al.</w:t>
      </w:r>
      <w:r w:rsidR="004F771C" w:rsidRPr="00F70CE7">
        <w:rPr>
          <w:iCs/>
          <w:lang w:val="en-US"/>
        </w:rPr>
        <w:t>, 2000; English, 2003; English</w:t>
      </w:r>
      <w:r w:rsidR="00836A84">
        <w:rPr>
          <w:iCs/>
          <w:lang w:val="en-US"/>
        </w:rPr>
        <w:t xml:space="preserve"> et al.</w:t>
      </w:r>
      <w:r w:rsidR="004F771C" w:rsidRPr="00F70CE7">
        <w:rPr>
          <w:iCs/>
          <w:lang w:val="en-US"/>
        </w:rPr>
        <w:t xml:space="preserve">, 2000; Gannon et al., 2014; </w:t>
      </w:r>
      <w:proofErr w:type="spellStart"/>
      <w:r w:rsidR="004F771C" w:rsidRPr="00F70CE7">
        <w:rPr>
          <w:iCs/>
          <w:lang w:val="en-US"/>
        </w:rPr>
        <w:t>Grubin</w:t>
      </w:r>
      <w:proofErr w:type="spellEnd"/>
      <w:r w:rsidR="004F771C" w:rsidRPr="00F70CE7">
        <w:rPr>
          <w:iCs/>
          <w:lang w:val="en-US"/>
        </w:rPr>
        <w:t>, 2010; Heil</w:t>
      </w:r>
      <w:r w:rsidR="00836A84">
        <w:rPr>
          <w:iCs/>
          <w:lang w:val="en-US"/>
        </w:rPr>
        <w:t xml:space="preserve"> et al.</w:t>
      </w:r>
      <w:r w:rsidR="004F771C" w:rsidRPr="00F70CE7">
        <w:rPr>
          <w:iCs/>
          <w:lang w:val="en-US"/>
        </w:rPr>
        <w:t xml:space="preserve">, 2003; O’Connell, 1997), infers recidivism would be influenced by case managers increasing or adapting supervision to address treatment needs, through mechanisms of </w:t>
      </w:r>
      <w:r w:rsidR="004F771C" w:rsidRPr="00F70CE7">
        <w:rPr>
          <w:iCs/>
          <w:lang w:val="en-US"/>
        </w:rPr>
        <w:lastRenderedPageBreak/>
        <w:t>increased disclosures of crimin</w:t>
      </w:r>
      <w:r w:rsidR="00F70CE7">
        <w:rPr>
          <w:iCs/>
          <w:lang w:val="en-US"/>
        </w:rPr>
        <w:t>ogenic need or risky behavio</w:t>
      </w:r>
      <w:r w:rsidR="004F771C" w:rsidRPr="00F70CE7">
        <w:rPr>
          <w:iCs/>
          <w:lang w:val="en-US"/>
        </w:rPr>
        <w:t xml:space="preserve">r. There is little doubt that PCSOT provides people treating and managing individuals who have sexually offended with more risk-relevant information (for a systematic review, see Elliott &amp; </w:t>
      </w:r>
      <w:proofErr w:type="spellStart"/>
      <w:r w:rsidR="004F771C" w:rsidRPr="00F70CE7">
        <w:rPr>
          <w:iCs/>
          <w:lang w:val="en-US"/>
        </w:rPr>
        <w:t>Vollm</w:t>
      </w:r>
      <w:proofErr w:type="spellEnd"/>
      <w:r w:rsidR="004F771C" w:rsidRPr="00F70CE7">
        <w:rPr>
          <w:iCs/>
          <w:lang w:val="en-US"/>
        </w:rPr>
        <w:t xml:space="preserve">, 2018). However, this has not yet been consistently shown to translate into reductions in reoffending. </w:t>
      </w:r>
      <w:r w:rsidRPr="00F70CE7">
        <w:rPr>
          <w:iCs/>
          <w:lang w:val="en-US"/>
        </w:rPr>
        <w:t>The remaining sections focus on making sense of this disconnection.</w:t>
      </w:r>
    </w:p>
    <w:p w14:paraId="0CC82A77" w14:textId="77777777" w:rsidR="009E2635" w:rsidRDefault="009E2635">
      <w:pPr>
        <w:rPr>
          <w:b/>
          <w:bCs/>
          <w:iCs/>
          <w:lang w:val="en-US"/>
        </w:rPr>
      </w:pPr>
      <w:r>
        <w:rPr>
          <w:b/>
          <w:bCs/>
          <w:iCs/>
          <w:lang w:val="en-US"/>
        </w:rPr>
        <w:br w:type="page"/>
      </w:r>
    </w:p>
    <w:p w14:paraId="5CF8B670" w14:textId="77777777" w:rsidR="009E2635" w:rsidRDefault="009E2635">
      <w:pPr>
        <w:rPr>
          <w:b/>
          <w:bCs/>
          <w:iCs/>
          <w:lang w:val="en-US"/>
        </w:rPr>
        <w:sectPr w:rsidR="009E2635" w:rsidSect="00DD3B6A">
          <w:headerReference w:type="even" r:id="rId8"/>
          <w:headerReference w:type="default" r:id="rId9"/>
          <w:headerReference w:type="first" r:id="rId10"/>
          <w:pgSz w:w="11900" w:h="16840"/>
          <w:pgMar w:top="1134" w:right="1134" w:bottom="1134" w:left="1134" w:header="709" w:footer="709" w:gutter="0"/>
          <w:cols w:space="708"/>
          <w:titlePg/>
          <w:docGrid w:linePitch="360"/>
        </w:sectPr>
      </w:pPr>
    </w:p>
    <w:tbl>
      <w:tblPr>
        <w:tblStyle w:val="TableGrid"/>
        <w:tblW w:w="141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3"/>
        <w:gridCol w:w="1131"/>
        <w:gridCol w:w="1547"/>
        <w:gridCol w:w="2835"/>
        <w:gridCol w:w="1418"/>
        <w:gridCol w:w="1360"/>
        <w:gridCol w:w="4452"/>
      </w:tblGrid>
      <w:tr w:rsidR="009E2635" w:rsidRPr="00D425C0" w14:paraId="1749454C" w14:textId="77777777" w:rsidTr="009E2635">
        <w:trPr>
          <w:jc w:val="center"/>
        </w:trPr>
        <w:tc>
          <w:tcPr>
            <w:tcW w:w="14176" w:type="dxa"/>
            <w:gridSpan w:val="7"/>
            <w:tcBorders>
              <w:bottom w:val="single" w:sz="4" w:space="0" w:color="auto"/>
            </w:tcBorders>
          </w:tcPr>
          <w:p w14:paraId="493C101F" w14:textId="77777777" w:rsidR="009E2635" w:rsidRPr="00D425C0" w:rsidRDefault="009E2635" w:rsidP="009E2635">
            <w:pPr>
              <w:spacing w:line="276" w:lineRule="auto"/>
              <w:rPr>
                <w:sz w:val="18"/>
                <w:szCs w:val="18"/>
              </w:rPr>
            </w:pPr>
            <w:r w:rsidRPr="00D425C0">
              <w:rPr>
                <w:sz w:val="18"/>
                <w:szCs w:val="18"/>
              </w:rPr>
              <w:lastRenderedPageBreak/>
              <w:t>Table 1</w:t>
            </w:r>
          </w:p>
          <w:p w14:paraId="20435D7D" w14:textId="77777777" w:rsidR="009E2635" w:rsidRPr="00D425C0" w:rsidRDefault="009E2635" w:rsidP="009E2635">
            <w:pPr>
              <w:spacing w:line="276" w:lineRule="auto"/>
              <w:rPr>
                <w:sz w:val="18"/>
                <w:szCs w:val="18"/>
              </w:rPr>
            </w:pPr>
          </w:p>
          <w:p w14:paraId="53665149" w14:textId="34EB53E5" w:rsidR="009E2635" w:rsidRPr="00D425C0" w:rsidRDefault="009D50FA" w:rsidP="009E2635">
            <w:pPr>
              <w:spacing w:line="276" w:lineRule="auto"/>
              <w:rPr>
                <w:i/>
                <w:iCs/>
                <w:sz w:val="18"/>
                <w:szCs w:val="18"/>
              </w:rPr>
            </w:pPr>
            <w:r w:rsidRPr="00D425C0">
              <w:rPr>
                <w:i/>
                <w:iCs/>
                <w:sz w:val="18"/>
                <w:szCs w:val="18"/>
              </w:rPr>
              <w:t xml:space="preserve">Summary of Key </w:t>
            </w:r>
            <w:r>
              <w:rPr>
                <w:i/>
                <w:iCs/>
                <w:sz w:val="18"/>
                <w:szCs w:val="18"/>
              </w:rPr>
              <w:t>Recidivism Studies</w:t>
            </w:r>
          </w:p>
        </w:tc>
      </w:tr>
      <w:tr w:rsidR="009E2635" w:rsidRPr="00D425C0" w14:paraId="38AD6EA9" w14:textId="77777777" w:rsidTr="009E2635">
        <w:trPr>
          <w:jc w:val="center"/>
        </w:trPr>
        <w:tc>
          <w:tcPr>
            <w:tcW w:w="1433" w:type="dxa"/>
            <w:tcBorders>
              <w:top w:val="single" w:sz="4" w:space="0" w:color="auto"/>
              <w:bottom w:val="single" w:sz="4" w:space="0" w:color="auto"/>
              <w:right w:val="nil"/>
            </w:tcBorders>
          </w:tcPr>
          <w:p w14:paraId="70F43E09" w14:textId="77777777" w:rsidR="009E2635" w:rsidRPr="00D425C0" w:rsidRDefault="009E2635" w:rsidP="009E2635">
            <w:pPr>
              <w:spacing w:line="276" w:lineRule="auto"/>
              <w:rPr>
                <w:sz w:val="18"/>
                <w:szCs w:val="18"/>
              </w:rPr>
            </w:pPr>
            <w:r w:rsidRPr="00D425C0">
              <w:rPr>
                <w:sz w:val="18"/>
                <w:szCs w:val="18"/>
              </w:rPr>
              <w:t>Study Identification</w:t>
            </w:r>
          </w:p>
        </w:tc>
        <w:tc>
          <w:tcPr>
            <w:tcW w:w="1131" w:type="dxa"/>
            <w:tcBorders>
              <w:top w:val="single" w:sz="4" w:space="0" w:color="auto"/>
              <w:left w:val="nil"/>
              <w:bottom w:val="single" w:sz="4" w:space="0" w:color="auto"/>
              <w:right w:val="nil"/>
            </w:tcBorders>
          </w:tcPr>
          <w:p w14:paraId="64FCDFC5" w14:textId="77777777" w:rsidR="009E2635" w:rsidRPr="00D425C0" w:rsidRDefault="009E2635" w:rsidP="009E2635">
            <w:pPr>
              <w:spacing w:line="276" w:lineRule="auto"/>
              <w:rPr>
                <w:sz w:val="18"/>
                <w:szCs w:val="18"/>
              </w:rPr>
            </w:pPr>
            <w:r w:rsidRPr="00D425C0">
              <w:rPr>
                <w:sz w:val="18"/>
                <w:szCs w:val="18"/>
              </w:rPr>
              <w:t>Location</w:t>
            </w:r>
          </w:p>
        </w:tc>
        <w:tc>
          <w:tcPr>
            <w:tcW w:w="1547" w:type="dxa"/>
            <w:tcBorders>
              <w:top w:val="single" w:sz="4" w:space="0" w:color="auto"/>
              <w:left w:val="nil"/>
              <w:bottom w:val="single" w:sz="4" w:space="0" w:color="auto"/>
              <w:right w:val="nil"/>
            </w:tcBorders>
          </w:tcPr>
          <w:p w14:paraId="54217630" w14:textId="77777777" w:rsidR="009E2635" w:rsidRPr="00D425C0" w:rsidRDefault="009E2635" w:rsidP="009E2635">
            <w:pPr>
              <w:spacing w:line="276" w:lineRule="auto"/>
              <w:rPr>
                <w:sz w:val="18"/>
                <w:szCs w:val="18"/>
              </w:rPr>
            </w:pPr>
            <w:r w:rsidRPr="00D425C0">
              <w:rPr>
                <w:sz w:val="18"/>
                <w:szCs w:val="18"/>
              </w:rPr>
              <w:t>Type of PCSOT</w:t>
            </w:r>
          </w:p>
        </w:tc>
        <w:tc>
          <w:tcPr>
            <w:tcW w:w="2835" w:type="dxa"/>
            <w:tcBorders>
              <w:top w:val="single" w:sz="4" w:space="0" w:color="auto"/>
              <w:left w:val="nil"/>
              <w:bottom w:val="single" w:sz="4" w:space="0" w:color="auto"/>
              <w:right w:val="nil"/>
            </w:tcBorders>
          </w:tcPr>
          <w:p w14:paraId="22BFDF50" w14:textId="77777777" w:rsidR="009E2635" w:rsidRPr="00D425C0" w:rsidRDefault="009E2635" w:rsidP="009E2635">
            <w:pPr>
              <w:spacing w:line="276" w:lineRule="auto"/>
              <w:rPr>
                <w:sz w:val="18"/>
                <w:szCs w:val="18"/>
              </w:rPr>
            </w:pPr>
            <w:r w:rsidRPr="00D425C0">
              <w:rPr>
                <w:sz w:val="18"/>
                <w:szCs w:val="18"/>
              </w:rPr>
              <w:t>Sample</w:t>
            </w:r>
          </w:p>
        </w:tc>
        <w:tc>
          <w:tcPr>
            <w:tcW w:w="1418" w:type="dxa"/>
            <w:tcBorders>
              <w:top w:val="single" w:sz="4" w:space="0" w:color="auto"/>
              <w:left w:val="nil"/>
              <w:bottom w:val="single" w:sz="4" w:space="0" w:color="auto"/>
              <w:right w:val="nil"/>
            </w:tcBorders>
          </w:tcPr>
          <w:p w14:paraId="35E6CBAB" w14:textId="77777777" w:rsidR="009E2635" w:rsidRPr="00D425C0" w:rsidRDefault="009E2635" w:rsidP="009E2635">
            <w:pPr>
              <w:spacing w:line="276" w:lineRule="auto"/>
              <w:rPr>
                <w:sz w:val="18"/>
                <w:szCs w:val="18"/>
              </w:rPr>
            </w:pPr>
            <w:r>
              <w:rPr>
                <w:sz w:val="18"/>
                <w:szCs w:val="18"/>
              </w:rPr>
              <w:t>Recidivism</w:t>
            </w:r>
            <w:r w:rsidRPr="00D425C0">
              <w:rPr>
                <w:sz w:val="18"/>
                <w:szCs w:val="18"/>
              </w:rPr>
              <w:t xml:space="preserve"> Measures</w:t>
            </w:r>
          </w:p>
        </w:tc>
        <w:tc>
          <w:tcPr>
            <w:tcW w:w="1360" w:type="dxa"/>
            <w:tcBorders>
              <w:top w:val="single" w:sz="4" w:space="0" w:color="auto"/>
              <w:left w:val="nil"/>
              <w:bottom w:val="single" w:sz="4" w:space="0" w:color="auto"/>
              <w:right w:val="nil"/>
            </w:tcBorders>
          </w:tcPr>
          <w:p w14:paraId="72201D29" w14:textId="77777777" w:rsidR="009E2635" w:rsidRPr="00D425C0" w:rsidRDefault="009E2635" w:rsidP="009E2635">
            <w:pPr>
              <w:spacing w:line="276" w:lineRule="auto"/>
              <w:rPr>
                <w:sz w:val="18"/>
                <w:szCs w:val="18"/>
              </w:rPr>
            </w:pPr>
            <w:r w:rsidRPr="00D425C0">
              <w:rPr>
                <w:sz w:val="18"/>
                <w:szCs w:val="18"/>
              </w:rPr>
              <w:t>Follow-up Period</w:t>
            </w:r>
          </w:p>
        </w:tc>
        <w:tc>
          <w:tcPr>
            <w:tcW w:w="4452" w:type="dxa"/>
            <w:tcBorders>
              <w:top w:val="single" w:sz="4" w:space="0" w:color="auto"/>
              <w:left w:val="nil"/>
              <w:bottom w:val="single" w:sz="4" w:space="0" w:color="auto"/>
            </w:tcBorders>
          </w:tcPr>
          <w:p w14:paraId="550B9705" w14:textId="77777777" w:rsidR="009E2635" w:rsidRPr="00D425C0" w:rsidRDefault="009E2635" w:rsidP="009E2635">
            <w:pPr>
              <w:spacing w:line="276" w:lineRule="auto"/>
              <w:rPr>
                <w:sz w:val="18"/>
                <w:szCs w:val="18"/>
              </w:rPr>
            </w:pPr>
            <w:r>
              <w:rPr>
                <w:sz w:val="18"/>
                <w:szCs w:val="18"/>
              </w:rPr>
              <w:t>Outcomes</w:t>
            </w:r>
          </w:p>
        </w:tc>
      </w:tr>
      <w:tr w:rsidR="009D50FA" w:rsidRPr="00D425C0" w14:paraId="436EA0C9" w14:textId="77777777" w:rsidTr="009E2635">
        <w:trPr>
          <w:jc w:val="center"/>
        </w:trPr>
        <w:tc>
          <w:tcPr>
            <w:tcW w:w="1433" w:type="dxa"/>
            <w:tcBorders>
              <w:top w:val="single" w:sz="4" w:space="0" w:color="auto"/>
              <w:bottom w:val="nil"/>
              <w:right w:val="nil"/>
            </w:tcBorders>
          </w:tcPr>
          <w:p w14:paraId="707B2D0C" w14:textId="0CDA078D" w:rsidR="009D50FA" w:rsidRPr="00D425C0" w:rsidRDefault="009D50FA" w:rsidP="009D50FA">
            <w:pPr>
              <w:spacing w:line="276" w:lineRule="auto"/>
              <w:rPr>
                <w:sz w:val="18"/>
                <w:szCs w:val="18"/>
              </w:rPr>
            </w:pPr>
            <w:r w:rsidRPr="00D425C0">
              <w:rPr>
                <w:sz w:val="18"/>
                <w:szCs w:val="18"/>
              </w:rPr>
              <w:t xml:space="preserve">Abrams &amp; </w:t>
            </w:r>
            <w:proofErr w:type="spellStart"/>
            <w:r w:rsidRPr="00D425C0">
              <w:rPr>
                <w:sz w:val="18"/>
                <w:szCs w:val="18"/>
              </w:rPr>
              <w:t>Ogard</w:t>
            </w:r>
            <w:proofErr w:type="spellEnd"/>
            <w:r w:rsidRPr="00D425C0">
              <w:rPr>
                <w:sz w:val="18"/>
                <w:szCs w:val="18"/>
              </w:rPr>
              <w:t xml:space="preserve"> (1986)</w:t>
            </w:r>
          </w:p>
        </w:tc>
        <w:tc>
          <w:tcPr>
            <w:tcW w:w="1131" w:type="dxa"/>
            <w:tcBorders>
              <w:top w:val="single" w:sz="4" w:space="0" w:color="auto"/>
              <w:left w:val="nil"/>
              <w:bottom w:val="nil"/>
              <w:right w:val="nil"/>
            </w:tcBorders>
          </w:tcPr>
          <w:p w14:paraId="407C1587" w14:textId="4418DE21" w:rsidR="009D50FA" w:rsidRPr="00D425C0" w:rsidRDefault="009D50FA" w:rsidP="009D50FA">
            <w:pPr>
              <w:spacing w:line="276" w:lineRule="auto"/>
              <w:rPr>
                <w:sz w:val="18"/>
                <w:szCs w:val="18"/>
              </w:rPr>
            </w:pPr>
            <w:r w:rsidRPr="00D425C0">
              <w:rPr>
                <w:sz w:val="18"/>
                <w:szCs w:val="18"/>
              </w:rPr>
              <w:t>Oregon, US</w:t>
            </w:r>
          </w:p>
        </w:tc>
        <w:tc>
          <w:tcPr>
            <w:tcW w:w="1547" w:type="dxa"/>
            <w:tcBorders>
              <w:top w:val="single" w:sz="4" w:space="0" w:color="auto"/>
              <w:left w:val="nil"/>
              <w:bottom w:val="nil"/>
              <w:right w:val="nil"/>
            </w:tcBorders>
          </w:tcPr>
          <w:p w14:paraId="7352B2BB" w14:textId="0A6B211B" w:rsidR="009D50FA" w:rsidRPr="00D425C0" w:rsidRDefault="009D50FA" w:rsidP="009D50FA">
            <w:pPr>
              <w:spacing w:line="276" w:lineRule="auto"/>
              <w:rPr>
                <w:sz w:val="18"/>
                <w:szCs w:val="18"/>
              </w:rPr>
            </w:pPr>
            <w:r>
              <w:rPr>
                <w:sz w:val="18"/>
                <w:szCs w:val="18"/>
              </w:rPr>
              <w:t>PCSOT-S</w:t>
            </w:r>
          </w:p>
        </w:tc>
        <w:tc>
          <w:tcPr>
            <w:tcW w:w="2835" w:type="dxa"/>
            <w:tcBorders>
              <w:top w:val="single" w:sz="4" w:space="0" w:color="auto"/>
              <w:left w:val="nil"/>
              <w:bottom w:val="nil"/>
              <w:right w:val="nil"/>
            </w:tcBorders>
          </w:tcPr>
          <w:p w14:paraId="4AE1B624" w14:textId="207FF267" w:rsidR="009D50FA" w:rsidRPr="00D425C0" w:rsidRDefault="009D50FA" w:rsidP="009D50FA">
            <w:pPr>
              <w:spacing w:line="276" w:lineRule="auto"/>
              <w:rPr>
                <w:sz w:val="18"/>
                <w:szCs w:val="18"/>
              </w:rPr>
            </w:pPr>
            <w:r w:rsidRPr="00D425C0">
              <w:rPr>
                <w:sz w:val="18"/>
                <w:szCs w:val="18"/>
              </w:rPr>
              <w:t xml:space="preserve">Experimental group: </w:t>
            </w:r>
            <w:r>
              <w:rPr>
                <w:sz w:val="18"/>
                <w:szCs w:val="18"/>
              </w:rPr>
              <w:t>3</w:t>
            </w:r>
            <w:r w:rsidRPr="00D425C0">
              <w:rPr>
                <w:sz w:val="18"/>
                <w:szCs w:val="18"/>
              </w:rPr>
              <w:t>5 adult m</w:t>
            </w:r>
            <w:r w:rsidR="00D143A4">
              <w:rPr>
                <w:sz w:val="18"/>
                <w:szCs w:val="18"/>
              </w:rPr>
              <w:t>en</w:t>
            </w:r>
            <w:r w:rsidRPr="00D425C0">
              <w:rPr>
                <w:sz w:val="18"/>
                <w:szCs w:val="18"/>
              </w:rPr>
              <w:t xml:space="preserve"> convicted of burglary, drug, or sexual offenses</w:t>
            </w:r>
            <w:r>
              <w:rPr>
                <w:sz w:val="18"/>
                <w:szCs w:val="18"/>
              </w:rPr>
              <w:t xml:space="preserve"> (</w:t>
            </w:r>
            <w:r w:rsidRPr="00F965AF">
              <w:rPr>
                <w:i/>
                <w:iCs/>
                <w:sz w:val="18"/>
                <w:szCs w:val="18"/>
              </w:rPr>
              <w:t>n</w:t>
            </w:r>
            <w:r>
              <w:rPr>
                <w:sz w:val="18"/>
                <w:szCs w:val="18"/>
              </w:rPr>
              <w:t xml:space="preserve"> = 5) </w:t>
            </w:r>
            <w:r w:rsidRPr="00D425C0">
              <w:rPr>
                <w:sz w:val="18"/>
                <w:szCs w:val="18"/>
              </w:rPr>
              <w:t>who agreed to probation with polygraph testing in</w:t>
            </w:r>
            <w:r>
              <w:rPr>
                <w:sz w:val="18"/>
                <w:szCs w:val="18"/>
              </w:rPr>
              <w:t>stead</w:t>
            </w:r>
            <w:r w:rsidRPr="00D425C0">
              <w:rPr>
                <w:sz w:val="18"/>
                <w:szCs w:val="18"/>
              </w:rPr>
              <w:t xml:space="preserve"> of a prison sentence.</w:t>
            </w:r>
          </w:p>
          <w:p w14:paraId="501558CC" w14:textId="4FCCC5B5" w:rsidR="009D50FA" w:rsidRPr="00D425C0" w:rsidRDefault="009D50FA" w:rsidP="009D50FA">
            <w:pPr>
              <w:spacing w:line="276" w:lineRule="auto"/>
              <w:rPr>
                <w:sz w:val="18"/>
                <w:szCs w:val="18"/>
              </w:rPr>
            </w:pPr>
            <w:r w:rsidRPr="00D425C0">
              <w:rPr>
                <w:sz w:val="18"/>
                <w:szCs w:val="18"/>
              </w:rPr>
              <w:t>Control group: 243 adult m</w:t>
            </w:r>
            <w:r w:rsidR="00D143A4">
              <w:rPr>
                <w:sz w:val="18"/>
                <w:szCs w:val="18"/>
              </w:rPr>
              <w:t>en</w:t>
            </w:r>
            <w:r w:rsidRPr="00D425C0">
              <w:rPr>
                <w:sz w:val="18"/>
                <w:szCs w:val="18"/>
              </w:rPr>
              <w:t xml:space="preserve"> convicted of the same crimes as the experimental group</w:t>
            </w:r>
            <w:r>
              <w:rPr>
                <w:sz w:val="18"/>
                <w:szCs w:val="18"/>
              </w:rPr>
              <w:t xml:space="preserve"> (</w:t>
            </w:r>
            <w:r w:rsidRPr="00F965AF">
              <w:rPr>
                <w:i/>
                <w:iCs/>
                <w:sz w:val="18"/>
                <w:szCs w:val="18"/>
              </w:rPr>
              <w:t>n</w:t>
            </w:r>
            <w:r>
              <w:rPr>
                <w:sz w:val="18"/>
                <w:szCs w:val="18"/>
              </w:rPr>
              <w:t xml:space="preserve"> = 7 for those convicted of sex offenses)</w:t>
            </w:r>
            <w:r w:rsidRPr="00D425C0">
              <w:rPr>
                <w:sz w:val="18"/>
                <w:szCs w:val="18"/>
              </w:rPr>
              <w:t>.</w:t>
            </w:r>
          </w:p>
          <w:p w14:paraId="2BA43080" w14:textId="77777777" w:rsidR="009D50FA" w:rsidRPr="00D425C0" w:rsidRDefault="009D50FA" w:rsidP="009D50FA">
            <w:pPr>
              <w:spacing w:line="276" w:lineRule="auto"/>
              <w:rPr>
                <w:sz w:val="18"/>
                <w:szCs w:val="18"/>
              </w:rPr>
            </w:pPr>
          </w:p>
        </w:tc>
        <w:tc>
          <w:tcPr>
            <w:tcW w:w="1418" w:type="dxa"/>
            <w:tcBorders>
              <w:top w:val="single" w:sz="4" w:space="0" w:color="auto"/>
              <w:left w:val="nil"/>
              <w:bottom w:val="nil"/>
              <w:right w:val="nil"/>
            </w:tcBorders>
          </w:tcPr>
          <w:p w14:paraId="5DFC5C28" w14:textId="77777777" w:rsidR="009D50FA" w:rsidRPr="00D425C0" w:rsidRDefault="009D50FA" w:rsidP="009D50FA">
            <w:pPr>
              <w:spacing w:line="276" w:lineRule="auto"/>
              <w:rPr>
                <w:sz w:val="18"/>
                <w:szCs w:val="18"/>
              </w:rPr>
            </w:pPr>
            <w:r>
              <w:rPr>
                <w:sz w:val="18"/>
                <w:szCs w:val="18"/>
              </w:rPr>
              <w:t>Recall to prison</w:t>
            </w:r>
          </w:p>
          <w:p w14:paraId="7F5B14E6" w14:textId="77777777" w:rsidR="009D50FA" w:rsidRPr="00D425C0" w:rsidRDefault="009D50FA" w:rsidP="009D50FA">
            <w:pPr>
              <w:spacing w:line="276" w:lineRule="auto"/>
              <w:rPr>
                <w:sz w:val="18"/>
                <w:szCs w:val="18"/>
              </w:rPr>
            </w:pPr>
          </w:p>
        </w:tc>
        <w:tc>
          <w:tcPr>
            <w:tcW w:w="1360" w:type="dxa"/>
            <w:tcBorders>
              <w:top w:val="single" w:sz="4" w:space="0" w:color="auto"/>
              <w:left w:val="nil"/>
              <w:bottom w:val="nil"/>
              <w:right w:val="nil"/>
            </w:tcBorders>
          </w:tcPr>
          <w:p w14:paraId="7B7B6909" w14:textId="77777777" w:rsidR="009D50FA" w:rsidRPr="00D425C0" w:rsidRDefault="009D50FA" w:rsidP="009D50FA">
            <w:pPr>
              <w:spacing w:line="276" w:lineRule="auto"/>
              <w:rPr>
                <w:sz w:val="18"/>
                <w:szCs w:val="18"/>
              </w:rPr>
            </w:pPr>
            <w:r w:rsidRPr="00D425C0">
              <w:rPr>
                <w:sz w:val="18"/>
                <w:szCs w:val="18"/>
              </w:rPr>
              <w:t>2 years</w:t>
            </w:r>
          </w:p>
          <w:p w14:paraId="2EE018A8" w14:textId="48797242" w:rsidR="009D50FA" w:rsidRPr="00D425C0" w:rsidRDefault="009D50FA" w:rsidP="009D50FA">
            <w:pPr>
              <w:spacing w:line="276" w:lineRule="auto"/>
              <w:rPr>
                <w:sz w:val="18"/>
                <w:szCs w:val="18"/>
              </w:rPr>
            </w:pPr>
            <w:r w:rsidRPr="00D425C0">
              <w:rPr>
                <w:sz w:val="18"/>
                <w:szCs w:val="18"/>
              </w:rPr>
              <w:t>(1983 – 1985)</w:t>
            </w:r>
          </w:p>
        </w:tc>
        <w:tc>
          <w:tcPr>
            <w:tcW w:w="4452" w:type="dxa"/>
            <w:tcBorders>
              <w:top w:val="single" w:sz="4" w:space="0" w:color="auto"/>
              <w:left w:val="nil"/>
              <w:bottom w:val="nil"/>
            </w:tcBorders>
          </w:tcPr>
          <w:p w14:paraId="76212EB5" w14:textId="77777777" w:rsidR="009D50FA" w:rsidRPr="00D425C0" w:rsidRDefault="009D50FA" w:rsidP="009D50FA">
            <w:pPr>
              <w:spacing w:line="276" w:lineRule="auto"/>
              <w:rPr>
                <w:sz w:val="18"/>
                <w:szCs w:val="18"/>
              </w:rPr>
            </w:pPr>
            <w:r w:rsidRPr="00D425C0">
              <w:rPr>
                <w:sz w:val="18"/>
                <w:szCs w:val="18"/>
              </w:rPr>
              <w:t>The experimental group had a significant</w:t>
            </w:r>
            <w:r>
              <w:rPr>
                <w:sz w:val="18"/>
                <w:szCs w:val="18"/>
              </w:rPr>
              <w:t>ly</w:t>
            </w:r>
            <w:r w:rsidRPr="00D425C0">
              <w:rPr>
                <w:sz w:val="18"/>
                <w:szCs w:val="18"/>
              </w:rPr>
              <w:t xml:space="preserve"> lower rate of </w:t>
            </w:r>
            <w:r>
              <w:rPr>
                <w:sz w:val="18"/>
                <w:szCs w:val="18"/>
              </w:rPr>
              <w:t>recall to prison</w:t>
            </w:r>
            <w:r w:rsidRPr="00D425C0">
              <w:rPr>
                <w:sz w:val="18"/>
                <w:szCs w:val="18"/>
              </w:rPr>
              <w:t xml:space="preserve"> than the control group</w:t>
            </w:r>
            <w:r>
              <w:rPr>
                <w:sz w:val="18"/>
                <w:szCs w:val="18"/>
              </w:rPr>
              <w:t xml:space="preserve"> (31% versus 74% respectively)</w:t>
            </w:r>
            <w:r w:rsidRPr="00D425C0">
              <w:rPr>
                <w:sz w:val="18"/>
                <w:szCs w:val="18"/>
              </w:rPr>
              <w:t>.</w:t>
            </w:r>
          </w:p>
          <w:p w14:paraId="42B8B7C4" w14:textId="77777777" w:rsidR="009D50FA" w:rsidRPr="00D425C0" w:rsidRDefault="009D50FA" w:rsidP="009D50FA">
            <w:pPr>
              <w:spacing w:line="276" w:lineRule="auto"/>
              <w:rPr>
                <w:sz w:val="18"/>
                <w:szCs w:val="18"/>
              </w:rPr>
            </w:pPr>
          </w:p>
        </w:tc>
      </w:tr>
      <w:tr w:rsidR="009D50FA" w:rsidRPr="00D425C0" w14:paraId="71368387" w14:textId="77777777" w:rsidTr="009E2635">
        <w:trPr>
          <w:jc w:val="center"/>
        </w:trPr>
        <w:tc>
          <w:tcPr>
            <w:tcW w:w="1433" w:type="dxa"/>
            <w:tcBorders>
              <w:top w:val="nil"/>
              <w:bottom w:val="nil"/>
              <w:right w:val="nil"/>
            </w:tcBorders>
          </w:tcPr>
          <w:p w14:paraId="7209C2B2" w14:textId="77777777" w:rsidR="009D50FA" w:rsidRPr="00D425C0" w:rsidRDefault="009D50FA" w:rsidP="009D50FA">
            <w:pPr>
              <w:spacing w:line="276" w:lineRule="auto"/>
              <w:rPr>
                <w:sz w:val="18"/>
                <w:szCs w:val="18"/>
              </w:rPr>
            </w:pPr>
            <w:r w:rsidRPr="00D425C0">
              <w:rPr>
                <w:sz w:val="18"/>
                <w:szCs w:val="18"/>
              </w:rPr>
              <w:t>Edson (1991)</w:t>
            </w:r>
          </w:p>
          <w:p w14:paraId="5930BA9C" w14:textId="77777777" w:rsidR="009D50FA" w:rsidRPr="00D425C0" w:rsidRDefault="009D50FA" w:rsidP="009D50FA">
            <w:pPr>
              <w:spacing w:line="276" w:lineRule="auto"/>
              <w:rPr>
                <w:sz w:val="18"/>
                <w:szCs w:val="18"/>
              </w:rPr>
            </w:pPr>
          </w:p>
        </w:tc>
        <w:tc>
          <w:tcPr>
            <w:tcW w:w="1131" w:type="dxa"/>
            <w:tcBorders>
              <w:top w:val="nil"/>
              <w:left w:val="nil"/>
              <w:bottom w:val="nil"/>
              <w:right w:val="nil"/>
            </w:tcBorders>
          </w:tcPr>
          <w:p w14:paraId="3D73D3B4" w14:textId="58A3DD27" w:rsidR="009D50FA" w:rsidRPr="00D425C0" w:rsidRDefault="009D50FA" w:rsidP="009D50FA">
            <w:pPr>
              <w:spacing w:line="276" w:lineRule="auto"/>
              <w:rPr>
                <w:sz w:val="18"/>
                <w:szCs w:val="18"/>
              </w:rPr>
            </w:pPr>
            <w:r w:rsidRPr="00D425C0">
              <w:rPr>
                <w:sz w:val="18"/>
                <w:szCs w:val="18"/>
              </w:rPr>
              <w:t>Jackson County, US</w:t>
            </w:r>
          </w:p>
        </w:tc>
        <w:tc>
          <w:tcPr>
            <w:tcW w:w="1547" w:type="dxa"/>
            <w:tcBorders>
              <w:top w:val="nil"/>
              <w:left w:val="nil"/>
              <w:bottom w:val="nil"/>
              <w:right w:val="nil"/>
            </w:tcBorders>
          </w:tcPr>
          <w:p w14:paraId="1F8D82D9" w14:textId="2DFB430E" w:rsidR="009D50FA" w:rsidRPr="00D425C0" w:rsidRDefault="009D50FA" w:rsidP="009D50FA">
            <w:pPr>
              <w:spacing w:line="276" w:lineRule="auto"/>
              <w:rPr>
                <w:sz w:val="18"/>
                <w:szCs w:val="18"/>
              </w:rPr>
            </w:pPr>
            <w:r>
              <w:rPr>
                <w:sz w:val="18"/>
                <w:szCs w:val="18"/>
              </w:rPr>
              <w:t>PCSOT-S</w:t>
            </w:r>
          </w:p>
        </w:tc>
        <w:tc>
          <w:tcPr>
            <w:tcW w:w="2835" w:type="dxa"/>
            <w:tcBorders>
              <w:top w:val="nil"/>
              <w:left w:val="nil"/>
              <w:bottom w:val="nil"/>
              <w:right w:val="nil"/>
            </w:tcBorders>
          </w:tcPr>
          <w:p w14:paraId="1B4832B3" w14:textId="77777777" w:rsidR="009D50FA" w:rsidRDefault="009D50FA" w:rsidP="009D50FA">
            <w:pPr>
              <w:spacing w:line="276" w:lineRule="auto"/>
              <w:rPr>
                <w:iCs/>
                <w:sz w:val="18"/>
                <w:szCs w:val="18"/>
              </w:rPr>
            </w:pPr>
            <w:r w:rsidRPr="00D425C0">
              <w:rPr>
                <w:iCs/>
                <w:sz w:val="18"/>
                <w:szCs w:val="18"/>
              </w:rPr>
              <w:t>173 individuals with sexual offense histories received PCSOT.</w:t>
            </w:r>
          </w:p>
          <w:p w14:paraId="71CDA59F" w14:textId="77777777" w:rsidR="009D50FA" w:rsidRPr="00D425C0" w:rsidRDefault="009D50FA" w:rsidP="009D50FA">
            <w:pPr>
              <w:spacing w:line="276" w:lineRule="auto"/>
              <w:rPr>
                <w:sz w:val="18"/>
                <w:szCs w:val="18"/>
              </w:rPr>
            </w:pPr>
          </w:p>
        </w:tc>
        <w:tc>
          <w:tcPr>
            <w:tcW w:w="1418" w:type="dxa"/>
            <w:tcBorders>
              <w:top w:val="nil"/>
              <w:left w:val="nil"/>
              <w:bottom w:val="nil"/>
              <w:right w:val="nil"/>
            </w:tcBorders>
          </w:tcPr>
          <w:p w14:paraId="7957BE11" w14:textId="5FB956D9" w:rsidR="009D50FA" w:rsidRPr="00D425C0" w:rsidRDefault="009D50FA" w:rsidP="009D50FA">
            <w:pPr>
              <w:spacing w:line="276" w:lineRule="auto"/>
              <w:rPr>
                <w:sz w:val="18"/>
                <w:szCs w:val="18"/>
              </w:rPr>
            </w:pPr>
            <w:r>
              <w:rPr>
                <w:sz w:val="18"/>
                <w:szCs w:val="18"/>
              </w:rPr>
              <w:t>Unknown</w:t>
            </w:r>
          </w:p>
        </w:tc>
        <w:tc>
          <w:tcPr>
            <w:tcW w:w="1360" w:type="dxa"/>
            <w:tcBorders>
              <w:top w:val="nil"/>
              <w:left w:val="nil"/>
              <w:bottom w:val="nil"/>
              <w:right w:val="nil"/>
            </w:tcBorders>
          </w:tcPr>
          <w:p w14:paraId="36239560" w14:textId="617237CC" w:rsidR="009D50FA" w:rsidRPr="00D425C0" w:rsidRDefault="009D50FA" w:rsidP="009D50FA">
            <w:pPr>
              <w:spacing w:line="276" w:lineRule="auto"/>
              <w:rPr>
                <w:sz w:val="18"/>
                <w:szCs w:val="18"/>
              </w:rPr>
            </w:pPr>
            <w:r w:rsidRPr="00D425C0">
              <w:rPr>
                <w:sz w:val="18"/>
                <w:szCs w:val="18"/>
              </w:rPr>
              <w:t>9 years</w:t>
            </w:r>
          </w:p>
        </w:tc>
        <w:tc>
          <w:tcPr>
            <w:tcW w:w="4452" w:type="dxa"/>
            <w:tcBorders>
              <w:top w:val="nil"/>
              <w:left w:val="nil"/>
              <w:bottom w:val="nil"/>
            </w:tcBorders>
          </w:tcPr>
          <w:p w14:paraId="0E265FD1" w14:textId="4AF32082" w:rsidR="009D50FA" w:rsidRPr="00D425C0" w:rsidRDefault="009D50FA" w:rsidP="009D50FA">
            <w:pPr>
              <w:spacing w:line="276" w:lineRule="auto"/>
              <w:rPr>
                <w:sz w:val="18"/>
                <w:szCs w:val="18"/>
              </w:rPr>
            </w:pPr>
            <w:r w:rsidRPr="00D425C0">
              <w:rPr>
                <w:iCs/>
                <w:sz w:val="18"/>
                <w:szCs w:val="18"/>
              </w:rPr>
              <w:t xml:space="preserve">95% of those receiving PCSOT did not reoffend within </w:t>
            </w:r>
            <w:r>
              <w:rPr>
                <w:iCs/>
                <w:sz w:val="18"/>
                <w:szCs w:val="18"/>
              </w:rPr>
              <w:t xml:space="preserve">9 </w:t>
            </w:r>
            <w:r w:rsidRPr="00D425C0">
              <w:rPr>
                <w:iCs/>
                <w:sz w:val="18"/>
                <w:szCs w:val="18"/>
              </w:rPr>
              <w:t>years.</w:t>
            </w:r>
          </w:p>
        </w:tc>
      </w:tr>
      <w:tr w:rsidR="009D50FA" w:rsidRPr="00D425C0" w14:paraId="1FA9D8FE" w14:textId="77777777" w:rsidTr="009E2635">
        <w:trPr>
          <w:jc w:val="center"/>
        </w:trPr>
        <w:tc>
          <w:tcPr>
            <w:tcW w:w="1433" w:type="dxa"/>
            <w:tcBorders>
              <w:top w:val="nil"/>
              <w:bottom w:val="nil"/>
              <w:right w:val="nil"/>
            </w:tcBorders>
          </w:tcPr>
          <w:p w14:paraId="5EDE3509" w14:textId="77777777" w:rsidR="009D50FA" w:rsidRPr="00D425C0" w:rsidRDefault="009D50FA" w:rsidP="009D50FA">
            <w:pPr>
              <w:spacing w:line="276" w:lineRule="auto"/>
              <w:rPr>
                <w:sz w:val="18"/>
                <w:szCs w:val="18"/>
              </w:rPr>
            </w:pPr>
            <w:r w:rsidRPr="00D425C0">
              <w:rPr>
                <w:sz w:val="18"/>
                <w:szCs w:val="18"/>
              </w:rPr>
              <w:t>Abrams &amp; Abrams (1993)</w:t>
            </w:r>
          </w:p>
          <w:p w14:paraId="4451CDED" w14:textId="77777777" w:rsidR="009D50FA" w:rsidRPr="00D425C0" w:rsidRDefault="009D50FA" w:rsidP="009D50FA">
            <w:pPr>
              <w:spacing w:line="276" w:lineRule="auto"/>
              <w:rPr>
                <w:sz w:val="18"/>
                <w:szCs w:val="18"/>
              </w:rPr>
            </w:pPr>
          </w:p>
        </w:tc>
        <w:tc>
          <w:tcPr>
            <w:tcW w:w="1131" w:type="dxa"/>
            <w:tcBorders>
              <w:top w:val="nil"/>
              <w:left w:val="nil"/>
              <w:bottom w:val="nil"/>
              <w:right w:val="nil"/>
            </w:tcBorders>
          </w:tcPr>
          <w:p w14:paraId="1155E04E" w14:textId="1F86A64B" w:rsidR="009D50FA" w:rsidRPr="00D425C0" w:rsidRDefault="009D50FA" w:rsidP="009D50FA">
            <w:pPr>
              <w:spacing w:line="276" w:lineRule="auto"/>
              <w:rPr>
                <w:sz w:val="18"/>
                <w:szCs w:val="18"/>
              </w:rPr>
            </w:pPr>
            <w:r w:rsidRPr="00D425C0">
              <w:rPr>
                <w:sz w:val="18"/>
                <w:szCs w:val="18"/>
              </w:rPr>
              <w:t>Portland, US</w:t>
            </w:r>
          </w:p>
        </w:tc>
        <w:tc>
          <w:tcPr>
            <w:tcW w:w="1547" w:type="dxa"/>
            <w:tcBorders>
              <w:top w:val="nil"/>
              <w:left w:val="nil"/>
              <w:bottom w:val="nil"/>
              <w:right w:val="nil"/>
            </w:tcBorders>
          </w:tcPr>
          <w:p w14:paraId="268AD6B2" w14:textId="07C62295" w:rsidR="009D50FA" w:rsidRPr="00D425C0" w:rsidRDefault="009D50FA" w:rsidP="009D50FA">
            <w:pPr>
              <w:spacing w:line="276" w:lineRule="auto"/>
              <w:rPr>
                <w:sz w:val="18"/>
                <w:szCs w:val="18"/>
              </w:rPr>
            </w:pPr>
            <w:r>
              <w:rPr>
                <w:sz w:val="18"/>
                <w:szCs w:val="18"/>
              </w:rPr>
              <w:t>Unknown</w:t>
            </w:r>
          </w:p>
        </w:tc>
        <w:tc>
          <w:tcPr>
            <w:tcW w:w="2835" w:type="dxa"/>
            <w:tcBorders>
              <w:top w:val="nil"/>
              <w:left w:val="nil"/>
              <w:bottom w:val="nil"/>
              <w:right w:val="nil"/>
            </w:tcBorders>
          </w:tcPr>
          <w:p w14:paraId="375B33A5" w14:textId="6CA025CD" w:rsidR="009D50FA" w:rsidRPr="00D425C0" w:rsidRDefault="009D50FA" w:rsidP="009D50FA">
            <w:pPr>
              <w:spacing w:line="276" w:lineRule="auto"/>
              <w:rPr>
                <w:sz w:val="18"/>
                <w:szCs w:val="18"/>
              </w:rPr>
            </w:pPr>
            <w:r>
              <w:rPr>
                <w:sz w:val="18"/>
                <w:szCs w:val="18"/>
              </w:rPr>
              <w:t>Unknown</w:t>
            </w:r>
          </w:p>
        </w:tc>
        <w:tc>
          <w:tcPr>
            <w:tcW w:w="1418" w:type="dxa"/>
            <w:tcBorders>
              <w:top w:val="nil"/>
              <w:left w:val="nil"/>
              <w:bottom w:val="nil"/>
              <w:right w:val="nil"/>
            </w:tcBorders>
          </w:tcPr>
          <w:p w14:paraId="40D917A2" w14:textId="161372DC" w:rsidR="009D50FA" w:rsidRPr="00D425C0" w:rsidRDefault="009D50FA" w:rsidP="009D50FA">
            <w:pPr>
              <w:spacing w:line="276" w:lineRule="auto"/>
              <w:rPr>
                <w:sz w:val="18"/>
                <w:szCs w:val="18"/>
              </w:rPr>
            </w:pPr>
            <w:r>
              <w:rPr>
                <w:sz w:val="18"/>
                <w:szCs w:val="18"/>
              </w:rPr>
              <w:t>Unknown</w:t>
            </w:r>
          </w:p>
        </w:tc>
        <w:tc>
          <w:tcPr>
            <w:tcW w:w="1360" w:type="dxa"/>
            <w:tcBorders>
              <w:top w:val="nil"/>
              <w:left w:val="nil"/>
              <w:bottom w:val="nil"/>
              <w:right w:val="nil"/>
            </w:tcBorders>
          </w:tcPr>
          <w:p w14:paraId="636C81C2" w14:textId="7FA0A5F1" w:rsidR="009D50FA" w:rsidRPr="00D425C0" w:rsidRDefault="009D50FA" w:rsidP="009D50FA">
            <w:pPr>
              <w:spacing w:line="276" w:lineRule="auto"/>
              <w:rPr>
                <w:sz w:val="18"/>
                <w:szCs w:val="18"/>
              </w:rPr>
            </w:pPr>
            <w:r>
              <w:rPr>
                <w:sz w:val="18"/>
                <w:szCs w:val="18"/>
              </w:rPr>
              <w:t>Unknown</w:t>
            </w:r>
          </w:p>
        </w:tc>
        <w:tc>
          <w:tcPr>
            <w:tcW w:w="4452" w:type="dxa"/>
            <w:tcBorders>
              <w:top w:val="nil"/>
              <w:left w:val="nil"/>
              <w:bottom w:val="nil"/>
            </w:tcBorders>
          </w:tcPr>
          <w:p w14:paraId="54BADC7F" w14:textId="2D3CADA7" w:rsidR="009D50FA" w:rsidRPr="00D425C0" w:rsidRDefault="009D50FA" w:rsidP="009D50FA">
            <w:pPr>
              <w:spacing w:line="276" w:lineRule="auto"/>
              <w:rPr>
                <w:iCs/>
                <w:sz w:val="18"/>
                <w:szCs w:val="18"/>
              </w:rPr>
            </w:pPr>
            <w:r w:rsidRPr="00D425C0">
              <w:rPr>
                <w:iCs/>
                <w:sz w:val="18"/>
                <w:szCs w:val="18"/>
              </w:rPr>
              <w:t>90% completed probation without new convictions.</w:t>
            </w:r>
          </w:p>
        </w:tc>
      </w:tr>
      <w:tr w:rsidR="009D50FA" w:rsidRPr="00BD2A27" w14:paraId="18EC5BB7" w14:textId="77777777" w:rsidTr="009E2635">
        <w:trPr>
          <w:jc w:val="center"/>
        </w:trPr>
        <w:tc>
          <w:tcPr>
            <w:tcW w:w="1433" w:type="dxa"/>
            <w:tcBorders>
              <w:top w:val="nil"/>
              <w:bottom w:val="nil"/>
              <w:right w:val="nil"/>
            </w:tcBorders>
          </w:tcPr>
          <w:p w14:paraId="51F64E7B" w14:textId="79856D26" w:rsidR="009D50FA" w:rsidRPr="00D425C0" w:rsidRDefault="009D50FA" w:rsidP="009D50FA">
            <w:pPr>
              <w:spacing w:line="276" w:lineRule="auto"/>
              <w:rPr>
                <w:sz w:val="18"/>
                <w:szCs w:val="18"/>
              </w:rPr>
            </w:pPr>
            <w:r w:rsidRPr="00D425C0">
              <w:rPr>
                <w:sz w:val="18"/>
                <w:szCs w:val="18"/>
              </w:rPr>
              <w:t>McGrath</w:t>
            </w:r>
            <w:r>
              <w:rPr>
                <w:sz w:val="18"/>
                <w:szCs w:val="18"/>
              </w:rPr>
              <w:t xml:space="preserve"> et al. </w:t>
            </w:r>
            <w:r w:rsidRPr="00D425C0">
              <w:rPr>
                <w:sz w:val="18"/>
                <w:szCs w:val="18"/>
              </w:rPr>
              <w:t>(2007)</w:t>
            </w:r>
          </w:p>
        </w:tc>
        <w:tc>
          <w:tcPr>
            <w:tcW w:w="1131" w:type="dxa"/>
            <w:tcBorders>
              <w:top w:val="nil"/>
              <w:left w:val="nil"/>
              <w:bottom w:val="nil"/>
              <w:right w:val="nil"/>
            </w:tcBorders>
          </w:tcPr>
          <w:p w14:paraId="712DA616" w14:textId="71AB29A5" w:rsidR="009D50FA" w:rsidRPr="00D425C0" w:rsidRDefault="009D50FA" w:rsidP="009D50FA">
            <w:pPr>
              <w:spacing w:line="276" w:lineRule="auto"/>
              <w:rPr>
                <w:sz w:val="18"/>
                <w:szCs w:val="18"/>
              </w:rPr>
            </w:pPr>
            <w:r w:rsidRPr="00D425C0">
              <w:rPr>
                <w:sz w:val="18"/>
                <w:szCs w:val="18"/>
              </w:rPr>
              <w:t>Vermont, US</w:t>
            </w:r>
          </w:p>
        </w:tc>
        <w:tc>
          <w:tcPr>
            <w:tcW w:w="1547" w:type="dxa"/>
            <w:tcBorders>
              <w:top w:val="nil"/>
              <w:left w:val="nil"/>
              <w:bottom w:val="nil"/>
              <w:right w:val="nil"/>
            </w:tcBorders>
          </w:tcPr>
          <w:p w14:paraId="4E699E78" w14:textId="77777777" w:rsidR="009D50FA" w:rsidRPr="00D425C0" w:rsidRDefault="009D50FA" w:rsidP="009D50FA">
            <w:pPr>
              <w:spacing w:line="276" w:lineRule="auto"/>
              <w:rPr>
                <w:sz w:val="18"/>
                <w:szCs w:val="18"/>
              </w:rPr>
            </w:pPr>
            <w:r>
              <w:rPr>
                <w:sz w:val="18"/>
                <w:szCs w:val="18"/>
              </w:rPr>
              <w:t xml:space="preserve">PCSOT-S: </w:t>
            </w:r>
            <w:r w:rsidRPr="00D425C0">
              <w:rPr>
                <w:sz w:val="18"/>
                <w:szCs w:val="18"/>
              </w:rPr>
              <w:t xml:space="preserve">Maintenance examination </w:t>
            </w:r>
          </w:p>
          <w:p w14:paraId="4670B91E" w14:textId="77777777" w:rsidR="009D50FA" w:rsidRPr="00D425C0" w:rsidRDefault="009D50FA" w:rsidP="009D50FA">
            <w:pPr>
              <w:spacing w:line="276" w:lineRule="auto"/>
              <w:rPr>
                <w:sz w:val="18"/>
                <w:szCs w:val="18"/>
                <w:lang w:val="en-US"/>
              </w:rPr>
            </w:pPr>
          </w:p>
        </w:tc>
        <w:tc>
          <w:tcPr>
            <w:tcW w:w="2835" w:type="dxa"/>
            <w:tcBorders>
              <w:top w:val="nil"/>
              <w:left w:val="nil"/>
              <w:bottom w:val="nil"/>
              <w:right w:val="nil"/>
            </w:tcBorders>
          </w:tcPr>
          <w:p w14:paraId="7667D8A6" w14:textId="165A8141" w:rsidR="009D50FA" w:rsidRPr="00D425C0" w:rsidRDefault="009D50FA" w:rsidP="009D50FA">
            <w:pPr>
              <w:spacing w:line="276" w:lineRule="auto"/>
              <w:rPr>
                <w:sz w:val="18"/>
                <w:szCs w:val="18"/>
              </w:rPr>
            </w:pPr>
            <w:r w:rsidRPr="00D425C0">
              <w:rPr>
                <w:sz w:val="18"/>
                <w:szCs w:val="18"/>
              </w:rPr>
              <w:t>Experimental group:104 adult m</w:t>
            </w:r>
            <w:r w:rsidR="00D143A4">
              <w:rPr>
                <w:sz w:val="18"/>
                <w:szCs w:val="18"/>
              </w:rPr>
              <w:t>en</w:t>
            </w:r>
            <w:r w:rsidRPr="00D425C0">
              <w:rPr>
                <w:sz w:val="18"/>
                <w:szCs w:val="18"/>
              </w:rPr>
              <w:t xml:space="preserve"> </w:t>
            </w:r>
            <w:r>
              <w:rPr>
                <w:sz w:val="18"/>
                <w:szCs w:val="18"/>
              </w:rPr>
              <w:t xml:space="preserve">convicted of sexual offenses </w:t>
            </w:r>
            <w:r w:rsidRPr="00D425C0">
              <w:rPr>
                <w:sz w:val="18"/>
                <w:szCs w:val="18"/>
              </w:rPr>
              <w:t xml:space="preserve">who had probation or parole conditions </w:t>
            </w:r>
            <w:r>
              <w:rPr>
                <w:sz w:val="18"/>
                <w:szCs w:val="18"/>
              </w:rPr>
              <w:t>of</w:t>
            </w:r>
            <w:r w:rsidRPr="00D425C0">
              <w:rPr>
                <w:sz w:val="18"/>
                <w:szCs w:val="18"/>
              </w:rPr>
              <w:t xml:space="preserve"> periodic </w:t>
            </w:r>
            <w:r>
              <w:rPr>
                <w:sz w:val="18"/>
                <w:szCs w:val="18"/>
              </w:rPr>
              <w:t>PCSOT</w:t>
            </w:r>
            <w:r w:rsidRPr="00D425C0">
              <w:rPr>
                <w:sz w:val="18"/>
                <w:szCs w:val="18"/>
              </w:rPr>
              <w:t>.</w:t>
            </w:r>
          </w:p>
          <w:p w14:paraId="10D8E621" w14:textId="4ECA520D" w:rsidR="009D50FA" w:rsidRPr="00D425C0" w:rsidRDefault="009D50FA" w:rsidP="009D50FA">
            <w:pPr>
              <w:spacing w:line="276" w:lineRule="auto"/>
              <w:rPr>
                <w:sz w:val="18"/>
                <w:szCs w:val="18"/>
              </w:rPr>
            </w:pPr>
            <w:r w:rsidRPr="00D425C0">
              <w:rPr>
                <w:sz w:val="18"/>
                <w:szCs w:val="18"/>
              </w:rPr>
              <w:t>Control group: 104 adult m</w:t>
            </w:r>
            <w:r w:rsidR="00D143A4">
              <w:rPr>
                <w:sz w:val="18"/>
                <w:szCs w:val="18"/>
              </w:rPr>
              <w:t>en</w:t>
            </w:r>
            <w:r w:rsidRPr="00D425C0">
              <w:rPr>
                <w:sz w:val="18"/>
                <w:szCs w:val="18"/>
              </w:rPr>
              <w:t xml:space="preserve"> </w:t>
            </w:r>
            <w:r>
              <w:rPr>
                <w:sz w:val="18"/>
                <w:szCs w:val="18"/>
              </w:rPr>
              <w:t>convicted of sexual offenses</w:t>
            </w:r>
            <w:r w:rsidRPr="00D425C0">
              <w:rPr>
                <w:sz w:val="18"/>
                <w:szCs w:val="18"/>
              </w:rPr>
              <w:t xml:space="preserve"> who did not have </w:t>
            </w:r>
            <w:r>
              <w:rPr>
                <w:sz w:val="18"/>
                <w:szCs w:val="18"/>
              </w:rPr>
              <w:t>PCSOT</w:t>
            </w:r>
            <w:r w:rsidRPr="00D425C0">
              <w:rPr>
                <w:sz w:val="18"/>
                <w:szCs w:val="18"/>
              </w:rPr>
              <w:t>.</w:t>
            </w:r>
          </w:p>
        </w:tc>
        <w:tc>
          <w:tcPr>
            <w:tcW w:w="1418" w:type="dxa"/>
            <w:tcBorders>
              <w:top w:val="nil"/>
              <w:left w:val="nil"/>
              <w:bottom w:val="nil"/>
              <w:right w:val="nil"/>
            </w:tcBorders>
          </w:tcPr>
          <w:p w14:paraId="5DA82D10" w14:textId="77777777" w:rsidR="009D50FA" w:rsidRPr="00BD2A27" w:rsidRDefault="009D50FA" w:rsidP="009D50FA">
            <w:pPr>
              <w:spacing w:line="276" w:lineRule="auto"/>
              <w:rPr>
                <w:color w:val="000000" w:themeColor="text1"/>
                <w:sz w:val="18"/>
                <w:szCs w:val="18"/>
              </w:rPr>
            </w:pPr>
            <w:r>
              <w:rPr>
                <w:color w:val="000000" w:themeColor="text1"/>
                <w:sz w:val="18"/>
                <w:szCs w:val="18"/>
              </w:rPr>
              <w:t>C</w:t>
            </w:r>
            <w:r w:rsidRPr="00BD2A27">
              <w:rPr>
                <w:color w:val="000000" w:themeColor="text1"/>
                <w:sz w:val="18"/>
                <w:szCs w:val="18"/>
              </w:rPr>
              <w:t>riminal record checks</w:t>
            </w:r>
            <w:r>
              <w:rPr>
                <w:color w:val="000000" w:themeColor="text1"/>
                <w:sz w:val="18"/>
                <w:szCs w:val="18"/>
              </w:rPr>
              <w:t xml:space="preserve"> for any </w:t>
            </w:r>
            <w:r w:rsidRPr="00BD2A27">
              <w:rPr>
                <w:color w:val="000000" w:themeColor="text1"/>
                <w:sz w:val="18"/>
                <w:szCs w:val="18"/>
              </w:rPr>
              <w:t xml:space="preserve">new </w:t>
            </w:r>
            <w:r>
              <w:rPr>
                <w:color w:val="000000" w:themeColor="text1"/>
                <w:sz w:val="18"/>
                <w:szCs w:val="18"/>
              </w:rPr>
              <w:t xml:space="preserve">incident that could have been charged as a </w:t>
            </w:r>
            <w:r w:rsidRPr="00BD2A27">
              <w:rPr>
                <w:color w:val="000000" w:themeColor="text1"/>
                <w:sz w:val="18"/>
                <w:szCs w:val="18"/>
              </w:rPr>
              <w:t>sexual offense</w:t>
            </w:r>
            <w:r>
              <w:rPr>
                <w:color w:val="000000" w:themeColor="text1"/>
                <w:sz w:val="18"/>
                <w:szCs w:val="18"/>
              </w:rPr>
              <w:t>, v</w:t>
            </w:r>
            <w:r w:rsidRPr="00BD2A27">
              <w:rPr>
                <w:color w:val="000000" w:themeColor="text1"/>
                <w:sz w:val="18"/>
                <w:szCs w:val="18"/>
              </w:rPr>
              <w:t xml:space="preserve">iolent offence </w:t>
            </w:r>
            <w:r>
              <w:rPr>
                <w:color w:val="000000" w:themeColor="text1"/>
                <w:sz w:val="18"/>
                <w:szCs w:val="18"/>
              </w:rPr>
              <w:t>(</w:t>
            </w:r>
            <w:r w:rsidRPr="00BD2A27">
              <w:rPr>
                <w:color w:val="000000" w:themeColor="text1"/>
                <w:sz w:val="18"/>
                <w:szCs w:val="18"/>
              </w:rPr>
              <w:t>non-sexual</w:t>
            </w:r>
            <w:r>
              <w:rPr>
                <w:color w:val="000000" w:themeColor="text1"/>
                <w:sz w:val="18"/>
                <w:szCs w:val="18"/>
              </w:rPr>
              <w:t>), or</w:t>
            </w:r>
            <w:r w:rsidRPr="00BD2A27">
              <w:rPr>
                <w:color w:val="000000" w:themeColor="text1"/>
                <w:sz w:val="18"/>
                <w:szCs w:val="18"/>
              </w:rPr>
              <w:t xml:space="preserve"> other </w:t>
            </w:r>
            <w:r>
              <w:rPr>
                <w:color w:val="000000" w:themeColor="text1"/>
                <w:sz w:val="18"/>
                <w:szCs w:val="18"/>
              </w:rPr>
              <w:t>(</w:t>
            </w:r>
            <w:r w:rsidRPr="00BD2A27">
              <w:rPr>
                <w:color w:val="000000" w:themeColor="text1"/>
                <w:sz w:val="18"/>
                <w:szCs w:val="18"/>
              </w:rPr>
              <w:t>non-sexual and non-violent</w:t>
            </w:r>
            <w:r>
              <w:rPr>
                <w:color w:val="000000" w:themeColor="text1"/>
                <w:sz w:val="18"/>
                <w:szCs w:val="18"/>
              </w:rPr>
              <w:t>)</w:t>
            </w:r>
            <w:r w:rsidRPr="00BD2A27">
              <w:rPr>
                <w:color w:val="000000" w:themeColor="text1"/>
                <w:sz w:val="18"/>
                <w:szCs w:val="18"/>
              </w:rPr>
              <w:t xml:space="preserve">. </w:t>
            </w:r>
          </w:p>
          <w:p w14:paraId="06D51A40" w14:textId="77777777" w:rsidR="009D50FA" w:rsidRPr="00BD2A27" w:rsidRDefault="009D50FA" w:rsidP="009D50FA">
            <w:pPr>
              <w:spacing w:line="276" w:lineRule="auto"/>
              <w:rPr>
                <w:color w:val="000000" w:themeColor="text1"/>
                <w:sz w:val="18"/>
                <w:szCs w:val="18"/>
              </w:rPr>
            </w:pPr>
          </w:p>
        </w:tc>
        <w:tc>
          <w:tcPr>
            <w:tcW w:w="1360" w:type="dxa"/>
            <w:tcBorders>
              <w:top w:val="nil"/>
              <w:left w:val="nil"/>
              <w:bottom w:val="nil"/>
              <w:right w:val="nil"/>
            </w:tcBorders>
          </w:tcPr>
          <w:p w14:paraId="17D5AAB6" w14:textId="77777777" w:rsidR="009D50FA" w:rsidRPr="00BD2A27" w:rsidRDefault="009D50FA" w:rsidP="009D50FA">
            <w:pPr>
              <w:spacing w:line="276" w:lineRule="auto"/>
              <w:rPr>
                <w:color w:val="000000" w:themeColor="text1"/>
                <w:sz w:val="18"/>
                <w:szCs w:val="18"/>
              </w:rPr>
            </w:pPr>
            <w:r w:rsidRPr="00BD2A27">
              <w:rPr>
                <w:color w:val="000000" w:themeColor="text1"/>
                <w:sz w:val="18"/>
                <w:szCs w:val="18"/>
              </w:rPr>
              <w:t>5 years</w:t>
            </w:r>
          </w:p>
          <w:p w14:paraId="7B02D12B" w14:textId="77777777" w:rsidR="009D50FA" w:rsidRPr="00BD2A27" w:rsidRDefault="009D50FA" w:rsidP="009D50FA">
            <w:pPr>
              <w:spacing w:line="276" w:lineRule="auto"/>
              <w:rPr>
                <w:color w:val="000000" w:themeColor="text1"/>
                <w:sz w:val="18"/>
                <w:szCs w:val="18"/>
              </w:rPr>
            </w:pPr>
            <w:r w:rsidRPr="00BD2A27">
              <w:rPr>
                <w:color w:val="000000" w:themeColor="text1"/>
                <w:sz w:val="18"/>
                <w:szCs w:val="18"/>
              </w:rPr>
              <w:t>(1995 – 2001)</w:t>
            </w:r>
          </w:p>
          <w:p w14:paraId="361F62A5" w14:textId="77777777" w:rsidR="009D50FA" w:rsidRPr="00BD2A27" w:rsidRDefault="009D50FA" w:rsidP="009D50FA">
            <w:pPr>
              <w:spacing w:line="276" w:lineRule="auto"/>
              <w:rPr>
                <w:color w:val="000000" w:themeColor="text1"/>
                <w:sz w:val="18"/>
                <w:szCs w:val="18"/>
              </w:rPr>
            </w:pPr>
          </w:p>
          <w:p w14:paraId="7176585B" w14:textId="77777777" w:rsidR="009D50FA" w:rsidRPr="00BD2A27" w:rsidRDefault="009D50FA" w:rsidP="009D50FA">
            <w:pPr>
              <w:spacing w:line="276" w:lineRule="auto"/>
              <w:rPr>
                <w:color w:val="000000" w:themeColor="text1"/>
                <w:sz w:val="18"/>
                <w:szCs w:val="18"/>
              </w:rPr>
            </w:pPr>
          </w:p>
        </w:tc>
        <w:tc>
          <w:tcPr>
            <w:tcW w:w="4452" w:type="dxa"/>
            <w:tcBorders>
              <w:top w:val="nil"/>
              <w:left w:val="nil"/>
              <w:bottom w:val="nil"/>
            </w:tcBorders>
          </w:tcPr>
          <w:p w14:paraId="6D182FE0" w14:textId="77777777" w:rsidR="009D50FA" w:rsidRPr="00BD2A27" w:rsidRDefault="009D50FA" w:rsidP="009D50FA">
            <w:pPr>
              <w:spacing w:line="276" w:lineRule="auto"/>
              <w:rPr>
                <w:iCs/>
                <w:color w:val="000000" w:themeColor="text1"/>
                <w:sz w:val="18"/>
                <w:szCs w:val="18"/>
              </w:rPr>
            </w:pPr>
            <w:r w:rsidRPr="00BD2A27">
              <w:rPr>
                <w:iCs/>
                <w:color w:val="000000" w:themeColor="text1"/>
                <w:sz w:val="18"/>
                <w:szCs w:val="18"/>
              </w:rPr>
              <w:t>At 5 years, the number of polygraphed participants charged with a new non-sexual violent offence was significantly lower than those not polygraphed (3% versus 12%).</w:t>
            </w:r>
            <w:r>
              <w:rPr>
                <w:iCs/>
                <w:color w:val="000000" w:themeColor="text1"/>
                <w:sz w:val="18"/>
                <w:szCs w:val="18"/>
              </w:rPr>
              <w:t xml:space="preserve"> </w:t>
            </w:r>
            <w:r w:rsidRPr="00BD2A27">
              <w:rPr>
                <w:iCs/>
                <w:color w:val="000000" w:themeColor="text1"/>
                <w:sz w:val="18"/>
                <w:szCs w:val="18"/>
              </w:rPr>
              <w:t>There were no significant between-group differences for new sexual (6% versus 7%) or other (non-sexual and non-violent; 36% versus 30%) offenses, or overall recidivism (39% versus 35%). Though not statistically significant, field violations (54% versus 47%) and prison recalls (48% versus 39%) were higher for polygraphed participants than controls.</w:t>
            </w:r>
          </w:p>
          <w:p w14:paraId="0186515F" w14:textId="77777777" w:rsidR="009D50FA" w:rsidRPr="00BD2A27" w:rsidRDefault="009D50FA" w:rsidP="009D50FA">
            <w:pPr>
              <w:spacing w:line="276" w:lineRule="auto"/>
              <w:rPr>
                <w:color w:val="000000" w:themeColor="text1"/>
                <w:sz w:val="18"/>
                <w:szCs w:val="18"/>
              </w:rPr>
            </w:pPr>
          </w:p>
        </w:tc>
      </w:tr>
      <w:tr w:rsidR="009D50FA" w:rsidRPr="00D425C0" w14:paraId="3A643977" w14:textId="77777777" w:rsidTr="009E2635">
        <w:trPr>
          <w:jc w:val="center"/>
        </w:trPr>
        <w:tc>
          <w:tcPr>
            <w:tcW w:w="1433" w:type="dxa"/>
            <w:tcBorders>
              <w:top w:val="nil"/>
              <w:bottom w:val="nil"/>
              <w:right w:val="nil"/>
            </w:tcBorders>
          </w:tcPr>
          <w:p w14:paraId="3E8749C8" w14:textId="1CD91868" w:rsidR="009D50FA" w:rsidRPr="00D425C0" w:rsidRDefault="009D50FA" w:rsidP="009D50FA">
            <w:pPr>
              <w:spacing w:line="276" w:lineRule="auto"/>
              <w:rPr>
                <w:sz w:val="18"/>
                <w:szCs w:val="18"/>
              </w:rPr>
            </w:pPr>
            <w:r w:rsidRPr="00D425C0">
              <w:rPr>
                <w:sz w:val="18"/>
                <w:szCs w:val="18"/>
              </w:rPr>
              <w:t>Cook (2011) / Cook</w:t>
            </w:r>
            <w:r>
              <w:rPr>
                <w:sz w:val="18"/>
                <w:szCs w:val="18"/>
              </w:rPr>
              <w:t xml:space="preserve"> et al. </w:t>
            </w:r>
            <w:r w:rsidRPr="00D425C0">
              <w:rPr>
                <w:sz w:val="18"/>
                <w:szCs w:val="18"/>
              </w:rPr>
              <w:t>(2014)</w:t>
            </w:r>
          </w:p>
        </w:tc>
        <w:tc>
          <w:tcPr>
            <w:tcW w:w="1131" w:type="dxa"/>
            <w:tcBorders>
              <w:top w:val="nil"/>
              <w:left w:val="nil"/>
              <w:bottom w:val="nil"/>
              <w:right w:val="nil"/>
            </w:tcBorders>
          </w:tcPr>
          <w:p w14:paraId="67265BE0" w14:textId="7E9B18E9" w:rsidR="009D50FA" w:rsidRPr="00D425C0" w:rsidRDefault="009D50FA" w:rsidP="009D50FA">
            <w:pPr>
              <w:spacing w:line="276" w:lineRule="auto"/>
              <w:rPr>
                <w:sz w:val="18"/>
                <w:szCs w:val="18"/>
              </w:rPr>
            </w:pPr>
            <w:r w:rsidRPr="00D425C0">
              <w:rPr>
                <w:sz w:val="18"/>
                <w:szCs w:val="18"/>
              </w:rPr>
              <w:t>Oregon, US</w:t>
            </w:r>
          </w:p>
        </w:tc>
        <w:tc>
          <w:tcPr>
            <w:tcW w:w="1547" w:type="dxa"/>
            <w:tcBorders>
              <w:top w:val="nil"/>
              <w:left w:val="nil"/>
              <w:bottom w:val="nil"/>
              <w:right w:val="nil"/>
            </w:tcBorders>
          </w:tcPr>
          <w:p w14:paraId="1F1793F0" w14:textId="77777777" w:rsidR="009D50FA" w:rsidRPr="00D425C0" w:rsidRDefault="009D50FA" w:rsidP="009D50FA">
            <w:pPr>
              <w:spacing w:line="276" w:lineRule="auto"/>
              <w:rPr>
                <w:sz w:val="18"/>
                <w:szCs w:val="18"/>
              </w:rPr>
            </w:pPr>
            <w:r>
              <w:rPr>
                <w:sz w:val="18"/>
                <w:szCs w:val="18"/>
              </w:rPr>
              <w:t xml:space="preserve">PCSOT-S: </w:t>
            </w:r>
            <w:r w:rsidRPr="00D425C0">
              <w:rPr>
                <w:sz w:val="18"/>
                <w:szCs w:val="18"/>
              </w:rPr>
              <w:t>SHPE</w:t>
            </w:r>
          </w:p>
          <w:p w14:paraId="175EC543" w14:textId="77777777" w:rsidR="009D50FA" w:rsidRPr="00D425C0" w:rsidRDefault="009D50FA" w:rsidP="009D50FA">
            <w:pPr>
              <w:spacing w:line="276" w:lineRule="auto"/>
              <w:rPr>
                <w:sz w:val="18"/>
                <w:szCs w:val="18"/>
              </w:rPr>
            </w:pPr>
          </w:p>
        </w:tc>
        <w:tc>
          <w:tcPr>
            <w:tcW w:w="2835" w:type="dxa"/>
            <w:tcBorders>
              <w:top w:val="nil"/>
              <w:left w:val="nil"/>
              <w:bottom w:val="nil"/>
              <w:right w:val="nil"/>
            </w:tcBorders>
          </w:tcPr>
          <w:p w14:paraId="36C84E03" w14:textId="7B54C970" w:rsidR="009D50FA" w:rsidRPr="00D425C0" w:rsidRDefault="009D50FA" w:rsidP="009D50FA">
            <w:pPr>
              <w:spacing w:line="276" w:lineRule="auto"/>
              <w:rPr>
                <w:sz w:val="18"/>
                <w:szCs w:val="18"/>
              </w:rPr>
            </w:pPr>
            <w:r w:rsidRPr="00D425C0">
              <w:rPr>
                <w:sz w:val="18"/>
                <w:szCs w:val="18"/>
              </w:rPr>
              <w:t>Experimental group: 93 adult m</w:t>
            </w:r>
            <w:r w:rsidR="00D143A4">
              <w:rPr>
                <w:sz w:val="18"/>
                <w:szCs w:val="18"/>
              </w:rPr>
              <w:t>en</w:t>
            </w:r>
            <w:r w:rsidRPr="00D425C0">
              <w:rPr>
                <w:sz w:val="18"/>
                <w:szCs w:val="18"/>
              </w:rPr>
              <w:t xml:space="preserve"> convicted of sexual offenses who received SHPE</w:t>
            </w:r>
            <w:r>
              <w:rPr>
                <w:sz w:val="18"/>
                <w:szCs w:val="18"/>
              </w:rPr>
              <w:t>.</w:t>
            </w:r>
          </w:p>
          <w:p w14:paraId="1D50E55E" w14:textId="36E42F69" w:rsidR="009D50FA" w:rsidRPr="00D425C0" w:rsidRDefault="009D50FA" w:rsidP="009D50FA">
            <w:pPr>
              <w:spacing w:line="276" w:lineRule="auto"/>
              <w:rPr>
                <w:sz w:val="18"/>
                <w:szCs w:val="18"/>
              </w:rPr>
            </w:pPr>
            <w:r w:rsidRPr="00D425C0">
              <w:rPr>
                <w:sz w:val="18"/>
                <w:szCs w:val="18"/>
              </w:rPr>
              <w:t>Control group: 73 adult m</w:t>
            </w:r>
            <w:r w:rsidR="00D143A4">
              <w:rPr>
                <w:sz w:val="18"/>
                <w:szCs w:val="18"/>
              </w:rPr>
              <w:t>en</w:t>
            </w:r>
            <w:r w:rsidRPr="00D425C0">
              <w:rPr>
                <w:sz w:val="18"/>
                <w:szCs w:val="18"/>
              </w:rPr>
              <w:t xml:space="preserve"> convicted of sexual offenses who did not receive SHPE.</w:t>
            </w:r>
          </w:p>
        </w:tc>
        <w:tc>
          <w:tcPr>
            <w:tcW w:w="1418" w:type="dxa"/>
            <w:tcBorders>
              <w:top w:val="nil"/>
              <w:left w:val="nil"/>
              <w:bottom w:val="nil"/>
              <w:right w:val="nil"/>
            </w:tcBorders>
          </w:tcPr>
          <w:p w14:paraId="7DBE266D" w14:textId="5D5FA355" w:rsidR="009D50FA" w:rsidRPr="00555D65" w:rsidRDefault="009D50FA" w:rsidP="009D50FA">
            <w:pPr>
              <w:spacing w:line="276" w:lineRule="auto"/>
              <w:rPr>
                <w:sz w:val="18"/>
                <w:szCs w:val="18"/>
              </w:rPr>
            </w:pPr>
            <w:r>
              <w:rPr>
                <w:sz w:val="18"/>
                <w:szCs w:val="18"/>
              </w:rPr>
              <w:t>A</w:t>
            </w:r>
            <w:r w:rsidRPr="00555D65">
              <w:rPr>
                <w:sz w:val="18"/>
                <w:szCs w:val="18"/>
              </w:rPr>
              <w:t xml:space="preserve">ny </w:t>
            </w:r>
            <w:r>
              <w:rPr>
                <w:sz w:val="18"/>
                <w:szCs w:val="18"/>
              </w:rPr>
              <w:t xml:space="preserve">new </w:t>
            </w:r>
            <w:r w:rsidRPr="00555D65">
              <w:rPr>
                <w:sz w:val="18"/>
                <w:szCs w:val="18"/>
              </w:rPr>
              <w:t>sexual or nonsexual violent conviction</w:t>
            </w:r>
            <w:r w:rsidR="00AB142E">
              <w:rPr>
                <w:sz w:val="18"/>
                <w:szCs w:val="18"/>
              </w:rPr>
              <w:t>.</w:t>
            </w:r>
            <w:r w:rsidRPr="00555D65">
              <w:rPr>
                <w:sz w:val="18"/>
                <w:szCs w:val="18"/>
              </w:rPr>
              <w:t xml:space="preserve"> </w:t>
            </w:r>
          </w:p>
          <w:p w14:paraId="02D51186" w14:textId="77777777" w:rsidR="009D50FA" w:rsidRPr="00555D65" w:rsidRDefault="009D50FA" w:rsidP="009D50FA">
            <w:pPr>
              <w:spacing w:line="276" w:lineRule="auto"/>
              <w:rPr>
                <w:sz w:val="18"/>
                <w:szCs w:val="18"/>
              </w:rPr>
            </w:pPr>
          </w:p>
          <w:p w14:paraId="430DE0C6" w14:textId="77777777" w:rsidR="009D50FA" w:rsidRPr="00D425C0" w:rsidRDefault="009D50FA" w:rsidP="009D50FA">
            <w:pPr>
              <w:spacing w:line="276" w:lineRule="auto"/>
              <w:rPr>
                <w:sz w:val="18"/>
                <w:szCs w:val="18"/>
              </w:rPr>
            </w:pPr>
          </w:p>
          <w:p w14:paraId="0AAE8B3C" w14:textId="77777777" w:rsidR="009D50FA" w:rsidRPr="00D425C0" w:rsidRDefault="009D50FA" w:rsidP="009D50FA">
            <w:pPr>
              <w:spacing w:line="276" w:lineRule="auto"/>
              <w:rPr>
                <w:sz w:val="18"/>
                <w:szCs w:val="18"/>
              </w:rPr>
            </w:pPr>
          </w:p>
        </w:tc>
        <w:tc>
          <w:tcPr>
            <w:tcW w:w="1360" w:type="dxa"/>
            <w:tcBorders>
              <w:top w:val="nil"/>
              <w:left w:val="nil"/>
              <w:bottom w:val="nil"/>
              <w:right w:val="nil"/>
            </w:tcBorders>
          </w:tcPr>
          <w:p w14:paraId="0674F463" w14:textId="77777777" w:rsidR="009D50FA" w:rsidRPr="00D425C0" w:rsidRDefault="009D50FA" w:rsidP="009D50FA">
            <w:pPr>
              <w:spacing w:line="276" w:lineRule="auto"/>
              <w:rPr>
                <w:sz w:val="18"/>
                <w:szCs w:val="18"/>
              </w:rPr>
            </w:pPr>
            <w:r w:rsidRPr="00D425C0">
              <w:rPr>
                <w:sz w:val="18"/>
                <w:szCs w:val="18"/>
              </w:rPr>
              <w:lastRenderedPageBreak/>
              <w:t xml:space="preserve">5 years </w:t>
            </w:r>
          </w:p>
          <w:p w14:paraId="4FD02606" w14:textId="77777777" w:rsidR="009D50FA" w:rsidRPr="00D425C0" w:rsidRDefault="009D50FA" w:rsidP="009D50FA">
            <w:pPr>
              <w:spacing w:line="276" w:lineRule="auto"/>
              <w:rPr>
                <w:sz w:val="18"/>
                <w:szCs w:val="18"/>
              </w:rPr>
            </w:pPr>
            <w:r w:rsidRPr="00D425C0">
              <w:rPr>
                <w:sz w:val="18"/>
                <w:szCs w:val="18"/>
              </w:rPr>
              <w:t>(1999 – 2005)</w:t>
            </w:r>
          </w:p>
          <w:p w14:paraId="5E0B3C99" w14:textId="77777777" w:rsidR="009D50FA" w:rsidRPr="00D425C0" w:rsidRDefault="009D50FA" w:rsidP="009D50FA">
            <w:pPr>
              <w:spacing w:line="276" w:lineRule="auto"/>
              <w:rPr>
                <w:sz w:val="18"/>
                <w:szCs w:val="18"/>
              </w:rPr>
            </w:pPr>
          </w:p>
        </w:tc>
        <w:tc>
          <w:tcPr>
            <w:tcW w:w="4452" w:type="dxa"/>
            <w:tcBorders>
              <w:top w:val="nil"/>
              <w:left w:val="nil"/>
              <w:bottom w:val="nil"/>
            </w:tcBorders>
          </w:tcPr>
          <w:p w14:paraId="7F4F8686" w14:textId="77777777" w:rsidR="009D50FA" w:rsidRPr="00D425C0" w:rsidRDefault="009D50FA" w:rsidP="009D50FA">
            <w:pPr>
              <w:spacing w:line="276" w:lineRule="auto"/>
              <w:rPr>
                <w:sz w:val="18"/>
                <w:szCs w:val="18"/>
              </w:rPr>
            </w:pPr>
            <w:r w:rsidRPr="00D425C0">
              <w:rPr>
                <w:sz w:val="18"/>
                <w:szCs w:val="18"/>
              </w:rPr>
              <w:t>SHPE did not significantly add to the prediction (using Static-99) of recidivism.</w:t>
            </w:r>
            <w:r>
              <w:rPr>
                <w:sz w:val="18"/>
                <w:szCs w:val="18"/>
              </w:rPr>
              <w:t xml:space="preserve"> </w:t>
            </w:r>
            <w:r w:rsidRPr="00D425C0">
              <w:rPr>
                <w:iCs/>
                <w:sz w:val="18"/>
                <w:szCs w:val="18"/>
              </w:rPr>
              <w:t>Polygraphed participants were significantly less likely than non-polygraphed participants to have reoffended generally (12% versus 29%), o</w:t>
            </w:r>
            <w:r w:rsidRPr="00D425C0">
              <w:rPr>
                <w:sz w:val="18"/>
                <w:szCs w:val="18"/>
              </w:rPr>
              <w:t>r</w:t>
            </w:r>
            <w:r w:rsidRPr="00D425C0">
              <w:rPr>
                <w:iCs/>
                <w:sz w:val="18"/>
                <w:szCs w:val="18"/>
              </w:rPr>
              <w:t xml:space="preserve"> violently (4% versus 15%).</w:t>
            </w:r>
            <w:r>
              <w:rPr>
                <w:iCs/>
                <w:sz w:val="18"/>
                <w:szCs w:val="18"/>
              </w:rPr>
              <w:t xml:space="preserve"> </w:t>
            </w:r>
            <w:r w:rsidRPr="00D425C0">
              <w:rPr>
                <w:iCs/>
                <w:sz w:val="18"/>
                <w:szCs w:val="18"/>
              </w:rPr>
              <w:t>There was no significant difference in sexual recidivism rates (9% versus 14%).</w:t>
            </w:r>
            <w:r>
              <w:rPr>
                <w:iCs/>
                <w:sz w:val="18"/>
                <w:szCs w:val="18"/>
              </w:rPr>
              <w:t xml:space="preserve"> </w:t>
            </w:r>
            <w:r w:rsidRPr="00D425C0">
              <w:rPr>
                <w:sz w:val="18"/>
                <w:szCs w:val="18"/>
              </w:rPr>
              <w:lastRenderedPageBreak/>
              <w:t>Within the group that took a polygraph, recidivists went longer before taking a SHPE.</w:t>
            </w:r>
          </w:p>
          <w:p w14:paraId="3061FE44" w14:textId="77777777" w:rsidR="009D50FA" w:rsidRPr="00D425C0" w:rsidRDefault="009D50FA" w:rsidP="009D50FA">
            <w:pPr>
              <w:spacing w:line="276" w:lineRule="auto"/>
              <w:rPr>
                <w:sz w:val="18"/>
                <w:szCs w:val="18"/>
              </w:rPr>
            </w:pPr>
          </w:p>
        </w:tc>
      </w:tr>
      <w:tr w:rsidR="009D50FA" w:rsidRPr="00D425C0" w14:paraId="0FB26521" w14:textId="77777777" w:rsidTr="009E2635">
        <w:trPr>
          <w:jc w:val="center"/>
        </w:trPr>
        <w:tc>
          <w:tcPr>
            <w:tcW w:w="1433" w:type="dxa"/>
            <w:tcBorders>
              <w:top w:val="nil"/>
              <w:bottom w:val="nil"/>
              <w:right w:val="nil"/>
            </w:tcBorders>
          </w:tcPr>
          <w:p w14:paraId="31FD5E00" w14:textId="025E62E3" w:rsidR="009D50FA" w:rsidRPr="00D425C0" w:rsidRDefault="009D50FA" w:rsidP="009D50FA">
            <w:pPr>
              <w:spacing w:line="276" w:lineRule="auto"/>
              <w:rPr>
                <w:sz w:val="18"/>
                <w:szCs w:val="18"/>
              </w:rPr>
            </w:pPr>
            <w:proofErr w:type="spellStart"/>
            <w:r w:rsidRPr="00D425C0">
              <w:rPr>
                <w:sz w:val="18"/>
                <w:szCs w:val="18"/>
              </w:rPr>
              <w:lastRenderedPageBreak/>
              <w:t>Konopasek</w:t>
            </w:r>
            <w:proofErr w:type="spellEnd"/>
            <w:r w:rsidRPr="00D425C0">
              <w:rPr>
                <w:sz w:val="18"/>
                <w:szCs w:val="18"/>
              </w:rPr>
              <w:t xml:space="preserve"> (2011)</w:t>
            </w:r>
          </w:p>
        </w:tc>
        <w:tc>
          <w:tcPr>
            <w:tcW w:w="1131" w:type="dxa"/>
            <w:tcBorders>
              <w:top w:val="nil"/>
              <w:left w:val="nil"/>
              <w:bottom w:val="nil"/>
              <w:right w:val="nil"/>
            </w:tcBorders>
          </w:tcPr>
          <w:p w14:paraId="600C02AF" w14:textId="1343F6AB" w:rsidR="009D50FA" w:rsidRPr="00D425C0" w:rsidRDefault="009D50FA" w:rsidP="009D50FA">
            <w:pPr>
              <w:spacing w:line="276" w:lineRule="auto"/>
              <w:rPr>
                <w:sz w:val="18"/>
                <w:szCs w:val="18"/>
              </w:rPr>
            </w:pPr>
            <w:r w:rsidRPr="00D425C0">
              <w:rPr>
                <w:sz w:val="18"/>
                <w:szCs w:val="18"/>
              </w:rPr>
              <w:t>Oregon &amp; Washington, US</w:t>
            </w:r>
          </w:p>
        </w:tc>
        <w:tc>
          <w:tcPr>
            <w:tcW w:w="1547" w:type="dxa"/>
            <w:tcBorders>
              <w:top w:val="nil"/>
              <w:left w:val="nil"/>
              <w:bottom w:val="nil"/>
              <w:right w:val="nil"/>
            </w:tcBorders>
          </w:tcPr>
          <w:p w14:paraId="315AB066" w14:textId="77777777" w:rsidR="009D50FA" w:rsidRPr="00D425C0" w:rsidRDefault="009D50FA" w:rsidP="009D50FA">
            <w:pPr>
              <w:spacing w:line="276" w:lineRule="auto"/>
              <w:rPr>
                <w:sz w:val="18"/>
                <w:szCs w:val="18"/>
              </w:rPr>
            </w:pPr>
            <w:r>
              <w:rPr>
                <w:sz w:val="18"/>
                <w:szCs w:val="18"/>
              </w:rPr>
              <w:t xml:space="preserve">PCSOT-T: </w:t>
            </w:r>
            <w:r w:rsidRPr="00D425C0">
              <w:rPr>
                <w:sz w:val="18"/>
                <w:szCs w:val="18"/>
              </w:rPr>
              <w:t>SHPE</w:t>
            </w:r>
          </w:p>
          <w:p w14:paraId="0DFEDF88" w14:textId="77777777" w:rsidR="009D50FA" w:rsidRPr="00D425C0" w:rsidRDefault="009D50FA" w:rsidP="009D50FA">
            <w:pPr>
              <w:spacing w:line="276" w:lineRule="auto"/>
              <w:rPr>
                <w:sz w:val="18"/>
                <w:szCs w:val="18"/>
              </w:rPr>
            </w:pPr>
          </w:p>
        </w:tc>
        <w:tc>
          <w:tcPr>
            <w:tcW w:w="2835" w:type="dxa"/>
            <w:tcBorders>
              <w:top w:val="nil"/>
              <w:left w:val="nil"/>
              <w:bottom w:val="nil"/>
              <w:right w:val="nil"/>
            </w:tcBorders>
          </w:tcPr>
          <w:p w14:paraId="05D21A82" w14:textId="24E854C1" w:rsidR="009D50FA" w:rsidRPr="00D425C0" w:rsidRDefault="009D50FA" w:rsidP="009D50FA">
            <w:pPr>
              <w:spacing w:line="276" w:lineRule="auto"/>
              <w:rPr>
                <w:sz w:val="18"/>
                <w:szCs w:val="18"/>
              </w:rPr>
            </w:pPr>
            <w:r w:rsidRPr="00D425C0">
              <w:rPr>
                <w:sz w:val="18"/>
                <w:szCs w:val="18"/>
              </w:rPr>
              <w:t>192 individuals convicted of sexual offenses</w:t>
            </w:r>
            <w:r>
              <w:rPr>
                <w:sz w:val="18"/>
                <w:szCs w:val="18"/>
              </w:rPr>
              <w:t xml:space="preserve"> </w:t>
            </w:r>
            <w:r w:rsidRPr="00D425C0">
              <w:rPr>
                <w:sz w:val="18"/>
                <w:szCs w:val="18"/>
              </w:rPr>
              <w:t>(182 male, 10 female)</w:t>
            </w:r>
            <w:r>
              <w:rPr>
                <w:sz w:val="18"/>
                <w:szCs w:val="18"/>
              </w:rPr>
              <w:t>.</w:t>
            </w:r>
          </w:p>
        </w:tc>
        <w:tc>
          <w:tcPr>
            <w:tcW w:w="1418" w:type="dxa"/>
            <w:tcBorders>
              <w:top w:val="nil"/>
              <w:left w:val="nil"/>
              <w:bottom w:val="nil"/>
              <w:right w:val="nil"/>
            </w:tcBorders>
          </w:tcPr>
          <w:p w14:paraId="0008386C" w14:textId="3909DC2E" w:rsidR="009D50FA" w:rsidRPr="00453B44" w:rsidRDefault="009D50FA" w:rsidP="009D50FA">
            <w:pPr>
              <w:spacing w:line="276" w:lineRule="auto"/>
              <w:rPr>
                <w:sz w:val="18"/>
                <w:szCs w:val="18"/>
              </w:rPr>
            </w:pPr>
            <w:r w:rsidRPr="00453B44">
              <w:rPr>
                <w:sz w:val="18"/>
                <w:szCs w:val="18"/>
              </w:rPr>
              <w:t>Criminal charge filed or conviction entered for any new sexual offense, of any type</w:t>
            </w:r>
            <w:r w:rsidR="00AB142E">
              <w:rPr>
                <w:sz w:val="18"/>
                <w:szCs w:val="18"/>
              </w:rPr>
              <w:t>.</w:t>
            </w:r>
          </w:p>
          <w:p w14:paraId="56694593" w14:textId="77777777" w:rsidR="009D50FA" w:rsidRPr="00453B44" w:rsidRDefault="009D50FA" w:rsidP="009D50FA">
            <w:pPr>
              <w:spacing w:line="276" w:lineRule="auto"/>
              <w:rPr>
                <w:sz w:val="18"/>
                <w:szCs w:val="18"/>
                <w:highlight w:val="yellow"/>
              </w:rPr>
            </w:pPr>
          </w:p>
          <w:p w14:paraId="52A9A17E" w14:textId="77777777" w:rsidR="009D50FA" w:rsidRPr="00D425C0" w:rsidRDefault="009D50FA" w:rsidP="009D50FA">
            <w:pPr>
              <w:spacing w:line="276" w:lineRule="auto"/>
              <w:rPr>
                <w:sz w:val="18"/>
                <w:szCs w:val="18"/>
              </w:rPr>
            </w:pPr>
          </w:p>
        </w:tc>
        <w:tc>
          <w:tcPr>
            <w:tcW w:w="1360" w:type="dxa"/>
            <w:tcBorders>
              <w:top w:val="nil"/>
              <w:left w:val="nil"/>
              <w:bottom w:val="nil"/>
              <w:right w:val="nil"/>
            </w:tcBorders>
          </w:tcPr>
          <w:p w14:paraId="30780B8F" w14:textId="77777777" w:rsidR="009D50FA" w:rsidRPr="00D425C0" w:rsidRDefault="009D50FA" w:rsidP="009D50FA">
            <w:pPr>
              <w:spacing w:line="276" w:lineRule="auto"/>
              <w:rPr>
                <w:sz w:val="18"/>
                <w:szCs w:val="18"/>
              </w:rPr>
            </w:pPr>
            <w:r>
              <w:rPr>
                <w:sz w:val="18"/>
                <w:szCs w:val="18"/>
              </w:rPr>
              <w:t xml:space="preserve">5 – 7 </w:t>
            </w:r>
            <w:r w:rsidRPr="00D425C0">
              <w:rPr>
                <w:sz w:val="18"/>
                <w:szCs w:val="18"/>
              </w:rPr>
              <w:t>years, after discharge from treatment programme</w:t>
            </w:r>
          </w:p>
          <w:p w14:paraId="6DB32E1E" w14:textId="08602706" w:rsidR="009D50FA" w:rsidRPr="00D425C0" w:rsidRDefault="009D50FA" w:rsidP="009D50FA">
            <w:pPr>
              <w:spacing w:line="276" w:lineRule="auto"/>
              <w:rPr>
                <w:sz w:val="18"/>
                <w:szCs w:val="18"/>
              </w:rPr>
            </w:pPr>
            <w:r w:rsidRPr="00D425C0">
              <w:rPr>
                <w:sz w:val="18"/>
                <w:szCs w:val="18"/>
              </w:rPr>
              <w:t>(1994 – 2004)</w:t>
            </w:r>
          </w:p>
        </w:tc>
        <w:tc>
          <w:tcPr>
            <w:tcW w:w="4452" w:type="dxa"/>
            <w:tcBorders>
              <w:top w:val="nil"/>
              <w:left w:val="nil"/>
              <w:bottom w:val="nil"/>
            </w:tcBorders>
          </w:tcPr>
          <w:p w14:paraId="6BC5BBE3" w14:textId="77777777" w:rsidR="009D50FA" w:rsidRPr="00D425C0" w:rsidRDefault="009D50FA" w:rsidP="009D50FA">
            <w:pPr>
              <w:spacing w:line="276" w:lineRule="auto"/>
              <w:rPr>
                <w:sz w:val="18"/>
                <w:szCs w:val="18"/>
              </w:rPr>
            </w:pPr>
            <w:r>
              <w:rPr>
                <w:sz w:val="18"/>
                <w:szCs w:val="18"/>
              </w:rPr>
              <w:t xml:space="preserve">Overall, </w:t>
            </w:r>
            <w:r w:rsidRPr="00D425C0">
              <w:rPr>
                <w:sz w:val="18"/>
                <w:szCs w:val="18"/>
              </w:rPr>
              <w:t>20.8% of participants sexually reoffended within 5 years; however, when ‘failure to register’ recidivists were excluded, the sexual recidivism rate was 6.3%.</w:t>
            </w:r>
            <w:r>
              <w:rPr>
                <w:sz w:val="18"/>
                <w:szCs w:val="18"/>
              </w:rPr>
              <w:t xml:space="preserve"> T</w:t>
            </w:r>
            <w:r w:rsidRPr="00D425C0">
              <w:rPr>
                <w:sz w:val="18"/>
                <w:szCs w:val="18"/>
              </w:rPr>
              <w:t xml:space="preserve">he variables of ‘full disclosure of sexual history’, ‘expeditious disclosure of sexual history’ and ‘treatment completion’ were </w:t>
            </w:r>
            <w:r>
              <w:rPr>
                <w:sz w:val="18"/>
                <w:szCs w:val="18"/>
              </w:rPr>
              <w:t xml:space="preserve">not </w:t>
            </w:r>
            <w:r w:rsidRPr="00D425C0">
              <w:rPr>
                <w:sz w:val="18"/>
                <w:szCs w:val="18"/>
              </w:rPr>
              <w:t xml:space="preserve">significantly associated with sexual recidivism. Weak correlations with sexual recidivism were found </w:t>
            </w:r>
            <w:r>
              <w:rPr>
                <w:sz w:val="18"/>
                <w:szCs w:val="18"/>
              </w:rPr>
              <w:t>for</w:t>
            </w:r>
            <w:r w:rsidRPr="00D425C0">
              <w:rPr>
                <w:sz w:val="18"/>
                <w:szCs w:val="18"/>
              </w:rPr>
              <w:t xml:space="preserve"> a few control variables including </w:t>
            </w:r>
            <w:r>
              <w:rPr>
                <w:sz w:val="18"/>
                <w:szCs w:val="18"/>
              </w:rPr>
              <w:t>‘</w:t>
            </w:r>
            <w:r w:rsidRPr="00D425C0">
              <w:rPr>
                <w:sz w:val="18"/>
                <w:szCs w:val="18"/>
              </w:rPr>
              <w:t>youthful age at time of full disclosure</w:t>
            </w:r>
            <w:r>
              <w:rPr>
                <w:sz w:val="18"/>
                <w:szCs w:val="18"/>
              </w:rPr>
              <w:t>’</w:t>
            </w:r>
            <w:r w:rsidRPr="00D425C0">
              <w:rPr>
                <w:sz w:val="18"/>
                <w:szCs w:val="18"/>
              </w:rPr>
              <w:t xml:space="preserve">, </w:t>
            </w:r>
            <w:r>
              <w:rPr>
                <w:sz w:val="18"/>
                <w:szCs w:val="18"/>
              </w:rPr>
              <w:t>‘</w:t>
            </w:r>
            <w:r w:rsidRPr="00D425C0">
              <w:rPr>
                <w:sz w:val="18"/>
                <w:szCs w:val="18"/>
              </w:rPr>
              <w:t>sexual deviance</w:t>
            </w:r>
            <w:r>
              <w:rPr>
                <w:sz w:val="18"/>
                <w:szCs w:val="18"/>
              </w:rPr>
              <w:t>’</w:t>
            </w:r>
            <w:r w:rsidRPr="00D425C0">
              <w:rPr>
                <w:sz w:val="18"/>
                <w:szCs w:val="18"/>
              </w:rPr>
              <w:t xml:space="preserve"> and Static-99R risk score.</w:t>
            </w:r>
          </w:p>
          <w:p w14:paraId="44FF42CC" w14:textId="77777777" w:rsidR="009D50FA" w:rsidRPr="00D425C0" w:rsidRDefault="009D50FA" w:rsidP="009D50FA">
            <w:pPr>
              <w:spacing w:line="276" w:lineRule="auto"/>
              <w:rPr>
                <w:sz w:val="18"/>
                <w:szCs w:val="18"/>
              </w:rPr>
            </w:pPr>
          </w:p>
        </w:tc>
      </w:tr>
      <w:tr w:rsidR="009D50FA" w:rsidRPr="00D425C0" w14:paraId="68272353" w14:textId="77777777" w:rsidTr="009E2635">
        <w:trPr>
          <w:jc w:val="center"/>
        </w:trPr>
        <w:tc>
          <w:tcPr>
            <w:tcW w:w="1433" w:type="dxa"/>
            <w:tcBorders>
              <w:top w:val="nil"/>
              <w:bottom w:val="nil"/>
              <w:right w:val="nil"/>
            </w:tcBorders>
          </w:tcPr>
          <w:p w14:paraId="49DE4E5F" w14:textId="37313317" w:rsidR="009D50FA" w:rsidRPr="00D425C0" w:rsidRDefault="009D50FA" w:rsidP="009D50FA">
            <w:pPr>
              <w:spacing w:line="276" w:lineRule="auto"/>
              <w:rPr>
                <w:sz w:val="18"/>
                <w:szCs w:val="18"/>
              </w:rPr>
            </w:pPr>
            <w:proofErr w:type="spellStart"/>
            <w:r w:rsidRPr="00D425C0">
              <w:rPr>
                <w:sz w:val="18"/>
                <w:szCs w:val="18"/>
              </w:rPr>
              <w:t>Konopasek</w:t>
            </w:r>
            <w:proofErr w:type="spellEnd"/>
            <w:r w:rsidRPr="00D425C0">
              <w:rPr>
                <w:sz w:val="18"/>
                <w:szCs w:val="18"/>
              </w:rPr>
              <w:t xml:space="preserve"> &amp; Nelson (2015)</w:t>
            </w:r>
          </w:p>
        </w:tc>
        <w:tc>
          <w:tcPr>
            <w:tcW w:w="1131" w:type="dxa"/>
            <w:tcBorders>
              <w:top w:val="nil"/>
              <w:left w:val="nil"/>
              <w:bottom w:val="nil"/>
              <w:right w:val="nil"/>
            </w:tcBorders>
          </w:tcPr>
          <w:p w14:paraId="707172DE" w14:textId="0DA1B898" w:rsidR="009D50FA" w:rsidRPr="00D425C0" w:rsidRDefault="009D50FA" w:rsidP="009D50FA">
            <w:pPr>
              <w:spacing w:line="276" w:lineRule="auto"/>
              <w:rPr>
                <w:sz w:val="18"/>
                <w:szCs w:val="18"/>
              </w:rPr>
            </w:pPr>
            <w:r w:rsidRPr="00D425C0">
              <w:rPr>
                <w:sz w:val="18"/>
                <w:szCs w:val="18"/>
              </w:rPr>
              <w:t>Oregon &amp; Washington, US</w:t>
            </w:r>
          </w:p>
        </w:tc>
        <w:tc>
          <w:tcPr>
            <w:tcW w:w="1547" w:type="dxa"/>
            <w:tcBorders>
              <w:top w:val="nil"/>
              <w:left w:val="nil"/>
              <w:bottom w:val="nil"/>
              <w:right w:val="nil"/>
            </w:tcBorders>
          </w:tcPr>
          <w:p w14:paraId="103353BF" w14:textId="77777777" w:rsidR="009D50FA" w:rsidRPr="00D425C0" w:rsidRDefault="009D50FA" w:rsidP="009D50FA">
            <w:pPr>
              <w:spacing w:line="276" w:lineRule="auto"/>
              <w:rPr>
                <w:sz w:val="18"/>
                <w:szCs w:val="18"/>
              </w:rPr>
            </w:pPr>
            <w:r>
              <w:rPr>
                <w:sz w:val="18"/>
                <w:szCs w:val="18"/>
              </w:rPr>
              <w:t xml:space="preserve">PCSOT-T: </w:t>
            </w:r>
            <w:r w:rsidRPr="00D425C0">
              <w:rPr>
                <w:sz w:val="18"/>
                <w:szCs w:val="18"/>
              </w:rPr>
              <w:t>SHPE</w:t>
            </w:r>
          </w:p>
          <w:p w14:paraId="6EF50E19" w14:textId="77777777" w:rsidR="009D50FA" w:rsidRPr="00D425C0" w:rsidRDefault="009D50FA" w:rsidP="009D50FA">
            <w:pPr>
              <w:spacing w:line="276" w:lineRule="auto"/>
              <w:rPr>
                <w:sz w:val="18"/>
                <w:szCs w:val="18"/>
              </w:rPr>
            </w:pPr>
          </w:p>
        </w:tc>
        <w:tc>
          <w:tcPr>
            <w:tcW w:w="2835" w:type="dxa"/>
            <w:tcBorders>
              <w:top w:val="nil"/>
              <w:left w:val="nil"/>
              <w:bottom w:val="nil"/>
              <w:right w:val="nil"/>
            </w:tcBorders>
          </w:tcPr>
          <w:p w14:paraId="4A2ACADE" w14:textId="429F71DB" w:rsidR="009D50FA" w:rsidRPr="00D425C0" w:rsidRDefault="009D50FA" w:rsidP="009D50FA">
            <w:pPr>
              <w:spacing w:line="276" w:lineRule="auto"/>
              <w:rPr>
                <w:sz w:val="18"/>
                <w:szCs w:val="18"/>
              </w:rPr>
            </w:pPr>
            <w:r w:rsidRPr="00D425C0">
              <w:rPr>
                <w:sz w:val="18"/>
                <w:szCs w:val="18"/>
              </w:rPr>
              <w:t>170 adult m</w:t>
            </w:r>
            <w:r w:rsidR="00D143A4">
              <w:rPr>
                <w:sz w:val="18"/>
                <w:szCs w:val="18"/>
              </w:rPr>
              <w:t>en</w:t>
            </w:r>
            <w:r w:rsidRPr="00D425C0">
              <w:rPr>
                <w:sz w:val="18"/>
                <w:szCs w:val="18"/>
              </w:rPr>
              <w:t xml:space="preserve"> convicted of sexual offenses, </w:t>
            </w:r>
            <w:r w:rsidRPr="005E797E">
              <w:rPr>
                <w:color w:val="000000" w:themeColor="text1"/>
                <w:sz w:val="18"/>
                <w:szCs w:val="18"/>
              </w:rPr>
              <w:t>mandated by parole</w:t>
            </w:r>
            <w:r>
              <w:rPr>
                <w:color w:val="000000" w:themeColor="text1"/>
                <w:sz w:val="18"/>
                <w:szCs w:val="18"/>
              </w:rPr>
              <w:t xml:space="preserve"> or </w:t>
            </w:r>
            <w:r w:rsidRPr="005E797E">
              <w:rPr>
                <w:color w:val="000000" w:themeColor="text1"/>
                <w:sz w:val="18"/>
                <w:szCs w:val="18"/>
              </w:rPr>
              <w:t>probation to be evaluated and treated on treatment programmes.</w:t>
            </w:r>
          </w:p>
        </w:tc>
        <w:tc>
          <w:tcPr>
            <w:tcW w:w="1418" w:type="dxa"/>
            <w:tcBorders>
              <w:top w:val="nil"/>
              <w:left w:val="nil"/>
              <w:bottom w:val="nil"/>
              <w:right w:val="nil"/>
            </w:tcBorders>
          </w:tcPr>
          <w:p w14:paraId="6EAB4BEA" w14:textId="4A50A48E" w:rsidR="009D50FA" w:rsidRPr="00C821B1" w:rsidRDefault="009D50FA" w:rsidP="009D50FA">
            <w:pPr>
              <w:spacing w:line="276" w:lineRule="auto"/>
              <w:rPr>
                <w:sz w:val="18"/>
                <w:szCs w:val="18"/>
              </w:rPr>
            </w:pPr>
            <w:r w:rsidRPr="00C821B1">
              <w:rPr>
                <w:sz w:val="18"/>
                <w:szCs w:val="18"/>
              </w:rPr>
              <w:t>Public records were searched for new criminal convictions</w:t>
            </w:r>
            <w:r w:rsidR="00AB142E">
              <w:rPr>
                <w:sz w:val="18"/>
                <w:szCs w:val="18"/>
              </w:rPr>
              <w:t>.</w:t>
            </w:r>
          </w:p>
          <w:p w14:paraId="3C8C372F" w14:textId="77777777" w:rsidR="009D50FA" w:rsidRPr="00C821B1" w:rsidRDefault="009D50FA" w:rsidP="009D50FA">
            <w:pPr>
              <w:spacing w:line="276" w:lineRule="auto"/>
              <w:rPr>
                <w:sz w:val="18"/>
                <w:szCs w:val="18"/>
                <w:highlight w:val="yellow"/>
              </w:rPr>
            </w:pPr>
          </w:p>
          <w:p w14:paraId="2C5FE1D8" w14:textId="77777777" w:rsidR="009D50FA" w:rsidRPr="00D425C0" w:rsidRDefault="009D50FA" w:rsidP="009D50FA">
            <w:pPr>
              <w:spacing w:line="276" w:lineRule="auto"/>
              <w:rPr>
                <w:sz w:val="18"/>
                <w:szCs w:val="18"/>
              </w:rPr>
            </w:pPr>
          </w:p>
        </w:tc>
        <w:tc>
          <w:tcPr>
            <w:tcW w:w="1360" w:type="dxa"/>
            <w:tcBorders>
              <w:top w:val="nil"/>
              <w:left w:val="nil"/>
              <w:bottom w:val="nil"/>
              <w:right w:val="nil"/>
            </w:tcBorders>
          </w:tcPr>
          <w:p w14:paraId="7DA61DA8" w14:textId="77777777" w:rsidR="009D50FA" w:rsidRPr="00D425C0" w:rsidRDefault="009D50FA" w:rsidP="009D50FA">
            <w:pPr>
              <w:spacing w:line="276" w:lineRule="auto"/>
              <w:rPr>
                <w:sz w:val="18"/>
                <w:szCs w:val="18"/>
              </w:rPr>
            </w:pPr>
            <w:r w:rsidRPr="00D425C0">
              <w:rPr>
                <w:sz w:val="18"/>
                <w:szCs w:val="18"/>
              </w:rPr>
              <w:t>5 years after discharge from treatment programme</w:t>
            </w:r>
          </w:p>
          <w:p w14:paraId="2CBCB198" w14:textId="68CCC2D2" w:rsidR="009D50FA" w:rsidRPr="00D425C0" w:rsidRDefault="009D50FA" w:rsidP="009D50FA">
            <w:pPr>
              <w:spacing w:line="276" w:lineRule="auto"/>
              <w:rPr>
                <w:sz w:val="18"/>
                <w:szCs w:val="18"/>
              </w:rPr>
            </w:pPr>
            <w:r w:rsidRPr="00D425C0">
              <w:rPr>
                <w:sz w:val="18"/>
                <w:szCs w:val="18"/>
              </w:rPr>
              <w:t>(1994 – 2004)</w:t>
            </w:r>
          </w:p>
        </w:tc>
        <w:tc>
          <w:tcPr>
            <w:tcW w:w="4452" w:type="dxa"/>
            <w:tcBorders>
              <w:top w:val="nil"/>
              <w:left w:val="nil"/>
              <w:bottom w:val="nil"/>
            </w:tcBorders>
          </w:tcPr>
          <w:p w14:paraId="125AD7D2" w14:textId="77777777" w:rsidR="009D50FA" w:rsidRPr="00BD2A27" w:rsidRDefault="009D50FA" w:rsidP="009D50FA">
            <w:pPr>
              <w:spacing w:line="276" w:lineRule="auto"/>
              <w:rPr>
                <w:iCs/>
                <w:color w:val="000000" w:themeColor="text1"/>
                <w:sz w:val="18"/>
                <w:szCs w:val="18"/>
              </w:rPr>
            </w:pPr>
            <w:r w:rsidRPr="00BD2A27">
              <w:rPr>
                <w:iCs/>
                <w:color w:val="000000" w:themeColor="text1"/>
                <w:sz w:val="18"/>
                <w:szCs w:val="18"/>
              </w:rPr>
              <w:t xml:space="preserve">Overall, 22.9% reoffended, 6.5% reoffended sexually. There was a statistically significant relationship between sexual recidivism and the variable of ‘non-deceptive SHPE result’, and ‘age under 35 at time of non-deceptive result’. Denial was not significantly correlated with treatment completion or recidivism. There was no relationship between disclosures and recidivism. Reduced sexual recidivism was correlated with both </w:t>
            </w:r>
            <w:r>
              <w:rPr>
                <w:iCs/>
                <w:color w:val="000000" w:themeColor="text1"/>
                <w:sz w:val="18"/>
                <w:szCs w:val="18"/>
              </w:rPr>
              <w:t>‘</w:t>
            </w:r>
            <w:r w:rsidRPr="00BD2A27">
              <w:rPr>
                <w:iCs/>
                <w:color w:val="000000" w:themeColor="text1"/>
                <w:sz w:val="18"/>
                <w:szCs w:val="18"/>
              </w:rPr>
              <w:t>receiving a non-deceptive result within 6 months of treatment onset’ and ‘being under 35-years-old at the time of a non-deceptive result’. Non-deceptive SHPE result was associated with lower sexual recidivism.</w:t>
            </w:r>
          </w:p>
          <w:p w14:paraId="3B452EF4" w14:textId="77777777" w:rsidR="009D50FA" w:rsidRPr="00D425C0" w:rsidRDefault="009D50FA" w:rsidP="009D50FA">
            <w:pPr>
              <w:spacing w:line="276" w:lineRule="auto"/>
              <w:rPr>
                <w:sz w:val="18"/>
                <w:szCs w:val="18"/>
              </w:rPr>
            </w:pPr>
          </w:p>
        </w:tc>
      </w:tr>
      <w:tr w:rsidR="009D50FA" w:rsidRPr="00D425C0" w14:paraId="16161705" w14:textId="77777777" w:rsidTr="009E2635">
        <w:trPr>
          <w:jc w:val="center"/>
        </w:trPr>
        <w:tc>
          <w:tcPr>
            <w:tcW w:w="1433" w:type="dxa"/>
            <w:tcBorders>
              <w:top w:val="nil"/>
              <w:bottom w:val="single" w:sz="4" w:space="0" w:color="auto"/>
              <w:right w:val="nil"/>
            </w:tcBorders>
          </w:tcPr>
          <w:p w14:paraId="40831B71" w14:textId="6C5AB6BA" w:rsidR="009D50FA" w:rsidRPr="00D425C0" w:rsidRDefault="009D50FA" w:rsidP="009D50FA">
            <w:pPr>
              <w:spacing w:line="276" w:lineRule="auto"/>
              <w:rPr>
                <w:sz w:val="18"/>
                <w:szCs w:val="18"/>
              </w:rPr>
            </w:pPr>
            <w:r w:rsidRPr="00D425C0">
              <w:rPr>
                <w:sz w:val="18"/>
                <w:szCs w:val="18"/>
              </w:rPr>
              <w:t>Yoder</w:t>
            </w:r>
            <w:r>
              <w:rPr>
                <w:sz w:val="18"/>
                <w:szCs w:val="18"/>
              </w:rPr>
              <w:t xml:space="preserve"> et al.</w:t>
            </w:r>
            <w:r w:rsidRPr="00D425C0">
              <w:rPr>
                <w:sz w:val="18"/>
                <w:szCs w:val="18"/>
              </w:rPr>
              <w:t xml:space="preserve"> (2018)</w:t>
            </w:r>
          </w:p>
        </w:tc>
        <w:tc>
          <w:tcPr>
            <w:tcW w:w="1131" w:type="dxa"/>
            <w:tcBorders>
              <w:top w:val="nil"/>
              <w:left w:val="nil"/>
              <w:bottom w:val="single" w:sz="4" w:space="0" w:color="auto"/>
              <w:right w:val="nil"/>
            </w:tcBorders>
          </w:tcPr>
          <w:p w14:paraId="00C0944C" w14:textId="5B397A34" w:rsidR="009D50FA" w:rsidRPr="00D425C0" w:rsidRDefault="009D50FA" w:rsidP="009D50FA">
            <w:pPr>
              <w:spacing w:line="276" w:lineRule="auto"/>
              <w:rPr>
                <w:sz w:val="18"/>
                <w:szCs w:val="18"/>
              </w:rPr>
            </w:pPr>
            <w:r w:rsidRPr="00D425C0">
              <w:rPr>
                <w:sz w:val="18"/>
                <w:szCs w:val="18"/>
              </w:rPr>
              <w:t>Colorado, US</w:t>
            </w:r>
          </w:p>
        </w:tc>
        <w:tc>
          <w:tcPr>
            <w:tcW w:w="1547" w:type="dxa"/>
            <w:tcBorders>
              <w:top w:val="nil"/>
              <w:left w:val="nil"/>
              <w:bottom w:val="single" w:sz="4" w:space="0" w:color="auto"/>
              <w:right w:val="nil"/>
            </w:tcBorders>
          </w:tcPr>
          <w:p w14:paraId="7705DDB4" w14:textId="1658BF70" w:rsidR="009D50FA" w:rsidRPr="00D425C0" w:rsidRDefault="009D50FA" w:rsidP="009D50FA">
            <w:pPr>
              <w:spacing w:line="276" w:lineRule="auto"/>
              <w:rPr>
                <w:sz w:val="18"/>
                <w:szCs w:val="18"/>
              </w:rPr>
            </w:pPr>
            <w:r>
              <w:rPr>
                <w:sz w:val="18"/>
                <w:szCs w:val="18"/>
              </w:rPr>
              <w:t>PCSOT-T: SHPE</w:t>
            </w:r>
            <w:r w:rsidRPr="005E797E">
              <w:rPr>
                <w:sz w:val="18"/>
                <w:szCs w:val="18"/>
              </w:rPr>
              <w:t xml:space="preserve">, </w:t>
            </w:r>
            <w:r>
              <w:rPr>
                <w:sz w:val="18"/>
                <w:szCs w:val="18"/>
              </w:rPr>
              <w:t>M</w:t>
            </w:r>
            <w:r w:rsidRPr="005E797E">
              <w:rPr>
                <w:sz w:val="18"/>
                <w:szCs w:val="18"/>
              </w:rPr>
              <w:t>aintenance</w:t>
            </w:r>
            <w:r>
              <w:rPr>
                <w:sz w:val="18"/>
                <w:szCs w:val="18"/>
              </w:rPr>
              <w:t xml:space="preserve"> and Instant Offense tests. </w:t>
            </w:r>
          </w:p>
        </w:tc>
        <w:tc>
          <w:tcPr>
            <w:tcW w:w="2835" w:type="dxa"/>
            <w:tcBorders>
              <w:top w:val="nil"/>
              <w:left w:val="nil"/>
              <w:bottom w:val="single" w:sz="4" w:space="0" w:color="auto"/>
              <w:right w:val="nil"/>
            </w:tcBorders>
          </w:tcPr>
          <w:p w14:paraId="65B4E501" w14:textId="77777777" w:rsidR="009D50FA" w:rsidRPr="00D425C0" w:rsidRDefault="009D50FA" w:rsidP="009D50FA">
            <w:pPr>
              <w:spacing w:line="276" w:lineRule="auto"/>
              <w:rPr>
                <w:sz w:val="18"/>
                <w:szCs w:val="18"/>
              </w:rPr>
            </w:pPr>
            <w:r w:rsidRPr="00D425C0">
              <w:rPr>
                <w:sz w:val="18"/>
                <w:szCs w:val="18"/>
              </w:rPr>
              <w:t xml:space="preserve">Probation files of 62 youths adjudicated of a sexual crime. </w:t>
            </w:r>
          </w:p>
          <w:p w14:paraId="133754F0" w14:textId="77777777" w:rsidR="009D50FA" w:rsidRPr="00D425C0" w:rsidRDefault="009D50FA" w:rsidP="009D50FA">
            <w:pPr>
              <w:spacing w:line="276" w:lineRule="auto"/>
              <w:rPr>
                <w:sz w:val="18"/>
                <w:szCs w:val="18"/>
              </w:rPr>
            </w:pPr>
          </w:p>
        </w:tc>
        <w:tc>
          <w:tcPr>
            <w:tcW w:w="1418" w:type="dxa"/>
            <w:tcBorders>
              <w:top w:val="nil"/>
              <w:left w:val="nil"/>
              <w:bottom w:val="single" w:sz="4" w:space="0" w:color="auto"/>
              <w:right w:val="nil"/>
            </w:tcBorders>
          </w:tcPr>
          <w:p w14:paraId="67C255D7" w14:textId="12C5BF3E" w:rsidR="009D50FA" w:rsidRPr="00D425C0" w:rsidRDefault="009D50FA" w:rsidP="009D50FA">
            <w:pPr>
              <w:spacing w:line="276" w:lineRule="auto"/>
              <w:rPr>
                <w:sz w:val="18"/>
                <w:szCs w:val="18"/>
              </w:rPr>
            </w:pPr>
            <w:r>
              <w:rPr>
                <w:sz w:val="18"/>
                <w:szCs w:val="18"/>
              </w:rPr>
              <w:t xml:space="preserve">Any new court filing for a </w:t>
            </w:r>
            <w:r w:rsidRPr="00D425C0">
              <w:rPr>
                <w:sz w:val="18"/>
                <w:szCs w:val="18"/>
              </w:rPr>
              <w:t>sexual or non</w:t>
            </w:r>
            <w:r>
              <w:rPr>
                <w:sz w:val="18"/>
                <w:szCs w:val="18"/>
              </w:rPr>
              <w:t>-</w:t>
            </w:r>
            <w:r w:rsidRPr="00D425C0">
              <w:rPr>
                <w:sz w:val="18"/>
                <w:szCs w:val="18"/>
              </w:rPr>
              <w:t>sexual offense</w:t>
            </w:r>
            <w:r w:rsidR="00AB142E">
              <w:rPr>
                <w:sz w:val="18"/>
                <w:szCs w:val="18"/>
              </w:rPr>
              <w:t>.</w:t>
            </w:r>
            <w:r w:rsidRPr="00D425C0">
              <w:rPr>
                <w:sz w:val="18"/>
                <w:szCs w:val="18"/>
              </w:rPr>
              <w:t xml:space="preserve"> </w:t>
            </w:r>
          </w:p>
          <w:p w14:paraId="51A194A0" w14:textId="77777777" w:rsidR="009D50FA" w:rsidRPr="00D425C0" w:rsidRDefault="009D50FA" w:rsidP="009D50FA">
            <w:pPr>
              <w:spacing w:line="276" w:lineRule="auto"/>
              <w:rPr>
                <w:sz w:val="18"/>
                <w:szCs w:val="18"/>
              </w:rPr>
            </w:pPr>
          </w:p>
        </w:tc>
        <w:tc>
          <w:tcPr>
            <w:tcW w:w="1360" w:type="dxa"/>
            <w:tcBorders>
              <w:top w:val="nil"/>
              <w:left w:val="nil"/>
              <w:bottom w:val="single" w:sz="4" w:space="0" w:color="auto"/>
              <w:right w:val="nil"/>
            </w:tcBorders>
          </w:tcPr>
          <w:p w14:paraId="3ECFA587" w14:textId="6D3CF7C0" w:rsidR="009D50FA" w:rsidRPr="00D425C0" w:rsidRDefault="009D50FA" w:rsidP="009D50FA">
            <w:pPr>
              <w:spacing w:line="276" w:lineRule="auto"/>
              <w:rPr>
                <w:sz w:val="18"/>
                <w:szCs w:val="18"/>
              </w:rPr>
            </w:pPr>
            <w:r w:rsidRPr="00D425C0">
              <w:rPr>
                <w:sz w:val="18"/>
                <w:szCs w:val="18"/>
              </w:rPr>
              <w:t>1</w:t>
            </w:r>
            <w:r w:rsidR="00AB142E">
              <w:rPr>
                <w:sz w:val="18"/>
                <w:szCs w:val="18"/>
              </w:rPr>
              <w:t>-</w:t>
            </w:r>
            <w:r w:rsidRPr="00D425C0">
              <w:rPr>
                <w:sz w:val="18"/>
                <w:szCs w:val="18"/>
              </w:rPr>
              <w:t>year, 3</w:t>
            </w:r>
            <w:r w:rsidR="00AB142E">
              <w:rPr>
                <w:sz w:val="18"/>
                <w:szCs w:val="18"/>
              </w:rPr>
              <w:t>-</w:t>
            </w:r>
            <w:r w:rsidRPr="00D425C0">
              <w:rPr>
                <w:sz w:val="18"/>
                <w:szCs w:val="18"/>
              </w:rPr>
              <w:t>year and 5</w:t>
            </w:r>
            <w:r w:rsidR="00AB142E">
              <w:rPr>
                <w:sz w:val="18"/>
                <w:szCs w:val="18"/>
              </w:rPr>
              <w:t>-</w:t>
            </w:r>
            <w:r w:rsidRPr="00D425C0">
              <w:rPr>
                <w:sz w:val="18"/>
                <w:szCs w:val="18"/>
              </w:rPr>
              <w:t>year intervals</w:t>
            </w:r>
          </w:p>
        </w:tc>
        <w:tc>
          <w:tcPr>
            <w:tcW w:w="4452" w:type="dxa"/>
            <w:tcBorders>
              <w:top w:val="nil"/>
              <w:left w:val="nil"/>
              <w:bottom w:val="single" w:sz="4" w:space="0" w:color="auto"/>
            </w:tcBorders>
          </w:tcPr>
          <w:p w14:paraId="3F0DF8FF" w14:textId="4165C997" w:rsidR="009D50FA" w:rsidRPr="00D425C0" w:rsidRDefault="009D50FA" w:rsidP="009D50FA">
            <w:pPr>
              <w:spacing w:line="276" w:lineRule="auto"/>
              <w:rPr>
                <w:sz w:val="18"/>
                <w:szCs w:val="18"/>
              </w:rPr>
            </w:pPr>
            <w:r w:rsidRPr="00D425C0">
              <w:rPr>
                <w:sz w:val="18"/>
                <w:szCs w:val="18"/>
              </w:rPr>
              <w:t>Neither the frequency of polygraph testing nor polygraph results and disclosures were associated with treatment completion, or recidivism at any time point.</w:t>
            </w:r>
          </w:p>
        </w:tc>
      </w:tr>
      <w:tr w:rsidR="009E2635" w:rsidRPr="00D425C0" w14:paraId="285456BD" w14:textId="77777777" w:rsidTr="009E2635">
        <w:trPr>
          <w:jc w:val="center"/>
        </w:trPr>
        <w:tc>
          <w:tcPr>
            <w:tcW w:w="14176" w:type="dxa"/>
            <w:gridSpan w:val="7"/>
            <w:tcBorders>
              <w:top w:val="single" w:sz="4" w:space="0" w:color="auto"/>
              <w:bottom w:val="nil"/>
            </w:tcBorders>
          </w:tcPr>
          <w:p w14:paraId="687DE01F" w14:textId="77777777" w:rsidR="009E2635" w:rsidRPr="00803451" w:rsidRDefault="009E2635" w:rsidP="009E2635">
            <w:pPr>
              <w:spacing w:line="276" w:lineRule="auto"/>
              <w:rPr>
                <w:i/>
                <w:iCs/>
                <w:sz w:val="8"/>
                <w:szCs w:val="8"/>
              </w:rPr>
            </w:pPr>
          </w:p>
          <w:p w14:paraId="400C0624" w14:textId="799EA52F" w:rsidR="009E2635" w:rsidRPr="00D425C0" w:rsidRDefault="009D50FA" w:rsidP="009E2635">
            <w:pPr>
              <w:spacing w:line="276" w:lineRule="auto"/>
              <w:rPr>
                <w:sz w:val="18"/>
                <w:szCs w:val="18"/>
              </w:rPr>
            </w:pPr>
            <w:r w:rsidRPr="00176E55">
              <w:rPr>
                <w:i/>
                <w:iCs/>
                <w:sz w:val="18"/>
                <w:szCs w:val="18"/>
              </w:rPr>
              <w:t>Note</w:t>
            </w:r>
            <w:r>
              <w:rPr>
                <w:sz w:val="18"/>
                <w:szCs w:val="18"/>
              </w:rPr>
              <w:t>. At the time of writing this review, research by Edson (1991) and Abrams and Abrams (1993) we</w:t>
            </w:r>
            <w:r w:rsidRPr="00176E55">
              <w:rPr>
                <w:sz w:val="18"/>
                <w:szCs w:val="18"/>
              </w:rPr>
              <w:t xml:space="preserve">re out of print and </w:t>
            </w:r>
            <w:r>
              <w:rPr>
                <w:sz w:val="18"/>
                <w:szCs w:val="18"/>
              </w:rPr>
              <w:t xml:space="preserve">therefore </w:t>
            </w:r>
            <w:r w:rsidRPr="00176E55">
              <w:rPr>
                <w:sz w:val="18"/>
                <w:szCs w:val="18"/>
              </w:rPr>
              <w:t>unavailable</w:t>
            </w:r>
            <w:r>
              <w:rPr>
                <w:sz w:val="18"/>
                <w:szCs w:val="18"/>
              </w:rPr>
              <w:t xml:space="preserve">. </w:t>
            </w:r>
            <w:proofErr w:type="gramStart"/>
            <w:r>
              <w:rPr>
                <w:sz w:val="18"/>
                <w:szCs w:val="18"/>
              </w:rPr>
              <w:t>For the purpose of</w:t>
            </w:r>
            <w:proofErr w:type="gramEnd"/>
            <w:r>
              <w:rPr>
                <w:sz w:val="18"/>
                <w:szCs w:val="18"/>
              </w:rPr>
              <w:t xml:space="preserve"> this table secondary sources (e.g., Cross &amp; Saxe, 1992; </w:t>
            </w:r>
            <w:proofErr w:type="spellStart"/>
            <w:r>
              <w:rPr>
                <w:sz w:val="18"/>
                <w:szCs w:val="18"/>
              </w:rPr>
              <w:t>Grubin</w:t>
            </w:r>
            <w:proofErr w:type="spellEnd"/>
            <w:r>
              <w:rPr>
                <w:sz w:val="18"/>
                <w:szCs w:val="18"/>
              </w:rPr>
              <w:t xml:space="preserve">, 2008; </w:t>
            </w:r>
            <w:proofErr w:type="spellStart"/>
            <w:r>
              <w:rPr>
                <w:sz w:val="18"/>
                <w:szCs w:val="18"/>
              </w:rPr>
              <w:t>Grubin</w:t>
            </w:r>
            <w:proofErr w:type="spellEnd"/>
            <w:r>
              <w:rPr>
                <w:sz w:val="18"/>
                <w:szCs w:val="18"/>
              </w:rPr>
              <w:t xml:space="preserve"> et al., 2004; </w:t>
            </w:r>
            <w:proofErr w:type="spellStart"/>
            <w:r>
              <w:rPr>
                <w:sz w:val="18"/>
                <w:szCs w:val="18"/>
              </w:rPr>
              <w:t>Rosky</w:t>
            </w:r>
            <w:proofErr w:type="spellEnd"/>
            <w:r>
              <w:rPr>
                <w:sz w:val="18"/>
                <w:szCs w:val="18"/>
              </w:rPr>
              <w:t>, 2012) have been used to summari</w:t>
            </w:r>
            <w:r w:rsidR="00AB142E">
              <w:rPr>
                <w:sz w:val="18"/>
                <w:szCs w:val="18"/>
              </w:rPr>
              <w:t>z</w:t>
            </w:r>
            <w:r>
              <w:rPr>
                <w:sz w:val="18"/>
                <w:szCs w:val="18"/>
              </w:rPr>
              <w:t>e these texts.</w:t>
            </w:r>
          </w:p>
        </w:tc>
      </w:tr>
    </w:tbl>
    <w:p w14:paraId="2166ECC7" w14:textId="7A67035B" w:rsidR="009E2635" w:rsidRDefault="009E2635">
      <w:pPr>
        <w:rPr>
          <w:b/>
          <w:bCs/>
          <w:iCs/>
          <w:lang w:val="en-US"/>
        </w:rPr>
      </w:pPr>
      <w:r>
        <w:rPr>
          <w:b/>
          <w:bCs/>
          <w:iCs/>
          <w:lang w:val="en-US"/>
        </w:rPr>
        <w:br w:type="page"/>
      </w:r>
    </w:p>
    <w:p w14:paraId="45982A0E" w14:textId="77777777" w:rsidR="009E2635" w:rsidRDefault="009E2635" w:rsidP="001E07B9">
      <w:pPr>
        <w:spacing w:line="480" w:lineRule="auto"/>
        <w:jc w:val="center"/>
        <w:rPr>
          <w:b/>
          <w:bCs/>
          <w:iCs/>
          <w:lang w:val="en-US"/>
        </w:rPr>
        <w:sectPr w:rsidR="009E2635" w:rsidSect="009E2635">
          <w:pgSz w:w="16840" w:h="11900" w:orient="landscape"/>
          <w:pgMar w:top="1134" w:right="1134" w:bottom="1134" w:left="1134" w:header="709" w:footer="709" w:gutter="0"/>
          <w:cols w:space="708"/>
          <w:docGrid w:linePitch="360"/>
        </w:sectPr>
      </w:pPr>
    </w:p>
    <w:p w14:paraId="67548E34" w14:textId="572E95D1" w:rsidR="001E07B9" w:rsidRPr="00F70CE7" w:rsidRDefault="00DD169C" w:rsidP="001E07B9">
      <w:pPr>
        <w:spacing w:line="480" w:lineRule="auto"/>
        <w:jc w:val="center"/>
        <w:rPr>
          <w:b/>
          <w:bCs/>
          <w:iCs/>
          <w:lang w:val="en-US"/>
        </w:rPr>
      </w:pPr>
      <w:r w:rsidRPr="00F70CE7">
        <w:rPr>
          <w:b/>
          <w:bCs/>
          <w:iCs/>
          <w:lang w:val="en-US"/>
        </w:rPr>
        <w:lastRenderedPageBreak/>
        <w:t xml:space="preserve">4. </w:t>
      </w:r>
      <w:r w:rsidR="001E07B9" w:rsidRPr="00F70CE7">
        <w:rPr>
          <w:b/>
          <w:bCs/>
          <w:iCs/>
          <w:lang w:val="en-US"/>
        </w:rPr>
        <w:t xml:space="preserve">Limits of the </w:t>
      </w:r>
      <w:r w:rsidR="004B36D7">
        <w:rPr>
          <w:b/>
          <w:bCs/>
          <w:iCs/>
          <w:lang w:val="en-US"/>
        </w:rPr>
        <w:t>C</w:t>
      </w:r>
      <w:r w:rsidR="001E07B9" w:rsidRPr="00F70CE7">
        <w:rPr>
          <w:b/>
          <w:bCs/>
          <w:iCs/>
          <w:lang w:val="en-US"/>
        </w:rPr>
        <w:t xml:space="preserve">urrent </w:t>
      </w:r>
      <w:r w:rsidR="004B36D7">
        <w:rPr>
          <w:b/>
          <w:bCs/>
          <w:iCs/>
          <w:lang w:val="en-US"/>
        </w:rPr>
        <w:t>R</w:t>
      </w:r>
      <w:r w:rsidR="001E07B9" w:rsidRPr="00F70CE7">
        <w:rPr>
          <w:b/>
          <w:bCs/>
          <w:iCs/>
          <w:lang w:val="en-US"/>
        </w:rPr>
        <w:t xml:space="preserve">ecidivism </w:t>
      </w:r>
      <w:r w:rsidR="004B36D7">
        <w:rPr>
          <w:b/>
          <w:bCs/>
          <w:iCs/>
          <w:lang w:val="en-US"/>
        </w:rPr>
        <w:t>L</w:t>
      </w:r>
      <w:r w:rsidR="001E07B9" w:rsidRPr="00F70CE7">
        <w:rPr>
          <w:b/>
          <w:bCs/>
          <w:iCs/>
          <w:lang w:val="en-US"/>
        </w:rPr>
        <w:t>iterature</w:t>
      </w:r>
    </w:p>
    <w:p w14:paraId="31E046B8" w14:textId="76ACE4BA" w:rsidR="001E07B9" w:rsidRPr="00F70CE7" w:rsidRDefault="001E07B9" w:rsidP="001E07B9">
      <w:pPr>
        <w:spacing w:line="480" w:lineRule="auto"/>
        <w:ind w:firstLine="720"/>
        <w:rPr>
          <w:iCs/>
          <w:lang w:val="en-US"/>
        </w:rPr>
      </w:pPr>
      <w:r w:rsidRPr="00F70CE7">
        <w:rPr>
          <w:iCs/>
          <w:lang w:val="en-US"/>
        </w:rPr>
        <w:t>It is uncontroversial that recidivism figures underestimate true reoffending rates (</w:t>
      </w:r>
      <w:proofErr w:type="spellStart"/>
      <w:r w:rsidRPr="00F70CE7">
        <w:rPr>
          <w:iCs/>
          <w:lang w:val="en-US"/>
        </w:rPr>
        <w:t>Scurich</w:t>
      </w:r>
      <w:proofErr w:type="spellEnd"/>
      <w:r w:rsidRPr="00F70CE7">
        <w:rPr>
          <w:iCs/>
          <w:lang w:val="en-US"/>
        </w:rPr>
        <w:t xml:space="preserve"> &amp; John, 2019), due to underreporting and undetected </w:t>
      </w:r>
      <w:r w:rsidR="0067361A">
        <w:rPr>
          <w:iCs/>
          <w:lang w:val="en-US"/>
        </w:rPr>
        <w:t>offense</w:t>
      </w:r>
      <w:r w:rsidRPr="00F70CE7">
        <w:rPr>
          <w:iCs/>
          <w:lang w:val="en-US"/>
        </w:rPr>
        <w:t>s (Meijer</w:t>
      </w:r>
      <w:r w:rsidR="00836A84">
        <w:rPr>
          <w:iCs/>
          <w:lang w:val="en-US"/>
        </w:rPr>
        <w:t xml:space="preserve"> et al.</w:t>
      </w:r>
      <w:r w:rsidRPr="00F70CE7">
        <w:rPr>
          <w:iCs/>
          <w:lang w:val="en-US"/>
        </w:rPr>
        <w:t xml:space="preserve">, 2008), which may be </w:t>
      </w:r>
      <w:r w:rsidR="004E2DE8" w:rsidRPr="00F70CE7">
        <w:rPr>
          <w:iCs/>
          <w:lang w:val="en-US"/>
        </w:rPr>
        <w:t>particularly pronounced</w:t>
      </w:r>
      <w:r w:rsidRPr="00F70CE7">
        <w:rPr>
          <w:iCs/>
          <w:lang w:val="en-US"/>
        </w:rPr>
        <w:t xml:space="preserve"> for sexual </w:t>
      </w:r>
      <w:r w:rsidR="0067361A">
        <w:rPr>
          <w:iCs/>
          <w:lang w:val="en-US"/>
        </w:rPr>
        <w:t>offense</w:t>
      </w:r>
      <w:r w:rsidRPr="00F70CE7">
        <w:rPr>
          <w:iCs/>
          <w:lang w:val="en-US"/>
        </w:rPr>
        <w:t xml:space="preserve">s (Taylor &amp; </w:t>
      </w:r>
      <w:proofErr w:type="spellStart"/>
      <w:r w:rsidRPr="00F70CE7">
        <w:rPr>
          <w:iCs/>
          <w:lang w:val="en-US"/>
        </w:rPr>
        <w:t>Gassner</w:t>
      </w:r>
      <w:proofErr w:type="spellEnd"/>
      <w:r w:rsidRPr="00F70CE7">
        <w:rPr>
          <w:iCs/>
          <w:lang w:val="en-US"/>
        </w:rPr>
        <w:t xml:space="preserve">, 2010). An advantage of PCSOT is that it attempts to counter underreporting from individuals who </w:t>
      </w:r>
      <w:r w:rsidR="008071A4" w:rsidRPr="00F70CE7">
        <w:rPr>
          <w:iCs/>
          <w:lang w:val="en-US"/>
        </w:rPr>
        <w:t>minimize</w:t>
      </w:r>
      <w:r w:rsidRPr="00F70CE7">
        <w:rPr>
          <w:iCs/>
          <w:lang w:val="en-US"/>
        </w:rPr>
        <w:t xml:space="preserve"> the extent of their criminality (</w:t>
      </w:r>
      <w:proofErr w:type="spellStart"/>
      <w:r w:rsidRPr="00F70CE7">
        <w:rPr>
          <w:iCs/>
          <w:lang w:val="en-US"/>
        </w:rPr>
        <w:t>Scurich</w:t>
      </w:r>
      <w:proofErr w:type="spellEnd"/>
      <w:r w:rsidRPr="00F70CE7">
        <w:rPr>
          <w:iCs/>
          <w:lang w:val="en-US"/>
        </w:rPr>
        <w:t xml:space="preserve"> &amp; John, 2019). While it is vital to assess and attempt to prevent all recidivism, research suggests that those who have committed sexual </w:t>
      </w:r>
      <w:r w:rsidR="0067361A">
        <w:rPr>
          <w:iCs/>
          <w:lang w:val="en-US"/>
        </w:rPr>
        <w:t>offense</w:t>
      </w:r>
      <w:r w:rsidRPr="00F70CE7">
        <w:rPr>
          <w:iCs/>
          <w:lang w:val="en-US"/>
        </w:rPr>
        <w:t xml:space="preserve">s have low </w:t>
      </w:r>
      <w:r w:rsidR="00AB142E">
        <w:rPr>
          <w:iCs/>
          <w:lang w:val="en-US"/>
        </w:rPr>
        <w:t xml:space="preserve">rates </w:t>
      </w:r>
      <w:r w:rsidRPr="00F70CE7">
        <w:rPr>
          <w:iCs/>
          <w:lang w:val="en-US"/>
        </w:rPr>
        <w:t xml:space="preserve">reoffending </w:t>
      </w:r>
      <w:r w:rsidR="00AB142E">
        <w:rPr>
          <w:iCs/>
          <w:lang w:val="en-US"/>
        </w:rPr>
        <w:t>compared to</w:t>
      </w:r>
      <w:r w:rsidRPr="00F70CE7">
        <w:rPr>
          <w:iCs/>
          <w:lang w:val="en-US"/>
        </w:rPr>
        <w:t xml:space="preserve"> individuals convicted of </w:t>
      </w:r>
      <w:r w:rsidR="00AB142E">
        <w:rPr>
          <w:iCs/>
          <w:lang w:val="en-US"/>
        </w:rPr>
        <w:t>other</w:t>
      </w:r>
      <w:r w:rsidRPr="00F70CE7">
        <w:rPr>
          <w:iCs/>
          <w:lang w:val="en-US"/>
        </w:rPr>
        <w:t xml:space="preserve"> </w:t>
      </w:r>
      <w:r w:rsidR="0067361A">
        <w:rPr>
          <w:iCs/>
          <w:lang w:val="en-US"/>
        </w:rPr>
        <w:t>offense</w:t>
      </w:r>
      <w:r w:rsidR="00AB142E">
        <w:rPr>
          <w:iCs/>
          <w:lang w:val="en-US"/>
        </w:rPr>
        <w:t>s</w:t>
      </w:r>
      <w:r w:rsidRPr="00F70CE7">
        <w:rPr>
          <w:iCs/>
          <w:lang w:val="en-US"/>
        </w:rPr>
        <w:t xml:space="preserve"> (Cunliffe &amp; Shepherd, 2007; Wright, 2019), and typically demonstrate higher levels of non-sexual rather than sexual recidivism (Woodrow, 2011). In their meta-analysis of 82 recidivism studies encompassing 29,450 individuals convicted of sexual </w:t>
      </w:r>
      <w:r w:rsidR="0067361A">
        <w:rPr>
          <w:iCs/>
          <w:lang w:val="en-US"/>
        </w:rPr>
        <w:t>offense</w:t>
      </w:r>
      <w:r w:rsidRPr="00F70CE7">
        <w:rPr>
          <w:iCs/>
          <w:lang w:val="en-US"/>
        </w:rPr>
        <w:t>s, Hanson and Morton-</w:t>
      </w:r>
      <w:proofErr w:type="spellStart"/>
      <w:r w:rsidRPr="00F70CE7">
        <w:rPr>
          <w:iCs/>
          <w:lang w:val="en-US"/>
        </w:rPr>
        <w:t>Bourgon</w:t>
      </w:r>
      <w:proofErr w:type="spellEnd"/>
      <w:r w:rsidRPr="00F70CE7">
        <w:rPr>
          <w:iCs/>
          <w:lang w:val="en-US"/>
        </w:rPr>
        <w:t xml:space="preserve"> (2005) reported that the figures were 13%, 14%</w:t>
      </w:r>
      <w:r w:rsidR="004E2DE8" w:rsidRPr="00F70CE7">
        <w:rPr>
          <w:iCs/>
          <w:lang w:val="en-US"/>
        </w:rPr>
        <w:t>,</w:t>
      </w:r>
      <w:r w:rsidRPr="00F70CE7">
        <w:rPr>
          <w:iCs/>
          <w:lang w:val="en-US"/>
        </w:rPr>
        <w:t xml:space="preserve"> and 36% for sexual, violent non-sexual and general recidivism respectively, with an average follow-up period of five-to-six-years. By comparison, in the general population of individuals with criminal convictions, approximately 45% are reconvicted within one-year post-release (McCarthy &amp; Brunton-Smith, 2018), with rates often reaching 60% within three-years (Cochran</w:t>
      </w:r>
      <w:r w:rsidR="00836A84">
        <w:rPr>
          <w:iCs/>
          <w:lang w:val="en-US"/>
        </w:rPr>
        <w:t xml:space="preserve"> et al.</w:t>
      </w:r>
      <w:r w:rsidRPr="00F70CE7">
        <w:rPr>
          <w:iCs/>
          <w:lang w:val="en-US"/>
        </w:rPr>
        <w:t xml:space="preserve">, 2014). </w:t>
      </w:r>
    </w:p>
    <w:p w14:paraId="4A8AFDFF" w14:textId="4C0F1BDC" w:rsidR="00624961" w:rsidRPr="00F70CE7" w:rsidRDefault="00624961" w:rsidP="00624961">
      <w:pPr>
        <w:spacing w:line="480" w:lineRule="auto"/>
        <w:ind w:firstLine="720"/>
        <w:rPr>
          <w:iCs/>
          <w:lang w:val="en-US"/>
        </w:rPr>
      </w:pPr>
      <w:r w:rsidRPr="00F70CE7">
        <w:rPr>
          <w:iCs/>
          <w:lang w:val="en-US"/>
        </w:rPr>
        <w:t xml:space="preserve">The fact that individuals with sexual </w:t>
      </w:r>
      <w:r w:rsidR="0067361A">
        <w:rPr>
          <w:iCs/>
          <w:lang w:val="en-US"/>
        </w:rPr>
        <w:t>offense</w:t>
      </w:r>
      <w:r w:rsidRPr="00F70CE7">
        <w:rPr>
          <w:iCs/>
          <w:lang w:val="en-US"/>
        </w:rPr>
        <w:t xml:space="preserve"> histories display higher rates of non-sexual rather than sexual recidivism is an important consideration, suggesting that the most prominent </w:t>
      </w:r>
      <w:r w:rsidR="008071A4" w:rsidRPr="00F70CE7">
        <w:rPr>
          <w:iCs/>
          <w:lang w:val="en-US"/>
        </w:rPr>
        <w:t>behavioral</w:t>
      </w:r>
      <w:r w:rsidRPr="00F70CE7">
        <w:rPr>
          <w:iCs/>
          <w:lang w:val="en-US"/>
        </w:rPr>
        <w:t xml:space="preserve"> change following PCSOT might be detected through reductions in non-sexual reoffending (Gannon et al., 2014). Hence, McGrath et al. (2007) and Cook et al.’s (2014) findings that polygraphed participants had lower levels of violent non-sexual recidivism compared to controls, is potentially </w:t>
      </w:r>
      <w:r w:rsidR="008071A4" w:rsidRPr="00F70CE7">
        <w:rPr>
          <w:iCs/>
          <w:lang w:val="en-US"/>
        </w:rPr>
        <w:t>favorable</w:t>
      </w:r>
      <w:r w:rsidRPr="00F70CE7">
        <w:rPr>
          <w:iCs/>
          <w:lang w:val="en-US"/>
        </w:rPr>
        <w:t xml:space="preserve"> evidence that PCSOT does reduce reoffending (</w:t>
      </w:r>
      <w:proofErr w:type="spellStart"/>
      <w:r w:rsidRPr="00F70CE7">
        <w:rPr>
          <w:iCs/>
          <w:lang w:val="en-US"/>
        </w:rPr>
        <w:t>Grubin</w:t>
      </w:r>
      <w:proofErr w:type="spellEnd"/>
      <w:r w:rsidRPr="00F70CE7">
        <w:rPr>
          <w:iCs/>
          <w:lang w:val="en-US"/>
        </w:rPr>
        <w:t xml:space="preserve">, 2008). However, the incidence of new violent convictions in these studies was extremely low for both conditions (three versus 12 cases; McGrath et al., 2007, four versus 11; Cook et al., 2014), and though significant, reflected small differences in terms of effect sizes. Without explicitly examining mechanisms or mediators (such as those identified in our proposed model), it is difficult to determine the precise relationship between PCSOT and recidivism. Furthermore, the low base rate </w:t>
      </w:r>
      <w:r w:rsidRPr="00F70CE7">
        <w:rPr>
          <w:iCs/>
          <w:lang w:val="en-US"/>
        </w:rPr>
        <w:lastRenderedPageBreak/>
        <w:t xml:space="preserve">of reoffending among individuals convicted of a sexual </w:t>
      </w:r>
      <w:r w:rsidR="0067361A">
        <w:rPr>
          <w:iCs/>
          <w:lang w:val="en-US"/>
        </w:rPr>
        <w:t>offense</w:t>
      </w:r>
      <w:r w:rsidRPr="00F70CE7">
        <w:rPr>
          <w:iCs/>
          <w:lang w:val="en-US"/>
        </w:rPr>
        <w:t xml:space="preserve"> necessitates larger samples and longer follow-ups </w:t>
      </w:r>
      <w:proofErr w:type="gramStart"/>
      <w:r w:rsidRPr="00F70CE7">
        <w:rPr>
          <w:iCs/>
          <w:lang w:val="en-US"/>
        </w:rPr>
        <w:t>in order to</w:t>
      </w:r>
      <w:proofErr w:type="gramEnd"/>
      <w:r w:rsidRPr="00F70CE7">
        <w:rPr>
          <w:iCs/>
          <w:lang w:val="en-US"/>
        </w:rPr>
        <w:t xml:space="preserve"> reach sufficient statistical power in future research (Mews</w:t>
      </w:r>
      <w:r w:rsidR="00836A84">
        <w:rPr>
          <w:iCs/>
          <w:lang w:val="en-US"/>
        </w:rPr>
        <w:t xml:space="preserve"> et al.</w:t>
      </w:r>
      <w:r w:rsidRPr="00F70CE7">
        <w:rPr>
          <w:iCs/>
          <w:lang w:val="en-US"/>
        </w:rPr>
        <w:t>, 2017).</w:t>
      </w:r>
    </w:p>
    <w:p w14:paraId="0405D4EB" w14:textId="011A494B" w:rsidR="001E07B9" w:rsidRPr="00F70CE7" w:rsidRDefault="001E07B9" w:rsidP="001E07B9">
      <w:pPr>
        <w:spacing w:line="480" w:lineRule="auto"/>
        <w:ind w:firstLine="720"/>
        <w:rPr>
          <w:lang w:val="en-US"/>
        </w:rPr>
      </w:pPr>
      <w:r w:rsidRPr="00F70CE7">
        <w:rPr>
          <w:iCs/>
          <w:lang w:val="en-US"/>
        </w:rPr>
        <w:t>According to the risk principle of t</w:t>
      </w:r>
      <w:r w:rsidR="00404F14" w:rsidRPr="00F70CE7">
        <w:rPr>
          <w:iCs/>
          <w:lang w:val="en-US"/>
        </w:rPr>
        <w:t xml:space="preserve">he RNR model </w:t>
      </w:r>
      <w:r w:rsidRPr="00F70CE7">
        <w:rPr>
          <w:iCs/>
          <w:lang w:val="en-US"/>
        </w:rPr>
        <w:t xml:space="preserve">(Andrews &amp; Bonta, 1994, 2010), individuals regarded as highest risk of reoffending require higher intensity </w:t>
      </w:r>
      <w:r w:rsidR="005A2CFF" w:rsidRPr="00F70CE7">
        <w:rPr>
          <w:iCs/>
          <w:lang w:val="en-US"/>
        </w:rPr>
        <w:t>program</w:t>
      </w:r>
      <w:r w:rsidRPr="00F70CE7">
        <w:rPr>
          <w:iCs/>
          <w:lang w:val="en-US"/>
        </w:rPr>
        <w:t>s. Based on UK research (Gannon</w:t>
      </w:r>
      <w:r w:rsidR="00836A84">
        <w:rPr>
          <w:iCs/>
          <w:lang w:val="en-US"/>
        </w:rPr>
        <w:t xml:space="preserve"> et al.</w:t>
      </w:r>
      <w:r w:rsidR="0032104C" w:rsidRPr="00F70CE7">
        <w:rPr>
          <w:iCs/>
          <w:lang w:val="en-US"/>
        </w:rPr>
        <w:t>,</w:t>
      </w:r>
      <w:r w:rsidRPr="00F70CE7">
        <w:rPr>
          <w:iCs/>
          <w:lang w:val="en-US"/>
        </w:rPr>
        <w:t xml:space="preserve"> 2012) findings, UK legislation mandates PCSOT</w:t>
      </w:r>
      <w:r w:rsidR="008D4640" w:rsidRPr="00F70CE7">
        <w:rPr>
          <w:iCs/>
          <w:lang w:val="en-US"/>
        </w:rPr>
        <w:t>-S</w:t>
      </w:r>
      <w:r w:rsidRPr="00F70CE7">
        <w:rPr>
          <w:iCs/>
          <w:lang w:val="en-US"/>
        </w:rPr>
        <w:t xml:space="preserve"> only for those assessed as highest risk. However, the prevalence of PCSOT in the US (80% of adult community </w:t>
      </w:r>
      <w:r w:rsidR="005A2CFF" w:rsidRPr="00F70CE7">
        <w:rPr>
          <w:iCs/>
          <w:lang w:val="en-US"/>
        </w:rPr>
        <w:t>program</w:t>
      </w:r>
      <w:r w:rsidRPr="00F70CE7">
        <w:rPr>
          <w:iCs/>
          <w:lang w:val="en-US"/>
        </w:rPr>
        <w:t xml:space="preserve">s; McGrath et al., 2010) suggests a lower threshold in terms of assessed risk and use of polygraphs. Understandably, the devastating consequences of sexual </w:t>
      </w:r>
      <w:r w:rsidR="0067361A">
        <w:rPr>
          <w:iCs/>
          <w:lang w:val="en-US"/>
        </w:rPr>
        <w:t>offense</w:t>
      </w:r>
      <w:r w:rsidRPr="00F70CE7">
        <w:rPr>
          <w:iCs/>
          <w:lang w:val="en-US"/>
        </w:rPr>
        <w:t>s could be argued to demand harsher standards of community monitoring processes (Kim</w:t>
      </w:r>
      <w:r w:rsidR="00836A84">
        <w:rPr>
          <w:iCs/>
          <w:lang w:val="en-US"/>
        </w:rPr>
        <w:t xml:space="preserve"> at al.</w:t>
      </w:r>
      <w:r w:rsidRPr="00F70CE7">
        <w:rPr>
          <w:iCs/>
          <w:lang w:val="en-US"/>
        </w:rPr>
        <w:t xml:space="preserve">, 2016), but equally, the impact of other </w:t>
      </w:r>
      <w:r w:rsidR="0067361A">
        <w:rPr>
          <w:iCs/>
          <w:lang w:val="en-US"/>
        </w:rPr>
        <w:t>offense</w:t>
      </w:r>
      <w:r w:rsidRPr="00F70CE7">
        <w:rPr>
          <w:iCs/>
          <w:lang w:val="en-US"/>
        </w:rPr>
        <w:t>s can be damaging to the victims and wider society (</w:t>
      </w:r>
      <w:proofErr w:type="spellStart"/>
      <w:r w:rsidRPr="00F70CE7">
        <w:rPr>
          <w:iCs/>
          <w:lang w:val="en-US"/>
        </w:rPr>
        <w:t>Spalek</w:t>
      </w:r>
      <w:proofErr w:type="spellEnd"/>
      <w:r w:rsidRPr="00F70CE7">
        <w:rPr>
          <w:iCs/>
          <w:lang w:val="en-US"/>
        </w:rPr>
        <w:t>, 2016). As a time-consuming and costly process (</w:t>
      </w:r>
      <w:proofErr w:type="spellStart"/>
      <w:r w:rsidRPr="00F70CE7">
        <w:rPr>
          <w:iCs/>
          <w:lang w:val="en-US"/>
        </w:rPr>
        <w:t>Grubin</w:t>
      </w:r>
      <w:proofErr w:type="spellEnd"/>
      <w:r w:rsidRPr="00F70CE7">
        <w:rPr>
          <w:iCs/>
          <w:lang w:val="en-US"/>
        </w:rPr>
        <w:t xml:space="preserve">, 2010), which so far has minimal evidence of long-term impact with those convicted for sexual </w:t>
      </w:r>
      <w:r w:rsidR="0067361A">
        <w:rPr>
          <w:iCs/>
          <w:lang w:val="en-US"/>
        </w:rPr>
        <w:t>offense</w:t>
      </w:r>
      <w:r w:rsidRPr="00F70CE7">
        <w:rPr>
          <w:iCs/>
          <w:lang w:val="en-US"/>
        </w:rPr>
        <w:t xml:space="preserve">s (McGrath et al., 2007), it may be more effective to focus polygraph use, as a supplementary resource, on the management of individuals convicted for non-sexual </w:t>
      </w:r>
      <w:r w:rsidR="0067361A">
        <w:rPr>
          <w:iCs/>
          <w:lang w:val="en-US"/>
        </w:rPr>
        <w:t>offense</w:t>
      </w:r>
      <w:r w:rsidRPr="00F70CE7">
        <w:rPr>
          <w:iCs/>
          <w:lang w:val="en-US"/>
        </w:rPr>
        <w:t xml:space="preserve">s, since this population has a higher risk of reoffending. This idea has been supported by qualitative accounts from both </w:t>
      </w:r>
      <w:proofErr w:type="spellStart"/>
      <w:r w:rsidRPr="00F70CE7">
        <w:rPr>
          <w:iCs/>
          <w:lang w:val="en-US"/>
        </w:rPr>
        <w:t>Spruin</w:t>
      </w:r>
      <w:proofErr w:type="spellEnd"/>
      <w:r w:rsidRPr="00F70CE7">
        <w:rPr>
          <w:iCs/>
          <w:lang w:val="en-US"/>
        </w:rPr>
        <w:t xml:space="preserve"> et al. (2018) and Wood et al.’s (2020) evaluations, in which case managers believed polygraph testing should be used with other types of </w:t>
      </w:r>
      <w:r w:rsidR="0067361A">
        <w:rPr>
          <w:iCs/>
          <w:lang w:val="en-US"/>
        </w:rPr>
        <w:t>offense</w:t>
      </w:r>
      <w:r w:rsidRPr="00F70CE7">
        <w:rPr>
          <w:iCs/>
          <w:lang w:val="en-US"/>
        </w:rPr>
        <w:t xml:space="preserve">s. </w:t>
      </w:r>
      <w:r w:rsidRPr="00F70CE7">
        <w:rPr>
          <w:lang w:val="en-US"/>
        </w:rPr>
        <w:t xml:space="preserve">This is an area that warrants further research, to uncover the extent to which polygraph examinations can influence reoffending based on </w:t>
      </w:r>
      <w:r w:rsidR="0067361A">
        <w:rPr>
          <w:lang w:val="en-US"/>
        </w:rPr>
        <w:t>offense</w:t>
      </w:r>
      <w:r w:rsidRPr="00F70CE7">
        <w:rPr>
          <w:lang w:val="en-US"/>
        </w:rPr>
        <w:t xml:space="preserve"> type.</w:t>
      </w:r>
    </w:p>
    <w:p w14:paraId="20D8818C" w14:textId="173F28CA" w:rsidR="00991F90" w:rsidRPr="00F70CE7" w:rsidRDefault="00DD169C" w:rsidP="00991F90">
      <w:pPr>
        <w:spacing w:line="480" w:lineRule="auto"/>
        <w:jc w:val="center"/>
        <w:rPr>
          <w:b/>
          <w:bCs/>
          <w:iCs/>
          <w:lang w:val="en-US"/>
        </w:rPr>
      </w:pPr>
      <w:r w:rsidRPr="00F70CE7">
        <w:rPr>
          <w:b/>
          <w:bCs/>
          <w:iCs/>
          <w:lang w:val="en-US"/>
        </w:rPr>
        <w:t xml:space="preserve">5. </w:t>
      </w:r>
      <w:r w:rsidR="00991F90" w:rsidRPr="00F70CE7">
        <w:rPr>
          <w:b/>
          <w:bCs/>
          <w:iCs/>
          <w:lang w:val="en-US"/>
        </w:rPr>
        <w:t xml:space="preserve">Potential </w:t>
      </w:r>
      <w:r w:rsidR="004B36D7">
        <w:rPr>
          <w:b/>
          <w:bCs/>
          <w:iCs/>
          <w:lang w:val="en-US"/>
        </w:rPr>
        <w:t>E</w:t>
      </w:r>
      <w:r w:rsidR="00991F90" w:rsidRPr="00F70CE7">
        <w:rPr>
          <w:b/>
          <w:bCs/>
          <w:iCs/>
          <w:lang w:val="en-US"/>
        </w:rPr>
        <w:t xml:space="preserve">xplanations of </w:t>
      </w:r>
      <w:r w:rsidR="004B36D7">
        <w:rPr>
          <w:b/>
          <w:bCs/>
          <w:iCs/>
          <w:lang w:val="en-US"/>
        </w:rPr>
        <w:t>M</w:t>
      </w:r>
      <w:r w:rsidR="00991F90" w:rsidRPr="00F70CE7">
        <w:rPr>
          <w:b/>
          <w:bCs/>
          <w:iCs/>
          <w:lang w:val="en-US"/>
        </w:rPr>
        <w:t xml:space="preserve">ixed </w:t>
      </w:r>
      <w:r w:rsidR="004B36D7">
        <w:rPr>
          <w:b/>
          <w:bCs/>
          <w:iCs/>
          <w:lang w:val="en-US"/>
        </w:rPr>
        <w:t>F</w:t>
      </w:r>
      <w:r w:rsidR="00991F90" w:rsidRPr="00F70CE7">
        <w:rPr>
          <w:b/>
          <w:bCs/>
          <w:iCs/>
          <w:lang w:val="en-US"/>
        </w:rPr>
        <w:t>indings</w:t>
      </w:r>
    </w:p>
    <w:p w14:paraId="14CE0DBB" w14:textId="1B84C3DF" w:rsidR="00BC3DFC" w:rsidRPr="00F70CE7" w:rsidRDefault="00BC3DFC" w:rsidP="00BC3DFC">
      <w:pPr>
        <w:spacing w:line="480" w:lineRule="auto"/>
        <w:ind w:firstLine="720"/>
        <w:rPr>
          <w:b/>
          <w:bCs/>
          <w:iCs/>
          <w:lang w:val="en-US"/>
        </w:rPr>
      </w:pPr>
      <w:r w:rsidRPr="00F70CE7">
        <w:rPr>
          <w:bCs/>
          <w:iCs/>
          <w:lang w:val="en-US"/>
        </w:rPr>
        <w:t xml:space="preserve">Our arguments above suggest that it may not be possible to draw firm conclusions from the empirical evidence on whether PCSOT impacts reoffending. However, Gannon et al.’s (2019) meta-analysis demonstrated that polygraph use in treatment was associated with weaker treatment effects than treatment approaches that did not include polygraphs. While this conclusion may be confounded by </w:t>
      </w:r>
      <w:proofErr w:type="gramStart"/>
      <w:r w:rsidRPr="00F70CE7">
        <w:rPr>
          <w:bCs/>
          <w:iCs/>
          <w:lang w:val="en-US"/>
        </w:rPr>
        <w:t>a number of</w:t>
      </w:r>
      <w:proofErr w:type="gramEnd"/>
      <w:r w:rsidRPr="00F70CE7">
        <w:rPr>
          <w:bCs/>
          <w:iCs/>
          <w:lang w:val="en-US"/>
        </w:rPr>
        <w:t xml:space="preserve"> factors, we examine possible explanations for this finding.</w:t>
      </w:r>
    </w:p>
    <w:p w14:paraId="04E80540" w14:textId="682F601C" w:rsidR="00E9274C" w:rsidRPr="00F70CE7" w:rsidRDefault="00DD169C" w:rsidP="00E9274C">
      <w:pPr>
        <w:spacing w:line="480" w:lineRule="auto"/>
        <w:rPr>
          <w:b/>
          <w:bCs/>
          <w:iCs/>
          <w:lang w:val="en-US"/>
        </w:rPr>
      </w:pPr>
      <w:r w:rsidRPr="00F70CE7">
        <w:rPr>
          <w:b/>
          <w:bCs/>
          <w:iCs/>
          <w:lang w:val="en-US"/>
        </w:rPr>
        <w:t xml:space="preserve">5.1. </w:t>
      </w:r>
      <w:r w:rsidR="00E9274C" w:rsidRPr="00F70CE7">
        <w:rPr>
          <w:b/>
          <w:bCs/>
          <w:iCs/>
          <w:lang w:val="en-US"/>
        </w:rPr>
        <w:t xml:space="preserve">Addressing </w:t>
      </w:r>
      <w:r w:rsidR="004B36D7">
        <w:rPr>
          <w:b/>
          <w:bCs/>
          <w:iCs/>
          <w:lang w:val="en-US"/>
        </w:rPr>
        <w:t>D</w:t>
      </w:r>
      <w:r w:rsidR="00E9274C" w:rsidRPr="00F70CE7">
        <w:rPr>
          <w:b/>
          <w:bCs/>
          <w:iCs/>
          <w:lang w:val="en-US"/>
        </w:rPr>
        <w:t xml:space="preserve">enial or </w:t>
      </w:r>
      <w:r w:rsidR="004B36D7">
        <w:rPr>
          <w:b/>
          <w:bCs/>
          <w:iCs/>
          <w:lang w:val="en-US"/>
        </w:rPr>
        <w:t>I</w:t>
      </w:r>
      <w:r w:rsidR="00E9274C" w:rsidRPr="00F70CE7">
        <w:rPr>
          <w:b/>
          <w:bCs/>
          <w:iCs/>
          <w:lang w:val="en-US"/>
        </w:rPr>
        <w:t xml:space="preserve">dentifying </w:t>
      </w:r>
      <w:r w:rsidR="004B36D7">
        <w:rPr>
          <w:b/>
          <w:bCs/>
          <w:iCs/>
          <w:lang w:val="en-US"/>
        </w:rPr>
        <w:t>T</w:t>
      </w:r>
      <w:r w:rsidR="00E9274C" w:rsidRPr="00F70CE7">
        <w:rPr>
          <w:b/>
          <w:bCs/>
          <w:iCs/>
          <w:lang w:val="en-US"/>
        </w:rPr>
        <w:t xml:space="preserve">reatment </w:t>
      </w:r>
      <w:r w:rsidR="004B36D7">
        <w:rPr>
          <w:b/>
          <w:bCs/>
          <w:iCs/>
          <w:lang w:val="en-US"/>
        </w:rPr>
        <w:t>N</w:t>
      </w:r>
      <w:r w:rsidR="00E9274C" w:rsidRPr="00F70CE7">
        <w:rPr>
          <w:b/>
          <w:bCs/>
          <w:iCs/>
          <w:lang w:val="en-US"/>
        </w:rPr>
        <w:t>eeds</w:t>
      </w:r>
    </w:p>
    <w:p w14:paraId="541E1A87" w14:textId="768FB780" w:rsidR="00E9274C" w:rsidRPr="00F70CE7" w:rsidRDefault="00E9274C" w:rsidP="00E9274C">
      <w:pPr>
        <w:spacing w:line="480" w:lineRule="auto"/>
        <w:ind w:firstLine="720"/>
        <w:rPr>
          <w:iCs/>
          <w:lang w:val="en-US"/>
        </w:rPr>
      </w:pPr>
      <w:r w:rsidRPr="00F70CE7">
        <w:rPr>
          <w:iCs/>
          <w:lang w:val="en-US"/>
        </w:rPr>
        <w:lastRenderedPageBreak/>
        <w:t xml:space="preserve">Sexual offending is associated with a great degree of secrecy, cognitive distortions and blame-shifting from people identified as having committed sexual </w:t>
      </w:r>
      <w:r w:rsidR="0067361A">
        <w:rPr>
          <w:iCs/>
          <w:lang w:val="en-US"/>
        </w:rPr>
        <w:t>offense</w:t>
      </w:r>
      <w:r w:rsidRPr="00F70CE7">
        <w:rPr>
          <w:iCs/>
          <w:lang w:val="en-US"/>
        </w:rPr>
        <w:t>s (Ware &amp; Mann, 2012; Westwood</w:t>
      </w:r>
      <w:r w:rsidR="00836A84">
        <w:rPr>
          <w:iCs/>
          <w:lang w:val="en-US"/>
        </w:rPr>
        <w:t xml:space="preserve"> et al.</w:t>
      </w:r>
      <w:r w:rsidRPr="00F70CE7">
        <w:rPr>
          <w:iCs/>
          <w:lang w:val="en-US"/>
        </w:rPr>
        <w:t xml:space="preserve">, 2011). Research suggests that those with sexual </w:t>
      </w:r>
      <w:r w:rsidR="0067361A">
        <w:rPr>
          <w:iCs/>
          <w:lang w:val="en-US"/>
        </w:rPr>
        <w:t>offense</w:t>
      </w:r>
      <w:r w:rsidRPr="00F70CE7">
        <w:rPr>
          <w:iCs/>
          <w:lang w:val="en-US"/>
        </w:rPr>
        <w:t xml:space="preserve"> histories characteristically deny or </w:t>
      </w:r>
      <w:r w:rsidR="008071A4" w:rsidRPr="00F70CE7">
        <w:rPr>
          <w:iCs/>
          <w:lang w:val="en-US"/>
        </w:rPr>
        <w:t>minimize</w:t>
      </w:r>
      <w:r w:rsidRPr="00F70CE7">
        <w:rPr>
          <w:iCs/>
          <w:lang w:val="en-US"/>
        </w:rPr>
        <w:t xml:space="preserve"> their responsibility (Ware</w:t>
      </w:r>
      <w:r w:rsidR="00836A84">
        <w:rPr>
          <w:iCs/>
          <w:lang w:val="en-US"/>
        </w:rPr>
        <w:t xml:space="preserve"> at al.</w:t>
      </w:r>
      <w:r w:rsidRPr="00F70CE7">
        <w:rPr>
          <w:iCs/>
          <w:lang w:val="en-US"/>
        </w:rPr>
        <w:t>, 2015), which in turn has been found by some researchers to hinder treatment engagement (e.g.</w:t>
      </w:r>
      <w:r w:rsidR="007B09B8">
        <w:rPr>
          <w:iCs/>
          <w:lang w:val="en-US"/>
        </w:rPr>
        <w:t>,</w:t>
      </w:r>
      <w:r w:rsidRPr="00F70CE7">
        <w:rPr>
          <w:iCs/>
          <w:lang w:val="en-US"/>
        </w:rPr>
        <w:t xml:space="preserve"> Levenson &amp; </w:t>
      </w:r>
      <w:proofErr w:type="spellStart"/>
      <w:r w:rsidRPr="00F70CE7">
        <w:rPr>
          <w:iCs/>
          <w:lang w:val="en-US"/>
        </w:rPr>
        <w:t>Macgowan</w:t>
      </w:r>
      <w:proofErr w:type="spellEnd"/>
      <w:r w:rsidRPr="00F70CE7">
        <w:rPr>
          <w:iCs/>
          <w:lang w:val="en-US"/>
        </w:rPr>
        <w:t>, 2004</w:t>
      </w:r>
      <w:r w:rsidR="00AB142E">
        <w:rPr>
          <w:iCs/>
          <w:lang w:val="en-US"/>
        </w:rPr>
        <w:t>;</w:t>
      </w:r>
      <w:r w:rsidRPr="00F70CE7">
        <w:rPr>
          <w:iCs/>
          <w:lang w:val="en-US"/>
        </w:rPr>
        <w:t xml:space="preserve"> Ware &amp; Mann, 2012). As a result, </w:t>
      </w:r>
      <w:proofErr w:type="gramStart"/>
      <w:r w:rsidRPr="00F70CE7">
        <w:rPr>
          <w:iCs/>
          <w:lang w:val="en-US"/>
        </w:rPr>
        <w:t>a number of</w:t>
      </w:r>
      <w:proofErr w:type="gramEnd"/>
      <w:r w:rsidRPr="00F70CE7">
        <w:rPr>
          <w:iCs/>
          <w:lang w:val="en-US"/>
        </w:rPr>
        <w:t xml:space="preserve"> clinicians have previously </w:t>
      </w:r>
      <w:r w:rsidR="008071A4" w:rsidRPr="00F70CE7">
        <w:rPr>
          <w:iCs/>
          <w:lang w:val="en-US"/>
        </w:rPr>
        <w:t>emphasized</w:t>
      </w:r>
      <w:r w:rsidRPr="00F70CE7">
        <w:rPr>
          <w:iCs/>
          <w:lang w:val="en-US"/>
        </w:rPr>
        <w:t xml:space="preserve"> the importance of full disclosure (Farber, 2003; Farber &amp; Hall, 2003; Frost</w:t>
      </w:r>
      <w:r w:rsidR="00836A84">
        <w:rPr>
          <w:iCs/>
          <w:lang w:val="en-US"/>
        </w:rPr>
        <w:t xml:space="preserve"> at al.</w:t>
      </w:r>
      <w:r w:rsidRPr="00F70CE7">
        <w:rPr>
          <w:iCs/>
          <w:lang w:val="en-US"/>
        </w:rPr>
        <w:t xml:space="preserve">, 2009), which has become an </w:t>
      </w:r>
      <w:r w:rsidR="00836A84" w:rsidRPr="00F70CE7">
        <w:rPr>
          <w:iCs/>
          <w:lang w:val="en-US"/>
        </w:rPr>
        <w:t>inclusion criterion</w:t>
      </w:r>
      <w:r w:rsidRPr="00F70CE7">
        <w:rPr>
          <w:iCs/>
          <w:lang w:val="en-US"/>
        </w:rPr>
        <w:t xml:space="preserve"> and/or principal goal to be achieved within treatment </w:t>
      </w:r>
      <w:r w:rsidR="005A2CFF" w:rsidRPr="00F70CE7">
        <w:rPr>
          <w:iCs/>
          <w:lang w:val="en-US"/>
        </w:rPr>
        <w:t>program</w:t>
      </w:r>
      <w:r w:rsidRPr="00F70CE7">
        <w:rPr>
          <w:iCs/>
          <w:lang w:val="en-US"/>
        </w:rPr>
        <w:t>s (McGrath et al., 2010; Meijer</w:t>
      </w:r>
      <w:r w:rsidR="00836A84">
        <w:rPr>
          <w:iCs/>
          <w:lang w:val="en-US"/>
        </w:rPr>
        <w:t xml:space="preserve"> et al.</w:t>
      </w:r>
      <w:r w:rsidR="002E0EC3" w:rsidRPr="00F70CE7">
        <w:rPr>
          <w:iCs/>
          <w:lang w:val="en-US"/>
        </w:rPr>
        <w:t xml:space="preserve">, </w:t>
      </w:r>
      <w:r w:rsidRPr="00F70CE7">
        <w:rPr>
          <w:iCs/>
          <w:lang w:val="en-US"/>
        </w:rPr>
        <w:t>2008). The view that denial is an obstacle to treatment has persisted into modern interventions for individuals convicted of sexual offending (for examples see Fourie, 2017; HMIP, 2010; McGrath et al., 2010; Ministry of Justice, 2010).</w:t>
      </w:r>
    </w:p>
    <w:p w14:paraId="21EC8250" w14:textId="45A28774" w:rsidR="00E9274C" w:rsidRPr="00F70CE7" w:rsidRDefault="00E9274C" w:rsidP="00E9274C">
      <w:pPr>
        <w:spacing w:line="480" w:lineRule="auto"/>
        <w:ind w:firstLine="720"/>
        <w:rPr>
          <w:iCs/>
          <w:lang w:val="en-US"/>
        </w:rPr>
      </w:pPr>
      <w:r w:rsidRPr="00F70CE7">
        <w:rPr>
          <w:iCs/>
          <w:lang w:val="en-US"/>
        </w:rPr>
        <w:t xml:space="preserve">PCSOT can be beneficial in helping individuals overcome barriers to </w:t>
      </w:r>
      <w:r w:rsidR="007B09B8" w:rsidRPr="00F70CE7">
        <w:rPr>
          <w:iCs/>
          <w:lang w:val="en-US"/>
        </w:rPr>
        <w:t>honesty and</w:t>
      </w:r>
      <w:r w:rsidRPr="00F70CE7">
        <w:rPr>
          <w:iCs/>
          <w:lang w:val="en-US"/>
        </w:rPr>
        <w:t xml:space="preserve"> has been credited for success in breaking through denial (Edson</w:t>
      </w:r>
      <w:r w:rsidR="00836A84">
        <w:rPr>
          <w:iCs/>
          <w:lang w:val="en-US"/>
        </w:rPr>
        <w:t xml:space="preserve"> et al.</w:t>
      </w:r>
      <w:r w:rsidRPr="00F70CE7">
        <w:rPr>
          <w:iCs/>
          <w:lang w:val="en-US"/>
        </w:rPr>
        <w:t>, 2007). However, in Hanson and Morton-</w:t>
      </w:r>
      <w:proofErr w:type="spellStart"/>
      <w:r w:rsidRPr="00F70CE7">
        <w:rPr>
          <w:iCs/>
          <w:lang w:val="en-US"/>
        </w:rPr>
        <w:t>Bourgon’s</w:t>
      </w:r>
      <w:proofErr w:type="spellEnd"/>
      <w:r w:rsidRPr="00F70CE7">
        <w:rPr>
          <w:iCs/>
          <w:lang w:val="en-US"/>
        </w:rPr>
        <w:t xml:space="preserve"> (2005) meta-analysis, problematic sexual preferences and antisocial orientation were identified as major predictors of sexual recidivism; whereas, several variables commonly addressed in treatment </w:t>
      </w:r>
      <w:r w:rsidR="005A2CFF" w:rsidRPr="00F70CE7">
        <w:rPr>
          <w:iCs/>
          <w:lang w:val="en-US"/>
        </w:rPr>
        <w:t>program</w:t>
      </w:r>
      <w:r w:rsidRPr="00F70CE7">
        <w:rPr>
          <w:iCs/>
          <w:lang w:val="en-US"/>
        </w:rPr>
        <w:t xml:space="preserve">s, including denial, had little to no relationship with sexual or violent recidivism. </w:t>
      </w:r>
      <w:proofErr w:type="gramStart"/>
      <w:r w:rsidR="00AB142E">
        <w:rPr>
          <w:iCs/>
          <w:lang w:val="en-US"/>
        </w:rPr>
        <w:t>A number of</w:t>
      </w:r>
      <w:proofErr w:type="gramEnd"/>
      <w:r w:rsidRPr="00F70CE7">
        <w:rPr>
          <w:iCs/>
          <w:lang w:val="en-US"/>
        </w:rPr>
        <w:t xml:space="preserve"> researchers have </w:t>
      </w:r>
      <w:r w:rsidR="00AB142E">
        <w:rPr>
          <w:iCs/>
          <w:lang w:val="en-US"/>
        </w:rPr>
        <w:t>sought to</w:t>
      </w:r>
      <w:r w:rsidRPr="00F70CE7">
        <w:rPr>
          <w:iCs/>
          <w:lang w:val="en-US"/>
        </w:rPr>
        <w:t xml:space="preserve"> clarify the relationship between denial and </w:t>
      </w:r>
      <w:r w:rsidR="00AB142E" w:rsidRPr="00F70CE7">
        <w:rPr>
          <w:iCs/>
          <w:lang w:val="en-US"/>
        </w:rPr>
        <w:t>reoffending but</w:t>
      </w:r>
      <w:r w:rsidRPr="00F70CE7">
        <w:rPr>
          <w:iCs/>
          <w:lang w:val="en-US"/>
        </w:rPr>
        <w:t xml:space="preserve"> </w:t>
      </w:r>
      <w:r w:rsidR="00AB142E">
        <w:rPr>
          <w:iCs/>
          <w:lang w:val="en-US"/>
        </w:rPr>
        <w:t xml:space="preserve">have </w:t>
      </w:r>
      <w:r w:rsidRPr="00F70CE7">
        <w:rPr>
          <w:iCs/>
          <w:lang w:val="en-US"/>
        </w:rPr>
        <w:t>consistently f</w:t>
      </w:r>
      <w:r w:rsidR="00AB142E">
        <w:rPr>
          <w:iCs/>
          <w:lang w:val="en-US"/>
        </w:rPr>
        <w:t>ound</w:t>
      </w:r>
      <w:r w:rsidRPr="00F70CE7">
        <w:rPr>
          <w:iCs/>
          <w:lang w:val="en-US"/>
        </w:rPr>
        <w:t xml:space="preserve"> no overall effect of denial on recidivism (e.g.</w:t>
      </w:r>
      <w:r w:rsidR="007B09B8">
        <w:rPr>
          <w:iCs/>
          <w:lang w:val="en-US"/>
        </w:rPr>
        <w:t>,</w:t>
      </w:r>
      <w:r w:rsidRPr="00F70CE7">
        <w:rPr>
          <w:iCs/>
          <w:lang w:val="en-US"/>
        </w:rPr>
        <w:t xml:space="preserve"> Harkins</w:t>
      </w:r>
      <w:r w:rsidR="00836A84">
        <w:rPr>
          <w:iCs/>
          <w:lang w:val="en-US"/>
        </w:rPr>
        <w:t xml:space="preserve"> at al.</w:t>
      </w:r>
      <w:r w:rsidRPr="00F70CE7">
        <w:rPr>
          <w:iCs/>
          <w:lang w:val="en-US"/>
        </w:rPr>
        <w:t xml:space="preserve">, 2010; Langton et al., 2008; Thornton &amp; Knight, 2007). Indeed, in </w:t>
      </w:r>
      <w:proofErr w:type="spellStart"/>
      <w:r w:rsidRPr="00F70CE7">
        <w:rPr>
          <w:iCs/>
          <w:lang w:val="en-US"/>
        </w:rPr>
        <w:t>Konopasek</w:t>
      </w:r>
      <w:proofErr w:type="spellEnd"/>
      <w:r w:rsidRPr="00F70CE7">
        <w:rPr>
          <w:iCs/>
          <w:lang w:val="en-US"/>
        </w:rPr>
        <w:t xml:space="preserve"> and Nelson’s (2015) investigation into the relationship between SHPE and recidivism, denial was not significantly correlated with treatment completion or recidivism. Moreover, researchers such as Collins (2019), have expressed concern that those managing individuals convicted of sexual offending, may come to depend upon polygraph examinations as a tool to tackle denial, at the expense of clinical judgement and experience, ultimately resulting in professionals who are de-skilled in assessing risk.</w:t>
      </w:r>
    </w:p>
    <w:p w14:paraId="095005AA" w14:textId="4B91414C" w:rsidR="00E9274C" w:rsidRPr="00F70CE7" w:rsidRDefault="00E9274C" w:rsidP="00E9274C">
      <w:pPr>
        <w:spacing w:line="480" w:lineRule="auto"/>
        <w:ind w:firstLine="720"/>
        <w:rPr>
          <w:iCs/>
          <w:lang w:val="en-US"/>
        </w:rPr>
      </w:pPr>
      <w:r w:rsidRPr="00F70CE7">
        <w:rPr>
          <w:iCs/>
          <w:lang w:val="en-US"/>
        </w:rPr>
        <w:lastRenderedPageBreak/>
        <w:t>A prominent finding in PCSOT research is an increase in disclosures concerning numbers of unknown victims (e.g.</w:t>
      </w:r>
      <w:r w:rsidR="007B09B8">
        <w:rPr>
          <w:iCs/>
          <w:lang w:val="en-US"/>
        </w:rPr>
        <w:t>,</w:t>
      </w:r>
      <w:r w:rsidRPr="00F70CE7">
        <w:rPr>
          <w:iCs/>
          <w:lang w:val="en-US"/>
        </w:rPr>
        <w:t xml:space="preserve"> </w:t>
      </w:r>
      <w:proofErr w:type="spellStart"/>
      <w:r w:rsidRPr="00F70CE7">
        <w:rPr>
          <w:iCs/>
          <w:lang w:val="en-US"/>
        </w:rPr>
        <w:t>Ahlmeyer</w:t>
      </w:r>
      <w:proofErr w:type="spellEnd"/>
      <w:r w:rsidRPr="00F70CE7">
        <w:rPr>
          <w:iCs/>
          <w:lang w:val="en-US"/>
        </w:rPr>
        <w:t xml:space="preserve"> et al., 2000; Bourke et al., 2015; Heil et al., 2003; Van Arsdale</w:t>
      </w:r>
      <w:r w:rsidR="00836A84">
        <w:rPr>
          <w:iCs/>
          <w:lang w:val="en-US"/>
        </w:rPr>
        <w:t xml:space="preserve"> et al.</w:t>
      </w:r>
      <w:r w:rsidRPr="00F70CE7">
        <w:rPr>
          <w:iCs/>
          <w:lang w:val="en-US"/>
        </w:rPr>
        <w:t>, 2012). However, some research suggests that full disclosure of negative personal characteristics is associated with adverse social outcomes, including poor treatment progress (Kelly, 2000). Specifically, research has demonstrated that denial regarding the number of victims, is not significantly related to recidivism (Harkins</w:t>
      </w:r>
      <w:r w:rsidR="00836A84">
        <w:rPr>
          <w:iCs/>
          <w:lang w:val="en-US"/>
        </w:rPr>
        <w:t xml:space="preserve"> at al.</w:t>
      </w:r>
      <w:r w:rsidRPr="00F70CE7">
        <w:rPr>
          <w:iCs/>
          <w:lang w:val="en-US"/>
        </w:rPr>
        <w:t xml:space="preserve">, 2015), potentially explaining why PCSOT has not </w:t>
      </w:r>
      <w:r w:rsidR="00EA28F4" w:rsidRPr="00F70CE7">
        <w:rPr>
          <w:iCs/>
          <w:lang w:val="en-US"/>
        </w:rPr>
        <w:t xml:space="preserve">been shown </w:t>
      </w:r>
      <w:r w:rsidRPr="00F70CE7">
        <w:rPr>
          <w:iCs/>
          <w:lang w:val="en-US"/>
        </w:rPr>
        <w:t xml:space="preserve">to </w:t>
      </w:r>
      <w:r w:rsidR="00EA28F4" w:rsidRPr="00F70CE7">
        <w:rPr>
          <w:iCs/>
          <w:lang w:val="en-US"/>
        </w:rPr>
        <w:t xml:space="preserve">strongly </w:t>
      </w:r>
      <w:r w:rsidRPr="00F70CE7">
        <w:rPr>
          <w:iCs/>
          <w:lang w:val="en-US"/>
        </w:rPr>
        <w:t xml:space="preserve">influence reoffending in research to date. It appears that rather than </w:t>
      </w:r>
      <w:r w:rsidR="008071A4" w:rsidRPr="00F70CE7">
        <w:rPr>
          <w:iCs/>
          <w:lang w:val="en-US"/>
        </w:rPr>
        <w:t>focusing</w:t>
      </w:r>
      <w:r w:rsidRPr="00F70CE7">
        <w:rPr>
          <w:iCs/>
          <w:lang w:val="en-US"/>
        </w:rPr>
        <w:t xml:space="preserve"> on identification of criminogenic treatment needs or risky </w:t>
      </w:r>
      <w:r w:rsidR="00F70CE7" w:rsidRPr="00F70CE7">
        <w:rPr>
          <w:iCs/>
          <w:lang w:val="en-US"/>
        </w:rPr>
        <w:t>behavior</w:t>
      </w:r>
      <w:r w:rsidRPr="00F70CE7">
        <w:rPr>
          <w:iCs/>
          <w:lang w:val="en-US"/>
        </w:rPr>
        <w:t xml:space="preserve">, the emphasis of PCSOT may have </w:t>
      </w:r>
      <w:r w:rsidR="00EA28F4" w:rsidRPr="00F70CE7">
        <w:rPr>
          <w:iCs/>
          <w:lang w:val="en-US"/>
        </w:rPr>
        <w:t xml:space="preserve">focused unnecessarily </w:t>
      </w:r>
      <w:r w:rsidRPr="00F70CE7">
        <w:rPr>
          <w:iCs/>
          <w:lang w:val="en-US"/>
        </w:rPr>
        <w:t xml:space="preserve">on addressing denial and </w:t>
      </w:r>
      <w:r w:rsidR="008071A4" w:rsidRPr="00F70CE7">
        <w:rPr>
          <w:iCs/>
          <w:lang w:val="en-US"/>
        </w:rPr>
        <w:t>minimizations</w:t>
      </w:r>
      <w:r w:rsidRPr="00F70CE7">
        <w:rPr>
          <w:iCs/>
          <w:lang w:val="en-US"/>
        </w:rPr>
        <w:t xml:space="preserve">; for example, trying to ascertain a complete sexual history and obtain a more thorough </w:t>
      </w:r>
      <w:r w:rsidR="0038503C">
        <w:rPr>
          <w:iCs/>
          <w:lang w:val="en-US"/>
        </w:rPr>
        <w:t>account</w:t>
      </w:r>
      <w:r w:rsidRPr="00F70CE7">
        <w:rPr>
          <w:iCs/>
          <w:lang w:val="en-US"/>
        </w:rPr>
        <w:t xml:space="preserve"> of previously undisclosed sexual activities.</w:t>
      </w:r>
    </w:p>
    <w:p w14:paraId="5DF612FD" w14:textId="4095A63B" w:rsidR="00E9274C" w:rsidRPr="00F70CE7" w:rsidRDefault="00E9274C" w:rsidP="00E9274C">
      <w:pPr>
        <w:spacing w:line="480" w:lineRule="auto"/>
        <w:ind w:firstLine="720"/>
        <w:rPr>
          <w:iCs/>
          <w:lang w:val="en-US"/>
        </w:rPr>
      </w:pPr>
      <w:r w:rsidRPr="00F70CE7">
        <w:rPr>
          <w:iCs/>
          <w:lang w:val="en-US"/>
        </w:rPr>
        <w:t xml:space="preserve">It should be acknowledged that those who </w:t>
      </w:r>
      <w:r w:rsidR="008071A4" w:rsidRPr="00F70CE7">
        <w:rPr>
          <w:iCs/>
          <w:lang w:val="en-US"/>
        </w:rPr>
        <w:t>minimize</w:t>
      </w:r>
      <w:r w:rsidRPr="00F70CE7">
        <w:rPr>
          <w:iCs/>
          <w:lang w:val="en-US"/>
        </w:rPr>
        <w:t xml:space="preserve"> their sexual crimes are at least indicating an awareness that sexual offending is wrong (Hanson &amp; Morton-</w:t>
      </w:r>
      <w:proofErr w:type="spellStart"/>
      <w:r w:rsidRPr="00F70CE7">
        <w:rPr>
          <w:iCs/>
          <w:lang w:val="en-US"/>
        </w:rPr>
        <w:t>Bourgon</w:t>
      </w:r>
      <w:proofErr w:type="spellEnd"/>
      <w:r w:rsidRPr="00F70CE7">
        <w:rPr>
          <w:iCs/>
          <w:lang w:val="en-US"/>
        </w:rPr>
        <w:t xml:space="preserve">, 2005). This is supported by crime desistance literature from Maruna (2001, 2004) involving individuals with all types of offending histories, demonstrating that those who cease criminal activity are more likely to have made excuses for, or denied their </w:t>
      </w:r>
      <w:r w:rsidR="0067361A">
        <w:rPr>
          <w:iCs/>
          <w:lang w:val="en-US"/>
        </w:rPr>
        <w:t>offense</w:t>
      </w:r>
      <w:r w:rsidRPr="00F70CE7">
        <w:rPr>
          <w:iCs/>
          <w:lang w:val="en-US"/>
        </w:rPr>
        <w:t xml:space="preserve">s, than those who continue a criminal lifestyle. Likewise, two compelling studies by Nunes et al. (2007) found that categorical denial among </w:t>
      </w:r>
      <w:r w:rsidR="008071A4" w:rsidRPr="00F70CE7">
        <w:rPr>
          <w:iCs/>
          <w:lang w:val="en-US"/>
        </w:rPr>
        <w:t>actuarially determined</w:t>
      </w:r>
      <w:r w:rsidRPr="00F70CE7">
        <w:rPr>
          <w:iCs/>
          <w:lang w:val="en-US"/>
        </w:rPr>
        <w:t xml:space="preserve"> high-risk individuals with sexual </w:t>
      </w:r>
      <w:r w:rsidR="0067361A">
        <w:rPr>
          <w:iCs/>
          <w:lang w:val="en-US"/>
        </w:rPr>
        <w:t>offense</w:t>
      </w:r>
      <w:r w:rsidRPr="00F70CE7">
        <w:rPr>
          <w:iCs/>
          <w:lang w:val="en-US"/>
        </w:rPr>
        <w:t xml:space="preserve"> convictions was associated with a decrease in reoffending. This is important to consider because in the UK, polygraphs are primarily used for those classified as high-risk, and this evidence suggests that overcoming denial should not be a priority with this group as it may, in fact, have </w:t>
      </w:r>
      <w:r w:rsidR="008071A4" w:rsidRPr="00F70CE7">
        <w:rPr>
          <w:iCs/>
          <w:lang w:val="en-US"/>
        </w:rPr>
        <w:t>unfavorable</w:t>
      </w:r>
      <w:r w:rsidRPr="00F70CE7">
        <w:rPr>
          <w:iCs/>
          <w:lang w:val="en-US"/>
        </w:rPr>
        <w:t xml:space="preserve"> consequences. Furthermore, in an assessment by Marshall (2014), only 3% of 82 categorical deniers with sexual offending histories were found to have committed a further sexual </w:t>
      </w:r>
      <w:r w:rsidR="0067361A">
        <w:rPr>
          <w:iCs/>
          <w:lang w:val="en-US"/>
        </w:rPr>
        <w:t>offense</w:t>
      </w:r>
      <w:r w:rsidRPr="00F70CE7">
        <w:rPr>
          <w:iCs/>
          <w:lang w:val="en-US"/>
        </w:rPr>
        <w:t xml:space="preserve"> three-years post-release, having been treated in a </w:t>
      </w:r>
      <w:r w:rsidR="005A2CFF" w:rsidRPr="00F70CE7">
        <w:rPr>
          <w:iCs/>
          <w:lang w:val="en-US"/>
        </w:rPr>
        <w:t>program</w:t>
      </w:r>
      <w:r w:rsidRPr="00F70CE7">
        <w:rPr>
          <w:iCs/>
          <w:lang w:val="en-US"/>
        </w:rPr>
        <w:t xml:space="preserve"> setting aside concerns about denial. Unfortunately, no comparison could be made to a control group. Nevertheless, collectively this research implies that the focus on overcoming denial </w:t>
      </w:r>
      <w:r w:rsidRPr="00F70CE7">
        <w:rPr>
          <w:iCs/>
          <w:lang w:val="en-US"/>
        </w:rPr>
        <w:lastRenderedPageBreak/>
        <w:t xml:space="preserve">during polygraph examinations may be unnecessary or even counterproductive and potentially explains why PCSOT </w:t>
      </w:r>
      <w:r w:rsidR="00EA28F4" w:rsidRPr="00F70CE7">
        <w:rPr>
          <w:iCs/>
          <w:lang w:val="en-US"/>
        </w:rPr>
        <w:t>has not been shown to</w:t>
      </w:r>
      <w:r w:rsidRPr="00F70CE7">
        <w:rPr>
          <w:iCs/>
          <w:lang w:val="en-US"/>
        </w:rPr>
        <w:t xml:space="preserve"> impact reoffending.</w:t>
      </w:r>
    </w:p>
    <w:p w14:paraId="3E7D696D" w14:textId="5551D16E" w:rsidR="00C52A46" w:rsidRPr="00F70CE7" w:rsidRDefault="00DD169C" w:rsidP="00C52A46">
      <w:pPr>
        <w:spacing w:line="480" w:lineRule="auto"/>
        <w:rPr>
          <w:iCs/>
          <w:lang w:val="en-US"/>
        </w:rPr>
      </w:pPr>
      <w:r w:rsidRPr="00F70CE7">
        <w:rPr>
          <w:b/>
          <w:bCs/>
          <w:iCs/>
          <w:lang w:val="en-US"/>
        </w:rPr>
        <w:t xml:space="preserve">5.2. </w:t>
      </w:r>
      <w:r w:rsidR="00C52A46" w:rsidRPr="00F70CE7">
        <w:rPr>
          <w:b/>
          <w:bCs/>
          <w:iCs/>
          <w:lang w:val="en-US"/>
        </w:rPr>
        <w:t xml:space="preserve">Impact of </w:t>
      </w:r>
      <w:r w:rsidR="004B36D7">
        <w:rPr>
          <w:b/>
          <w:bCs/>
          <w:iCs/>
          <w:lang w:val="en-US"/>
        </w:rPr>
        <w:t>P</w:t>
      </w:r>
      <w:r w:rsidR="00C52A46" w:rsidRPr="00F70CE7">
        <w:rPr>
          <w:b/>
          <w:bCs/>
          <w:iCs/>
          <w:lang w:val="en-US"/>
        </w:rPr>
        <w:t xml:space="preserve">olygraph </w:t>
      </w:r>
      <w:r w:rsidR="004B36D7">
        <w:rPr>
          <w:b/>
          <w:bCs/>
          <w:iCs/>
          <w:lang w:val="en-US"/>
        </w:rPr>
        <w:t>U</w:t>
      </w:r>
      <w:r w:rsidR="00C52A46" w:rsidRPr="00F70CE7">
        <w:rPr>
          <w:b/>
          <w:bCs/>
          <w:iCs/>
          <w:lang w:val="en-US"/>
        </w:rPr>
        <w:t xml:space="preserve">se on </w:t>
      </w:r>
      <w:r w:rsidR="00577A12">
        <w:rPr>
          <w:b/>
          <w:bCs/>
          <w:iCs/>
          <w:lang w:val="en-US"/>
        </w:rPr>
        <w:t>Case Manager Relationship</w:t>
      </w:r>
    </w:p>
    <w:p w14:paraId="6C425EA0" w14:textId="268DAE13" w:rsidR="00C52A46" w:rsidRPr="00F70CE7" w:rsidRDefault="00C52A46" w:rsidP="00C52A46">
      <w:pPr>
        <w:spacing w:line="480" w:lineRule="auto"/>
        <w:ind w:firstLine="720"/>
        <w:rPr>
          <w:iCs/>
          <w:lang w:val="en-US"/>
        </w:rPr>
      </w:pPr>
      <w:r w:rsidRPr="00F70CE7">
        <w:rPr>
          <w:iCs/>
          <w:lang w:val="en-US"/>
        </w:rPr>
        <w:t>Regardless of client characteristics, virtually all research supports that prosocial change is most likely to occur within the context of a trusting relationship (Constantino</w:t>
      </w:r>
      <w:r w:rsidR="00836A84">
        <w:rPr>
          <w:iCs/>
          <w:lang w:val="en-US"/>
        </w:rPr>
        <w:t xml:space="preserve"> et al.</w:t>
      </w:r>
      <w:r w:rsidRPr="00F70CE7">
        <w:rPr>
          <w:iCs/>
          <w:lang w:val="en-US"/>
        </w:rPr>
        <w:t>, 2017</w:t>
      </w:r>
      <w:r w:rsidRPr="00F70CE7">
        <w:rPr>
          <w:lang w:val="en-US"/>
        </w:rPr>
        <w:t xml:space="preserve">). The ‘therapeutic alliance’, described as an emotional and collaborative bond between the professional and client, can explain over 30% of the client’s outcome variance (Lambert, 2013), exhibiting a substantial negative relationship with recidivism risk (Blasko &amp; Jeglic, 2016). While few researchers have </w:t>
      </w:r>
      <w:r w:rsidRPr="00F70CE7">
        <w:rPr>
          <w:iCs/>
          <w:lang w:val="en-US"/>
        </w:rPr>
        <w:t xml:space="preserve">studied the therapeutic alliance between those convicted of sexual </w:t>
      </w:r>
      <w:r w:rsidR="0067361A">
        <w:rPr>
          <w:iCs/>
          <w:lang w:val="en-US"/>
        </w:rPr>
        <w:t>offense</w:t>
      </w:r>
      <w:r w:rsidRPr="00F70CE7">
        <w:rPr>
          <w:iCs/>
          <w:lang w:val="en-US"/>
        </w:rPr>
        <w:t>s and their case managers (Bailey &amp; Sample, 2017), the nature and stigma of sexual offending may present unique challenges when attempting to build a positive</w:t>
      </w:r>
      <w:r w:rsidR="00BD71B4">
        <w:rPr>
          <w:iCs/>
          <w:lang w:val="en-US"/>
        </w:rPr>
        <w:t>, trusting</w:t>
      </w:r>
      <w:r w:rsidRPr="00F70CE7">
        <w:rPr>
          <w:iCs/>
          <w:lang w:val="en-US"/>
        </w:rPr>
        <w:t xml:space="preserve"> relationship (Youssef, 2017). Nevertheless, a strong relationship is </w:t>
      </w:r>
      <w:r w:rsidR="008071A4" w:rsidRPr="00F70CE7">
        <w:rPr>
          <w:iCs/>
          <w:lang w:val="en-US"/>
        </w:rPr>
        <w:t>recognized</w:t>
      </w:r>
      <w:r w:rsidRPr="00F70CE7">
        <w:rPr>
          <w:iCs/>
          <w:lang w:val="en-US"/>
        </w:rPr>
        <w:t xml:space="preserve"> as imperative for the identification of needs, ongoing engagement, and ultimately for rehabilitation (</w:t>
      </w:r>
      <w:proofErr w:type="spellStart"/>
      <w:r w:rsidRPr="00F70CE7">
        <w:rPr>
          <w:iCs/>
          <w:lang w:val="en-US"/>
        </w:rPr>
        <w:t>Elvins</w:t>
      </w:r>
      <w:proofErr w:type="spellEnd"/>
      <w:r w:rsidRPr="00F70CE7">
        <w:rPr>
          <w:iCs/>
          <w:lang w:val="en-US"/>
        </w:rPr>
        <w:t xml:space="preserve"> &amp; Green, 2008). Unfortunately</w:t>
      </w:r>
      <w:r w:rsidR="008071A4" w:rsidRPr="00F70CE7">
        <w:rPr>
          <w:iCs/>
          <w:lang w:val="en-US"/>
        </w:rPr>
        <w:t>,</w:t>
      </w:r>
      <w:r w:rsidRPr="00F70CE7">
        <w:rPr>
          <w:iCs/>
          <w:lang w:val="en-US"/>
        </w:rPr>
        <w:t xml:space="preserve"> within correctional settings, the </w:t>
      </w:r>
      <w:r w:rsidR="00BD71B4">
        <w:rPr>
          <w:iCs/>
          <w:lang w:val="en-US"/>
        </w:rPr>
        <w:t>importance of developing a trusting relationship</w:t>
      </w:r>
      <w:r w:rsidRPr="00F70CE7">
        <w:rPr>
          <w:iCs/>
          <w:lang w:val="en-US"/>
        </w:rPr>
        <w:t xml:space="preserve"> appears to have become disregarded (Gannon &amp; Ward, 2014) through </w:t>
      </w:r>
      <w:r w:rsidR="0038503C">
        <w:rPr>
          <w:iCs/>
          <w:lang w:val="en-US"/>
        </w:rPr>
        <w:t>a</w:t>
      </w:r>
      <w:r w:rsidRPr="00F70CE7">
        <w:rPr>
          <w:iCs/>
          <w:lang w:val="en-US"/>
        </w:rPr>
        <w:t xml:space="preserve"> shift from</w:t>
      </w:r>
      <w:r w:rsidR="0038503C">
        <w:rPr>
          <w:iCs/>
          <w:lang w:val="en-US"/>
        </w:rPr>
        <w:t xml:space="preserve"> a</w:t>
      </w:r>
      <w:r w:rsidRPr="00F70CE7">
        <w:rPr>
          <w:iCs/>
          <w:lang w:val="en-US"/>
        </w:rPr>
        <w:t xml:space="preserve"> supportive to </w:t>
      </w:r>
      <w:r w:rsidR="0038503C">
        <w:rPr>
          <w:iCs/>
          <w:lang w:val="en-US"/>
        </w:rPr>
        <w:t xml:space="preserve">a </w:t>
      </w:r>
      <w:r w:rsidRPr="00F70CE7">
        <w:rPr>
          <w:iCs/>
          <w:lang w:val="en-US"/>
        </w:rPr>
        <w:t xml:space="preserve">surveillance approach (Burnett &amp; McNeil, 2005). In the context of compulsory supervision, this has introduced a ‘dual relationship’ problem, whereby case managers are expected to care for their </w:t>
      </w:r>
      <w:r w:rsidR="008071A4" w:rsidRPr="00F70CE7">
        <w:rPr>
          <w:iCs/>
          <w:lang w:val="en-US"/>
        </w:rPr>
        <w:t>clients but</w:t>
      </w:r>
      <w:r w:rsidRPr="00F70CE7">
        <w:rPr>
          <w:iCs/>
          <w:lang w:val="en-US"/>
        </w:rPr>
        <w:t xml:space="preserve"> are forced to </w:t>
      </w:r>
      <w:r w:rsidR="008071A4" w:rsidRPr="00F70CE7">
        <w:rPr>
          <w:iCs/>
          <w:lang w:val="en-US"/>
        </w:rPr>
        <w:t>prioritize</w:t>
      </w:r>
      <w:r w:rsidRPr="00F70CE7">
        <w:rPr>
          <w:iCs/>
          <w:lang w:val="en-US"/>
        </w:rPr>
        <w:t xml:space="preserve"> community protection (</w:t>
      </w:r>
      <w:proofErr w:type="spellStart"/>
      <w:r w:rsidRPr="00F70CE7">
        <w:rPr>
          <w:iCs/>
          <w:lang w:val="en-US"/>
        </w:rPr>
        <w:t>Birgden</w:t>
      </w:r>
      <w:proofErr w:type="spellEnd"/>
      <w:r w:rsidRPr="00F70CE7">
        <w:rPr>
          <w:iCs/>
          <w:lang w:val="en-US"/>
        </w:rPr>
        <w:t xml:space="preserve"> &amp; Ward, 2016). This is in opposition to the </w:t>
      </w:r>
      <w:r w:rsidR="00EA28F4" w:rsidRPr="00F70CE7">
        <w:rPr>
          <w:iCs/>
          <w:lang w:val="en-US"/>
        </w:rPr>
        <w:t xml:space="preserve">established finding </w:t>
      </w:r>
      <w:r w:rsidRPr="00F70CE7">
        <w:rPr>
          <w:iCs/>
          <w:lang w:val="en-US"/>
        </w:rPr>
        <w:t>that</w:t>
      </w:r>
      <w:r w:rsidRPr="00F70CE7">
        <w:rPr>
          <w:iCs/>
          <w:color w:val="00B050"/>
          <w:lang w:val="en-US"/>
        </w:rPr>
        <w:t xml:space="preserve"> </w:t>
      </w:r>
      <w:r w:rsidR="00BD71B4">
        <w:rPr>
          <w:iCs/>
          <w:lang w:val="en-US"/>
        </w:rPr>
        <w:t>a trusting relationship</w:t>
      </w:r>
      <w:r w:rsidRPr="00F70CE7">
        <w:rPr>
          <w:iCs/>
          <w:lang w:val="en-US"/>
        </w:rPr>
        <w:t xml:space="preserve"> is more effective at reducing recidivism than a surveillance approach to risk management (</w:t>
      </w:r>
      <w:proofErr w:type="spellStart"/>
      <w:r w:rsidRPr="00F70CE7">
        <w:rPr>
          <w:iCs/>
          <w:lang w:val="en-US"/>
        </w:rPr>
        <w:t>Kozar</w:t>
      </w:r>
      <w:proofErr w:type="spellEnd"/>
      <w:r w:rsidRPr="00F70CE7">
        <w:rPr>
          <w:iCs/>
          <w:lang w:val="en-US"/>
        </w:rPr>
        <w:t xml:space="preserve"> &amp; Day, 2012). </w:t>
      </w:r>
    </w:p>
    <w:p w14:paraId="49350CC5" w14:textId="35CDD50E" w:rsidR="00C52A46" w:rsidRPr="00F70CE7" w:rsidRDefault="00C52A46" w:rsidP="00C52A46">
      <w:pPr>
        <w:spacing w:line="480" w:lineRule="auto"/>
        <w:ind w:firstLine="720"/>
        <w:rPr>
          <w:iCs/>
          <w:lang w:val="en-US"/>
        </w:rPr>
      </w:pPr>
      <w:r w:rsidRPr="00F70CE7">
        <w:rPr>
          <w:iCs/>
          <w:lang w:val="en-US"/>
        </w:rPr>
        <w:t xml:space="preserve">The key characteristics identified as crucial for building a </w:t>
      </w:r>
      <w:r w:rsidR="00BD71B4">
        <w:rPr>
          <w:iCs/>
          <w:lang w:val="en-US"/>
        </w:rPr>
        <w:t>positive relationship</w:t>
      </w:r>
      <w:r w:rsidRPr="00F70CE7">
        <w:rPr>
          <w:iCs/>
          <w:lang w:val="en-US"/>
        </w:rPr>
        <w:t xml:space="preserve"> </w:t>
      </w:r>
      <w:proofErr w:type="gramStart"/>
      <w:r w:rsidRPr="00F70CE7">
        <w:rPr>
          <w:iCs/>
          <w:lang w:val="en-US"/>
        </w:rPr>
        <w:t>include</w:t>
      </w:r>
      <w:r w:rsidR="00572179">
        <w:rPr>
          <w:iCs/>
          <w:lang w:val="en-US"/>
        </w:rPr>
        <w:t>:</w:t>
      </w:r>
      <w:proofErr w:type="gramEnd"/>
      <w:r w:rsidRPr="00F70CE7">
        <w:rPr>
          <w:iCs/>
          <w:lang w:val="en-US"/>
        </w:rPr>
        <w:t xml:space="preserve"> non-confrontational approach (Watson</w:t>
      </w:r>
      <w:r w:rsidR="00836A84">
        <w:rPr>
          <w:iCs/>
          <w:lang w:val="en-US"/>
        </w:rPr>
        <w:t xml:space="preserve"> et al.</w:t>
      </w:r>
      <w:r w:rsidRPr="00F70CE7">
        <w:rPr>
          <w:iCs/>
          <w:lang w:val="en-US"/>
        </w:rPr>
        <w:t xml:space="preserve">, 2017), trust (Marshall &amp; </w:t>
      </w:r>
      <w:proofErr w:type="spellStart"/>
      <w:r w:rsidRPr="00F70CE7">
        <w:rPr>
          <w:iCs/>
          <w:lang w:val="en-US"/>
        </w:rPr>
        <w:t>Serran</w:t>
      </w:r>
      <w:proofErr w:type="spellEnd"/>
      <w:r w:rsidRPr="00F70CE7">
        <w:rPr>
          <w:iCs/>
          <w:lang w:val="en-US"/>
        </w:rPr>
        <w:t>, 2004), and providing hope (Lewis, 2014). Arguably, PCSOT undermines all of these and exaggerates the already apparent power imbalance between case managers and their clients (</w:t>
      </w:r>
      <w:proofErr w:type="spellStart"/>
      <w:r w:rsidRPr="00F70CE7">
        <w:rPr>
          <w:iCs/>
          <w:lang w:val="en-US"/>
        </w:rPr>
        <w:t>Skeem</w:t>
      </w:r>
      <w:proofErr w:type="spellEnd"/>
      <w:r w:rsidR="00836A84">
        <w:rPr>
          <w:iCs/>
          <w:lang w:val="en-US"/>
        </w:rPr>
        <w:t xml:space="preserve"> et al.</w:t>
      </w:r>
      <w:r w:rsidRPr="00F70CE7">
        <w:rPr>
          <w:iCs/>
          <w:lang w:val="en-US"/>
        </w:rPr>
        <w:t>, 2007). Individuals may find it especially difficult to trust their case manager</w:t>
      </w:r>
      <w:r w:rsidR="00C70C6E" w:rsidRPr="00F70CE7">
        <w:rPr>
          <w:iCs/>
          <w:lang w:val="en-US"/>
        </w:rPr>
        <w:t>,</w:t>
      </w:r>
      <w:r w:rsidRPr="00F70CE7">
        <w:rPr>
          <w:iCs/>
          <w:lang w:val="en-US"/>
        </w:rPr>
        <w:t xml:space="preserve"> as imposing mandatory polygraphs </w:t>
      </w:r>
      <w:r w:rsidR="008071A4" w:rsidRPr="00F70CE7">
        <w:rPr>
          <w:iCs/>
          <w:lang w:val="en-US"/>
        </w:rPr>
        <w:t>emphasizes</w:t>
      </w:r>
      <w:r w:rsidRPr="00F70CE7">
        <w:rPr>
          <w:iCs/>
          <w:lang w:val="en-US"/>
        </w:rPr>
        <w:t xml:space="preserve"> </w:t>
      </w:r>
      <w:r w:rsidR="00C70C6E" w:rsidRPr="00F70CE7">
        <w:rPr>
          <w:iCs/>
          <w:lang w:val="en-US"/>
        </w:rPr>
        <w:t xml:space="preserve">that </w:t>
      </w:r>
      <w:r w:rsidRPr="00F70CE7">
        <w:rPr>
          <w:iCs/>
          <w:lang w:val="en-US"/>
        </w:rPr>
        <w:t xml:space="preserve">their primary role </w:t>
      </w:r>
      <w:r w:rsidR="00C70C6E" w:rsidRPr="00F70CE7">
        <w:rPr>
          <w:iCs/>
          <w:lang w:val="en-US"/>
        </w:rPr>
        <w:t>is</w:t>
      </w:r>
      <w:r w:rsidRPr="00F70CE7">
        <w:rPr>
          <w:iCs/>
          <w:lang w:val="en-US"/>
        </w:rPr>
        <w:t xml:space="preserve"> security management (Gannon &amp; Ward, 2014). </w:t>
      </w:r>
      <w:r w:rsidRPr="00F70CE7">
        <w:rPr>
          <w:iCs/>
          <w:lang w:val="en-US"/>
        </w:rPr>
        <w:lastRenderedPageBreak/>
        <w:t>Simultaneously, PCSOT may impair the case manager’s trust if the individuals they manage produce deception-indicated results (Dealey, 2018). Furthermore, PCSOT is a confrontational approach (Marshall et al., 2003), which has been described as an overly coercive (Chaffin, 2011), punitive tool (Ross, 2008). Confrontation is associated with withdrawal and resistance (</w:t>
      </w:r>
      <w:proofErr w:type="spellStart"/>
      <w:r w:rsidRPr="00F70CE7">
        <w:rPr>
          <w:iCs/>
          <w:lang w:val="en-US"/>
        </w:rPr>
        <w:t>Serran</w:t>
      </w:r>
      <w:proofErr w:type="spellEnd"/>
      <w:r w:rsidR="00836A84">
        <w:rPr>
          <w:iCs/>
          <w:lang w:val="en-US"/>
        </w:rPr>
        <w:t xml:space="preserve"> et al.</w:t>
      </w:r>
      <w:r w:rsidRPr="00F70CE7">
        <w:rPr>
          <w:iCs/>
          <w:lang w:val="en-US"/>
        </w:rPr>
        <w:t>, 2013); for example, Hudson (2005) found that m</w:t>
      </w:r>
      <w:r w:rsidR="00D143A4">
        <w:rPr>
          <w:iCs/>
          <w:lang w:val="en-US"/>
        </w:rPr>
        <w:t>en</w:t>
      </w:r>
      <w:r w:rsidRPr="00F70CE7">
        <w:rPr>
          <w:iCs/>
          <w:lang w:val="en-US"/>
        </w:rPr>
        <w:t xml:space="preserve"> convicted of sexual </w:t>
      </w:r>
      <w:r w:rsidR="0067361A">
        <w:rPr>
          <w:iCs/>
          <w:lang w:val="en-US"/>
        </w:rPr>
        <w:t>offense</w:t>
      </w:r>
      <w:r w:rsidRPr="00F70CE7">
        <w:rPr>
          <w:iCs/>
          <w:lang w:val="en-US"/>
        </w:rPr>
        <w:t>s reported that when their supervisor was confrontational, they simply learned what to say rather than engaging in a meaningful manner. This hinders a case manager’s ability to adhere to the responsivity princip</w:t>
      </w:r>
      <w:r w:rsidR="00F02233">
        <w:rPr>
          <w:iCs/>
          <w:lang w:val="en-US"/>
        </w:rPr>
        <w:t>le</w:t>
      </w:r>
      <w:r w:rsidRPr="00F70CE7">
        <w:rPr>
          <w:iCs/>
          <w:lang w:val="en-US"/>
        </w:rPr>
        <w:t xml:space="preserve"> of RNR, which may </w:t>
      </w:r>
      <w:r w:rsidRPr="00F70CE7">
        <w:rPr>
          <w:lang w:val="en-US"/>
        </w:rPr>
        <w:t>moderate the relationship between disclosures of criminogenic need during PCSOT and reduced reoffending.</w:t>
      </w:r>
    </w:p>
    <w:p w14:paraId="1337CA18" w14:textId="433F3612" w:rsidR="00C52A46" w:rsidRPr="00F70CE7" w:rsidRDefault="00C52A46" w:rsidP="00C52A46">
      <w:pPr>
        <w:spacing w:line="480" w:lineRule="auto"/>
        <w:ind w:firstLine="720"/>
        <w:rPr>
          <w:iCs/>
          <w:lang w:val="en-US"/>
        </w:rPr>
      </w:pPr>
      <w:r w:rsidRPr="00F70CE7">
        <w:rPr>
          <w:iCs/>
          <w:lang w:val="en-US"/>
        </w:rPr>
        <w:t xml:space="preserve"> A few case managers have indicated that PCSOT was not helpful or had detrimental effects on their relationship with supervisees (</w:t>
      </w:r>
      <w:proofErr w:type="spellStart"/>
      <w:r w:rsidRPr="00F70CE7">
        <w:rPr>
          <w:iCs/>
          <w:lang w:val="en-US"/>
        </w:rPr>
        <w:t>Grubin</w:t>
      </w:r>
      <w:proofErr w:type="spellEnd"/>
      <w:r w:rsidRPr="00F70CE7">
        <w:rPr>
          <w:iCs/>
          <w:lang w:val="en-US"/>
        </w:rPr>
        <w:t xml:space="preserve"> et al., 2019). Additionally, </w:t>
      </w:r>
      <w:proofErr w:type="spellStart"/>
      <w:r w:rsidRPr="00F70CE7">
        <w:rPr>
          <w:iCs/>
          <w:lang w:val="en-US"/>
        </w:rPr>
        <w:t>Spruin</w:t>
      </w:r>
      <w:proofErr w:type="spellEnd"/>
      <w:r w:rsidRPr="00F70CE7">
        <w:rPr>
          <w:iCs/>
          <w:lang w:val="en-US"/>
        </w:rPr>
        <w:t xml:space="preserve"> et al. (2018) reported that non-polygraphed participants believed PCSOT would negatively impact trust. However, there is currently no direct evidence to demonstrate that PCSOT undermines </w:t>
      </w:r>
      <w:r w:rsidR="00847B93">
        <w:rPr>
          <w:iCs/>
          <w:lang w:val="en-US"/>
        </w:rPr>
        <w:t>a trusting relationship</w:t>
      </w:r>
      <w:r w:rsidRPr="00F70CE7">
        <w:rPr>
          <w:iCs/>
          <w:lang w:val="en-US"/>
        </w:rPr>
        <w:t xml:space="preserve">, and some proponents argue that relationships are in fact strengthened by bringing problematic behavior to </w:t>
      </w:r>
      <w:r w:rsidR="008071A4" w:rsidRPr="00F70CE7">
        <w:rPr>
          <w:iCs/>
          <w:lang w:val="en-US"/>
        </w:rPr>
        <w:t>light or</w:t>
      </w:r>
      <w:r w:rsidRPr="00F70CE7">
        <w:rPr>
          <w:iCs/>
          <w:lang w:val="en-US"/>
        </w:rPr>
        <w:t xml:space="preserve"> enabling an individual to demonstrate that they are not engaging in risk-related </w:t>
      </w:r>
      <w:r w:rsidR="008071A4" w:rsidRPr="00F70CE7">
        <w:rPr>
          <w:iCs/>
          <w:lang w:val="en-US"/>
        </w:rPr>
        <w:t>behaviors</w:t>
      </w:r>
      <w:r w:rsidRPr="00F70CE7">
        <w:rPr>
          <w:iCs/>
          <w:lang w:val="en-US"/>
        </w:rPr>
        <w:t xml:space="preserve"> (</w:t>
      </w:r>
      <w:proofErr w:type="spellStart"/>
      <w:r w:rsidRPr="00F70CE7">
        <w:rPr>
          <w:iCs/>
          <w:lang w:val="en-US"/>
        </w:rPr>
        <w:t>Grubin</w:t>
      </w:r>
      <w:proofErr w:type="spellEnd"/>
      <w:r w:rsidRPr="00F70CE7">
        <w:rPr>
          <w:iCs/>
          <w:lang w:val="en-US"/>
        </w:rPr>
        <w:t xml:space="preserve">, 2010). In Wood et al.’s (2020) evaluation, case managers often reported that a successful test led to a better working relationship, and supervisees felt this could increase trust as their case manager was more likely to believe them. Though, it is possible that because case managers are typically aware of the research aims during PCSOT evaluations, they may have reported biased responses in </w:t>
      </w:r>
      <w:r w:rsidR="008071A4" w:rsidRPr="00F70CE7">
        <w:rPr>
          <w:iCs/>
          <w:lang w:val="en-US"/>
        </w:rPr>
        <w:t>favor</w:t>
      </w:r>
      <w:r w:rsidRPr="00F70CE7">
        <w:rPr>
          <w:iCs/>
          <w:lang w:val="en-US"/>
        </w:rPr>
        <w:t xml:space="preserve"> of the polygraph condition (Gannon et al., 2014). It is important that more longitudinal research evaluates the benefits and risks of the polygraph in greater depth, as clearly little is known about the precise effect PCSOT has on </w:t>
      </w:r>
      <w:r w:rsidR="00847B93">
        <w:rPr>
          <w:iCs/>
          <w:lang w:val="en-US"/>
        </w:rPr>
        <w:t>trusting relationships</w:t>
      </w:r>
      <w:r w:rsidRPr="00F70CE7">
        <w:rPr>
          <w:iCs/>
          <w:lang w:val="en-US"/>
        </w:rPr>
        <w:t xml:space="preserve"> (Gannon et al., 2014).</w:t>
      </w:r>
    </w:p>
    <w:p w14:paraId="3D79D5F6" w14:textId="2AF52770" w:rsidR="00151476" w:rsidRPr="00F70CE7" w:rsidRDefault="00DD169C" w:rsidP="00151476">
      <w:pPr>
        <w:spacing w:line="480" w:lineRule="auto"/>
        <w:rPr>
          <w:b/>
          <w:bCs/>
          <w:iCs/>
          <w:lang w:val="en-US"/>
        </w:rPr>
      </w:pPr>
      <w:r w:rsidRPr="00F70CE7">
        <w:rPr>
          <w:b/>
          <w:bCs/>
          <w:iCs/>
          <w:lang w:val="en-US"/>
        </w:rPr>
        <w:t xml:space="preserve">5.3. </w:t>
      </w:r>
      <w:r w:rsidR="00151476" w:rsidRPr="00F70CE7">
        <w:rPr>
          <w:b/>
          <w:bCs/>
          <w:iCs/>
          <w:lang w:val="en-US"/>
        </w:rPr>
        <w:t xml:space="preserve">Translating </w:t>
      </w:r>
      <w:r w:rsidR="004B36D7">
        <w:rPr>
          <w:b/>
          <w:bCs/>
          <w:iCs/>
          <w:lang w:val="en-US"/>
        </w:rPr>
        <w:t>P</w:t>
      </w:r>
      <w:r w:rsidR="00151476" w:rsidRPr="00F70CE7">
        <w:rPr>
          <w:b/>
          <w:bCs/>
          <w:iCs/>
          <w:lang w:val="en-US"/>
        </w:rPr>
        <w:t xml:space="preserve">olygraph </w:t>
      </w:r>
      <w:r w:rsidR="004B36D7">
        <w:rPr>
          <w:b/>
          <w:bCs/>
          <w:iCs/>
          <w:lang w:val="en-US"/>
        </w:rPr>
        <w:t>F</w:t>
      </w:r>
      <w:r w:rsidR="00151476" w:rsidRPr="00F70CE7">
        <w:rPr>
          <w:b/>
          <w:bCs/>
          <w:iCs/>
          <w:lang w:val="en-US"/>
        </w:rPr>
        <w:t xml:space="preserve">indings into </w:t>
      </w:r>
      <w:r w:rsidR="004B36D7">
        <w:rPr>
          <w:b/>
          <w:bCs/>
          <w:iCs/>
          <w:lang w:val="en-US"/>
        </w:rPr>
        <w:t>E</w:t>
      </w:r>
      <w:r w:rsidR="00151476" w:rsidRPr="00F70CE7">
        <w:rPr>
          <w:b/>
          <w:bCs/>
          <w:iCs/>
          <w:lang w:val="en-US"/>
        </w:rPr>
        <w:t xml:space="preserve">ffective </w:t>
      </w:r>
      <w:r w:rsidR="004B36D7">
        <w:rPr>
          <w:b/>
          <w:bCs/>
          <w:iCs/>
          <w:lang w:val="en-US"/>
        </w:rPr>
        <w:t>P</w:t>
      </w:r>
      <w:r w:rsidR="00151476" w:rsidRPr="00F70CE7">
        <w:rPr>
          <w:b/>
          <w:bCs/>
          <w:iCs/>
          <w:lang w:val="en-US"/>
        </w:rPr>
        <w:t>ractice</w:t>
      </w:r>
    </w:p>
    <w:p w14:paraId="06120421" w14:textId="5591AD82" w:rsidR="00151476" w:rsidRPr="00F70CE7" w:rsidRDefault="00151476" w:rsidP="00151476">
      <w:pPr>
        <w:spacing w:line="480" w:lineRule="auto"/>
        <w:ind w:firstLine="720"/>
        <w:rPr>
          <w:iCs/>
          <w:lang w:val="en-US"/>
        </w:rPr>
      </w:pPr>
      <w:r w:rsidRPr="00F70CE7">
        <w:rPr>
          <w:iCs/>
          <w:lang w:val="en-US"/>
        </w:rPr>
        <w:t>Case managers usually operate under a risk management model, with risk guiding decision-making (</w:t>
      </w:r>
      <w:proofErr w:type="spellStart"/>
      <w:r w:rsidRPr="00F70CE7">
        <w:rPr>
          <w:iCs/>
          <w:lang w:val="en-US"/>
        </w:rPr>
        <w:t>Viglione</w:t>
      </w:r>
      <w:proofErr w:type="spellEnd"/>
      <w:r w:rsidRPr="00F70CE7">
        <w:rPr>
          <w:iCs/>
          <w:lang w:val="en-US"/>
        </w:rPr>
        <w:t xml:space="preserve"> &amp; Taxman, 2018), and resource allocation (Tully</w:t>
      </w:r>
      <w:r w:rsidR="00836A84">
        <w:rPr>
          <w:iCs/>
          <w:lang w:val="en-US"/>
        </w:rPr>
        <w:t xml:space="preserve"> et al.</w:t>
      </w:r>
      <w:r w:rsidRPr="00F70CE7">
        <w:rPr>
          <w:iCs/>
          <w:lang w:val="en-US"/>
        </w:rPr>
        <w:t xml:space="preserve">, 2013). In </w:t>
      </w:r>
      <w:proofErr w:type="spellStart"/>
      <w:r w:rsidRPr="00F70CE7">
        <w:rPr>
          <w:iCs/>
          <w:lang w:val="en-US"/>
        </w:rPr>
        <w:t>Grubin’s</w:t>
      </w:r>
      <w:proofErr w:type="spellEnd"/>
      <w:r w:rsidRPr="00F70CE7">
        <w:rPr>
          <w:iCs/>
          <w:lang w:val="en-US"/>
        </w:rPr>
        <w:t xml:space="preserve"> (2010) </w:t>
      </w:r>
      <w:r w:rsidRPr="00F70CE7">
        <w:rPr>
          <w:iCs/>
          <w:lang w:val="en-US"/>
        </w:rPr>
        <w:lastRenderedPageBreak/>
        <w:t>voluntary PCSOT</w:t>
      </w:r>
      <w:r w:rsidR="008D4640" w:rsidRPr="00F70CE7">
        <w:rPr>
          <w:iCs/>
          <w:lang w:val="en-US"/>
        </w:rPr>
        <w:t>-S</w:t>
      </w:r>
      <w:r w:rsidRPr="00F70CE7">
        <w:rPr>
          <w:iCs/>
          <w:lang w:val="en-US"/>
        </w:rPr>
        <w:t xml:space="preserve"> pilot study across UK probation</w:t>
      </w:r>
      <w:r w:rsidR="0038503C">
        <w:rPr>
          <w:iCs/>
          <w:lang w:val="en-US"/>
        </w:rPr>
        <w:t xml:space="preserve"> areas</w:t>
      </w:r>
      <w:r w:rsidRPr="00F70CE7">
        <w:rPr>
          <w:iCs/>
          <w:lang w:val="en-US"/>
        </w:rPr>
        <w:t xml:space="preserve">, risk levels were more likely to be increased for polygraphed participants, whereas risk </w:t>
      </w:r>
      <w:r w:rsidR="00F02233">
        <w:rPr>
          <w:iCs/>
          <w:lang w:val="en-US"/>
        </w:rPr>
        <w:t>levels</w:t>
      </w:r>
      <w:r w:rsidRPr="00F70CE7">
        <w:rPr>
          <w:iCs/>
          <w:lang w:val="en-US"/>
        </w:rPr>
        <w:t xml:space="preserve"> for non-polygraphed participants</w:t>
      </w:r>
      <w:r w:rsidR="00F02233">
        <w:rPr>
          <w:iCs/>
          <w:lang w:val="en-US"/>
        </w:rPr>
        <w:t xml:space="preserve"> were typically lowered</w:t>
      </w:r>
      <w:r w:rsidRPr="00F70CE7">
        <w:rPr>
          <w:iCs/>
          <w:lang w:val="en-US"/>
        </w:rPr>
        <w:t xml:space="preserve"> (see also </w:t>
      </w:r>
      <w:proofErr w:type="spellStart"/>
      <w:r w:rsidRPr="00F70CE7">
        <w:rPr>
          <w:iCs/>
          <w:lang w:val="en-US"/>
        </w:rPr>
        <w:t>Buschman</w:t>
      </w:r>
      <w:proofErr w:type="spellEnd"/>
      <w:r w:rsidRPr="00F70CE7">
        <w:rPr>
          <w:iCs/>
          <w:lang w:val="en-US"/>
        </w:rPr>
        <w:t xml:space="preserve"> et al., 2010; Emerick &amp; Dutton, 1993; </w:t>
      </w:r>
      <w:proofErr w:type="spellStart"/>
      <w:r w:rsidR="00EC6DD5" w:rsidRPr="00F70CE7">
        <w:rPr>
          <w:iCs/>
          <w:lang w:val="en-US"/>
        </w:rPr>
        <w:t>Grubin</w:t>
      </w:r>
      <w:proofErr w:type="spellEnd"/>
      <w:r w:rsidR="00EC6DD5" w:rsidRPr="00F70CE7">
        <w:rPr>
          <w:iCs/>
          <w:lang w:val="en-US"/>
        </w:rPr>
        <w:t xml:space="preserve"> et al., 2004; </w:t>
      </w:r>
      <w:proofErr w:type="spellStart"/>
      <w:r w:rsidRPr="00F70CE7">
        <w:rPr>
          <w:iCs/>
          <w:lang w:val="en-US"/>
        </w:rPr>
        <w:t>Grubin</w:t>
      </w:r>
      <w:proofErr w:type="spellEnd"/>
      <w:r w:rsidRPr="00F70CE7">
        <w:rPr>
          <w:iCs/>
          <w:lang w:val="en-US"/>
        </w:rPr>
        <w:t xml:space="preserve"> et al., 2014; Van Arsdale et al., 2012). </w:t>
      </w:r>
      <w:proofErr w:type="spellStart"/>
      <w:r w:rsidRPr="00F70CE7">
        <w:rPr>
          <w:iCs/>
          <w:lang w:val="en-US"/>
        </w:rPr>
        <w:t>Grubin</w:t>
      </w:r>
      <w:proofErr w:type="spellEnd"/>
      <w:r w:rsidRPr="00F70CE7">
        <w:rPr>
          <w:iCs/>
          <w:lang w:val="en-US"/>
        </w:rPr>
        <w:t xml:space="preserve"> (2006, 2010) described disclosures, alongside test outcome, as directly influencing supervision changes three-times more often for polygraphed rather than non-polygraphed participants, indicative of meaningful clinical impact. Likewise, both Gannon and colleagues</w:t>
      </w:r>
      <w:r w:rsidR="00392839">
        <w:rPr>
          <w:iCs/>
          <w:lang w:val="en-US"/>
        </w:rPr>
        <w:t>’</w:t>
      </w:r>
      <w:r w:rsidRPr="00F70CE7">
        <w:rPr>
          <w:iCs/>
          <w:lang w:val="en-US"/>
        </w:rPr>
        <w:t xml:space="preserve"> (2012, 2014) mandatory</w:t>
      </w:r>
      <w:r w:rsidR="0038503C">
        <w:rPr>
          <w:iCs/>
          <w:lang w:val="en-US"/>
        </w:rPr>
        <w:t xml:space="preserve"> PCSOT-S</w:t>
      </w:r>
      <w:r w:rsidRPr="00F70CE7">
        <w:rPr>
          <w:iCs/>
          <w:lang w:val="en-US"/>
        </w:rPr>
        <w:t xml:space="preserve"> pilot study and Wood et al.’s (2020) evaluation concluded that case managers undertaking </w:t>
      </w:r>
      <w:r w:rsidR="008D4640" w:rsidRPr="00F70CE7">
        <w:rPr>
          <w:iCs/>
          <w:lang w:val="en-US"/>
        </w:rPr>
        <w:t>PCSOT-S</w:t>
      </w:r>
      <w:r w:rsidRPr="00F70CE7">
        <w:rPr>
          <w:iCs/>
          <w:lang w:val="en-US"/>
        </w:rPr>
        <w:t>, were more likely to take preventative action rather than maintaining the same supervision following disclosures, and on average, reported the polygraph was helpful in management decisions. Undoubtedly</w:t>
      </w:r>
      <w:r w:rsidR="00F02233">
        <w:rPr>
          <w:iCs/>
          <w:lang w:val="en-US"/>
        </w:rPr>
        <w:t>,</w:t>
      </w:r>
      <w:r w:rsidRPr="00F70CE7">
        <w:rPr>
          <w:iCs/>
          <w:lang w:val="en-US"/>
        </w:rPr>
        <w:t xml:space="preserve"> consideration of risk and security is important within community supervision; however, an overreliance on surveillance and too much focus on risk (</w:t>
      </w:r>
      <w:proofErr w:type="spellStart"/>
      <w:r w:rsidRPr="00F70CE7">
        <w:rPr>
          <w:iCs/>
          <w:lang w:val="en-US"/>
        </w:rPr>
        <w:t>Bourgon</w:t>
      </w:r>
      <w:proofErr w:type="spellEnd"/>
      <w:r w:rsidRPr="00F70CE7">
        <w:rPr>
          <w:iCs/>
          <w:lang w:val="en-US"/>
        </w:rPr>
        <w:t xml:space="preserve"> &amp; Gutierrez, 2012), accompanied by threats of punishment, cannot, on their own, be expected to change an individual’s risk-relevant factors responsible for persistent offending (</w:t>
      </w:r>
      <w:proofErr w:type="spellStart"/>
      <w:r w:rsidRPr="00F70CE7">
        <w:rPr>
          <w:iCs/>
          <w:lang w:val="en-US"/>
        </w:rPr>
        <w:t>Newstrom</w:t>
      </w:r>
      <w:proofErr w:type="spellEnd"/>
      <w:r w:rsidR="00836A84">
        <w:rPr>
          <w:iCs/>
          <w:lang w:val="en-US"/>
        </w:rPr>
        <w:t xml:space="preserve"> et al.</w:t>
      </w:r>
      <w:r w:rsidRPr="00F70CE7">
        <w:rPr>
          <w:iCs/>
          <w:lang w:val="en-US"/>
        </w:rPr>
        <w:t>, 2019).</w:t>
      </w:r>
    </w:p>
    <w:p w14:paraId="7C351D95" w14:textId="50BA25AC" w:rsidR="00151476" w:rsidRPr="00F70CE7" w:rsidRDefault="00151476" w:rsidP="00151476">
      <w:pPr>
        <w:spacing w:line="480" w:lineRule="auto"/>
        <w:ind w:firstLine="720"/>
        <w:rPr>
          <w:iCs/>
          <w:lang w:val="en-US"/>
        </w:rPr>
      </w:pPr>
      <w:r w:rsidRPr="00F70CE7">
        <w:rPr>
          <w:bCs/>
          <w:iCs/>
          <w:lang w:val="en-US"/>
        </w:rPr>
        <w:t xml:space="preserve">Research consistently demonstrates the importance of </w:t>
      </w:r>
      <w:r w:rsidR="008071A4" w:rsidRPr="00F70CE7">
        <w:rPr>
          <w:bCs/>
          <w:iCs/>
          <w:lang w:val="en-US"/>
        </w:rPr>
        <w:t>individualized</w:t>
      </w:r>
      <w:r w:rsidRPr="00F70CE7">
        <w:rPr>
          <w:bCs/>
          <w:iCs/>
          <w:lang w:val="en-US"/>
        </w:rPr>
        <w:t xml:space="preserve"> focus when assessing risk or treating those convicted of sexual </w:t>
      </w:r>
      <w:r w:rsidR="0067361A">
        <w:rPr>
          <w:bCs/>
          <w:iCs/>
          <w:lang w:val="en-US"/>
        </w:rPr>
        <w:t>offense</w:t>
      </w:r>
      <w:r w:rsidRPr="00F70CE7">
        <w:rPr>
          <w:bCs/>
          <w:iCs/>
          <w:lang w:val="en-US"/>
        </w:rPr>
        <w:t>s (Mann</w:t>
      </w:r>
      <w:r w:rsidR="00836A84">
        <w:rPr>
          <w:bCs/>
          <w:iCs/>
          <w:lang w:val="en-US"/>
        </w:rPr>
        <w:t xml:space="preserve"> at al.</w:t>
      </w:r>
      <w:r w:rsidRPr="00F70CE7">
        <w:rPr>
          <w:bCs/>
          <w:iCs/>
          <w:lang w:val="en-US"/>
        </w:rPr>
        <w:t xml:space="preserve">, 2010). Flexibility to effectively adapt provision in response to new insight or changing situational demands is crucial for </w:t>
      </w:r>
      <w:r w:rsidR="008071A4" w:rsidRPr="00F70CE7">
        <w:rPr>
          <w:bCs/>
          <w:iCs/>
          <w:lang w:val="en-US"/>
        </w:rPr>
        <w:t>maximizing</w:t>
      </w:r>
      <w:r w:rsidRPr="00F70CE7">
        <w:rPr>
          <w:bCs/>
          <w:iCs/>
          <w:lang w:val="en-US"/>
        </w:rPr>
        <w:t xml:space="preserve"> long-term outcomes (Johansson et al., 2012). </w:t>
      </w:r>
      <w:r w:rsidRPr="00F70CE7">
        <w:rPr>
          <w:iCs/>
          <w:lang w:val="en-US"/>
        </w:rPr>
        <w:t xml:space="preserve">PCSOT should, in theory, facilitate more flexible and </w:t>
      </w:r>
      <w:r w:rsidR="008071A4" w:rsidRPr="00F70CE7">
        <w:rPr>
          <w:iCs/>
          <w:lang w:val="en-US"/>
        </w:rPr>
        <w:t>individualized</w:t>
      </w:r>
      <w:r w:rsidRPr="00F70CE7">
        <w:rPr>
          <w:iCs/>
          <w:lang w:val="en-US"/>
        </w:rPr>
        <w:t xml:space="preserve"> management, through increased knowledge provided by individuals’ disclosures. However, PCSOT may instead be leading to over-prediction of risk (de Vries </w:t>
      </w:r>
      <w:proofErr w:type="spellStart"/>
      <w:r w:rsidRPr="00F70CE7">
        <w:rPr>
          <w:iCs/>
          <w:lang w:val="en-US"/>
        </w:rPr>
        <w:t>Robbé</w:t>
      </w:r>
      <w:proofErr w:type="spellEnd"/>
      <w:r w:rsidR="00836A84">
        <w:rPr>
          <w:iCs/>
          <w:lang w:val="en-US"/>
        </w:rPr>
        <w:t xml:space="preserve"> et al.</w:t>
      </w:r>
      <w:r w:rsidRPr="00F70CE7">
        <w:rPr>
          <w:iCs/>
          <w:lang w:val="en-US"/>
        </w:rPr>
        <w:t>, 2015) and unnecessary increases in supervision, which is not cost-effective (Miller, 2006) if it has no influence on reoffending rates (Hyatt &amp; Barnes, 2007). Interestingly, most supervisees in Wood et al.’s (2020) evaluation reported that the polygraph had not impacted their supervision in any notable way, even if they had made risk-relevant disclosures. It is possible that PCSOT is being over</w:t>
      </w:r>
      <w:r w:rsidR="00194E70" w:rsidRPr="00F70CE7">
        <w:rPr>
          <w:iCs/>
          <w:lang w:val="en-US"/>
        </w:rPr>
        <w:t>-</w:t>
      </w:r>
      <w:r w:rsidRPr="00F70CE7">
        <w:rPr>
          <w:iCs/>
          <w:lang w:val="en-US"/>
        </w:rPr>
        <w:t xml:space="preserve">relied upon as a tool to determine risk </w:t>
      </w:r>
      <w:r w:rsidR="008071A4" w:rsidRPr="00F70CE7">
        <w:rPr>
          <w:iCs/>
          <w:lang w:val="en-US"/>
        </w:rPr>
        <w:t>categorization</w:t>
      </w:r>
      <w:r w:rsidRPr="00F70CE7">
        <w:rPr>
          <w:iCs/>
          <w:lang w:val="en-US"/>
        </w:rPr>
        <w:t xml:space="preserve">, rather than the information gained being used to inform appropriate </w:t>
      </w:r>
      <w:r w:rsidR="00DA466B" w:rsidRPr="00F70CE7">
        <w:rPr>
          <w:iCs/>
          <w:lang w:val="en-US"/>
        </w:rPr>
        <w:t xml:space="preserve">alterations to </w:t>
      </w:r>
      <w:r w:rsidRPr="00F70CE7">
        <w:rPr>
          <w:iCs/>
          <w:lang w:val="en-US"/>
        </w:rPr>
        <w:t xml:space="preserve">supervision that promote </w:t>
      </w:r>
      <w:r w:rsidR="008071A4" w:rsidRPr="00F70CE7">
        <w:rPr>
          <w:iCs/>
          <w:lang w:val="en-US"/>
        </w:rPr>
        <w:t>behavioral</w:t>
      </w:r>
      <w:r w:rsidRPr="00F70CE7">
        <w:rPr>
          <w:iCs/>
          <w:lang w:val="en-US"/>
        </w:rPr>
        <w:t xml:space="preserve"> changes. If </w:t>
      </w:r>
      <w:r w:rsidRPr="00F70CE7">
        <w:rPr>
          <w:iCs/>
          <w:lang w:val="en-US"/>
        </w:rPr>
        <w:lastRenderedPageBreak/>
        <w:t>information acquired through polygraph disclosures is not being effectively</w:t>
      </w:r>
      <w:r w:rsidR="00F02233">
        <w:rPr>
          <w:iCs/>
          <w:lang w:val="en-US"/>
        </w:rPr>
        <w:t xml:space="preserve"> acted upon</w:t>
      </w:r>
      <w:r w:rsidRPr="00F70CE7">
        <w:rPr>
          <w:iCs/>
          <w:lang w:val="en-US"/>
        </w:rPr>
        <w:t xml:space="preserve"> (</w:t>
      </w:r>
      <w:proofErr w:type="spellStart"/>
      <w:r w:rsidRPr="00F70CE7">
        <w:rPr>
          <w:iCs/>
          <w:lang w:val="en-US"/>
        </w:rPr>
        <w:t>Grubin</w:t>
      </w:r>
      <w:proofErr w:type="spellEnd"/>
      <w:r w:rsidRPr="00F70CE7">
        <w:rPr>
          <w:iCs/>
          <w:lang w:val="en-US"/>
        </w:rPr>
        <w:t xml:space="preserve">, 2015), this may explain why disclosures of criminogenic need and/or risky </w:t>
      </w:r>
      <w:r w:rsidR="008071A4" w:rsidRPr="00F70CE7">
        <w:rPr>
          <w:iCs/>
          <w:lang w:val="en-US"/>
        </w:rPr>
        <w:t>behaviors</w:t>
      </w:r>
      <w:r w:rsidRPr="00F70CE7">
        <w:rPr>
          <w:iCs/>
          <w:lang w:val="en-US"/>
        </w:rPr>
        <w:t xml:space="preserve"> have not influenced recidivism in the research thus far.</w:t>
      </w:r>
    </w:p>
    <w:p w14:paraId="1CBCD4CB" w14:textId="391A45FF" w:rsidR="00151476" w:rsidRPr="00F70CE7" w:rsidRDefault="00151476" w:rsidP="00151476">
      <w:pPr>
        <w:spacing w:line="480" w:lineRule="auto"/>
        <w:ind w:firstLine="720"/>
        <w:rPr>
          <w:iCs/>
          <w:lang w:val="en-US"/>
        </w:rPr>
      </w:pPr>
      <w:r w:rsidRPr="00F70CE7">
        <w:rPr>
          <w:iCs/>
          <w:lang w:val="en-US"/>
        </w:rPr>
        <w:t>Experience from the UK evaluation studies (e.g.</w:t>
      </w:r>
      <w:r w:rsidR="00513B1F">
        <w:rPr>
          <w:iCs/>
          <w:lang w:val="en-US"/>
        </w:rPr>
        <w:t>,</w:t>
      </w:r>
      <w:r w:rsidRPr="00F70CE7">
        <w:rPr>
          <w:iCs/>
          <w:lang w:val="en-US"/>
        </w:rPr>
        <w:t xml:space="preserve"> Gannon et al., 2012) suggested that case managers sometimes struggled to decide what action to take following polygraphs, particularly when the test result was </w:t>
      </w:r>
      <w:r w:rsidR="00F02233">
        <w:rPr>
          <w:iCs/>
          <w:lang w:val="en-US"/>
        </w:rPr>
        <w:t>‘</w:t>
      </w:r>
      <w:r w:rsidRPr="00F70CE7">
        <w:rPr>
          <w:iCs/>
          <w:lang w:val="en-US"/>
        </w:rPr>
        <w:t>deception-indicated</w:t>
      </w:r>
      <w:r w:rsidR="00F02233">
        <w:rPr>
          <w:iCs/>
          <w:lang w:val="en-US"/>
        </w:rPr>
        <w:t>’</w:t>
      </w:r>
      <w:r w:rsidRPr="00F70CE7">
        <w:rPr>
          <w:iCs/>
          <w:lang w:val="en-US"/>
        </w:rPr>
        <w:t xml:space="preserve"> (</w:t>
      </w:r>
      <w:r w:rsidR="005B25FB">
        <w:rPr>
          <w:iCs/>
          <w:lang w:val="en-US"/>
        </w:rPr>
        <w:t>NOMS</w:t>
      </w:r>
      <w:r w:rsidRPr="00F70CE7">
        <w:rPr>
          <w:iCs/>
          <w:lang w:val="en-US"/>
        </w:rPr>
        <w:t xml:space="preserve">, 2014). Despite supervising some of the most challenging individuals, </w:t>
      </w:r>
      <w:r w:rsidR="00CA1D2E">
        <w:rPr>
          <w:iCs/>
          <w:lang w:val="en-US"/>
        </w:rPr>
        <w:t xml:space="preserve">many </w:t>
      </w:r>
      <w:r w:rsidRPr="00F70CE7">
        <w:rPr>
          <w:iCs/>
          <w:lang w:val="en-US"/>
        </w:rPr>
        <w:t xml:space="preserve">case managers receive no formal training to facilitate </w:t>
      </w:r>
      <w:r w:rsidR="008071A4" w:rsidRPr="00F70CE7">
        <w:rPr>
          <w:iCs/>
          <w:lang w:val="en-US"/>
        </w:rPr>
        <w:t>behavioral</w:t>
      </w:r>
      <w:r w:rsidRPr="00F70CE7">
        <w:rPr>
          <w:iCs/>
          <w:lang w:val="en-US"/>
        </w:rPr>
        <w:t xml:space="preserve"> changes (Gannon &amp; Ward, 2014). Therefore, it is not surprising that they may struggle to effectively tailor provision based on polygraph disclosures. In addition, case managers are further hindered by limited time, financial </w:t>
      </w:r>
      <w:proofErr w:type="gramStart"/>
      <w:r w:rsidRPr="00F70CE7">
        <w:rPr>
          <w:iCs/>
          <w:lang w:val="en-US"/>
        </w:rPr>
        <w:t>strain</w:t>
      </w:r>
      <w:proofErr w:type="gramEnd"/>
      <w:r w:rsidRPr="00F70CE7">
        <w:rPr>
          <w:iCs/>
          <w:lang w:val="en-US"/>
        </w:rPr>
        <w:t xml:space="preserve"> and low staffing levels (McCartan</w:t>
      </w:r>
      <w:r w:rsidR="00836A84">
        <w:rPr>
          <w:iCs/>
          <w:lang w:val="en-US"/>
        </w:rPr>
        <w:t xml:space="preserve"> et al.</w:t>
      </w:r>
      <w:r w:rsidRPr="00F70CE7">
        <w:rPr>
          <w:iCs/>
          <w:lang w:val="en-US"/>
        </w:rPr>
        <w:t>, 2018), placing them under excessive pressure (</w:t>
      </w:r>
      <w:proofErr w:type="spellStart"/>
      <w:r w:rsidRPr="00F70CE7">
        <w:rPr>
          <w:iCs/>
          <w:lang w:val="en-US"/>
        </w:rPr>
        <w:t>DeMichele</w:t>
      </w:r>
      <w:proofErr w:type="spellEnd"/>
      <w:r w:rsidRPr="00F70CE7">
        <w:rPr>
          <w:iCs/>
          <w:lang w:val="en-US"/>
        </w:rPr>
        <w:t xml:space="preserve"> &amp; Payne, 2017). Case managers in Wood et al.’s (2020) evaluation, highlighted the increase in their workload introduced by PCSOT as a key challenge. </w:t>
      </w:r>
      <w:r w:rsidRPr="00F70CE7">
        <w:rPr>
          <w:lang w:val="en-US"/>
        </w:rPr>
        <w:t xml:space="preserve">In research by </w:t>
      </w:r>
      <w:proofErr w:type="spellStart"/>
      <w:r w:rsidRPr="00F70CE7">
        <w:rPr>
          <w:lang w:val="en-US"/>
        </w:rPr>
        <w:t>Hoggett</w:t>
      </w:r>
      <w:proofErr w:type="spellEnd"/>
      <w:r w:rsidR="00836A84">
        <w:rPr>
          <w:lang w:val="en-US"/>
        </w:rPr>
        <w:t xml:space="preserve"> et al. </w:t>
      </w:r>
      <w:r w:rsidRPr="00F70CE7">
        <w:rPr>
          <w:lang w:val="en-US"/>
        </w:rPr>
        <w:t xml:space="preserve">(2019), qualitative analysis identified that the high caseloads being managed by supervisors caused concern about their ability to fully monitor </w:t>
      </w:r>
      <w:proofErr w:type="gramStart"/>
      <w:r w:rsidRPr="00F70CE7">
        <w:rPr>
          <w:lang w:val="en-US"/>
        </w:rPr>
        <w:t>each individual</w:t>
      </w:r>
      <w:proofErr w:type="gramEnd"/>
      <w:r w:rsidRPr="00F70CE7">
        <w:rPr>
          <w:lang w:val="en-US"/>
        </w:rPr>
        <w:t xml:space="preserve">. Moreover, </w:t>
      </w:r>
      <w:r w:rsidRPr="00F70CE7">
        <w:rPr>
          <w:iCs/>
          <w:lang w:val="en-US"/>
        </w:rPr>
        <w:t xml:space="preserve">high caseloads (Gregory, 2010) may result in a detached case manager, or even one who is just perceived as such, which is a further barrier to </w:t>
      </w:r>
      <w:r w:rsidR="00513B1F">
        <w:rPr>
          <w:iCs/>
          <w:lang w:val="en-US"/>
        </w:rPr>
        <w:t>a trusting relationship</w:t>
      </w:r>
      <w:r w:rsidRPr="00F70CE7">
        <w:rPr>
          <w:iCs/>
          <w:lang w:val="en-US"/>
        </w:rPr>
        <w:t xml:space="preserve"> (Burnett &amp; McNeil, 2005). While there is evidence that non-psychologists have facilitated </w:t>
      </w:r>
      <w:r w:rsidR="005A2CFF" w:rsidRPr="00F70CE7">
        <w:rPr>
          <w:iCs/>
          <w:lang w:val="en-US"/>
        </w:rPr>
        <w:t>program</w:t>
      </w:r>
      <w:r w:rsidRPr="00F70CE7">
        <w:rPr>
          <w:iCs/>
          <w:lang w:val="en-US"/>
        </w:rPr>
        <w:t xml:space="preserve">s resulting in reductions in antisocial </w:t>
      </w:r>
      <w:r w:rsidR="00F70CE7" w:rsidRPr="00F70CE7">
        <w:rPr>
          <w:iCs/>
          <w:lang w:val="en-US"/>
        </w:rPr>
        <w:t>behavior</w:t>
      </w:r>
      <w:r w:rsidRPr="00F70CE7">
        <w:rPr>
          <w:iCs/>
          <w:lang w:val="en-US"/>
        </w:rPr>
        <w:t>, negative thinking styles and reconviction (e.g.</w:t>
      </w:r>
      <w:r w:rsidR="00513B1F">
        <w:rPr>
          <w:iCs/>
          <w:lang w:val="en-US"/>
        </w:rPr>
        <w:t>,</w:t>
      </w:r>
      <w:r w:rsidRPr="00F70CE7">
        <w:rPr>
          <w:iCs/>
          <w:lang w:val="en-US"/>
        </w:rPr>
        <w:t xml:space="preserve"> Friendship</w:t>
      </w:r>
      <w:r w:rsidR="00836A84">
        <w:rPr>
          <w:iCs/>
          <w:lang w:val="en-US"/>
        </w:rPr>
        <w:t xml:space="preserve"> et al.</w:t>
      </w:r>
      <w:r w:rsidRPr="00F70CE7">
        <w:rPr>
          <w:iCs/>
          <w:lang w:val="en-US"/>
        </w:rPr>
        <w:t xml:space="preserve">, 2003; </w:t>
      </w:r>
      <w:proofErr w:type="spellStart"/>
      <w:r w:rsidRPr="00F70CE7">
        <w:rPr>
          <w:iCs/>
          <w:lang w:val="en-US"/>
        </w:rPr>
        <w:t>Tapp</w:t>
      </w:r>
      <w:proofErr w:type="spellEnd"/>
      <w:r w:rsidR="00836A84">
        <w:rPr>
          <w:iCs/>
          <w:lang w:val="en-US"/>
        </w:rPr>
        <w:t xml:space="preserve"> et al.</w:t>
      </w:r>
      <w:r w:rsidRPr="00F70CE7">
        <w:rPr>
          <w:iCs/>
          <w:lang w:val="en-US"/>
        </w:rPr>
        <w:t xml:space="preserve">, 2009), providing case managers with </w:t>
      </w:r>
      <w:proofErr w:type="gramStart"/>
      <w:r w:rsidRPr="00F70CE7">
        <w:rPr>
          <w:iCs/>
          <w:lang w:val="en-US"/>
        </w:rPr>
        <w:t>psychologically-informed</w:t>
      </w:r>
      <w:proofErr w:type="gramEnd"/>
      <w:r w:rsidRPr="00F70CE7">
        <w:rPr>
          <w:iCs/>
          <w:lang w:val="en-US"/>
        </w:rPr>
        <w:t xml:space="preserve">, specialist training, may prove beneficial. This would increase their confidence and help to teach the technical and interpersonal skills required to take risk-relevant disclosures made during PCSOT, and implement effective changes through flexible, </w:t>
      </w:r>
      <w:r w:rsidR="008071A4" w:rsidRPr="00F70CE7">
        <w:rPr>
          <w:iCs/>
          <w:lang w:val="en-US"/>
        </w:rPr>
        <w:t>individualized</w:t>
      </w:r>
      <w:r w:rsidRPr="00F70CE7">
        <w:rPr>
          <w:iCs/>
          <w:lang w:val="en-US"/>
        </w:rPr>
        <w:t>, evidence-based practice.</w:t>
      </w:r>
    </w:p>
    <w:p w14:paraId="319F54AE" w14:textId="3B9783FB" w:rsidR="00CF5FDA" w:rsidRPr="00F70CE7" w:rsidRDefault="00DD169C" w:rsidP="00CF5FDA">
      <w:pPr>
        <w:spacing w:line="480" w:lineRule="auto"/>
        <w:jc w:val="center"/>
        <w:rPr>
          <w:b/>
          <w:bCs/>
          <w:lang w:val="en-US"/>
        </w:rPr>
      </w:pPr>
      <w:r w:rsidRPr="00F70CE7">
        <w:rPr>
          <w:b/>
          <w:bCs/>
          <w:lang w:val="en-US"/>
        </w:rPr>
        <w:t xml:space="preserve">6. </w:t>
      </w:r>
      <w:r w:rsidR="00CF5FDA" w:rsidRPr="00F70CE7">
        <w:rPr>
          <w:b/>
          <w:bCs/>
          <w:lang w:val="en-US"/>
        </w:rPr>
        <w:t>Conclusion</w:t>
      </w:r>
    </w:p>
    <w:p w14:paraId="48806775" w14:textId="1F1E576A" w:rsidR="00CF5FDA" w:rsidRPr="00F70CE7" w:rsidRDefault="00CF5FDA" w:rsidP="00CF5FDA">
      <w:pPr>
        <w:spacing w:line="480" w:lineRule="auto"/>
        <w:ind w:firstLine="720"/>
        <w:rPr>
          <w:lang w:val="en-US"/>
        </w:rPr>
      </w:pPr>
      <w:r w:rsidRPr="00F70CE7">
        <w:rPr>
          <w:lang w:val="en-US"/>
        </w:rPr>
        <w:t xml:space="preserve">This review began by proposing </w:t>
      </w:r>
      <w:r w:rsidR="00BB049C">
        <w:rPr>
          <w:lang w:val="en-US"/>
        </w:rPr>
        <w:t xml:space="preserve">mechanisms </w:t>
      </w:r>
      <w:r w:rsidRPr="00F70CE7">
        <w:rPr>
          <w:lang w:val="en-US"/>
        </w:rPr>
        <w:t xml:space="preserve">through which polygraph testing could be expected to influence offending </w:t>
      </w:r>
      <w:r w:rsidR="00F70CE7" w:rsidRPr="00F70CE7">
        <w:rPr>
          <w:lang w:val="en-US"/>
        </w:rPr>
        <w:t>behavior</w:t>
      </w:r>
      <w:r w:rsidRPr="00F70CE7">
        <w:rPr>
          <w:lang w:val="en-US"/>
        </w:rPr>
        <w:t xml:space="preserve">. However, evaluating the existing studies that have examined the influence of PCSOT on recidivism, revealed that research thus far, has </w:t>
      </w:r>
      <w:r w:rsidR="00BB049C">
        <w:rPr>
          <w:lang w:val="en-US"/>
        </w:rPr>
        <w:t xml:space="preserve">not </w:t>
      </w:r>
      <w:r w:rsidR="00BB049C">
        <w:rPr>
          <w:lang w:val="en-US"/>
        </w:rPr>
        <w:lastRenderedPageBreak/>
        <w:t>demonstrated an</w:t>
      </w:r>
      <w:r w:rsidRPr="00F70CE7">
        <w:rPr>
          <w:lang w:val="en-US"/>
        </w:rPr>
        <w:t xml:space="preserve"> impact</w:t>
      </w:r>
      <w:r w:rsidR="00BB049C">
        <w:rPr>
          <w:lang w:val="en-US"/>
        </w:rPr>
        <w:t xml:space="preserve"> of PCSOT</w:t>
      </w:r>
      <w:r w:rsidRPr="00F70CE7">
        <w:rPr>
          <w:lang w:val="en-US"/>
        </w:rPr>
        <w:t xml:space="preserve"> on sexual or general recidivism, only marginal reductions in violent non-sexual recidivism, </w:t>
      </w:r>
      <w:r w:rsidR="00BB049C">
        <w:rPr>
          <w:lang w:val="en-US"/>
        </w:rPr>
        <w:t>but has shown</w:t>
      </w:r>
      <w:r w:rsidRPr="00F70CE7">
        <w:rPr>
          <w:lang w:val="en-US"/>
        </w:rPr>
        <w:t xml:space="preserve"> increases in identification of technical violations and prison recalls (Elliott &amp; </w:t>
      </w:r>
      <w:proofErr w:type="spellStart"/>
      <w:r w:rsidRPr="00F70CE7">
        <w:rPr>
          <w:lang w:val="en-US"/>
        </w:rPr>
        <w:t>Vollm</w:t>
      </w:r>
      <w:proofErr w:type="spellEnd"/>
      <w:r w:rsidRPr="00F70CE7">
        <w:rPr>
          <w:lang w:val="en-US"/>
        </w:rPr>
        <w:t xml:space="preserve">, 2018). Due to </w:t>
      </w:r>
      <w:r w:rsidR="00BB049C">
        <w:rPr>
          <w:lang w:val="en-US"/>
        </w:rPr>
        <w:t>methodological</w:t>
      </w:r>
      <w:r w:rsidRPr="00F70CE7">
        <w:rPr>
          <w:lang w:val="en-US"/>
        </w:rPr>
        <w:t xml:space="preserve"> limitations (e.g., small sample sizes, inadequate comparisons, inconsistent </w:t>
      </w:r>
      <w:proofErr w:type="gramStart"/>
      <w:r w:rsidRPr="00F70CE7">
        <w:rPr>
          <w:lang w:val="en-US"/>
        </w:rPr>
        <w:t>definitions</w:t>
      </w:r>
      <w:proofErr w:type="gramEnd"/>
      <w:r w:rsidRPr="00F70CE7">
        <w:rPr>
          <w:lang w:val="en-US"/>
        </w:rPr>
        <w:t xml:space="preserve"> and follow-up periods), and no explicit consideration of potential mechanisms and mediators (such as those identified in our proposed model), it </w:t>
      </w:r>
      <w:r w:rsidR="00BB049C">
        <w:rPr>
          <w:lang w:val="en-US"/>
        </w:rPr>
        <w:t>remains unclear whether</w:t>
      </w:r>
      <w:r w:rsidRPr="00F70CE7">
        <w:rPr>
          <w:lang w:val="en-US"/>
        </w:rPr>
        <w:t xml:space="preserve"> relationships between polygraph examinations and recidivism have been </w:t>
      </w:r>
      <w:r w:rsidR="0038503C">
        <w:rPr>
          <w:lang w:val="en-US"/>
        </w:rPr>
        <w:t>obscured</w:t>
      </w:r>
      <w:r w:rsidRPr="00F70CE7">
        <w:rPr>
          <w:lang w:val="en-US"/>
        </w:rPr>
        <w:t xml:space="preserve"> by factors which have been unaccounted for.</w:t>
      </w:r>
    </w:p>
    <w:p w14:paraId="010DE1F4" w14:textId="306D5339" w:rsidR="00CF5FDA" w:rsidRPr="00F70CE7" w:rsidRDefault="00CF5FDA" w:rsidP="00CF5FDA">
      <w:pPr>
        <w:spacing w:line="480" w:lineRule="auto"/>
        <w:ind w:firstLine="720"/>
        <w:rPr>
          <w:iCs/>
          <w:lang w:val="en-US"/>
        </w:rPr>
      </w:pPr>
      <w:r w:rsidRPr="00F70CE7">
        <w:rPr>
          <w:iCs/>
          <w:lang w:val="en-US"/>
        </w:rPr>
        <w:t xml:space="preserve">While it must be acknowledged that alternative accounts may exist, this review considered potential explanations for why PCSOT has failed to demonstrate an influence on recidivism. Firstly, it was proposed that recidivism risk among those who have committed sexual </w:t>
      </w:r>
      <w:r w:rsidR="0067361A">
        <w:rPr>
          <w:iCs/>
          <w:lang w:val="en-US"/>
        </w:rPr>
        <w:t>offense</w:t>
      </w:r>
      <w:r w:rsidRPr="00F70CE7">
        <w:rPr>
          <w:iCs/>
          <w:lang w:val="en-US"/>
        </w:rPr>
        <w:t>s is so low, that research simply lacks statistical power to detect an effect. Next, the possibility that PCSOT places an inappropriate focus on overcoming denial was discussed. Research reviewed, both generally (</w:t>
      </w:r>
      <w:proofErr w:type="gramStart"/>
      <w:r w:rsidRPr="00F70CE7">
        <w:rPr>
          <w:iCs/>
          <w:lang w:val="en-US"/>
        </w:rPr>
        <w:t>e.g.</w:t>
      </w:r>
      <w:proofErr w:type="gramEnd"/>
      <w:r w:rsidRPr="00F70CE7">
        <w:rPr>
          <w:iCs/>
          <w:lang w:val="en-US"/>
        </w:rPr>
        <w:t xml:space="preserve"> Hanson &amp; Morton-</w:t>
      </w:r>
      <w:proofErr w:type="spellStart"/>
      <w:r w:rsidRPr="00F70CE7">
        <w:rPr>
          <w:iCs/>
          <w:lang w:val="en-US"/>
        </w:rPr>
        <w:t>Bourgon</w:t>
      </w:r>
      <w:proofErr w:type="spellEnd"/>
      <w:r w:rsidRPr="00F70CE7">
        <w:rPr>
          <w:iCs/>
          <w:lang w:val="en-US"/>
        </w:rPr>
        <w:t xml:space="preserve">, 2005) and specific to PCSOT (e.g. </w:t>
      </w:r>
      <w:proofErr w:type="spellStart"/>
      <w:r w:rsidRPr="00F70CE7">
        <w:rPr>
          <w:iCs/>
          <w:lang w:val="en-US"/>
        </w:rPr>
        <w:t>Konopasek</w:t>
      </w:r>
      <w:proofErr w:type="spellEnd"/>
      <w:r w:rsidRPr="00F70CE7">
        <w:rPr>
          <w:iCs/>
          <w:lang w:val="en-US"/>
        </w:rPr>
        <w:t xml:space="preserve"> &amp; Nelson, 2015), did not demonstrate an association between denial and reduced recidivism. Accordingly, it was recommended that a greater emphasis should be placed on what information the polygraph can provide for empirically supported risk factors and treatment needs. It was then suggested that case managers, who are increasingly being relied upon despite </w:t>
      </w:r>
      <w:r w:rsidR="00CA1D2E">
        <w:rPr>
          <w:iCs/>
          <w:lang w:val="en-US"/>
        </w:rPr>
        <w:t>little psychological</w:t>
      </w:r>
      <w:r w:rsidRPr="00F70CE7">
        <w:rPr>
          <w:iCs/>
          <w:lang w:val="en-US"/>
        </w:rPr>
        <w:t xml:space="preserve"> training (Gannon &amp; Ward, 2014) and very limited time (McCartan, et al., 2018), may be struggling to take appropriate action following disclosures. Currently, very little is known about how newly disclosed information is used (Meijer &amp; </w:t>
      </w:r>
      <w:proofErr w:type="spellStart"/>
      <w:r w:rsidRPr="00F70CE7">
        <w:rPr>
          <w:iCs/>
          <w:lang w:val="en-US"/>
        </w:rPr>
        <w:t>Verschuere</w:t>
      </w:r>
      <w:proofErr w:type="spellEnd"/>
      <w:r w:rsidRPr="00F70CE7">
        <w:rPr>
          <w:iCs/>
          <w:lang w:val="en-US"/>
        </w:rPr>
        <w:t xml:space="preserve">, 2010); therefore, providing training could be imperative (Youssef, 2017), as the success of polygraph implementation is likely attributable to the skills of supervision professionals (Gannon et al., 2014). Finally, </w:t>
      </w:r>
      <w:r w:rsidR="00CA1D2E">
        <w:rPr>
          <w:iCs/>
          <w:lang w:val="en-US"/>
        </w:rPr>
        <w:t>we examined how</w:t>
      </w:r>
      <w:r w:rsidRPr="00F70CE7">
        <w:rPr>
          <w:iCs/>
          <w:lang w:val="en-US"/>
        </w:rPr>
        <w:t xml:space="preserve"> the confrontational nature of PCSOT may come at the expense of </w:t>
      </w:r>
      <w:r w:rsidR="007A10AF">
        <w:rPr>
          <w:iCs/>
          <w:lang w:val="en-US"/>
        </w:rPr>
        <w:t>a positive trusting relationship</w:t>
      </w:r>
      <w:r w:rsidRPr="00F70CE7">
        <w:rPr>
          <w:iCs/>
          <w:lang w:val="en-US"/>
        </w:rPr>
        <w:t xml:space="preserve"> by undermining trust and hope (Chaffin, 2011).</w:t>
      </w:r>
    </w:p>
    <w:p w14:paraId="0AD352D4" w14:textId="563DBEE7" w:rsidR="005B25FB" w:rsidRPr="005B25FB" w:rsidRDefault="005B25FB" w:rsidP="00CF5FDA">
      <w:pPr>
        <w:spacing w:line="480" w:lineRule="auto"/>
        <w:ind w:firstLine="720"/>
        <w:rPr>
          <w:iCs/>
          <w:lang w:val="en-US"/>
        </w:rPr>
      </w:pPr>
      <w:r w:rsidRPr="00F965AF">
        <w:rPr>
          <w:iCs/>
        </w:rPr>
        <w:t xml:space="preserve">The lack of research to suggest PCSOT impacts recidivism raises some important ethical and legal questions. However, as the evidence does demonstrate that PCSOT elicits an increase in </w:t>
      </w:r>
      <w:r w:rsidRPr="00F965AF">
        <w:rPr>
          <w:iCs/>
        </w:rPr>
        <w:lastRenderedPageBreak/>
        <w:t>risk</w:t>
      </w:r>
      <w:r>
        <w:rPr>
          <w:iCs/>
        </w:rPr>
        <w:t>-</w:t>
      </w:r>
      <w:r w:rsidRPr="00F965AF">
        <w:rPr>
          <w:iCs/>
        </w:rPr>
        <w:t xml:space="preserve">relevant disclosures (Elliott &amp; </w:t>
      </w:r>
      <w:proofErr w:type="spellStart"/>
      <w:r w:rsidRPr="00F965AF">
        <w:rPr>
          <w:iCs/>
        </w:rPr>
        <w:t>Vollm</w:t>
      </w:r>
      <w:proofErr w:type="spellEnd"/>
      <w:r w:rsidRPr="00F965AF">
        <w:rPr>
          <w:iCs/>
        </w:rPr>
        <w:t xml:space="preserve">, 2018), there is a need for future research to comprehensively explore the impact of disclosures and how these disclosures can be translated into effective practice. </w:t>
      </w:r>
      <w:r w:rsidRPr="00F965AF">
        <w:rPr>
          <w:iCs/>
          <w:lang w:val="en-US"/>
        </w:rPr>
        <w:t xml:space="preserve">Rather than the polygraph being an ineffective tool, it is possible that the current findings relate to a lack of understanding around evidence-based practice delivery, limiting contributions </w:t>
      </w:r>
      <w:r w:rsidR="00CA1D2E">
        <w:rPr>
          <w:iCs/>
          <w:lang w:val="en-US"/>
        </w:rPr>
        <w:t xml:space="preserve">only </w:t>
      </w:r>
      <w:r w:rsidRPr="00656350">
        <w:rPr>
          <w:iCs/>
          <w:lang w:val="en-US"/>
        </w:rPr>
        <w:t xml:space="preserve">to short-term management. As the </w:t>
      </w:r>
      <w:proofErr w:type="gramStart"/>
      <w:r w:rsidRPr="00656350">
        <w:rPr>
          <w:iCs/>
          <w:lang w:val="en-US"/>
        </w:rPr>
        <w:t>ultimate aim</w:t>
      </w:r>
      <w:proofErr w:type="gramEnd"/>
      <w:r w:rsidRPr="00656350">
        <w:rPr>
          <w:iCs/>
          <w:lang w:val="en-US"/>
        </w:rPr>
        <w:t xml:space="preserve"> of case management is to reduce reoffending (Gannon et al., 2019; Olver et al., 2011), well-designed research, conducted by impartial researchers (Collins, 2019; </w:t>
      </w:r>
      <w:proofErr w:type="spellStart"/>
      <w:r w:rsidRPr="00656350">
        <w:rPr>
          <w:iCs/>
          <w:lang w:val="en-US"/>
        </w:rPr>
        <w:t>Rosky</w:t>
      </w:r>
      <w:proofErr w:type="spellEnd"/>
      <w:r w:rsidRPr="00656350">
        <w:rPr>
          <w:iCs/>
          <w:lang w:val="en-US"/>
        </w:rPr>
        <w:t>, 2012), who incorporate potential mediators into their research designs, to assess PCSOT in terms of treatment outcomes and recidivism, is urgently needed (</w:t>
      </w:r>
      <w:proofErr w:type="spellStart"/>
      <w:r w:rsidRPr="00656350">
        <w:rPr>
          <w:iCs/>
          <w:lang w:val="en-US"/>
        </w:rPr>
        <w:t>Rosky</w:t>
      </w:r>
      <w:proofErr w:type="spellEnd"/>
      <w:r w:rsidRPr="00656350">
        <w:rPr>
          <w:iCs/>
          <w:lang w:val="en-US"/>
        </w:rPr>
        <w:t>, 2015). Sound evaluations are imperative to uncover whether PCSOT can have positive long-term impacts on offending behavior and to aid development of evidence-based policy and practice (Hanson et al., 2015). The focus of future research must be on ensuring that those implementing PCSOT ask the right questions, based on empirical evidence, and subsequently know how to effectively integrate disclosures into their management and supervision practices (</w:t>
      </w:r>
      <w:proofErr w:type="spellStart"/>
      <w:r w:rsidRPr="00656350">
        <w:rPr>
          <w:iCs/>
          <w:lang w:val="en-US"/>
        </w:rPr>
        <w:t>Grubin</w:t>
      </w:r>
      <w:proofErr w:type="spellEnd"/>
      <w:r w:rsidRPr="00656350">
        <w:rPr>
          <w:iCs/>
          <w:lang w:val="en-US"/>
        </w:rPr>
        <w:t>, 2015). Specifically, research must be directed at establishing which individuals are most likely to benefit from polygraph examinations, what topics are conducive to prosocial change, and how PCSOT can be used in a manner that fosters a strong trusting relationship, to ensure everything possible is in place to prevent reoffending and future victimization.</w:t>
      </w:r>
    </w:p>
    <w:p w14:paraId="3C907EE7" w14:textId="77777777" w:rsidR="00CF5FDA" w:rsidRPr="00F70CE7" w:rsidRDefault="00CF5FDA" w:rsidP="00CF5FDA">
      <w:pPr>
        <w:spacing w:line="480" w:lineRule="auto"/>
        <w:ind w:firstLine="720"/>
        <w:rPr>
          <w:lang w:val="en-US"/>
        </w:rPr>
      </w:pPr>
    </w:p>
    <w:p w14:paraId="27FD5D8A" w14:textId="77777777" w:rsidR="008C6D83" w:rsidRPr="00F70CE7" w:rsidRDefault="009D0161" w:rsidP="008C6D83">
      <w:pPr>
        <w:spacing w:line="480" w:lineRule="auto"/>
        <w:jc w:val="center"/>
        <w:rPr>
          <w:lang w:val="en-US"/>
        </w:rPr>
      </w:pPr>
      <w:r w:rsidRPr="00F70CE7">
        <w:rPr>
          <w:iCs/>
          <w:lang w:val="en-US"/>
        </w:rPr>
        <w:br w:type="page"/>
      </w:r>
      <w:r w:rsidR="008C6D83" w:rsidRPr="00F70CE7">
        <w:rPr>
          <w:lang w:val="en-US"/>
        </w:rPr>
        <w:lastRenderedPageBreak/>
        <w:t>References</w:t>
      </w:r>
    </w:p>
    <w:p w14:paraId="31B77874" w14:textId="7D6C05AA" w:rsidR="0073333E" w:rsidRPr="00F70CE7" w:rsidRDefault="0073333E" w:rsidP="008C6D83">
      <w:pPr>
        <w:spacing w:line="360" w:lineRule="auto"/>
        <w:rPr>
          <w:iCs/>
          <w:lang w:val="en-US"/>
        </w:rPr>
      </w:pPr>
      <w:r w:rsidRPr="00F70CE7">
        <w:rPr>
          <w:iCs/>
          <w:lang w:val="en-US"/>
        </w:rPr>
        <w:t>Abel, G. G., &amp; Rouleau, J. L. (1990). The nature and extent of sexual assault. In W. L. Marshall, D.</w:t>
      </w:r>
      <w:r w:rsidR="004E44CA">
        <w:rPr>
          <w:iCs/>
          <w:lang w:val="en-US"/>
        </w:rPr>
        <w:t xml:space="preserve"> </w:t>
      </w:r>
      <w:r w:rsidRPr="00F70CE7">
        <w:rPr>
          <w:iCs/>
          <w:lang w:val="en-US"/>
        </w:rPr>
        <w:tab/>
        <w:t xml:space="preserve">R. Laws, &amp; H. E. </w:t>
      </w:r>
      <w:proofErr w:type="spellStart"/>
      <w:r w:rsidRPr="00F70CE7">
        <w:rPr>
          <w:iCs/>
          <w:lang w:val="en-US"/>
        </w:rPr>
        <w:t>Barbaree</w:t>
      </w:r>
      <w:proofErr w:type="spellEnd"/>
      <w:r w:rsidRPr="00F70CE7">
        <w:rPr>
          <w:iCs/>
          <w:lang w:val="en-US"/>
        </w:rPr>
        <w:t xml:space="preserve"> (Eds.), </w:t>
      </w:r>
      <w:r w:rsidRPr="00F70CE7">
        <w:rPr>
          <w:i/>
          <w:iCs/>
          <w:lang w:val="en-US"/>
        </w:rPr>
        <w:t>Handbook of sexual assault</w:t>
      </w:r>
      <w:r w:rsidRPr="00F70CE7">
        <w:rPr>
          <w:iCs/>
          <w:lang w:val="en-US"/>
        </w:rPr>
        <w:t>. New York, NY: Plenum</w:t>
      </w:r>
      <w:r w:rsidRPr="00F70CE7">
        <w:rPr>
          <w:iCs/>
          <w:lang w:val="en-US"/>
        </w:rPr>
        <w:tab/>
        <w:t xml:space="preserve">Press. </w:t>
      </w:r>
    </w:p>
    <w:p w14:paraId="6694C01F" w14:textId="3422347C" w:rsidR="0073333E" w:rsidRPr="00F70CE7" w:rsidRDefault="0073333E" w:rsidP="008C6D83">
      <w:pPr>
        <w:spacing w:line="360" w:lineRule="auto"/>
        <w:rPr>
          <w:iCs/>
          <w:lang w:val="en-US"/>
        </w:rPr>
      </w:pPr>
      <w:r w:rsidRPr="00F70CE7">
        <w:rPr>
          <w:iCs/>
          <w:lang w:val="en-US"/>
        </w:rPr>
        <w:t xml:space="preserve">Abrams, A., &amp; Abrams, S. (1993). </w:t>
      </w:r>
      <w:r w:rsidRPr="00F70CE7">
        <w:rPr>
          <w:i/>
          <w:iCs/>
          <w:lang w:val="en-US"/>
        </w:rPr>
        <w:t>Polygraph testing of the pedophile</w:t>
      </w:r>
      <w:r w:rsidRPr="00F70CE7">
        <w:rPr>
          <w:iCs/>
          <w:lang w:val="en-US"/>
        </w:rPr>
        <w:t xml:space="preserve">. Portland, OR: Ryan </w:t>
      </w:r>
      <w:proofErr w:type="spellStart"/>
      <w:r w:rsidRPr="00F70CE7">
        <w:rPr>
          <w:iCs/>
          <w:lang w:val="en-US"/>
        </w:rPr>
        <w:t>Gwinner</w:t>
      </w:r>
      <w:proofErr w:type="spellEnd"/>
      <w:r w:rsidR="004E44CA">
        <w:rPr>
          <w:iCs/>
          <w:lang w:val="en-US"/>
        </w:rPr>
        <w:t xml:space="preserve"> </w:t>
      </w:r>
      <w:r w:rsidRPr="00F70CE7">
        <w:rPr>
          <w:iCs/>
          <w:lang w:val="en-US"/>
        </w:rPr>
        <w:tab/>
        <w:t xml:space="preserve">Press. </w:t>
      </w:r>
    </w:p>
    <w:p w14:paraId="739B5820" w14:textId="77777777" w:rsidR="0073333E" w:rsidRPr="00F70CE7" w:rsidRDefault="0073333E" w:rsidP="008C6D83">
      <w:pPr>
        <w:spacing w:line="360" w:lineRule="auto"/>
        <w:rPr>
          <w:iCs/>
          <w:lang w:val="en-US"/>
        </w:rPr>
      </w:pPr>
      <w:r w:rsidRPr="00F70CE7">
        <w:rPr>
          <w:iCs/>
          <w:lang w:val="en-US"/>
        </w:rPr>
        <w:t xml:space="preserve">Abrams, S. (1991). Polygraphy: A new beginning. </w:t>
      </w:r>
      <w:r w:rsidRPr="00F70CE7">
        <w:rPr>
          <w:i/>
          <w:iCs/>
          <w:lang w:val="en-US"/>
        </w:rPr>
        <w:t>Polygraph, 20</w:t>
      </w:r>
      <w:r w:rsidRPr="00F70CE7">
        <w:rPr>
          <w:iCs/>
          <w:lang w:val="en-US"/>
        </w:rPr>
        <w:t>(3), 204-213.</w:t>
      </w:r>
    </w:p>
    <w:p w14:paraId="2990AEED" w14:textId="1F4437EA" w:rsidR="0073333E" w:rsidRPr="00F70CE7" w:rsidRDefault="0073333E" w:rsidP="008C6D83">
      <w:pPr>
        <w:spacing w:line="360" w:lineRule="auto"/>
        <w:rPr>
          <w:iCs/>
          <w:lang w:val="en-US"/>
        </w:rPr>
      </w:pPr>
      <w:r w:rsidRPr="00F70CE7">
        <w:rPr>
          <w:iCs/>
          <w:lang w:val="en-US"/>
        </w:rPr>
        <w:t xml:space="preserve">Abrams, S., &amp; </w:t>
      </w:r>
      <w:proofErr w:type="spellStart"/>
      <w:r w:rsidRPr="00F70CE7">
        <w:rPr>
          <w:iCs/>
          <w:lang w:val="en-US"/>
        </w:rPr>
        <w:t>Ogard</w:t>
      </w:r>
      <w:proofErr w:type="spellEnd"/>
      <w:r w:rsidRPr="00F70CE7">
        <w:rPr>
          <w:iCs/>
          <w:lang w:val="en-US"/>
        </w:rPr>
        <w:t xml:space="preserve">, E. (1986). Polygraph surveillance of probationers. </w:t>
      </w:r>
      <w:r w:rsidRPr="00F70CE7">
        <w:rPr>
          <w:i/>
          <w:iCs/>
          <w:lang w:val="en-US"/>
        </w:rPr>
        <w:t>Polygraph, 15</w:t>
      </w:r>
      <w:r w:rsidRPr="00F70CE7">
        <w:rPr>
          <w:iCs/>
          <w:lang w:val="en-US"/>
        </w:rPr>
        <w:t>(13),</w:t>
      </w:r>
      <w:r w:rsidR="004E44CA">
        <w:rPr>
          <w:iCs/>
          <w:lang w:val="en-US"/>
        </w:rPr>
        <w:t xml:space="preserve"> </w:t>
      </w:r>
      <w:r w:rsidRPr="00F70CE7">
        <w:rPr>
          <w:iCs/>
          <w:lang w:val="en-US"/>
        </w:rPr>
        <w:tab/>
        <w:t>175-182.</w:t>
      </w:r>
    </w:p>
    <w:p w14:paraId="2E9371C5" w14:textId="1721CEB2" w:rsidR="0073333E" w:rsidRPr="00F70CE7" w:rsidRDefault="0073333E" w:rsidP="008C6D83">
      <w:pPr>
        <w:spacing w:line="360" w:lineRule="auto"/>
        <w:rPr>
          <w:iCs/>
          <w:lang w:val="en-US"/>
        </w:rPr>
      </w:pPr>
      <w:r w:rsidRPr="00F70CE7">
        <w:rPr>
          <w:iCs/>
          <w:lang w:val="en-US"/>
        </w:rPr>
        <w:t xml:space="preserve">Abrams, S., &amp; Simmons, G. (2000). Post-conviction polygraph testing: Then and now. </w:t>
      </w:r>
      <w:r w:rsidRPr="00F70CE7">
        <w:rPr>
          <w:i/>
          <w:iCs/>
          <w:lang w:val="en-US"/>
        </w:rPr>
        <w:t>Polygraph,</w:t>
      </w:r>
      <w:r w:rsidR="004E44CA">
        <w:rPr>
          <w:i/>
          <w:iCs/>
          <w:lang w:val="en-US"/>
        </w:rPr>
        <w:t xml:space="preserve"> </w:t>
      </w:r>
      <w:r w:rsidRPr="00F70CE7">
        <w:rPr>
          <w:i/>
          <w:iCs/>
          <w:lang w:val="en-US"/>
        </w:rPr>
        <w:tab/>
        <w:t>29</w:t>
      </w:r>
      <w:r w:rsidRPr="00F70CE7">
        <w:rPr>
          <w:iCs/>
          <w:lang w:val="en-US"/>
        </w:rPr>
        <w:t xml:space="preserve">(1), 63-67. </w:t>
      </w:r>
    </w:p>
    <w:p w14:paraId="69806AD4" w14:textId="63C075DC" w:rsidR="0073333E" w:rsidRPr="0073333E" w:rsidRDefault="0073333E" w:rsidP="0073333E">
      <w:pPr>
        <w:spacing w:line="360" w:lineRule="auto"/>
        <w:rPr>
          <w:iCs/>
        </w:rPr>
      </w:pPr>
      <w:r w:rsidRPr="0073333E">
        <w:rPr>
          <w:iCs/>
        </w:rPr>
        <w:t>Administrative Office of the United States Courts Probation and Pretrial Services Office. (2016).</w:t>
      </w:r>
      <w:r w:rsidR="004E44CA">
        <w:rPr>
          <w:iCs/>
        </w:rPr>
        <w:t xml:space="preserve"> </w:t>
      </w:r>
      <w:r>
        <w:rPr>
          <w:iCs/>
        </w:rPr>
        <w:tab/>
      </w:r>
      <w:r w:rsidRPr="0073333E">
        <w:rPr>
          <w:i/>
          <w:iCs/>
        </w:rPr>
        <w:t>Overview of probation and supervised release conditions.</w:t>
      </w:r>
      <w:r w:rsidRPr="0073333E">
        <w:rPr>
          <w:iCs/>
        </w:rPr>
        <w:t xml:space="preserve"> Retrieved from: </w:t>
      </w:r>
      <w:r w:rsidR="002920AE">
        <w:rPr>
          <w:iCs/>
        </w:rPr>
        <w:tab/>
      </w:r>
      <w:r w:rsidR="002920AE">
        <w:rPr>
          <w:iCs/>
        </w:rPr>
        <w:tab/>
      </w:r>
      <w:r w:rsidR="002920AE">
        <w:rPr>
          <w:iCs/>
        </w:rPr>
        <w:tab/>
      </w:r>
      <w:r w:rsidR="004E44CA">
        <w:rPr>
          <w:iCs/>
        </w:rPr>
        <w:t xml:space="preserve"> </w:t>
      </w:r>
      <w:r w:rsidR="002920AE">
        <w:rPr>
          <w:iCs/>
        </w:rPr>
        <w:tab/>
      </w:r>
      <w:r w:rsidRPr="00F965AF">
        <w:t>https://www.uscourts.gov/sites/default/files/overview_of_probation_and_supervised_release</w:t>
      </w:r>
      <w:r w:rsidR="002920AE">
        <w:rPr>
          <w:iCs/>
        </w:rPr>
        <w:tab/>
      </w:r>
      <w:r w:rsidRPr="00F965AF">
        <w:t>_conditions_0.pdf</w:t>
      </w:r>
    </w:p>
    <w:p w14:paraId="7E8F462A" w14:textId="25F74ED7" w:rsidR="0073333E" w:rsidRPr="00F70CE7" w:rsidRDefault="0073333E" w:rsidP="008C6D83">
      <w:pPr>
        <w:spacing w:line="360" w:lineRule="auto"/>
        <w:rPr>
          <w:iCs/>
          <w:lang w:val="en-US"/>
        </w:rPr>
      </w:pPr>
      <w:proofErr w:type="spellStart"/>
      <w:r w:rsidRPr="00F70CE7">
        <w:rPr>
          <w:iCs/>
          <w:lang w:val="en-US"/>
        </w:rPr>
        <w:t>Ahlmeyer</w:t>
      </w:r>
      <w:proofErr w:type="spellEnd"/>
      <w:r w:rsidRPr="00F70CE7">
        <w:rPr>
          <w:iCs/>
          <w:lang w:val="en-US"/>
        </w:rPr>
        <w:t>, S., Heil, P., McKee, B., &amp; English, K. (2000). The impact of polygraphy on admissions</w:t>
      </w:r>
      <w:r w:rsidR="004E44CA">
        <w:rPr>
          <w:iCs/>
          <w:lang w:val="en-US"/>
        </w:rPr>
        <w:t xml:space="preserve"> </w:t>
      </w:r>
      <w:r w:rsidRPr="00F70CE7">
        <w:rPr>
          <w:iCs/>
          <w:lang w:val="en-US"/>
        </w:rPr>
        <w:tab/>
        <w:t xml:space="preserve">of victims and offenses in adult sexual offenders. </w:t>
      </w:r>
      <w:r w:rsidRPr="00F70CE7">
        <w:rPr>
          <w:i/>
          <w:iCs/>
          <w:lang w:val="en-US"/>
        </w:rPr>
        <w:t>Sexual Abuse: A Journal of Research and</w:t>
      </w:r>
      <w:r w:rsidR="004E44CA">
        <w:rPr>
          <w:i/>
          <w:iCs/>
          <w:lang w:val="en-US"/>
        </w:rPr>
        <w:t xml:space="preserve"> </w:t>
      </w:r>
      <w:r w:rsidRPr="00F70CE7">
        <w:rPr>
          <w:i/>
          <w:iCs/>
          <w:lang w:val="en-US"/>
        </w:rPr>
        <w:tab/>
        <w:t>Treatment</w:t>
      </w:r>
      <w:r w:rsidRPr="00F70CE7">
        <w:rPr>
          <w:iCs/>
          <w:lang w:val="en-US"/>
        </w:rPr>
        <w:t xml:space="preserve">, </w:t>
      </w:r>
      <w:r w:rsidRPr="00F70CE7">
        <w:rPr>
          <w:i/>
          <w:iCs/>
          <w:lang w:val="en-US"/>
        </w:rPr>
        <w:t>12</w:t>
      </w:r>
      <w:r w:rsidRPr="00F70CE7">
        <w:rPr>
          <w:iCs/>
          <w:lang w:val="en-US"/>
        </w:rPr>
        <w:t>, 123-138. https://doi.org/10.1177/107906320001200204  </w:t>
      </w:r>
    </w:p>
    <w:p w14:paraId="5983C2D3" w14:textId="3DA32321" w:rsidR="0073333E" w:rsidRPr="00F70CE7" w:rsidRDefault="0073333E" w:rsidP="008C6D83">
      <w:pPr>
        <w:spacing w:line="360" w:lineRule="auto"/>
        <w:rPr>
          <w:iCs/>
          <w:lang w:val="en-US"/>
        </w:rPr>
      </w:pPr>
      <w:r w:rsidRPr="00F70CE7">
        <w:rPr>
          <w:iCs/>
          <w:lang w:val="en-US"/>
        </w:rPr>
        <w:t xml:space="preserve">Andrews, D. A., &amp; Bonta, J. L. (1994). </w:t>
      </w:r>
      <w:r w:rsidRPr="00F70CE7">
        <w:rPr>
          <w:i/>
          <w:iCs/>
          <w:lang w:val="en-US"/>
        </w:rPr>
        <w:t>The psychology of criminal conduct</w:t>
      </w:r>
      <w:r w:rsidRPr="00F70CE7">
        <w:rPr>
          <w:iCs/>
          <w:lang w:val="en-US"/>
        </w:rPr>
        <w:t xml:space="preserve"> (1st edition).</w:t>
      </w:r>
      <w:r w:rsidR="004E44CA">
        <w:rPr>
          <w:iCs/>
          <w:lang w:val="en-US"/>
        </w:rPr>
        <w:t xml:space="preserve"> </w:t>
      </w:r>
      <w:r w:rsidRPr="00F70CE7">
        <w:rPr>
          <w:iCs/>
          <w:lang w:val="en-US"/>
        </w:rPr>
        <w:tab/>
        <w:t>Cincinnati, OH: Anderson Press.</w:t>
      </w:r>
    </w:p>
    <w:p w14:paraId="2ED60560" w14:textId="00F08DD3" w:rsidR="0073333E" w:rsidRPr="00F70CE7" w:rsidRDefault="0073333E" w:rsidP="008C6D83">
      <w:pPr>
        <w:spacing w:line="360" w:lineRule="auto"/>
        <w:rPr>
          <w:iCs/>
          <w:lang w:val="en-US"/>
        </w:rPr>
      </w:pPr>
      <w:r w:rsidRPr="00F70CE7">
        <w:rPr>
          <w:iCs/>
          <w:lang w:val="en-US"/>
        </w:rPr>
        <w:t xml:space="preserve">Andrews, D. A., &amp; Bonta, J. L. (2010). </w:t>
      </w:r>
      <w:r w:rsidRPr="00F70CE7">
        <w:rPr>
          <w:i/>
          <w:iCs/>
          <w:lang w:val="en-US"/>
        </w:rPr>
        <w:t>The psychology of criminal conduct</w:t>
      </w:r>
      <w:r w:rsidRPr="00F70CE7">
        <w:rPr>
          <w:iCs/>
          <w:lang w:val="en-US"/>
        </w:rPr>
        <w:t xml:space="preserve"> (5th edition).</w:t>
      </w:r>
      <w:r w:rsidR="004E44CA">
        <w:rPr>
          <w:iCs/>
          <w:lang w:val="en-US"/>
        </w:rPr>
        <w:tab/>
      </w:r>
      <w:r w:rsidRPr="00F70CE7">
        <w:rPr>
          <w:iCs/>
          <w:lang w:val="en-US"/>
        </w:rPr>
        <w:t>Cincinnati, OH: Anderson Press.</w:t>
      </w:r>
    </w:p>
    <w:p w14:paraId="6398FCDA" w14:textId="77777777" w:rsidR="0073333E" w:rsidRPr="00F70CE7" w:rsidRDefault="0073333E" w:rsidP="008C6D83">
      <w:pPr>
        <w:spacing w:line="360" w:lineRule="auto"/>
        <w:rPr>
          <w:iCs/>
          <w:lang w:val="en-US"/>
        </w:rPr>
      </w:pPr>
      <w:r w:rsidRPr="00F70CE7">
        <w:rPr>
          <w:iCs/>
          <w:lang w:val="en-US"/>
        </w:rPr>
        <w:t>Bailey, D. J. S., &amp; Sample, L. L. (2017). Sex offender supervision in context: The need for</w:t>
      </w:r>
      <w:r w:rsidRPr="00F70CE7">
        <w:rPr>
          <w:iCs/>
          <w:lang w:val="en-US"/>
        </w:rPr>
        <w:tab/>
        <w:t>qualitative examinations of social distance in sex offender-supervision officer relationships.</w:t>
      </w:r>
      <w:r w:rsidRPr="00F70CE7">
        <w:rPr>
          <w:iCs/>
          <w:lang w:val="en-US"/>
        </w:rPr>
        <w:tab/>
      </w:r>
      <w:r w:rsidRPr="00F70CE7">
        <w:rPr>
          <w:i/>
          <w:iCs/>
          <w:lang w:val="en-US"/>
        </w:rPr>
        <w:t>Criminal Justice Policy Review, 28</w:t>
      </w:r>
      <w:r w:rsidRPr="00F70CE7">
        <w:rPr>
          <w:iCs/>
          <w:lang w:val="en-US"/>
        </w:rPr>
        <w:t>, 176-204. https://doi.org/10.1177/0887403415572876</w:t>
      </w:r>
    </w:p>
    <w:p w14:paraId="7F29343F" w14:textId="77777777" w:rsidR="0073333E" w:rsidRPr="00F70CE7" w:rsidRDefault="0073333E" w:rsidP="008C6D83">
      <w:pPr>
        <w:spacing w:line="360" w:lineRule="auto"/>
        <w:rPr>
          <w:iCs/>
          <w:lang w:val="en-US"/>
        </w:rPr>
      </w:pPr>
      <w:r w:rsidRPr="00F70CE7">
        <w:rPr>
          <w:iCs/>
          <w:lang w:val="en-US"/>
        </w:rPr>
        <w:t>Ben-</w:t>
      </w:r>
      <w:proofErr w:type="spellStart"/>
      <w:r w:rsidRPr="00F70CE7">
        <w:rPr>
          <w:iCs/>
          <w:lang w:val="en-US"/>
        </w:rPr>
        <w:t>Shakhar</w:t>
      </w:r>
      <w:proofErr w:type="spellEnd"/>
      <w:r w:rsidRPr="00F70CE7">
        <w:rPr>
          <w:iCs/>
          <w:lang w:val="en-US"/>
        </w:rPr>
        <w:t>, G. (2008). The case against the use of polygraph examinations to monitor</w:t>
      </w:r>
      <w:r w:rsidRPr="00F70CE7">
        <w:rPr>
          <w:iCs/>
          <w:lang w:val="en-US"/>
        </w:rPr>
        <w:tab/>
      </w:r>
      <w:r w:rsidRPr="00F70CE7">
        <w:rPr>
          <w:iCs/>
          <w:lang w:val="en-US"/>
        </w:rPr>
        <w:tab/>
        <w:t xml:space="preserve">post-conviction sex offenders. </w:t>
      </w:r>
      <w:r w:rsidRPr="00F70CE7">
        <w:rPr>
          <w:i/>
          <w:iCs/>
          <w:lang w:val="en-US"/>
        </w:rPr>
        <w:t>Legal and Criminological Psychology, 13</w:t>
      </w:r>
      <w:r w:rsidRPr="00F70CE7">
        <w:rPr>
          <w:iCs/>
          <w:lang w:val="en-US"/>
        </w:rPr>
        <w:t>, 191-207.</w:t>
      </w:r>
      <w:r w:rsidRPr="00F70CE7">
        <w:rPr>
          <w:iCs/>
          <w:lang w:val="en-US"/>
        </w:rPr>
        <w:tab/>
        <w:t>https://doi.org/10.1348/135532508x298577  </w:t>
      </w:r>
    </w:p>
    <w:p w14:paraId="6AC65B28" w14:textId="77777777" w:rsidR="0073333E" w:rsidRPr="00F70CE7" w:rsidRDefault="0073333E" w:rsidP="008C6D83">
      <w:pPr>
        <w:spacing w:line="360" w:lineRule="auto"/>
        <w:rPr>
          <w:iCs/>
          <w:lang w:val="en-US"/>
        </w:rPr>
      </w:pPr>
      <w:proofErr w:type="spellStart"/>
      <w:r w:rsidRPr="00F70CE7">
        <w:rPr>
          <w:iCs/>
          <w:lang w:val="en-US"/>
        </w:rPr>
        <w:t>Birgden</w:t>
      </w:r>
      <w:proofErr w:type="spellEnd"/>
      <w:r w:rsidRPr="00F70CE7">
        <w:rPr>
          <w:iCs/>
          <w:lang w:val="en-US"/>
        </w:rPr>
        <w:t>, A., &amp; Ward, T. (2016). Ethical sex offender treatment. In D. P. Boer (Ed.), </w:t>
      </w:r>
      <w:r w:rsidRPr="00F70CE7">
        <w:rPr>
          <w:i/>
          <w:iCs/>
          <w:lang w:val="en-US"/>
        </w:rPr>
        <w:t>The Wiley</w:t>
      </w:r>
      <w:r w:rsidRPr="00F70CE7">
        <w:rPr>
          <w:i/>
          <w:iCs/>
          <w:lang w:val="en-US"/>
        </w:rPr>
        <w:tab/>
        <w:t xml:space="preserve">handbook on the theories, </w:t>
      </w:r>
      <w:proofErr w:type="gramStart"/>
      <w:r w:rsidRPr="00F70CE7">
        <w:rPr>
          <w:i/>
          <w:iCs/>
          <w:lang w:val="en-US"/>
        </w:rPr>
        <w:t>assessment</w:t>
      </w:r>
      <w:proofErr w:type="gramEnd"/>
      <w:r w:rsidRPr="00F70CE7">
        <w:rPr>
          <w:i/>
          <w:iCs/>
          <w:lang w:val="en-US"/>
        </w:rPr>
        <w:t xml:space="preserve"> and treatment of sexual offending</w:t>
      </w:r>
      <w:r w:rsidRPr="00F70CE7">
        <w:rPr>
          <w:iCs/>
          <w:lang w:val="en-US"/>
        </w:rPr>
        <w:t xml:space="preserve"> (pp.1523-1539).</w:t>
      </w:r>
      <w:r w:rsidRPr="00F70CE7">
        <w:rPr>
          <w:iCs/>
          <w:lang w:val="en-US"/>
        </w:rPr>
        <w:tab/>
        <w:t>https://doi.org/10.1002/9781118574003.wattso074   </w:t>
      </w:r>
    </w:p>
    <w:p w14:paraId="56A3FA8D" w14:textId="77777777" w:rsidR="0073333E" w:rsidRPr="00F70CE7" w:rsidRDefault="0073333E" w:rsidP="008C6D83">
      <w:pPr>
        <w:spacing w:line="360" w:lineRule="auto"/>
        <w:rPr>
          <w:iCs/>
          <w:lang w:val="en-US"/>
        </w:rPr>
      </w:pPr>
      <w:r w:rsidRPr="00F70CE7">
        <w:rPr>
          <w:iCs/>
          <w:lang w:val="en-US"/>
        </w:rPr>
        <w:t>Blasingame, G. D. (1998). Suggested clinical uses of polygraphy in community-based sexual</w:t>
      </w:r>
      <w:r w:rsidRPr="00F70CE7">
        <w:rPr>
          <w:iCs/>
          <w:lang w:val="en-US"/>
        </w:rPr>
        <w:tab/>
        <w:t xml:space="preserve">offender treatment programs. </w:t>
      </w:r>
      <w:r w:rsidRPr="00F70CE7">
        <w:rPr>
          <w:i/>
          <w:iCs/>
          <w:lang w:val="en-US"/>
        </w:rPr>
        <w:t>Sexual Abuse: A Journal of Research and Treatment, 10</w:t>
      </w:r>
      <w:r w:rsidRPr="00F70CE7">
        <w:rPr>
          <w:iCs/>
          <w:lang w:val="en-US"/>
        </w:rPr>
        <w:t>,</w:t>
      </w:r>
      <w:r w:rsidRPr="00F70CE7">
        <w:rPr>
          <w:iCs/>
          <w:lang w:val="en-US"/>
        </w:rPr>
        <w:tab/>
        <w:t>37-45. https://doi.org/10.1177/107906329801000105  </w:t>
      </w:r>
    </w:p>
    <w:p w14:paraId="6BCFD826" w14:textId="77777777" w:rsidR="0073333E" w:rsidRPr="00F70CE7" w:rsidRDefault="0073333E" w:rsidP="008C6D83">
      <w:pPr>
        <w:spacing w:line="360" w:lineRule="auto"/>
        <w:rPr>
          <w:iCs/>
          <w:lang w:val="en-US"/>
        </w:rPr>
      </w:pPr>
      <w:r w:rsidRPr="0067361A">
        <w:rPr>
          <w:iCs/>
          <w:lang w:val="pl-PL"/>
        </w:rPr>
        <w:lastRenderedPageBreak/>
        <w:t xml:space="preserve">Blasko, B. L., &amp; Jeglic, E. L. (2016). </w:t>
      </w:r>
      <w:r w:rsidRPr="00F70CE7">
        <w:rPr>
          <w:iCs/>
          <w:lang w:val="en-US"/>
        </w:rPr>
        <w:t>Sexual offenders’ perceptions of the client–therapist</w:t>
      </w:r>
      <w:r w:rsidRPr="00F70CE7">
        <w:rPr>
          <w:iCs/>
          <w:lang w:val="en-US"/>
        </w:rPr>
        <w:tab/>
        <w:t>relationship: The role of risk. </w:t>
      </w:r>
      <w:r w:rsidRPr="00F70CE7">
        <w:rPr>
          <w:i/>
          <w:iCs/>
          <w:lang w:val="en-US"/>
        </w:rPr>
        <w:t>Sexual Abuse: A Journal of Research and Treatment</w:t>
      </w:r>
      <w:r w:rsidRPr="00F70CE7">
        <w:rPr>
          <w:iCs/>
          <w:lang w:val="en-US"/>
        </w:rPr>
        <w:t>, </w:t>
      </w:r>
      <w:r w:rsidRPr="00F70CE7">
        <w:rPr>
          <w:i/>
          <w:iCs/>
          <w:lang w:val="en-US"/>
        </w:rPr>
        <w:t>28</w:t>
      </w:r>
      <w:r w:rsidRPr="00F70CE7">
        <w:rPr>
          <w:iCs/>
          <w:lang w:val="en-US"/>
        </w:rPr>
        <w:t>,</w:t>
      </w:r>
      <w:r w:rsidRPr="00F70CE7">
        <w:rPr>
          <w:iCs/>
          <w:lang w:val="en-US"/>
        </w:rPr>
        <w:tab/>
        <w:t>271-290. https://doi.org/10.1177/1079063214529802  </w:t>
      </w:r>
    </w:p>
    <w:p w14:paraId="1FA41D59" w14:textId="77777777" w:rsidR="0073333E" w:rsidRPr="00F70CE7" w:rsidRDefault="0073333E" w:rsidP="008C6D83">
      <w:pPr>
        <w:spacing w:line="360" w:lineRule="auto"/>
        <w:rPr>
          <w:iCs/>
          <w:lang w:val="en-US"/>
        </w:rPr>
      </w:pPr>
      <w:proofErr w:type="spellStart"/>
      <w:r w:rsidRPr="009D3393">
        <w:rPr>
          <w:iCs/>
          <w:lang w:val="it-IT"/>
        </w:rPr>
        <w:t>Bonta</w:t>
      </w:r>
      <w:proofErr w:type="spellEnd"/>
      <w:r w:rsidRPr="009D3393">
        <w:rPr>
          <w:iCs/>
          <w:lang w:val="it-IT"/>
        </w:rPr>
        <w:t xml:space="preserve">, J., &amp; Andrews, D. A. (2007). </w:t>
      </w:r>
      <w:r w:rsidRPr="00F70CE7">
        <w:rPr>
          <w:iCs/>
          <w:lang w:val="en-US"/>
        </w:rPr>
        <w:t>Risk-need-responsivity model for offender assessment and</w:t>
      </w:r>
      <w:r w:rsidRPr="00F70CE7">
        <w:rPr>
          <w:iCs/>
          <w:lang w:val="en-US"/>
        </w:rPr>
        <w:tab/>
        <w:t>rehabilitation. </w:t>
      </w:r>
      <w:r w:rsidRPr="00F70CE7">
        <w:rPr>
          <w:i/>
          <w:iCs/>
          <w:lang w:val="en-US"/>
        </w:rPr>
        <w:t>Rehabilitation</w:t>
      </w:r>
      <w:r w:rsidRPr="00F70CE7">
        <w:rPr>
          <w:iCs/>
          <w:lang w:val="en-US"/>
        </w:rPr>
        <w:t>, </w:t>
      </w:r>
      <w:r w:rsidRPr="00F70CE7">
        <w:rPr>
          <w:i/>
          <w:iCs/>
          <w:lang w:val="en-US"/>
        </w:rPr>
        <w:t>6</w:t>
      </w:r>
      <w:r w:rsidRPr="00F70CE7">
        <w:rPr>
          <w:iCs/>
          <w:lang w:val="en-US"/>
        </w:rPr>
        <w:t>(1), 1-22.</w:t>
      </w:r>
    </w:p>
    <w:p w14:paraId="76069667" w14:textId="77777777" w:rsidR="0073333E" w:rsidRPr="00F70CE7" w:rsidRDefault="0073333E" w:rsidP="008C6D83">
      <w:pPr>
        <w:spacing w:line="360" w:lineRule="auto"/>
        <w:rPr>
          <w:iCs/>
          <w:lang w:val="en-US"/>
        </w:rPr>
      </w:pPr>
      <w:proofErr w:type="spellStart"/>
      <w:r w:rsidRPr="00F70CE7">
        <w:rPr>
          <w:iCs/>
          <w:lang w:val="en-US"/>
        </w:rPr>
        <w:t>Bourgon</w:t>
      </w:r>
      <w:proofErr w:type="spellEnd"/>
      <w:r w:rsidRPr="00F70CE7">
        <w:rPr>
          <w:iCs/>
          <w:lang w:val="en-US"/>
        </w:rPr>
        <w:t>, G., &amp; Gutierrez, L. (2012). The general responsivity principle in community supervision:</w:t>
      </w:r>
      <w:r w:rsidRPr="00F70CE7">
        <w:rPr>
          <w:iCs/>
          <w:lang w:val="en-US"/>
        </w:rPr>
        <w:tab/>
        <w:t>the importance of probation officers using cognitive intervention techniques and its</w:t>
      </w:r>
      <w:r w:rsidRPr="00F70CE7">
        <w:rPr>
          <w:iCs/>
          <w:lang w:val="en-US"/>
        </w:rPr>
        <w:tab/>
        <w:t xml:space="preserve">influence on recidivism. </w:t>
      </w:r>
      <w:r w:rsidRPr="00F70CE7">
        <w:rPr>
          <w:i/>
          <w:iCs/>
          <w:lang w:val="en-US"/>
        </w:rPr>
        <w:t>Journal of Crime and Justice, 35</w:t>
      </w:r>
      <w:r w:rsidRPr="00F70CE7">
        <w:rPr>
          <w:iCs/>
          <w:lang w:val="en-US"/>
        </w:rPr>
        <w:t>, 149-166.</w:t>
      </w:r>
      <w:r w:rsidRPr="00F70CE7">
        <w:rPr>
          <w:iCs/>
          <w:lang w:val="en-US"/>
        </w:rPr>
        <w:tab/>
        <w:t xml:space="preserve">https://doi.org/10.1080/0735648X.2012.674816 </w:t>
      </w:r>
    </w:p>
    <w:p w14:paraId="75C4DAA9" w14:textId="77777777" w:rsidR="0073333E" w:rsidRPr="00F70CE7" w:rsidRDefault="0073333E" w:rsidP="008C6D83">
      <w:pPr>
        <w:spacing w:line="360" w:lineRule="auto"/>
        <w:rPr>
          <w:iCs/>
          <w:lang w:val="en-US"/>
        </w:rPr>
      </w:pPr>
      <w:r w:rsidRPr="00F70CE7">
        <w:rPr>
          <w:iCs/>
          <w:lang w:val="en-US"/>
        </w:rPr>
        <w:t xml:space="preserve">Bourke, M. L., </w:t>
      </w:r>
      <w:proofErr w:type="spellStart"/>
      <w:r w:rsidRPr="00F70CE7">
        <w:rPr>
          <w:iCs/>
          <w:lang w:val="en-US"/>
        </w:rPr>
        <w:t>Fragomeli</w:t>
      </w:r>
      <w:proofErr w:type="spellEnd"/>
      <w:r w:rsidRPr="00F70CE7">
        <w:rPr>
          <w:iCs/>
          <w:lang w:val="en-US"/>
        </w:rPr>
        <w:t xml:space="preserve">, L., </w:t>
      </w:r>
      <w:proofErr w:type="spellStart"/>
      <w:r w:rsidRPr="00F70CE7">
        <w:rPr>
          <w:iCs/>
          <w:lang w:val="en-US"/>
        </w:rPr>
        <w:t>Detar</w:t>
      </w:r>
      <w:proofErr w:type="spellEnd"/>
      <w:r w:rsidRPr="00F70CE7">
        <w:rPr>
          <w:iCs/>
          <w:lang w:val="en-US"/>
        </w:rPr>
        <w:t xml:space="preserve">, P. J., Sullivan, M. A., </w:t>
      </w:r>
      <w:proofErr w:type="spellStart"/>
      <w:r w:rsidRPr="00F70CE7">
        <w:rPr>
          <w:iCs/>
          <w:lang w:val="en-US"/>
        </w:rPr>
        <w:t>Meyle</w:t>
      </w:r>
      <w:proofErr w:type="spellEnd"/>
      <w:r w:rsidRPr="00F70CE7">
        <w:rPr>
          <w:iCs/>
          <w:lang w:val="en-US"/>
        </w:rPr>
        <w:t xml:space="preserve">, E., &amp; </w:t>
      </w:r>
      <w:proofErr w:type="spellStart"/>
      <w:r w:rsidRPr="00F70CE7">
        <w:rPr>
          <w:iCs/>
          <w:lang w:val="en-US"/>
        </w:rPr>
        <w:t>O’Riordan</w:t>
      </w:r>
      <w:proofErr w:type="spellEnd"/>
      <w:r w:rsidRPr="00F70CE7">
        <w:rPr>
          <w:iCs/>
          <w:lang w:val="en-US"/>
        </w:rPr>
        <w:t>, M. (2015). The</w:t>
      </w:r>
      <w:r w:rsidRPr="00F70CE7">
        <w:rPr>
          <w:iCs/>
          <w:lang w:val="en-US"/>
        </w:rPr>
        <w:tab/>
        <w:t xml:space="preserve">use of tactical polygraph with sex offenders. </w:t>
      </w:r>
      <w:r w:rsidRPr="00F70CE7">
        <w:rPr>
          <w:i/>
          <w:iCs/>
          <w:lang w:val="en-US"/>
        </w:rPr>
        <w:t>Journal of Sexual Aggression, 21</w:t>
      </w:r>
      <w:r w:rsidRPr="00F70CE7">
        <w:rPr>
          <w:iCs/>
          <w:lang w:val="en-US"/>
        </w:rPr>
        <w:t>, 354-367.</w:t>
      </w:r>
      <w:r w:rsidRPr="00F70CE7">
        <w:rPr>
          <w:iCs/>
          <w:lang w:val="en-US"/>
        </w:rPr>
        <w:tab/>
        <w:t xml:space="preserve">https://doi.org/10.1080/13552600.2014.886729 </w:t>
      </w:r>
    </w:p>
    <w:p w14:paraId="1C057F4E" w14:textId="77777777" w:rsidR="0073333E" w:rsidRPr="0073333E" w:rsidRDefault="0073333E" w:rsidP="0073333E">
      <w:pPr>
        <w:spacing w:line="360" w:lineRule="auto"/>
        <w:rPr>
          <w:iCs/>
        </w:rPr>
      </w:pPr>
      <w:r w:rsidRPr="0073333E">
        <w:rPr>
          <w:iCs/>
        </w:rPr>
        <w:t xml:space="preserve">British Polygraph Academy. (2018). </w:t>
      </w:r>
      <w:r w:rsidRPr="0073333E">
        <w:rPr>
          <w:i/>
          <w:iCs/>
        </w:rPr>
        <w:t>Accrediting bodies.</w:t>
      </w:r>
      <w:r w:rsidRPr="0073333E">
        <w:rPr>
          <w:iCs/>
        </w:rPr>
        <w:t xml:space="preserve"> Retrieved from:</w:t>
      </w:r>
      <w:r>
        <w:rPr>
          <w:iCs/>
        </w:rPr>
        <w:tab/>
      </w:r>
      <w:r w:rsidRPr="00F965AF">
        <w:t>https://britishpolygraphacademy.co.uk/accreditation</w:t>
      </w:r>
      <w:r w:rsidRPr="0073333E">
        <w:rPr>
          <w:iCs/>
        </w:rPr>
        <w:t xml:space="preserve"> </w:t>
      </w:r>
    </w:p>
    <w:p w14:paraId="19F19B32" w14:textId="77777777" w:rsidR="0073333E" w:rsidRPr="00F70CE7" w:rsidRDefault="0073333E" w:rsidP="008C6D83">
      <w:pPr>
        <w:spacing w:line="360" w:lineRule="auto"/>
        <w:rPr>
          <w:iCs/>
          <w:lang w:val="en-US"/>
        </w:rPr>
      </w:pPr>
      <w:r w:rsidRPr="00F70CE7">
        <w:rPr>
          <w:iCs/>
          <w:lang w:val="en-US"/>
        </w:rPr>
        <w:t>Burnett, R., &amp; McNeil, F. (2005). The place of the officer-offender relationship in assisting</w:t>
      </w:r>
      <w:r w:rsidRPr="00F70CE7">
        <w:rPr>
          <w:iCs/>
          <w:lang w:val="en-US"/>
        </w:rPr>
        <w:tab/>
        <w:t xml:space="preserve">offenders to desist from crime. </w:t>
      </w:r>
      <w:r w:rsidRPr="00F70CE7">
        <w:rPr>
          <w:i/>
          <w:iCs/>
          <w:lang w:val="en-US"/>
        </w:rPr>
        <w:t>Probation Journal: The Journal of Community and Criminal</w:t>
      </w:r>
      <w:r w:rsidRPr="00F70CE7">
        <w:rPr>
          <w:i/>
          <w:iCs/>
          <w:lang w:val="en-US"/>
        </w:rPr>
        <w:tab/>
        <w:t>Justice, 52</w:t>
      </w:r>
      <w:r w:rsidRPr="00F70CE7">
        <w:rPr>
          <w:iCs/>
          <w:lang w:val="en-US"/>
        </w:rPr>
        <w:t xml:space="preserve">, 221-242. https://doi.org/10.1177/0264550505055112 </w:t>
      </w:r>
    </w:p>
    <w:p w14:paraId="64DB880E" w14:textId="77777777" w:rsidR="0073333E" w:rsidRPr="00F70CE7" w:rsidRDefault="0073333E" w:rsidP="008C6D83">
      <w:pPr>
        <w:spacing w:line="360" w:lineRule="auto"/>
        <w:rPr>
          <w:iCs/>
          <w:lang w:val="en-US"/>
        </w:rPr>
      </w:pPr>
      <w:proofErr w:type="spellStart"/>
      <w:r w:rsidRPr="00F70CE7">
        <w:rPr>
          <w:iCs/>
          <w:lang w:val="en-US"/>
        </w:rPr>
        <w:t>Buschman</w:t>
      </w:r>
      <w:proofErr w:type="spellEnd"/>
      <w:r w:rsidRPr="00F70CE7">
        <w:rPr>
          <w:iCs/>
          <w:lang w:val="en-US"/>
        </w:rPr>
        <w:t xml:space="preserve">, J., Bogaerts, S., </w:t>
      </w:r>
      <w:proofErr w:type="spellStart"/>
      <w:r w:rsidRPr="00F70CE7">
        <w:rPr>
          <w:iCs/>
          <w:lang w:val="en-US"/>
        </w:rPr>
        <w:t>Foulger</w:t>
      </w:r>
      <w:proofErr w:type="spellEnd"/>
      <w:r w:rsidRPr="00F70CE7">
        <w:rPr>
          <w:iCs/>
          <w:lang w:val="en-US"/>
        </w:rPr>
        <w:t xml:space="preserve">, S., Wilcox, D., </w:t>
      </w:r>
      <w:proofErr w:type="spellStart"/>
      <w:r w:rsidRPr="00F70CE7">
        <w:rPr>
          <w:iCs/>
          <w:lang w:val="en-US"/>
        </w:rPr>
        <w:t>Sosnowski</w:t>
      </w:r>
      <w:proofErr w:type="spellEnd"/>
      <w:r w:rsidRPr="00F70CE7">
        <w:rPr>
          <w:iCs/>
          <w:lang w:val="en-US"/>
        </w:rPr>
        <w:t>, D., &amp; Cushman, B. (2010). Sexual</w:t>
      </w:r>
      <w:r w:rsidRPr="00F70CE7">
        <w:rPr>
          <w:iCs/>
          <w:lang w:val="en-US"/>
        </w:rPr>
        <w:tab/>
        <w:t>history disclosure polygraph examinations with cybercrime offences: A first Dutch</w:t>
      </w:r>
      <w:r w:rsidRPr="00F70CE7">
        <w:rPr>
          <w:iCs/>
          <w:lang w:val="en-US"/>
        </w:rPr>
        <w:tab/>
        <w:t xml:space="preserve">explorative study. </w:t>
      </w:r>
      <w:r w:rsidRPr="00F70CE7">
        <w:rPr>
          <w:i/>
          <w:iCs/>
          <w:lang w:val="en-US"/>
        </w:rPr>
        <w:t>International Journal of Offender Therapy and Comparative</w:t>
      </w:r>
      <w:r w:rsidRPr="00F70CE7">
        <w:rPr>
          <w:i/>
          <w:iCs/>
          <w:lang w:val="en-US"/>
        </w:rPr>
        <w:tab/>
        <w:t>Criminology, 54</w:t>
      </w:r>
      <w:r w:rsidRPr="00F70CE7">
        <w:rPr>
          <w:iCs/>
          <w:lang w:val="en-US"/>
        </w:rPr>
        <w:t xml:space="preserve">, 395-411. https://doi.org/10.1177/0306624x09334942 </w:t>
      </w:r>
    </w:p>
    <w:p w14:paraId="54FF7872" w14:textId="77777777" w:rsidR="0073333E" w:rsidRPr="00F70CE7" w:rsidRDefault="0073333E" w:rsidP="008C6D83">
      <w:pPr>
        <w:spacing w:line="360" w:lineRule="auto"/>
        <w:rPr>
          <w:iCs/>
          <w:lang w:val="en-US"/>
        </w:rPr>
      </w:pPr>
      <w:r w:rsidRPr="00F70CE7">
        <w:rPr>
          <w:iCs/>
          <w:lang w:val="en-US"/>
        </w:rPr>
        <w:t xml:space="preserve">Cain, K. B. (2008). </w:t>
      </w:r>
      <w:r w:rsidRPr="00F70CE7">
        <w:rPr>
          <w:i/>
          <w:iCs/>
          <w:lang w:val="en-US"/>
        </w:rPr>
        <w:t>Managing convicted sex offenders in the community</w:t>
      </w:r>
      <w:r w:rsidRPr="00F70CE7">
        <w:rPr>
          <w:iCs/>
          <w:lang w:val="en-US"/>
        </w:rPr>
        <w:t>. Washington, DC: NGA</w:t>
      </w:r>
      <w:r w:rsidRPr="00F70CE7">
        <w:rPr>
          <w:iCs/>
          <w:lang w:val="en-US"/>
        </w:rPr>
        <w:tab/>
        <w:t>Center for Best Practices.</w:t>
      </w:r>
    </w:p>
    <w:p w14:paraId="67BC94D0" w14:textId="77777777" w:rsidR="0073333E" w:rsidRPr="00F70CE7" w:rsidRDefault="0073333E" w:rsidP="008C6D83">
      <w:pPr>
        <w:spacing w:line="360" w:lineRule="auto"/>
        <w:rPr>
          <w:iCs/>
          <w:lang w:val="en-US"/>
        </w:rPr>
      </w:pPr>
      <w:r w:rsidRPr="00F70CE7">
        <w:rPr>
          <w:iCs/>
          <w:lang w:val="en-US"/>
        </w:rPr>
        <w:t xml:space="preserve">Chaffin, M. (2011). The case of juvenile polygraphy as a clinical ethics dilemma. </w:t>
      </w:r>
      <w:r w:rsidRPr="00F70CE7">
        <w:rPr>
          <w:i/>
          <w:iCs/>
          <w:lang w:val="en-US"/>
        </w:rPr>
        <w:t>Sexual Abuse: A</w:t>
      </w:r>
      <w:r w:rsidRPr="00F70CE7">
        <w:rPr>
          <w:i/>
          <w:iCs/>
          <w:lang w:val="en-US"/>
        </w:rPr>
        <w:tab/>
        <w:t>Journal of Research and Treatment, 23</w:t>
      </w:r>
      <w:r w:rsidRPr="00F70CE7">
        <w:rPr>
          <w:iCs/>
          <w:lang w:val="en-US"/>
        </w:rPr>
        <w:t xml:space="preserve">, 314-328. </w:t>
      </w:r>
      <w:r w:rsidRPr="00F70CE7">
        <w:rPr>
          <w:iCs/>
          <w:lang w:val="en-US"/>
        </w:rPr>
        <w:tab/>
        <w:t xml:space="preserve">https://doi.org/10.1177/1079063210382046 </w:t>
      </w:r>
    </w:p>
    <w:p w14:paraId="48A5E2E0" w14:textId="77777777" w:rsidR="0073333E" w:rsidRPr="00F70CE7" w:rsidRDefault="0073333E" w:rsidP="008C6D83">
      <w:pPr>
        <w:spacing w:line="360" w:lineRule="auto"/>
        <w:rPr>
          <w:iCs/>
          <w:lang w:val="en-US"/>
        </w:rPr>
      </w:pPr>
      <w:r w:rsidRPr="00F70CE7">
        <w:rPr>
          <w:iCs/>
          <w:lang w:val="en-US"/>
        </w:rPr>
        <w:t>Cochran, J. C., Mears, D. P., Bales, W. D., &amp; Stewart, E. A. (2014). Does inmate behavior affect</w:t>
      </w:r>
      <w:r w:rsidRPr="00F70CE7">
        <w:rPr>
          <w:iCs/>
          <w:lang w:val="en-US"/>
        </w:rPr>
        <w:tab/>
        <w:t>post-release offending? Investigating the misconduct-recidivism relationship among youth</w:t>
      </w:r>
      <w:r w:rsidRPr="00F70CE7">
        <w:rPr>
          <w:iCs/>
          <w:lang w:val="en-US"/>
        </w:rPr>
        <w:tab/>
        <w:t xml:space="preserve">and adults. </w:t>
      </w:r>
      <w:r w:rsidRPr="00F70CE7">
        <w:rPr>
          <w:i/>
          <w:iCs/>
          <w:lang w:val="en-US"/>
        </w:rPr>
        <w:t>Justice Quarterly, 31</w:t>
      </w:r>
      <w:r w:rsidRPr="00F70CE7">
        <w:rPr>
          <w:iCs/>
          <w:lang w:val="en-US"/>
        </w:rPr>
        <w:t>, 1044-1073.</w:t>
      </w:r>
      <w:r w:rsidRPr="00F70CE7">
        <w:rPr>
          <w:iCs/>
          <w:lang w:val="en-US"/>
        </w:rPr>
        <w:tab/>
      </w:r>
      <w:r w:rsidRPr="00F70CE7">
        <w:rPr>
          <w:iCs/>
          <w:lang w:val="en-US"/>
        </w:rPr>
        <w:tab/>
      </w:r>
      <w:r w:rsidRPr="00F70CE7">
        <w:rPr>
          <w:iCs/>
          <w:lang w:val="en-US"/>
        </w:rPr>
        <w:tab/>
      </w:r>
      <w:r w:rsidRPr="00F70CE7">
        <w:rPr>
          <w:iCs/>
          <w:lang w:val="en-US"/>
        </w:rPr>
        <w:tab/>
      </w:r>
      <w:r w:rsidRPr="00F70CE7">
        <w:rPr>
          <w:iCs/>
          <w:lang w:val="en-US"/>
        </w:rPr>
        <w:tab/>
      </w:r>
      <w:r w:rsidRPr="00F70CE7">
        <w:rPr>
          <w:iCs/>
          <w:lang w:val="en-US"/>
        </w:rPr>
        <w:tab/>
        <w:t xml:space="preserve">https://doi.org/10.1080/07418825.2012.736526 </w:t>
      </w:r>
    </w:p>
    <w:p w14:paraId="1EFD9A1F" w14:textId="77777777" w:rsidR="0073333E" w:rsidRPr="00F70CE7" w:rsidRDefault="0073333E" w:rsidP="008C6D83">
      <w:pPr>
        <w:spacing w:line="360" w:lineRule="auto"/>
        <w:rPr>
          <w:iCs/>
          <w:lang w:val="en-US"/>
        </w:rPr>
      </w:pPr>
      <w:r w:rsidRPr="00F70CE7">
        <w:rPr>
          <w:iCs/>
          <w:lang w:val="en-US"/>
        </w:rPr>
        <w:t xml:space="preserve">Collins, N. (2019). </w:t>
      </w:r>
      <w:r w:rsidRPr="00F70CE7">
        <w:rPr>
          <w:i/>
          <w:iCs/>
          <w:lang w:val="en-US"/>
        </w:rPr>
        <w:t>The utility of polygraph with mentally disordered sex offenders.</w:t>
      </w:r>
      <w:r w:rsidRPr="00F70CE7">
        <w:rPr>
          <w:iCs/>
          <w:lang w:val="en-US"/>
        </w:rPr>
        <w:t xml:space="preserve"> (Unpublished</w:t>
      </w:r>
      <w:r w:rsidRPr="00F70CE7">
        <w:rPr>
          <w:iCs/>
          <w:lang w:val="en-US"/>
        </w:rPr>
        <w:tab/>
        <w:t>doctoral dissertation). University of Birmingham, UK.</w:t>
      </w:r>
    </w:p>
    <w:p w14:paraId="020E5C93" w14:textId="77777777" w:rsidR="0073333E" w:rsidRPr="00F70CE7" w:rsidRDefault="0073333E" w:rsidP="008C6D83">
      <w:pPr>
        <w:spacing w:line="360" w:lineRule="auto"/>
        <w:rPr>
          <w:iCs/>
          <w:lang w:val="en-US"/>
        </w:rPr>
      </w:pPr>
      <w:proofErr w:type="spellStart"/>
      <w:r w:rsidRPr="00F70CE7">
        <w:rPr>
          <w:iCs/>
          <w:lang w:val="en-US"/>
        </w:rPr>
        <w:t>Consigli</w:t>
      </w:r>
      <w:proofErr w:type="spellEnd"/>
      <w:r w:rsidRPr="00F70CE7">
        <w:rPr>
          <w:iCs/>
          <w:lang w:val="en-US"/>
        </w:rPr>
        <w:t>, J. (2002). Post-conviction sex offender testing and the American Polygraph Association.</w:t>
      </w:r>
      <w:r w:rsidRPr="00F70CE7">
        <w:rPr>
          <w:iCs/>
          <w:lang w:val="en-US"/>
        </w:rPr>
        <w:tab/>
        <w:t xml:space="preserve">In M. Kleiner (Ed.), </w:t>
      </w:r>
      <w:r w:rsidRPr="00F70CE7">
        <w:rPr>
          <w:i/>
          <w:iCs/>
          <w:lang w:val="en-US"/>
        </w:rPr>
        <w:t>Handbook of polygraph testing</w:t>
      </w:r>
      <w:r w:rsidRPr="00F70CE7">
        <w:rPr>
          <w:iCs/>
          <w:lang w:val="en-US"/>
        </w:rPr>
        <w:t xml:space="preserve"> (pp. 237-249). London, UK: Academic</w:t>
      </w:r>
      <w:r w:rsidRPr="00F70CE7">
        <w:rPr>
          <w:iCs/>
          <w:lang w:val="en-US"/>
        </w:rPr>
        <w:tab/>
        <w:t>Press.</w:t>
      </w:r>
    </w:p>
    <w:p w14:paraId="7C02278D" w14:textId="77777777" w:rsidR="0073333E" w:rsidRPr="00F70CE7" w:rsidRDefault="0073333E" w:rsidP="008C6D83">
      <w:pPr>
        <w:spacing w:line="360" w:lineRule="auto"/>
        <w:rPr>
          <w:iCs/>
          <w:lang w:val="en-US"/>
        </w:rPr>
      </w:pPr>
      <w:r w:rsidRPr="00F70CE7">
        <w:rPr>
          <w:iCs/>
          <w:lang w:val="en-US"/>
        </w:rPr>
        <w:lastRenderedPageBreak/>
        <w:t xml:space="preserve">Constantino, M. J., </w:t>
      </w:r>
      <w:proofErr w:type="spellStart"/>
      <w:r w:rsidRPr="00F70CE7">
        <w:rPr>
          <w:iCs/>
          <w:lang w:val="en-US"/>
        </w:rPr>
        <w:t>Morrisn</w:t>
      </w:r>
      <w:proofErr w:type="spellEnd"/>
      <w:r w:rsidRPr="00F70CE7">
        <w:rPr>
          <w:iCs/>
          <w:lang w:val="en-US"/>
        </w:rPr>
        <w:t>, N. R., Coyne, A. E., &amp; Howard, T. (2017). Exploring</w:t>
      </w:r>
      <w:r w:rsidRPr="00F70CE7">
        <w:rPr>
          <w:iCs/>
          <w:lang w:val="en-US"/>
        </w:rPr>
        <w:tab/>
        <w:t xml:space="preserve"> therapeutic</w:t>
      </w:r>
      <w:r w:rsidRPr="00F70CE7">
        <w:rPr>
          <w:iCs/>
          <w:lang w:val="en-US"/>
        </w:rPr>
        <w:tab/>
        <w:t xml:space="preserve">alliance in clinical and counselling psychology graduate </w:t>
      </w:r>
      <w:proofErr w:type="spellStart"/>
      <w:r w:rsidRPr="00F70CE7">
        <w:rPr>
          <w:iCs/>
          <w:lang w:val="en-US"/>
        </w:rPr>
        <w:t>programmes</w:t>
      </w:r>
      <w:proofErr w:type="spellEnd"/>
      <w:r w:rsidRPr="00F70CE7">
        <w:rPr>
          <w:iCs/>
          <w:lang w:val="en-US"/>
        </w:rPr>
        <w:t xml:space="preserve">. </w:t>
      </w:r>
      <w:r w:rsidRPr="00F70CE7">
        <w:rPr>
          <w:i/>
          <w:iCs/>
          <w:lang w:val="en-US"/>
        </w:rPr>
        <w:t>Training and</w:t>
      </w:r>
      <w:r w:rsidRPr="00F70CE7">
        <w:rPr>
          <w:i/>
          <w:iCs/>
          <w:lang w:val="en-US"/>
        </w:rPr>
        <w:tab/>
        <w:t>Education in Professional Psychology, 11</w:t>
      </w:r>
      <w:r w:rsidRPr="00F70CE7">
        <w:rPr>
          <w:iCs/>
          <w:lang w:val="en-US"/>
        </w:rPr>
        <w:t>, 219-226. https://doi.org/10.1037/tep0000157  </w:t>
      </w:r>
    </w:p>
    <w:p w14:paraId="79B4363F" w14:textId="77777777" w:rsidR="0073333E" w:rsidRPr="00F70CE7" w:rsidRDefault="0073333E" w:rsidP="008C6D83">
      <w:pPr>
        <w:spacing w:line="360" w:lineRule="auto"/>
        <w:rPr>
          <w:iCs/>
          <w:lang w:val="en-US"/>
        </w:rPr>
      </w:pPr>
      <w:r w:rsidRPr="00F70CE7">
        <w:rPr>
          <w:iCs/>
          <w:lang w:val="en-US"/>
        </w:rPr>
        <w:t xml:space="preserve">Cook, R. D. (2011). </w:t>
      </w:r>
      <w:r w:rsidRPr="00F70CE7">
        <w:rPr>
          <w:i/>
          <w:iCs/>
          <w:lang w:val="en-US"/>
        </w:rPr>
        <w:t>Predicting recidivism of the convicted sexual offender using the polygraph and</w:t>
      </w:r>
      <w:r w:rsidRPr="00F70CE7">
        <w:rPr>
          <w:i/>
          <w:iCs/>
          <w:lang w:val="en-US"/>
        </w:rPr>
        <w:tab/>
        <w:t xml:space="preserve">the Static-99 </w:t>
      </w:r>
      <w:r w:rsidRPr="00F70CE7">
        <w:rPr>
          <w:iCs/>
          <w:lang w:val="en-US"/>
        </w:rPr>
        <w:t xml:space="preserve">(Unpublished doctoral dissertation). Walden University, MS. </w:t>
      </w:r>
    </w:p>
    <w:p w14:paraId="1192008E" w14:textId="77777777" w:rsidR="0073333E" w:rsidRPr="00F70CE7" w:rsidRDefault="0073333E" w:rsidP="008C6D83">
      <w:pPr>
        <w:spacing w:line="360" w:lineRule="auto"/>
        <w:rPr>
          <w:iCs/>
          <w:lang w:val="en-US"/>
        </w:rPr>
      </w:pPr>
      <w:r w:rsidRPr="00F70CE7">
        <w:rPr>
          <w:iCs/>
          <w:lang w:val="en-US"/>
        </w:rPr>
        <w:t>Cook, R., Barkley, W., &amp; Anderson, P. B. (2014). The sexual history polygraph examination and its</w:t>
      </w:r>
      <w:r w:rsidRPr="00F70CE7">
        <w:rPr>
          <w:iCs/>
          <w:lang w:val="en-US"/>
        </w:rPr>
        <w:tab/>
        <w:t xml:space="preserve">influences on recidivism. </w:t>
      </w:r>
      <w:r w:rsidRPr="00F70CE7">
        <w:rPr>
          <w:i/>
          <w:iCs/>
          <w:lang w:val="en-US"/>
        </w:rPr>
        <w:t>The Journal of Social Change, 6</w:t>
      </w:r>
      <w:r w:rsidRPr="00F70CE7">
        <w:rPr>
          <w:iCs/>
          <w:lang w:val="en-US"/>
        </w:rPr>
        <w:t>, 1-10.</w:t>
      </w:r>
      <w:r w:rsidRPr="00F70CE7">
        <w:rPr>
          <w:iCs/>
          <w:lang w:val="en-US"/>
        </w:rPr>
        <w:tab/>
      </w:r>
      <w:r w:rsidRPr="00F70CE7">
        <w:rPr>
          <w:lang w:val="en-US"/>
        </w:rPr>
        <w:t>https://doi.org/</w:t>
      </w:r>
      <w:r w:rsidRPr="00F70CE7">
        <w:rPr>
          <w:iCs/>
          <w:lang w:val="en-US"/>
        </w:rPr>
        <w:t xml:space="preserve">10.5590/JOSC.2014.06.1.01 </w:t>
      </w:r>
    </w:p>
    <w:p w14:paraId="292C1031" w14:textId="77777777" w:rsidR="0073333E" w:rsidRPr="00F70CE7" w:rsidRDefault="0073333E" w:rsidP="008C6D83">
      <w:pPr>
        <w:spacing w:line="360" w:lineRule="auto"/>
        <w:rPr>
          <w:iCs/>
          <w:lang w:val="en-US"/>
        </w:rPr>
      </w:pPr>
      <w:r w:rsidRPr="00F70CE7">
        <w:rPr>
          <w:iCs/>
          <w:lang w:val="en-US"/>
        </w:rPr>
        <w:t>Cooley-</w:t>
      </w:r>
      <w:proofErr w:type="spellStart"/>
      <w:r w:rsidRPr="00F70CE7">
        <w:rPr>
          <w:iCs/>
          <w:lang w:val="en-US"/>
        </w:rPr>
        <w:t>Towell</w:t>
      </w:r>
      <w:proofErr w:type="spellEnd"/>
      <w:r w:rsidRPr="00F70CE7">
        <w:rPr>
          <w:iCs/>
          <w:lang w:val="en-US"/>
        </w:rPr>
        <w:t xml:space="preserve">, S., </w:t>
      </w:r>
      <w:proofErr w:type="spellStart"/>
      <w:r w:rsidRPr="00F70CE7">
        <w:rPr>
          <w:iCs/>
          <w:lang w:val="en-US"/>
        </w:rPr>
        <w:t>Pasini</w:t>
      </w:r>
      <w:proofErr w:type="spellEnd"/>
      <w:r w:rsidRPr="00F70CE7">
        <w:rPr>
          <w:iCs/>
          <w:lang w:val="en-US"/>
        </w:rPr>
        <w:t>-Hill, D., &amp; Patrick, D. (2000). The value of the post-conviction</w:t>
      </w:r>
      <w:r w:rsidRPr="00F70CE7">
        <w:rPr>
          <w:iCs/>
          <w:lang w:val="en-US"/>
        </w:rPr>
        <w:tab/>
        <w:t xml:space="preserve">polygraph: The importance of sanctions. </w:t>
      </w:r>
      <w:r w:rsidRPr="00F70CE7">
        <w:rPr>
          <w:i/>
          <w:iCs/>
          <w:lang w:val="en-US"/>
        </w:rPr>
        <w:t>Polygraph, 29</w:t>
      </w:r>
      <w:r w:rsidRPr="00F70CE7">
        <w:rPr>
          <w:iCs/>
          <w:lang w:val="en-US"/>
        </w:rPr>
        <w:t xml:space="preserve">(1), 6-19. </w:t>
      </w:r>
    </w:p>
    <w:p w14:paraId="1A760204" w14:textId="77777777" w:rsidR="0073333E" w:rsidRPr="00F70CE7" w:rsidRDefault="0073333E" w:rsidP="008C6D83">
      <w:pPr>
        <w:spacing w:line="360" w:lineRule="auto"/>
        <w:rPr>
          <w:iCs/>
          <w:lang w:val="en-US"/>
        </w:rPr>
      </w:pPr>
      <w:r w:rsidRPr="00F70CE7">
        <w:rPr>
          <w:iCs/>
          <w:lang w:val="en-US"/>
        </w:rPr>
        <w:t xml:space="preserve">Cota, R. (2014). Containment model for sex offenders. </w:t>
      </w:r>
      <w:r w:rsidRPr="00F70CE7">
        <w:rPr>
          <w:i/>
          <w:iCs/>
          <w:lang w:val="en-US"/>
        </w:rPr>
        <w:t>Perspectives: California Coalition on</w:t>
      </w:r>
      <w:r w:rsidRPr="00F70CE7">
        <w:rPr>
          <w:i/>
          <w:iCs/>
          <w:lang w:val="en-US"/>
        </w:rPr>
        <w:tab/>
        <w:t>Sexual Offending Quarterly Newsletter, 1</w:t>
      </w:r>
      <w:r w:rsidRPr="00F70CE7">
        <w:rPr>
          <w:iCs/>
          <w:lang w:val="en-US"/>
        </w:rPr>
        <w:t xml:space="preserve">, 1-6. Retrieved from </w:t>
      </w:r>
      <w:r w:rsidRPr="00F70CE7">
        <w:rPr>
          <w:iCs/>
          <w:lang w:val="en-US"/>
        </w:rPr>
        <w:tab/>
        <w:t>https://ccoso.org/sites/default/files/2014%202%20Richard%20Cota%20-</w:t>
      </w:r>
      <w:r w:rsidRPr="00F70CE7">
        <w:rPr>
          <w:iCs/>
          <w:lang w:val="en-US"/>
        </w:rPr>
        <w:tab/>
        <w:t>%20Containment%20Model%20For%20Supervision%20Officers%20-</w:t>
      </w:r>
      <w:r w:rsidRPr="00F70CE7">
        <w:rPr>
          <w:iCs/>
          <w:lang w:val="en-US"/>
        </w:rPr>
        <w:tab/>
        <w:t>%20FINAL%20November%206%202014.pdf</w:t>
      </w:r>
    </w:p>
    <w:p w14:paraId="3C38219B" w14:textId="77777777" w:rsidR="0073333E" w:rsidRPr="00F70CE7" w:rsidRDefault="0073333E" w:rsidP="008C6D83">
      <w:pPr>
        <w:spacing w:line="360" w:lineRule="auto"/>
        <w:rPr>
          <w:iCs/>
          <w:lang w:val="en-US"/>
        </w:rPr>
      </w:pPr>
      <w:r w:rsidRPr="00F70CE7">
        <w:rPr>
          <w:iCs/>
          <w:lang w:val="en-US"/>
        </w:rPr>
        <w:t>Cross, T. P., Saxe, L. (1992). A critique of the validity of polygraph testing in child sexual abuse</w:t>
      </w:r>
      <w:r w:rsidRPr="00F70CE7">
        <w:rPr>
          <w:iCs/>
          <w:lang w:val="en-US"/>
        </w:rPr>
        <w:tab/>
        <w:t xml:space="preserve">cases. </w:t>
      </w:r>
      <w:r w:rsidRPr="00F70CE7">
        <w:rPr>
          <w:i/>
          <w:iCs/>
          <w:lang w:val="en-US"/>
        </w:rPr>
        <w:t>Journal of Child Sexual Abuse, 1</w:t>
      </w:r>
      <w:r w:rsidRPr="00F70CE7">
        <w:rPr>
          <w:iCs/>
          <w:lang w:val="en-US"/>
        </w:rPr>
        <w:t xml:space="preserve">, 19-34. https://doi.org/10.1300/J070v01n04_02 </w:t>
      </w:r>
    </w:p>
    <w:p w14:paraId="506DFC18" w14:textId="77777777" w:rsidR="0073333E" w:rsidRPr="00F70CE7" w:rsidRDefault="0073333E" w:rsidP="008C6D83">
      <w:pPr>
        <w:spacing w:line="360" w:lineRule="auto"/>
        <w:rPr>
          <w:iCs/>
          <w:lang w:val="en-US"/>
        </w:rPr>
      </w:pPr>
      <w:r w:rsidRPr="00F70CE7">
        <w:rPr>
          <w:iCs/>
          <w:lang w:val="en-US"/>
        </w:rPr>
        <w:t>Cunliffe, J., &amp; Shepherd, A. (2007).</w:t>
      </w:r>
      <w:r w:rsidRPr="00F70CE7">
        <w:rPr>
          <w:i/>
          <w:iCs/>
          <w:lang w:val="en-US"/>
        </w:rPr>
        <w:t xml:space="preserve"> Re-offending of adults: Results from the 2004 cohort</w:t>
      </w:r>
      <w:r w:rsidRPr="00F70CE7">
        <w:rPr>
          <w:i/>
          <w:iCs/>
          <w:lang w:val="en-US"/>
        </w:rPr>
        <w:tab/>
        <w:t>(Home</w:t>
      </w:r>
      <w:r w:rsidRPr="00F70CE7">
        <w:rPr>
          <w:i/>
          <w:iCs/>
          <w:lang w:val="en-US"/>
        </w:rPr>
        <w:tab/>
      </w:r>
      <w:r w:rsidRPr="00F70CE7">
        <w:rPr>
          <w:iCs/>
          <w:lang w:val="en-US"/>
        </w:rPr>
        <w:t>Office Statistical Bulletin). Retrieved from www.homeoffice.gov.uk/rds/pdfs07/hosb0607.</w:t>
      </w:r>
      <w:r w:rsidRPr="00F70CE7">
        <w:rPr>
          <w:iCs/>
          <w:lang w:val="en-US"/>
        </w:rPr>
        <w:tab/>
        <w:t>pdf</w:t>
      </w:r>
      <w:r w:rsidRPr="00F70CE7">
        <w:rPr>
          <w:iCs/>
          <w:color w:val="0070C0"/>
          <w:lang w:val="en-US"/>
        </w:rPr>
        <w:t xml:space="preserve"> </w:t>
      </w:r>
    </w:p>
    <w:p w14:paraId="266CF4D2" w14:textId="77777777" w:rsidR="0073333E" w:rsidRPr="00F70CE7" w:rsidRDefault="0073333E" w:rsidP="008C6D83">
      <w:pPr>
        <w:spacing w:line="360" w:lineRule="auto"/>
        <w:rPr>
          <w:iCs/>
          <w:lang w:val="en-US"/>
        </w:rPr>
      </w:pPr>
      <w:r w:rsidRPr="00F70CE7">
        <w:rPr>
          <w:iCs/>
          <w:lang w:val="en-US"/>
        </w:rPr>
        <w:t xml:space="preserve">de Vries </w:t>
      </w:r>
      <w:proofErr w:type="spellStart"/>
      <w:r w:rsidRPr="00F70CE7">
        <w:rPr>
          <w:iCs/>
          <w:lang w:val="en-US"/>
        </w:rPr>
        <w:t>Robbe</w:t>
      </w:r>
      <w:proofErr w:type="spellEnd"/>
      <w:r w:rsidRPr="00F70CE7">
        <w:rPr>
          <w:iCs/>
          <w:lang w:val="en-US"/>
        </w:rPr>
        <w:t>́, M., Mann, R. E., Maruna, S., &amp; Thornton, D. (2015). An exploration of</w:t>
      </w:r>
      <w:r w:rsidRPr="00F70CE7">
        <w:rPr>
          <w:iCs/>
          <w:lang w:val="en-US"/>
        </w:rPr>
        <w:tab/>
        <w:t>protective</w:t>
      </w:r>
      <w:r w:rsidRPr="00F70CE7">
        <w:rPr>
          <w:iCs/>
          <w:lang w:val="en-US"/>
        </w:rPr>
        <w:tab/>
        <w:t xml:space="preserve">factors supporting desistance from sexual offending. </w:t>
      </w:r>
      <w:r w:rsidRPr="00F70CE7">
        <w:rPr>
          <w:i/>
          <w:iCs/>
          <w:lang w:val="en-US"/>
        </w:rPr>
        <w:t>Sexual Abuse: A Journal of Research</w:t>
      </w:r>
      <w:r w:rsidRPr="00F70CE7">
        <w:rPr>
          <w:i/>
          <w:iCs/>
          <w:lang w:val="en-US"/>
        </w:rPr>
        <w:tab/>
        <w:t>and Treatment, 27</w:t>
      </w:r>
      <w:r w:rsidRPr="00F70CE7">
        <w:rPr>
          <w:iCs/>
          <w:lang w:val="en-US"/>
        </w:rPr>
        <w:t xml:space="preserve">, 16-33. https://doi.org/10.1177/1079063214547582  </w:t>
      </w:r>
    </w:p>
    <w:p w14:paraId="3CF8D66F" w14:textId="77777777" w:rsidR="0073333E" w:rsidRPr="00F70CE7" w:rsidRDefault="0073333E" w:rsidP="008C6D83">
      <w:pPr>
        <w:spacing w:line="360" w:lineRule="auto"/>
        <w:rPr>
          <w:iCs/>
          <w:lang w:val="en-US"/>
        </w:rPr>
      </w:pPr>
      <w:r w:rsidRPr="00F70CE7">
        <w:rPr>
          <w:iCs/>
          <w:lang w:val="en-US"/>
        </w:rPr>
        <w:t>Dealey, J. (2018). Moving beyond the risk paradigm: Using the Good Lives Model with offenders</w:t>
      </w:r>
      <w:r w:rsidRPr="00F70CE7">
        <w:rPr>
          <w:iCs/>
          <w:lang w:val="en-US"/>
        </w:rPr>
        <w:tab/>
        <w:t>in denial of sexual offending. </w:t>
      </w:r>
      <w:r w:rsidRPr="00F70CE7">
        <w:rPr>
          <w:i/>
          <w:iCs/>
          <w:lang w:val="en-US"/>
        </w:rPr>
        <w:t>European Journal of Probation</w:t>
      </w:r>
      <w:r w:rsidRPr="00F70CE7">
        <w:rPr>
          <w:iCs/>
          <w:lang w:val="en-US"/>
        </w:rPr>
        <w:t>, </w:t>
      </w:r>
      <w:r w:rsidRPr="00F70CE7">
        <w:rPr>
          <w:i/>
          <w:iCs/>
          <w:lang w:val="en-US"/>
        </w:rPr>
        <w:t>10</w:t>
      </w:r>
      <w:r w:rsidRPr="00F70CE7">
        <w:rPr>
          <w:iCs/>
          <w:lang w:val="en-US"/>
        </w:rPr>
        <w:t>, 28-43.</w:t>
      </w:r>
      <w:r w:rsidRPr="00F70CE7">
        <w:rPr>
          <w:iCs/>
          <w:lang w:val="en-US"/>
        </w:rPr>
        <w:tab/>
        <w:t xml:space="preserve">https://doi.org/10.1177/2066220318755530 </w:t>
      </w:r>
    </w:p>
    <w:p w14:paraId="3147385E" w14:textId="77777777" w:rsidR="0073333E" w:rsidRPr="00F70CE7" w:rsidRDefault="0073333E" w:rsidP="008C6D83">
      <w:pPr>
        <w:spacing w:line="360" w:lineRule="auto"/>
        <w:rPr>
          <w:iCs/>
          <w:lang w:val="en-US"/>
        </w:rPr>
      </w:pPr>
      <w:proofErr w:type="spellStart"/>
      <w:r w:rsidRPr="00F70CE7">
        <w:rPr>
          <w:iCs/>
          <w:lang w:val="en-US"/>
        </w:rPr>
        <w:t>DeLisi</w:t>
      </w:r>
      <w:proofErr w:type="spellEnd"/>
      <w:r w:rsidRPr="00F70CE7">
        <w:rPr>
          <w:iCs/>
          <w:lang w:val="en-US"/>
        </w:rPr>
        <w:t xml:space="preserve">, M. (2005). </w:t>
      </w:r>
      <w:r w:rsidRPr="00F70CE7">
        <w:rPr>
          <w:i/>
          <w:iCs/>
          <w:lang w:val="en-US"/>
        </w:rPr>
        <w:t>Career criminals in society</w:t>
      </w:r>
      <w:r w:rsidRPr="00F70CE7">
        <w:rPr>
          <w:iCs/>
          <w:lang w:val="en-US"/>
        </w:rPr>
        <w:t>. Thousand Oaks, CA: Sage Publications.</w:t>
      </w:r>
    </w:p>
    <w:p w14:paraId="144A3209" w14:textId="77777777" w:rsidR="0073333E" w:rsidRPr="00F70CE7" w:rsidRDefault="0073333E" w:rsidP="008C6D83">
      <w:pPr>
        <w:spacing w:line="360" w:lineRule="auto"/>
        <w:rPr>
          <w:iCs/>
          <w:lang w:val="en-US"/>
        </w:rPr>
      </w:pPr>
      <w:proofErr w:type="spellStart"/>
      <w:r w:rsidRPr="00F70CE7">
        <w:rPr>
          <w:iCs/>
          <w:lang w:val="en-US"/>
        </w:rPr>
        <w:t>DeMichele</w:t>
      </w:r>
      <w:proofErr w:type="spellEnd"/>
      <w:r w:rsidRPr="00F70CE7">
        <w:rPr>
          <w:iCs/>
          <w:lang w:val="en-US"/>
        </w:rPr>
        <w:t>, M., &amp; Payne, B. (2017). Taking officer time seriously: A study of the daily activities of</w:t>
      </w:r>
      <w:r w:rsidRPr="00F70CE7">
        <w:rPr>
          <w:iCs/>
          <w:lang w:val="en-US"/>
        </w:rPr>
        <w:tab/>
        <w:t xml:space="preserve">probation officers. </w:t>
      </w:r>
      <w:r w:rsidRPr="00F70CE7">
        <w:rPr>
          <w:i/>
          <w:iCs/>
          <w:lang w:val="en-US"/>
        </w:rPr>
        <w:t>Probation Journal, 65</w:t>
      </w:r>
      <w:r w:rsidRPr="00F70CE7">
        <w:rPr>
          <w:iCs/>
          <w:lang w:val="en-US"/>
        </w:rPr>
        <w:t xml:space="preserve">, 39-60. </w:t>
      </w:r>
      <w:r w:rsidRPr="00F70CE7">
        <w:rPr>
          <w:iCs/>
          <w:lang w:val="en-US"/>
        </w:rPr>
        <w:tab/>
        <w:t xml:space="preserve">https://doi.org/10.1177/0264550517748358 </w:t>
      </w:r>
    </w:p>
    <w:p w14:paraId="7D6E4C79" w14:textId="77777777" w:rsidR="0073333E" w:rsidRPr="00F70CE7" w:rsidRDefault="0073333E" w:rsidP="008C6D83">
      <w:pPr>
        <w:spacing w:line="360" w:lineRule="auto"/>
        <w:rPr>
          <w:iCs/>
          <w:lang w:val="en-US"/>
        </w:rPr>
      </w:pPr>
      <w:r w:rsidRPr="00F70CE7">
        <w:rPr>
          <w:iCs/>
          <w:lang w:val="en-US"/>
        </w:rPr>
        <w:t xml:space="preserve">Edson, C. F. (1991). </w:t>
      </w:r>
      <w:r w:rsidRPr="00F70CE7">
        <w:rPr>
          <w:i/>
          <w:iCs/>
          <w:lang w:val="en-US"/>
        </w:rPr>
        <w:t>Sex offender treatment</w:t>
      </w:r>
      <w:r w:rsidRPr="00F70CE7">
        <w:rPr>
          <w:iCs/>
          <w:lang w:val="en-US"/>
        </w:rPr>
        <w:t>. Jackson County, OR: Department of</w:t>
      </w:r>
      <w:r w:rsidRPr="00F70CE7">
        <w:rPr>
          <w:iCs/>
          <w:lang w:val="en-US"/>
        </w:rPr>
        <w:tab/>
        <w:t>Corrections.</w:t>
      </w:r>
    </w:p>
    <w:p w14:paraId="0B78A98F" w14:textId="77777777" w:rsidR="0073333E" w:rsidRPr="00F70CE7" w:rsidRDefault="0073333E" w:rsidP="008C6D83">
      <w:pPr>
        <w:spacing w:line="360" w:lineRule="auto"/>
        <w:rPr>
          <w:iCs/>
          <w:lang w:val="en-US"/>
        </w:rPr>
      </w:pPr>
      <w:r w:rsidRPr="00F70CE7">
        <w:rPr>
          <w:iCs/>
          <w:lang w:val="en-US"/>
        </w:rPr>
        <w:t xml:space="preserve">Edson, C., </w:t>
      </w:r>
      <w:proofErr w:type="spellStart"/>
      <w:r w:rsidRPr="00F70CE7">
        <w:rPr>
          <w:iCs/>
          <w:lang w:val="en-US"/>
        </w:rPr>
        <w:t>Lundell</w:t>
      </w:r>
      <w:proofErr w:type="spellEnd"/>
      <w:r w:rsidRPr="00F70CE7">
        <w:rPr>
          <w:iCs/>
          <w:lang w:val="en-US"/>
        </w:rPr>
        <w:t xml:space="preserve">, R., &amp; Robinson, D. (2007). </w:t>
      </w:r>
      <w:r w:rsidRPr="00F70CE7">
        <w:rPr>
          <w:i/>
          <w:iCs/>
          <w:lang w:val="en-US"/>
        </w:rPr>
        <w:t>The containment approach to managing sexual</w:t>
      </w:r>
      <w:r w:rsidRPr="00F70CE7">
        <w:rPr>
          <w:i/>
          <w:iCs/>
          <w:lang w:val="en-US"/>
        </w:rPr>
        <w:tab/>
        <w:t xml:space="preserve">offenders in the community: A practitioner’s guide. </w:t>
      </w:r>
      <w:r w:rsidRPr="00F70CE7">
        <w:rPr>
          <w:iCs/>
          <w:lang w:val="en-US"/>
        </w:rPr>
        <w:t xml:space="preserve">Klamath Falls, OR: Author. </w:t>
      </w:r>
    </w:p>
    <w:p w14:paraId="2F0D8022" w14:textId="77777777" w:rsidR="0073333E" w:rsidRPr="00F70CE7" w:rsidRDefault="0073333E" w:rsidP="008C6D83">
      <w:pPr>
        <w:spacing w:line="360" w:lineRule="auto"/>
        <w:rPr>
          <w:iCs/>
          <w:lang w:val="en-US"/>
        </w:rPr>
      </w:pPr>
      <w:r w:rsidRPr="00F70CE7">
        <w:rPr>
          <w:iCs/>
          <w:lang w:val="en-US"/>
        </w:rPr>
        <w:lastRenderedPageBreak/>
        <w:t xml:space="preserve">Elliott, E., &amp; </w:t>
      </w:r>
      <w:proofErr w:type="spellStart"/>
      <w:r w:rsidRPr="00F70CE7">
        <w:rPr>
          <w:iCs/>
          <w:lang w:val="en-US"/>
        </w:rPr>
        <w:t>Vollm</w:t>
      </w:r>
      <w:proofErr w:type="spellEnd"/>
      <w:r w:rsidRPr="00F70CE7">
        <w:rPr>
          <w:iCs/>
          <w:lang w:val="en-US"/>
        </w:rPr>
        <w:t>, B. (2018). The utility of post-conviction polygraph testing among sexual</w:t>
      </w:r>
      <w:r w:rsidRPr="00F70CE7">
        <w:rPr>
          <w:iCs/>
          <w:lang w:val="en-US"/>
        </w:rPr>
        <w:tab/>
        <w:t xml:space="preserve">offenders. </w:t>
      </w:r>
      <w:r w:rsidRPr="00F70CE7">
        <w:rPr>
          <w:i/>
          <w:iCs/>
          <w:lang w:val="en-US"/>
        </w:rPr>
        <w:t>Sexual Abuse: A Journal of Research and Treatment, 30</w:t>
      </w:r>
      <w:r w:rsidRPr="00F70CE7">
        <w:rPr>
          <w:iCs/>
          <w:lang w:val="en-US"/>
        </w:rPr>
        <w:t>,</w:t>
      </w:r>
      <w:r w:rsidRPr="00F70CE7">
        <w:rPr>
          <w:i/>
          <w:iCs/>
          <w:lang w:val="en-US"/>
        </w:rPr>
        <w:t xml:space="preserve"> </w:t>
      </w:r>
      <w:r w:rsidRPr="00F70CE7">
        <w:rPr>
          <w:iCs/>
          <w:lang w:val="en-US"/>
        </w:rPr>
        <w:t>367-392.</w:t>
      </w:r>
      <w:r w:rsidRPr="00F70CE7">
        <w:rPr>
          <w:iCs/>
          <w:lang w:val="en-US"/>
        </w:rPr>
        <w:tab/>
      </w:r>
      <w:r w:rsidRPr="00F70CE7">
        <w:rPr>
          <w:iCs/>
          <w:lang w:val="en-US"/>
        </w:rPr>
        <w:tab/>
      </w:r>
      <w:r w:rsidRPr="00F70CE7">
        <w:rPr>
          <w:iCs/>
          <w:lang w:val="en-US"/>
        </w:rPr>
        <w:tab/>
        <w:t xml:space="preserve">https://doi.org/10.1177/1079063216667922 </w:t>
      </w:r>
    </w:p>
    <w:p w14:paraId="33F96022" w14:textId="77777777" w:rsidR="0073333E" w:rsidRPr="00F70CE7" w:rsidRDefault="0073333E" w:rsidP="008C6D83">
      <w:pPr>
        <w:spacing w:line="360" w:lineRule="auto"/>
        <w:rPr>
          <w:iCs/>
          <w:lang w:val="en-US"/>
        </w:rPr>
      </w:pPr>
      <w:proofErr w:type="spellStart"/>
      <w:r w:rsidRPr="00F70CE7">
        <w:rPr>
          <w:iCs/>
          <w:lang w:val="en-US"/>
        </w:rPr>
        <w:t>Elvins</w:t>
      </w:r>
      <w:proofErr w:type="spellEnd"/>
      <w:r w:rsidRPr="00F70CE7">
        <w:rPr>
          <w:iCs/>
          <w:lang w:val="en-US"/>
        </w:rPr>
        <w:t>, R., &amp; Green, J. (2008). The conceptualization and measurement of therapeutic alliance: An</w:t>
      </w:r>
      <w:r w:rsidRPr="00F70CE7">
        <w:rPr>
          <w:iCs/>
          <w:lang w:val="en-US"/>
        </w:rPr>
        <w:tab/>
        <w:t xml:space="preserve">empirical review. </w:t>
      </w:r>
      <w:r w:rsidRPr="00F70CE7">
        <w:rPr>
          <w:i/>
          <w:iCs/>
          <w:lang w:val="en-US"/>
        </w:rPr>
        <w:t>Clinical Psychology Review, 28</w:t>
      </w:r>
      <w:r w:rsidRPr="00F70CE7">
        <w:rPr>
          <w:iCs/>
          <w:lang w:val="en-US"/>
        </w:rPr>
        <w:t>, 1167-1187.</w:t>
      </w:r>
      <w:r w:rsidRPr="00F70CE7">
        <w:rPr>
          <w:iCs/>
          <w:lang w:val="en-US"/>
        </w:rPr>
        <w:tab/>
      </w:r>
      <w:r w:rsidRPr="00F70CE7">
        <w:rPr>
          <w:iCs/>
          <w:lang w:val="en-US"/>
        </w:rPr>
        <w:tab/>
      </w:r>
      <w:r w:rsidRPr="00F70CE7">
        <w:rPr>
          <w:iCs/>
          <w:lang w:val="en-US"/>
        </w:rPr>
        <w:tab/>
      </w:r>
      <w:r w:rsidRPr="00F70CE7">
        <w:rPr>
          <w:iCs/>
          <w:lang w:val="en-US"/>
        </w:rPr>
        <w:tab/>
      </w:r>
      <w:r w:rsidRPr="00F70CE7">
        <w:rPr>
          <w:iCs/>
          <w:lang w:val="en-US"/>
        </w:rPr>
        <w:tab/>
        <w:t xml:space="preserve">https://doi.org/10.1016/j.cpr.2008.04.002 </w:t>
      </w:r>
    </w:p>
    <w:p w14:paraId="00E9D2A5" w14:textId="77777777" w:rsidR="0073333E" w:rsidRPr="00F70CE7" w:rsidRDefault="0073333E" w:rsidP="008C6D83">
      <w:pPr>
        <w:spacing w:line="360" w:lineRule="auto"/>
        <w:rPr>
          <w:iCs/>
          <w:lang w:val="en-US"/>
        </w:rPr>
      </w:pPr>
      <w:r w:rsidRPr="00F70CE7">
        <w:rPr>
          <w:iCs/>
          <w:lang w:val="en-US"/>
        </w:rPr>
        <w:t xml:space="preserve">Emerick, R. L., &amp; Dutton, W. A. (1993). The effect of polygraphy on the </w:t>
      </w:r>
      <w:proofErr w:type="spellStart"/>
      <w:r w:rsidRPr="00F70CE7">
        <w:rPr>
          <w:iCs/>
          <w:lang w:val="en-US"/>
        </w:rPr>
        <w:t>self report</w:t>
      </w:r>
      <w:proofErr w:type="spellEnd"/>
      <w:r w:rsidRPr="00F70CE7">
        <w:rPr>
          <w:iCs/>
          <w:lang w:val="en-US"/>
        </w:rPr>
        <w:t xml:space="preserve"> of adolescent</w:t>
      </w:r>
      <w:r w:rsidRPr="00F70CE7">
        <w:rPr>
          <w:iCs/>
          <w:lang w:val="en-US"/>
        </w:rPr>
        <w:tab/>
        <w:t>sex offenders: Implications for risk assessment. </w:t>
      </w:r>
      <w:r w:rsidRPr="00F70CE7">
        <w:rPr>
          <w:i/>
          <w:iCs/>
          <w:lang w:val="en-US"/>
        </w:rPr>
        <w:t>Annals of Sex Research</w:t>
      </w:r>
      <w:r w:rsidRPr="00F70CE7">
        <w:rPr>
          <w:iCs/>
          <w:lang w:val="en-US"/>
        </w:rPr>
        <w:t>, </w:t>
      </w:r>
      <w:r w:rsidRPr="00F70CE7">
        <w:rPr>
          <w:i/>
          <w:iCs/>
          <w:lang w:val="en-US"/>
        </w:rPr>
        <w:t>6</w:t>
      </w:r>
      <w:r w:rsidRPr="00F70CE7">
        <w:rPr>
          <w:iCs/>
          <w:lang w:val="en-US"/>
        </w:rPr>
        <w:t>, 83-103.</w:t>
      </w:r>
      <w:r w:rsidRPr="00F70CE7">
        <w:rPr>
          <w:iCs/>
          <w:lang w:val="en-US"/>
        </w:rPr>
        <w:tab/>
        <w:t xml:space="preserve">https://doi.org/10.1007/bf00849301 </w:t>
      </w:r>
    </w:p>
    <w:p w14:paraId="2542B2B3" w14:textId="77777777" w:rsidR="0073333E" w:rsidRPr="00F70CE7" w:rsidRDefault="0073333E" w:rsidP="008C6D83">
      <w:pPr>
        <w:spacing w:line="360" w:lineRule="auto"/>
        <w:rPr>
          <w:iCs/>
          <w:lang w:val="en-US"/>
        </w:rPr>
      </w:pPr>
      <w:r w:rsidRPr="00F70CE7">
        <w:rPr>
          <w:iCs/>
          <w:lang w:val="en-US"/>
        </w:rPr>
        <w:t xml:space="preserve">English, K. (2003). The containment approach to managing sex offenders. </w:t>
      </w:r>
      <w:r w:rsidRPr="00F70CE7">
        <w:rPr>
          <w:i/>
          <w:iCs/>
          <w:lang w:val="en-US"/>
        </w:rPr>
        <w:t>Seton Hall Law Review</w:t>
      </w:r>
      <w:r w:rsidRPr="00F70CE7">
        <w:rPr>
          <w:iCs/>
          <w:lang w:val="en-US"/>
        </w:rPr>
        <w:t>,</w:t>
      </w:r>
      <w:r w:rsidRPr="00F70CE7">
        <w:rPr>
          <w:iCs/>
          <w:lang w:val="en-US"/>
        </w:rPr>
        <w:tab/>
      </w:r>
      <w:r w:rsidRPr="00F70CE7">
        <w:rPr>
          <w:i/>
          <w:iCs/>
          <w:lang w:val="en-US"/>
        </w:rPr>
        <w:t>34</w:t>
      </w:r>
      <w:r w:rsidRPr="00F70CE7">
        <w:rPr>
          <w:iCs/>
          <w:lang w:val="en-US"/>
        </w:rPr>
        <w:t xml:space="preserve">, 1255-1272. Retrieved from </w:t>
      </w:r>
      <w:r w:rsidRPr="00F70CE7">
        <w:rPr>
          <w:iCs/>
          <w:lang w:val="en-US"/>
        </w:rPr>
        <w:tab/>
        <w:t xml:space="preserve">https://scholarship.shu.edu/cgi/viewcontent.cgi?article=1260&amp;context=shlr </w:t>
      </w:r>
    </w:p>
    <w:p w14:paraId="0ACE3DB2" w14:textId="77777777" w:rsidR="0073333E" w:rsidRPr="00F70CE7" w:rsidRDefault="0073333E" w:rsidP="008C6D83">
      <w:pPr>
        <w:spacing w:line="360" w:lineRule="auto"/>
        <w:rPr>
          <w:iCs/>
          <w:lang w:val="en-US"/>
        </w:rPr>
      </w:pPr>
      <w:r w:rsidRPr="00F70CE7">
        <w:rPr>
          <w:iCs/>
          <w:lang w:val="en-US"/>
        </w:rPr>
        <w:t xml:space="preserve">English, K., Jones, L., Patrick, D., </w:t>
      </w:r>
      <w:proofErr w:type="spellStart"/>
      <w:r w:rsidRPr="00F70CE7">
        <w:rPr>
          <w:iCs/>
          <w:lang w:val="en-US"/>
        </w:rPr>
        <w:t>Pasini</w:t>
      </w:r>
      <w:proofErr w:type="spellEnd"/>
      <w:r w:rsidRPr="00F70CE7">
        <w:rPr>
          <w:iCs/>
          <w:lang w:val="en-US"/>
        </w:rPr>
        <w:t>-Hill, D., &amp; Gonzalez, S. (2000). We need you to become</w:t>
      </w:r>
      <w:r w:rsidRPr="00F70CE7">
        <w:rPr>
          <w:iCs/>
          <w:lang w:val="en-US"/>
        </w:rPr>
        <w:tab/>
        <w:t>experts in the post-conviction polygraph</w:t>
      </w:r>
      <w:r w:rsidRPr="00F70CE7">
        <w:rPr>
          <w:i/>
          <w:iCs/>
          <w:lang w:val="en-US"/>
        </w:rPr>
        <w:t xml:space="preserve">. Polygraph, </w:t>
      </w:r>
      <w:r w:rsidRPr="00F70CE7">
        <w:rPr>
          <w:iCs/>
          <w:lang w:val="en-US"/>
        </w:rPr>
        <w:t>29(1)</w:t>
      </w:r>
      <w:r w:rsidRPr="00F70CE7">
        <w:rPr>
          <w:i/>
          <w:iCs/>
          <w:lang w:val="en-US"/>
        </w:rPr>
        <w:t xml:space="preserve">, </w:t>
      </w:r>
      <w:r w:rsidRPr="00F70CE7">
        <w:rPr>
          <w:iCs/>
          <w:lang w:val="en-US"/>
        </w:rPr>
        <w:t>44-62.</w:t>
      </w:r>
    </w:p>
    <w:p w14:paraId="25218B47" w14:textId="77777777" w:rsidR="0073333E" w:rsidRPr="00F70CE7" w:rsidRDefault="0073333E" w:rsidP="008C6D83">
      <w:pPr>
        <w:spacing w:line="360" w:lineRule="auto"/>
        <w:rPr>
          <w:iCs/>
          <w:lang w:val="en-US"/>
        </w:rPr>
      </w:pPr>
      <w:r w:rsidRPr="00F70CE7">
        <w:rPr>
          <w:iCs/>
          <w:lang w:val="en-US"/>
        </w:rPr>
        <w:t xml:space="preserve">Farber, B. A. (2003). Patient self-disclosure: A review of the research. </w:t>
      </w:r>
      <w:r w:rsidRPr="00F70CE7">
        <w:rPr>
          <w:i/>
          <w:iCs/>
          <w:lang w:val="en-US"/>
        </w:rPr>
        <w:t>Journal of Clinical</w:t>
      </w:r>
      <w:r w:rsidRPr="00F70CE7">
        <w:rPr>
          <w:i/>
          <w:iCs/>
          <w:lang w:val="en-US"/>
        </w:rPr>
        <w:tab/>
        <w:t>Psychology, 59</w:t>
      </w:r>
      <w:r w:rsidRPr="00F70CE7">
        <w:rPr>
          <w:iCs/>
          <w:lang w:val="en-US"/>
        </w:rPr>
        <w:t xml:space="preserve">, 589-600. https://doi.org/10.1002/jclp.10161 </w:t>
      </w:r>
    </w:p>
    <w:p w14:paraId="12E8E811" w14:textId="77777777" w:rsidR="0073333E" w:rsidRPr="00F70CE7" w:rsidRDefault="0073333E" w:rsidP="008C6D83">
      <w:pPr>
        <w:spacing w:line="360" w:lineRule="auto"/>
        <w:rPr>
          <w:iCs/>
          <w:lang w:val="en-US"/>
        </w:rPr>
      </w:pPr>
      <w:r w:rsidRPr="00F70CE7">
        <w:rPr>
          <w:iCs/>
          <w:lang w:val="en-US"/>
        </w:rPr>
        <w:t>Farber, B. A., &amp; Hall, D. (2002). Disclosure to therapists: What is and is not discussed in</w:t>
      </w:r>
      <w:r w:rsidRPr="00F70CE7">
        <w:rPr>
          <w:iCs/>
          <w:lang w:val="en-US"/>
        </w:rPr>
        <w:tab/>
        <w:t xml:space="preserve">psychotherapy. </w:t>
      </w:r>
      <w:r w:rsidRPr="00F70CE7">
        <w:rPr>
          <w:i/>
          <w:iCs/>
          <w:lang w:val="en-US"/>
        </w:rPr>
        <w:t>Journal of Clinical Psychology, 58</w:t>
      </w:r>
      <w:r w:rsidRPr="00F70CE7">
        <w:rPr>
          <w:iCs/>
          <w:lang w:val="en-US"/>
        </w:rPr>
        <w:t xml:space="preserve">, 359-370. </w:t>
      </w:r>
      <w:r w:rsidRPr="00F70CE7">
        <w:rPr>
          <w:iCs/>
          <w:lang w:val="en-US"/>
        </w:rPr>
        <w:tab/>
      </w:r>
      <w:r w:rsidRPr="00F70CE7">
        <w:rPr>
          <w:iCs/>
          <w:lang w:val="en-US"/>
        </w:rPr>
        <w:tab/>
        <w:t xml:space="preserve">https://doi.org/10.1002/jclp.1148 </w:t>
      </w:r>
    </w:p>
    <w:p w14:paraId="0C1B9807" w14:textId="77777777" w:rsidR="0073333E" w:rsidRPr="00F70CE7" w:rsidRDefault="0073333E" w:rsidP="008C6D83">
      <w:pPr>
        <w:spacing w:line="360" w:lineRule="auto"/>
        <w:rPr>
          <w:iCs/>
          <w:lang w:val="en-US"/>
        </w:rPr>
      </w:pPr>
      <w:r w:rsidRPr="00F70CE7">
        <w:rPr>
          <w:iCs/>
          <w:lang w:val="en-US"/>
        </w:rPr>
        <w:t>Fourie, J. (2017). Treating sexual offenders who categorically deny their offending. </w:t>
      </w:r>
      <w:r w:rsidRPr="00F70CE7">
        <w:rPr>
          <w:i/>
          <w:iCs/>
          <w:lang w:val="en-US"/>
        </w:rPr>
        <w:t>Practice</w:t>
      </w:r>
      <w:r w:rsidRPr="00F70CE7">
        <w:rPr>
          <w:iCs/>
          <w:lang w:val="en-US"/>
        </w:rPr>
        <w:t>, </w:t>
      </w:r>
      <w:r w:rsidRPr="00F70CE7">
        <w:rPr>
          <w:i/>
          <w:iCs/>
          <w:lang w:val="en-US"/>
        </w:rPr>
        <w:t>5</w:t>
      </w:r>
      <w:r w:rsidRPr="00F70CE7">
        <w:rPr>
          <w:iCs/>
          <w:lang w:val="en-US"/>
        </w:rPr>
        <w:t>(1).</w:t>
      </w:r>
    </w:p>
    <w:p w14:paraId="19A3F716" w14:textId="77777777" w:rsidR="0073333E" w:rsidRPr="00F70CE7" w:rsidRDefault="0073333E" w:rsidP="008C6D83">
      <w:pPr>
        <w:spacing w:line="360" w:lineRule="auto"/>
        <w:rPr>
          <w:iCs/>
          <w:lang w:val="en-US"/>
        </w:rPr>
      </w:pPr>
      <w:r w:rsidRPr="00F70CE7">
        <w:rPr>
          <w:iCs/>
          <w:lang w:val="en-US"/>
        </w:rPr>
        <w:t xml:space="preserve">Friendship, C., </w:t>
      </w:r>
      <w:proofErr w:type="spellStart"/>
      <w:r w:rsidRPr="00F70CE7">
        <w:rPr>
          <w:iCs/>
          <w:lang w:val="en-US"/>
        </w:rPr>
        <w:t>Blud</w:t>
      </w:r>
      <w:proofErr w:type="spellEnd"/>
      <w:r w:rsidRPr="00F70CE7">
        <w:rPr>
          <w:iCs/>
          <w:lang w:val="en-US"/>
        </w:rPr>
        <w:t>, L., Erikson, M., Travers, R., &amp; Thornton, D. (2003). Cognitive-</w:t>
      </w:r>
      <w:proofErr w:type="spellStart"/>
      <w:r w:rsidRPr="00F70CE7">
        <w:rPr>
          <w:iCs/>
          <w:lang w:val="en-US"/>
        </w:rPr>
        <w:t>behavioural</w:t>
      </w:r>
      <w:proofErr w:type="spellEnd"/>
      <w:r w:rsidRPr="00F70CE7">
        <w:rPr>
          <w:iCs/>
          <w:lang w:val="en-US"/>
        </w:rPr>
        <w:tab/>
        <w:t>treatment for imprisoned offenders: An evaluation of HM Prison Service’s cognitive skills</w:t>
      </w:r>
      <w:r w:rsidRPr="00F70CE7">
        <w:rPr>
          <w:iCs/>
          <w:lang w:val="en-US"/>
        </w:rPr>
        <w:tab/>
      </w:r>
      <w:proofErr w:type="spellStart"/>
      <w:r w:rsidRPr="00F70CE7">
        <w:rPr>
          <w:iCs/>
          <w:lang w:val="en-US"/>
        </w:rPr>
        <w:t>programmes</w:t>
      </w:r>
      <w:proofErr w:type="spellEnd"/>
      <w:r w:rsidRPr="00F70CE7">
        <w:rPr>
          <w:iCs/>
          <w:lang w:val="en-US"/>
        </w:rPr>
        <w:t xml:space="preserve">. </w:t>
      </w:r>
      <w:r w:rsidRPr="00F70CE7">
        <w:rPr>
          <w:i/>
          <w:iCs/>
          <w:lang w:val="en-US"/>
        </w:rPr>
        <w:t>Legal and Criminological Psychology, 8</w:t>
      </w:r>
      <w:r w:rsidRPr="00F70CE7">
        <w:rPr>
          <w:iCs/>
          <w:lang w:val="en-US"/>
        </w:rPr>
        <w:t>, 103-114.</w:t>
      </w:r>
      <w:r w:rsidRPr="00F70CE7">
        <w:rPr>
          <w:iCs/>
          <w:lang w:val="en-US"/>
        </w:rPr>
        <w:tab/>
        <w:t xml:space="preserve">https://doi.org/10.1348/135532503762871273 </w:t>
      </w:r>
    </w:p>
    <w:p w14:paraId="424ABB1B" w14:textId="77777777" w:rsidR="0073333E" w:rsidRPr="00F70CE7" w:rsidRDefault="0073333E" w:rsidP="008C6D83">
      <w:pPr>
        <w:spacing w:line="360" w:lineRule="auto"/>
        <w:rPr>
          <w:rFonts w:eastAsiaTheme="minorHAnsi"/>
          <w:iCs/>
          <w:lang w:val="en-US"/>
        </w:rPr>
      </w:pPr>
      <w:r w:rsidRPr="00F70CE7">
        <w:rPr>
          <w:rFonts w:eastAsiaTheme="minorHAnsi"/>
          <w:iCs/>
          <w:lang w:val="en-US"/>
        </w:rPr>
        <w:t>Frost, A., Ware, J., &amp; Boer, D. P. (2009). An integrated groupwork methodology for working</w:t>
      </w:r>
      <w:r w:rsidRPr="00F70CE7">
        <w:rPr>
          <w:rFonts w:eastAsiaTheme="minorHAnsi"/>
          <w:iCs/>
          <w:lang w:val="en-US"/>
        </w:rPr>
        <w:tab/>
        <w:t>with sex offenders. </w:t>
      </w:r>
      <w:r w:rsidRPr="00F70CE7">
        <w:rPr>
          <w:rFonts w:eastAsiaTheme="minorHAnsi"/>
          <w:i/>
          <w:iCs/>
          <w:lang w:val="en-US"/>
        </w:rPr>
        <w:t>Journal of Sexual Aggression</w:t>
      </w:r>
      <w:r w:rsidRPr="00F70CE7">
        <w:rPr>
          <w:rFonts w:eastAsiaTheme="minorHAnsi"/>
          <w:iCs/>
          <w:lang w:val="en-US"/>
        </w:rPr>
        <w:t>, </w:t>
      </w:r>
      <w:r w:rsidRPr="00F70CE7">
        <w:rPr>
          <w:rFonts w:eastAsiaTheme="minorHAnsi"/>
          <w:i/>
          <w:iCs/>
          <w:lang w:val="en-US"/>
        </w:rPr>
        <w:t>15</w:t>
      </w:r>
      <w:r w:rsidRPr="00F70CE7">
        <w:rPr>
          <w:rFonts w:eastAsiaTheme="minorHAnsi"/>
          <w:iCs/>
          <w:lang w:val="en-US"/>
        </w:rPr>
        <w:t xml:space="preserve">, 21-38. </w:t>
      </w:r>
      <w:r w:rsidRPr="00F70CE7">
        <w:rPr>
          <w:rFonts w:eastAsiaTheme="minorHAnsi"/>
          <w:iCs/>
          <w:lang w:val="en-US"/>
        </w:rPr>
        <w:tab/>
      </w:r>
      <w:r w:rsidRPr="00F70CE7">
        <w:rPr>
          <w:iCs/>
          <w:lang w:val="en-US"/>
        </w:rPr>
        <w:t>https://doi.org/</w:t>
      </w:r>
      <w:r w:rsidRPr="00F70CE7">
        <w:rPr>
          <w:rFonts w:eastAsiaTheme="minorHAnsi"/>
          <w:iCs/>
          <w:lang w:val="en-US"/>
        </w:rPr>
        <w:t xml:space="preserve">10.1080/13552600802593535 </w:t>
      </w:r>
    </w:p>
    <w:p w14:paraId="47F8CE2B" w14:textId="77777777" w:rsidR="0073333E" w:rsidRPr="00F70CE7" w:rsidRDefault="0073333E" w:rsidP="008C6D83">
      <w:pPr>
        <w:spacing w:line="360" w:lineRule="auto"/>
        <w:rPr>
          <w:iCs/>
          <w:lang w:val="en-US"/>
        </w:rPr>
      </w:pPr>
      <w:r w:rsidRPr="00F70CE7">
        <w:rPr>
          <w:iCs/>
          <w:lang w:val="en-US"/>
        </w:rPr>
        <w:t>Gannon, T. A., Beech, A. R., &amp; Ward, T. (2008). Does the polygraph lead to better risk prediction</w:t>
      </w:r>
      <w:r w:rsidRPr="00F70CE7">
        <w:rPr>
          <w:iCs/>
          <w:lang w:val="en-US"/>
        </w:rPr>
        <w:tab/>
        <w:t xml:space="preserve">for sexual offenders? </w:t>
      </w:r>
      <w:r w:rsidRPr="00F70CE7">
        <w:rPr>
          <w:i/>
          <w:iCs/>
          <w:lang w:val="en-US"/>
        </w:rPr>
        <w:t>Aggression and Violent Behavior, 13</w:t>
      </w:r>
      <w:r w:rsidRPr="00F70CE7">
        <w:rPr>
          <w:iCs/>
          <w:lang w:val="en-US"/>
        </w:rPr>
        <w:t>, 29-44.</w:t>
      </w:r>
      <w:r w:rsidRPr="00F70CE7">
        <w:rPr>
          <w:iCs/>
          <w:lang w:val="en-US"/>
        </w:rPr>
        <w:tab/>
        <w:t xml:space="preserve">https://doi.org/10.1016/j.avb.2007.08.001 </w:t>
      </w:r>
    </w:p>
    <w:p w14:paraId="2F0A1134" w14:textId="77777777" w:rsidR="0073333E" w:rsidRPr="00F70CE7" w:rsidRDefault="0073333E" w:rsidP="008C6D83">
      <w:pPr>
        <w:spacing w:line="360" w:lineRule="auto"/>
        <w:rPr>
          <w:iCs/>
          <w:lang w:val="en-US"/>
        </w:rPr>
      </w:pPr>
      <w:r w:rsidRPr="00F70CE7">
        <w:rPr>
          <w:iCs/>
          <w:lang w:val="en-US"/>
        </w:rPr>
        <w:t xml:space="preserve">Gannon, T. A., Olver, M. E., </w:t>
      </w:r>
      <w:proofErr w:type="spellStart"/>
      <w:r w:rsidRPr="00F70CE7">
        <w:rPr>
          <w:iCs/>
          <w:lang w:val="en-US"/>
        </w:rPr>
        <w:t>Mallion</w:t>
      </w:r>
      <w:proofErr w:type="spellEnd"/>
      <w:r w:rsidRPr="00F70CE7">
        <w:rPr>
          <w:iCs/>
          <w:lang w:val="en-US"/>
        </w:rPr>
        <w:t>, J. S, &amp; James, M. (2019). Does specialized</w:t>
      </w:r>
      <w:r w:rsidRPr="00F70CE7">
        <w:rPr>
          <w:iCs/>
          <w:lang w:val="en-US"/>
        </w:rPr>
        <w:tab/>
        <w:t>psychological</w:t>
      </w:r>
      <w:r w:rsidRPr="00F70CE7">
        <w:rPr>
          <w:iCs/>
          <w:lang w:val="en-US"/>
        </w:rPr>
        <w:tab/>
        <w:t>treatment for offending reduce recidivism? A meta-analysis examining staff and program</w:t>
      </w:r>
      <w:r w:rsidRPr="00F70CE7">
        <w:rPr>
          <w:iCs/>
          <w:lang w:val="en-US"/>
        </w:rPr>
        <w:tab/>
        <w:t xml:space="preserve">variables as predictors of treatment effectiveness. </w:t>
      </w:r>
      <w:r w:rsidRPr="00F70CE7">
        <w:rPr>
          <w:i/>
          <w:iCs/>
          <w:lang w:val="en-US"/>
        </w:rPr>
        <w:t>Clinical Psychology Review, 73</w:t>
      </w:r>
      <w:r w:rsidRPr="00F70CE7">
        <w:rPr>
          <w:iCs/>
          <w:lang w:val="en-US"/>
        </w:rPr>
        <w:t>, 1-18.</w:t>
      </w:r>
      <w:r w:rsidRPr="00F70CE7">
        <w:rPr>
          <w:iCs/>
          <w:lang w:val="en-US"/>
        </w:rPr>
        <w:tab/>
        <w:t xml:space="preserve">https://doi.org/10.1016/j.cpr.2019.101752 </w:t>
      </w:r>
    </w:p>
    <w:p w14:paraId="3042B99B" w14:textId="77777777" w:rsidR="0073333E" w:rsidRPr="00F70CE7" w:rsidRDefault="0073333E" w:rsidP="008C6D83">
      <w:pPr>
        <w:spacing w:line="360" w:lineRule="auto"/>
        <w:rPr>
          <w:iCs/>
          <w:lang w:val="en-US"/>
        </w:rPr>
      </w:pPr>
      <w:r w:rsidRPr="00F70CE7">
        <w:rPr>
          <w:iCs/>
          <w:lang w:val="en-US"/>
        </w:rPr>
        <w:lastRenderedPageBreak/>
        <w:t xml:space="preserve">Gannon, T. A., Wood, J. L., Pina, A., Tyler, N., </w:t>
      </w:r>
      <w:proofErr w:type="spellStart"/>
      <w:r w:rsidRPr="00F70CE7">
        <w:rPr>
          <w:iCs/>
          <w:lang w:val="en-US"/>
        </w:rPr>
        <w:t>Barnoux</w:t>
      </w:r>
      <w:proofErr w:type="spellEnd"/>
      <w:r w:rsidRPr="00F70CE7">
        <w:rPr>
          <w:iCs/>
          <w:lang w:val="en-US"/>
        </w:rPr>
        <w:t>, M. F. L., &amp; Vasquez, E. A. (2014).</w:t>
      </w:r>
      <w:r w:rsidRPr="00F70CE7">
        <w:rPr>
          <w:iCs/>
          <w:lang w:val="en-US"/>
        </w:rPr>
        <w:tab/>
        <w:t>An evaluation of mandatory polygraph testing for sexual offenders in the United Kingdom.</w:t>
      </w:r>
      <w:r w:rsidRPr="00F70CE7">
        <w:rPr>
          <w:iCs/>
          <w:lang w:val="en-US"/>
        </w:rPr>
        <w:tab/>
      </w:r>
      <w:r w:rsidRPr="00F70CE7">
        <w:rPr>
          <w:i/>
          <w:iCs/>
          <w:lang w:val="en-US"/>
        </w:rPr>
        <w:t>Sexual Abuse: A Journal of Research and Treatment, 26</w:t>
      </w:r>
      <w:r w:rsidRPr="00F70CE7">
        <w:rPr>
          <w:iCs/>
          <w:lang w:val="en-US"/>
        </w:rPr>
        <w:t>, 178-203.</w:t>
      </w:r>
      <w:r w:rsidRPr="00F70CE7">
        <w:rPr>
          <w:iCs/>
          <w:lang w:val="en-US"/>
        </w:rPr>
        <w:tab/>
      </w:r>
      <w:r w:rsidRPr="00F70CE7">
        <w:rPr>
          <w:iCs/>
          <w:lang w:val="en-US"/>
        </w:rPr>
        <w:tab/>
        <w:t xml:space="preserve">https://doi.org/10.1177/1079063213486836 </w:t>
      </w:r>
    </w:p>
    <w:p w14:paraId="0AD72E40" w14:textId="77777777" w:rsidR="0073333E" w:rsidRPr="00F70CE7" w:rsidRDefault="0073333E" w:rsidP="008C6D83">
      <w:pPr>
        <w:spacing w:line="360" w:lineRule="auto"/>
        <w:rPr>
          <w:iCs/>
          <w:lang w:val="en-US"/>
        </w:rPr>
      </w:pPr>
      <w:r w:rsidRPr="00F70CE7">
        <w:rPr>
          <w:iCs/>
          <w:lang w:val="en-US"/>
        </w:rPr>
        <w:t xml:space="preserve">Gannon, T. A., Wood, J. L., Pina, A., Vasquez, E. A., &amp; Fraser, I. (2012). </w:t>
      </w:r>
      <w:r w:rsidRPr="00F70CE7">
        <w:rPr>
          <w:i/>
          <w:iCs/>
          <w:lang w:val="en-US"/>
        </w:rPr>
        <w:t>The evaluation of</w:t>
      </w:r>
      <w:r w:rsidRPr="00F70CE7">
        <w:rPr>
          <w:i/>
          <w:iCs/>
          <w:lang w:val="en-US"/>
        </w:rPr>
        <w:tab/>
        <w:t xml:space="preserve">the mandatory polygraph pilot </w:t>
      </w:r>
      <w:r w:rsidRPr="00F70CE7">
        <w:rPr>
          <w:iCs/>
          <w:lang w:val="en-US"/>
        </w:rPr>
        <w:t xml:space="preserve">(Ministry of Justice Research Series). Retrieved from </w:t>
      </w:r>
      <w:r w:rsidRPr="00F70CE7">
        <w:rPr>
          <w:iCs/>
          <w:lang w:val="en-US"/>
        </w:rPr>
        <w:tab/>
        <w:t>https://www.gov.uk/government/uploads/system/uploads/attachment_data/file/217436</w:t>
      </w:r>
      <w:r w:rsidRPr="00F70CE7">
        <w:rPr>
          <w:iCs/>
          <w:lang w:val="en-US"/>
        </w:rPr>
        <w:tab/>
        <w:t>/evaluation-of-mandatory-polygraph-pilot.pdf</w:t>
      </w:r>
      <w:r w:rsidRPr="00F70CE7">
        <w:rPr>
          <w:iCs/>
          <w:color w:val="0070C0"/>
          <w:lang w:val="en-US"/>
        </w:rPr>
        <w:t xml:space="preserve">   </w:t>
      </w:r>
    </w:p>
    <w:p w14:paraId="7C1616E7" w14:textId="77777777" w:rsidR="0073333E" w:rsidRPr="00F70CE7" w:rsidRDefault="0073333E" w:rsidP="008C6D83">
      <w:pPr>
        <w:spacing w:line="360" w:lineRule="auto"/>
        <w:rPr>
          <w:iCs/>
          <w:lang w:val="en-US"/>
        </w:rPr>
      </w:pPr>
      <w:r w:rsidRPr="00F70CE7">
        <w:rPr>
          <w:iCs/>
          <w:lang w:val="en-US"/>
        </w:rPr>
        <w:t>Gannon, T., &amp; Ward, T. (2014). Where has all the psychology gone? A critical review of</w:t>
      </w:r>
      <w:r w:rsidRPr="00F70CE7">
        <w:rPr>
          <w:iCs/>
          <w:lang w:val="en-US"/>
        </w:rPr>
        <w:tab/>
        <w:t>evidence</w:t>
      </w:r>
      <w:r w:rsidRPr="00F70CE7">
        <w:rPr>
          <w:iCs/>
          <w:lang w:val="en-US"/>
        </w:rPr>
        <w:tab/>
        <w:t xml:space="preserve">based psychological practice in correctional settings. </w:t>
      </w:r>
      <w:r w:rsidRPr="00F70CE7">
        <w:rPr>
          <w:i/>
          <w:iCs/>
          <w:lang w:val="en-US"/>
        </w:rPr>
        <w:t>Aggression and Violent Behavior, 19</w:t>
      </w:r>
      <w:r w:rsidRPr="00F70CE7">
        <w:rPr>
          <w:iCs/>
          <w:lang w:val="en-US"/>
        </w:rPr>
        <w:t>,</w:t>
      </w:r>
      <w:r w:rsidRPr="00F70CE7">
        <w:rPr>
          <w:iCs/>
          <w:lang w:val="en-US"/>
        </w:rPr>
        <w:tab/>
        <w:t>435-446. https://doi.org/10.1016/j.avb.2014.06.006</w:t>
      </w:r>
    </w:p>
    <w:p w14:paraId="76798AF5" w14:textId="77777777" w:rsidR="0073333E" w:rsidRPr="00F70CE7" w:rsidRDefault="0073333E" w:rsidP="008C6D83">
      <w:pPr>
        <w:spacing w:line="360" w:lineRule="auto"/>
        <w:rPr>
          <w:iCs/>
          <w:lang w:val="en-US"/>
        </w:rPr>
      </w:pPr>
      <w:r w:rsidRPr="00F70CE7">
        <w:rPr>
          <w:iCs/>
          <w:lang w:val="en-US"/>
        </w:rPr>
        <w:t xml:space="preserve">Gelman, A. (2013). Interrogating p-values. </w:t>
      </w:r>
      <w:r w:rsidRPr="00F70CE7">
        <w:rPr>
          <w:i/>
          <w:iCs/>
          <w:lang w:val="en-US"/>
        </w:rPr>
        <w:t>Journal of Mathematical Psychology</w:t>
      </w:r>
      <w:r w:rsidRPr="00F70CE7">
        <w:rPr>
          <w:iCs/>
          <w:lang w:val="en-US"/>
        </w:rPr>
        <w:t xml:space="preserve">, </w:t>
      </w:r>
      <w:r w:rsidRPr="00F70CE7">
        <w:rPr>
          <w:i/>
          <w:iCs/>
          <w:lang w:val="en-US"/>
        </w:rPr>
        <w:t>57</w:t>
      </w:r>
      <w:r w:rsidRPr="00F70CE7">
        <w:rPr>
          <w:iCs/>
          <w:lang w:val="en-US"/>
        </w:rPr>
        <w:t>, 188-189.</w:t>
      </w:r>
      <w:r w:rsidRPr="00F70CE7">
        <w:rPr>
          <w:iCs/>
          <w:lang w:val="en-US"/>
        </w:rPr>
        <w:tab/>
        <w:t xml:space="preserve">https://doi.org/10.1016/j.jmp.2013.03.005 </w:t>
      </w:r>
    </w:p>
    <w:p w14:paraId="2FD4E0B3" w14:textId="77777777" w:rsidR="0073333E" w:rsidRPr="00F70CE7" w:rsidRDefault="0073333E" w:rsidP="008C6D83">
      <w:pPr>
        <w:spacing w:line="360" w:lineRule="auto"/>
        <w:rPr>
          <w:iCs/>
          <w:lang w:val="en-US"/>
        </w:rPr>
      </w:pPr>
      <w:r w:rsidRPr="00F70CE7">
        <w:rPr>
          <w:iCs/>
          <w:lang w:val="en-US"/>
        </w:rPr>
        <w:t>Gregory, M. J. (2010). Reflection and resistance: Probation practice and the ethic of care.</w:t>
      </w:r>
      <w:r w:rsidRPr="00F70CE7">
        <w:rPr>
          <w:iCs/>
          <w:lang w:val="en-US"/>
        </w:rPr>
        <w:tab/>
      </w:r>
      <w:r w:rsidRPr="00F70CE7">
        <w:rPr>
          <w:i/>
          <w:iCs/>
          <w:lang w:val="en-US"/>
        </w:rPr>
        <w:t>British</w:t>
      </w:r>
      <w:r w:rsidRPr="00F70CE7">
        <w:rPr>
          <w:i/>
          <w:iCs/>
          <w:lang w:val="en-US"/>
        </w:rPr>
        <w:tab/>
        <w:t>Journal of Social Work, 40</w:t>
      </w:r>
      <w:r w:rsidRPr="00F70CE7">
        <w:rPr>
          <w:iCs/>
          <w:lang w:val="en-US"/>
        </w:rPr>
        <w:t xml:space="preserve">, 2274-2290. https://doi.org/10.1093/bjsw/bcq028 </w:t>
      </w:r>
    </w:p>
    <w:p w14:paraId="14BD0B12" w14:textId="77777777" w:rsidR="0073333E" w:rsidRPr="00F70CE7" w:rsidRDefault="0073333E" w:rsidP="008C6D83">
      <w:pPr>
        <w:spacing w:line="360" w:lineRule="auto"/>
        <w:rPr>
          <w:iCs/>
          <w:lang w:val="en-US"/>
        </w:rPr>
      </w:pPr>
      <w:proofErr w:type="spellStart"/>
      <w:r w:rsidRPr="00F70CE7">
        <w:rPr>
          <w:iCs/>
          <w:lang w:val="en-US"/>
        </w:rPr>
        <w:t>Grubin</w:t>
      </w:r>
      <w:proofErr w:type="spellEnd"/>
      <w:r w:rsidRPr="00F70CE7">
        <w:rPr>
          <w:iCs/>
          <w:lang w:val="en-US"/>
        </w:rPr>
        <w:t xml:space="preserve">, D. (2003). The potential use of polygraphy in forensic psychiatry. </w:t>
      </w:r>
      <w:r w:rsidRPr="00F70CE7">
        <w:rPr>
          <w:i/>
          <w:iCs/>
          <w:lang w:val="en-US"/>
        </w:rPr>
        <w:t>Criminal Behaviour and</w:t>
      </w:r>
      <w:r w:rsidRPr="00F70CE7">
        <w:rPr>
          <w:i/>
          <w:iCs/>
          <w:lang w:val="en-US"/>
        </w:rPr>
        <w:tab/>
        <w:t>Mental Health, 12</w:t>
      </w:r>
      <w:r w:rsidRPr="00F70CE7">
        <w:rPr>
          <w:iCs/>
          <w:lang w:val="en-US"/>
        </w:rPr>
        <w:t xml:space="preserve">, 45-53. https://doi.org/10.1002/cbm.518 </w:t>
      </w:r>
    </w:p>
    <w:p w14:paraId="335E756D" w14:textId="77777777" w:rsidR="0073333E" w:rsidRPr="00F70CE7" w:rsidRDefault="0073333E" w:rsidP="008C6D83">
      <w:pPr>
        <w:spacing w:line="360" w:lineRule="auto"/>
        <w:rPr>
          <w:iCs/>
          <w:u w:val="single"/>
          <w:lang w:val="en-US"/>
        </w:rPr>
      </w:pPr>
      <w:proofErr w:type="spellStart"/>
      <w:r w:rsidRPr="00F70CE7">
        <w:rPr>
          <w:iCs/>
          <w:lang w:val="en-US"/>
        </w:rPr>
        <w:t>Grubin</w:t>
      </w:r>
      <w:proofErr w:type="spellEnd"/>
      <w:r w:rsidRPr="00F70CE7">
        <w:rPr>
          <w:iCs/>
          <w:lang w:val="en-US"/>
        </w:rPr>
        <w:t xml:space="preserve">, D. (2006). </w:t>
      </w:r>
      <w:r w:rsidRPr="00F70CE7">
        <w:rPr>
          <w:i/>
          <w:iCs/>
          <w:lang w:val="en-US"/>
        </w:rPr>
        <w:t>Polygraph pilot study: Final report</w:t>
      </w:r>
      <w:r w:rsidRPr="00F70CE7">
        <w:rPr>
          <w:iCs/>
          <w:lang w:val="en-US"/>
        </w:rPr>
        <w:t xml:space="preserve">. London, UK: Home Office. Retrieved from </w:t>
      </w:r>
      <w:r w:rsidRPr="00F70CE7">
        <w:rPr>
          <w:iCs/>
          <w:lang w:val="en-US"/>
        </w:rPr>
        <w:tab/>
        <w:t>http://www.probation.homeoffice.gov.uk</w:t>
      </w:r>
      <w:r w:rsidRPr="00F70CE7">
        <w:rPr>
          <w:iCs/>
          <w:color w:val="0070C0"/>
          <w:u w:val="single"/>
          <w:lang w:val="en-US"/>
        </w:rPr>
        <w:t xml:space="preserve"> </w:t>
      </w:r>
    </w:p>
    <w:p w14:paraId="49CB9FCD" w14:textId="77777777" w:rsidR="0073333E" w:rsidRPr="00F70CE7" w:rsidRDefault="0073333E" w:rsidP="008C6D83">
      <w:pPr>
        <w:spacing w:line="360" w:lineRule="auto"/>
        <w:rPr>
          <w:iCs/>
          <w:lang w:val="en-US"/>
        </w:rPr>
      </w:pPr>
      <w:proofErr w:type="spellStart"/>
      <w:r w:rsidRPr="00F70CE7">
        <w:rPr>
          <w:iCs/>
          <w:lang w:val="en-US"/>
        </w:rPr>
        <w:t>Grubin</w:t>
      </w:r>
      <w:proofErr w:type="spellEnd"/>
      <w:r w:rsidRPr="00F70CE7">
        <w:rPr>
          <w:iCs/>
          <w:lang w:val="en-US"/>
        </w:rPr>
        <w:t xml:space="preserve">, D. (2008). The case for polygraph testing of sex offenders. </w:t>
      </w:r>
      <w:r w:rsidRPr="00F70CE7">
        <w:rPr>
          <w:i/>
          <w:iCs/>
          <w:lang w:val="en-US"/>
        </w:rPr>
        <w:t>Legal and Criminological</w:t>
      </w:r>
      <w:r w:rsidRPr="00F70CE7">
        <w:rPr>
          <w:i/>
          <w:iCs/>
          <w:lang w:val="en-US"/>
        </w:rPr>
        <w:tab/>
        <w:t>Psychology, 13</w:t>
      </w:r>
      <w:r w:rsidRPr="00F70CE7">
        <w:rPr>
          <w:iCs/>
          <w:lang w:val="en-US"/>
        </w:rPr>
        <w:t xml:space="preserve">, 177-189. https://doi.org/10.1348/135532508X295165 </w:t>
      </w:r>
    </w:p>
    <w:p w14:paraId="23BE6712" w14:textId="77777777" w:rsidR="0073333E" w:rsidRPr="00F70CE7" w:rsidRDefault="0073333E" w:rsidP="008C6D83">
      <w:pPr>
        <w:spacing w:line="360" w:lineRule="auto"/>
        <w:rPr>
          <w:iCs/>
          <w:lang w:val="en-US"/>
        </w:rPr>
      </w:pPr>
      <w:proofErr w:type="spellStart"/>
      <w:r w:rsidRPr="00F70CE7">
        <w:rPr>
          <w:iCs/>
          <w:lang w:val="en-US"/>
        </w:rPr>
        <w:t>Grubin</w:t>
      </w:r>
      <w:proofErr w:type="spellEnd"/>
      <w:r w:rsidRPr="00F70CE7">
        <w:rPr>
          <w:iCs/>
          <w:lang w:val="en-US"/>
        </w:rPr>
        <w:t xml:space="preserve">, D. (2010). A trial of voluntary polygraphy testing in 10 English probation areas. </w:t>
      </w:r>
      <w:r w:rsidRPr="00F70CE7">
        <w:rPr>
          <w:i/>
          <w:iCs/>
          <w:lang w:val="en-US"/>
        </w:rPr>
        <w:t>Sexual</w:t>
      </w:r>
      <w:r w:rsidRPr="00F70CE7">
        <w:rPr>
          <w:i/>
          <w:iCs/>
          <w:lang w:val="en-US"/>
        </w:rPr>
        <w:tab/>
        <w:t>Abuse: Journal of Research and Treatment, 22</w:t>
      </w:r>
      <w:r w:rsidRPr="00F70CE7">
        <w:rPr>
          <w:iCs/>
          <w:lang w:val="en-US"/>
        </w:rPr>
        <w:t xml:space="preserve">, 266-278. </w:t>
      </w:r>
      <w:r w:rsidRPr="00F70CE7">
        <w:rPr>
          <w:iCs/>
          <w:lang w:val="en-US"/>
        </w:rPr>
        <w:tab/>
        <w:t xml:space="preserve">https://doi.org/10.1177/1079063210369012 </w:t>
      </w:r>
    </w:p>
    <w:p w14:paraId="5A84F115" w14:textId="77777777" w:rsidR="0073333E" w:rsidRPr="00F70CE7" w:rsidRDefault="0073333E" w:rsidP="008C6D83">
      <w:pPr>
        <w:spacing w:line="360" w:lineRule="auto"/>
        <w:rPr>
          <w:iCs/>
          <w:color w:val="0070C0"/>
          <w:u w:val="single"/>
          <w:lang w:val="en-US"/>
        </w:rPr>
      </w:pPr>
      <w:proofErr w:type="spellStart"/>
      <w:r w:rsidRPr="00F70CE7">
        <w:rPr>
          <w:iCs/>
          <w:lang w:val="en-US"/>
        </w:rPr>
        <w:t>Grubin</w:t>
      </w:r>
      <w:proofErr w:type="spellEnd"/>
      <w:r w:rsidRPr="00F70CE7">
        <w:rPr>
          <w:iCs/>
          <w:lang w:val="en-US"/>
        </w:rPr>
        <w:t>, D. (2015, November 25). Polygraph testing and sex offenders [Web blog post] Retrieved</w:t>
      </w:r>
      <w:r w:rsidRPr="00F70CE7">
        <w:rPr>
          <w:iCs/>
          <w:lang w:val="en-US"/>
        </w:rPr>
        <w:tab/>
        <w:t>from https://sajrt.blogspot.com/2015/11/polygraph-testing-and-sex-offenders.html</w:t>
      </w:r>
    </w:p>
    <w:p w14:paraId="3921A0C6" w14:textId="77777777" w:rsidR="0073333E" w:rsidRPr="009D3393" w:rsidRDefault="0073333E" w:rsidP="008C6D83">
      <w:pPr>
        <w:spacing w:line="360" w:lineRule="auto"/>
        <w:rPr>
          <w:iCs/>
          <w:lang w:val="de-DE"/>
        </w:rPr>
      </w:pPr>
      <w:proofErr w:type="spellStart"/>
      <w:r w:rsidRPr="00F70CE7">
        <w:rPr>
          <w:iCs/>
          <w:lang w:val="en-US"/>
        </w:rPr>
        <w:t>Grubin</w:t>
      </w:r>
      <w:proofErr w:type="spellEnd"/>
      <w:r w:rsidRPr="00F70CE7">
        <w:rPr>
          <w:iCs/>
          <w:lang w:val="en-US"/>
        </w:rPr>
        <w:t xml:space="preserve">, D., Joyce, A., Holden, E. J., Janssen, D. F., </w:t>
      </w:r>
      <w:proofErr w:type="spellStart"/>
      <w:r w:rsidRPr="00F70CE7">
        <w:rPr>
          <w:iCs/>
          <w:lang w:val="en-US"/>
        </w:rPr>
        <w:t>Pfäfflin</w:t>
      </w:r>
      <w:proofErr w:type="spellEnd"/>
      <w:r w:rsidRPr="00F70CE7">
        <w:rPr>
          <w:iCs/>
          <w:lang w:val="en-US"/>
        </w:rPr>
        <w:t xml:space="preserve">, F., &amp; </w:t>
      </w:r>
      <w:proofErr w:type="spellStart"/>
      <w:r w:rsidRPr="00F70CE7">
        <w:rPr>
          <w:iCs/>
          <w:lang w:val="en-US"/>
        </w:rPr>
        <w:t>Rehder</w:t>
      </w:r>
      <w:proofErr w:type="spellEnd"/>
      <w:r w:rsidRPr="00F70CE7">
        <w:rPr>
          <w:iCs/>
          <w:lang w:val="en-US"/>
        </w:rPr>
        <w:t>, U. H. (2014). Polygraph</w:t>
      </w:r>
      <w:r w:rsidRPr="00F70CE7">
        <w:rPr>
          <w:iCs/>
          <w:lang w:val="en-US"/>
        </w:rPr>
        <w:tab/>
        <w:t xml:space="preserve">testing of “low risk” offenders arrested for downloading indecent images of children. </w:t>
      </w:r>
      <w:r w:rsidRPr="009D3393">
        <w:rPr>
          <w:i/>
          <w:iCs/>
          <w:lang w:val="de-DE"/>
        </w:rPr>
        <w:t>Sexual</w:t>
      </w:r>
      <w:r w:rsidRPr="009D3393">
        <w:rPr>
          <w:i/>
          <w:iCs/>
          <w:lang w:val="de-DE"/>
        </w:rPr>
        <w:tab/>
      </w:r>
      <w:proofErr w:type="spellStart"/>
      <w:r w:rsidRPr="009D3393">
        <w:rPr>
          <w:i/>
          <w:iCs/>
          <w:lang w:val="de-DE"/>
        </w:rPr>
        <w:t>Offender</w:t>
      </w:r>
      <w:proofErr w:type="spellEnd"/>
      <w:r w:rsidRPr="009D3393">
        <w:rPr>
          <w:i/>
          <w:iCs/>
          <w:lang w:val="de-DE"/>
        </w:rPr>
        <w:t xml:space="preserve"> Treatment</w:t>
      </w:r>
      <w:r w:rsidRPr="009D3393">
        <w:rPr>
          <w:iCs/>
          <w:lang w:val="de-DE"/>
        </w:rPr>
        <w:t xml:space="preserve">, </w:t>
      </w:r>
      <w:r w:rsidRPr="009D3393">
        <w:rPr>
          <w:i/>
          <w:iCs/>
          <w:lang w:val="de-DE"/>
        </w:rPr>
        <w:t>9</w:t>
      </w:r>
      <w:r w:rsidRPr="009D3393">
        <w:rPr>
          <w:iCs/>
          <w:lang w:val="de-DE"/>
        </w:rPr>
        <w:t>(1), 2-12.</w:t>
      </w:r>
    </w:p>
    <w:p w14:paraId="5A21A638" w14:textId="77777777" w:rsidR="0073333E" w:rsidRPr="00F70CE7" w:rsidRDefault="0073333E" w:rsidP="008C6D83">
      <w:pPr>
        <w:spacing w:line="360" w:lineRule="auto"/>
        <w:rPr>
          <w:iCs/>
          <w:lang w:val="en-US"/>
        </w:rPr>
      </w:pPr>
      <w:proofErr w:type="spellStart"/>
      <w:r w:rsidRPr="009D3393">
        <w:rPr>
          <w:iCs/>
          <w:lang w:val="de-DE"/>
        </w:rPr>
        <w:t>Grubin</w:t>
      </w:r>
      <w:proofErr w:type="spellEnd"/>
      <w:r w:rsidRPr="009D3393">
        <w:rPr>
          <w:iCs/>
          <w:lang w:val="de-DE"/>
        </w:rPr>
        <w:t xml:space="preserve">, D., </w:t>
      </w:r>
      <w:proofErr w:type="spellStart"/>
      <w:r w:rsidRPr="009D3393">
        <w:rPr>
          <w:iCs/>
          <w:lang w:val="de-DE"/>
        </w:rPr>
        <w:t>Kamenskov</w:t>
      </w:r>
      <w:proofErr w:type="spellEnd"/>
      <w:r w:rsidRPr="009D3393">
        <w:rPr>
          <w:iCs/>
          <w:lang w:val="de-DE"/>
        </w:rPr>
        <w:t xml:space="preserve">, M., Dwyer, R. G., &amp; Stephenson, T. (2019). </w:t>
      </w:r>
      <w:r w:rsidRPr="00F70CE7">
        <w:rPr>
          <w:iCs/>
          <w:lang w:val="en-US"/>
        </w:rPr>
        <w:t>Post-conviction polygraph</w:t>
      </w:r>
      <w:r w:rsidRPr="00F70CE7">
        <w:rPr>
          <w:iCs/>
          <w:lang w:val="en-US"/>
        </w:rPr>
        <w:tab/>
        <w:t xml:space="preserve">testing of sex offenders. </w:t>
      </w:r>
      <w:r w:rsidRPr="00F70CE7">
        <w:rPr>
          <w:i/>
          <w:iCs/>
          <w:lang w:val="en-US"/>
        </w:rPr>
        <w:t>International Review of Psychiatry, 31</w:t>
      </w:r>
      <w:r w:rsidRPr="00F70CE7">
        <w:rPr>
          <w:iCs/>
          <w:lang w:val="en-US"/>
        </w:rPr>
        <w:t>, 1-8.</w:t>
      </w:r>
      <w:r w:rsidRPr="00F70CE7">
        <w:rPr>
          <w:iCs/>
          <w:lang w:val="en-US"/>
        </w:rPr>
        <w:tab/>
        <w:t xml:space="preserve">https://doi.org/10.1080/09540261.2018.1561428 </w:t>
      </w:r>
    </w:p>
    <w:p w14:paraId="57F28776" w14:textId="77777777" w:rsidR="0073333E" w:rsidRPr="00F70CE7" w:rsidRDefault="0073333E" w:rsidP="008C6D83">
      <w:pPr>
        <w:spacing w:line="360" w:lineRule="auto"/>
        <w:rPr>
          <w:iCs/>
          <w:lang w:val="en-US"/>
        </w:rPr>
      </w:pPr>
      <w:proofErr w:type="spellStart"/>
      <w:r w:rsidRPr="009D3393">
        <w:rPr>
          <w:iCs/>
          <w:lang w:val="de-DE"/>
        </w:rPr>
        <w:t>Grubin</w:t>
      </w:r>
      <w:proofErr w:type="spellEnd"/>
      <w:r w:rsidRPr="009D3393">
        <w:rPr>
          <w:iCs/>
          <w:lang w:val="de-DE"/>
        </w:rPr>
        <w:t xml:space="preserve">, D., Madsen, L., Parsons, S., </w:t>
      </w:r>
      <w:proofErr w:type="spellStart"/>
      <w:r w:rsidRPr="009D3393">
        <w:rPr>
          <w:iCs/>
          <w:lang w:val="de-DE"/>
        </w:rPr>
        <w:t>Sosnowski</w:t>
      </w:r>
      <w:proofErr w:type="spellEnd"/>
      <w:r w:rsidRPr="009D3393">
        <w:rPr>
          <w:iCs/>
          <w:lang w:val="de-DE"/>
        </w:rPr>
        <w:t xml:space="preserve">, D., &amp; </w:t>
      </w:r>
      <w:proofErr w:type="spellStart"/>
      <w:r w:rsidRPr="009D3393">
        <w:rPr>
          <w:iCs/>
          <w:lang w:val="de-DE"/>
        </w:rPr>
        <w:t>Warberg</w:t>
      </w:r>
      <w:proofErr w:type="spellEnd"/>
      <w:r w:rsidRPr="009D3393">
        <w:rPr>
          <w:iCs/>
          <w:lang w:val="de-DE"/>
        </w:rPr>
        <w:t xml:space="preserve">, B. (2004). </w:t>
      </w:r>
      <w:r w:rsidRPr="00F70CE7">
        <w:rPr>
          <w:iCs/>
          <w:lang w:val="en-US"/>
        </w:rPr>
        <w:t>A prospective</w:t>
      </w:r>
      <w:r w:rsidRPr="00F70CE7">
        <w:rPr>
          <w:iCs/>
          <w:lang w:val="en-US"/>
        </w:rPr>
        <w:tab/>
        <w:t>study of</w:t>
      </w:r>
      <w:r w:rsidRPr="00F70CE7">
        <w:rPr>
          <w:iCs/>
          <w:lang w:val="en-US"/>
        </w:rPr>
        <w:tab/>
        <w:t xml:space="preserve">the impact of the polygraphy on </w:t>
      </w:r>
      <w:proofErr w:type="gramStart"/>
      <w:r w:rsidRPr="00F70CE7">
        <w:rPr>
          <w:iCs/>
          <w:lang w:val="en-US"/>
        </w:rPr>
        <w:t>high risk</w:t>
      </w:r>
      <w:proofErr w:type="gramEnd"/>
      <w:r w:rsidRPr="00F70CE7">
        <w:rPr>
          <w:iCs/>
          <w:lang w:val="en-US"/>
        </w:rPr>
        <w:t xml:space="preserve"> </w:t>
      </w:r>
      <w:proofErr w:type="spellStart"/>
      <w:r w:rsidRPr="00F70CE7">
        <w:rPr>
          <w:iCs/>
          <w:lang w:val="en-US"/>
        </w:rPr>
        <w:t>behaviours</w:t>
      </w:r>
      <w:proofErr w:type="spellEnd"/>
      <w:r w:rsidRPr="00F70CE7">
        <w:rPr>
          <w:iCs/>
          <w:lang w:val="en-US"/>
        </w:rPr>
        <w:t xml:space="preserve"> in adult sex offenders. </w:t>
      </w:r>
      <w:r w:rsidRPr="00F70CE7">
        <w:rPr>
          <w:i/>
          <w:iCs/>
          <w:lang w:val="en-US"/>
        </w:rPr>
        <w:t>Sexual Abuse:</w:t>
      </w:r>
      <w:r w:rsidRPr="00F70CE7">
        <w:rPr>
          <w:i/>
          <w:iCs/>
          <w:lang w:val="en-US"/>
        </w:rPr>
        <w:lastRenderedPageBreak/>
        <w:tab/>
        <w:t>A Journal of Research and Treatment, 16</w:t>
      </w:r>
      <w:r w:rsidRPr="00F70CE7">
        <w:rPr>
          <w:iCs/>
          <w:lang w:val="en-US"/>
        </w:rPr>
        <w:t xml:space="preserve">, 209-222. </w:t>
      </w:r>
      <w:r w:rsidRPr="00F70CE7">
        <w:rPr>
          <w:iCs/>
          <w:lang w:val="en-US"/>
        </w:rPr>
        <w:tab/>
        <w:t xml:space="preserve">https://doi.org/10.1177/107906320401600303 </w:t>
      </w:r>
    </w:p>
    <w:p w14:paraId="0E43A0E6" w14:textId="77777777" w:rsidR="0073333E" w:rsidRPr="00F70CE7" w:rsidRDefault="0073333E" w:rsidP="008C6D83">
      <w:pPr>
        <w:spacing w:line="360" w:lineRule="auto"/>
        <w:rPr>
          <w:iCs/>
          <w:lang w:val="en-US"/>
        </w:rPr>
      </w:pPr>
      <w:r w:rsidRPr="00F70CE7">
        <w:rPr>
          <w:iCs/>
          <w:lang w:val="en-US"/>
        </w:rPr>
        <w:t xml:space="preserve">Handler, M., </w:t>
      </w:r>
      <w:proofErr w:type="spellStart"/>
      <w:r w:rsidRPr="00F70CE7">
        <w:rPr>
          <w:iCs/>
          <w:lang w:val="en-US"/>
        </w:rPr>
        <w:t>Honts</w:t>
      </w:r>
      <w:proofErr w:type="spellEnd"/>
      <w:r w:rsidRPr="00F70CE7">
        <w:rPr>
          <w:iCs/>
          <w:lang w:val="en-US"/>
        </w:rPr>
        <w:t xml:space="preserve"> C., &amp; Nelson, R. (2013). Information gain of the directed lie screening test.</w:t>
      </w:r>
      <w:r w:rsidRPr="00F70CE7">
        <w:rPr>
          <w:iCs/>
          <w:lang w:val="en-US"/>
        </w:rPr>
        <w:tab/>
      </w:r>
      <w:r w:rsidRPr="00F70CE7">
        <w:rPr>
          <w:i/>
          <w:iCs/>
          <w:lang w:val="en-US"/>
        </w:rPr>
        <w:t>Polygraph, 42</w:t>
      </w:r>
      <w:r w:rsidRPr="00F70CE7">
        <w:rPr>
          <w:iCs/>
          <w:lang w:val="en-US"/>
        </w:rPr>
        <w:t xml:space="preserve">, 192-202. </w:t>
      </w:r>
    </w:p>
    <w:p w14:paraId="538041AA" w14:textId="77777777" w:rsidR="0073333E" w:rsidRPr="00F70CE7" w:rsidRDefault="0073333E" w:rsidP="008C6D83">
      <w:pPr>
        <w:spacing w:line="360" w:lineRule="auto"/>
        <w:rPr>
          <w:iCs/>
          <w:lang w:val="en-US"/>
        </w:rPr>
      </w:pPr>
      <w:r w:rsidRPr="00F70CE7">
        <w:rPr>
          <w:iCs/>
          <w:lang w:val="en-US"/>
        </w:rPr>
        <w:t>Hanson, R. K., &amp; Morton-</w:t>
      </w:r>
      <w:proofErr w:type="spellStart"/>
      <w:r w:rsidRPr="00F70CE7">
        <w:rPr>
          <w:iCs/>
          <w:lang w:val="en-US"/>
        </w:rPr>
        <w:t>Bourgon</w:t>
      </w:r>
      <w:proofErr w:type="spellEnd"/>
      <w:r w:rsidRPr="00F70CE7">
        <w:rPr>
          <w:iCs/>
          <w:lang w:val="en-US"/>
        </w:rPr>
        <w:t>, K. E. (2005). The characteristics of persistent sexual offenders:</w:t>
      </w:r>
      <w:r w:rsidRPr="00F70CE7">
        <w:rPr>
          <w:iCs/>
          <w:lang w:val="en-US"/>
        </w:rPr>
        <w:tab/>
        <w:t xml:space="preserve">A meta-analysis of recidivism studies. </w:t>
      </w:r>
      <w:r w:rsidRPr="00F70CE7">
        <w:rPr>
          <w:i/>
          <w:iCs/>
          <w:lang w:val="en-US"/>
        </w:rPr>
        <w:t>Journal of Consulting and Clinical Psychology, 73</w:t>
      </w:r>
      <w:r w:rsidRPr="00F70CE7">
        <w:rPr>
          <w:iCs/>
          <w:lang w:val="en-US"/>
        </w:rPr>
        <w:t>,</w:t>
      </w:r>
      <w:r w:rsidRPr="00F70CE7">
        <w:rPr>
          <w:iCs/>
          <w:lang w:val="en-US"/>
        </w:rPr>
        <w:tab/>
        <w:t xml:space="preserve">1154-1163. https://doi.org/10.1037/0022-006X.73.6.1154 </w:t>
      </w:r>
    </w:p>
    <w:p w14:paraId="7A63F3BE" w14:textId="77777777" w:rsidR="0073333E" w:rsidRPr="00F70CE7" w:rsidRDefault="0073333E" w:rsidP="008C6D83">
      <w:pPr>
        <w:spacing w:line="360" w:lineRule="auto"/>
        <w:rPr>
          <w:iCs/>
          <w:lang w:val="en-US"/>
        </w:rPr>
      </w:pPr>
      <w:r w:rsidRPr="009D3393">
        <w:rPr>
          <w:iCs/>
          <w:lang w:val="fr-FR"/>
        </w:rPr>
        <w:t>Hanson, R. K., &amp; Thornton, D. (1999). </w:t>
      </w:r>
      <w:r w:rsidRPr="00F70CE7">
        <w:rPr>
          <w:i/>
          <w:iCs/>
          <w:lang w:val="en-US"/>
        </w:rPr>
        <w:t>Static 99: Improving actuarial risk assessments for sex</w:t>
      </w:r>
      <w:r w:rsidRPr="00F70CE7">
        <w:rPr>
          <w:i/>
          <w:iCs/>
          <w:lang w:val="en-US"/>
        </w:rPr>
        <w:tab/>
        <w:t>offenders</w:t>
      </w:r>
      <w:r w:rsidRPr="00F70CE7">
        <w:rPr>
          <w:iCs/>
          <w:lang w:val="en-US"/>
        </w:rPr>
        <w:t> (Vol. 2). Ottawa, ON: Solicitor General Canada.</w:t>
      </w:r>
    </w:p>
    <w:p w14:paraId="678AA9D2" w14:textId="77777777" w:rsidR="0073333E" w:rsidRPr="00F70CE7" w:rsidRDefault="0073333E" w:rsidP="008C6D83">
      <w:pPr>
        <w:spacing w:line="360" w:lineRule="auto"/>
        <w:rPr>
          <w:iCs/>
          <w:lang w:val="en-US"/>
        </w:rPr>
      </w:pPr>
      <w:r w:rsidRPr="00F70CE7">
        <w:rPr>
          <w:iCs/>
          <w:lang w:val="en-US"/>
        </w:rPr>
        <w:t>Hanson, R. K., Thornton, D., Helmus, L-M., &amp; Babchishin, K. M. (2015). What sexual recidivism</w:t>
      </w:r>
      <w:r w:rsidRPr="00F70CE7">
        <w:rPr>
          <w:iCs/>
          <w:lang w:val="en-US"/>
        </w:rPr>
        <w:tab/>
        <w:t xml:space="preserve">rates are associated with Static-99R and Static-2002R scores? </w:t>
      </w:r>
      <w:r w:rsidRPr="00F70CE7">
        <w:rPr>
          <w:i/>
          <w:iCs/>
          <w:lang w:val="en-US"/>
        </w:rPr>
        <w:t>Sexual Abuse: A Journal of</w:t>
      </w:r>
      <w:r w:rsidRPr="00F70CE7">
        <w:rPr>
          <w:i/>
          <w:iCs/>
          <w:lang w:val="en-US"/>
        </w:rPr>
        <w:tab/>
        <w:t>Research and Treatment, 28,</w:t>
      </w:r>
      <w:r w:rsidRPr="00F70CE7">
        <w:rPr>
          <w:iCs/>
          <w:lang w:val="en-US"/>
        </w:rPr>
        <w:t xml:space="preserve"> 218-252. https://doi.org/10.1177/1079063215574710 </w:t>
      </w:r>
    </w:p>
    <w:p w14:paraId="4DA1C969" w14:textId="77777777" w:rsidR="0073333E" w:rsidRPr="00F70CE7" w:rsidRDefault="0073333E" w:rsidP="008C6D83">
      <w:pPr>
        <w:spacing w:line="360" w:lineRule="auto"/>
        <w:rPr>
          <w:iCs/>
          <w:lang w:val="en-US"/>
        </w:rPr>
      </w:pPr>
      <w:r w:rsidRPr="00F70CE7">
        <w:rPr>
          <w:iCs/>
          <w:lang w:val="en-US"/>
        </w:rPr>
        <w:t>Harkins, L., Beech, A. R., &amp; Goodwill, A. M. (2010). Examining the influence of denial,</w:t>
      </w:r>
      <w:r w:rsidRPr="00F70CE7">
        <w:rPr>
          <w:iCs/>
          <w:lang w:val="en-US"/>
        </w:rPr>
        <w:tab/>
        <w:t>motivation, and risk on sexual recidivism. </w:t>
      </w:r>
      <w:r w:rsidRPr="00F70CE7">
        <w:rPr>
          <w:i/>
          <w:iCs/>
          <w:lang w:val="en-US"/>
        </w:rPr>
        <w:t>Sexual Abuse</w:t>
      </w:r>
      <w:r w:rsidRPr="00F70CE7">
        <w:rPr>
          <w:iCs/>
          <w:lang w:val="en-US"/>
        </w:rPr>
        <w:t>, </w:t>
      </w:r>
      <w:r w:rsidRPr="00F70CE7">
        <w:rPr>
          <w:i/>
          <w:iCs/>
          <w:lang w:val="en-US"/>
        </w:rPr>
        <w:t>22</w:t>
      </w:r>
      <w:r w:rsidRPr="00F70CE7">
        <w:rPr>
          <w:iCs/>
          <w:lang w:val="en-US"/>
        </w:rPr>
        <w:t>, 78-94.</w:t>
      </w:r>
    </w:p>
    <w:p w14:paraId="52B89F1B" w14:textId="77777777" w:rsidR="0073333E" w:rsidRPr="00F70CE7" w:rsidRDefault="0073333E" w:rsidP="008C6D83">
      <w:pPr>
        <w:spacing w:line="360" w:lineRule="auto"/>
        <w:rPr>
          <w:iCs/>
          <w:lang w:val="en-US"/>
        </w:rPr>
      </w:pPr>
      <w:r w:rsidRPr="00F70CE7">
        <w:rPr>
          <w:iCs/>
          <w:lang w:val="en-US"/>
        </w:rPr>
        <w:t xml:space="preserve">Harkins, L., Howard, P., Barnett, G., </w:t>
      </w:r>
      <w:proofErr w:type="spellStart"/>
      <w:r w:rsidRPr="00F70CE7">
        <w:rPr>
          <w:iCs/>
          <w:lang w:val="en-US"/>
        </w:rPr>
        <w:t>Wakeling</w:t>
      </w:r>
      <w:proofErr w:type="spellEnd"/>
      <w:r w:rsidRPr="00F70CE7">
        <w:rPr>
          <w:iCs/>
          <w:lang w:val="en-US"/>
        </w:rPr>
        <w:t>, H., &amp; Miles, C. (2015). Relationships between</w:t>
      </w:r>
      <w:r w:rsidRPr="00F70CE7">
        <w:rPr>
          <w:iCs/>
          <w:lang w:val="en-US"/>
        </w:rPr>
        <w:tab/>
        <w:t xml:space="preserve">denial, risk, and recidivism in sexual offenders. </w:t>
      </w:r>
      <w:r w:rsidRPr="00F70CE7">
        <w:rPr>
          <w:i/>
          <w:iCs/>
          <w:lang w:val="en-US"/>
        </w:rPr>
        <w:t>Archives of Sexual Behavior, 44</w:t>
      </w:r>
      <w:r w:rsidRPr="00F70CE7">
        <w:rPr>
          <w:iCs/>
          <w:lang w:val="en-US"/>
        </w:rPr>
        <w:t>, 157-166.</w:t>
      </w:r>
      <w:r w:rsidRPr="00F70CE7">
        <w:rPr>
          <w:iCs/>
          <w:lang w:val="en-US"/>
        </w:rPr>
        <w:tab/>
        <w:t>https://doi.org/10.1007/s10508-014-0333-z  </w:t>
      </w:r>
    </w:p>
    <w:p w14:paraId="0FBCA01C" w14:textId="77777777" w:rsidR="0073333E" w:rsidRPr="00F70CE7" w:rsidRDefault="0073333E" w:rsidP="008C6D83">
      <w:pPr>
        <w:spacing w:line="360" w:lineRule="auto"/>
        <w:rPr>
          <w:iCs/>
          <w:lang w:val="en-US"/>
        </w:rPr>
      </w:pPr>
      <w:r w:rsidRPr="00F70CE7">
        <w:rPr>
          <w:iCs/>
          <w:lang w:val="en-US"/>
        </w:rPr>
        <w:t>Heil, P., &amp; English, K. (2009). Sex offender polygraph testing in the United States: Trends and</w:t>
      </w:r>
      <w:r w:rsidRPr="00F70CE7">
        <w:rPr>
          <w:iCs/>
          <w:lang w:val="en-US"/>
        </w:rPr>
        <w:tab/>
        <w:t xml:space="preserve">controversies. In D. T. Wilcox (Ed.), </w:t>
      </w:r>
      <w:r w:rsidRPr="00F70CE7">
        <w:rPr>
          <w:i/>
          <w:iCs/>
          <w:lang w:val="en-US"/>
        </w:rPr>
        <w:t>The use of the polygraph in assessing, treating, and</w:t>
      </w:r>
      <w:r w:rsidRPr="00F70CE7">
        <w:rPr>
          <w:i/>
          <w:iCs/>
          <w:lang w:val="en-US"/>
        </w:rPr>
        <w:tab/>
        <w:t>supervising sex offenders: A practitioner’s guide</w:t>
      </w:r>
      <w:r w:rsidRPr="00F70CE7">
        <w:rPr>
          <w:iCs/>
          <w:lang w:val="en-US"/>
        </w:rPr>
        <w:t xml:space="preserve"> (pp. 181-216). New York, NY: Wiley. </w:t>
      </w:r>
    </w:p>
    <w:p w14:paraId="525708B8" w14:textId="77777777" w:rsidR="0073333E" w:rsidRPr="00F70CE7" w:rsidRDefault="0073333E" w:rsidP="008C6D83">
      <w:pPr>
        <w:spacing w:line="360" w:lineRule="auto"/>
        <w:rPr>
          <w:iCs/>
          <w:lang w:val="en-US"/>
        </w:rPr>
      </w:pPr>
      <w:r w:rsidRPr="00F70CE7">
        <w:rPr>
          <w:iCs/>
          <w:lang w:val="en-US"/>
        </w:rPr>
        <w:t xml:space="preserve">Heil, P., </w:t>
      </w:r>
      <w:proofErr w:type="spellStart"/>
      <w:r w:rsidRPr="00F70CE7">
        <w:rPr>
          <w:iCs/>
          <w:lang w:val="en-US"/>
        </w:rPr>
        <w:t>Ahlmeyer</w:t>
      </w:r>
      <w:proofErr w:type="spellEnd"/>
      <w:r w:rsidRPr="00F70CE7">
        <w:rPr>
          <w:iCs/>
          <w:lang w:val="en-US"/>
        </w:rPr>
        <w:t xml:space="preserve">, S., &amp; Simons, D. (2003). Crossover sexual offenses. </w:t>
      </w:r>
      <w:r w:rsidRPr="00F70CE7">
        <w:rPr>
          <w:i/>
          <w:iCs/>
          <w:lang w:val="en-US"/>
        </w:rPr>
        <w:t>Sexual Abuse: A Journal of</w:t>
      </w:r>
      <w:r w:rsidRPr="00F70CE7">
        <w:rPr>
          <w:i/>
          <w:iCs/>
          <w:lang w:val="en-US"/>
        </w:rPr>
        <w:tab/>
        <w:t>Research and Treatment</w:t>
      </w:r>
      <w:r w:rsidRPr="00F70CE7">
        <w:rPr>
          <w:iCs/>
          <w:lang w:val="en-US"/>
        </w:rPr>
        <w:t xml:space="preserve">, </w:t>
      </w:r>
      <w:r w:rsidRPr="00F70CE7">
        <w:rPr>
          <w:i/>
          <w:iCs/>
          <w:lang w:val="en-US"/>
        </w:rPr>
        <w:t>15</w:t>
      </w:r>
      <w:r w:rsidRPr="00F70CE7">
        <w:rPr>
          <w:iCs/>
          <w:lang w:val="en-US"/>
        </w:rPr>
        <w:t xml:space="preserve">, 221-236. https://doi.org/10.1177/107906320301500401 </w:t>
      </w:r>
    </w:p>
    <w:p w14:paraId="6FF65DAC" w14:textId="77777777" w:rsidR="0073333E" w:rsidRPr="00F70CE7" w:rsidRDefault="0073333E" w:rsidP="008C6D83">
      <w:pPr>
        <w:spacing w:line="360" w:lineRule="auto"/>
        <w:rPr>
          <w:iCs/>
          <w:lang w:val="en-US"/>
        </w:rPr>
      </w:pPr>
      <w:r w:rsidRPr="009D3393">
        <w:rPr>
          <w:iCs/>
          <w:lang w:val="de-DE"/>
        </w:rPr>
        <w:t xml:space="preserve">Helmus, L., Hanson, R. K., Babchishin, K. M., &amp; Mann, R. E. (2013). </w:t>
      </w:r>
      <w:r w:rsidRPr="00F70CE7">
        <w:rPr>
          <w:iCs/>
          <w:lang w:val="en-US"/>
        </w:rPr>
        <w:t>Attitudes supportive of</w:t>
      </w:r>
      <w:r w:rsidRPr="00F70CE7">
        <w:rPr>
          <w:iCs/>
          <w:lang w:val="en-US"/>
        </w:rPr>
        <w:tab/>
        <w:t xml:space="preserve">sexual offending predict recidivism: A meta-analysis. </w:t>
      </w:r>
      <w:r w:rsidRPr="00F70CE7">
        <w:rPr>
          <w:i/>
          <w:iCs/>
          <w:lang w:val="en-US"/>
        </w:rPr>
        <w:t>Trauma, Violence and Abuse, 14</w:t>
      </w:r>
      <w:r w:rsidRPr="00F70CE7">
        <w:rPr>
          <w:iCs/>
          <w:lang w:val="en-US"/>
        </w:rPr>
        <w:t>,</w:t>
      </w:r>
      <w:r w:rsidRPr="00F70CE7">
        <w:rPr>
          <w:iCs/>
          <w:lang w:val="en-US"/>
        </w:rPr>
        <w:tab/>
        <w:t>34-53. https://doi.org/10.1177/1524838012462244</w:t>
      </w:r>
    </w:p>
    <w:p w14:paraId="59747FBA" w14:textId="77777777" w:rsidR="0073333E" w:rsidRPr="00F70CE7" w:rsidRDefault="0073333E" w:rsidP="008C6D83">
      <w:pPr>
        <w:spacing w:line="360" w:lineRule="auto"/>
        <w:rPr>
          <w:iCs/>
          <w:lang w:val="en-US"/>
        </w:rPr>
      </w:pPr>
      <w:r w:rsidRPr="00F70CE7">
        <w:rPr>
          <w:iCs/>
          <w:lang w:val="en-US"/>
        </w:rPr>
        <w:t>Helmus, L., Hanson, R. K., Thornton, D., Babchishin, K. M., &amp; Harris, A. J. (2012). Absolute</w:t>
      </w:r>
      <w:r w:rsidRPr="00F70CE7">
        <w:rPr>
          <w:iCs/>
          <w:lang w:val="en-US"/>
        </w:rPr>
        <w:tab/>
        <w:t>recidivism rates predicted by Static-</w:t>
      </w:r>
      <w:proofErr w:type="gramStart"/>
      <w:r w:rsidRPr="00F70CE7">
        <w:rPr>
          <w:iCs/>
          <w:lang w:val="en-US"/>
        </w:rPr>
        <w:t>99R</w:t>
      </w:r>
      <w:proofErr w:type="gramEnd"/>
      <w:r w:rsidRPr="00F70CE7">
        <w:rPr>
          <w:iCs/>
          <w:lang w:val="en-US"/>
        </w:rPr>
        <w:t xml:space="preserve"> and Static-2002R sex offender risk assessment</w:t>
      </w:r>
      <w:r w:rsidRPr="00F70CE7">
        <w:rPr>
          <w:iCs/>
          <w:lang w:val="en-US"/>
        </w:rPr>
        <w:tab/>
        <w:t xml:space="preserve">tools vary across samples: A meta-analysis. </w:t>
      </w:r>
      <w:r w:rsidRPr="00F70CE7">
        <w:rPr>
          <w:i/>
          <w:iCs/>
          <w:lang w:val="en-US"/>
        </w:rPr>
        <w:t>Criminal Justice and Behavior, 39</w:t>
      </w:r>
      <w:r w:rsidRPr="00F70CE7">
        <w:rPr>
          <w:iCs/>
          <w:lang w:val="en-US"/>
        </w:rPr>
        <w:t>, 1148-1171.</w:t>
      </w:r>
      <w:r w:rsidRPr="00F70CE7">
        <w:rPr>
          <w:iCs/>
          <w:lang w:val="en-US"/>
        </w:rPr>
        <w:tab/>
        <w:t xml:space="preserve">https://doi.org/10.1177/0093854812443648  </w:t>
      </w:r>
    </w:p>
    <w:p w14:paraId="6554E04E" w14:textId="77777777" w:rsidR="0073333E" w:rsidRPr="00F70CE7" w:rsidRDefault="0073333E" w:rsidP="008C6D83">
      <w:pPr>
        <w:spacing w:line="360" w:lineRule="auto"/>
        <w:rPr>
          <w:iCs/>
          <w:lang w:val="en-US"/>
        </w:rPr>
      </w:pPr>
      <w:r w:rsidRPr="00F70CE7">
        <w:rPr>
          <w:iCs/>
          <w:lang w:val="en-US"/>
        </w:rPr>
        <w:t>HMIP (2010) Restriction and Rehabilitation: Getting the Right Mix. An Inspection of the</w:t>
      </w:r>
      <w:r w:rsidRPr="00F70CE7">
        <w:rPr>
          <w:iCs/>
          <w:lang w:val="en-US"/>
        </w:rPr>
        <w:tab/>
      </w:r>
      <w:r w:rsidRPr="00F70CE7">
        <w:rPr>
          <w:iCs/>
          <w:lang w:val="en-US"/>
        </w:rPr>
        <w:tab/>
      </w:r>
      <w:r w:rsidRPr="00F70CE7">
        <w:rPr>
          <w:iCs/>
          <w:lang w:val="en-US"/>
        </w:rPr>
        <w:tab/>
        <w:t>Management of Sexual Offenders in the Community. London: HMIP.</w:t>
      </w:r>
    </w:p>
    <w:p w14:paraId="042DF318" w14:textId="77777777" w:rsidR="0073333E" w:rsidRPr="00F70CE7" w:rsidRDefault="0073333E" w:rsidP="008C6D83">
      <w:pPr>
        <w:spacing w:line="360" w:lineRule="auto"/>
        <w:rPr>
          <w:iCs/>
          <w:lang w:val="en-US"/>
        </w:rPr>
      </w:pPr>
      <w:proofErr w:type="spellStart"/>
      <w:r w:rsidRPr="00F70CE7">
        <w:rPr>
          <w:iCs/>
          <w:lang w:val="en-US"/>
        </w:rPr>
        <w:t>Hoggett</w:t>
      </w:r>
      <w:proofErr w:type="spellEnd"/>
      <w:r w:rsidRPr="00F70CE7">
        <w:rPr>
          <w:iCs/>
          <w:lang w:val="en-US"/>
        </w:rPr>
        <w:t xml:space="preserve">, J., McCartan, K., &amp; O’Sullivan, J. (2019). Risk, discretion, </w:t>
      </w:r>
      <w:proofErr w:type="gramStart"/>
      <w:r w:rsidRPr="00F70CE7">
        <w:rPr>
          <w:iCs/>
          <w:lang w:val="en-US"/>
        </w:rPr>
        <w:t>accountability</w:t>
      </w:r>
      <w:proofErr w:type="gramEnd"/>
      <w:r w:rsidRPr="00F70CE7">
        <w:rPr>
          <w:iCs/>
          <w:lang w:val="en-US"/>
        </w:rPr>
        <w:t xml:space="preserve"> and control:</w:t>
      </w:r>
      <w:r w:rsidRPr="00F70CE7">
        <w:rPr>
          <w:iCs/>
          <w:lang w:val="en-US"/>
        </w:rPr>
        <w:tab/>
        <w:t>Police perceptions of sex offender risk management policy in England and</w:t>
      </w:r>
      <w:r w:rsidRPr="00F70CE7">
        <w:rPr>
          <w:iCs/>
          <w:lang w:val="en-US"/>
        </w:rPr>
        <w:tab/>
        <w:t>Wales.</w:t>
      </w:r>
      <w:r w:rsidRPr="00F70CE7">
        <w:rPr>
          <w:iCs/>
          <w:lang w:val="en-US"/>
        </w:rPr>
        <w:tab/>
      </w:r>
      <w:r w:rsidRPr="00F70CE7">
        <w:rPr>
          <w:i/>
          <w:iCs/>
          <w:lang w:val="en-US"/>
        </w:rPr>
        <w:t>Criminology and Criminal Justice</w:t>
      </w:r>
      <w:r w:rsidRPr="00F70CE7">
        <w:rPr>
          <w:iCs/>
          <w:lang w:val="en-US"/>
        </w:rPr>
        <w:t xml:space="preserve">, 1-18. https://doi.org/10.1177/1748895819839747 </w:t>
      </w:r>
    </w:p>
    <w:p w14:paraId="71D3A2A1" w14:textId="77777777" w:rsidR="0073333E" w:rsidRPr="0073333E" w:rsidRDefault="0073333E" w:rsidP="0073333E">
      <w:pPr>
        <w:spacing w:line="360" w:lineRule="auto"/>
        <w:rPr>
          <w:iCs/>
        </w:rPr>
      </w:pPr>
      <w:r w:rsidRPr="0073333E">
        <w:rPr>
          <w:iCs/>
        </w:rPr>
        <w:lastRenderedPageBreak/>
        <w:t>Holden, E. J. (2000). Pre- and post-conviction polygraph: building blocks for the future –</w:t>
      </w:r>
      <w:r>
        <w:rPr>
          <w:iCs/>
        </w:rPr>
        <w:tab/>
      </w:r>
      <w:r>
        <w:rPr>
          <w:iCs/>
        </w:rPr>
        <w:tab/>
      </w:r>
      <w:r>
        <w:rPr>
          <w:iCs/>
        </w:rPr>
        <w:tab/>
      </w:r>
      <w:r w:rsidRPr="0073333E">
        <w:rPr>
          <w:iCs/>
        </w:rPr>
        <w:t xml:space="preserve">procedures, principles, and practices. </w:t>
      </w:r>
      <w:r w:rsidRPr="0073333E">
        <w:rPr>
          <w:i/>
          <w:iCs/>
        </w:rPr>
        <w:t>Polygraph</w:t>
      </w:r>
      <w:r w:rsidRPr="0073333E">
        <w:rPr>
          <w:iCs/>
        </w:rPr>
        <w:t xml:space="preserve">, </w:t>
      </w:r>
      <w:r w:rsidRPr="0073333E">
        <w:rPr>
          <w:i/>
          <w:iCs/>
        </w:rPr>
        <w:t>29</w:t>
      </w:r>
      <w:r w:rsidRPr="0073333E">
        <w:rPr>
          <w:iCs/>
        </w:rPr>
        <w:t>(1), 69-98.</w:t>
      </w:r>
    </w:p>
    <w:p w14:paraId="5F12DC31" w14:textId="77777777" w:rsidR="0073333E" w:rsidRPr="00F70CE7" w:rsidRDefault="0073333E" w:rsidP="008C6D83">
      <w:pPr>
        <w:spacing w:line="360" w:lineRule="auto"/>
        <w:rPr>
          <w:iCs/>
          <w:lang w:val="en-US"/>
        </w:rPr>
      </w:pPr>
      <w:r w:rsidRPr="00F70CE7">
        <w:rPr>
          <w:iCs/>
          <w:lang w:val="en-US"/>
        </w:rPr>
        <w:t xml:space="preserve">Holmes, D., &amp; Jacob, J. D. (2016). </w:t>
      </w:r>
      <w:r w:rsidRPr="00F70CE7">
        <w:rPr>
          <w:i/>
          <w:iCs/>
          <w:lang w:val="en-US"/>
        </w:rPr>
        <w:t>Power and the psychiatric apparatus: Repression,</w:t>
      </w:r>
      <w:r w:rsidRPr="00F70CE7">
        <w:rPr>
          <w:i/>
          <w:iCs/>
          <w:lang w:val="en-US"/>
        </w:rPr>
        <w:tab/>
      </w:r>
      <w:proofErr w:type="gramStart"/>
      <w:r w:rsidRPr="00F70CE7">
        <w:rPr>
          <w:i/>
          <w:iCs/>
          <w:lang w:val="en-US"/>
        </w:rPr>
        <w:t>transformation</w:t>
      </w:r>
      <w:proofErr w:type="gramEnd"/>
      <w:r w:rsidRPr="00F70CE7">
        <w:rPr>
          <w:i/>
          <w:iCs/>
          <w:lang w:val="en-US"/>
        </w:rPr>
        <w:t xml:space="preserve"> and assistance. </w:t>
      </w:r>
      <w:r w:rsidRPr="00F70CE7">
        <w:rPr>
          <w:iCs/>
          <w:lang w:val="en-US"/>
        </w:rPr>
        <w:t>New York, NY: Routledge.</w:t>
      </w:r>
    </w:p>
    <w:p w14:paraId="1E9F88C4" w14:textId="77777777" w:rsidR="0073333E" w:rsidRPr="00F70CE7" w:rsidRDefault="0073333E" w:rsidP="008C6D83">
      <w:pPr>
        <w:spacing w:line="360" w:lineRule="auto"/>
        <w:rPr>
          <w:iCs/>
          <w:lang w:val="en-US"/>
        </w:rPr>
      </w:pPr>
      <w:r w:rsidRPr="00F70CE7">
        <w:rPr>
          <w:iCs/>
          <w:lang w:val="en-US"/>
        </w:rPr>
        <w:t xml:space="preserve">Hudson, K. (2005). </w:t>
      </w:r>
      <w:r w:rsidRPr="00F70CE7">
        <w:rPr>
          <w:i/>
          <w:iCs/>
          <w:lang w:val="en-US"/>
        </w:rPr>
        <w:t>Offending identities: Sex offenders’ perspectives of their treatment and</w:t>
      </w:r>
      <w:r w:rsidRPr="00F70CE7">
        <w:rPr>
          <w:i/>
          <w:iCs/>
          <w:lang w:val="en-US"/>
        </w:rPr>
        <w:tab/>
        <w:t>management.</w:t>
      </w:r>
      <w:r w:rsidRPr="00F70CE7">
        <w:rPr>
          <w:iCs/>
          <w:lang w:val="en-US"/>
        </w:rPr>
        <w:t xml:space="preserve"> Portland, OR: Willan Publishing.</w:t>
      </w:r>
    </w:p>
    <w:p w14:paraId="694E7BBA" w14:textId="77777777" w:rsidR="0073333E" w:rsidRPr="00F70CE7" w:rsidRDefault="0073333E" w:rsidP="008C6D83">
      <w:pPr>
        <w:spacing w:line="360" w:lineRule="auto"/>
        <w:rPr>
          <w:iCs/>
          <w:lang w:val="en-US"/>
        </w:rPr>
      </w:pPr>
      <w:r w:rsidRPr="00F70CE7">
        <w:rPr>
          <w:iCs/>
          <w:lang w:val="en-US"/>
        </w:rPr>
        <w:t>Hyatt, J. M., &amp; Barnes, G. C. (2017). An experimental evaluation of the impact of intensive</w:t>
      </w:r>
      <w:r w:rsidRPr="00F70CE7">
        <w:rPr>
          <w:iCs/>
          <w:lang w:val="en-US"/>
        </w:rPr>
        <w:tab/>
        <w:t xml:space="preserve">supervision on the recidivism of high-risk probationers. </w:t>
      </w:r>
      <w:r w:rsidRPr="00F70CE7">
        <w:rPr>
          <w:i/>
          <w:iCs/>
          <w:lang w:val="en-US"/>
        </w:rPr>
        <w:t>Crime &amp; Delinquency</w:t>
      </w:r>
      <w:r w:rsidRPr="00F70CE7">
        <w:rPr>
          <w:iCs/>
          <w:lang w:val="en-US"/>
        </w:rPr>
        <w:t xml:space="preserve">, </w:t>
      </w:r>
      <w:r w:rsidRPr="00F70CE7">
        <w:rPr>
          <w:i/>
          <w:iCs/>
          <w:lang w:val="en-US"/>
        </w:rPr>
        <w:t>63</w:t>
      </w:r>
      <w:r w:rsidRPr="00F70CE7">
        <w:rPr>
          <w:iCs/>
          <w:lang w:val="en-US"/>
        </w:rPr>
        <w:t>, 3-38.</w:t>
      </w:r>
      <w:r w:rsidRPr="00F70CE7">
        <w:rPr>
          <w:iCs/>
          <w:lang w:val="en-US"/>
        </w:rPr>
        <w:tab/>
        <w:t xml:space="preserve">https://doi.org/10.1177/0011128714555757 </w:t>
      </w:r>
    </w:p>
    <w:p w14:paraId="02ED7514" w14:textId="77777777" w:rsidR="0073333E" w:rsidRPr="00F70CE7" w:rsidRDefault="0073333E" w:rsidP="008C6D83">
      <w:pPr>
        <w:spacing w:line="360" w:lineRule="auto"/>
        <w:rPr>
          <w:iCs/>
          <w:lang w:val="en-US"/>
        </w:rPr>
      </w:pPr>
      <w:r w:rsidRPr="00F70CE7">
        <w:rPr>
          <w:iCs/>
          <w:lang w:val="en-US"/>
        </w:rPr>
        <w:t xml:space="preserve">Johansson, R., </w:t>
      </w:r>
      <w:proofErr w:type="spellStart"/>
      <w:r w:rsidRPr="00F70CE7">
        <w:rPr>
          <w:iCs/>
          <w:lang w:val="en-US"/>
        </w:rPr>
        <w:t>Sjöberg</w:t>
      </w:r>
      <w:proofErr w:type="spellEnd"/>
      <w:r w:rsidRPr="00F70CE7">
        <w:rPr>
          <w:iCs/>
          <w:lang w:val="en-US"/>
        </w:rPr>
        <w:t xml:space="preserve">, E., </w:t>
      </w:r>
      <w:proofErr w:type="spellStart"/>
      <w:r w:rsidRPr="00F70CE7">
        <w:rPr>
          <w:iCs/>
          <w:lang w:val="en-US"/>
        </w:rPr>
        <w:t>Sjöberg</w:t>
      </w:r>
      <w:proofErr w:type="spellEnd"/>
      <w:r w:rsidRPr="00F70CE7">
        <w:rPr>
          <w:iCs/>
          <w:lang w:val="en-US"/>
        </w:rPr>
        <w:t xml:space="preserve">, M., </w:t>
      </w:r>
      <w:proofErr w:type="spellStart"/>
      <w:r w:rsidRPr="00F70CE7">
        <w:rPr>
          <w:iCs/>
          <w:lang w:val="en-US"/>
        </w:rPr>
        <w:t>Johnsson</w:t>
      </w:r>
      <w:proofErr w:type="spellEnd"/>
      <w:r w:rsidRPr="00F70CE7">
        <w:rPr>
          <w:iCs/>
          <w:lang w:val="en-US"/>
        </w:rPr>
        <w:t xml:space="preserve">, E., </w:t>
      </w:r>
      <w:proofErr w:type="spellStart"/>
      <w:r w:rsidRPr="00F70CE7">
        <w:rPr>
          <w:iCs/>
          <w:lang w:val="en-US"/>
        </w:rPr>
        <w:t>Carlbring</w:t>
      </w:r>
      <w:proofErr w:type="spellEnd"/>
      <w:r w:rsidRPr="00F70CE7">
        <w:rPr>
          <w:iCs/>
          <w:lang w:val="en-US"/>
        </w:rPr>
        <w:t>, P., Andersson, T., … &amp;</w:t>
      </w:r>
      <w:r w:rsidRPr="00F70CE7">
        <w:rPr>
          <w:iCs/>
          <w:lang w:val="en-US"/>
        </w:rPr>
        <w:tab/>
        <w:t>Andersson, G. (2012). Tailored vs. standardized internet-based cognitive behavior</w:t>
      </w:r>
      <w:r w:rsidRPr="00F70CE7">
        <w:rPr>
          <w:iCs/>
          <w:lang w:val="en-US"/>
        </w:rPr>
        <w:tab/>
        <w:t xml:space="preserve"> therapy</w:t>
      </w:r>
      <w:r w:rsidRPr="00F70CE7">
        <w:rPr>
          <w:iCs/>
          <w:lang w:val="en-US"/>
        </w:rPr>
        <w:tab/>
        <w:t xml:space="preserve">for depression and comorbid symptoms: A </w:t>
      </w:r>
      <w:proofErr w:type="spellStart"/>
      <w:r w:rsidRPr="00F70CE7">
        <w:rPr>
          <w:iCs/>
          <w:lang w:val="en-US"/>
        </w:rPr>
        <w:t>randomised</w:t>
      </w:r>
      <w:proofErr w:type="spellEnd"/>
      <w:r w:rsidRPr="00F70CE7">
        <w:rPr>
          <w:iCs/>
          <w:lang w:val="en-US"/>
        </w:rPr>
        <w:t xml:space="preserve"> control trial. </w:t>
      </w:r>
      <w:proofErr w:type="spellStart"/>
      <w:r w:rsidRPr="00F70CE7">
        <w:rPr>
          <w:i/>
          <w:iCs/>
          <w:lang w:val="en-US"/>
        </w:rPr>
        <w:t>PloS</w:t>
      </w:r>
      <w:proofErr w:type="spellEnd"/>
      <w:r w:rsidRPr="00F70CE7">
        <w:rPr>
          <w:i/>
          <w:iCs/>
          <w:lang w:val="en-US"/>
        </w:rPr>
        <w:t xml:space="preserve"> One, 7</w:t>
      </w:r>
      <w:r w:rsidRPr="00F70CE7">
        <w:rPr>
          <w:iCs/>
          <w:lang w:val="en-US"/>
        </w:rPr>
        <w:t>, 1-9.</w:t>
      </w:r>
      <w:r w:rsidRPr="00F70CE7">
        <w:rPr>
          <w:iCs/>
          <w:lang w:val="en-US"/>
        </w:rPr>
        <w:tab/>
        <w:t xml:space="preserve">https://doi.org/10.1371/journal.pone.0036905 </w:t>
      </w:r>
    </w:p>
    <w:p w14:paraId="6AB11FF5" w14:textId="77777777" w:rsidR="0073333E" w:rsidRPr="00F70CE7" w:rsidRDefault="0073333E" w:rsidP="008C6D83">
      <w:pPr>
        <w:spacing w:line="360" w:lineRule="auto"/>
        <w:rPr>
          <w:iCs/>
          <w:lang w:val="en-US"/>
        </w:rPr>
      </w:pPr>
      <w:r w:rsidRPr="00F70CE7">
        <w:rPr>
          <w:iCs/>
          <w:lang w:val="en-US"/>
        </w:rPr>
        <w:t>Kelly, A. E. (2000). Helping construct desirable identities: A self-presentational view of</w:t>
      </w:r>
      <w:r w:rsidRPr="00F70CE7">
        <w:rPr>
          <w:iCs/>
          <w:lang w:val="en-US"/>
        </w:rPr>
        <w:tab/>
        <w:t xml:space="preserve">psychotherapy. </w:t>
      </w:r>
      <w:r w:rsidRPr="00F70CE7">
        <w:rPr>
          <w:i/>
          <w:iCs/>
          <w:lang w:val="en-US"/>
        </w:rPr>
        <w:t xml:space="preserve">Psychological Bulletin, 126, </w:t>
      </w:r>
      <w:r w:rsidRPr="00F70CE7">
        <w:rPr>
          <w:iCs/>
          <w:lang w:val="en-US"/>
        </w:rPr>
        <w:t>475-494.</w:t>
      </w:r>
      <w:r w:rsidRPr="00F70CE7">
        <w:rPr>
          <w:iCs/>
          <w:lang w:val="en-US"/>
        </w:rPr>
        <w:tab/>
      </w:r>
      <w:r w:rsidRPr="00F70CE7">
        <w:rPr>
          <w:iCs/>
          <w:lang w:val="en-US"/>
        </w:rPr>
        <w:tab/>
        <w:t>https://doi.org/10.1037//0033-2909.126.4.475  </w:t>
      </w:r>
    </w:p>
    <w:p w14:paraId="2823F3D7" w14:textId="77777777" w:rsidR="0073333E" w:rsidRPr="00F70CE7" w:rsidRDefault="0073333E" w:rsidP="008C6D83">
      <w:pPr>
        <w:spacing w:line="360" w:lineRule="auto"/>
        <w:rPr>
          <w:iCs/>
          <w:lang w:val="en-US"/>
        </w:rPr>
      </w:pPr>
      <w:r w:rsidRPr="00F70CE7">
        <w:rPr>
          <w:iCs/>
          <w:lang w:val="en-US"/>
        </w:rPr>
        <w:t xml:space="preserve">Kim, B., </w:t>
      </w:r>
      <w:proofErr w:type="spellStart"/>
      <w:r w:rsidRPr="00F70CE7">
        <w:rPr>
          <w:iCs/>
          <w:lang w:val="en-US"/>
        </w:rPr>
        <w:t>Benekos</w:t>
      </w:r>
      <w:proofErr w:type="spellEnd"/>
      <w:r w:rsidRPr="00F70CE7">
        <w:rPr>
          <w:iCs/>
          <w:lang w:val="en-US"/>
        </w:rPr>
        <w:t>, P. J., &amp; Merlo, A. V. (2016). Sex offender recidivism revisited: Review of</w:t>
      </w:r>
      <w:r w:rsidRPr="00F70CE7">
        <w:rPr>
          <w:iCs/>
          <w:lang w:val="en-US"/>
        </w:rPr>
        <w:tab/>
        <w:t xml:space="preserve">recent meta-analyses on the effects of sex offender treatment. </w:t>
      </w:r>
      <w:r w:rsidRPr="00F70CE7">
        <w:rPr>
          <w:i/>
          <w:iCs/>
          <w:lang w:val="en-US"/>
        </w:rPr>
        <w:t>Trauma, Violence and Abuse,</w:t>
      </w:r>
      <w:r w:rsidRPr="00F70CE7">
        <w:rPr>
          <w:i/>
          <w:iCs/>
          <w:lang w:val="en-US"/>
        </w:rPr>
        <w:tab/>
        <w:t>17</w:t>
      </w:r>
      <w:r w:rsidRPr="00F70CE7">
        <w:rPr>
          <w:iCs/>
          <w:lang w:val="en-US"/>
        </w:rPr>
        <w:t xml:space="preserve">, 105-117. https://doi.org/10.1177/1524838014566719 </w:t>
      </w:r>
    </w:p>
    <w:p w14:paraId="064E56ED" w14:textId="77777777" w:rsidR="0073333E" w:rsidRPr="00F70CE7" w:rsidRDefault="0073333E" w:rsidP="008C6D83">
      <w:pPr>
        <w:spacing w:line="360" w:lineRule="auto"/>
        <w:rPr>
          <w:iCs/>
          <w:lang w:val="en-US"/>
        </w:rPr>
      </w:pPr>
      <w:proofErr w:type="spellStart"/>
      <w:r w:rsidRPr="00F70CE7">
        <w:rPr>
          <w:iCs/>
          <w:lang w:val="en-US"/>
        </w:rPr>
        <w:t>Konopasek</w:t>
      </w:r>
      <w:proofErr w:type="spellEnd"/>
      <w:r w:rsidRPr="00F70CE7">
        <w:rPr>
          <w:iCs/>
          <w:lang w:val="en-US"/>
        </w:rPr>
        <w:t xml:space="preserve">, J. E. (2011). </w:t>
      </w:r>
      <w:r w:rsidRPr="00F70CE7">
        <w:rPr>
          <w:i/>
          <w:iCs/>
          <w:lang w:val="en-US"/>
        </w:rPr>
        <w:t>Micro-level social learning correlates of sex offender recidivism:</w:t>
      </w:r>
      <w:r w:rsidRPr="00F70CE7">
        <w:rPr>
          <w:i/>
          <w:iCs/>
          <w:lang w:val="en-US"/>
        </w:rPr>
        <w:tab/>
        <w:t xml:space="preserve">Expeditious sexual history disclosure via polygraph testing </w:t>
      </w:r>
      <w:r w:rsidRPr="00F70CE7">
        <w:rPr>
          <w:iCs/>
          <w:lang w:val="en-US"/>
        </w:rPr>
        <w:t>(Unpublished doctoral</w:t>
      </w:r>
      <w:r w:rsidRPr="00F70CE7">
        <w:rPr>
          <w:iCs/>
          <w:lang w:val="en-US"/>
        </w:rPr>
        <w:tab/>
        <w:t xml:space="preserve">dissertation). Capella University, Minneapolis, MN. </w:t>
      </w:r>
    </w:p>
    <w:p w14:paraId="06697115" w14:textId="77777777" w:rsidR="0073333E" w:rsidRPr="00F70CE7" w:rsidRDefault="0073333E" w:rsidP="008C6D83">
      <w:pPr>
        <w:spacing w:line="360" w:lineRule="auto"/>
        <w:rPr>
          <w:iCs/>
          <w:lang w:val="en-US"/>
        </w:rPr>
      </w:pPr>
      <w:proofErr w:type="spellStart"/>
      <w:r w:rsidRPr="00F70CE7">
        <w:rPr>
          <w:iCs/>
          <w:lang w:val="en-US"/>
        </w:rPr>
        <w:t>Konopasek</w:t>
      </w:r>
      <w:proofErr w:type="spellEnd"/>
      <w:r w:rsidRPr="00F70CE7">
        <w:rPr>
          <w:iCs/>
          <w:lang w:val="en-US"/>
        </w:rPr>
        <w:t>, J. E., &amp; Nelson, R. (2015). Sexual history disclosure and sex offender</w:t>
      </w:r>
      <w:r w:rsidRPr="00F70CE7">
        <w:rPr>
          <w:iCs/>
          <w:lang w:val="en-US"/>
        </w:rPr>
        <w:tab/>
        <w:t xml:space="preserve"> recidivism.</w:t>
      </w:r>
      <w:r w:rsidRPr="00F70CE7">
        <w:rPr>
          <w:iCs/>
          <w:lang w:val="en-US"/>
        </w:rPr>
        <w:tab/>
      </w:r>
      <w:r w:rsidRPr="00F70CE7">
        <w:rPr>
          <w:i/>
          <w:iCs/>
          <w:lang w:val="en-US"/>
        </w:rPr>
        <w:t>Polygraph, 44</w:t>
      </w:r>
      <w:r w:rsidRPr="00F70CE7">
        <w:rPr>
          <w:iCs/>
          <w:lang w:val="en-US"/>
        </w:rPr>
        <w:t>(2), 172-186.</w:t>
      </w:r>
    </w:p>
    <w:p w14:paraId="1623E1D6" w14:textId="77777777" w:rsidR="0073333E" w:rsidRPr="00F70CE7" w:rsidRDefault="0073333E" w:rsidP="008C6D83">
      <w:pPr>
        <w:spacing w:line="360" w:lineRule="auto"/>
        <w:rPr>
          <w:iCs/>
          <w:lang w:val="en-US"/>
        </w:rPr>
      </w:pPr>
      <w:proofErr w:type="spellStart"/>
      <w:r w:rsidRPr="00F70CE7">
        <w:rPr>
          <w:iCs/>
          <w:lang w:val="en-US"/>
        </w:rPr>
        <w:t>Kozar</w:t>
      </w:r>
      <w:proofErr w:type="spellEnd"/>
      <w:r w:rsidRPr="00F70CE7">
        <w:rPr>
          <w:iCs/>
          <w:lang w:val="en-US"/>
        </w:rPr>
        <w:t xml:space="preserve">, C., &amp; Day, A. (2012). The therapeutic alliance in offending </w:t>
      </w:r>
      <w:proofErr w:type="spellStart"/>
      <w:r w:rsidRPr="00F70CE7">
        <w:rPr>
          <w:iCs/>
          <w:lang w:val="en-US"/>
        </w:rPr>
        <w:t>behaviour</w:t>
      </w:r>
      <w:proofErr w:type="spellEnd"/>
      <w:r w:rsidRPr="00F70CE7">
        <w:rPr>
          <w:iCs/>
          <w:lang w:val="en-US"/>
        </w:rPr>
        <w:t xml:space="preserve"> programs: A</w:t>
      </w:r>
      <w:r w:rsidRPr="00F70CE7">
        <w:rPr>
          <w:iCs/>
          <w:lang w:val="en-US"/>
        </w:rPr>
        <w:tab/>
        <w:t xml:space="preserve">necessary and sufficient condition for change? </w:t>
      </w:r>
      <w:r w:rsidRPr="00F70CE7">
        <w:rPr>
          <w:i/>
          <w:iCs/>
          <w:lang w:val="en-US"/>
        </w:rPr>
        <w:t>Aggression and Violent Behavior, 17</w:t>
      </w:r>
      <w:r w:rsidRPr="00F70CE7">
        <w:rPr>
          <w:iCs/>
          <w:lang w:val="en-US"/>
        </w:rPr>
        <w:t>,</w:t>
      </w:r>
      <w:r w:rsidRPr="00F70CE7">
        <w:rPr>
          <w:iCs/>
          <w:lang w:val="en-US"/>
        </w:rPr>
        <w:tab/>
        <w:t>482-487. https://doi.org/10.1016/j.avb.2012.07.004  </w:t>
      </w:r>
    </w:p>
    <w:p w14:paraId="799B92D9" w14:textId="77777777" w:rsidR="0073333E" w:rsidRPr="00F70CE7" w:rsidRDefault="0073333E" w:rsidP="008C6D83">
      <w:pPr>
        <w:spacing w:line="360" w:lineRule="auto"/>
        <w:rPr>
          <w:iCs/>
          <w:lang w:val="en-US"/>
        </w:rPr>
      </w:pPr>
      <w:r w:rsidRPr="00F70CE7">
        <w:rPr>
          <w:iCs/>
          <w:lang w:val="en-US"/>
        </w:rPr>
        <w:t>Lambert, M. J. (2013). The efficacy and effectiveness of psychotherapy. In M. J. Lambert</w:t>
      </w:r>
      <w:r w:rsidRPr="00F70CE7">
        <w:rPr>
          <w:iCs/>
          <w:lang w:val="en-US"/>
        </w:rPr>
        <w:tab/>
        <w:t>(Ed.),</w:t>
      </w:r>
      <w:r w:rsidRPr="00F70CE7">
        <w:rPr>
          <w:iCs/>
          <w:lang w:val="en-US"/>
        </w:rPr>
        <w:tab/>
      </w:r>
      <w:r w:rsidRPr="00F70CE7">
        <w:rPr>
          <w:i/>
          <w:iCs/>
          <w:lang w:val="en-US"/>
        </w:rPr>
        <w:t xml:space="preserve">Handbook of psychotherapy and behavior change </w:t>
      </w:r>
      <w:r w:rsidRPr="00F70CE7">
        <w:rPr>
          <w:iCs/>
          <w:lang w:val="en-US"/>
        </w:rPr>
        <w:t>(pp. 169-218). Hoboken, NJ: John Wiley</w:t>
      </w:r>
      <w:r w:rsidRPr="00F70CE7">
        <w:rPr>
          <w:iCs/>
          <w:lang w:val="en-US"/>
        </w:rPr>
        <w:tab/>
        <w:t xml:space="preserve">and Sons. </w:t>
      </w:r>
    </w:p>
    <w:p w14:paraId="605D934E" w14:textId="77777777" w:rsidR="0073333E" w:rsidRPr="00F70CE7" w:rsidRDefault="0073333E" w:rsidP="008C6D83">
      <w:pPr>
        <w:spacing w:line="360" w:lineRule="auto"/>
        <w:rPr>
          <w:iCs/>
          <w:lang w:val="en-US"/>
        </w:rPr>
      </w:pPr>
      <w:r w:rsidRPr="00F70CE7">
        <w:rPr>
          <w:iCs/>
          <w:lang w:val="en-US"/>
        </w:rPr>
        <w:t xml:space="preserve">Langton, C. M., </w:t>
      </w:r>
      <w:proofErr w:type="spellStart"/>
      <w:r w:rsidRPr="00F70CE7">
        <w:rPr>
          <w:iCs/>
          <w:lang w:val="en-US"/>
        </w:rPr>
        <w:t>Barbaree</w:t>
      </w:r>
      <w:proofErr w:type="spellEnd"/>
      <w:r w:rsidRPr="00F70CE7">
        <w:rPr>
          <w:iCs/>
          <w:lang w:val="en-US"/>
        </w:rPr>
        <w:t xml:space="preserve">, H. E., Harkins, L., </w:t>
      </w:r>
      <w:proofErr w:type="spellStart"/>
      <w:r w:rsidRPr="00F70CE7">
        <w:rPr>
          <w:iCs/>
          <w:lang w:val="en-US"/>
        </w:rPr>
        <w:t>Arenovich</w:t>
      </w:r>
      <w:proofErr w:type="spellEnd"/>
      <w:r w:rsidRPr="00F70CE7">
        <w:rPr>
          <w:iCs/>
          <w:lang w:val="en-US"/>
        </w:rPr>
        <w:t>, T., McNamee, J., Peacock, E. J., ... &amp;</w:t>
      </w:r>
      <w:r w:rsidRPr="00F70CE7">
        <w:rPr>
          <w:iCs/>
          <w:lang w:val="en-US"/>
        </w:rPr>
        <w:tab/>
        <w:t>Marcon, H. (2008). Denial and minimization among sexual offenders: Posttreatment</w:t>
      </w:r>
      <w:r w:rsidRPr="00F70CE7">
        <w:rPr>
          <w:iCs/>
          <w:lang w:val="en-US"/>
        </w:rPr>
        <w:tab/>
        <w:t>presentation and association with sexual recidivism. </w:t>
      </w:r>
      <w:r w:rsidRPr="00F70CE7">
        <w:rPr>
          <w:i/>
          <w:iCs/>
          <w:lang w:val="en-US"/>
        </w:rPr>
        <w:t>Criminal Justice and Behavior</w:t>
      </w:r>
      <w:r w:rsidRPr="00F70CE7">
        <w:rPr>
          <w:iCs/>
          <w:lang w:val="en-US"/>
        </w:rPr>
        <w:t>, </w:t>
      </w:r>
      <w:r w:rsidRPr="00F70CE7">
        <w:rPr>
          <w:i/>
          <w:iCs/>
          <w:lang w:val="en-US"/>
        </w:rPr>
        <w:t>35</w:t>
      </w:r>
      <w:r w:rsidRPr="00F70CE7">
        <w:rPr>
          <w:iCs/>
          <w:lang w:val="en-US"/>
        </w:rPr>
        <w:t>,</w:t>
      </w:r>
      <w:r w:rsidRPr="00F70CE7">
        <w:rPr>
          <w:iCs/>
          <w:lang w:val="en-US"/>
        </w:rPr>
        <w:tab/>
        <w:t>69-98. https://doi.org/10.1177/0093854807309287  </w:t>
      </w:r>
    </w:p>
    <w:p w14:paraId="00E8F693" w14:textId="77777777" w:rsidR="0073333E" w:rsidRPr="00F70CE7" w:rsidRDefault="0073333E" w:rsidP="008C6D83">
      <w:pPr>
        <w:spacing w:line="360" w:lineRule="auto"/>
        <w:rPr>
          <w:iCs/>
          <w:lang w:val="en-US"/>
        </w:rPr>
      </w:pPr>
      <w:r w:rsidRPr="00F70CE7">
        <w:rPr>
          <w:iCs/>
          <w:lang w:val="en-US"/>
        </w:rPr>
        <w:lastRenderedPageBreak/>
        <w:t>Levenson, J. S. (2009). Sex offender polygraph examination: An evidence-based case management</w:t>
      </w:r>
      <w:r w:rsidRPr="00F70CE7">
        <w:rPr>
          <w:iCs/>
          <w:lang w:val="en-US"/>
        </w:rPr>
        <w:tab/>
        <w:t xml:space="preserve">tool for social workers. </w:t>
      </w:r>
      <w:r w:rsidRPr="00F70CE7">
        <w:rPr>
          <w:i/>
          <w:iCs/>
          <w:lang w:val="en-US"/>
        </w:rPr>
        <w:t>Journal of Evidence-Based Social Work, 6</w:t>
      </w:r>
      <w:r w:rsidRPr="00F70CE7">
        <w:rPr>
          <w:iCs/>
          <w:lang w:val="en-US"/>
        </w:rPr>
        <w:t>,</w:t>
      </w:r>
      <w:r w:rsidRPr="00F70CE7">
        <w:rPr>
          <w:iCs/>
          <w:lang w:val="en-US"/>
        </w:rPr>
        <w:tab/>
        <w:t>361-375.</w:t>
      </w:r>
      <w:r w:rsidRPr="00F70CE7">
        <w:rPr>
          <w:iCs/>
          <w:lang w:val="en-US"/>
        </w:rPr>
        <w:tab/>
        <w:t xml:space="preserve">https://doi.org/10.1080/15433710902911147 </w:t>
      </w:r>
    </w:p>
    <w:p w14:paraId="044813B6" w14:textId="77777777" w:rsidR="0073333E" w:rsidRPr="00F70CE7" w:rsidRDefault="0073333E" w:rsidP="008C6D83">
      <w:pPr>
        <w:spacing w:line="360" w:lineRule="auto"/>
        <w:rPr>
          <w:rFonts w:eastAsiaTheme="minorHAnsi"/>
          <w:iCs/>
          <w:lang w:val="en-US"/>
        </w:rPr>
      </w:pPr>
      <w:r w:rsidRPr="00F70CE7">
        <w:rPr>
          <w:rFonts w:eastAsiaTheme="minorHAnsi"/>
          <w:iCs/>
          <w:lang w:val="en-US"/>
        </w:rPr>
        <w:t xml:space="preserve">Levenson, J. S., &amp; </w:t>
      </w:r>
      <w:proofErr w:type="spellStart"/>
      <w:r w:rsidRPr="00F70CE7">
        <w:rPr>
          <w:rFonts w:eastAsiaTheme="minorHAnsi"/>
          <w:iCs/>
          <w:lang w:val="en-US"/>
        </w:rPr>
        <w:t>Macgowan</w:t>
      </w:r>
      <w:proofErr w:type="spellEnd"/>
      <w:r w:rsidRPr="00F70CE7">
        <w:rPr>
          <w:rFonts w:eastAsiaTheme="minorHAnsi"/>
          <w:iCs/>
          <w:lang w:val="en-US"/>
        </w:rPr>
        <w:t>, M. J. (2004). Engagement, denial, and treatment progress among sex</w:t>
      </w:r>
      <w:r w:rsidRPr="00F70CE7">
        <w:rPr>
          <w:rFonts w:eastAsiaTheme="minorHAnsi"/>
          <w:iCs/>
          <w:lang w:val="en-US"/>
        </w:rPr>
        <w:tab/>
        <w:t>offenders in group therapy. </w:t>
      </w:r>
      <w:r w:rsidRPr="00F70CE7">
        <w:rPr>
          <w:rFonts w:eastAsiaTheme="minorHAnsi"/>
          <w:i/>
          <w:iCs/>
          <w:lang w:val="en-US"/>
        </w:rPr>
        <w:t>Sexual Abuse: A Journal of Research and Treatment</w:t>
      </w:r>
      <w:r w:rsidRPr="00F70CE7">
        <w:rPr>
          <w:rFonts w:eastAsiaTheme="minorHAnsi"/>
          <w:iCs/>
          <w:lang w:val="en-US"/>
        </w:rPr>
        <w:t>, </w:t>
      </w:r>
      <w:r w:rsidRPr="00F70CE7">
        <w:rPr>
          <w:rFonts w:eastAsiaTheme="minorHAnsi"/>
          <w:i/>
          <w:iCs/>
          <w:lang w:val="en-US"/>
        </w:rPr>
        <w:t>16</w:t>
      </w:r>
      <w:r w:rsidRPr="00F70CE7">
        <w:rPr>
          <w:rFonts w:eastAsiaTheme="minorHAnsi"/>
          <w:iCs/>
          <w:lang w:val="en-US"/>
        </w:rPr>
        <w:t>, 49-63.</w:t>
      </w:r>
      <w:r w:rsidRPr="00F70CE7">
        <w:rPr>
          <w:rFonts w:eastAsiaTheme="minorHAnsi"/>
          <w:iCs/>
          <w:lang w:val="en-US"/>
        </w:rPr>
        <w:tab/>
      </w:r>
      <w:r w:rsidRPr="00F70CE7">
        <w:rPr>
          <w:iCs/>
          <w:lang w:val="en-US"/>
        </w:rPr>
        <w:t>https://doi.org/</w:t>
      </w:r>
      <w:r w:rsidRPr="00F70CE7">
        <w:rPr>
          <w:rFonts w:eastAsiaTheme="minorHAnsi"/>
          <w:iCs/>
          <w:lang w:val="en-US"/>
        </w:rPr>
        <w:t xml:space="preserve">10.1177/107906320401600104 </w:t>
      </w:r>
    </w:p>
    <w:p w14:paraId="5C28EA55" w14:textId="77777777" w:rsidR="0073333E" w:rsidRPr="009D3393" w:rsidRDefault="0073333E" w:rsidP="008C6D83">
      <w:pPr>
        <w:spacing w:line="360" w:lineRule="auto"/>
        <w:rPr>
          <w:iCs/>
          <w:lang w:val="fr-FR"/>
        </w:rPr>
      </w:pPr>
      <w:r w:rsidRPr="00F70CE7">
        <w:rPr>
          <w:iCs/>
          <w:lang w:val="en-US"/>
        </w:rPr>
        <w:t xml:space="preserve">Lewis, S. (2014). Exploring positive working relationships </w:t>
      </w:r>
      <w:proofErr w:type="gramStart"/>
      <w:r w:rsidRPr="00F70CE7">
        <w:rPr>
          <w:iCs/>
          <w:lang w:val="en-US"/>
        </w:rPr>
        <w:t>in light of</w:t>
      </w:r>
      <w:proofErr w:type="gramEnd"/>
      <w:r w:rsidRPr="00F70CE7">
        <w:rPr>
          <w:iCs/>
          <w:lang w:val="en-US"/>
        </w:rPr>
        <w:t xml:space="preserve"> the aims of probation, using a</w:t>
      </w:r>
      <w:r w:rsidRPr="00F70CE7">
        <w:rPr>
          <w:iCs/>
          <w:lang w:val="en-US"/>
        </w:rPr>
        <w:tab/>
        <w:t xml:space="preserve">collaborative approach. </w:t>
      </w:r>
      <w:r w:rsidRPr="009D3393">
        <w:rPr>
          <w:i/>
          <w:iCs/>
          <w:lang w:val="fr-FR"/>
        </w:rPr>
        <w:t>Probation Journal, 61</w:t>
      </w:r>
      <w:r w:rsidRPr="009D3393">
        <w:rPr>
          <w:iCs/>
          <w:lang w:val="fr-FR"/>
        </w:rPr>
        <w:t xml:space="preserve">, 334-345. </w:t>
      </w:r>
      <w:r w:rsidRPr="009D3393">
        <w:rPr>
          <w:iCs/>
          <w:lang w:val="fr-FR"/>
        </w:rPr>
        <w:tab/>
        <w:t xml:space="preserve">https://doi.org/10.1177/0264550514548249 </w:t>
      </w:r>
    </w:p>
    <w:p w14:paraId="28B2B394" w14:textId="77777777" w:rsidR="0073333E" w:rsidRPr="00F70CE7" w:rsidRDefault="0073333E" w:rsidP="008C6D83">
      <w:pPr>
        <w:spacing w:line="360" w:lineRule="auto"/>
        <w:rPr>
          <w:iCs/>
          <w:lang w:val="en-US"/>
        </w:rPr>
      </w:pPr>
      <w:r w:rsidRPr="009D3393">
        <w:rPr>
          <w:iCs/>
          <w:lang w:val="fr-FR"/>
        </w:rPr>
        <w:t>Mann, R. E., Hanson, R. K., &amp; Thornton, D. (2010). </w:t>
      </w:r>
      <w:r w:rsidRPr="00F70CE7">
        <w:rPr>
          <w:iCs/>
          <w:lang w:val="en-US"/>
        </w:rPr>
        <w:t>Assessing risk for sexual recidivism:</w:t>
      </w:r>
      <w:r w:rsidRPr="00F70CE7">
        <w:rPr>
          <w:iCs/>
          <w:lang w:val="en-US"/>
        </w:rPr>
        <w:tab/>
        <w:t>Some</w:t>
      </w:r>
      <w:r w:rsidRPr="00F70CE7">
        <w:rPr>
          <w:iCs/>
          <w:lang w:val="en-US"/>
        </w:rPr>
        <w:tab/>
        <w:t>proposals on the nature of psychologically meaningful risk factors.</w:t>
      </w:r>
      <w:r w:rsidRPr="00F70CE7">
        <w:rPr>
          <w:i/>
          <w:iCs/>
          <w:lang w:val="en-US"/>
        </w:rPr>
        <w:t xml:space="preserve"> Sexual Abuse: A Journal</w:t>
      </w:r>
      <w:r w:rsidRPr="00F70CE7">
        <w:rPr>
          <w:i/>
          <w:iCs/>
          <w:lang w:val="en-US"/>
        </w:rPr>
        <w:tab/>
        <w:t xml:space="preserve">of Research and Treatment, 22, </w:t>
      </w:r>
      <w:r w:rsidRPr="00F70CE7">
        <w:rPr>
          <w:iCs/>
          <w:lang w:val="en-US"/>
        </w:rPr>
        <w:t>191-217</w:t>
      </w:r>
      <w:r w:rsidRPr="00F70CE7">
        <w:rPr>
          <w:i/>
          <w:iCs/>
          <w:lang w:val="en-US"/>
        </w:rPr>
        <w:t>.</w:t>
      </w:r>
      <w:r w:rsidRPr="00F70CE7">
        <w:rPr>
          <w:iCs/>
          <w:lang w:val="en-US"/>
        </w:rPr>
        <w:t> https://doi.org/10.1177/1079063210366039  </w:t>
      </w:r>
    </w:p>
    <w:p w14:paraId="6A9FF02E" w14:textId="77777777" w:rsidR="0073333E" w:rsidRPr="00F70CE7" w:rsidRDefault="0073333E" w:rsidP="008C6D83">
      <w:pPr>
        <w:spacing w:line="360" w:lineRule="auto"/>
        <w:rPr>
          <w:iCs/>
          <w:lang w:val="en-US"/>
        </w:rPr>
      </w:pPr>
      <w:r w:rsidRPr="00F70CE7">
        <w:rPr>
          <w:iCs/>
          <w:lang w:val="en-US"/>
        </w:rPr>
        <w:t xml:space="preserve">Marshall, L. E. (2014, August). </w:t>
      </w:r>
      <w:r w:rsidRPr="00F70CE7">
        <w:rPr>
          <w:i/>
          <w:iCs/>
          <w:lang w:val="en-US"/>
        </w:rPr>
        <w:t>Denial in sexual offenders.</w:t>
      </w:r>
      <w:r w:rsidRPr="00F70CE7">
        <w:rPr>
          <w:iCs/>
          <w:lang w:val="en-US"/>
        </w:rPr>
        <w:t xml:space="preserve"> Paper presented at the 33</w:t>
      </w:r>
      <w:r w:rsidRPr="00F70CE7">
        <w:rPr>
          <w:iCs/>
          <w:vertAlign w:val="superscript"/>
          <w:lang w:val="en-US"/>
        </w:rPr>
        <w:t>rd</w:t>
      </w:r>
      <w:r w:rsidRPr="00F70CE7">
        <w:rPr>
          <w:iCs/>
          <w:lang w:val="en-US"/>
        </w:rPr>
        <w:t xml:space="preserve"> annual</w:t>
      </w:r>
      <w:r w:rsidRPr="00F70CE7">
        <w:rPr>
          <w:iCs/>
          <w:lang w:val="en-US"/>
        </w:rPr>
        <w:tab/>
        <w:t>research and treatment conference of the association for the treatment of sexual abusers, San</w:t>
      </w:r>
      <w:r w:rsidRPr="00F70CE7">
        <w:rPr>
          <w:iCs/>
          <w:lang w:val="en-US"/>
        </w:rPr>
        <w:tab/>
        <w:t>Diego, CA.</w:t>
      </w:r>
    </w:p>
    <w:p w14:paraId="14CE167D" w14:textId="77777777" w:rsidR="0073333E" w:rsidRPr="00F70CE7" w:rsidRDefault="0073333E" w:rsidP="008C6D83">
      <w:pPr>
        <w:spacing w:line="360" w:lineRule="auto"/>
        <w:rPr>
          <w:iCs/>
          <w:lang w:val="en-US"/>
        </w:rPr>
      </w:pPr>
      <w:r w:rsidRPr="009D3393">
        <w:rPr>
          <w:iCs/>
          <w:lang w:val="de-DE"/>
        </w:rPr>
        <w:t xml:space="preserve">Marshall, W. L. </w:t>
      </w:r>
      <w:proofErr w:type="spellStart"/>
      <w:r w:rsidRPr="009D3393">
        <w:rPr>
          <w:iCs/>
          <w:lang w:val="de-DE"/>
        </w:rPr>
        <w:t>Serran</w:t>
      </w:r>
      <w:proofErr w:type="spellEnd"/>
      <w:r w:rsidRPr="009D3393">
        <w:rPr>
          <w:iCs/>
          <w:lang w:val="de-DE"/>
        </w:rPr>
        <w:t xml:space="preserve">, G. A., Fernandez, H. M., </w:t>
      </w:r>
      <w:proofErr w:type="spellStart"/>
      <w:r w:rsidRPr="009D3393">
        <w:rPr>
          <w:iCs/>
          <w:lang w:val="de-DE"/>
        </w:rPr>
        <w:t>Mulloy</w:t>
      </w:r>
      <w:proofErr w:type="spellEnd"/>
      <w:r w:rsidRPr="009D3393">
        <w:rPr>
          <w:iCs/>
          <w:lang w:val="de-DE"/>
        </w:rPr>
        <w:t>, R., Mann, R. E., &amp; Thornton, D. (2003).</w:t>
      </w:r>
      <w:r w:rsidRPr="009D3393">
        <w:rPr>
          <w:iCs/>
          <w:lang w:val="de-DE"/>
        </w:rPr>
        <w:tab/>
      </w:r>
      <w:r w:rsidRPr="00F70CE7">
        <w:rPr>
          <w:iCs/>
          <w:lang w:val="en-US"/>
        </w:rPr>
        <w:t>Therapist characteristics in the treatment of sexual offenders: Tentative data on their</w:t>
      </w:r>
      <w:r w:rsidRPr="00F70CE7">
        <w:rPr>
          <w:iCs/>
          <w:lang w:val="en-US"/>
        </w:rPr>
        <w:tab/>
        <w:t>relationship with indices of behavior change</w:t>
      </w:r>
      <w:r w:rsidRPr="00F70CE7">
        <w:rPr>
          <w:i/>
          <w:iCs/>
          <w:lang w:val="en-US"/>
        </w:rPr>
        <w:t>. Journal of Sexual Aggression, 9</w:t>
      </w:r>
      <w:r w:rsidRPr="00F70CE7">
        <w:rPr>
          <w:iCs/>
          <w:lang w:val="en-US"/>
        </w:rPr>
        <w:t>, 25-30.</w:t>
      </w:r>
      <w:r w:rsidRPr="00F70CE7">
        <w:rPr>
          <w:iCs/>
          <w:lang w:val="en-US"/>
        </w:rPr>
        <w:tab/>
        <w:t xml:space="preserve">https://doi.org/10.1080/355260031000137940 </w:t>
      </w:r>
    </w:p>
    <w:p w14:paraId="414183F7" w14:textId="77777777" w:rsidR="0073333E" w:rsidRPr="00F70CE7" w:rsidRDefault="0073333E" w:rsidP="008C6D83">
      <w:pPr>
        <w:spacing w:line="360" w:lineRule="auto"/>
        <w:rPr>
          <w:iCs/>
          <w:lang w:val="en-US"/>
        </w:rPr>
      </w:pPr>
      <w:r w:rsidRPr="00F70CE7">
        <w:rPr>
          <w:iCs/>
          <w:lang w:val="en-US"/>
        </w:rPr>
        <w:t xml:space="preserve">Marshall, W. L., &amp; </w:t>
      </w:r>
      <w:proofErr w:type="spellStart"/>
      <w:r w:rsidRPr="00F70CE7">
        <w:rPr>
          <w:iCs/>
          <w:lang w:val="en-US"/>
        </w:rPr>
        <w:t>Serran</w:t>
      </w:r>
      <w:proofErr w:type="spellEnd"/>
      <w:r w:rsidRPr="00F70CE7">
        <w:rPr>
          <w:iCs/>
          <w:lang w:val="en-US"/>
        </w:rPr>
        <w:t>, G. A. (2004). The role of the therapist in offender treatment.</w:t>
      </w:r>
      <w:r w:rsidRPr="00F70CE7">
        <w:rPr>
          <w:iCs/>
          <w:lang w:val="en-US"/>
        </w:rPr>
        <w:tab/>
      </w:r>
      <w:r w:rsidRPr="00F70CE7">
        <w:rPr>
          <w:i/>
          <w:iCs/>
          <w:lang w:val="en-US"/>
        </w:rPr>
        <w:t>Psychology, Crime &amp; Law, 10</w:t>
      </w:r>
      <w:r w:rsidRPr="00F70CE7">
        <w:rPr>
          <w:iCs/>
          <w:lang w:val="en-US"/>
        </w:rPr>
        <w:t>, 309-320. https://doi.org/10.1080/10683160410001662799  </w:t>
      </w:r>
    </w:p>
    <w:p w14:paraId="09706A4F" w14:textId="77777777" w:rsidR="0073333E" w:rsidRPr="00F70CE7" w:rsidRDefault="0073333E" w:rsidP="008C6D83">
      <w:pPr>
        <w:spacing w:line="360" w:lineRule="auto"/>
        <w:rPr>
          <w:iCs/>
          <w:lang w:val="en-US"/>
        </w:rPr>
      </w:pPr>
      <w:r w:rsidRPr="00F70CE7">
        <w:rPr>
          <w:iCs/>
          <w:lang w:val="en-US"/>
        </w:rPr>
        <w:t xml:space="preserve">Maruna, S. (2001). </w:t>
      </w:r>
      <w:r w:rsidRPr="00F70CE7">
        <w:rPr>
          <w:i/>
          <w:iCs/>
          <w:lang w:val="en-US"/>
        </w:rPr>
        <w:t xml:space="preserve">Making good: How </w:t>
      </w:r>
      <w:proofErr w:type="spellStart"/>
      <w:r w:rsidRPr="00F70CE7">
        <w:rPr>
          <w:i/>
          <w:iCs/>
          <w:lang w:val="en-US"/>
        </w:rPr>
        <w:t>exconvicts</w:t>
      </w:r>
      <w:proofErr w:type="spellEnd"/>
      <w:r w:rsidRPr="00F70CE7">
        <w:rPr>
          <w:i/>
          <w:iCs/>
          <w:lang w:val="en-US"/>
        </w:rPr>
        <w:t xml:space="preserve"> reform and rebuild their lives.</w:t>
      </w:r>
      <w:r w:rsidRPr="00F70CE7">
        <w:rPr>
          <w:iCs/>
          <w:lang w:val="en-US"/>
        </w:rPr>
        <w:t xml:space="preserve"> Washington, DC:</w:t>
      </w:r>
      <w:r w:rsidRPr="00F70CE7">
        <w:rPr>
          <w:iCs/>
          <w:lang w:val="en-US"/>
        </w:rPr>
        <w:tab/>
        <w:t>American Psychological Association.</w:t>
      </w:r>
      <w:r w:rsidRPr="00F70CE7">
        <w:rPr>
          <w:iCs/>
          <w:lang w:val="en-US"/>
        </w:rPr>
        <w:br/>
        <w:t>Maruna, S. (2004). Desistance and explanatory style: A new direction in the psychology of reform.</w:t>
      </w:r>
      <w:r w:rsidRPr="00F70CE7">
        <w:rPr>
          <w:iCs/>
          <w:lang w:val="en-US"/>
        </w:rPr>
        <w:tab/>
      </w:r>
      <w:r w:rsidRPr="00F70CE7">
        <w:rPr>
          <w:i/>
          <w:iCs/>
          <w:lang w:val="en-US"/>
        </w:rPr>
        <w:t>Journal of Contemporary Criminal Justice, 20</w:t>
      </w:r>
      <w:r w:rsidRPr="00F70CE7">
        <w:rPr>
          <w:iCs/>
          <w:lang w:val="en-US"/>
        </w:rPr>
        <w:t xml:space="preserve">, 184-200. </w:t>
      </w:r>
      <w:r w:rsidRPr="00F70CE7">
        <w:rPr>
          <w:iCs/>
          <w:lang w:val="en-US"/>
        </w:rPr>
        <w:tab/>
        <w:t>https://doi.org/10.1177/1043986204263778  </w:t>
      </w:r>
    </w:p>
    <w:p w14:paraId="38AB086E" w14:textId="77777777" w:rsidR="0073333E" w:rsidRPr="00F70CE7" w:rsidRDefault="0073333E" w:rsidP="008C6D83">
      <w:pPr>
        <w:spacing w:line="360" w:lineRule="auto"/>
        <w:rPr>
          <w:iCs/>
          <w:lang w:val="en-US"/>
        </w:rPr>
      </w:pPr>
      <w:proofErr w:type="spellStart"/>
      <w:r w:rsidRPr="00F70CE7">
        <w:rPr>
          <w:iCs/>
          <w:lang w:val="en-US"/>
        </w:rPr>
        <w:t>McAlinden</w:t>
      </w:r>
      <w:proofErr w:type="spellEnd"/>
      <w:r w:rsidRPr="00F70CE7">
        <w:rPr>
          <w:iCs/>
          <w:lang w:val="en-US"/>
        </w:rPr>
        <w:t>, A., M. (2012). The governance of sexual offending across Europe: Penal policies,</w:t>
      </w:r>
      <w:r w:rsidRPr="00F70CE7">
        <w:rPr>
          <w:iCs/>
          <w:lang w:val="en-US"/>
        </w:rPr>
        <w:tab/>
        <w:t xml:space="preserve">political </w:t>
      </w:r>
      <w:proofErr w:type="gramStart"/>
      <w:r w:rsidRPr="00F70CE7">
        <w:rPr>
          <w:iCs/>
          <w:lang w:val="en-US"/>
        </w:rPr>
        <w:t>economies</w:t>
      </w:r>
      <w:proofErr w:type="gramEnd"/>
      <w:r w:rsidRPr="00F70CE7">
        <w:rPr>
          <w:iCs/>
          <w:lang w:val="en-US"/>
        </w:rPr>
        <w:t xml:space="preserve"> and the institutionalization of risk. </w:t>
      </w:r>
      <w:r w:rsidRPr="00F70CE7">
        <w:rPr>
          <w:i/>
          <w:iCs/>
          <w:lang w:val="en-US"/>
        </w:rPr>
        <w:t>Punishment &amp; Society, 14</w:t>
      </w:r>
      <w:r w:rsidRPr="00F70CE7">
        <w:rPr>
          <w:iCs/>
          <w:lang w:val="en-US"/>
        </w:rPr>
        <w:t>, 166-192.</w:t>
      </w:r>
      <w:r w:rsidRPr="00F70CE7">
        <w:rPr>
          <w:iCs/>
          <w:lang w:val="en-US"/>
        </w:rPr>
        <w:tab/>
        <w:t xml:space="preserve">https://doi.org/10.1177/1462474511435573 </w:t>
      </w:r>
    </w:p>
    <w:p w14:paraId="146F327D" w14:textId="77777777" w:rsidR="0073333E" w:rsidRPr="00F70CE7" w:rsidRDefault="0073333E" w:rsidP="008C6D83">
      <w:pPr>
        <w:spacing w:line="360" w:lineRule="auto"/>
        <w:rPr>
          <w:iCs/>
          <w:lang w:val="en-US"/>
        </w:rPr>
      </w:pPr>
      <w:r w:rsidRPr="00F70CE7">
        <w:rPr>
          <w:iCs/>
          <w:lang w:val="en-US"/>
        </w:rPr>
        <w:t xml:space="preserve">McCartan, K. F., </w:t>
      </w:r>
      <w:proofErr w:type="spellStart"/>
      <w:r w:rsidRPr="00F70CE7">
        <w:rPr>
          <w:iCs/>
          <w:lang w:val="en-US"/>
        </w:rPr>
        <w:t>Hoggett</w:t>
      </w:r>
      <w:proofErr w:type="spellEnd"/>
      <w:r w:rsidRPr="00F70CE7">
        <w:rPr>
          <w:iCs/>
          <w:lang w:val="en-US"/>
        </w:rPr>
        <w:t xml:space="preserve">, J., &amp; </w:t>
      </w:r>
      <w:proofErr w:type="spellStart"/>
      <w:r w:rsidRPr="00F70CE7">
        <w:rPr>
          <w:iCs/>
          <w:lang w:val="en-US"/>
        </w:rPr>
        <w:t>Kemshall</w:t>
      </w:r>
      <w:proofErr w:type="spellEnd"/>
      <w:r w:rsidRPr="00F70CE7">
        <w:rPr>
          <w:iCs/>
          <w:lang w:val="en-US"/>
        </w:rPr>
        <w:t>, H. (2018). Risk assessment and management of</w:t>
      </w:r>
      <w:r w:rsidRPr="00F70CE7">
        <w:rPr>
          <w:iCs/>
          <w:lang w:val="en-US"/>
        </w:rPr>
        <w:tab/>
        <w:t xml:space="preserve">individuals convicted of a sexual offence in the UK. </w:t>
      </w:r>
      <w:r w:rsidRPr="00F70CE7">
        <w:rPr>
          <w:i/>
          <w:iCs/>
          <w:lang w:val="en-US"/>
        </w:rPr>
        <w:t>Sexual Offender Treatment, 13</w:t>
      </w:r>
      <w:r w:rsidRPr="00F70CE7">
        <w:rPr>
          <w:iCs/>
          <w:lang w:val="en-US"/>
        </w:rPr>
        <w:t>(1), 1-8.</w:t>
      </w:r>
    </w:p>
    <w:p w14:paraId="08F0A6AD" w14:textId="77777777" w:rsidR="0073333E" w:rsidRPr="00F70CE7" w:rsidRDefault="0073333E" w:rsidP="008C6D83">
      <w:pPr>
        <w:spacing w:line="360" w:lineRule="auto"/>
        <w:rPr>
          <w:iCs/>
          <w:lang w:val="en-US"/>
        </w:rPr>
      </w:pPr>
      <w:r w:rsidRPr="00F70CE7">
        <w:rPr>
          <w:iCs/>
          <w:lang w:val="en-US"/>
        </w:rPr>
        <w:t xml:space="preserve">McCarthy, D., &amp; Brunton-Smith, I. (2018). The effect of penal legitimacy on prisoners’ </w:t>
      </w:r>
      <w:proofErr w:type="spellStart"/>
      <w:r w:rsidRPr="00F70CE7">
        <w:rPr>
          <w:iCs/>
          <w:lang w:val="en-US"/>
        </w:rPr>
        <w:t>postrelease</w:t>
      </w:r>
      <w:proofErr w:type="spellEnd"/>
      <w:r w:rsidRPr="00F70CE7">
        <w:rPr>
          <w:iCs/>
          <w:lang w:val="en-US"/>
        </w:rPr>
        <w:tab/>
        <w:t xml:space="preserve">desistence. </w:t>
      </w:r>
      <w:r w:rsidRPr="00F70CE7">
        <w:rPr>
          <w:i/>
          <w:iCs/>
          <w:lang w:val="en-US"/>
        </w:rPr>
        <w:t>Crime and Delinquency, 64</w:t>
      </w:r>
      <w:r w:rsidRPr="00F70CE7">
        <w:rPr>
          <w:iCs/>
          <w:lang w:val="en-US"/>
        </w:rPr>
        <w:t xml:space="preserve">, 917-938. </w:t>
      </w:r>
      <w:r w:rsidRPr="00F70CE7">
        <w:rPr>
          <w:iCs/>
          <w:lang w:val="en-US"/>
        </w:rPr>
        <w:tab/>
        <w:t xml:space="preserve">https://doi.org/10.1177/0011128716687291 </w:t>
      </w:r>
    </w:p>
    <w:p w14:paraId="1336F658" w14:textId="77777777" w:rsidR="0073333E" w:rsidRPr="00F70CE7" w:rsidRDefault="0073333E" w:rsidP="008C6D83">
      <w:pPr>
        <w:spacing w:line="360" w:lineRule="auto"/>
        <w:rPr>
          <w:iCs/>
          <w:lang w:val="en-US"/>
        </w:rPr>
      </w:pPr>
      <w:r w:rsidRPr="00F70CE7">
        <w:rPr>
          <w:iCs/>
          <w:lang w:val="en-US"/>
        </w:rPr>
        <w:lastRenderedPageBreak/>
        <w:t xml:space="preserve">McGrath, R. J, Cumming, G. F, Burchard, B. L., </w:t>
      </w:r>
      <w:proofErr w:type="spellStart"/>
      <w:r w:rsidRPr="00F70CE7">
        <w:rPr>
          <w:iCs/>
          <w:lang w:val="en-US"/>
        </w:rPr>
        <w:t>Zeoli</w:t>
      </w:r>
      <w:proofErr w:type="spellEnd"/>
      <w:r w:rsidRPr="00F70CE7">
        <w:rPr>
          <w:iCs/>
          <w:lang w:val="en-US"/>
        </w:rPr>
        <w:t xml:space="preserve">, S., &amp; </w:t>
      </w:r>
      <w:proofErr w:type="spellStart"/>
      <w:r w:rsidRPr="00F70CE7">
        <w:rPr>
          <w:iCs/>
          <w:lang w:val="en-US"/>
        </w:rPr>
        <w:t>Ellerby</w:t>
      </w:r>
      <w:proofErr w:type="spellEnd"/>
      <w:r w:rsidRPr="00F70CE7">
        <w:rPr>
          <w:iCs/>
          <w:lang w:val="en-US"/>
        </w:rPr>
        <w:t xml:space="preserve">, L. (2010). </w:t>
      </w:r>
      <w:r w:rsidRPr="00F70CE7">
        <w:rPr>
          <w:i/>
          <w:iCs/>
          <w:lang w:val="en-US"/>
        </w:rPr>
        <w:t>Current practices</w:t>
      </w:r>
      <w:r w:rsidRPr="00F70CE7">
        <w:rPr>
          <w:i/>
          <w:iCs/>
          <w:lang w:val="en-US"/>
        </w:rPr>
        <w:tab/>
        <w:t>and emerging trends in sexual abuser management: The safer society 2009 North American</w:t>
      </w:r>
      <w:r w:rsidRPr="00F70CE7">
        <w:rPr>
          <w:i/>
          <w:iCs/>
          <w:lang w:val="en-US"/>
        </w:rPr>
        <w:tab/>
        <w:t>survey</w:t>
      </w:r>
      <w:r w:rsidRPr="00F70CE7">
        <w:rPr>
          <w:iCs/>
          <w:lang w:val="en-US"/>
        </w:rPr>
        <w:t xml:space="preserve">. Brandon, VT: Safer Society Press. </w:t>
      </w:r>
    </w:p>
    <w:p w14:paraId="3E9549FD" w14:textId="77777777" w:rsidR="0073333E" w:rsidRPr="009D3393" w:rsidRDefault="0073333E" w:rsidP="008C6D83">
      <w:pPr>
        <w:spacing w:line="360" w:lineRule="auto"/>
        <w:rPr>
          <w:iCs/>
          <w:lang w:val="de-DE"/>
        </w:rPr>
      </w:pPr>
      <w:r w:rsidRPr="00F70CE7">
        <w:rPr>
          <w:iCs/>
          <w:lang w:val="en-US"/>
        </w:rPr>
        <w:t>McGrath, R. J., Cumming, G. F., Hoke, S. E., &amp; Bonn-Miller, M. O. (2007). Outcomes in a</w:t>
      </w:r>
      <w:r w:rsidRPr="00F70CE7">
        <w:rPr>
          <w:iCs/>
          <w:lang w:val="en-US"/>
        </w:rPr>
        <w:tab/>
        <w:t>community sex offender treatment program: a comparison between polygraphed and</w:t>
      </w:r>
      <w:r w:rsidRPr="00F70CE7">
        <w:rPr>
          <w:iCs/>
          <w:lang w:val="en-US"/>
        </w:rPr>
        <w:tab/>
        <w:t xml:space="preserve">matched non-polygraphed offenders. </w:t>
      </w:r>
      <w:r w:rsidRPr="009D3393">
        <w:rPr>
          <w:i/>
          <w:iCs/>
          <w:lang w:val="de-DE"/>
        </w:rPr>
        <w:t xml:space="preserve">Sex </w:t>
      </w:r>
      <w:proofErr w:type="spellStart"/>
      <w:r w:rsidRPr="009D3393">
        <w:rPr>
          <w:i/>
          <w:iCs/>
          <w:lang w:val="de-DE"/>
        </w:rPr>
        <w:t>Abuse</w:t>
      </w:r>
      <w:proofErr w:type="spellEnd"/>
      <w:r w:rsidRPr="009D3393">
        <w:rPr>
          <w:i/>
          <w:iCs/>
          <w:lang w:val="de-DE"/>
        </w:rPr>
        <w:t>, 19</w:t>
      </w:r>
      <w:r w:rsidRPr="009D3393">
        <w:rPr>
          <w:iCs/>
          <w:lang w:val="de-DE"/>
        </w:rPr>
        <w:t xml:space="preserve">, 381-393. </w:t>
      </w:r>
      <w:r w:rsidRPr="009D3393">
        <w:rPr>
          <w:iCs/>
          <w:lang w:val="de-DE"/>
        </w:rPr>
        <w:tab/>
        <w:t xml:space="preserve">https://doi.org/10.1007/s11194-007-9058-z </w:t>
      </w:r>
    </w:p>
    <w:p w14:paraId="00443559" w14:textId="77777777" w:rsidR="0073333E" w:rsidRPr="00F70CE7" w:rsidRDefault="0073333E" w:rsidP="008C6D83">
      <w:pPr>
        <w:spacing w:line="360" w:lineRule="auto"/>
        <w:rPr>
          <w:iCs/>
          <w:lang w:val="en-US"/>
        </w:rPr>
      </w:pPr>
      <w:r w:rsidRPr="009D3393">
        <w:rPr>
          <w:iCs/>
          <w:lang w:val="de-DE"/>
        </w:rPr>
        <w:t xml:space="preserve">Meijer, E. H., &amp; </w:t>
      </w:r>
      <w:proofErr w:type="spellStart"/>
      <w:r w:rsidRPr="009D3393">
        <w:rPr>
          <w:iCs/>
          <w:lang w:val="de-DE"/>
        </w:rPr>
        <w:t>Verschuere</w:t>
      </w:r>
      <w:proofErr w:type="spellEnd"/>
      <w:r w:rsidRPr="009D3393">
        <w:rPr>
          <w:iCs/>
          <w:lang w:val="de-DE"/>
        </w:rPr>
        <w:t xml:space="preserve">, B. (2010). </w:t>
      </w:r>
      <w:r w:rsidRPr="00F70CE7">
        <w:rPr>
          <w:iCs/>
          <w:lang w:val="en-US"/>
        </w:rPr>
        <w:t xml:space="preserve">The polygraph and the detection of deception. </w:t>
      </w:r>
      <w:r w:rsidRPr="00F70CE7">
        <w:rPr>
          <w:i/>
          <w:iCs/>
          <w:lang w:val="en-US"/>
        </w:rPr>
        <w:t>Journal of</w:t>
      </w:r>
      <w:r w:rsidRPr="00F70CE7">
        <w:rPr>
          <w:i/>
          <w:iCs/>
          <w:lang w:val="en-US"/>
        </w:rPr>
        <w:tab/>
        <w:t>Forensic Psychology Practice, 10</w:t>
      </w:r>
      <w:r w:rsidRPr="00F70CE7">
        <w:rPr>
          <w:iCs/>
          <w:lang w:val="en-US"/>
        </w:rPr>
        <w:t xml:space="preserve">, 325-338. https://doi.org/10.1080/15228932.2010.481237 </w:t>
      </w:r>
    </w:p>
    <w:p w14:paraId="53BF40EB" w14:textId="77777777" w:rsidR="0073333E" w:rsidRPr="00F70CE7" w:rsidRDefault="0073333E" w:rsidP="008C6D83">
      <w:pPr>
        <w:spacing w:line="360" w:lineRule="auto"/>
        <w:rPr>
          <w:iCs/>
          <w:lang w:val="en-US"/>
        </w:rPr>
      </w:pPr>
      <w:r w:rsidRPr="00F70CE7">
        <w:rPr>
          <w:iCs/>
          <w:lang w:val="en-US"/>
        </w:rPr>
        <w:t xml:space="preserve">Meijer, E. H., </w:t>
      </w:r>
      <w:proofErr w:type="spellStart"/>
      <w:r w:rsidRPr="00F70CE7">
        <w:rPr>
          <w:iCs/>
          <w:lang w:val="en-US"/>
        </w:rPr>
        <w:t>Verschuere</w:t>
      </w:r>
      <w:proofErr w:type="spellEnd"/>
      <w:r w:rsidRPr="00F70CE7">
        <w:rPr>
          <w:iCs/>
          <w:lang w:val="en-US"/>
        </w:rPr>
        <w:t xml:space="preserve">, B., </w:t>
      </w:r>
      <w:proofErr w:type="spellStart"/>
      <w:r w:rsidRPr="00F70CE7">
        <w:rPr>
          <w:iCs/>
          <w:lang w:val="en-US"/>
        </w:rPr>
        <w:t>Merckelbach</w:t>
      </w:r>
      <w:proofErr w:type="spellEnd"/>
      <w:r w:rsidRPr="00F70CE7">
        <w:rPr>
          <w:iCs/>
          <w:lang w:val="en-US"/>
        </w:rPr>
        <w:t xml:space="preserve">, H. L., &amp; </w:t>
      </w:r>
      <w:proofErr w:type="spellStart"/>
      <w:r w:rsidRPr="00F70CE7">
        <w:rPr>
          <w:iCs/>
          <w:lang w:val="en-US"/>
        </w:rPr>
        <w:t>Crombez</w:t>
      </w:r>
      <w:proofErr w:type="spellEnd"/>
      <w:r w:rsidRPr="00F70CE7">
        <w:rPr>
          <w:iCs/>
          <w:lang w:val="en-US"/>
        </w:rPr>
        <w:t>, G. (2008). Sex offender</w:t>
      </w:r>
      <w:r w:rsidRPr="00F70CE7">
        <w:rPr>
          <w:iCs/>
          <w:lang w:val="en-US"/>
        </w:rPr>
        <w:tab/>
        <w:t xml:space="preserve">management using the polygraph: A critical review. </w:t>
      </w:r>
      <w:r w:rsidRPr="00F70CE7">
        <w:rPr>
          <w:i/>
          <w:iCs/>
          <w:lang w:val="en-US"/>
        </w:rPr>
        <w:t>International Journal of Law and</w:t>
      </w:r>
      <w:r w:rsidRPr="00F70CE7">
        <w:rPr>
          <w:i/>
          <w:iCs/>
          <w:lang w:val="en-US"/>
        </w:rPr>
        <w:tab/>
        <w:t>Psychiatry</w:t>
      </w:r>
      <w:r w:rsidRPr="00F70CE7">
        <w:rPr>
          <w:iCs/>
          <w:lang w:val="en-US"/>
        </w:rPr>
        <w:t xml:space="preserve">, </w:t>
      </w:r>
      <w:r w:rsidRPr="00F70CE7">
        <w:rPr>
          <w:i/>
          <w:iCs/>
          <w:lang w:val="en-US"/>
        </w:rPr>
        <w:t>31</w:t>
      </w:r>
      <w:r w:rsidRPr="00F70CE7">
        <w:rPr>
          <w:iCs/>
          <w:lang w:val="en-US"/>
        </w:rPr>
        <w:t xml:space="preserve">, 423-429. https://doi.org/10.1016/j.ijlp.2008.08.007 </w:t>
      </w:r>
    </w:p>
    <w:p w14:paraId="6B2A49F1" w14:textId="77777777" w:rsidR="0073333E" w:rsidRPr="00F70CE7" w:rsidRDefault="0073333E" w:rsidP="008C6D83">
      <w:pPr>
        <w:spacing w:line="360" w:lineRule="auto"/>
        <w:rPr>
          <w:iCs/>
          <w:lang w:val="en-US"/>
        </w:rPr>
      </w:pPr>
      <w:proofErr w:type="spellStart"/>
      <w:r w:rsidRPr="009D3393">
        <w:rPr>
          <w:iCs/>
          <w:lang w:val="it-IT"/>
        </w:rPr>
        <w:t>Mews</w:t>
      </w:r>
      <w:proofErr w:type="spellEnd"/>
      <w:r w:rsidRPr="009D3393">
        <w:rPr>
          <w:iCs/>
          <w:lang w:val="it-IT"/>
        </w:rPr>
        <w:t xml:space="preserve">, A., Di Bella, L., &amp; </w:t>
      </w:r>
      <w:proofErr w:type="spellStart"/>
      <w:r w:rsidRPr="009D3393">
        <w:rPr>
          <w:iCs/>
          <w:lang w:val="it-IT"/>
        </w:rPr>
        <w:t>Purver</w:t>
      </w:r>
      <w:proofErr w:type="spellEnd"/>
      <w:r w:rsidRPr="009D3393">
        <w:rPr>
          <w:iCs/>
          <w:lang w:val="it-IT"/>
        </w:rPr>
        <w:t>, M. (2017). </w:t>
      </w:r>
      <w:r w:rsidRPr="00F70CE7">
        <w:rPr>
          <w:i/>
          <w:iCs/>
          <w:lang w:val="en-US"/>
        </w:rPr>
        <w:t>Impact evaluation of the prison-based core sex</w:t>
      </w:r>
      <w:r w:rsidRPr="00F70CE7">
        <w:rPr>
          <w:i/>
          <w:iCs/>
          <w:lang w:val="en-US"/>
        </w:rPr>
        <w:tab/>
        <w:t xml:space="preserve">offender treatment </w:t>
      </w:r>
      <w:proofErr w:type="spellStart"/>
      <w:r w:rsidRPr="00F70CE7">
        <w:rPr>
          <w:i/>
          <w:iCs/>
          <w:lang w:val="en-US"/>
        </w:rPr>
        <w:t>programme</w:t>
      </w:r>
      <w:proofErr w:type="spellEnd"/>
      <w:r w:rsidRPr="00F70CE7">
        <w:rPr>
          <w:iCs/>
          <w:lang w:val="en-US"/>
        </w:rPr>
        <w:t xml:space="preserve"> (Ministry of Justice). Retrieved from</w:t>
      </w:r>
      <w:r w:rsidRPr="00F70CE7">
        <w:rPr>
          <w:iCs/>
          <w:lang w:val="en-US"/>
        </w:rPr>
        <w:tab/>
        <w:t>https://assets.publishing.service.gov.uk/government/uploads/system/uploads/attachme</w:t>
      </w:r>
      <w:r w:rsidRPr="00F70CE7">
        <w:rPr>
          <w:iCs/>
          <w:lang w:val="en-US"/>
        </w:rPr>
        <w:tab/>
      </w:r>
      <w:proofErr w:type="spellStart"/>
      <w:r w:rsidRPr="00F70CE7">
        <w:rPr>
          <w:iCs/>
          <w:lang w:val="en-US"/>
        </w:rPr>
        <w:t>nt_data</w:t>
      </w:r>
      <w:proofErr w:type="spellEnd"/>
      <w:r w:rsidRPr="00F70CE7">
        <w:rPr>
          <w:iCs/>
          <w:lang w:val="en-US"/>
        </w:rPr>
        <w:t>/file/623876/sotp-report-web-.pdf</w:t>
      </w:r>
      <w:r w:rsidRPr="00F70CE7">
        <w:rPr>
          <w:iCs/>
          <w:color w:val="0070C0"/>
          <w:lang w:val="en-US"/>
        </w:rPr>
        <w:t xml:space="preserve"> </w:t>
      </w:r>
    </w:p>
    <w:p w14:paraId="50639138" w14:textId="77777777" w:rsidR="0073333E" w:rsidRPr="00F70CE7" w:rsidRDefault="0073333E" w:rsidP="008C6D83">
      <w:pPr>
        <w:spacing w:line="360" w:lineRule="auto"/>
        <w:rPr>
          <w:iCs/>
          <w:lang w:val="en-US"/>
        </w:rPr>
      </w:pPr>
      <w:r w:rsidRPr="00F70CE7">
        <w:rPr>
          <w:iCs/>
          <w:lang w:val="en-US"/>
        </w:rPr>
        <w:t>Miller, H. A. (2006). A dynamic assessment of offender risk, needs, and strengths in a sample of</w:t>
      </w:r>
      <w:r w:rsidRPr="00F70CE7">
        <w:rPr>
          <w:iCs/>
          <w:lang w:val="en-US"/>
        </w:rPr>
        <w:tab/>
        <w:t xml:space="preserve">pre-release </w:t>
      </w:r>
      <w:proofErr w:type="gramStart"/>
      <w:r w:rsidRPr="00F70CE7">
        <w:rPr>
          <w:iCs/>
          <w:lang w:val="en-US"/>
        </w:rPr>
        <w:t>general offenders</w:t>
      </w:r>
      <w:proofErr w:type="gramEnd"/>
      <w:r w:rsidRPr="00F70CE7">
        <w:rPr>
          <w:iCs/>
          <w:lang w:val="en-US"/>
        </w:rPr>
        <w:t xml:space="preserve">. </w:t>
      </w:r>
      <w:r w:rsidRPr="00F70CE7">
        <w:rPr>
          <w:i/>
          <w:iCs/>
          <w:lang w:val="en-US"/>
        </w:rPr>
        <w:t>Behavioral Sciences &amp; the Law</w:t>
      </w:r>
      <w:r w:rsidRPr="00F70CE7">
        <w:rPr>
          <w:iCs/>
          <w:lang w:val="en-US"/>
        </w:rPr>
        <w:t xml:space="preserve">, </w:t>
      </w:r>
      <w:r w:rsidRPr="00F70CE7">
        <w:rPr>
          <w:i/>
          <w:iCs/>
          <w:lang w:val="en-US"/>
        </w:rPr>
        <w:t>24</w:t>
      </w:r>
      <w:r w:rsidRPr="00F70CE7">
        <w:rPr>
          <w:iCs/>
          <w:lang w:val="en-US"/>
        </w:rPr>
        <w:t>, 767-782.</w:t>
      </w:r>
      <w:r w:rsidRPr="00F70CE7">
        <w:rPr>
          <w:iCs/>
          <w:lang w:val="en-US"/>
        </w:rPr>
        <w:tab/>
        <w:t xml:space="preserve">https://doi.org/10.1002/bsl.728 </w:t>
      </w:r>
    </w:p>
    <w:p w14:paraId="16C6F620" w14:textId="77777777" w:rsidR="0073333E" w:rsidRPr="00F70CE7" w:rsidRDefault="0073333E" w:rsidP="008C6D83">
      <w:pPr>
        <w:spacing w:line="360" w:lineRule="auto"/>
        <w:rPr>
          <w:iCs/>
          <w:lang w:val="en-US"/>
        </w:rPr>
      </w:pPr>
      <w:r w:rsidRPr="00F70CE7">
        <w:rPr>
          <w:iCs/>
          <w:lang w:val="en-US"/>
        </w:rPr>
        <w:t xml:space="preserve">Ministry of Justice. (2010). </w:t>
      </w:r>
      <w:r w:rsidRPr="00F70CE7">
        <w:rPr>
          <w:i/>
          <w:iCs/>
          <w:lang w:val="en-US"/>
        </w:rPr>
        <w:t xml:space="preserve">Position statement for the assessment, </w:t>
      </w:r>
      <w:proofErr w:type="gramStart"/>
      <w:r w:rsidRPr="00F70CE7">
        <w:rPr>
          <w:i/>
          <w:iCs/>
          <w:lang w:val="en-US"/>
        </w:rPr>
        <w:t>management</w:t>
      </w:r>
      <w:proofErr w:type="gramEnd"/>
      <w:r w:rsidRPr="00F70CE7">
        <w:rPr>
          <w:i/>
          <w:iCs/>
          <w:lang w:val="en-US"/>
        </w:rPr>
        <w:t xml:space="preserve"> and treatment of</w:t>
      </w:r>
      <w:r w:rsidRPr="00F70CE7">
        <w:rPr>
          <w:i/>
          <w:iCs/>
          <w:lang w:val="en-US"/>
        </w:rPr>
        <w:tab/>
        <w:t>sex offenders.</w:t>
      </w:r>
      <w:r w:rsidRPr="00F70CE7">
        <w:rPr>
          <w:iCs/>
          <w:lang w:val="en-US"/>
        </w:rPr>
        <w:t xml:space="preserve"> London, UK: Ministry of Justice.</w:t>
      </w:r>
    </w:p>
    <w:p w14:paraId="69DCE8DD" w14:textId="77777777" w:rsidR="0073333E" w:rsidRPr="00F70CE7" w:rsidRDefault="0073333E" w:rsidP="008C6D83">
      <w:pPr>
        <w:spacing w:line="360" w:lineRule="auto"/>
        <w:rPr>
          <w:iCs/>
          <w:lang w:val="en-US"/>
        </w:rPr>
      </w:pPr>
      <w:r w:rsidRPr="00F70CE7">
        <w:rPr>
          <w:iCs/>
          <w:lang w:val="en-US"/>
        </w:rPr>
        <w:t>Nagin, D. S. (2013). </w:t>
      </w:r>
      <w:r w:rsidRPr="00F70CE7">
        <w:rPr>
          <w:lang w:val="en-US"/>
        </w:rPr>
        <w:t>Deterrence in the Twenty-First Century</w:t>
      </w:r>
      <w:r w:rsidRPr="00F70CE7">
        <w:rPr>
          <w:i/>
          <w:iCs/>
          <w:lang w:val="en-US"/>
        </w:rPr>
        <w:t>. Crime and Justice, 42,</w:t>
      </w:r>
      <w:r w:rsidRPr="00F70CE7">
        <w:rPr>
          <w:i/>
          <w:iCs/>
          <w:lang w:val="en-US"/>
        </w:rPr>
        <w:tab/>
      </w:r>
      <w:r w:rsidRPr="00F70CE7">
        <w:rPr>
          <w:i/>
          <w:iCs/>
          <w:lang w:val="en-US"/>
        </w:rPr>
        <w:tab/>
      </w:r>
      <w:r w:rsidRPr="00F70CE7">
        <w:rPr>
          <w:lang w:val="en-US"/>
        </w:rPr>
        <w:t>199-263.</w:t>
      </w:r>
      <w:r w:rsidRPr="00F70CE7">
        <w:rPr>
          <w:iCs/>
          <w:lang w:val="en-US"/>
        </w:rPr>
        <w:t xml:space="preserve"> https://doi.org/10.1086/670398 </w:t>
      </w:r>
    </w:p>
    <w:p w14:paraId="5ADE4BD0" w14:textId="77777777" w:rsidR="0073333E" w:rsidRPr="00F70CE7" w:rsidRDefault="0073333E" w:rsidP="008C6D83">
      <w:pPr>
        <w:spacing w:line="360" w:lineRule="auto"/>
        <w:rPr>
          <w:iCs/>
          <w:lang w:val="en-US"/>
        </w:rPr>
      </w:pPr>
      <w:r w:rsidRPr="00F70CE7">
        <w:rPr>
          <w:iCs/>
          <w:lang w:val="en-US"/>
        </w:rPr>
        <w:t xml:space="preserve">National Offender Management Service. (2014). </w:t>
      </w:r>
      <w:r w:rsidRPr="00F70CE7">
        <w:rPr>
          <w:i/>
          <w:iCs/>
          <w:lang w:val="en-US"/>
        </w:rPr>
        <w:t>Polygraph examinations: Instructions for</w:t>
      </w:r>
      <w:r w:rsidRPr="00F70CE7">
        <w:rPr>
          <w:i/>
          <w:iCs/>
          <w:lang w:val="en-US"/>
        </w:rPr>
        <w:tab/>
        <w:t xml:space="preserve">imposing </w:t>
      </w:r>
      <w:proofErr w:type="spellStart"/>
      <w:r w:rsidRPr="00F70CE7">
        <w:rPr>
          <w:i/>
          <w:iCs/>
          <w:lang w:val="en-US"/>
        </w:rPr>
        <w:t>licence</w:t>
      </w:r>
      <w:proofErr w:type="spellEnd"/>
      <w:r w:rsidRPr="00F70CE7">
        <w:rPr>
          <w:i/>
          <w:iCs/>
          <w:lang w:val="en-US"/>
        </w:rPr>
        <w:t xml:space="preserve"> conditions for the polygraph on sexual offenders. </w:t>
      </w:r>
      <w:r w:rsidRPr="00F70CE7">
        <w:rPr>
          <w:iCs/>
          <w:lang w:val="en-US"/>
        </w:rPr>
        <w:t>(PI 53/2014). Retrieved</w:t>
      </w:r>
      <w:r w:rsidRPr="00F70CE7">
        <w:rPr>
          <w:iCs/>
          <w:lang w:val="en-US"/>
        </w:rPr>
        <w:tab/>
        <w:t>from https://www.justice.gov.uk/downloads/offenders/psipso/psi-2014/psi-36-2014-</w:t>
      </w:r>
      <w:r w:rsidRPr="00F70CE7">
        <w:rPr>
          <w:iCs/>
          <w:lang w:val="en-US"/>
        </w:rPr>
        <w:tab/>
      </w:r>
      <w:r w:rsidRPr="00F70CE7">
        <w:rPr>
          <w:iCs/>
          <w:lang w:val="en-US"/>
        </w:rPr>
        <w:tab/>
        <w:t>polygraph-examinations.pdf</w:t>
      </w:r>
      <w:r w:rsidRPr="00F70CE7">
        <w:rPr>
          <w:iCs/>
          <w:color w:val="0070C0"/>
          <w:lang w:val="en-US"/>
        </w:rPr>
        <w:t xml:space="preserve"> </w:t>
      </w:r>
    </w:p>
    <w:p w14:paraId="1D0F4920" w14:textId="77777777" w:rsidR="0073333E" w:rsidRPr="0073333E" w:rsidRDefault="0073333E" w:rsidP="0073333E">
      <w:pPr>
        <w:spacing w:line="360" w:lineRule="auto"/>
        <w:rPr>
          <w:iCs/>
        </w:rPr>
      </w:pPr>
      <w:r w:rsidRPr="0073333E">
        <w:rPr>
          <w:iCs/>
        </w:rPr>
        <w:t>Nelson, R. (2006). Polygraph questions and questionable questions [PowerPoint slides]. Retrieved</w:t>
      </w:r>
      <w:r>
        <w:rPr>
          <w:iCs/>
        </w:rPr>
        <w:tab/>
      </w:r>
      <w:r w:rsidRPr="0073333E">
        <w:rPr>
          <w:iCs/>
        </w:rPr>
        <w:t xml:space="preserve">from: </w:t>
      </w:r>
      <w:r w:rsidRPr="00F965AF">
        <w:t>http://www.pcsot.info/PCSOT_questions_and_questionable_questions.pdf</w:t>
      </w:r>
      <w:r w:rsidRPr="0073333E">
        <w:rPr>
          <w:iCs/>
        </w:rPr>
        <w:t xml:space="preserve">  </w:t>
      </w:r>
    </w:p>
    <w:p w14:paraId="6E750CF1" w14:textId="77777777" w:rsidR="0073333E" w:rsidRPr="00F70CE7" w:rsidRDefault="0073333E" w:rsidP="008C6D83">
      <w:pPr>
        <w:spacing w:line="360" w:lineRule="auto"/>
        <w:rPr>
          <w:iCs/>
          <w:lang w:val="en-US"/>
        </w:rPr>
      </w:pPr>
      <w:r w:rsidRPr="00F70CE7">
        <w:rPr>
          <w:iCs/>
          <w:lang w:val="en-US"/>
        </w:rPr>
        <w:t xml:space="preserve">Nelson, R. (2014). What does the polygraph measure? </w:t>
      </w:r>
      <w:r w:rsidRPr="00F70CE7">
        <w:rPr>
          <w:i/>
          <w:iCs/>
          <w:lang w:val="en-US"/>
        </w:rPr>
        <w:t>APA Magazine, 47</w:t>
      </w:r>
      <w:r w:rsidRPr="00F70CE7">
        <w:rPr>
          <w:iCs/>
          <w:lang w:val="en-US"/>
        </w:rPr>
        <w:t>(2), 39-47.</w:t>
      </w:r>
    </w:p>
    <w:p w14:paraId="1B7E5BDC" w14:textId="77777777" w:rsidR="0073333E" w:rsidRPr="00F70CE7" w:rsidRDefault="0073333E" w:rsidP="008C6D83">
      <w:pPr>
        <w:spacing w:line="360" w:lineRule="auto"/>
        <w:rPr>
          <w:iCs/>
          <w:lang w:val="en-US"/>
        </w:rPr>
      </w:pPr>
      <w:proofErr w:type="spellStart"/>
      <w:r w:rsidRPr="00F70CE7">
        <w:rPr>
          <w:iCs/>
          <w:lang w:val="en-US"/>
        </w:rPr>
        <w:t>Newstrom</w:t>
      </w:r>
      <w:proofErr w:type="spellEnd"/>
      <w:r w:rsidRPr="00F70CE7">
        <w:rPr>
          <w:iCs/>
          <w:lang w:val="en-US"/>
        </w:rPr>
        <w:t>, N. P., Miner, M., Hoefer, C., Hanson, R. K., &amp; Robinson, B. E. (2019). Sex offender</w:t>
      </w:r>
      <w:r w:rsidRPr="00F70CE7">
        <w:rPr>
          <w:iCs/>
          <w:lang w:val="en-US"/>
        </w:rPr>
        <w:tab/>
        <w:t>supervision: Communication, training, and mutual respect are necessary for effective</w:t>
      </w:r>
      <w:r w:rsidRPr="00F70CE7">
        <w:rPr>
          <w:iCs/>
          <w:lang w:val="en-US"/>
        </w:rPr>
        <w:tab/>
        <w:t xml:space="preserve">collaboration between probation officers and therapists. </w:t>
      </w:r>
      <w:r w:rsidRPr="00F70CE7">
        <w:rPr>
          <w:i/>
          <w:iCs/>
          <w:lang w:val="en-US"/>
        </w:rPr>
        <w:t>Sexual Abuse: A Journal of</w:t>
      </w:r>
      <w:r w:rsidRPr="00F70CE7">
        <w:rPr>
          <w:i/>
          <w:iCs/>
          <w:lang w:val="en-US"/>
        </w:rPr>
        <w:tab/>
        <w:t>Research and Treatment, 31</w:t>
      </w:r>
      <w:r w:rsidRPr="00F70CE7">
        <w:rPr>
          <w:iCs/>
          <w:lang w:val="en-US"/>
        </w:rPr>
        <w:t xml:space="preserve">, 1-25. https://doi.org/10.1177/1079063218775970 </w:t>
      </w:r>
    </w:p>
    <w:p w14:paraId="5996C663" w14:textId="77777777" w:rsidR="0073333E" w:rsidRPr="00F70CE7" w:rsidRDefault="0073333E" w:rsidP="008C6D83">
      <w:pPr>
        <w:spacing w:line="360" w:lineRule="auto"/>
        <w:rPr>
          <w:lang w:val="en-US"/>
        </w:rPr>
      </w:pPr>
      <w:r w:rsidRPr="00F70CE7">
        <w:rPr>
          <w:iCs/>
          <w:lang w:val="en-US"/>
        </w:rPr>
        <w:lastRenderedPageBreak/>
        <w:t>Nunes, K. L., Hanson, R. K., Firestone, P., Moulden, H. M., Greenberg, D. M., &amp; Bradford, J. M.</w:t>
      </w:r>
      <w:r w:rsidRPr="00F70CE7">
        <w:rPr>
          <w:iCs/>
          <w:lang w:val="en-US"/>
        </w:rPr>
        <w:tab/>
        <w:t xml:space="preserve">(2007). Denial predicts recidivism for some sexual offenders. </w:t>
      </w:r>
      <w:r w:rsidRPr="00F70CE7">
        <w:rPr>
          <w:i/>
          <w:iCs/>
          <w:lang w:val="en-US"/>
        </w:rPr>
        <w:t>Sexual Abuse: A Journal of</w:t>
      </w:r>
      <w:r w:rsidRPr="00F70CE7">
        <w:rPr>
          <w:i/>
          <w:iCs/>
          <w:lang w:val="en-US"/>
        </w:rPr>
        <w:tab/>
        <w:t>Research and Treatment, 17</w:t>
      </w:r>
      <w:r w:rsidRPr="00F70CE7">
        <w:rPr>
          <w:iCs/>
          <w:lang w:val="en-US"/>
        </w:rPr>
        <w:t>,</w:t>
      </w:r>
      <w:r w:rsidRPr="00F70CE7">
        <w:rPr>
          <w:i/>
          <w:iCs/>
          <w:lang w:val="en-US"/>
        </w:rPr>
        <w:t xml:space="preserve"> </w:t>
      </w:r>
      <w:r w:rsidRPr="00F70CE7">
        <w:rPr>
          <w:iCs/>
          <w:lang w:val="en-US"/>
        </w:rPr>
        <w:t>79-107</w:t>
      </w:r>
      <w:r w:rsidRPr="00F70CE7">
        <w:rPr>
          <w:i/>
          <w:iCs/>
          <w:lang w:val="en-US"/>
        </w:rPr>
        <w:t>.</w:t>
      </w:r>
      <w:r w:rsidRPr="00F70CE7">
        <w:rPr>
          <w:lang w:val="en-US"/>
        </w:rPr>
        <w:t xml:space="preserve"> https://doi.org/10.1177/107906320701900202 </w:t>
      </w:r>
    </w:p>
    <w:p w14:paraId="0845980A" w14:textId="77777777" w:rsidR="0073333E" w:rsidRPr="00F70CE7" w:rsidRDefault="0073333E" w:rsidP="008C6D83">
      <w:pPr>
        <w:spacing w:line="360" w:lineRule="auto"/>
        <w:rPr>
          <w:iCs/>
          <w:lang w:val="en-US"/>
        </w:rPr>
      </w:pPr>
      <w:r w:rsidRPr="00F70CE7">
        <w:rPr>
          <w:iCs/>
          <w:lang w:val="en-US"/>
        </w:rPr>
        <w:t xml:space="preserve">O’Connell, M. A. (1997). </w:t>
      </w:r>
      <w:r w:rsidRPr="00F70CE7">
        <w:rPr>
          <w:i/>
          <w:iCs/>
          <w:lang w:val="en-US"/>
        </w:rPr>
        <w:t>Using polygraph testing to assess deviant sexual history of sex offenders</w:t>
      </w:r>
      <w:r w:rsidRPr="00F70CE7">
        <w:rPr>
          <w:i/>
          <w:iCs/>
          <w:lang w:val="en-US"/>
        </w:rPr>
        <w:tab/>
      </w:r>
      <w:r w:rsidRPr="00F70CE7">
        <w:rPr>
          <w:iCs/>
          <w:lang w:val="en-US"/>
        </w:rPr>
        <w:t xml:space="preserve">(Unpublished doctoral dissertation). University of Washington, Washington DC. </w:t>
      </w:r>
    </w:p>
    <w:p w14:paraId="70E66377" w14:textId="77777777" w:rsidR="0073333E" w:rsidRPr="00F70CE7" w:rsidRDefault="0073333E" w:rsidP="008C6D83">
      <w:pPr>
        <w:spacing w:line="360" w:lineRule="auto"/>
        <w:rPr>
          <w:iCs/>
          <w:lang w:val="en-US"/>
        </w:rPr>
      </w:pPr>
      <w:r w:rsidRPr="00F70CE7">
        <w:rPr>
          <w:iCs/>
          <w:lang w:val="en-US"/>
        </w:rPr>
        <w:t xml:space="preserve">Offender Management Act (2007). </w:t>
      </w:r>
      <w:r w:rsidRPr="00F70CE7">
        <w:rPr>
          <w:i/>
          <w:iCs/>
          <w:lang w:val="en-US"/>
        </w:rPr>
        <w:t>Sections 28-30.</w:t>
      </w:r>
      <w:r w:rsidRPr="00F70CE7">
        <w:rPr>
          <w:iCs/>
          <w:lang w:val="en-US"/>
        </w:rPr>
        <w:t xml:space="preserve"> Retrieved from </w:t>
      </w:r>
      <w:r w:rsidRPr="00DC6DDB">
        <w:rPr>
          <w:iCs/>
          <w:lang w:val="en-US"/>
        </w:rPr>
        <w:t>http://www.legislation.gov.uk</w:t>
      </w:r>
      <w:r w:rsidRPr="00F70CE7">
        <w:rPr>
          <w:iCs/>
          <w:u w:val="single"/>
          <w:lang w:val="en-US"/>
        </w:rPr>
        <w:t xml:space="preserve"> </w:t>
      </w:r>
      <w:r w:rsidRPr="00DC6DDB">
        <w:rPr>
          <w:iCs/>
          <w:lang w:val="en-US"/>
        </w:rPr>
        <w:tab/>
      </w:r>
      <w:r w:rsidRPr="00F70CE7">
        <w:rPr>
          <w:iCs/>
          <w:lang w:val="en-US"/>
        </w:rPr>
        <w:t>/</w:t>
      </w:r>
      <w:proofErr w:type="spellStart"/>
      <w:r w:rsidRPr="00F70CE7">
        <w:rPr>
          <w:iCs/>
          <w:lang w:val="en-US"/>
        </w:rPr>
        <w:t>ukpga</w:t>
      </w:r>
      <w:proofErr w:type="spellEnd"/>
      <w:r w:rsidRPr="00F70CE7">
        <w:rPr>
          <w:iCs/>
          <w:lang w:val="en-US"/>
        </w:rPr>
        <w:t>/2007/21/contents</w:t>
      </w:r>
      <w:r w:rsidRPr="00F70CE7">
        <w:rPr>
          <w:iCs/>
          <w:color w:val="0070C0"/>
          <w:lang w:val="en-US"/>
        </w:rPr>
        <w:t xml:space="preserve"> </w:t>
      </w:r>
    </w:p>
    <w:p w14:paraId="5182B009" w14:textId="77777777" w:rsidR="0073333E" w:rsidRPr="00F70CE7" w:rsidRDefault="0073333E" w:rsidP="008C6D83">
      <w:pPr>
        <w:spacing w:line="360" w:lineRule="auto"/>
        <w:rPr>
          <w:iCs/>
          <w:lang w:val="en-US"/>
        </w:rPr>
      </w:pPr>
      <w:r w:rsidRPr="00F70CE7">
        <w:rPr>
          <w:iCs/>
          <w:lang w:val="en-US"/>
        </w:rPr>
        <w:t xml:space="preserve">Olver, M. E., Stockdale, K. C., &amp; </w:t>
      </w:r>
      <w:proofErr w:type="spellStart"/>
      <w:r w:rsidRPr="00F70CE7">
        <w:rPr>
          <w:iCs/>
          <w:lang w:val="en-US"/>
        </w:rPr>
        <w:t>Wormith</w:t>
      </w:r>
      <w:proofErr w:type="spellEnd"/>
      <w:r w:rsidRPr="00F70CE7">
        <w:rPr>
          <w:iCs/>
          <w:lang w:val="en-US"/>
        </w:rPr>
        <w:t>, J. S. (2011). A meta-analysis of predictors of</w:t>
      </w:r>
      <w:r w:rsidRPr="00F70CE7">
        <w:rPr>
          <w:iCs/>
          <w:lang w:val="en-US"/>
        </w:rPr>
        <w:tab/>
        <w:t>offender</w:t>
      </w:r>
      <w:r w:rsidRPr="00F70CE7">
        <w:rPr>
          <w:iCs/>
          <w:lang w:val="en-US"/>
        </w:rPr>
        <w:tab/>
        <w:t xml:space="preserve">treatment attrition and its relationship to recidivism. </w:t>
      </w:r>
      <w:r w:rsidRPr="00F70CE7">
        <w:rPr>
          <w:i/>
          <w:iCs/>
          <w:lang w:val="en-US"/>
        </w:rPr>
        <w:t>Journal of Consulting</w:t>
      </w:r>
      <w:r w:rsidRPr="00F70CE7">
        <w:rPr>
          <w:i/>
          <w:iCs/>
          <w:lang w:val="en-US"/>
        </w:rPr>
        <w:tab/>
        <w:t>and Clinical</w:t>
      </w:r>
      <w:r w:rsidRPr="00F70CE7">
        <w:rPr>
          <w:i/>
          <w:iCs/>
          <w:lang w:val="en-US"/>
        </w:rPr>
        <w:tab/>
        <w:t>Psychology, 79</w:t>
      </w:r>
      <w:r w:rsidRPr="00F70CE7">
        <w:rPr>
          <w:iCs/>
          <w:lang w:val="en-US"/>
        </w:rPr>
        <w:t xml:space="preserve">, 6-21. https://doi.org/10.1037/a0022200 </w:t>
      </w:r>
    </w:p>
    <w:p w14:paraId="1DA82103" w14:textId="77777777" w:rsidR="0073333E" w:rsidRPr="00F70CE7" w:rsidRDefault="0073333E" w:rsidP="008C6D83">
      <w:pPr>
        <w:spacing w:line="360" w:lineRule="auto"/>
        <w:rPr>
          <w:iCs/>
          <w:lang w:val="en-US"/>
        </w:rPr>
      </w:pPr>
      <w:r w:rsidRPr="00F70CE7">
        <w:rPr>
          <w:iCs/>
          <w:lang w:val="en-US"/>
        </w:rPr>
        <w:t xml:space="preserve">Rice, M. E., &amp; Harris, G. T., &amp; Cormier, C. A. (1992). An evaluation of a </w:t>
      </w:r>
      <w:proofErr w:type="gramStart"/>
      <w:r w:rsidRPr="00F70CE7">
        <w:rPr>
          <w:iCs/>
          <w:lang w:val="en-US"/>
        </w:rPr>
        <w:t>maximum security</w:t>
      </w:r>
      <w:proofErr w:type="gramEnd"/>
      <w:r w:rsidRPr="00F70CE7">
        <w:rPr>
          <w:iCs/>
          <w:lang w:val="en-US"/>
        </w:rPr>
        <w:tab/>
        <w:t xml:space="preserve">therapeutic community for psychopaths and other mentally disordered offenders. </w:t>
      </w:r>
      <w:r w:rsidRPr="00F70CE7">
        <w:rPr>
          <w:i/>
          <w:iCs/>
          <w:lang w:val="en-US"/>
        </w:rPr>
        <w:t>Law</w:t>
      </w:r>
      <w:r w:rsidRPr="00F70CE7">
        <w:rPr>
          <w:i/>
          <w:iCs/>
          <w:lang w:val="en-US"/>
        </w:rPr>
        <w:tab/>
        <w:t>and Human Behaviour, 16</w:t>
      </w:r>
      <w:r w:rsidRPr="00F70CE7">
        <w:rPr>
          <w:iCs/>
          <w:lang w:val="en-US"/>
        </w:rPr>
        <w:t xml:space="preserve">, 399-412. https://doi.org/10.1007/BF02352266 </w:t>
      </w:r>
    </w:p>
    <w:p w14:paraId="56073E77" w14:textId="77777777" w:rsidR="0073333E" w:rsidRPr="00F70CE7" w:rsidRDefault="0073333E" w:rsidP="008C6D83">
      <w:pPr>
        <w:spacing w:line="360" w:lineRule="auto"/>
        <w:rPr>
          <w:iCs/>
          <w:lang w:val="en-US"/>
        </w:rPr>
      </w:pPr>
      <w:proofErr w:type="spellStart"/>
      <w:r w:rsidRPr="00F70CE7">
        <w:rPr>
          <w:iCs/>
          <w:lang w:val="en-US"/>
        </w:rPr>
        <w:t>Rosky</w:t>
      </w:r>
      <w:proofErr w:type="spellEnd"/>
      <w:r w:rsidRPr="00F70CE7">
        <w:rPr>
          <w:iCs/>
          <w:lang w:val="en-US"/>
        </w:rPr>
        <w:t xml:space="preserve">, J. W. (2012). The (f)utility of post-conviction polygraph testing. </w:t>
      </w:r>
      <w:r w:rsidRPr="00F70CE7">
        <w:rPr>
          <w:i/>
          <w:iCs/>
          <w:lang w:val="en-US"/>
        </w:rPr>
        <w:t>Sexual Abuse: A Journal of</w:t>
      </w:r>
      <w:r w:rsidRPr="00F70CE7">
        <w:rPr>
          <w:i/>
          <w:iCs/>
          <w:lang w:val="en-US"/>
        </w:rPr>
        <w:tab/>
        <w:t>Research and Treatment, 25</w:t>
      </w:r>
      <w:r w:rsidRPr="00F70CE7">
        <w:rPr>
          <w:iCs/>
          <w:lang w:val="en-US"/>
        </w:rPr>
        <w:t xml:space="preserve">, 259-281. https://doi.org/10.1177/1079063212455668 </w:t>
      </w:r>
    </w:p>
    <w:p w14:paraId="6EF434EB" w14:textId="77777777" w:rsidR="0073333E" w:rsidRPr="00F70CE7" w:rsidRDefault="0073333E" w:rsidP="008C6D83">
      <w:pPr>
        <w:spacing w:line="360" w:lineRule="auto"/>
        <w:rPr>
          <w:iCs/>
          <w:lang w:val="en-US"/>
        </w:rPr>
      </w:pPr>
      <w:proofErr w:type="spellStart"/>
      <w:r w:rsidRPr="00F70CE7">
        <w:rPr>
          <w:iCs/>
          <w:lang w:val="en-US"/>
        </w:rPr>
        <w:t>Rosky</w:t>
      </w:r>
      <w:proofErr w:type="spellEnd"/>
      <w:r w:rsidRPr="00F70CE7">
        <w:rPr>
          <w:iCs/>
          <w:lang w:val="en-US"/>
        </w:rPr>
        <w:t>, J. W. (2015). More polygraph futility: A comment on Jensen, Shafer, Roby, and Roby</w:t>
      </w:r>
      <w:r w:rsidRPr="00F70CE7">
        <w:rPr>
          <w:iCs/>
          <w:lang w:val="en-US"/>
        </w:rPr>
        <w:tab/>
        <w:t xml:space="preserve">(2015). </w:t>
      </w:r>
      <w:r w:rsidRPr="00F70CE7">
        <w:rPr>
          <w:i/>
          <w:iCs/>
          <w:lang w:val="en-US"/>
        </w:rPr>
        <w:t>Journal of Interpersonal Violence, 31</w:t>
      </w:r>
      <w:r w:rsidRPr="00F70CE7">
        <w:rPr>
          <w:iCs/>
          <w:lang w:val="en-US"/>
        </w:rPr>
        <w:t xml:space="preserve">, 1-15. </w:t>
      </w:r>
      <w:r w:rsidRPr="00F70CE7">
        <w:rPr>
          <w:iCs/>
          <w:lang w:val="en-US"/>
        </w:rPr>
        <w:tab/>
        <w:t xml:space="preserve">https://doi.org/10.1177/0886260515570752 </w:t>
      </w:r>
    </w:p>
    <w:p w14:paraId="299F0579" w14:textId="77777777" w:rsidR="0073333E" w:rsidRPr="00F70CE7" w:rsidRDefault="0073333E" w:rsidP="008C6D83">
      <w:pPr>
        <w:spacing w:line="360" w:lineRule="auto"/>
        <w:rPr>
          <w:iCs/>
          <w:lang w:val="en-US"/>
        </w:rPr>
      </w:pPr>
      <w:r w:rsidRPr="00F70CE7">
        <w:rPr>
          <w:iCs/>
          <w:lang w:val="en-US"/>
        </w:rPr>
        <w:t xml:space="preserve">Ross, E. (2008). </w:t>
      </w:r>
      <w:r w:rsidRPr="00F70CE7">
        <w:rPr>
          <w:i/>
          <w:iCs/>
          <w:lang w:val="en-US"/>
        </w:rPr>
        <w:t>Investigating the relationship between the therapeutic alliance and treatment</w:t>
      </w:r>
      <w:r w:rsidRPr="00F70CE7">
        <w:rPr>
          <w:i/>
          <w:iCs/>
          <w:lang w:val="en-US"/>
        </w:rPr>
        <w:tab/>
        <w:t>outcomes in violent offender treatment</w:t>
      </w:r>
      <w:r w:rsidRPr="00F70CE7">
        <w:rPr>
          <w:iCs/>
          <w:lang w:val="en-US"/>
        </w:rPr>
        <w:t xml:space="preserve"> (Unpublished doctoral dissertation). Victoria</w:t>
      </w:r>
      <w:r w:rsidRPr="00F70CE7">
        <w:rPr>
          <w:iCs/>
          <w:lang w:val="en-US"/>
        </w:rPr>
        <w:tab/>
        <w:t>University, Australia.</w:t>
      </w:r>
    </w:p>
    <w:p w14:paraId="59A5B48C" w14:textId="77777777" w:rsidR="0073333E" w:rsidRPr="00F70CE7" w:rsidRDefault="0073333E" w:rsidP="008C6D83">
      <w:pPr>
        <w:spacing w:line="360" w:lineRule="auto"/>
        <w:rPr>
          <w:iCs/>
          <w:lang w:val="en-US"/>
        </w:rPr>
      </w:pPr>
      <w:r w:rsidRPr="00F70CE7">
        <w:rPr>
          <w:iCs/>
          <w:lang w:val="en-US"/>
        </w:rPr>
        <w:t xml:space="preserve">Salter, A. C. (1995). </w:t>
      </w:r>
      <w:r w:rsidRPr="00F70CE7">
        <w:rPr>
          <w:i/>
          <w:iCs/>
          <w:lang w:val="en-US"/>
        </w:rPr>
        <w:t>Transforming trauma.</w:t>
      </w:r>
      <w:r w:rsidRPr="00F70CE7">
        <w:rPr>
          <w:iCs/>
          <w:lang w:val="en-US"/>
        </w:rPr>
        <w:t xml:space="preserve"> A guide to understanding and treating adult survivors of</w:t>
      </w:r>
      <w:r w:rsidRPr="00F70CE7">
        <w:rPr>
          <w:iCs/>
          <w:lang w:val="en-US"/>
        </w:rPr>
        <w:tab/>
        <w:t>child abuse. Thousand Oaks, CA: Sage.</w:t>
      </w:r>
    </w:p>
    <w:p w14:paraId="450C31A8" w14:textId="77777777" w:rsidR="0073333E" w:rsidRPr="00F70CE7" w:rsidRDefault="0073333E" w:rsidP="008C6D83">
      <w:pPr>
        <w:spacing w:line="360" w:lineRule="auto"/>
        <w:rPr>
          <w:iCs/>
          <w:lang w:val="en-US"/>
        </w:rPr>
      </w:pPr>
      <w:proofErr w:type="spellStart"/>
      <w:r w:rsidRPr="00F70CE7">
        <w:rPr>
          <w:iCs/>
          <w:lang w:val="en-US"/>
        </w:rPr>
        <w:t>Schmucker</w:t>
      </w:r>
      <w:proofErr w:type="spellEnd"/>
      <w:r w:rsidRPr="00F70CE7">
        <w:rPr>
          <w:iCs/>
          <w:lang w:val="en-US"/>
        </w:rPr>
        <w:t xml:space="preserve">, M., &amp; </w:t>
      </w:r>
      <w:proofErr w:type="spellStart"/>
      <w:r w:rsidRPr="00F70CE7">
        <w:rPr>
          <w:iCs/>
          <w:lang w:val="en-US"/>
        </w:rPr>
        <w:t>Lösel</w:t>
      </w:r>
      <w:proofErr w:type="spellEnd"/>
      <w:r w:rsidRPr="00F70CE7">
        <w:rPr>
          <w:iCs/>
          <w:lang w:val="en-US"/>
        </w:rPr>
        <w:t>, F. (2015). The effects of sexual offender treatment on recidivism:</w:t>
      </w:r>
      <w:r w:rsidRPr="00F70CE7">
        <w:rPr>
          <w:iCs/>
          <w:lang w:val="en-US"/>
        </w:rPr>
        <w:tab/>
        <w:t xml:space="preserve">An international meta-analysis of sound quality evaluations. </w:t>
      </w:r>
      <w:r w:rsidRPr="00F70CE7">
        <w:rPr>
          <w:i/>
          <w:iCs/>
          <w:lang w:val="en-US"/>
        </w:rPr>
        <w:t>Journal of Experimental</w:t>
      </w:r>
      <w:r w:rsidRPr="00F70CE7">
        <w:rPr>
          <w:i/>
          <w:iCs/>
          <w:lang w:val="en-US"/>
        </w:rPr>
        <w:tab/>
        <w:t>Criminology, 11</w:t>
      </w:r>
      <w:r w:rsidRPr="00F70CE7">
        <w:rPr>
          <w:iCs/>
          <w:lang w:val="en-US"/>
        </w:rPr>
        <w:t xml:space="preserve">, 597-630. https://doi.org/10.1007/s11292-015-9241-z </w:t>
      </w:r>
    </w:p>
    <w:p w14:paraId="7FD9C8DA" w14:textId="77777777" w:rsidR="0073333E" w:rsidRPr="00F70CE7" w:rsidRDefault="0073333E" w:rsidP="008C6D83">
      <w:pPr>
        <w:spacing w:line="360" w:lineRule="auto"/>
        <w:rPr>
          <w:iCs/>
          <w:lang w:val="en-US"/>
        </w:rPr>
      </w:pPr>
      <w:r w:rsidRPr="00F70CE7">
        <w:rPr>
          <w:iCs/>
          <w:lang w:val="en-US"/>
        </w:rPr>
        <w:t xml:space="preserve">Schultz, N. M. (2018). </w:t>
      </w:r>
      <w:r w:rsidRPr="00F70CE7">
        <w:rPr>
          <w:i/>
          <w:iCs/>
          <w:lang w:val="en-US"/>
        </w:rPr>
        <w:t xml:space="preserve">Federal risk assessment tools for sex offenders. </w:t>
      </w:r>
      <w:r w:rsidRPr="00F70CE7">
        <w:rPr>
          <w:iCs/>
          <w:lang w:val="en-US"/>
        </w:rPr>
        <w:t>(Unpublished doctoral</w:t>
      </w:r>
      <w:r w:rsidRPr="00F70CE7">
        <w:rPr>
          <w:iCs/>
          <w:lang w:val="en-US"/>
        </w:rPr>
        <w:tab/>
        <w:t>dissertation). University of Wisconsin, Platteville.</w:t>
      </w:r>
    </w:p>
    <w:p w14:paraId="60FB56B1" w14:textId="77777777" w:rsidR="0073333E" w:rsidRPr="00F70CE7" w:rsidRDefault="0073333E" w:rsidP="008C6D83">
      <w:pPr>
        <w:spacing w:line="360" w:lineRule="auto"/>
        <w:rPr>
          <w:iCs/>
          <w:lang w:val="en-US"/>
        </w:rPr>
      </w:pPr>
      <w:proofErr w:type="spellStart"/>
      <w:r w:rsidRPr="00F70CE7">
        <w:rPr>
          <w:iCs/>
          <w:lang w:val="en-US"/>
        </w:rPr>
        <w:t>Scurich</w:t>
      </w:r>
      <w:proofErr w:type="spellEnd"/>
      <w:r w:rsidRPr="00F70CE7">
        <w:rPr>
          <w:iCs/>
          <w:lang w:val="en-US"/>
        </w:rPr>
        <w:t>, N., &amp; John, R. S. (2019). The dark figure of sexual recidivism. </w:t>
      </w:r>
      <w:r w:rsidRPr="00F70CE7">
        <w:rPr>
          <w:i/>
          <w:iCs/>
          <w:lang w:val="en-US"/>
        </w:rPr>
        <w:t>Behavioral Sciences &amp; the</w:t>
      </w:r>
      <w:r w:rsidRPr="00F70CE7">
        <w:rPr>
          <w:i/>
          <w:iCs/>
          <w:lang w:val="en-US"/>
        </w:rPr>
        <w:tab/>
        <w:t>Law</w:t>
      </w:r>
      <w:r w:rsidRPr="00F70CE7">
        <w:rPr>
          <w:iCs/>
          <w:lang w:val="en-US"/>
        </w:rPr>
        <w:t>, </w:t>
      </w:r>
      <w:r w:rsidRPr="00F70CE7">
        <w:rPr>
          <w:i/>
          <w:iCs/>
          <w:lang w:val="en-US"/>
        </w:rPr>
        <w:t>37</w:t>
      </w:r>
      <w:r w:rsidRPr="00F70CE7">
        <w:rPr>
          <w:iCs/>
          <w:lang w:val="en-US"/>
        </w:rPr>
        <w:t>, 158-175. https://doi.org/10.1002/bsl.2400  </w:t>
      </w:r>
    </w:p>
    <w:p w14:paraId="2539BC1D" w14:textId="77777777" w:rsidR="0073333E" w:rsidRPr="00F70CE7" w:rsidRDefault="0073333E" w:rsidP="008C6D83">
      <w:pPr>
        <w:spacing w:line="360" w:lineRule="auto"/>
        <w:rPr>
          <w:iCs/>
          <w:lang w:val="en-US"/>
        </w:rPr>
      </w:pPr>
      <w:r w:rsidRPr="00F70CE7">
        <w:rPr>
          <w:iCs/>
          <w:lang w:val="en-US"/>
        </w:rPr>
        <w:t>Serin, R. C., Mailloux, D. L., &amp; Malcolm, P. B. (2001). Psychopathy, deviant sexual arousal, and</w:t>
      </w:r>
      <w:r w:rsidRPr="00F70CE7">
        <w:rPr>
          <w:iCs/>
          <w:lang w:val="en-US"/>
        </w:rPr>
        <w:tab/>
        <w:t xml:space="preserve">recidivism among sexual offenders. </w:t>
      </w:r>
      <w:r w:rsidRPr="00F70CE7">
        <w:rPr>
          <w:i/>
          <w:iCs/>
          <w:lang w:val="en-US"/>
        </w:rPr>
        <w:t>Journal of Interpersonal Violence, 16</w:t>
      </w:r>
      <w:r w:rsidRPr="00F70CE7">
        <w:rPr>
          <w:iCs/>
          <w:lang w:val="en-US"/>
        </w:rPr>
        <w:t>, 234-246.</w:t>
      </w:r>
      <w:r w:rsidRPr="00F70CE7">
        <w:rPr>
          <w:iCs/>
          <w:lang w:val="en-US"/>
        </w:rPr>
        <w:tab/>
        <w:t xml:space="preserve">https://doi.org/10.1177/088626001016003004 </w:t>
      </w:r>
    </w:p>
    <w:p w14:paraId="32F26905" w14:textId="77777777" w:rsidR="0073333E" w:rsidRPr="00F70CE7" w:rsidRDefault="0073333E" w:rsidP="008C6D83">
      <w:pPr>
        <w:spacing w:line="360" w:lineRule="auto"/>
        <w:rPr>
          <w:iCs/>
          <w:lang w:val="en-US"/>
        </w:rPr>
      </w:pPr>
      <w:proofErr w:type="spellStart"/>
      <w:r w:rsidRPr="00F70CE7">
        <w:rPr>
          <w:iCs/>
          <w:lang w:val="en-US"/>
        </w:rPr>
        <w:t>Serran</w:t>
      </w:r>
      <w:proofErr w:type="spellEnd"/>
      <w:r w:rsidRPr="00F70CE7">
        <w:rPr>
          <w:iCs/>
          <w:lang w:val="en-US"/>
        </w:rPr>
        <w:t>, G., Marshall, W., Marshall, L. &amp; O’Brien, M. (2013). Group or individual therapy in the</w:t>
      </w:r>
      <w:r w:rsidRPr="00F70CE7">
        <w:rPr>
          <w:iCs/>
          <w:lang w:val="en-US"/>
        </w:rPr>
        <w:tab/>
        <w:t xml:space="preserve">treatment of sexual offender. In L. Craig, L. Dixon, &amp; T. Gannon (Eds.), </w:t>
      </w:r>
      <w:r w:rsidRPr="00F70CE7">
        <w:rPr>
          <w:i/>
          <w:iCs/>
          <w:lang w:val="en-US"/>
        </w:rPr>
        <w:t>What works in</w:t>
      </w:r>
      <w:r w:rsidRPr="00F70CE7">
        <w:rPr>
          <w:i/>
          <w:iCs/>
          <w:lang w:val="en-US"/>
        </w:rPr>
        <w:lastRenderedPageBreak/>
        <w:tab/>
        <w:t>offender rehabilitation: An evidence-based approach to assessment and treatment</w:t>
      </w:r>
      <w:r w:rsidRPr="00F70CE7">
        <w:rPr>
          <w:iCs/>
          <w:lang w:val="en-US"/>
        </w:rPr>
        <w:t xml:space="preserve"> (pp. </w:t>
      </w:r>
      <w:r w:rsidRPr="00F70CE7">
        <w:rPr>
          <w:iCs/>
          <w:lang w:val="en-US"/>
        </w:rPr>
        <w:tab/>
        <w:t>452-468). London, UK: John Wiley &amp; Sons, Ltd.</w:t>
      </w:r>
    </w:p>
    <w:p w14:paraId="18B3BF68" w14:textId="77777777" w:rsidR="0073333E" w:rsidRPr="00F70CE7" w:rsidRDefault="0073333E" w:rsidP="008C6D83">
      <w:pPr>
        <w:spacing w:line="360" w:lineRule="auto"/>
        <w:rPr>
          <w:iCs/>
          <w:lang w:val="en-US"/>
        </w:rPr>
      </w:pPr>
      <w:proofErr w:type="spellStart"/>
      <w:r w:rsidRPr="00F70CE7">
        <w:rPr>
          <w:iCs/>
          <w:lang w:val="en-US"/>
        </w:rPr>
        <w:t>Skeem</w:t>
      </w:r>
      <w:proofErr w:type="spellEnd"/>
      <w:r w:rsidRPr="00F70CE7">
        <w:rPr>
          <w:iCs/>
          <w:lang w:val="en-US"/>
        </w:rPr>
        <w:t xml:space="preserve">, J. L., Louden, J. E., </w:t>
      </w:r>
      <w:proofErr w:type="spellStart"/>
      <w:r w:rsidRPr="00F70CE7">
        <w:rPr>
          <w:iCs/>
          <w:lang w:val="en-US"/>
        </w:rPr>
        <w:t>Polaschek</w:t>
      </w:r>
      <w:proofErr w:type="spellEnd"/>
      <w:r w:rsidRPr="00F70CE7">
        <w:rPr>
          <w:iCs/>
          <w:lang w:val="en-US"/>
        </w:rPr>
        <w:t>, D., &amp; Camp, J. (2007). Assessing relationship quality in</w:t>
      </w:r>
      <w:r w:rsidRPr="00F70CE7">
        <w:rPr>
          <w:iCs/>
          <w:lang w:val="en-US"/>
        </w:rPr>
        <w:tab/>
        <w:t xml:space="preserve">mandated community treatment: Blending care with control. </w:t>
      </w:r>
      <w:r w:rsidRPr="00F70CE7">
        <w:rPr>
          <w:i/>
          <w:iCs/>
          <w:lang w:val="en-US"/>
        </w:rPr>
        <w:t>Psychological Assessment, 19</w:t>
      </w:r>
      <w:r w:rsidRPr="00F70CE7">
        <w:rPr>
          <w:iCs/>
          <w:lang w:val="en-US"/>
        </w:rPr>
        <w:t>,</w:t>
      </w:r>
      <w:r w:rsidRPr="00F70CE7">
        <w:rPr>
          <w:iCs/>
          <w:lang w:val="en-US"/>
        </w:rPr>
        <w:tab/>
        <w:t xml:space="preserve">397-410. https://doi.org/10.1037/1040-3590.19.4.397 </w:t>
      </w:r>
    </w:p>
    <w:p w14:paraId="42C2C369" w14:textId="77777777" w:rsidR="0073333E" w:rsidRPr="00F70CE7" w:rsidRDefault="0073333E" w:rsidP="008C6D83">
      <w:pPr>
        <w:spacing w:line="360" w:lineRule="auto"/>
        <w:rPr>
          <w:iCs/>
          <w:lang w:val="en-US"/>
        </w:rPr>
      </w:pPr>
      <w:proofErr w:type="spellStart"/>
      <w:r w:rsidRPr="00F70CE7">
        <w:rPr>
          <w:iCs/>
          <w:lang w:val="en-US"/>
        </w:rPr>
        <w:t>Sosnowski</w:t>
      </w:r>
      <w:proofErr w:type="spellEnd"/>
      <w:r w:rsidRPr="00F70CE7">
        <w:rPr>
          <w:iCs/>
          <w:lang w:val="en-US"/>
        </w:rPr>
        <w:t xml:space="preserve">, D., &amp; Wilcox, D. T. (2001). </w:t>
      </w:r>
      <w:r w:rsidRPr="00F70CE7">
        <w:rPr>
          <w:i/>
          <w:iCs/>
          <w:lang w:val="en-US"/>
        </w:rPr>
        <w:t>Future European applications of the polygraph to sex</w:t>
      </w:r>
      <w:r w:rsidRPr="00F70CE7">
        <w:rPr>
          <w:i/>
          <w:iCs/>
          <w:lang w:val="en-US"/>
        </w:rPr>
        <w:tab/>
        <w:t>offender assessment and treatment: A review of current UK research</w:t>
      </w:r>
      <w:r w:rsidRPr="00F70CE7">
        <w:rPr>
          <w:iCs/>
          <w:lang w:val="en-US"/>
        </w:rPr>
        <w:t>. Presentation at the</w:t>
      </w:r>
      <w:r w:rsidRPr="00F70CE7">
        <w:rPr>
          <w:iCs/>
          <w:lang w:val="en-US"/>
        </w:rPr>
        <w:tab/>
      </w:r>
      <w:proofErr w:type="spellStart"/>
      <w:r w:rsidRPr="00F70CE7">
        <w:rPr>
          <w:iCs/>
          <w:lang w:val="en-US"/>
        </w:rPr>
        <w:t>Veldzicht</w:t>
      </w:r>
      <w:proofErr w:type="spellEnd"/>
      <w:r w:rsidRPr="00F70CE7">
        <w:rPr>
          <w:iCs/>
          <w:lang w:val="en-US"/>
        </w:rPr>
        <w:t xml:space="preserve"> Forensic Psychiatric Centre conference, </w:t>
      </w:r>
      <w:proofErr w:type="spellStart"/>
      <w:r w:rsidRPr="00F70CE7">
        <w:rPr>
          <w:iCs/>
          <w:lang w:val="en-US"/>
        </w:rPr>
        <w:t>Balkbrug</w:t>
      </w:r>
      <w:proofErr w:type="spellEnd"/>
      <w:r w:rsidRPr="00F70CE7">
        <w:rPr>
          <w:iCs/>
          <w:lang w:val="en-US"/>
        </w:rPr>
        <w:t xml:space="preserve">, Netherlands. </w:t>
      </w:r>
    </w:p>
    <w:p w14:paraId="44CF69B0" w14:textId="77777777" w:rsidR="0073333E" w:rsidRPr="00F70CE7" w:rsidRDefault="0073333E" w:rsidP="008C6D83">
      <w:pPr>
        <w:spacing w:line="360" w:lineRule="auto"/>
        <w:rPr>
          <w:iCs/>
          <w:lang w:val="en-US"/>
        </w:rPr>
      </w:pPr>
      <w:proofErr w:type="spellStart"/>
      <w:r w:rsidRPr="00F70CE7">
        <w:rPr>
          <w:iCs/>
          <w:lang w:val="en-US"/>
        </w:rPr>
        <w:t>Spalek</w:t>
      </w:r>
      <w:proofErr w:type="spellEnd"/>
      <w:r w:rsidRPr="00F70CE7">
        <w:rPr>
          <w:iCs/>
          <w:lang w:val="en-US"/>
        </w:rPr>
        <w:t>, B. (2016). </w:t>
      </w:r>
      <w:r w:rsidRPr="00F70CE7">
        <w:rPr>
          <w:i/>
          <w:iCs/>
          <w:lang w:val="en-US"/>
        </w:rPr>
        <w:t xml:space="preserve">Crime victims: Theory, </w:t>
      </w:r>
      <w:proofErr w:type="gramStart"/>
      <w:r w:rsidRPr="00F70CE7">
        <w:rPr>
          <w:i/>
          <w:iCs/>
          <w:lang w:val="en-US"/>
        </w:rPr>
        <w:t>policy</w:t>
      </w:r>
      <w:proofErr w:type="gramEnd"/>
      <w:r w:rsidRPr="00F70CE7">
        <w:rPr>
          <w:i/>
          <w:iCs/>
          <w:lang w:val="en-US"/>
        </w:rPr>
        <w:t xml:space="preserve"> and practice</w:t>
      </w:r>
      <w:r w:rsidRPr="00F70CE7">
        <w:rPr>
          <w:iCs/>
          <w:lang w:val="en-US"/>
        </w:rPr>
        <w:t>. London, UK: Macmillan</w:t>
      </w:r>
      <w:r w:rsidRPr="00F70CE7">
        <w:rPr>
          <w:iCs/>
          <w:lang w:val="en-US"/>
        </w:rPr>
        <w:tab/>
        <w:t>International Higher Education.</w:t>
      </w:r>
    </w:p>
    <w:p w14:paraId="641656E8" w14:textId="77777777" w:rsidR="0073333E" w:rsidRPr="00F70CE7" w:rsidRDefault="0073333E" w:rsidP="008C6D83">
      <w:pPr>
        <w:spacing w:line="360" w:lineRule="auto"/>
        <w:rPr>
          <w:iCs/>
          <w:lang w:val="en-US"/>
        </w:rPr>
      </w:pPr>
      <w:r w:rsidRPr="00F70CE7">
        <w:rPr>
          <w:iCs/>
          <w:lang w:val="en-US"/>
        </w:rPr>
        <w:t>Spivak, A. L., &amp; Sharp, S. F. (2008). Inmate recidivism as a measure of private prison performance.</w:t>
      </w:r>
      <w:r w:rsidRPr="00F70CE7">
        <w:rPr>
          <w:iCs/>
          <w:lang w:val="en-US"/>
        </w:rPr>
        <w:tab/>
      </w:r>
      <w:r w:rsidRPr="00F70CE7">
        <w:rPr>
          <w:i/>
          <w:iCs/>
          <w:lang w:val="en-US"/>
        </w:rPr>
        <w:t>Crime and Delinquency, 54</w:t>
      </w:r>
      <w:r w:rsidRPr="00F70CE7">
        <w:rPr>
          <w:iCs/>
          <w:lang w:val="en-US"/>
        </w:rPr>
        <w:t xml:space="preserve">, 482-508. https://doi.org/10.1177/0011128707307962 </w:t>
      </w:r>
    </w:p>
    <w:p w14:paraId="4810F78B" w14:textId="77777777" w:rsidR="0073333E" w:rsidRPr="00F70CE7" w:rsidRDefault="0073333E" w:rsidP="008C6D83">
      <w:pPr>
        <w:spacing w:line="360" w:lineRule="auto"/>
        <w:rPr>
          <w:iCs/>
          <w:lang w:val="en-US"/>
        </w:rPr>
      </w:pPr>
      <w:proofErr w:type="spellStart"/>
      <w:r w:rsidRPr="00F70CE7">
        <w:rPr>
          <w:iCs/>
          <w:lang w:val="en-US"/>
        </w:rPr>
        <w:t>Spruin</w:t>
      </w:r>
      <w:proofErr w:type="spellEnd"/>
      <w:r w:rsidRPr="00F70CE7">
        <w:rPr>
          <w:iCs/>
          <w:lang w:val="en-US"/>
        </w:rPr>
        <w:t>, E., Wood, J. L., Gannon, T. A., &amp; Tyler, N. (2018). Sexual offender’s experiences of</w:t>
      </w:r>
      <w:r w:rsidRPr="00F70CE7">
        <w:rPr>
          <w:iCs/>
          <w:lang w:val="en-US"/>
        </w:rPr>
        <w:tab/>
        <w:t xml:space="preserve">polygraph testing: A thematic study in three probation trusts. </w:t>
      </w:r>
      <w:r w:rsidRPr="00F70CE7">
        <w:rPr>
          <w:i/>
          <w:iCs/>
          <w:lang w:val="en-US"/>
        </w:rPr>
        <w:t>Journal of Sexual Aggression,</w:t>
      </w:r>
      <w:r w:rsidRPr="00F70CE7">
        <w:rPr>
          <w:i/>
          <w:iCs/>
          <w:lang w:val="en-US"/>
        </w:rPr>
        <w:tab/>
        <w:t>24</w:t>
      </w:r>
      <w:r w:rsidRPr="00F70CE7">
        <w:rPr>
          <w:iCs/>
          <w:lang w:val="en-US"/>
        </w:rPr>
        <w:t xml:space="preserve">, 12-24. https://doi.org/10.1080/13552600.2017.1378025 </w:t>
      </w:r>
    </w:p>
    <w:p w14:paraId="4DF5739A" w14:textId="77777777" w:rsidR="0073333E" w:rsidRPr="00F70CE7" w:rsidRDefault="0073333E" w:rsidP="008C6D83">
      <w:pPr>
        <w:spacing w:line="360" w:lineRule="auto"/>
        <w:rPr>
          <w:iCs/>
          <w:lang w:val="en-US"/>
        </w:rPr>
      </w:pPr>
      <w:proofErr w:type="spellStart"/>
      <w:r w:rsidRPr="00F70CE7">
        <w:rPr>
          <w:iCs/>
          <w:lang w:val="en-US"/>
        </w:rPr>
        <w:t>Stalans</w:t>
      </w:r>
      <w:proofErr w:type="spellEnd"/>
      <w:r w:rsidRPr="00F70CE7">
        <w:rPr>
          <w:iCs/>
          <w:lang w:val="en-US"/>
        </w:rPr>
        <w:t>, L. J. (2004). Adult sex offenders on community supervision: A review of recent assessment</w:t>
      </w:r>
      <w:r w:rsidRPr="00F70CE7">
        <w:rPr>
          <w:iCs/>
          <w:lang w:val="en-US"/>
        </w:rPr>
        <w:tab/>
        <w:t>strategies and treatment. </w:t>
      </w:r>
      <w:r w:rsidRPr="00F70CE7">
        <w:rPr>
          <w:i/>
          <w:iCs/>
          <w:lang w:val="en-US"/>
        </w:rPr>
        <w:t>Criminal Justice and Behavior</w:t>
      </w:r>
      <w:r w:rsidRPr="00F70CE7">
        <w:rPr>
          <w:iCs/>
          <w:lang w:val="en-US"/>
        </w:rPr>
        <w:t>, </w:t>
      </w:r>
      <w:r w:rsidRPr="00F70CE7">
        <w:rPr>
          <w:i/>
          <w:iCs/>
          <w:lang w:val="en-US"/>
        </w:rPr>
        <w:t>31</w:t>
      </w:r>
      <w:r w:rsidRPr="00F70CE7">
        <w:rPr>
          <w:iCs/>
          <w:lang w:val="en-US"/>
        </w:rPr>
        <w:t>, 564-608.</w:t>
      </w:r>
      <w:r w:rsidRPr="00F70CE7">
        <w:rPr>
          <w:iCs/>
          <w:lang w:val="en-US"/>
        </w:rPr>
        <w:tab/>
        <w:t xml:space="preserve">https://doi.org/10.1177/0093854804267093 </w:t>
      </w:r>
    </w:p>
    <w:p w14:paraId="5C60A832" w14:textId="77777777" w:rsidR="0073333E" w:rsidRPr="00F70CE7" w:rsidRDefault="0073333E" w:rsidP="008C6D83">
      <w:pPr>
        <w:spacing w:line="360" w:lineRule="auto"/>
        <w:rPr>
          <w:iCs/>
          <w:lang w:val="en-US"/>
        </w:rPr>
      </w:pPr>
      <w:r w:rsidRPr="00F70CE7">
        <w:rPr>
          <w:iCs/>
          <w:lang w:val="en-US"/>
        </w:rPr>
        <w:t>Stuart, E. A. (2010). Matching methods for causal inference: A review and a look forward.</w:t>
      </w:r>
      <w:r w:rsidRPr="00F70CE7">
        <w:rPr>
          <w:iCs/>
          <w:lang w:val="en-US"/>
        </w:rPr>
        <w:tab/>
      </w:r>
      <w:r w:rsidRPr="00F70CE7">
        <w:rPr>
          <w:i/>
          <w:iCs/>
          <w:lang w:val="en-US"/>
        </w:rPr>
        <w:t>Statistical Science: A Review Journal of the Institute of Mathematical Statistics</w:t>
      </w:r>
      <w:r w:rsidRPr="00F70CE7">
        <w:rPr>
          <w:iCs/>
          <w:lang w:val="en-US"/>
        </w:rPr>
        <w:t>, </w:t>
      </w:r>
      <w:r w:rsidRPr="00F70CE7">
        <w:rPr>
          <w:i/>
          <w:iCs/>
          <w:lang w:val="en-US"/>
        </w:rPr>
        <w:t>25</w:t>
      </w:r>
      <w:r w:rsidRPr="00F70CE7">
        <w:rPr>
          <w:iCs/>
          <w:lang w:val="en-US"/>
        </w:rPr>
        <w:t>, 1-21.</w:t>
      </w:r>
      <w:r w:rsidRPr="00F70CE7">
        <w:rPr>
          <w:iCs/>
          <w:lang w:val="en-US"/>
        </w:rPr>
        <w:tab/>
        <w:t xml:space="preserve">https://doi.org/10.1214/09-sts313 </w:t>
      </w:r>
    </w:p>
    <w:p w14:paraId="03216A6C" w14:textId="77777777" w:rsidR="0073333E" w:rsidRPr="00F70CE7" w:rsidRDefault="0073333E" w:rsidP="008C6D83">
      <w:pPr>
        <w:spacing w:line="360" w:lineRule="auto"/>
        <w:rPr>
          <w:iCs/>
          <w:lang w:val="en-US"/>
        </w:rPr>
      </w:pPr>
      <w:proofErr w:type="spellStart"/>
      <w:r w:rsidRPr="00F70CE7">
        <w:rPr>
          <w:iCs/>
          <w:lang w:val="en-US"/>
        </w:rPr>
        <w:t>Tapp</w:t>
      </w:r>
      <w:proofErr w:type="spellEnd"/>
      <w:r w:rsidRPr="00F70CE7">
        <w:rPr>
          <w:iCs/>
          <w:lang w:val="en-US"/>
        </w:rPr>
        <w:t xml:space="preserve">, J., Fellowes, E., Wallis, N., </w:t>
      </w:r>
      <w:proofErr w:type="spellStart"/>
      <w:r w:rsidRPr="00F70CE7">
        <w:rPr>
          <w:iCs/>
          <w:lang w:val="en-US"/>
        </w:rPr>
        <w:t>Blud</w:t>
      </w:r>
      <w:proofErr w:type="spellEnd"/>
      <w:r w:rsidRPr="00F70CE7">
        <w:rPr>
          <w:iCs/>
          <w:lang w:val="en-US"/>
        </w:rPr>
        <w:t>, L., &amp; Moore, E. (2009). An evaluation of the Enhanced</w:t>
      </w:r>
      <w:r w:rsidRPr="00F70CE7">
        <w:rPr>
          <w:iCs/>
          <w:lang w:val="en-US"/>
        </w:rPr>
        <w:tab/>
        <w:t xml:space="preserve">Thinking Skills (ETS) </w:t>
      </w:r>
      <w:proofErr w:type="spellStart"/>
      <w:r w:rsidRPr="00F70CE7">
        <w:rPr>
          <w:iCs/>
          <w:lang w:val="en-US"/>
        </w:rPr>
        <w:t>programme</w:t>
      </w:r>
      <w:proofErr w:type="spellEnd"/>
      <w:r w:rsidRPr="00F70CE7">
        <w:rPr>
          <w:iCs/>
          <w:lang w:val="en-US"/>
        </w:rPr>
        <w:t xml:space="preserve"> with mentally disordered offenders in a</w:t>
      </w:r>
      <w:r w:rsidRPr="00F70CE7">
        <w:rPr>
          <w:iCs/>
          <w:lang w:val="en-US"/>
        </w:rPr>
        <w:tab/>
        <w:t>high security</w:t>
      </w:r>
      <w:r w:rsidRPr="00F70CE7">
        <w:rPr>
          <w:iCs/>
          <w:lang w:val="en-US"/>
        </w:rPr>
        <w:tab/>
        <w:t xml:space="preserve">hospital. </w:t>
      </w:r>
      <w:r w:rsidRPr="00F70CE7">
        <w:rPr>
          <w:i/>
          <w:iCs/>
          <w:lang w:val="en-US"/>
        </w:rPr>
        <w:t>Legal and Criminological Psychology, 14</w:t>
      </w:r>
      <w:r w:rsidRPr="00F70CE7">
        <w:rPr>
          <w:iCs/>
          <w:lang w:val="en-US"/>
        </w:rPr>
        <w:t>, 201-212.</w:t>
      </w:r>
      <w:r w:rsidRPr="00F70CE7" w:rsidDel="003E4341">
        <w:rPr>
          <w:iCs/>
          <w:lang w:val="en-US"/>
        </w:rPr>
        <w:t xml:space="preserve"> </w:t>
      </w:r>
    </w:p>
    <w:p w14:paraId="33FC660F" w14:textId="77777777" w:rsidR="0073333E" w:rsidRPr="00F70CE7" w:rsidRDefault="0073333E" w:rsidP="008C6D83">
      <w:pPr>
        <w:spacing w:line="360" w:lineRule="auto"/>
        <w:rPr>
          <w:iCs/>
          <w:lang w:val="en-US"/>
        </w:rPr>
      </w:pPr>
      <w:r w:rsidRPr="00F70CE7">
        <w:rPr>
          <w:iCs/>
          <w:lang w:val="en-US"/>
        </w:rPr>
        <w:t xml:space="preserve">Taylor S. C., &amp; </w:t>
      </w:r>
      <w:proofErr w:type="spellStart"/>
      <w:r w:rsidRPr="00F70CE7">
        <w:rPr>
          <w:iCs/>
          <w:lang w:val="en-US"/>
        </w:rPr>
        <w:t>Gassner</w:t>
      </w:r>
      <w:proofErr w:type="spellEnd"/>
      <w:r w:rsidRPr="00F70CE7">
        <w:rPr>
          <w:iCs/>
          <w:lang w:val="en-US"/>
        </w:rPr>
        <w:t>, L. (2010). Stemming the flow: challenges for policing adult sexual assault</w:t>
      </w:r>
      <w:r w:rsidRPr="00F70CE7">
        <w:rPr>
          <w:iCs/>
          <w:lang w:val="en-US"/>
        </w:rPr>
        <w:tab/>
      </w:r>
      <w:proofErr w:type="gramStart"/>
      <w:r w:rsidRPr="00F70CE7">
        <w:rPr>
          <w:iCs/>
          <w:lang w:val="en-US"/>
        </w:rPr>
        <w:t>with regard to</w:t>
      </w:r>
      <w:proofErr w:type="gramEnd"/>
      <w:r w:rsidRPr="00F70CE7">
        <w:rPr>
          <w:iCs/>
          <w:lang w:val="en-US"/>
        </w:rPr>
        <w:t xml:space="preserve"> attrition rates and under‐reporting of sexual offences. </w:t>
      </w:r>
      <w:r w:rsidRPr="00F70CE7">
        <w:rPr>
          <w:i/>
          <w:iCs/>
          <w:lang w:val="en-US"/>
        </w:rPr>
        <w:t>Police</w:t>
      </w:r>
      <w:r w:rsidRPr="00F70CE7">
        <w:rPr>
          <w:i/>
          <w:iCs/>
          <w:lang w:val="en-US"/>
        </w:rPr>
        <w:tab/>
        <w:t>Practice and</w:t>
      </w:r>
      <w:r w:rsidRPr="00F70CE7">
        <w:rPr>
          <w:i/>
          <w:iCs/>
          <w:lang w:val="en-US"/>
        </w:rPr>
        <w:tab/>
        <w:t>Research: An International Journal, 11</w:t>
      </w:r>
      <w:r w:rsidRPr="00F70CE7">
        <w:rPr>
          <w:iCs/>
          <w:lang w:val="en-US"/>
        </w:rPr>
        <w:t xml:space="preserve">, 240-255. </w:t>
      </w:r>
      <w:r w:rsidRPr="00F70CE7">
        <w:rPr>
          <w:iCs/>
          <w:lang w:val="en-US"/>
        </w:rPr>
        <w:tab/>
        <w:t xml:space="preserve">https://doi.org/10.1080/15614260902830153 </w:t>
      </w:r>
    </w:p>
    <w:p w14:paraId="74E42976" w14:textId="77777777" w:rsidR="0073333E" w:rsidRPr="00F70CE7" w:rsidRDefault="0073333E" w:rsidP="008C6D83">
      <w:pPr>
        <w:spacing w:line="360" w:lineRule="auto"/>
        <w:rPr>
          <w:iCs/>
          <w:lang w:val="en-US"/>
        </w:rPr>
      </w:pPr>
      <w:r w:rsidRPr="00F70CE7">
        <w:rPr>
          <w:iCs/>
          <w:lang w:val="en-US"/>
        </w:rPr>
        <w:t xml:space="preserve">Thornton, D., &amp; Knight, R. (2007, October). </w:t>
      </w:r>
      <w:r w:rsidRPr="00F70CE7">
        <w:rPr>
          <w:i/>
          <w:iCs/>
          <w:lang w:val="en-US"/>
        </w:rPr>
        <w:t>Is denial always bad?</w:t>
      </w:r>
      <w:r w:rsidRPr="00F70CE7">
        <w:rPr>
          <w:iCs/>
          <w:lang w:val="en-US"/>
        </w:rPr>
        <w:t xml:space="preserve"> Presentation at the 26</w:t>
      </w:r>
      <w:r w:rsidRPr="00F70CE7">
        <w:rPr>
          <w:iCs/>
          <w:vertAlign w:val="superscript"/>
          <w:lang w:val="en-US"/>
        </w:rPr>
        <w:t>th</w:t>
      </w:r>
      <w:r w:rsidRPr="00F70CE7">
        <w:rPr>
          <w:iCs/>
          <w:lang w:val="en-US"/>
        </w:rPr>
        <w:t xml:space="preserve"> annual</w:t>
      </w:r>
      <w:r w:rsidRPr="00F70CE7">
        <w:rPr>
          <w:iCs/>
          <w:lang w:val="en-US"/>
        </w:rPr>
        <w:tab/>
        <w:t>research and treatment conference of the association for the treatment of sexual abusers, San</w:t>
      </w:r>
      <w:r w:rsidRPr="00F70CE7">
        <w:rPr>
          <w:iCs/>
          <w:lang w:val="en-US"/>
        </w:rPr>
        <w:tab/>
        <w:t>Diego, CA.</w:t>
      </w:r>
    </w:p>
    <w:p w14:paraId="701786CE" w14:textId="77777777" w:rsidR="0073333E" w:rsidRPr="00F70CE7" w:rsidRDefault="0073333E" w:rsidP="008C6D83">
      <w:pPr>
        <w:spacing w:line="360" w:lineRule="auto"/>
        <w:rPr>
          <w:iCs/>
          <w:lang w:val="en-US"/>
        </w:rPr>
      </w:pPr>
      <w:r w:rsidRPr="00F70CE7">
        <w:rPr>
          <w:iCs/>
          <w:lang w:val="en-US"/>
        </w:rPr>
        <w:t>Tully, R. J., Chou, S., &amp; Browne, K. D. (2013). A systematic review on the effectiveness of sex</w:t>
      </w:r>
      <w:r w:rsidRPr="00F70CE7">
        <w:rPr>
          <w:iCs/>
          <w:lang w:val="en-US"/>
        </w:rPr>
        <w:tab/>
        <w:t>offender risk assessment tools in predicting sexual recidivism of adult male sex offenders.</w:t>
      </w:r>
      <w:r w:rsidRPr="00F70CE7">
        <w:rPr>
          <w:iCs/>
          <w:lang w:val="en-US"/>
        </w:rPr>
        <w:tab/>
      </w:r>
      <w:r w:rsidRPr="00F70CE7">
        <w:rPr>
          <w:i/>
          <w:iCs/>
          <w:lang w:val="en-US"/>
        </w:rPr>
        <w:t>Clinical Psychology Review, 33</w:t>
      </w:r>
      <w:r w:rsidRPr="00F70CE7">
        <w:rPr>
          <w:iCs/>
          <w:lang w:val="en-US"/>
        </w:rPr>
        <w:t xml:space="preserve">, 287-316. https://doi.org/10.1016/j.cpr.2012.12.002 </w:t>
      </w:r>
    </w:p>
    <w:p w14:paraId="519B7F40" w14:textId="77777777" w:rsidR="0073333E" w:rsidRPr="00F70CE7" w:rsidRDefault="0073333E" w:rsidP="008C6D83">
      <w:pPr>
        <w:spacing w:line="360" w:lineRule="auto"/>
        <w:rPr>
          <w:iCs/>
          <w:lang w:val="en-US"/>
        </w:rPr>
      </w:pPr>
      <w:r w:rsidRPr="00F70CE7">
        <w:rPr>
          <w:iCs/>
          <w:lang w:val="en-US"/>
        </w:rPr>
        <w:lastRenderedPageBreak/>
        <w:t>Van Arsdale, A., Shaw, T., Miller, P., &amp; Parent, M. C. (2012). Polygraph testing for juveniles in</w:t>
      </w:r>
      <w:r w:rsidRPr="00F70CE7">
        <w:rPr>
          <w:iCs/>
          <w:lang w:val="en-US"/>
        </w:rPr>
        <w:tab/>
        <w:t>treatment for sexual behavior problems: An exploratory study.</w:t>
      </w:r>
      <w:r w:rsidRPr="00F70CE7">
        <w:rPr>
          <w:i/>
          <w:iCs/>
          <w:lang w:val="en-US"/>
        </w:rPr>
        <w:t xml:space="preserve"> Journal of Juvenile Justice,</w:t>
      </w:r>
      <w:r w:rsidRPr="00F70CE7">
        <w:rPr>
          <w:i/>
          <w:iCs/>
          <w:lang w:val="en-US"/>
        </w:rPr>
        <w:tab/>
        <w:t>1</w:t>
      </w:r>
      <w:r w:rsidRPr="00F70CE7">
        <w:rPr>
          <w:iCs/>
          <w:lang w:val="en-US"/>
        </w:rPr>
        <w:t>(2), 68-79.</w:t>
      </w:r>
    </w:p>
    <w:p w14:paraId="556DA22D" w14:textId="77777777" w:rsidR="0073333E" w:rsidRPr="00F70CE7" w:rsidRDefault="0073333E" w:rsidP="008C6D83">
      <w:pPr>
        <w:spacing w:line="360" w:lineRule="auto"/>
        <w:rPr>
          <w:iCs/>
          <w:lang w:val="en-US"/>
        </w:rPr>
      </w:pPr>
      <w:proofErr w:type="spellStart"/>
      <w:r w:rsidRPr="00F70CE7">
        <w:rPr>
          <w:iCs/>
          <w:lang w:val="en-US"/>
        </w:rPr>
        <w:t>Viglione</w:t>
      </w:r>
      <w:proofErr w:type="spellEnd"/>
      <w:r w:rsidRPr="00F70CE7">
        <w:rPr>
          <w:iCs/>
          <w:lang w:val="en-US"/>
        </w:rPr>
        <w:t>, J., &amp; Taxman, F. S. (2018). Low risk offenders under probation supervision: Risk</w:t>
      </w:r>
      <w:r w:rsidRPr="00F70CE7">
        <w:rPr>
          <w:iCs/>
          <w:lang w:val="en-US"/>
        </w:rPr>
        <w:tab/>
        <w:t xml:space="preserve">management and the risk-needs-responsivity framework. </w:t>
      </w:r>
      <w:r w:rsidRPr="00F70CE7">
        <w:rPr>
          <w:i/>
          <w:iCs/>
          <w:lang w:val="en-US"/>
        </w:rPr>
        <w:t>Criminal Justice and Behavior, 45</w:t>
      </w:r>
      <w:r w:rsidRPr="00F70CE7">
        <w:rPr>
          <w:iCs/>
          <w:lang w:val="en-US"/>
        </w:rPr>
        <w:t>,</w:t>
      </w:r>
      <w:r w:rsidRPr="00F70CE7">
        <w:rPr>
          <w:iCs/>
          <w:lang w:val="en-US"/>
        </w:rPr>
        <w:tab/>
        <w:t xml:space="preserve">1-23. https://doi.org/10.1177/0093854818790299 </w:t>
      </w:r>
    </w:p>
    <w:p w14:paraId="69F36FB6" w14:textId="77777777" w:rsidR="0073333E" w:rsidRPr="00F70CE7" w:rsidRDefault="0073333E" w:rsidP="008C6D83">
      <w:pPr>
        <w:spacing w:line="360" w:lineRule="auto"/>
        <w:rPr>
          <w:iCs/>
          <w:lang w:val="en-US"/>
        </w:rPr>
      </w:pPr>
      <w:proofErr w:type="spellStart"/>
      <w:r w:rsidRPr="00F70CE7">
        <w:rPr>
          <w:iCs/>
          <w:lang w:val="en-US"/>
        </w:rPr>
        <w:t>Viglione</w:t>
      </w:r>
      <w:proofErr w:type="spellEnd"/>
      <w:r w:rsidRPr="00F70CE7">
        <w:rPr>
          <w:iCs/>
          <w:lang w:val="en-US"/>
        </w:rPr>
        <w:t xml:space="preserve">, J., </w:t>
      </w:r>
      <w:proofErr w:type="spellStart"/>
      <w:r w:rsidRPr="00F70CE7">
        <w:rPr>
          <w:iCs/>
          <w:lang w:val="en-US"/>
        </w:rPr>
        <w:t>Rudes</w:t>
      </w:r>
      <w:proofErr w:type="spellEnd"/>
      <w:r w:rsidRPr="00F70CE7">
        <w:rPr>
          <w:iCs/>
          <w:lang w:val="en-US"/>
        </w:rPr>
        <w:t>, D. S., &amp; Taxman, F. S. (2015). Misalignment in supervision: Implementing</w:t>
      </w:r>
      <w:r w:rsidRPr="00F70CE7">
        <w:rPr>
          <w:iCs/>
          <w:lang w:val="en-US"/>
        </w:rPr>
        <w:tab/>
        <w:t xml:space="preserve">risk/needs assessment instruments in probation. </w:t>
      </w:r>
      <w:r w:rsidRPr="00F70CE7">
        <w:rPr>
          <w:i/>
          <w:iCs/>
          <w:lang w:val="en-US"/>
        </w:rPr>
        <w:t>Criminal Justice and Behavior</w:t>
      </w:r>
      <w:r w:rsidRPr="00F70CE7">
        <w:rPr>
          <w:iCs/>
          <w:lang w:val="en-US"/>
        </w:rPr>
        <w:t xml:space="preserve">, </w:t>
      </w:r>
      <w:r w:rsidRPr="00F70CE7">
        <w:rPr>
          <w:i/>
          <w:iCs/>
          <w:lang w:val="en-US"/>
        </w:rPr>
        <w:t>42</w:t>
      </w:r>
      <w:r w:rsidRPr="00F70CE7">
        <w:rPr>
          <w:iCs/>
          <w:lang w:val="en-US"/>
        </w:rPr>
        <w:t xml:space="preserve">, </w:t>
      </w:r>
      <w:r w:rsidRPr="00F70CE7">
        <w:rPr>
          <w:iCs/>
          <w:lang w:val="en-US"/>
        </w:rPr>
        <w:tab/>
        <w:t xml:space="preserve">263-285. https://doi.org/10.1177/0093854814548447 </w:t>
      </w:r>
    </w:p>
    <w:p w14:paraId="3B119161" w14:textId="77777777" w:rsidR="0073333E" w:rsidRPr="009D3393" w:rsidRDefault="0073333E" w:rsidP="008C6D83">
      <w:pPr>
        <w:spacing w:line="360" w:lineRule="auto"/>
        <w:rPr>
          <w:iCs/>
          <w:lang w:val="de-DE"/>
        </w:rPr>
      </w:pPr>
      <w:proofErr w:type="spellStart"/>
      <w:r w:rsidRPr="00F70CE7">
        <w:rPr>
          <w:iCs/>
          <w:lang w:val="en-US"/>
        </w:rPr>
        <w:t>Walczyk</w:t>
      </w:r>
      <w:proofErr w:type="spellEnd"/>
      <w:r w:rsidRPr="00F70CE7">
        <w:rPr>
          <w:iCs/>
          <w:lang w:val="en-US"/>
        </w:rPr>
        <w:t>, J. J., Sewell, N., &amp; DiBenedetto, M. B. (2018). A review of approaches to detecting</w:t>
      </w:r>
      <w:r w:rsidRPr="00F70CE7">
        <w:rPr>
          <w:iCs/>
          <w:lang w:val="en-US"/>
        </w:rPr>
        <w:tab/>
        <w:t>malingering in forensic contexts and promising cognitive load-inducing lie</w:t>
      </w:r>
      <w:r w:rsidRPr="00F70CE7">
        <w:rPr>
          <w:iCs/>
          <w:lang w:val="en-US"/>
        </w:rPr>
        <w:tab/>
        <w:t xml:space="preserve"> detection</w:t>
      </w:r>
      <w:r w:rsidRPr="00F70CE7">
        <w:rPr>
          <w:iCs/>
          <w:lang w:val="en-US"/>
        </w:rPr>
        <w:tab/>
        <w:t xml:space="preserve">techniques. </w:t>
      </w:r>
      <w:r w:rsidRPr="009D3393">
        <w:rPr>
          <w:i/>
          <w:iCs/>
          <w:lang w:val="de-DE"/>
        </w:rPr>
        <w:t xml:space="preserve">Frontiers in </w:t>
      </w:r>
      <w:proofErr w:type="spellStart"/>
      <w:r w:rsidRPr="009D3393">
        <w:rPr>
          <w:i/>
          <w:iCs/>
          <w:lang w:val="de-DE"/>
        </w:rPr>
        <w:t>Psychiatry</w:t>
      </w:r>
      <w:proofErr w:type="spellEnd"/>
      <w:r w:rsidRPr="009D3393">
        <w:rPr>
          <w:i/>
          <w:iCs/>
          <w:lang w:val="de-DE"/>
        </w:rPr>
        <w:t>, 9</w:t>
      </w:r>
      <w:r w:rsidRPr="009D3393">
        <w:rPr>
          <w:iCs/>
          <w:lang w:val="de-DE"/>
        </w:rPr>
        <w:t xml:space="preserve">, 1-31. https://doi.org/10.3389/fpsyt.2018.00700 </w:t>
      </w:r>
    </w:p>
    <w:p w14:paraId="2C02FE2C" w14:textId="77777777" w:rsidR="0073333E" w:rsidRPr="00F70CE7" w:rsidRDefault="0073333E" w:rsidP="008C6D83">
      <w:pPr>
        <w:spacing w:line="360" w:lineRule="auto"/>
        <w:rPr>
          <w:iCs/>
          <w:lang w:val="en-US"/>
        </w:rPr>
      </w:pPr>
      <w:r w:rsidRPr="009D3393">
        <w:rPr>
          <w:iCs/>
          <w:lang w:val="de-DE"/>
        </w:rPr>
        <w:t xml:space="preserve">Ware, J., &amp; Mann, R. E. (2012). </w:t>
      </w:r>
      <w:r w:rsidRPr="00F70CE7">
        <w:rPr>
          <w:iCs/>
          <w:lang w:val="en-US"/>
        </w:rPr>
        <w:t>How should “acceptance of responsibility” be addressed in sexual</w:t>
      </w:r>
      <w:r w:rsidRPr="00F70CE7">
        <w:rPr>
          <w:iCs/>
          <w:lang w:val="en-US"/>
        </w:rPr>
        <w:tab/>
        <w:t xml:space="preserve">offending treatment </w:t>
      </w:r>
      <w:proofErr w:type="spellStart"/>
      <w:r w:rsidRPr="00F70CE7">
        <w:rPr>
          <w:iCs/>
          <w:lang w:val="en-US"/>
        </w:rPr>
        <w:t>programmes</w:t>
      </w:r>
      <w:proofErr w:type="spellEnd"/>
      <w:r w:rsidRPr="00F70CE7">
        <w:rPr>
          <w:iCs/>
          <w:lang w:val="en-US"/>
        </w:rPr>
        <w:t xml:space="preserve">? </w:t>
      </w:r>
      <w:r w:rsidRPr="00F70CE7">
        <w:rPr>
          <w:i/>
          <w:iCs/>
          <w:lang w:val="en-US"/>
        </w:rPr>
        <w:t>Aggression and Violent Behavior, 17</w:t>
      </w:r>
      <w:r w:rsidRPr="00F70CE7">
        <w:rPr>
          <w:iCs/>
          <w:lang w:val="en-US"/>
        </w:rPr>
        <w:t>, 279-288.</w:t>
      </w:r>
      <w:r w:rsidRPr="00F70CE7">
        <w:rPr>
          <w:iCs/>
          <w:lang w:val="en-US"/>
        </w:rPr>
        <w:tab/>
        <w:t xml:space="preserve">https://doi.org/10.1016/j.avb.2012.02.009 </w:t>
      </w:r>
    </w:p>
    <w:p w14:paraId="09DD9FDA" w14:textId="77777777" w:rsidR="0073333E" w:rsidRPr="00F70CE7" w:rsidRDefault="0073333E" w:rsidP="008C6D83">
      <w:pPr>
        <w:spacing w:line="360" w:lineRule="auto"/>
        <w:rPr>
          <w:iCs/>
          <w:lang w:val="en-US"/>
        </w:rPr>
      </w:pPr>
      <w:r w:rsidRPr="00F70CE7">
        <w:rPr>
          <w:iCs/>
          <w:lang w:val="en-US"/>
        </w:rPr>
        <w:t>Ware, J., Marshall, W. L., &amp; Marshall, L. E. (2015). Categorical denial in convicted sex offenders:</w:t>
      </w:r>
      <w:r w:rsidRPr="00F70CE7">
        <w:rPr>
          <w:iCs/>
          <w:lang w:val="en-US"/>
        </w:rPr>
        <w:tab/>
        <w:t xml:space="preserve">The concept, its meaning, and its implication for risk and treatment. </w:t>
      </w:r>
      <w:r w:rsidRPr="00F70CE7">
        <w:rPr>
          <w:i/>
          <w:iCs/>
          <w:lang w:val="en-US"/>
        </w:rPr>
        <w:t>Aggression and Violent</w:t>
      </w:r>
      <w:r w:rsidRPr="00F70CE7">
        <w:rPr>
          <w:i/>
          <w:iCs/>
          <w:lang w:val="en-US"/>
        </w:rPr>
        <w:tab/>
        <w:t>Behavior, 25</w:t>
      </w:r>
      <w:r w:rsidRPr="00F70CE7">
        <w:rPr>
          <w:iCs/>
          <w:lang w:val="en-US"/>
        </w:rPr>
        <w:t xml:space="preserve">, 215-226. https://doi.org/10.1016/j.avb.2015.08.003 </w:t>
      </w:r>
    </w:p>
    <w:p w14:paraId="164A14B6" w14:textId="77777777" w:rsidR="0073333E" w:rsidRPr="00F70CE7" w:rsidRDefault="0073333E" w:rsidP="008C6D83">
      <w:pPr>
        <w:spacing w:line="360" w:lineRule="auto"/>
        <w:rPr>
          <w:iCs/>
          <w:lang w:val="en-US"/>
        </w:rPr>
      </w:pPr>
      <w:r w:rsidRPr="00F70CE7">
        <w:rPr>
          <w:iCs/>
          <w:lang w:val="en-US"/>
        </w:rPr>
        <w:t>Watson, R., Thomas, S., &amp; Daffern, M. (2017). The impact of interpersonal style on ruptures and</w:t>
      </w:r>
      <w:r w:rsidRPr="00F70CE7">
        <w:rPr>
          <w:iCs/>
          <w:lang w:val="en-US"/>
        </w:rPr>
        <w:tab/>
        <w:t>repairs in the therapeutic alliance between offenders and therapists in sex offender</w:t>
      </w:r>
      <w:r w:rsidRPr="00F70CE7">
        <w:rPr>
          <w:iCs/>
          <w:lang w:val="en-US"/>
        </w:rPr>
        <w:tab/>
        <w:t>treatment. </w:t>
      </w:r>
      <w:r w:rsidRPr="00F70CE7">
        <w:rPr>
          <w:i/>
          <w:iCs/>
          <w:lang w:val="en-US"/>
        </w:rPr>
        <w:t>Sexual Abuse</w:t>
      </w:r>
      <w:r w:rsidRPr="00F70CE7">
        <w:rPr>
          <w:iCs/>
          <w:lang w:val="en-US"/>
        </w:rPr>
        <w:t xml:space="preserve">: </w:t>
      </w:r>
      <w:r w:rsidRPr="00F70CE7">
        <w:rPr>
          <w:i/>
          <w:iCs/>
          <w:lang w:val="en-US"/>
        </w:rPr>
        <w:t>A Journal of Research and Treatment</w:t>
      </w:r>
      <w:r w:rsidRPr="00F70CE7">
        <w:rPr>
          <w:iCs/>
          <w:lang w:val="en-US"/>
        </w:rPr>
        <w:t>, </w:t>
      </w:r>
      <w:r w:rsidRPr="00F70CE7">
        <w:rPr>
          <w:i/>
          <w:iCs/>
          <w:lang w:val="en-US"/>
        </w:rPr>
        <w:t>29</w:t>
      </w:r>
      <w:r w:rsidRPr="00F70CE7">
        <w:rPr>
          <w:iCs/>
          <w:lang w:val="en-US"/>
        </w:rPr>
        <w:t>, 709-728.</w:t>
      </w:r>
      <w:r w:rsidRPr="00F70CE7">
        <w:rPr>
          <w:iCs/>
          <w:lang w:val="en-US"/>
        </w:rPr>
        <w:tab/>
        <w:t xml:space="preserve">https://doi.org/10.1177/1079063215617514 </w:t>
      </w:r>
    </w:p>
    <w:p w14:paraId="33094B88" w14:textId="77777777" w:rsidR="0073333E" w:rsidRPr="00F70CE7" w:rsidRDefault="0073333E" w:rsidP="008C6D83">
      <w:pPr>
        <w:spacing w:line="360" w:lineRule="auto"/>
        <w:rPr>
          <w:iCs/>
          <w:lang w:val="en-US"/>
        </w:rPr>
      </w:pPr>
      <w:r w:rsidRPr="00F70CE7">
        <w:rPr>
          <w:iCs/>
          <w:lang w:val="en-US"/>
        </w:rPr>
        <w:t xml:space="preserve">Westwood, S., Wood, J., &amp; </w:t>
      </w:r>
      <w:proofErr w:type="spellStart"/>
      <w:r w:rsidRPr="00F70CE7">
        <w:rPr>
          <w:iCs/>
          <w:lang w:val="en-US"/>
        </w:rPr>
        <w:t>Kemshall</w:t>
      </w:r>
      <w:proofErr w:type="spellEnd"/>
      <w:r w:rsidRPr="00F70CE7">
        <w:rPr>
          <w:iCs/>
          <w:lang w:val="en-US"/>
        </w:rPr>
        <w:t>, H. (2011). Good practice in eliciting disclosures from sex</w:t>
      </w:r>
      <w:r w:rsidRPr="00F70CE7">
        <w:rPr>
          <w:iCs/>
          <w:lang w:val="en-US"/>
        </w:rPr>
        <w:tab/>
        <w:t xml:space="preserve">offenders. </w:t>
      </w:r>
      <w:r w:rsidRPr="00F70CE7">
        <w:rPr>
          <w:i/>
          <w:iCs/>
          <w:lang w:val="en-US"/>
        </w:rPr>
        <w:t>Journal of Sexual Aggression, 17</w:t>
      </w:r>
      <w:r w:rsidRPr="00F70CE7">
        <w:rPr>
          <w:iCs/>
          <w:lang w:val="en-US"/>
        </w:rPr>
        <w:t xml:space="preserve">, 215-227. </w:t>
      </w:r>
      <w:r w:rsidRPr="00F70CE7">
        <w:rPr>
          <w:iCs/>
          <w:lang w:val="en-US"/>
        </w:rPr>
        <w:tab/>
        <w:t xml:space="preserve">https://doi.org/10.1080/13552600.2011.555928 </w:t>
      </w:r>
    </w:p>
    <w:p w14:paraId="06A369D7" w14:textId="77777777" w:rsidR="0073333E" w:rsidRPr="00F70CE7" w:rsidRDefault="0073333E" w:rsidP="008C6D83">
      <w:pPr>
        <w:spacing w:line="360" w:lineRule="auto"/>
        <w:rPr>
          <w:iCs/>
          <w:lang w:val="en-US"/>
        </w:rPr>
      </w:pPr>
      <w:r w:rsidRPr="00F70CE7">
        <w:rPr>
          <w:iCs/>
          <w:lang w:val="en-US"/>
        </w:rPr>
        <w:t>Wilcox, D. T. (2000). Application of the clinical polygraph examination to the assessment,</w:t>
      </w:r>
      <w:r w:rsidRPr="00F70CE7">
        <w:rPr>
          <w:iCs/>
          <w:lang w:val="en-US"/>
        </w:rPr>
        <w:tab/>
        <w:t xml:space="preserve">treatment and monitoring of sex offenders. </w:t>
      </w:r>
      <w:r w:rsidRPr="00F70CE7">
        <w:rPr>
          <w:i/>
          <w:lang w:val="en-US"/>
        </w:rPr>
        <w:t>The Journal of Sexual Aggression, 5</w:t>
      </w:r>
      <w:r w:rsidRPr="00F70CE7">
        <w:rPr>
          <w:iCs/>
          <w:lang w:val="en-US"/>
        </w:rPr>
        <w:t>, 134-152.</w:t>
      </w:r>
      <w:r w:rsidRPr="00F70CE7">
        <w:rPr>
          <w:iCs/>
          <w:lang w:val="en-US"/>
        </w:rPr>
        <w:tab/>
      </w:r>
      <w:r w:rsidRPr="00F70CE7">
        <w:rPr>
          <w:iCs/>
          <w:lang w:val="en-US"/>
        </w:rPr>
        <w:tab/>
        <w:t xml:space="preserve">https://doi.org/10.1080/13552600008413304 </w:t>
      </w:r>
    </w:p>
    <w:p w14:paraId="57347548" w14:textId="77777777" w:rsidR="0073333E" w:rsidRPr="00F70CE7" w:rsidRDefault="0073333E" w:rsidP="008C6D83">
      <w:pPr>
        <w:spacing w:line="360" w:lineRule="auto"/>
        <w:rPr>
          <w:iCs/>
          <w:lang w:val="en-US"/>
        </w:rPr>
      </w:pPr>
      <w:r w:rsidRPr="00F70CE7">
        <w:rPr>
          <w:iCs/>
          <w:lang w:val="en-US"/>
        </w:rPr>
        <w:t xml:space="preserve">Wilcox, D. T., &amp; </w:t>
      </w:r>
      <w:proofErr w:type="spellStart"/>
      <w:r w:rsidRPr="00F70CE7">
        <w:rPr>
          <w:iCs/>
          <w:lang w:val="en-US"/>
        </w:rPr>
        <w:t>Donathy</w:t>
      </w:r>
      <w:proofErr w:type="spellEnd"/>
      <w:r w:rsidRPr="00F70CE7">
        <w:rPr>
          <w:iCs/>
          <w:lang w:val="en-US"/>
        </w:rPr>
        <w:t>, M. L. (2014). British experiences of polygraph testing sexual offenders</w:t>
      </w:r>
      <w:r w:rsidRPr="00F70CE7">
        <w:rPr>
          <w:iCs/>
          <w:lang w:val="en-US"/>
        </w:rPr>
        <w:tab/>
        <w:t xml:space="preserve">an update. </w:t>
      </w:r>
      <w:r w:rsidRPr="00F70CE7">
        <w:rPr>
          <w:i/>
          <w:iCs/>
          <w:lang w:val="en-US"/>
        </w:rPr>
        <w:t>European Polygraph, 8</w:t>
      </w:r>
      <w:r w:rsidRPr="00F70CE7">
        <w:rPr>
          <w:iCs/>
          <w:lang w:val="en-US"/>
        </w:rPr>
        <w:t xml:space="preserve">, 23-28. https://doi.org/10.2478/ep-2014-0002 </w:t>
      </w:r>
    </w:p>
    <w:p w14:paraId="12843A6E" w14:textId="77777777" w:rsidR="0073333E" w:rsidRPr="00F70CE7" w:rsidRDefault="0073333E" w:rsidP="008C6D83">
      <w:pPr>
        <w:spacing w:line="360" w:lineRule="auto"/>
        <w:rPr>
          <w:iCs/>
          <w:lang w:val="en-US"/>
        </w:rPr>
      </w:pPr>
      <w:r w:rsidRPr="00F70CE7">
        <w:rPr>
          <w:iCs/>
          <w:lang w:val="en-US"/>
        </w:rPr>
        <w:t>Wilcox, D. T., &amp; Gray, R. (2012). The use of the polygraph with sex offenders in the UK.</w:t>
      </w:r>
      <w:r w:rsidRPr="00F70CE7">
        <w:rPr>
          <w:iCs/>
          <w:lang w:val="en-US"/>
        </w:rPr>
        <w:tab/>
      </w:r>
      <w:r w:rsidRPr="00F70CE7">
        <w:rPr>
          <w:iCs/>
          <w:lang w:val="en-US"/>
        </w:rPr>
        <w:tab/>
      </w:r>
      <w:r w:rsidRPr="00F70CE7">
        <w:rPr>
          <w:i/>
          <w:iCs/>
          <w:lang w:val="en-US"/>
        </w:rPr>
        <w:t>European Polygraph, 6</w:t>
      </w:r>
      <w:r w:rsidRPr="00F70CE7">
        <w:rPr>
          <w:iCs/>
          <w:lang w:val="en-US"/>
        </w:rPr>
        <w:t>(1), 55-67.</w:t>
      </w:r>
    </w:p>
    <w:p w14:paraId="75C23752" w14:textId="77777777" w:rsidR="0073333E" w:rsidRPr="00F70CE7" w:rsidRDefault="0073333E" w:rsidP="008C6D83">
      <w:pPr>
        <w:spacing w:line="360" w:lineRule="auto"/>
        <w:rPr>
          <w:iCs/>
          <w:lang w:val="en-US"/>
        </w:rPr>
      </w:pPr>
      <w:r w:rsidRPr="00F70CE7">
        <w:rPr>
          <w:iCs/>
          <w:lang w:val="en-US"/>
        </w:rPr>
        <w:t>Wilcox, D. T., &amp; Madsen, L. (2009). Pre-conviction and post-conviction polygraph testing: A brief</w:t>
      </w:r>
      <w:r w:rsidRPr="00F70CE7">
        <w:rPr>
          <w:iCs/>
          <w:lang w:val="en-US"/>
        </w:rPr>
        <w:tab/>
        <w:t xml:space="preserve">history. In D. T. Wilcox (Ed.), </w:t>
      </w:r>
      <w:r w:rsidRPr="00F70CE7">
        <w:rPr>
          <w:i/>
          <w:iCs/>
          <w:lang w:val="en-US"/>
        </w:rPr>
        <w:t xml:space="preserve">The use of the polygraph in assessing, </w:t>
      </w:r>
      <w:proofErr w:type="gramStart"/>
      <w:r w:rsidRPr="00F70CE7">
        <w:rPr>
          <w:i/>
          <w:iCs/>
          <w:lang w:val="en-US"/>
        </w:rPr>
        <w:t>treating</w:t>
      </w:r>
      <w:proofErr w:type="gramEnd"/>
      <w:r w:rsidRPr="00F70CE7">
        <w:rPr>
          <w:i/>
          <w:iCs/>
          <w:lang w:val="en-US"/>
        </w:rPr>
        <w:t xml:space="preserve"> and</w:t>
      </w:r>
      <w:r w:rsidRPr="00F70CE7">
        <w:rPr>
          <w:i/>
          <w:iCs/>
          <w:lang w:val="en-US"/>
        </w:rPr>
        <w:tab/>
        <w:t xml:space="preserve">supervising sex offenders: Practitioner’s guide </w:t>
      </w:r>
      <w:r w:rsidRPr="00F70CE7">
        <w:rPr>
          <w:iCs/>
          <w:lang w:val="en-US"/>
        </w:rPr>
        <w:t xml:space="preserve">(pp. 31-48). Oxford, UK: Wiley-Blackwell. </w:t>
      </w:r>
    </w:p>
    <w:p w14:paraId="36D128D2" w14:textId="77777777" w:rsidR="0073333E" w:rsidRPr="00F70CE7" w:rsidRDefault="0073333E" w:rsidP="008C6D83">
      <w:pPr>
        <w:spacing w:line="360" w:lineRule="auto"/>
        <w:rPr>
          <w:iCs/>
          <w:lang w:val="en-US"/>
        </w:rPr>
      </w:pPr>
      <w:r w:rsidRPr="00F70CE7">
        <w:rPr>
          <w:iCs/>
          <w:lang w:val="en-US"/>
        </w:rPr>
        <w:lastRenderedPageBreak/>
        <w:t xml:space="preserve">Wilcox, D. T., </w:t>
      </w:r>
      <w:proofErr w:type="spellStart"/>
      <w:r w:rsidRPr="00F70CE7">
        <w:rPr>
          <w:iCs/>
          <w:lang w:val="en-US"/>
        </w:rPr>
        <w:t>Sosnowski</w:t>
      </w:r>
      <w:proofErr w:type="spellEnd"/>
      <w:r w:rsidRPr="00F70CE7">
        <w:rPr>
          <w:iCs/>
          <w:lang w:val="en-US"/>
        </w:rPr>
        <w:t xml:space="preserve">, D., </w:t>
      </w:r>
      <w:proofErr w:type="spellStart"/>
      <w:r w:rsidRPr="00F70CE7">
        <w:rPr>
          <w:iCs/>
          <w:lang w:val="en-US"/>
        </w:rPr>
        <w:t>Warberg</w:t>
      </w:r>
      <w:proofErr w:type="spellEnd"/>
      <w:r w:rsidRPr="00F70CE7">
        <w:rPr>
          <w:iCs/>
          <w:lang w:val="en-US"/>
        </w:rPr>
        <w:t>, B., &amp; Beech, A. R. (2005). Sexual history disclosure using</w:t>
      </w:r>
      <w:r w:rsidRPr="00F70CE7">
        <w:rPr>
          <w:iCs/>
          <w:lang w:val="en-US"/>
        </w:rPr>
        <w:tab/>
        <w:t xml:space="preserve">the polygraph in a sample of British sex offenders. </w:t>
      </w:r>
      <w:r w:rsidRPr="00F70CE7">
        <w:rPr>
          <w:i/>
          <w:lang w:val="en-US"/>
        </w:rPr>
        <w:t>Polygraph, 34</w:t>
      </w:r>
      <w:r w:rsidRPr="00F70CE7">
        <w:rPr>
          <w:iCs/>
          <w:lang w:val="en-US"/>
        </w:rPr>
        <w:t xml:space="preserve">(3), 171-183. </w:t>
      </w:r>
    </w:p>
    <w:p w14:paraId="1117C6A6" w14:textId="77777777" w:rsidR="0073333E" w:rsidRPr="00F70CE7" w:rsidRDefault="0073333E" w:rsidP="008C6D83">
      <w:pPr>
        <w:spacing w:line="360" w:lineRule="auto"/>
        <w:rPr>
          <w:iCs/>
          <w:lang w:val="en-US"/>
        </w:rPr>
      </w:pPr>
      <w:r w:rsidRPr="00F70CE7">
        <w:rPr>
          <w:iCs/>
          <w:lang w:val="en-US"/>
        </w:rPr>
        <w:t>Willis, G. M., &amp; Letourneau, E. J. (2018). Promoting accurate and respectful language to describe</w:t>
      </w:r>
      <w:r w:rsidRPr="00F70CE7">
        <w:rPr>
          <w:iCs/>
          <w:lang w:val="en-US"/>
        </w:rPr>
        <w:tab/>
        <w:t xml:space="preserve">individuals and groups. </w:t>
      </w:r>
      <w:r w:rsidRPr="00F70CE7">
        <w:rPr>
          <w:i/>
          <w:iCs/>
          <w:lang w:val="en-US"/>
        </w:rPr>
        <w:t>Sexual Abuse, 30</w:t>
      </w:r>
      <w:r w:rsidRPr="00F70CE7">
        <w:rPr>
          <w:iCs/>
          <w:lang w:val="en-US"/>
        </w:rPr>
        <w:t xml:space="preserve">, 480-483. </w:t>
      </w:r>
      <w:r w:rsidRPr="00F70CE7">
        <w:rPr>
          <w:iCs/>
          <w:lang w:val="en-US"/>
        </w:rPr>
        <w:tab/>
        <w:t xml:space="preserve">https://doi.org/10.1177/1079063218783799 </w:t>
      </w:r>
    </w:p>
    <w:p w14:paraId="582C9749" w14:textId="77777777" w:rsidR="0073333E" w:rsidRPr="00F70CE7" w:rsidRDefault="0073333E" w:rsidP="008C6D83">
      <w:pPr>
        <w:spacing w:line="360" w:lineRule="auto"/>
        <w:rPr>
          <w:iCs/>
          <w:lang w:val="en-US"/>
        </w:rPr>
      </w:pPr>
      <w:r w:rsidRPr="00F70CE7">
        <w:rPr>
          <w:iCs/>
          <w:lang w:val="en-US"/>
        </w:rPr>
        <w:t xml:space="preserve">Witt, P. H., &amp; </w:t>
      </w:r>
      <w:proofErr w:type="spellStart"/>
      <w:r w:rsidRPr="00F70CE7">
        <w:rPr>
          <w:iCs/>
          <w:lang w:val="en-US"/>
        </w:rPr>
        <w:t>Neller</w:t>
      </w:r>
      <w:proofErr w:type="spellEnd"/>
      <w:r w:rsidRPr="00F70CE7">
        <w:rPr>
          <w:iCs/>
          <w:lang w:val="en-US"/>
        </w:rPr>
        <w:t>, D. J. (2018). Detection of deception in sex offenders. In R. Rogers, &amp; S. D.</w:t>
      </w:r>
      <w:r w:rsidRPr="00F70CE7">
        <w:rPr>
          <w:iCs/>
          <w:lang w:val="en-US"/>
        </w:rPr>
        <w:tab/>
        <w:t xml:space="preserve">Bender (Eds.), </w:t>
      </w:r>
      <w:r w:rsidRPr="00F70CE7">
        <w:rPr>
          <w:i/>
          <w:iCs/>
          <w:lang w:val="en-US"/>
        </w:rPr>
        <w:t>Clinical assessment of malingering and deception</w:t>
      </w:r>
      <w:r w:rsidRPr="00F70CE7">
        <w:rPr>
          <w:iCs/>
          <w:lang w:val="en-US"/>
        </w:rPr>
        <w:t xml:space="preserve"> (pp. 401-421).</w:t>
      </w:r>
      <w:r w:rsidRPr="00F70CE7">
        <w:rPr>
          <w:i/>
          <w:iCs/>
          <w:lang w:val="en-US"/>
        </w:rPr>
        <w:t xml:space="preserve"> </w:t>
      </w:r>
      <w:r w:rsidRPr="00F70CE7">
        <w:rPr>
          <w:iCs/>
          <w:lang w:val="en-US"/>
        </w:rPr>
        <w:t>New York,</w:t>
      </w:r>
      <w:r w:rsidRPr="00F70CE7">
        <w:rPr>
          <w:iCs/>
          <w:lang w:val="en-US"/>
        </w:rPr>
        <w:tab/>
        <w:t>NY: The Guilford Press.</w:t>
      </w:r>
    </w:p>
    <w:p w14:paraId="41B4A236" w14:textId="77777777" w:rsidR="0073333E" w:rsidRPr="00F70CE7" w:rsidRDefault="0073333E" w:rsidP="008C6D83">
      <w:pPr>
        <w:spacing w:line="360" w:lineRule="auto"/>
        <w:rPr>
          <w:iCs/>
          <w:lang w:val="en-US"/>
        </w:rPr>
      </w:pPr>
      <w:r w:rsidRPr="00F70CE7">
        <w:rPr>
          <w:iCs/>
          <w:lang w:val="en-US"/>
        </w:rPr>
        <w:t xml:space="preserve">Wood, J. L., Alleyne, E., Ó Ciardha, C., &amp; Gannon, T. A. (2020). </w:t>
      </w:r>
      <w:r w:rsidRPr="00F70CE7">
        <w:rPr>
          <w:i/>
          <w:lang w:val="en-US"/>
        </w:rPr>
        <w:t>An evaluation of polygraph</w:t>
      </w:r>
      <w:r w:rsidRPr="00F70CE7">
        <w:rPr>
          <w:i/>
          <w:lang w:val="en-US"/>
        </w:rPr>
        <w:tab/>
        <w:t>testing by police to manage individuals convicted or suspected of sexual offending.</w:t>
      </w:r>
      <w:r w:rsidRPr="00F70CE7">
        <w:rPr>
          <w:iCs/>
          <w:lang w:val="en-US"/>
        </w:rPr>
        <w:tab/>
        <w:t>(Unpublished manuscript). Centre of Research and Education in Forensic Psychology,</w:t>
      </w:r>
      <w:r w:rsidRPr="00F70CE7">
        <w:rPr>
          <w:iCs/>
          <w:lang w:val="en-US"/>
        </w:rPr>
        <w:tab/>
        <w:t>University of Kent, UK.</w:t>
      </w:r>
    </w:p>
    <w:p w14:paraId="49BFD186" w14:textId="77777777" w:rsidR="0073333E" w:rsidRPr="00F70CE7" w:rsidRDefault="0073333E" w:rsidP="008C6D83">
      <w:pPr>
        <w:spacing w:line="360" w:lineRule="auto"/>
        <w:rPr>
          <w:iCs/>
          <w:lang w:val="en-US"/>
        </w:rPr>
      </w:pPr>
      <w:r w:rsidRPr="00F70CE7">
        <w:rPr>
          <w:iCs/>
          <w:lang w:val="en-US"/>
        </w:rPr>
        <w:t xml:space="preserve">Woodrow, A. C. (2011). Effectiveness of a sex offender treatment </w:t>
      </w:r>
      <w:proofErr w:type="spellStart"/>
      <w:r w:rsidRPr="00F70CE7">
        <w:rPr>
          <w:iCs/>
          <w:lang w:val="en-US"/>
        </w:rPr>
        <w:t>programme</w:t>
      </w:r>
      <w:proofErr w:type="spellEnd"/>
      <w:r w:rsidRPr="00F70CE7">
        <w:rPr>
          <w:iCs/>
          <w:lang w:val="en-US"/>
        </w:rPr>
        <w:t>: A risk band</w:t>
      </w:r>
      <w:r w:rsidRPr="00F70CE7">
        <w:rPr>
          <w:iCs/>
          <w:lang w:val="en-US"/>
        </w:rPr>
        <w:tab/>
        <w:t xml:space="preserve">analysis. </w:t>
      </w:r>
      <w:r w:rsidRPr="00F70CE7">
        <w:rPr>
          <w:i/>
          <w:iCs/>
          <w:lang w:val="en-US"/>
        </w:rPr>
        <w:t>International Journal of Offender Therapy and Comparative Criminology, 55</w:t>
      </w:r>
      <w:r w:rsidRPr="00F70CE7">
        <w:rPr>
          <w:iCs/>
          <w:lang w:val="en-US"/>
        </w:rPr>
        <w:t>,</w:t>
      </w:r>
      <w:r w:rsidRPr="00F70CE7">
        <w:rPr>
          <w:iCs/>
          <w:lang w:val="en-US"/>
        </w:rPr>
        <w:tab/>
        <w:t xml:space="preserve">43-55. https://doi.org/10.1177/0306624X09352162 </w:t>
      </w:r>
    </w:p>
    <w:p w14:paraId="5ED5EEB3" w14:textId="77777777" w:rsidR="0073333E" w:rsidRPr="00F70CE7" w:rsidRDefault="0073333E" w:rsidP="008C6D83">
      <w:pPr>
        <w:spacing w:line="360" w:lineRule="auto"/>
        <w:rPr>
          <w:iCs/>
          <w:lang w:val="en-US"/>
        </w:rPr>
      </w:pPr>
      <w:r w:rsidRPr="00F70CE7">
        <w:rPr>
          <w:iCs/>
          <w:lang w:val="en-US"/>
        </w:rPr>
        <w:t>Wright, E. (2019). How to treat America’s leper: Why sex offender supervision needs revision.</w:t>
      </w:r>
      <w:r w:rsidRPr="00F70CE7">
        <w:rPr>
          <w:iCs/>
          <w:lang w:val="en-US"/>
        </w:rPr>
        <w:tab/>
      </w:r>
      <w:r w:rsidRPr="00F70CE7">
        <w:rPr>
          <w:i/>
          <w:iCs/>
          <w:lang w:val="en-US"/>
        </w:rPr>
        <w:t>Lincoln Memorial University Law Review, 6</w:t>
      </w:r>
      <w:r w:rsidRPr="00F70CE7">
        <w:rPr>
          <w:iCs/>
          <w:lang w:val="en-US"/>
        </w:rPr>
        <w:t>(1), 31-56.</w:t>
      </w:r>
    </w:p>
    <w:p w14:paraId="50332DE1" w14:textId="77777777" w:rsidR="0073333E" w:rsidRPr="00F70CE7" w:rsidRDefault="0073333E" w:rsidP="008C6D83">
      <w:pPr>
        <w:spacing w:line="360" w:lineRule="auto"/>
        <w:rPr>
          <w:iCs/>
          <w:lang w:val="en-US"/>
        </w:rPr>
      </w:pPr>
      <w:r w:rsidRPr="00F70CE7">
        <w:rPr>
          <w:iCs/>
          <w:lang w:val="en-US"/>
        </w:rPr>
        <w:t xml:space="preserve">Yoder, J. R., Hansen, J., &amp; </w:t>
      </w:r>
      <w:proofErr w:type="spellStart"/>
      <w:r w:rsidRPr="00F70CE7">
        <w:rPr>
          <w:iCs/>
          <w:lang w:val="en-US"/>
        </w:rPr>
        <w:t>Lobanov</w:t>
      </w:r>
      <w:proofErr w:type="spellEnd"/>
      <w:r w:rsidRPr="00F70CE7">
        <w:rPr>
          <w:iCs/>
          <w:lang w:val="en-US"/>
        </w:rPr>
        <w:t>-Rostovsky, C. (2018). A framework for the judicious use of</w:t>
      </w:r>
      <w:r w:rsidRPr="00F70CE7">
        <w:rPr>
          <w:iCs/>
          <w:lang w:val="en-US"/>
        </w:rPr>
        <w:tab/>
        <w:t xml:space="preserve">the polygraph for youth who have committed a sexual crime. </w:t>
      </w:r>
      <w:r w:rsidRPr="00F70CE7">
        <w:rPr>
          <w:i/>
          <w:iCs/>
          <w:lang w:val="en-US"/>
        </w:rPr>
        <w:t>Victims and Offenders, 13</w:t>
      </w:r>
      <w:r w:rsidRPr="00F70CE7">
        <w:rPr>
          <w:iCs/>
          <w:lang w:val="en-US"/>
        </w:rPr>
        <w:t>,</w:t>
      </w:r>
      <w:r w:rsidRPr="00F70CE7">
        <w:rPr>
          <w:iCs/>
          <w:lang w:val="en-US"/>
        </w:rPr>
        <w:tab/>
        <w:t xml:space="preserve">48-65. https://doi.org/10.1080/15564886.2017.1289994 </w:t>
      </w:r>
    </w:p>
    <w:p w14:paraId="5673FD4F" w14:textId="77777777" w:rsidR="0073333E" w:rsidRDefault="0073333E" w:rsidP="008C6D83">
      <w:pPr>
        <w:spacing w:line="360" w:lineRule="auto"/>
        <w:rPr>
          <w:iCs/>
          <w:lang w:val="en-US"/>
        </w:rPr>
      </w:pPr>
      <w:r w:rsidRPr="00F70CE7">
        <w:rPr>
          <w:iCs/>
          <w:lang w:val="en-US"/>
        </w:rPr>
        <w:t>Youssef, C. (2017). The importance of the therapeutic alliance when working with men who have</w:t>
      </w:r>
      <w:r w:rsidRPr="00F70CE7">
        <w:rPr>
          <w:iCs/>
          <w:lang w:val="en-US"/>
        </w:rPr>
        <w:tab/>
        <w:t xml:space="preserve">committed a sexual offence. </w:t>
      </w:r>
      <w:r w:rsidRPr="00F70CE7">
        <w:rPr>
          <w:i/>
          <w:iCs/>
          <w:lang w:val="en-US"/>
        </w:rPr>
        <w:t>Journal of Criminal Psychology, 7</w:t>
      </w:r>
      <w:r w:rsidRPr="00F70CE7">
        <w:rPr>
          <w:iCs/>
          <w:lang w:val="en-US"/>
        </w:rPr>
        <w:t>, 206-220.</w:t>
      </w:r>
      <w:r w:rsidRPr="00F70CE7">
        <w:rPr>
          <w:iCs/>
          <w:lang w:val="en-US"/>
        </w:rPr>
        <w:tab/>
      </w:r>
      <w:r w:rsidRPr="00F70CE7">
        <w:rPr>
          <w:iCs/>
          <w:lang w:val="en-US"/>
        </w:rPr>
        <w:tab/>
        <w:t>https://doi.org/10.1108/JCP-09-2016-0027</w:t>
      </w:r>
    </w:p>
    <w:p w14:paraId="28EA62B8" w14:textId="6A63D6FC" w:rsidR="00C30358" w:rsidRPr="00F70CE7" w:rsidRDefault="003E4341" w:rsidP="008C6D83">
      <w:pPr>
        <w:spacing w:line="360" w:lineRule="auto"/>
        <w:rPr>
          <w:iCs/>
          <w:lang w:val="en-US"/>
        </w:rPr>
      </w:pPr>
      <w:r w:rsidRPr="00F70CE7">
        <w:rPr>
          <w:iCs/>
          <w:lang w:val="en-US"/>
        </w:rPr>
        <w:t xml:space="preserve"> </w:t>
      </w:r>
    </w:p>
    <w:sectPr w:rsidR="00C30358" w:rsidRPr="00F70CE7" w:rsidSect="009E263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E9C7" w14:textId="77777777" w:rsidR="00D9520D" w:rsidRDefault="00D9520D" w:rsidP="00773661">
      <w:r>
        <w:separator/>
      </w:r>
    </w:p>
  </w:endnote>
  <w:endnote w:type="continuationSeparator" w:id="0">
    <w:p w14:paraId="53EE8085" w14:textId="77777777" w:rsidR="00D9520D" w:rsidRDefault="00D9520D" w:rsidP="0077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D643" w14:textId="77777777" w:rsidR="00D9520D" w:rsidRDefault="00D9520D" w:rsidP="00773661">
      <w:r>
        <w:separator/>
      </w:r>
    </w:p>
  </w:footnote>
  <w:footnote w:type="continuationSeparator" w:id="0">
    <w:p w14:paraId="66E7AA22" w14:textId="77777777" w:rsidR="00D9520D" w:rsidRDefault="00D9520D" w:rsidP="00773661">
      <w:r>
        <w:continuationSeparator/>
      </w:r>
    </w:p>
  </w:footnote>
  <w:footnote w:id="1">
    <w:p w14:paraId="64859A2C" w14:textId="6AA1BE3D" w:rsidR="00F965AF" w:rsidRPr="00CB16AC" w:rsidRDefault="00F965AF" w:rsidP="00685E80">
      <w:pPr>
        <w:pStyle w:val="FootnoteText"/>
        <w:spacing w:line="360" w:lineRule="auto"/>
      </w:pPr>
      <w:r w:rsidRPr="00AA0ABC">
        <w:rPr>
          <w:rStyle w:val="FootnoteReference"/>
          <w:sz w:val="22"/>
          <w:szCs w:val="22"/>
        </w:rPr>
        <w:t>†</w:t>
      </w:r>
      <w:r w:rsidRPr="00AA0ABC">
        <w:rPr>
          <w:sz w:val="22"/>
          <w:szCs w:val="22"/>
        </w:rPr>
        <w:t xml:space="preserve"> Note to editors/</w:t>
      </w:r>
      <w:proofErr w:type="gramStart"/>
      <w:r w:rsidRPr="00AA0ABC">
        <w:rPr>
          <w:sz w:val="22"/>
          <w:szCs w:val="22"/>
        </w:rPr>
        <w:t>copy-editors</w:t>
      </w:r>
      <w:proofErr w:type="gramEnd"/>
      <w:r w:rsidRPr="00AA0ABC">
        <w:rPr>
          <w:sz w:val="22"/>
          <w:szCs w:val="22"/>
        </w:rPr>
        <w:t xml:space="preserve">: The </w:t>
      </w:r>
      <w:r>
        <w:rPr>
          <w:sz w:val="22"/>
          <w:szCs w:val="22"/>
        </w:rPr>
        <w:t xml:space="preserve">corresponding </w:t>
      </w:r>
      <w:r w:rsidRPr="00AA0ABC">
        <w:rPr>
          <w:sz w:val="22"/>
          <w:szCs w:val="22"/>
        </w:rPr>
        <w:t>author’s surname is Ó Ciardha. The Ó should not be mistaken for an initial.</w:t>
      </w:r>
    </w:p>
  </w:footnote>
  <w:footnote w:id="2">
    <w:p w14:paraId="7F9CD3C5" w14:textId="77777777" w:rsidR="00F965AF" w:rsidRPr="00A1678D" w:rsidRDefault="00F965AF" w:rsidP="00876E9C">
      <w:pPr>
        <w:pStyle w:val="FootnoteText"/>
        <w:spacing w:line="360" w:lineRule="auto"/>
        <w:rPr>
          <w:sz w:val="22"/>
          <w:szCs w:val="22"/>
        </w:rPr>
      </w:pPr>
      <w:r w:rsidRPr="00A1678D">
        <w:rPr>
          <w:rStyle w:val="FootnoteReference"/>
          <w:sz w:val="22"/>
          <w:szCs w:val="22"/>
        </w:rPr>
        <w:footnoteRef/>
      </w:r>
      <w:r w:rsidRPr="00A1678D">
        <w:rPr>
          <w:sz w:val="22"/>
          <w:szCs w:val="22"/>
        </w:rPr>
        <w:t xml:space="preserve"> The literature on this topic typically refers to </w:t>
      </w:r>
      <w:r w:rsidRPr="00A1678D">
        <w:rPr>
          <w:i/>
          <w:sz w:val="22"/>
          <w:szCs w:val="22"/>
        </w:rPr>
        <w:t>post-conviction sex offender testing</w:t>
      </w:r>
      <w:r w:rsidRPr="00A1678D">
        <w:rPr>
          <w:sz w:val="22"/>
          <w:szCs w:val="22"/>
        </w:rPr>
        <w:t xml:space="preserve">. We instead use the term </w:t>
      </w:r>
      <w:r w:rsidRPr="00A1678D">
        <w:rPr>
          <w:i/>
          <w:sz w:val="22"/>
          <w:szCs w:val="22"/>
        </w:rPr>
        <w:t>post-conviction sexual offense-related testing</w:t>
      </w:r>
      <w:r w:rsidRPr="00A1678D">
        <w:rPr>
          <w:sz w:val="22"/>
          <w:szCs w:val="22"/>
        </w:rPr>
        <w:t xml:space="preserve"> to reflect the growing movement towards using person-first language to avoid labelling people who have offended by their offense (see Willis &amp; Letourneau, 2018). </w:t>
      </w:r>
    </w:p>
  </w:footnote>
  <w:footnote w:id="3">
    <w:p w14:paraId="0AB2D23D" w14:textId="77777777" w:rsidR="00F965AF" w:rsidRDefault="00F965AF" w:rsidP="006E73BF">
      <w:pPr>
        <w:pStyle w:val="FootnoteText"/>
        <w:spacing w:line="360" w:lineRule="auto"/>
      </w:pPr>
      <w:r w:rsidRPr="00B67A45">
        <w:rPr>
          <w:rStyle w:val="FootnoteReference"/>
          <w:sz w:val="22"/>
          <w:szCs w:val="22"/>
        </w:rPr>
        <w:footnoteRef/>
      </w:r>
      <w:r w:rsidRPr="00B67A45">
        <w:rPr>
          <w:sz w:val="22"/>
          <w:szCs w:val="22"/>
        </w:rPr>
        <w:t xml:space="preserve"> Now renamed Her Majesty's Prison and Probation Service (HMPPS).</w:t>
      </w:r>
    </w:p>
  </w:footnote>
  <w:footnote w:id="4">
    <w:p w14:paraId="5C7FBF38" w14:textId="17926A51" w:rsidR="00F965AF" w:rsidRDefault="00F965AF" w:rsidP="00277976">
      <w:pPr>
        <w:pStyle w:val="FootnoteText"/>
        <w:spacing w:line="360" w:lineRule="auto"/>
      </w:pPr>
      <w:r w:rsidRPr="00524F6D">
        <w:rPr>
          <w:rStyle w:val="FootnoteReference"/>
          <w:sz w:val="22"/>
          <w:szCs w:val="22"/>
        </w:rPr>
        <w:footnoteRef/>
      </w:r>
      <w:r w:rsidRPr="00524F6D">
        <w:rPr>
          <w:sz w:val="22"/>
          <w:szCs w:val="22"/>
        </w:rPr>
        <w:t xml:space="preserve"> </w:t>
      </w:r>
      <w:r w:rsidRPr="00524F6D">
        <w:rPr>
          <w:iCs/>
          <w:sz w:val="22"/>
          <w:szCs w:val="22"/>
        </w:rPr>
        <w:t xml:space="preserve">Pseudo-recidivism (new convictions for old </w:t>
      </w:r>
      <w:r>
        <w:rPr>
          <w:iCs/>
          <w:sz w:val="22"/>
          <w:szCs w:val="22"/>
        </w:rPr>
        <w:t>offense</w:t>
      </w:r>
      <w:r w:rsidRPr="00524F6D">
        <w:rPr>
          <w:iCs/>
          <w:sz w:val="22"/>
          <w:szCs w:val="22"/>
        </w:rPr>
        <w:t>s) would need to be excluded from any such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365938"/>
      <w:docPartObj>
        <w:docPartGallery w:val="Page Numbers (Top of Page)"/>
        <w:docPartUnique/>
      </w:docPartObj>
    </w:sdtPr>
    <w:sdtEndPr>
      <w:rPr>
        <w:rStyle w:val="PageNumber"/>
      </w:rPr>
    </w:sdtEndPr>
    <w:sdtContent>
      <w:p w14:paraId="0E6519A3" w14:textId="13676B65" w:rsidR="00F965AF" w:rsidRDefault="00F965AF" w:rsidP="00DD3B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2B351" w14:textId="77777777" w:rsidR="00F965AF" w:rsidRDefault="00F965AF" w:rsidP="00DD3B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2353800"/>
      <w:docPartObj>
        <w:docPartGallery w:val="Page Numbers (Top of Page)"/>
        <w:docPartUnique/>
      </w:docPartObj>
    </w:sdtPr>
    <w:sdtEndPr>
      <w:rPr>
        <w:rStyle w:val="PageNumber"/>
      </w:rPr>
    </w:sdtEndPr>
    <w:sdtContent>
      <w:p w14:paraId="0857B0F3" w14:textId="12F40AFC" w:rsidR="00F965AF" w:rsidRDefault="00F965AF" w:rsidP="00DD3B6A">
        <w:pPr>
          <w:pStyle w:val="Header"/>
          <w:framePr w:wrap="none" w:vAnchor="text" w:hAnchor="margin" w:xAlign="right" w:y="1"/>
          <w:spacing w:line="480" w:lineRule="auto"/>
          <w:rPr>
            <w:rStyle w:val="PageNumber"/>
          </w:rPr>
        </w:pPr>
        <w:r>
          <w:rPr>
            <w:rStyle w:val="PageNumber"/>
          </w:rPr>
          <w:fldChar w:fldCharType="begin"/>
        </w:r>
        <w:r>
          <w:rPr>
            <w:rStyle w:val="PageNumber"/>
          </w:rPr>
          <w:instrText xml:space="preserve"> PAGE </w:instrText>
        </w:r>
        <w:r>
          <w:rPr>
            <w:rStyle w:val="PageNumber"/>
          </w:rPr>
          <w:fldChar w:fldCharType="separate"/>
        </w:r>
        <w:r w:rsidR="005055A6">
          <w:rPr>
            <w:rStyle w:val="PageNumber"/>
            <w:noProof/>
          </w:rPr>
          <w:t>20</w:t>
        </w:r>
        <w:r>
          <w:rPr>
            <w:rStyle w:val="PageNumber"/>
          </w:rPr>
          <w:fldChar w:fldCharType="end"/>
        </w:r>
      </w:p>
    </w:sdtContent>
  </w:sdt>
  <w:p w14:paraId="2106F090" w14:textId="0E56D407" w:rsidR="00F965AF" w:rsidRDefault="00F965AF" w:rsidP="00DD3B6A">
    <w:pPr>
      <w:pStyle w:val="Header"/>
      <w:spacing w:line="480" w:lineRule="auto"/>
      <w:ind w:right="360"/>
    </w:pPr>
    <w:r>
      <w:t>POLYGRAPH AND RECIDIVISM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4317"/>
      <w:docPartObj>
        <w:docPartGallery w:val="Page Numbers (Top of Page)"/>
        <w:docPartUnique/>
      </w:docPartObj>
    </w:sdtPr>
    <w:sdtEndPr>
      <w:rPr>
        <w:rStyle w:val="PageNumber"/>
      </w:rPr>
    </w:sdtEndPr>
    <w:sdtContent>
      <w:p w14:paraId="307D6AFB" w14:textId="47D21B6D" w:rsidR="00F965AF" w:rsidRDefault="00F965AF" w:rsidP="00DD3B6A">
        <w:pPr>
          <w:pStyle w:val="Header"/>
          <w:framePr w:wrap="none" w:vAnchor="text" w:hAnchor="margin" w:xAlign="right" w:y="1"/>
          <w:spacing w:line="480" w:lineRule="auto"/>
          <w:rPr>
            <w:rStyle w:val="PageNumber"/>
          </w:rPr>
        </w:pPr>
        <w:r>
          <w:rPr>
            <w:rStyle w:val="PageNumber"/>
          </w:rPr>
          <w:fldChar w:fldCharType="begin"/>
        </w:r>
        <w:r>
          <w:rPr>
            <w:rStyle w:val="PageNumber"/>
          </w:rPr>
          <w:instrText xml:space="preserve"> PAGE </w:instrText>
        </w:r>
        <w:r>
          <w:rPr>
            <w:rStyle w:val="PageNumber"/>
          </w:rPr>
          <w:fldChar w:fldCharType="separate"/>
        </w:r>
        <w:r w:rsidR="00656350">
          <w:rPr>
            <w:rStyle w:val="PageNumber"/>
            <w:noProof/>
          </w:rPr>
          <w:t>1</w:t>
        </w:r>
        <w:r>
          <w:rPr>
            <w:rStyle w:val="PageNumber"/>
          </w:rPr>
          <w:fldChar w:fldCharType="end"/>
        </w:r>
      </w:p>
    </w:sdtContent>
  </w:sdt>
  <w:p w14:paraId="6E22C621" w14:textId="76095753" w:rsidR="00F965AF" w:rsidRDefault="00F965AF" w:rsidP="00DD3B6A">
    <w:pPr>
      <w:pStyle w:val="Header"/>
      <w:tabs>
        <w:tab w:val="clear" w:pos="9360"/>
        <w:tab w:val="left" w:pos="8352"/>
      </w:tabs>
      <w:spacing w:line="480" w:lineRule="auto"/>
      <w:ind w:right="360"/>
    </w:pPr>
    <w:r>
      <w:t>Running Head: POLYGRAPH AND RECIDIVISM</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5C0"/>
    <w:multiLevelType w:val="multilevel"/>
    <w:tmpl w:val="8B5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420B27"/>
    <w:multiLevelType w:val="hybridMultilevel"/>
    <w:tmpl w:val="1BF271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BEC65AC"/>
    <w:multiLevelType w:val="hybridMultilevel"/>
    <w:tmpl w:val="A86C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6633A"/>
    <w:multiLevelType w:val="hybridMultilevel"/>
    <w:tmpl w:val="D9EE078C"/>
    <w:lvl w:ilvl="0" w:tplc="E42853F8">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61"/>
    <w:rsid w:val="000014E5"/>
    <w:rsid w:val="00004FAE"/>
    <w:rsid w:val="00015168"/>
    <w:rsid w:val="0001545C"/>
    <w:rsid w:val="00035ADA"/>
    <w:rsid w:val="00042E47"/>
    <w:rsid w:val="00053421"/>
    <w:rsid w:val="00062B36"/>
    <w:rsid w:val="00066B0E"/>
    <w:rsid w:val="00072833"/>
    <w:rsid w:val="00090E60"/>
    <w:rsid w:val="000B1F60"/>
    <w:rsid w:val="000B73AF"/>
    <w:rsid w:val="000C6163"/>
    <w:rsid w:val="00101E9E"/>
    <w:rsid w:val="00111B55"/>
    <w:rsid w:val="0012198A"/>
    <w:rsid w:val="00123F46"/>
    <w:rsid w:val="00127DF6"/>
    <w:rsid w:val="00130E67"/>
    <w:rsid w:val="00147CA2"/>
    <w:rsid w:val="00151476"/>
    <w:rsid w:val="00162819"/>
    <w:rsid w:val="00171A62"/>
    <w:rsid w:val="00175089"/>
    <w:rsid w:val="00181DC7"/>
    <w:rsid w:val="00181F32"/>
    <w:rsid w:val="00182FC7"/>
    <w:rsid w:val="00184E9B"/>
    <w:rsid w:val="00194E70"/>
    <w:rsid w:val="001A2F48"/>
    <w:rsid w:val="001C4CEC"/>
    <w:rsid w:val="001D0180"/>
    <w:rsid w:val="001D04D1"/>
    <w:rsid w:val="001D169C"/>
    <w:rsid w:val="001E07B9"/>
    <w:rsid w:val="001F5A03"/>
    <w:rsid w:val="0020385E"/>
    <w:rsid w:val="00211884"/>
    <w:rsid w:val="00221D59"/>
    <w:rsid w:val="00237761"/>
    <w:rsid w:val="002672E1"/>
    <w:rsid w:val="00277976"/>
    <w:rsid w:val="002854E5"/>
    <w:rsid w:val="002920AE"/>
    <w:rsid w:val="002A389A"/>
    <w:rsid w:val="002A61DC"/>
    <w:rsid w:val="002C30D3"/>
    <w:rsid w:val="002C6BF4"/>
    <w:rsid w:val="002D50EB"/>
    <w:rsid w:val="002E0EC3"/>
    <w:rsid w:val="002E3B81"/>
    <w:rsid w:val="002E4B6A"/>
    <w:rsid w:val="002E592A"/>
    <w:rsid w:val="0030091D"/>
    <w:rsid w:val="0030701B"/>
    <w:rsid w:val="003160B5"/>
    <w:rsid w:val="00317166"/>
    <w:rsid w:val="00320ECE"/>
    <w:rsid w:val="0032104C"/>
    <w:rsid w:val="00327A61"/>
    <w:rsid w:val="00332B5C"/>
    <w:rsid w:val="003441A0"/>
    <w:rsid w:val="0036031A"/>
    <w:rsid w:val="00372888"/>
    <w:rsid w:val="003738A5"/>
    <w:rsid w:val="0038503C"/>
    <w:rsid w:val="00392839"/>
    <w:rsid w:val="003A74C8"/>
    <w:rsid w:val="003C2BBB"/>
    <w:rsid w:val="003E4341"/>
    <w:rsid w:val="003F446F"/>
    <w:rsid w:val="003F639A"/>
    <w:rsid w:val="00404F14"/>
    <w:rsid w:val="00423F64"/>
    <w:rsid w:val="004263D5"/>
    <w:rsid w:val="0042724C"/>
    <w:rsid w:val="004327B0"/>
    <w:rsid w:val="00444960"/>
    <w:rsid w:val="004501FB"/>
    <w:rsid w:val="00462456"/>
    <w:rsid w:val="00473B22"/>
    <w:rsid w:val="004B36D7"/>
    <w:rsid w:val="004C0502"/>
    <w:rsid w:val="004E2DE8"/>
    <w:rsid w:val="004E44CA"/>
    <w:rsid w:val="004E4FFD"/>
    <w:rsid w:val="004E6BC2"/>
    <w:rsid w:val="004E720D"/>
    <w:rsid w:val="004F771C"/>
    <w:rsid w:val="00500384"/>
    <w:rsid w:val="00504900"/>
    <w:rsid w:val="0050541F"/>
    <w:rsid w:val="005055A6"/>
    <w:rsid w:val="00513B1F"/>
    <w:rsid w:val="00524F6D"/>
    <w:rsid w:val="005277DF"/>
    <w:rsid w:val="00536E72"/>
    <w:rsid w:val="00540037"/>
    <w:rsid w:val="00572179"/>
    <w:rsid w:val="00577A12"/>
    <w:rsid w:val="005A2CFF"/>
    <w:rsid w:val="005B25FB"/>
    <w:rsid w:val="005C0AFB"/>
    <w:rsid w:val="005D0AE2"/>
    <w:rsid w:val="005D41B4"/>
    <w:rsid w:val="005F5546"/>
    <w:rsid w:val="00611DEB"/>
    <w:rsid w:val="00620516"/>
    <w:rsid w:val="00624961"/>
    <w:rsid w:val="00627E13"/>
    <w:rsid w:val="00631E1C"/>
    <w:rsid w:val="006331DB"/>
    <w:rsid w:val="00634CB2"/>
    <w:rsid w:val="00644556"/>
    <w:rsid w:val="00653056"/>
    <w:rsid w:val="00656350"/>
    <w:rsid w:val="00665B12"/>
    <w:rsid w:val="0067235F"/>
    <w:rsid w:val="0067361A"/>
    <w:rsid w:val="00684BD5"/>
    <w:rsid w:val="00685E80"/>
    <w:rsid w:val="006920A5"/>
    <w:rsid w:val="006A4D23"/>
    <w:rsid w:val="006B2536"/>
    <w:rsid w:val="006D60D7"/>
    <w:rsid w:val="006E73BF"/>
    <w:rsid w:val="006F5EFD"/>
    <w:rsid w:val="006F6DA2"/>
    <w:rsid w:val="00703BBA"/>
    <w:rsid w:val="00711622"/>
    <w:rsid w:val="00731393"/>
    <w:rsid w:val="0073333E"/>
    <w:rsid w:val="007564AD"/>
    <w:rsid w:val="00773661"/>
    <w:rsid w:val="00776E8E"/>
    <w:rsid w:val="007A10AF"/>
    <w:rsid w:val="007B09B8"/>
    <w:rsid w:val="007B32E6"/>
    <w:rsid w:val="007B3476"/>
    <w:rsid w:val="007B750E"/>
    <w:rsid w:val="007E47E2"/>
    <w:rsid w:val="007F2FCC"/>
    <w:rsid w:val="008071A4"/>
    <w:rsid w:val="00827767"/>
    <w:rsid w:val="00831F45"/>
    <w:rsid w:val="00836A84"/>
    <w:rsid w:val="00847B93"/>
    <w:rsid w:val="00876E9C"/>
    <w:rsid w:val="008828C3"/>
    <w:rsid w:val="0088765A"/>
    <w:rsid w:val="00891FD3"/>
    <w:rsid w:val="00893B1A"/>
    <w:rsid w:val="008B6FDD"/>
    <w:rsid w:val="008B76F7"/>
    <w:rsid w:val="008C6D83"/>
    <w:rsid w:val="008D2C70"/>
    <w:rsid w:val="008D4640"/>
    <w:rsid w:val="008E41CF"/>
    <w:rsid w:val="008E72D9"/>
    <w:rsid w:val="008F1836"/>
    <w:rsid w:val="00900BFA"/>
    <w:rsid w:val="00900C21"/>
    <w:rsid w:val="00910F6D"/>
    <w:rsid w:val="00912370"/>
    <w:rsid w:val="00916A35"/>
    <w:rsid w:val="0092046D"/>
    <w:rsid w:val="00930053"/>
    <w:rsid w:val="00937EA5"/>
    <w:rsid w:val="009438C3"/>
    <w:rsid w:val="00947AB1"/>
    <w:rsid w:val="00951C7D"/>
    <w:rsid w:val="00984562"/>
    <w:rsid w:val="00991F90"/>
    <w:rsid w:val="00997B7A"/>
    <w:rsid w:val="00997D86"/>
    <w:rsid w:val="009A567A"/>
    <w:rsid w:val="009A5725"/>
    <w:rsid w:val="009B1723"/>
    <w:rsid w:val="009D0161"/>
    <w:rsid w:val="009D3393"/>
    <w:rsid w:val="009D3C49"/>
    <w:rsid w:val="009D470B"/>
    <w:rsid w:val="009D50FA"/>
    <w:rsid w:val="009E2635"/>
    <w:rsid w:val="009E5984"/>
    <w:rsid w:val="009F1455"/>
    <w:rsid w:val="009F76DF"/>
    <w:rsid w:val="00A02E92"/>
    <w:rsid w:val="00A16F70"/>
    <w:rsid w:val="00A2203B"/>
    <w:rsid w:val="00A34A75"/>
    <w:rsid w:val="00A35E91"/>
    <w:rsid w:val="00A42774"/>
    <w:rsid w:val="00A46A40"/>
    <w:rsid w:val="00A60592"/>
    <w:rsid w:val="00AA0ABC"/>
    <w:rsid w:val="00AB142E"/>
    <w:rsid w:val="00AC5DB5"/>
    <w:rsid w:val="00AE0495"/>
    <w:rsid w:val="00AE7D2E"/>
    <w:rsid w:val="00B20CC7"/>
    <w:rsid w:val="00B51BA0"/>
    <w:rsid w:val="00B6001B"/>
    <w:rsid w:val="00B86A9E"/>
    <w:rsid w:val="00B872F0"/>
    <w:rsid w:val="00BA4FF1"/>
    <w:rsid w:val="00BA641D"/>
    <w:rsid w:val="00BB049C"/>
    <w:rsid w:val="00BB3C1B"/>
    <w:rsid w:val="00BC3DFC"/>
    <w:rsid w:val="00BC4A01"/>
    <w:rsid w:val="00BC4A80"/>
    <w:rsid w:val="00BD71B4"/>
    <w:rsid w:val="00BD7CCD"/>
    <w:rsid w:val="00C03AC6"/>
    <w:rsid w:val="00C160D8"/>
    <w:rsid w:val="00C30358"/>
    <w:rsid w:val="00C32951"/>
    <w:rsid w:val="00C35E60"/>
    <w:rsid w:val="00C42808"/>
    <w:rsid w:val="00C45975"/>
    <w:rsid w:val="00C52A46"/>
    <w:rsid w:val="00C6041E"/>
    <w:rsid w:val="00C60E69"/>
    <w:rsid w:val="00C70C6E"/>
    <w:rsid w:val="00C739BD"/>
    <w:rsid w:val="00C84479"/>
    <w:rsid w:val="00C9185D"/>
    <w:rsid w:val="00C94229"/>
    <w:rsid w:val="00CA0FC5"/>
    <w:rsid w:val="00CA1D2E"/>
    <w:rsid w:val="00CA299F"/>
    <w:rsid w:val="00CB3F49"/>
    <w:rsid w:val="00CC55DF"/>
    <w:rsid w:val="00CD53AC"/>
    <w:rsid w:val="00CE0002"/>
    <w:rsid w:val="00CF5FDA"/>
    <w:rsid w:val="00D143A4"/>
    <w:rsid w:val="00D242F2"/>
    <w:rsid w:val="00D74CFC"/>
    <w:rsid w:val="00D816FF"/>
    <w:rsid w:val="00D85A71"/>
    <w:rsid w:val="00D862B8"/>
    <w:rsid w:val="00D9520D"/>
    <w:rsid w:val="00DA0673"/>
    <w:rsid w:val="00DA182C"/>
    <w:rsid w:val="00DA466B"/>
    <w:rsid w:val="00DA6441"/>
    <w:rsid w:val="00DA7F8B"/>
    <w:rsid w:val="00DB5CA6"/>
    <w:rsid w:val="00DC5495"/>
    <w:rsid w:val="00DC6DDB"/>
    <w:rsid w:val="00DD169C"/>
    <w:rsid w:val="00DD3B6A"/>
    <w:rsid w:val="00DD4AFB"/>
    <w:rsid w:val="00E03378"/>
    <w:rsid w:val="00E2473D"/>
    <w:rsid w:val="00E36E50"/>
    <w:rsid w:val="00E50875"/>
    <w:rsid w:val="00E52775"/>
    <w:rsid w:val="00E54D2E"/>
    <w:rsid w:val="00E6557E"/>
    <w:rsid w:val="00E67C22"/>
    <w:rsid w:val="00E74B1A"/>
    <w:rsid w:val="00E76D57"/>
    <w:rsid w:val="00E9274C"/>
    <w:rsid w:val="00E92920"/>
    <w:rsid w:val="00EA28F4"/>
    <w:rsid w:val="00EB32BB"/>
    <w:rsid w:val="00EB49C0"/>
    <w:rsid w:val="00EC6DD5"/>
    <w:rsid w:val="00EE7813"/>
    <w:rsid w:val="00F02233"/>
    <w:rsid w:val="00F14AC9"/>
    <w:rsid w:val="00F22630"/>
    <w:rsid w:val="00F259B1"/>
    <w:rsid w:val="00F53C2F"/>
    <w:rsid w:val="00F70CE7"/>
    <w:rsid w:val="00F8426A"/>
    <w:rsid w:val="00F92099"/>
    <w:rsid w:val="00F965AF"/>
    <w:rsid w:val="00F96814"/>
    <w:rsid w:val="00F97EE4"/>
    <w:rsid w:val="00FA2A70"/>
    <w:rsid w:val="00FB4CE1"/>
    <w:rsid w:val="00FC230D"/>
    <w:rsid w:val="00FD5F3D"/>
    <w:rsid w:val="00FD6F7A"/>
    <w:rsid w:val="00FE06A8"/>
    <w:rsid w:val="00FE7819"/>
    <w:rsid w:val="00FF38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148A"/>
  <w15:docId w15:val="{0B80B381-9221-4158-942F-6408A5B1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4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661"/>
    <w:rPr>
      <w:sz w:val="18"/>
      <w:szCs w:val="18"/>
    </w:rPr>
  </w:style>
  <w:style w:type="character" w:customStyle="1" w:styleId="BalloonTextChar">
    <w:name w:val="Balloon Text Char"/>
    <w:basedOn w:val="DefaultParagraphFont"/>
    <w:link w:val="BalloonText"/>
    <w:uiPriority w:val="99"/>
    <w:semiHidden/>
    <w:rsid w:val="007736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73661"/>
    <w:rPr>
      <w:sz w:val="16"/>
      <w:szCs w:val="16"/>
    </w:rPr>
  </w:style>
  <w:style w:type="paragraph" w:styleId="CommentText">
    <w:name w:val="annotation text"/>
    <w:basedOn w:val="Normal"/>
    <w:link w:val="CommentTextChar"/>
    <w:uiPriority w:val="99"/>
    <w:unhideWhenUsed/>
    <w:rsid w:val="0077366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73661"/>
    <w:rPr>
      <w:sz w:val="20"/>
      <w:szCs w:val="20"/>
    </w:rPr>
  </w:style>
  <w:style w:type="paragraph" w:styleId="FootnoteText">
    <w:name w:val="footnote text"/>
    <w:basedOn w:val="Normal"/>
    <w:link w:val="FootnoteTextChar"/>
    <w:unhideWhenUsed/>
    <w:rsid w:val="00773661"/>
  </w:style>
  <w:style w:type="character" w:customStyle="1" w:styleId="FootnoteTextChar">
    <w:name w:val="Footnote Text Char"/>
    <w:basedOn w:val="DefaultParagraphFont"/>
    <w:link w:val="FootnoteText"/>
    <w:rsid w:val="00773661"/>
    <w:rPr>
      <w:rFonts w:ascii="Times New Roman" w:eastAsia="Times New Roman" w:hAnsi="Times New Roman" w:cs="Times New Roman"/>
      <w:lang w:eastAsia="en-GB"/>
    </w:rPr>
  </w:style>
  <w:style w:type="character" w:styleId="FootnoteReference">
    <w:name w:val="footnote reference"/>
    <w:basedOn w:val="DefaultParagraphFont"/>
    <w:unhideWhenUsed/>
    <w:rsid w:val="00773661"/>
    <w:rPr>
      <w:vertAlign w:val="superscript"/>
    </w:rPr>
  </w:style>
  <w:style w:type="paragraph" w:styleId="CommentSubject">
    <w:name w:val="annotation subject"/>
    <w:basedOn w:val="CommentText"/>
    <w:next w:val="CommentText"/>
    <w:link w:val="CommentSubjectChar"/>
    <w:uiPriority w:val="99"/>
    <w:semiHidden/>
    <w:unhideWhenUsed/>
    <w:rsid w:val="00277976"/>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277976"/>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DA182C"/>
    <w:pPr>
      <w:spacing w:before="100" w:beforeAutospacing="1" w:after="100" w:afterAutospacing="1"/>
    </w:pPr>
  </w:style>
  <w:style w:type="paragraph" w:styleId="Revision">
    <w:name w:val="Revision"/>
    <w:hidden/>
    <w:uiPriority w:val="99"/>
    <w:semiHidden/>
    <w:rsid w:val="00644556"/>
    <w:rPr>
      <w:rFonts w:ascii="Times New Roman" w:eastAsia="Times New Roman" w:hAnsi="Times New Roman" w:cs="Times New Roman"/>
      <w:lang w:eastAsia="en-GB"/>
    </w:rPr>
  </w:style>
  <w:style w:type="paragraph" w:styleId="ListParagraph">
    <w:name w:val="List Paragraph"/>
    <w:basedOn w:val="Normal"/>
    <w:uiPriority w:val="34"/>
    <w:qFormat/>
    <w:rsid w:val="00162819"/>
    <w:pPr>
      <w:ind w:left="720"/>
      <w:contextualSpacing/>
    </w:pPr>
  </w:style>
  <w:style w:type="character" w:styleId="Hyperlink">
    <w:name w:val="Hyperlink"/>
    <w:basedOn w:val="DefaultParagraphFont"/>
    <w:uiPriority w:val="99"/>
    <w:unhideWhenUsed/>
    <w:rsid w:val="009A567A"/>
    <w:rPr>
      <w:color w:val="0563C1" w:themeColor="hyperlink"/>
      <w:u w:val="single"/>
    </w:rPr>
  </w:style>
  <w:style w:type="character" w:customStyle="1" w:styleId="UnresolvedMention1">
    <w:name w:val="Unresolved Mention1"/>
    <w:basedOn w:val="DefaultParagraphFont"/>
    <w:uiPriority w:val="99"/>
    <w:semiHidden/>
    <w:unhideWhenUsed/>
    <w:rsid w:val="00500384"/>
    <w:rPr>
      <w:color w:val="605E5C"/>
      <w:shd w:val="clear" w:color="auto" w:fill="E1DFDD"/>
    </w:rPr>
  </w:style>
  <w:style w:type="paragraph" w:styleId="Header">
    <w:name w:val="header"/>
    <w:basedOn w:val="Normal"/>
    <w:link w:val="HeaderChar"/>
    <w:uiPriority w:val="99"/>
    <w:unhideWhenUsed/>
    <w:rsid w:val="00DD3B6A"/>
    <w:pPr>
      <w:tabs>
        <w:tab w:val="center" w:pos="4680"/>
        <w:tab w:val="right" w:pos="9360"/>
      </w:tabs>
    </w:pPr>
  </w:style>
  <w:style w:type="character" w:customStyle="1" w:styleId="HeaderChar">
    <w:name w:val="Header Char"/>
    <w:basedOn w:val="DefaultParagraphFont"/>
    <w:link w:val="Header"/>
    <w:uiPriority w:val="99"/>
    <w:rsid w:val="00DD3B6A"/>
    <w:rPr>
      <w:rFonts w:ascii="Times New Roman" w:eastAsia="Times New Roman" w:hAnsi="Times New Roman" w:cs="Times New Roman"/>
      <w:lang w:eastAsia="en-GB"/>
    </w:rPr>
  </w:style>
  <w:style w:type="paragraph" w:styleId="Footer">
    <w:name w:val="footer"/>
    <w:basedOn w:val="Normal"/>
    <w:link w:val="FooterChar"/>
    <w:uiPriority w:val="99"/>
    <w:unhideWhenUsed/>
    <w:rsid w:val="00DD3B6A"/>
    <w:pPr>
      <w:tabs>
        <w:tab w:val="center" w:pos="4680"/>
        <w:tab w:val="right" w:pos="9360"/>
      </w:tabs>
    </w:pPr>
  </w:style>
  <w:style w:type="character" w:customStyle="1" w:styleId="FooterChar">
    <w:name w:val="Footer Char"/>
    <w:basedOn w:val="DefaultParagraphFont"/>
    <w:link w:val="Footer"/>
    <w:uiPriority w:val="99"/>
    <w:rsid w:val="00DD3B6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D3B6A"/>
  </w:style>
  <w:style w:type="character" w:styleId="FollowedHyperlink">
    <w:name w:val="FollowedHyperlink"/>
    <w:basedOn w:val="DefaultParagraphFont"/>
    <w:uiPriority w:val="99"/>
    <w:semiHidden/>
    <w:unhideWhenUsed/>
    <w:rsid w:val="00930053"/>
    <w:rPr>
      <w:color w:val="954F72" w:themeColor="followedHyperlink"/>
      <w:u w:val="single"/>
    </w:rPr>
  </w:style>
  <w:style w:type="character" w:customStyle="1" w:styleId="UnresolvedMention2">
    <w:name w:val="Unresolved Mention2"/>
    <w:basedOn w:val="DefaultParagraphFont"/>
    <w:uiPriority w:val="99"/>
    <w:semiHidden/>
    <w:unhideWhenUsed/>
    <w:rsid w:val="00E03378"/>
    <w:rPr>
      <w:color w:val="605E5C"/>
      <w:shd w:val="clear" w:color="auto" w:fill="E1DFDD"/>
    </w:rPr>
  </w:style>
  <w:style w:type="paragraph" w:styleId="HTMLPreformatted">
    <w:name w:val="HTML Preformatted"/>
    <w:basedOn w:val="Normal"/>
    <w:link w:val="HTMLPreformattedChar"/>
    <w:uiPriority w:val="99"/>
    <w:semiHidden/>
    <w:unhideWhenUsed/>
    <w:rsid w:val="00A2203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203B"/>
    <w:rPr>
      <w:rFonts w:ascii="Consolas" w:eastAsia="Times New Roman" w:hAnsi="Consolas" w:cs="Consolas"/>
      <w:sz w:val="20"/>
      <w:szCs w:val="20"/>
      <w:lang w:eastAsia="en-GB"/>
    </w:rPr>
  </w:style>
  <w:style w:type="character" w:customStyle="1" w:styleId="UnresolvedMention3">
    <w:name w:val="Unresolved Mention3"/>
    <w:basedOn w:val="DefaultParagraphFont"/>
    <w:uiPriority w:val="99"/>
    <w:semiHidden/>
    <w:unhideWhenUsed/>
    <w:rsid w:val="00DC6DDB"/>
    <w:rPr>
      <w:color w:val="605E5C"/>
      <w:shd w:val="clear" w:color="auto" w:fill="E1DFDD"/>
    </w:rPr>
  </w:style>
  <w:style w:type="table" w:styleId="TableGrid">
    <w:name w:val="Table Grid"/>
    <w:basedOn w:val="TableNormal"/>
    <w:uiPriority w:val="39"/>
    <w:rsid w:val="009E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437">
      <w:bodyDiv w:val="1"/>
      <w:marLeft w:val="0"/>
      <w:marRight w:val="0"/>
      <w:marTop w:val="0"/>
      <w:marBottom w:val="0"/>
      <w:divBdr>
        <w:top w:val="none" w:sz="0" w:space="0" w:color="auto"/>
        <w:left w:val="none" w:sz="0" w:space="0" w:color="auto"/>
        <w:bottom w:val="none" w:sz="0" w:space="0" w:color="auto"/>
        <w:right w:val="none" w:sz="0" w:space="0" w:color="auto"/>
      </w:divBdr>
      <w:divsChild>
        <w:div w:id="1015427065">
          <w:marLeft w:val="0"/>
          <w:marRight w:val="0"/>
          <w:marTop w:val="0"/>
          <w:marBottom w:val="0"/>
          <w:divBdr>
            <w:top w:val="none" w:sz="0" w:space="0" w:color="auto"/>
            <w:left w:val="none" w:sz="0" w:space="0" w:color="auto"/>
            <w:bottom w:val="none" w:sz="0" w:space="0" w:color="auto"/>
            <w:right w:val="none" w:sz="0" w:space="0" w:color="auto"/>
          </w:divBdr>
          <w:divsChild>
            <w:div w:id="852501004">
              <w:marLeft w:val="0"/>
              <w:marRight w:val="0"/>
              <w:marTop w:val="0"/>
              <w:marBottom w:val="0"/>
              <w:divBdr>
                <w:top w:val="none" w:sz="0" w:space="0" w:color="auto"/>
                <w:left w:val="none" w:sz="0" w:space="0" w:color="auto"/>
                <w:bottom w:val="none" w:sz="0" w:space="0" w:color="auto"/>
                <w:right w:val="none" w:sz="0" w:space="0" w:color="auto"/>
              </w:divBdr>
              <w:divsChild>
                <w:div w:id="2828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7187">
      <w:bodyDiv w:val="1"/>
      <w:marLeft w:val="0"/>
      <w:marRight w:val="0"/>
      <w:marTop w:val="0"/>
      <w:marBottom w:val="0"/>
      <w:divBdr>
        <w:top w:val="none" w:sz="0" w:space="0" w:color="auto"/>
        <w:left w:val="none" w:sz="0" w:space="0" w:color="auto"/>
        <w:bottom w:val="none" w:sz="0" w:space="0" w:color="auto"/>
        <w:right w:val="none" w:sz="0" w:space="0" w:color="auto"/>
      </w:divBdr>
    </w:div>
    <w:div w:id="251206279">
      <w:bodyDiv w:val="1"/>
      <w:marLeft w:val="0"/>
      <w:marRight w:val="0"/>
      <w:marTop w:val="0"/>
      <w:marBottom w:val="0"/>
      <w:divBdr>
        <w:top w:val="none" w:sz="0" w:space="0" w:color="auto"/>
        <w:left w:val="none" w:sz="0" w:space="0" w:color="auto"/>
        <w:bottom w:val="none" w:sz="0" w:space="0" w:color="auto"/>
        <w:right w:val="none" w:sz="0" w:space="0" w:color="auto"/>
      </w:divBdr>
      <w:divsChild>
        <w:div w:id="1425688047">
          <w:marLeft w:val="0"/>
          <w:marRight w:val="0"/>
          <w:marTop w:val="0"/>
          <w:marBottom w:val="0"/>
          <w:divBdr>
            <w:top w:val="none" w:sz="0" w:space="0" w:color="auto"/>
            <w:left w:val="none" w:sz="0" w:space="0" w:color="auto"/>
            <w:bottom w:val="none" w:sz="0" w:space="0" w:color="auto"/>
            <w:right w:val="none" w:sz="0" w:space="0" w:color="auto"/>
          </w:divBdr>
          <w:divsChild>
            <w:div w:id="164789129">
              <w:marLeft w:val="0"/>
              <w:marRight w:val="0"/>
              <w:marTop w:val="0"/>
              <w:marBottom w:val="0"/>
              <w:divBdr>
                <w:top w:val="none" w:sz="0" w:space="0" w:color="auto"/>
                <w:left w:val="none" w:sz="0" w:space="0" w:color="auto"/>
                <w:bottom w:val="none" w:sz="0" w:space="0" w:color="auto"/>
                <w:right w:val="none" w:sz="0" w:space="0" w:color="auto"/>
              </w:divBdr>
              <w:divsChild>
                <w:div w:id="1490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20454">
      <w:bodyDiv w:val="1"/>
      <w:marLeft w:val="0"/>
      <w:marRight w:val="0"/>
      <w:marTop w:val="0"/>
      <w:marBottom w:val="0"/>
      <w:divBdr>
        <w:top w:val="none" w:sz="0" w:space="0" w:color="auto"/>
        <w:left w:val="none" w:sz="0" w:space="0" w:color="auto"/>
        <w:bottom w:val="none" w:sz="0" w:space="0" w:color="auto"/>
        <w:right w:val="none" w:sz="0" w:space="0" w:color="auto"/>
      </w:divBdr>
      <w:divsChild>
        <w:div w:id="930313238">
          <w:marLeft w:val="0"/>
          <w:marRight w:val="0"/>
          <w:marTop w:val="0"/>
          <w:marBottom w:val="0"/>
          <w:divBdr>
            <w:top w:val="none" w:sz="0" w:space="0" w:color="auto"/>
            <w:left w:val="none" w:sz="0" w:space="0" w:color="auto"/>
            <w:bottom w:val="none" w:sz="0" w:space="0" w:color="auto"/>
            <w:right w:val="none" w:sz="0" w:space="0" w:color="auto"/>
          </w:divBdr>
          <w:divsChild>
            <w:div w:id="294216789">
              <w:marLeft w:val="0"/>
              <w:marRight w:val="0"/>
              <w:marTop w:val="0"/>
              <w:marBottom w:val="0"/>
              <w:divBdr>
                <w:top w:val="none" w:sz="0" w:space="0" w:color="auto"/>
                <w:left w:val="none" w:sz="0" w:space="0" w:color="auto"/>
                <w:bottom w:val="none" w:sz="0" w:space="0" w:color="auto"/>
                <w:right w:val="none" w:sz="0" w:space="0" w:color="auto"/>
              </w:divBdr>
              <w:divsChild>
                <w:div w:id="61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154">
      <w:bodyDiv w:val="1"/>
      <w:marLeft w:val="0"/>
      <w:marRight w:val="0"/>
      <w:marTop w:val="0"/>
      <w:marBottom w:val="0"/>
      <w:divBdr>
        <w:top w:val="none" w:sz="0" w:space="0" w:color="auto"/>
        <w:left w:val="none" w:sz="0" w:space="0" w:color="auto"/>
        <w:bottom w:val="none" w:sz="0" w:space="0" w:color="auto"/>
        <w:right w:val="none" w:sz="0" w:space="0" w:color="auto"/>
      </w:divBdr>
    </w:div>
    <w:div w:id="886063167">
      <w:bodyDiv w:val="1"/>
      <w:marLeft w:val="0"/>
      <w:marRight w:val="0"/>
      <w:marTop w:val="0"/>
      <w:marBottom w:val="0"/>
      <w:divBdr>
        <w:top w:val="none" w:sz="0" w:space="0" w:color="auto"/>
        <w:left w:val="none" w:sz="0" w:space="0" w:color="auto"/>
        <w:bottom w:val="none" w:sz="0" w:space="0" w:color="auto"/>
        <w:right w:val="none" w:sz="0" w:space="0" w:color="auto"/>
      </w:divBdr>
    </w:div>
    <w:div w:id="956639181">
      <w:bodyDiv w:val="1"/>
      <w:marLeft w:val="0"/>
      <w:marRight w:val="0"/>
      <w:marTop w:val="0"/>
      <w:marBottom w:val="0"/>
      <w:divBdr>
        <w:top w:val="none" w:sz="0" w:space="0" w:color="auto"/>
        <w:left w:val="none" w:sz="0" w:space="0" w:color="auto"/>
        <w:bottom w:val="none" w:sz="0" w:space="0" w:color="auto"/>
        <w:right w:val="none" w:sz="0" w:space="0" w:color="auto"/>
      </w:divBdr>
    </w:div>
    <w:div w:id="981540355">
      <w:bodyDiv w:val="1"/>
      <w:marLeft w:val="0"/>
      <w:marRight w:val="0"/>
      <w:marTop w:val="0"/>
      <w:marBottom w:val="0"/>
      <w:divBdr>
        <w:top w:val="none" w:sz="0" w:space="0" w:color="auto"/>
        <w:left w:val="none" w:sz="0" w:space="0" w:color="auto"/>
        <w:bottom w:val="none" w:sz="0" w:space="0" w:color="auto"/>
        <w:right w:val="none" w:sz="0" w:space="0" w:color="auto"/>
      </w:divBdr>
    </w:div>
    <w:div w:id="1079015832">
      <w:bodyDiv w:val="1"/>
      <w:marLeft w:val="0"/>
      <w:marRight w:val="0"/>
      <w:marTop w:val="0"/>
      <w:marBottom w:val="0"/>
      <w:divBdr>
        <w:top w:val="none" w:sz="0" w:space="0" w:color="auto"/>
        <w:left w:val="none" w:sz="0" w:space="0" w:color="auto"/>
        <w:bottom w:val="none" w:sz="0" w:space="0" w:color="auto"/>
        <w:right w:val="none" w:sz="0" w:space="0" w:color="auto"/>
      </w:divBdr>
    </w:div>
    <w:div w:id="1084961833">
      <w:bodyDiv w:val="1"/>
      <w:marLeft w:val="0"/>
      <w:marRight w:val="0"/>
      <w:marTop w:val="0"/>
      <w:marBottom w:val="0"/>
      <w:divBdr>
        <w:top w:val="none" w:sz="0" w:space="0" w:color="auto"/>
        <w:left w:val="none" w:sz="0" w:space="0" w:color="auto"/>
        <w:bottom w:val="none" w:sz="0" w:space="0" w:color="auto"/>
        <w:right w:val="none" w:sz="0" w:space="0" w:color="auto"/>
      </w:divBdr>
    </w:div>
    <w:div w:id="1545482175">
      <w:bodyDiv w:val="1"/>
      <w:marLeft w:val="0"/>
      <w:marRight w:val="0"/>
      <w:marTop w:val="0"/>
      <w:marBottom w:val="0"/>
      <w:divBdr>
        <w:top w:val="none" w:sz="0" w:space="0" w:color="auto"/>
        <w:left w:val="none" w:sz="0" w:space="0" w:color="auto"/>
        <w:bottom w:val="none" w:sz="0" w:space="0" w:color="auto"/>
        <w:right w:val="none" w:sz="0" w:space="0" w:color="auto"/>
      </w:divBdr>
    </w:div>
    <w:div w:id="1616599737">
      <w:bodyDiv w:val="1"/>
      <w:marLeft w:val="0"/>
      <w:marRight w:val="0"/>
      <w:marTop w:val="0"/>
      <w:marBottom w:val="0"/>
      <w:divBdr>
        <w:top w:val="none" w:sz="0" w:space="0" w:color="auto"/>
        <w:left w:val="none" w:sz="0" w:space="0" w:color="auto"/>
        <w:bottom w:val="none" w:sz="0" w:space="0" w:color="auto"/>
        <w:right w:val="none" w:sz="0" w:space="0" w:color="auto"/>
      </w:divBdr>
      <w:divsChild>
        <w:div w:id="1413625015">
          <w:marLeft w:val="0"/>
          <w:marRight w:val="0"/>
          <w:marTop w:val="0"/>
          <w:marBottom w:val="0"/>
          <w:divBdr>
            <w:top w:val="none" w:sz="0" w:space="0" w:color="auto"/>
            <w:left w:val="none" w:sz="0" w:space="0" w:color="auto"/>
            <w:bottom w:val="none" w:sz="0" w:space="0" w:color="auto"/>
            <w:right w:val="none" w:sz="0" w:space="0" w:color="auto"/>
          </w:divBdr>
          <w:divsChild>
            <w:div w:id="1601333227">
              <w:marLeft w:val="0"/>
              <w:marRight w:val="0"/>
              <w:marTop w:val="0"/>
              <w:marBottom w:val="0"/>
              <w:divBdr>
                <w:top w:val="none" w:sz="0" w:space="0" w:color="auto"/>
                <w:left w:val="none" w:sz="0" w:space="0" w:color="auto"/>
                <w:bottom w:val="none" w:sz="0" w:space="0" w:color="auto"/>
                <w:right w:val="none" w:sz="0" w:space="0" w:color="auto"/>
              </w:divBdr>
              <w:divsChild>
                <w:div w:id="14583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27345">
      <w:bodyDiv w:val="1"/>
      <w:marLeft w:val="0"/>
      <w:marRight w:val="0"/>
      <w:marTop w:val="0"/>
      <w:marBottom w:val="0"/>
      <w:divBdr>
        <w:top w:val="none" w:sz="0" w:space="0" w:color="auto"/>
        <w:left w:val="none" w:sz="0" w:space="0" w:color="auto"/>
        <w:bottom w:val="none" w:sz="0" w:space="0" w:color="auto"/>
        <w:right w:val="none" w:sz="0" w:space="0" w:color="auto"/>
      </w:divBdr>
      <w:divsChild>
        <w:div w:id="233010467">
          <w:marLeft w:val="0"/>
          <w:marRight w:val="0"/>
          <w:marTop w:val="0"/>
          <w:marBottom w:val="0"/>
          <w:divBdr>
            <w:top w:val="none" w:sz="0" w:space="0" w:color="auto"/>
            <w:left w:val="none" w:sz="0" w:space="0" w:color="auto"/>
            <w:bottom w:val="none" w:sz="0" w:space="0" w:color="auto"/>
            <w:right w:val="none" w:sz="0" w:space="0" w:color="auto"/>
          </w:divBdr>
          <w:divsChild>
            <w:div w:id="1840385719">
              <w:marLeft w:val="0"/>
              <w:marRight w:val="0"/>
              <w:marTop w:val="0"/>
              <w:marBottom w:val="0"/>
              <w:divBdr>
                <w:top w:val="none" w:sz="0" w:space="0" w:color="auto"/>
                <w:left w:val="none" w:sz="0" w:space="0" w:color="auto"/>
                <w:bottom w:val="none" w:sz="0" w:space="0" w:color="auto"/>
                <w:right w:val="none" w:sz="0" w:space="0" w:color="auto"/>
              </w:divBdr>
              <w:divsChild>
                <w:div w:id="9391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9250">
      <w:bodyDiv w:val="1"/>
      <w:marLeft w:val="0"/>
      <w:marRight w:val="0"/>
      <w:marTop w:val="0"/>
      <w:marBottom w:val="0"/>
      <w:divBdr>
        <w:top w:val="none" w:sz="0" w:space="0" w:color="auto"/>
        <w:left w:val="none" w:sz="0" w:space="0" w:color="auto"/>
        <w:bottom w:val="none" w:sz="0" w:space="0" w:color="auto"/>
        <w:right w:val="none" w:sz="0" w:space="0" w:color="auto"/>
      </w:divBdr>
      <w:divsChild>
        <w:div w:id="1882277766">
          <w:marLeft w:val="0"/>
          <w:marRight w:val="0"/>
          <w:marTop w:val="0"/>
          <w:marBottom w:val="0"/>
          <w:divBdr>
            <w:top w:val="none" w:sz="0" w:space="0" w:color="auto"/>
            <w:left w:val="none" w:sz="0" w:space="0" w:color="auto"/>
            <w:bottom w:val="none" w:sz="0" w:space="0" w:color="auto"/>
            <w:right w:val="none" w:sz="0" w:space="0" w:color="auto"/>
          </w:divBdr>
          <w:divsChild>
            <w:div w:id="1984457381">
              <w:marLeft w:val="0"/>
              <w:marRight w:val="0"/>
              <w:marTop w:val="0"/>
              <w:marBottom w:val="0"/>
              <w:divBdr>
                <w:top w:val="none" w:sz="0" w:space="0" w:color="auto"/>
                <w:left w:val="none" w:sz="0" w:space="0" w:color="auto"/>
                <w:bottom w:val="none" w:sz="0" w:space="0" w:color="auto"/>
                <w:right w:val="none" w:sz="0" w:space="0" w:color="auto"/>
              </w:divBdr>
              <w:divsChild>
                <w:div w:id="15627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3777">
      <w:bodyDiv w:val="1"/>
      <w:marLeft w:val="0"/>
      <w:marRight w:val="0"/>
      <w:marTop w:val="0"/>
      <w:marBottom w:val="0"/>
      <w:divBdr>
        <w:top w:val="none" w:sz="0" w:space="0" w:color="auto"/>
        <w:left w:val="none" w:sz="0" w:space="0" w:color="auto"/>
        <w:bottom w:val="none" w:sz="0" w:space="0" w:color="auto"/>
        <w:right w:val="none" w:sz="0" w:space="0" w:color="auto"/>
      </w:divBdr>
      <w:divsChild>
        <w:div w:id="446435379">
          <w:marLeft w:val="0"/>
          <w:marRight w:val="0"/>
          <w:marTop w:val="0"/>
          <w:marBottom w:val="0"/>
          <w:divBdr>
            <w:top w:val="none" w:sz="0" w:space="0" w:color="auto"/>
            <w:left w:val="none" w:sz="0" w:space="0" w:color="auto"/>
            <w:bottom w:val="none" w:sz="0" w:space="0" w:color="auto"/>
            <w:right w:val="none" w:sz="0" w:space="0" w:color="auto"/>
          </w:divBdr>
          <w:divsChild>
            <w:div w:id="673533381">
              <w:marLeft w:val="0"/>
              <w:marRight w:val="0"/>
              <w:marTop w:val="0"/>
              <w:marBottom w:val="0"/>
              <w:divBdr>
                <w:top w:val="none" w:sz="0" w:space="0" w:color="auto"/>
                <w:left w:val="none" w:sz="0" w:space="0" w:color="auto"/>
                <w:bottom w:val="none" w:sz="0" w:space="0" w:color="auto"/>
                <w:right w:val="none" w:sz="0" w:space="0" w:color="auto"/>
              </w:divBdr>
              <w:divsChild>
                <w:div w:id="18072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9269">
      <w:bodyDiv w:val="1"/>
      <w:marLeft w:val="0"/>
      <w:marRight w:val="0"/>
      <w:marTop w:val="0"/>
      <w:marBottom w:val="0"/>
      <w:divBdr>
        <w:top w:val="none" w:sz="0" w:space="0" w:color="auto"/>
        <w:left w:val="none" w:sz="0" w:space="0" w:color="auto"/>
        <w:bottom w:val="none" w:sz="0" w:space="0" w:color="auto"/>
        <w:right w:val="none" w:sz="0" w:space="0" w:color="auto"/>
      </w:divBdr>
    </w:div>
    <w:div w:id="1953593095">
      <w:bodyDiv w:val="1"/>
      <w:marLeft w:val="0"/>
      <w:marRight w:val="0"/>
      <w:marTop w:val="0"/>
      <w:marBottom w:val="0"/>
      <w:divBdr>
        <w:top w:val="none" w:sz="0" w:space="0" w:color="auto"/>
        <w:left w:val="none" w:sz="0" w:space="0" w:color="auto"/>
        <w:bottom w:val="none" w:sz="0" w:space="0" w:color="auto"/>
        <w:right w:val="none" w:sz="0" w:space="0" w:color="auto"/>
      </w:divBdr>
      <w:divsChild>
        <w:div w:id="140275352">
          <w:marLeft w:val="0"/>
          <w:marRight w:val="0"/>
          <w:marTop w:val="0"/>
          <w:marBottom w:val="0"/>
          <w:divBdr>
            <w:top w:val="none" w:sz="0" w:space="0" w:color="auto"/>
            <w:left w:val="none" w:sz="0" w:space="0" w:color="auto"/>
            <w:bottom w:val="none" w:sz="0" w:space="0" w:color="auto"/>
            <w:right w:val="none" w:sz="0" w:space="0" w:color="auto"/>
          </w:divBdr>
          <w:divsChild>
            <w:div w:id="721364755">
              <w:marLeft w:val="0"/>
              <w:marRight w:val="0"/>
              <w:marTop w:val="0"/>
              <w:marBottom w:val="0"/>
              <w:divBdr>
                <w:top w:val="none" w:sz="0" w:space="0" w:color="auto"/>
                <w:left w:val="none" w:sz="0" w:space="0" w:color="auto"/>
                <w:bottom w:val="none" w:sz="0" w:space="0" w:color="auto"/>
                <w:right w:val="none" w:sz="0" w:space="0" w:color="auto"/>
              </w:divBdr>
              <w:divsChild>
                <w:div w:id="4054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3729">
      <w:bodyDiv w:val="1"/>
      <w:marLeft w:val="0"/>
      <w:marRight w:val="0"/>
      <w:marTop w:val="0"/>
      <w:marBottom w:val="0"/>
      <w:divBdr>
        <w:top w:val="none" w:sz="0" w:space="0" w:color="auto"/>
        <w:left w:val="none" w:sz="0" w:space="0" w:color="auto"/>
        <w:bottom w:val="none" w:sz="0" w:space="0" w:color="auto"/>
        <w:right w:val="none" w:sz="0" w:space="0" w:color="auto"/>
      </w:divBdr>
      <w:divsChild>
        <w:div w:id="422648980">
          <w:marLeft w:val="0"/>
          <w:marRight w:val="0"/>
          <w:marTop w:val="0"/>
          <w:marBottom w:val="0"/>
          <w:divBdr>
            <w:top w:val="none" w:sz="0" w:space="0" w:color="auto"/>
            <w:left w:val="none" w:sz="0" w:space="0" w:color="auto"/>
            <w:bottom w:val="none" w:sz="0" w:space="0" w:color="auto"/>
            <w:right w:val="none" w:sz="0" w:space="0" w:color="auto"/>
          </w:divBdr>
          <w:divsChild>
            <w:div w:id="602344466">
              <w:marLeft w:val="0"/>
              <w:marRight w:val="0"/>
              <w:marTop w:val="0"/>
              <w:marBottom w:val="0"/>
              <w:divBdr>
                <w:top w:val="none" w:sz="0" w:space="0" w:color="auto"/>
                <w:left w:val="none" w:sz="0" w:space="0" w:color="auto"/>
                <w:bottom w:val="none" w:sz="0" w:space="0" w:color="auto"/>
                <w:right w:val="none" w:sz="0" w:space="0" w:color="auto"/>
              </w:divBdr>
              <w:divsChild>
                <w:div w:id="21073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564">
      <w:bodyDiv w:val="1"/>
      <w:marLeft w:val="0"/>
      <w:marRight w:val="0"/>
      <w:marTop w:val="0"/>
      <w:marBottom w:val="0"/>
      <w:divBdr>
        <w:top w:val="none" w:sz="0" w:space="0" w:color="auto"/>
        <w:left w:val="none" w:sz="0" w:space="0" w:color="auto"/>
        <w:bottom w:val="none" w:sz="0" w:space="0" w:color="auto"/>
        <w:right w:val="none" w:sz="0" w:space="0" w:color="auto"/>
      </w:divBdr>
      <w:divsChild>
        <w:div w:id="644316602">
          <w:marLeft w:val="0"/>
          <w:marRight w:val="0"/>
          <w:marTop w:val="0"/>
          <w:marBottom w:val="0"/>
          <w:divBdr>
            <w:top w:val="none" w:sz="0" w:space="0" w:color="auto"/>
            <w:left w:val="none" w:sz="0" w:space="0" w:color="auto"/>
            <w:bottom w:val="none" w:sz="0" w:space="0" w:color="auto"/>
            <w:right w:val="none" w:sz="0" w:space="0" w:color="auto"/>
          </w:divBdr>
          <w:divsChild>
            <w:div w:id="1524512749">
              <w:marLeft w:val="0"/>
              <w:marRight w:val="0"/>
              <w:marTop w:val="0"/>
              <w:marBottom w:val="0"/>
              <w:divBdr>
                <w:top w:val="none" w:sz="0" w:space="0" w:color="auto"/>
                <w:left w:val="none" w:sz="0" w:space="0" w:color="auto"/>
                <w:bottom w:val="none" w:sz="0" w:space="0" w:color="auto"/>
                <w:right w:val="none" w:sz="0" w:space="0" w:color="auto"/>
              </w:divBdr>
              <w:divsChild>
                <w:div w:id="14520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58211">
      <w:bodyDiv w:val="1"/>
      <w:marLeft w:val="0"/>
      <w:marRight w:val="0"/>
      <w:marTop w:val="0"/>
      <w:marBottom w:val="0"/>
      <w:divBdr>
        <w:top w:val="none" w:sz="0" w:space="0" w:color="auto"/>
        <w:left w:val="none" w:sz="0" w:space="0" w:color="auto"/>
        <w:bottom w:val="none" w:sz="0" w:space="0" w:color="auto"/>
        <w:right w:val="none" w:sz="0" w:space="0" w:color="auto"/>
      </w:divBdr>
      <w:divsChild>
        <w:div w:id="1310741810">
          <w:marLeft w:val="0"/>
          <w:marRight w:val="0"/>
          <w:marTop w:val="0"/>
          <w:marBottom w:val="0"/>
          <w:divBdr>
            <w:top w:val="none" w:sz="0" w:space="0" w:color="auto"/>
            <w:left w:val="none" w:sz="0" w:space="0" w:color="auto"/>
            <w:bottom w:val="none" w:sz="0" w:space="0" w:color="auto"/>
            <w:right w:val="none" w:sz="0" w:space="0" w:color="auto"/>
          </w:divBdr>
          <w:divsChild>
            <w:div w:id="114445953">
              <w:marLeft w:val="0"/>
              <w:marRight w:val="0"/>
              <w:marTop w:val="0"/>
              <w:marBottom w:val="0"/>
              <w:divBdr>
                <w:top w:val="none" w:sz="0" w:space="0" w:color="auto"/>
                <w:left w:val="none" w:sz="0" w:space="0" w:color="auto"/>
                <w:bottom w:val="none" w:sz="0" w:space="0" w:color="auto"/>
                <w:right w:val="none" w:sz="0" w:space="0" w:color="auto"/>
              </w:divBdr>
              <w:divsChild>
                <w:div w:id="1849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69E7-3C63-4B5A-A257-3A8143ED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13419</Words>
  <Characters>76490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Elvin</dc:creator>
  <cp:lastModifiedBy>Caoilte O Ciardha</cp:lastModifiedBy>
  <cp:revision>2</cp:revision>
  <dcterms:created xsi:type="dcterms:W3CDTF">2021-10-26T11:49:00Z</dcterms:created>
  <dcterms:modified xsi:type="dcterms:W3CDTF">2021-10-26T11:49:00Z</dcterms:modified>
</cp:coreProperties>
</file>