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19BF" w14:textId="77777777" w:rsidR="004F6B6E" w:rsidRPr="00813E3B" w:rsidRDefault="004F6B6E" w:rsidP="008F7FF7">
      <w:pPr>
        <w:spacing w:after="0"/>
        <w:ind w:firstLine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F6C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современных биотехнологических разработок для реализации </w:t>
      </w:r>
      <w:r w:rsidRPr="00813E3B">
        <w:rPr>
          <w:rFonts w:ascii="Times New Roman" w:hAnsi="Times New Roman" w:cs="Times New Roman"/>
          <w:b/>
          <w:bCs/>
          <w:sz w:val="24"/>
          <w:szCs w:val="24"/>
        </w:rPr>
        <w:t>генетического потенциала яичной птицы</w:t>
      </w:r>
    </w:p>
    <w:p w14:paraId="3DA83E57" w14:textId="460CCFC2" w:rsidR="00813E3B" w:rsidRPr="00813E3B" w:rsidRDefault="00813E3B" w:rsidP="008F7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E3B">
        <w:rPr>
          <w:rFonts w:ascii="Times New Roman" w:hAnsi="Times New Roman" w:cs="Times New Roman"/>
          <w:b/>
          <w:sz w:val="24"/>
          <w:szCs w:val="24"/>
        </w:rPr>
        <w:t>Романов М.Н.,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  <w:r w:rsidRPr="00813E3B">
        <w:rPr>
          <w:rFonts w:ascii="Times New Roman" w:hAnsi="Times New Roman" w:cs="Times New Roman"/>
          <w:b/>
          <w:sz w:val="24"/>
          <w:szCs w:val="24"/>
        </w:rPr>
        <w:t xml:space="preserve"> Кочиш И.И.,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13E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700" w:rsidRPr="00E62700">
        <w:rPr>
          <w:rFonts w:ascii="Times New Roman" w:hAnsi="Times New Roman" w:cs="Times New Roman"/>
          <w:b/>
          <w:sz w:val="24"/>
          <w:szCs w:val="24"/>
        </w:rPr>
        <w:t>Шарафетдинов</w:t>
      </w:r>
      <w:proofErr w:type="spellEnd"/>
      <w:r w:rsidR="00E62700" w:rsidRPr="00E62700">
        <w:rPr>
          <w:rFonts w:ascii="Times New Roman" w:hAnsi="Times New Roman" w:cs="Times New Roman"/>
          <w:b/>
          <w:sz w:val="24"/>
          <w:szCs w:val="24"/>
        </w:rPr>
        <w:t xml:space="preserve"> Г.Р.</w:t>
      </w:r>
      <w:r w:rsidR="00E62700">
        <w:rPr>
          <w:rFonts w:ascii="Times New Roman" w:hAnsi="Times New Roman" w:cs="Times New Roman"/>
          <w:b/>
          <w:sz w:val="24"/>
          <w:szCs w:val="24"/>
        </w:rPr>
        <w:t>,</w:t>
      </w:r>
      <w:r w:rsidR="00E6270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62700" w:rsidRPr="00E6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E3B">
        <w:rPr>
          <w:rFonts w:ascii="Times New Roman" w:hAnsi="Times New Roman" w:cs="Times New Roman"/>
          <w:b/>
          <w:sz w:val="24"/>
          <w:szCs w:val="24"/>
        </w:rPr>
        <w:t>Мясникова О.В.,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13E3B">
        <w:rPr>
          <w:rFonts w:ascii="Times New Roman" w:hAnsi="Times New Roman" w:cs="Times New Roman"/>
          <w:b/>
          <w:sz w:val="24"/>
          <w:szCs w:val="24"/>
        </w:rPr>
        <w:t xml:space="preserve"> Никонов И.Н.,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13E3B">
        <w:rPr>
          <w:rFonts w:ascii="Times New Roman" w:hAnsi="Times New Roman" w:cs="Times New Roman"/>
          <w:b/>
          <w:sz w:val="24"/>
          <w:szCs w:val="24"/>
        </w:rPr>
        <w:t xml:space="preserve"> Селина М.В.,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13E3B">
        <w:rPr>
          <w:rFonts w:ascii="Times New Roman" w:hAnsi="Times New Roman" w:cs="Times New Roman"/>
          <w:b/>
          <w:sz w:val="24"/>
          <w:szCs w:val="24"/>
        </w:rPr>
        <w:t xml:space="preserve"> Сурай П.Ф.</w:t>
      </w:r>
      <w:r w:rsidRPr="00813E3B">
        <w:rPr>
          <w:rFonts w:ascii="Times New Roman" w:hAnsi="Times New Roman" w:cs="Times New Roman"/>
          <w:b/>
          <w:sz w:val="24"/>
          <w:szCs w:val="24"/>
          <w:vertAlign w:val="superscript"/>
        </w:rPr>
        <w:t>1,3,4,5</w:t>
      </w:r>
    </w:p>
    <w:p w14:paraId="7A6C653F" w14:textId="77777777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51354" w14:textId="77777777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E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3E3B">
        <w:rPr>
          <w:rFonts w:ascii="Times New Roman" w:hAnsi="Times New Roman" w:cs="Times New Roman"/>
          <w:sz w:val="24"/>
          <w:szCs w:val="24"/>
        </w:rPr>
        <w:t>ФГБОУ ВО «Московская государственная академия ветеринарной медицины и биотехнологии – МВА имени К.И. Скрябина», Москва, Россия;</w:t>
      </w:r>
    </w:p>
    <w:p w14:paraId="457357A8" w14:textId="77777777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E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3E3B">
        <w:rPr>
          <w:rFonts w:ascii="Times New Roman" w:hAnsi="Times New Roman" w:cs="Times New Roman"/>
          <w:bCs/>
          <w:sz w:val="24"/>
          <w:szCs w:val="24"/>
        </w:rPr>
        <w:t>Университет Кента, Кентербери, Великобритания;</w:t>
      </w:r>
    </w:p>
    <w:p w14:paraId="74F68F36" w14:textId="77777777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E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3E3B">
        <w:rPr>
          <w:rFonts w:ascii="Times New Roman" w:hAnsi="Times New Roman" w:cs="Times New Roman"/>
          <w:sz w:val="24"/>
          <w:szCs w:val="24"/>
        </w:rPr>
        <w:t xml:space="preserve">Университет Святого Иштвана, </w:t>
      </w:r>
      <w:proofErr w:type="spellStart"/>
      <w:r w:rsidRPr="00813E3B">
        <w:rPr>
          <w:rFonts w:ascii="Times New Roman" w:hAnsi="Times New Roman" w:cs="Times New Roman"/>
          <w:sz w:val="24"/>
          <w:szCs w:val="24"/>
        </w:rPr>
        <w:t>Гёдёллё</w:t>
      </w:r>
      <w:proofErr w:type="spellEnd"/>
      <w:r w:rsidRPr="00813E3B">
        <w:rPr>
          <w:rFonts w:ascii="Times New Roman" w:hAnsi="Times New Roman" w:cs="Times New Roman"/>
          <w:sz w:val="24"/>
          <w:szCs w:val="24"/>
        </w:rPr>
        <w:t>, Венгрия;</w:t>
      </w:r>
    </w:p>
    <w:p w14:paraId="31E0F9E3" w14:textId="77777777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E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13E3B">
        <w:rPr>
          <w:rFonts w:ascii="Times New Roman" w:hAnsi="Times New Roman" w:cs="Times New Roman"/>
          <w:sz w:val="24"/>
          <w:szCs w:val="24"/>
        </w:rPr>
        <w:t xml:space="preserve">Тракийский Университет, Стара </w:t>
      </w:r>
      <w:proofErr w:type="spellStart"/>
      <w:r w:rsidRPr="00813E3B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813E3B">
        <w:rPr>
          <w:rFonts w:ascii="Times New Roman" w:hAnsi="Times New Roman" w:cs="Times New Roman"/>
          <w:sz w:val="24"/>
          <w:szCs w:val="24"/>
        </w:rPr>
        <w:t>, Болгария;</w:t>
      </w:r>
    </w:p>
    <w:p w14:paraId="1EDF4944" w14:textId="77777777" w:rsidR="00813E3B" w:rsidRPr="00813E3B" w:rsidRDefault="00813E3B" w:rsidP="008F7F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E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13E3B">
        <w:rPr>
          <w:rFonts w:ascii="Times New Roman" w:hAnsi="Times New Roman" w:cs="Times New Roman"/>
          <w:sz w:val="24"/>
          <w:szCs w:val="24"/>
        </w:rPr>
        <w:t>ФГБОУ ВО «Санкт-Петербургская государственная академия ветеринарной медицины», Санкт-Петербург, Россия</w:t>
      </w:r>
    </w:p>
    <w:p w14:paraId="770A7A56" w14:textId="77777777" w:rsidR="00813E3B" w:rsidRPr="00813E3B" w:rsidRDefault="00813E3B" w:rsidP="008F7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41DC4" w14:textId="77777777" w:rsidR="00813E3B" w:rsidRPr="00813E3B" w:rsidRDefault="00813E3B" w:rsidP="008F7F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13E3B">
        <w:rPr>
          <w:rFonts w:ascii="Times New Roman" w:hAnsi="Times New Roman" w:cs="Times New Roman"/>
          <w:sz w:val="24"/>
          <w:szCs w:val="24"/>
          <w:lang w:val="en-GB"/>
        </w:rPr>
        <w:t>E-mail: m.romanov@kent.ac.uk</w:t>
      </w:r>
    </w:p>
    <w:p w14:paraId="1AE1A4AD" w14:textId="0D781D18" w:rsidR="00BF5512" w:rsidRPr="00813E3B" w:rsidRDefault="00BF5512" w:rsidP="008F7FF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ABD20E" w14:textId="60450865" w:rsidR="00813E3B" w:rsidRPr="00813E3B" w:rsidRDefault="00813E3B" w:rsidP="008F7F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E3B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5400E707" w14:textId="5730F767" w:rsidR="00813E3B" w:rsidRDefault="00726296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генетического потенциала кур-несушек позволяет достигать максимально возможный выход яичной продукции на фоне применения эффективных композиций кормов и различных </w:t>
      </w:r>
      <w:r w:rsidR="00933A9B" w:rsidRPr="00BB3866">
        <w:rPr>
          <w:rFonts w:ascii="Times New Roman" w:hAnsi="Times New Roman" w:cs="Times New Roman"/>
          <w:sz w:val="24"/>
          <w:szCs w:val="24"/>
        </w:rPr>
        <w:t xml:space="preserve">кормовых </w:t>
      </w:r>
      <w:r>
        <w:rPr>
          <w:rFonts w:ascii="Times New Roman" w:hAnsi="Times New Roman" w:cs="Times New Roman"/>
          <w:sz w:val="24"/>
          <w:szCs w:val="24"/>
        </w:rPr>
        <w:t xml:space="preserve">добавок. </w:t>
      </w:r>
      <w:r w:rsidR="00AE7BF9">
        <w:rPr>
          <w:rFonts w:ascii="Times New Roman" w:hAnsi="Times New Roman" w:cs="Times New Roman"/>
          <w:sz w:val="24"/>
          <w:szCs w:val="24"/>
        </w:rPr>
        <w:t>Внедрение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866">
        <w:rPr>
          <w:rFonts w:ascii="Times New Roman" w:hAnsi="Times New Roman" w:cs="Times New Roman"/>
          <w:sz w:val="24"/>
          <w:szCs w:val="24"/>
        </w:rPr>
        <w:t xml:space="preserve">молекулярно-генетических технологий для анализа микробиоты </w:t>
      </w:r>
      <w:r>
        <w:rPr>
          <w:rFonts w:ascii="Times New Roman" w:hAnsi="Times New Roman" w:cs="Times New Roman"/>
          <w:sz w:val="24"/>
          <w:szCs w:val="24"/>
        </w:rPr>
        <w:t xml:space="preserve">кишечника </w:t>
      </w:r>
      <w:r w:rsidRPr="00BB3866">
        <w:rPr>
          <w:rFonts w:ascii="Times New Roman" w:hAnsi="Times New Roman" w:cs="Times New Roman"/>
          <w:sz w:val="24"/>
          <w:szCs w:val="24"/>
        </w:rPr>
        <w:t>и экспрессии ключевых генов продуктивности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866">
        <w:rPr>
          <w:rFonts w:ascii="Times New Roman" w:hAnsi="Times New Roman" w:cs="Times New Roman"/>
          <w:sz w:val="24"/>
          <w:szCs w:val="24"/>
        </w:rPr>
        <w:t>резистентности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важным инструментом в исследовании механизмов воздействия кормовых препаратов на макроорганизм птицы. В рамках проекта по р</w:t>
      </w:r>
      <w:r w:rsidRPr="00BB3866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B3866">
        <w:rPr>
          <w:rFonts w:ascii="Times New Roman" w:hAnsi="Times New Roman" w:cs="Times New Roman"/>
          <w:sz w:val="24"/>
          <w:szCs w:val="24"/>
        </w:rPr>
        <w:t xml:space="preserve"> современных биотехнологий для оценки экспрессии генов</w:t>
      </w:r>
      <w:r>
        <w:rPr>
          <w:rFonts w:ascii="Times New Roman" w:hAnsi="Times New Roman" w:cs="Times New Roman"/>
          <w:sz w:val="24"/>
          <w:szCs w:val="24"/>
        </w:rPr>
        <w:t xml:space="preserve"> нами осуществлен эксперимент по изучению </w:t>
      </w:r>
      <w:r w:rsidRPr="00F976FD">
        <w:rPr>
          <w:rFonts w:ascii="Times New Roman" w:hAnsi="Times New Roman" w:cs="Times New Roman"/>
          <w:sz w:val="24"/>
          <w:szCs w:val="24"/>
        </w:rPr>
        <w:t>человеческого рекомбинантного интерферона альфа-2b на экспрессию генов продуктивности и иммунитета у кур-несушек</w:t>
      </w:r>
      <w:r>
        <w:rPr>
          <w:rFonts w:ascii="Times New Roman" w:hAnsi="Times New Roman" w:cs="Times New Roman"/>
          <w:sz w:val="24"/>
          <w:szCs w:val="24"/>
        </w:rPr>
        <w:t xml:space="preserve">. Показаны положительное влияние препарата на иммунную систему птиц и эффективность молекулярно-генетических технологий для </w:t>
      </w:r>
      <w:r w:rsidRPr="00BB3866">
        <w:rPr>
          <w:rFonts w:ascii="Times New Roman" w:hAnsi="Times New Roman" w:cs="Times New Roman"/>
          <w:sz w:val="24"/>
          <w:szCs w:val="24"/>
        </w:rPr>
        <w:t xml:space="preserve">оценки экспрессии </w:t>
      </w:r>
      <w:r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Pr="00BB3866">
        <w:rPr>
          <w:rFonts w:ascii="Times New Roman" w:hAnsi="Times New Roman" w:cs="Times New Roman"/>
          <w:sz w:val="24"/>
          <w:szCs w:val="24"/>
        </w:rPr>
        <w:t>генов</w:t>
      </w:r>
      <w:r>
        <w:rPr>
          <w:rFonts w:ascii="Times New Roman" w:hAnsi="Times New Roman" w:cs="Times New Roman"/>
          <w:sz w:val="24"/>
          <w:szCs w:val="24"/>
        </w:rPr>
        <w:t xml:space="preserve"> и использования изучаемых </w:t>
      </w:r>
      <w:r w:rsidRPr="00BB3866">
        <w:rPr>
          <w:rFonts w:ascii="Times New Roman" w:hAnsi="Times New Roman" w:cs="Times New Roman"/>
          <w:sz w:val="24"/>
          <w:szCs w:val="24"/>
        </w:rPr>
        <w:t>добавок</w:t>
      </w:r>
      <w:r>
        <w:rPr>
          <w:rFonts w:ascii="Times New Roman" w:hAnsi="Times New Roman" w:cs="Times New Roman"/>
          <w:sz w:val="24"/>
          <w:szCs w:val="24"/>
        </w:rPr>
        <w:t xml:space="preserve"> в кормлении яичной птицы.</w:t>
      </w:r>
    </w:p>
    <w:p w14:paraId="5D64420A" w14:textId="77777777" w:rsidR="00C63176" w:rsidRPr="00527296" w:rsidRDefault="00C63176" w:rsidP="00C631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65498" w14:textId="18784A06" w:rsidR="00C63176" w:rsidRPr="00527296" w:rsidRDefault="00C63176" w:rsidP="00C63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296">
        <w:rPr>
          <w:rFonts w:ascii="Times New Roman" w:hAnsi="Times New Roman" w:cs="Times New Roman"/>
          <w:sz w:val="24"/>
          <w:szCs w:val="24"/>
        </w:rPr>
        <w:t xml:space="preserve">Ключевые слова: молекулярно-генетические технологии, экспрессия генов, RT-PCR, кишечник, куры-несушки, </w:t>
      </w:r>
      <w:r>
        <w:rPr>
          <w:rFonts w:ascii="Times New Roman" w:hAnsi="Times New Roman" w:cs="Times New Roman"/>
          <w:sz w:val="24"/>
          <w:szCs w:val="24"/>
        </w:rPr>
        <w:t>интерферон</w:t>
      </w:r>
      <w:r w:rsidRPr="00527296">
        <w:rPr>
          <w:rFonts w:ascii="Times New Roman" w:hAnsi="Times New Roman" w:cs="Times New Roman"/>
          <w:sz w:val="24"/>
          <w:szCs w:val="24"/>
        </w:rPr>
        <w:t>, иммунитет</w:t>
      </w:r>
    </w:p>
    <w:p w14:paraId="71F1F2AB" w14:textId="77777777" w:rsidR="00813E3B" w:rsidRPr="00813E3B" w:rsidRDefault="00813E3B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44D3B8" w14:textId="4AA28AAB" w:rsidR="00630F6C" w:rsidRPr="00A018B6" w:rsidRDefault="00630F6C" w:rsidP="008F7F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8B6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F3D48B1" w14:textId="2CCF9044" w:rsidR="00342DDA" w:rsidRPr="00BB3866" w:rsidRDefault="000C4DDB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866">
        <w:rPr>
          <w:rFonts w:ascii="Times New Roman" w:hAnsi="Times New Roman" w:cs="Times New Roman"/>
          <w:sz w:val="24"/>
          <w:szCs w:val="24"/>
        </w:rPr>
        <w:t>В условиях современного промышленного животноводства и птицеводства ключевое внимание уделяется такому направлению, как обеспечение высокого уровня реализации генетического потенциала продуктивности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EF1583">
        <w:rPr>
          <w:rFonts w:ascii="Times New Roman" w:hAnsi="Times New Roman" w:cs="Times New Roman"/>
          <w:sz w:val="24"/>
          <w:szCs w:val="24"/>
        </w:rPr>
        <w:t>3</w:t>
      </w:r>
      <w:r w:rsidR="00EF1583" w:rsidRPr="00EF1583">
        <w:rPr>
          <w:rFonts w:ascii="Times New Roman" w:hAnsi="Times New Roman" w:cs="Times New Roman"/>
          <w:sz w:val="24"/>
          <w:szCs w:val="24"/>
        </w:rPr>
        <w:t>,</w:t>
      </w:r>
      <w:r w:rsidR="00EF1583">
        <w:rPr>
          <w:rFonts w:ascii="Times New Roman" w:hAnsi="Times New Roman" w:cs="Times New Roman"/>
          <w:sz w:val="24"/>
          <w:szCs w:val="24"/>
        </w:rPr>
        <w:t>8,</w:t>
      </w:r>
      <w:r w:rsidR="00B12236" w:rsidRPr="00B12236">
        <w:rPr>
          <w:rFonts w:ascii="Times New Roman" w:hAnsi="Times New Roman" w:cs="Times New Roman"/>
          <w:sz w:val="24"/>
          <w:szCs w:val="24"/>
        </w:rPr>
        <w:t>22</w:t>
      </w:r>
      <w:r w:rsidR="00D9523E" w:rsidRPr="00BB3866">
        <w:rPr>
          <w:rFonts w:ascii="Times New Roman" w:hAnsi="Times New Roman" w:cs="Times New Roman"/>
          <w:sz w:val="24"/>
          <w:szCs w:val="24"/>
        </w:rPr>
        <w:t>]</w:t>
      </w:r>
      <w:r w:rsidRPr="00BB3866">
        <w:rPr>
          <w:rFonts w:ascii="Times New Roman" w:hAnsi="Times New Roman" w:cs="Times New Roman"/>
          <w:sz w:val="24"/>
          <w:szCs w:val="24"/>
        </w:rPr>
        <w:t>. Решени</w:t>
      </w:r>
      <w:r w:rsidR="00537C84" w:rsidRPr="00BB3866">
        <w:rPr>
          <w:rFonts w:ascii="Times New Roman" w:hAnsi="Times New Roman" w:cs="Times New Roman"/>
          <w:sz w:val="24"/>
          <w:szCs w:val="24"/>
        </w:rPr>
        <w:t>ю</w:t>
      </w:r>
      <w:r w:rsidRPr="00BB3866">
        <w:rPr>
          <w:rFonts w:ascii="Times New Roman" w:hAnsi="Times New Roman" w:cs="Times New Roman"/>
          <w:sz w:val="24"/>
          <w:szCs w:val="24"/>
        </w:rPr>
        <w:t xml:space="preserve"> этой задачи не в последнюю очередь призваны </w:t>
      </w:r>
      <w:r w:rsidR="00537C84" w:rsidRPr="00BB3866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Pr="00BB3866">
        <w:rPr>
          <w:rFonts w:ascii="Times New Roman" w:hAnsi="Times New Roman" w:cs="Times New Roman"/>
          <w:sz w:val="24"/>
          <w:szCs w:val="24"/>
        </w:rPr>
        <w:t>технологии кормления животных и птицы на основе разработки эффективных композиций кормов и применения различных кормовых добавок (пребиотиков, пробиотиков, фитобиотиков и т.</w:t>
      </w:r>
      <w:r w:rsidR="00214C11">
        <w:rPr>
          <w:rFonts w:ascii="Times New Roman" w:hAnsi="Times New Roman" w:cs="Times New Roman"/>
          <w:sz w:val="24"/>
          <w:szCs w:val="24"/>
        </w:rPr>
        <w:t> </w:t>
      </w:r>
      <w:r w:rsidRPr="00BB3866">
        <w:rPr>
          <w:rFonts w:ascii="Times New Roman" w:hAnsi="Times New Roman" w:cs="Times New Roman"/>
          <w:sz w:val="24"/>
          <w:szCs w:val="24"/>
        </w:rPr>
        <w:t>д.)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D905C4" w:rsidRPr="00D905C4">
        <w:rPr>
          <w:rFonts w:ascii="Times New Roman" w:hAnsi="Times New Roman" w:cs="Times New Roman"/>
          <w:sz w:val="24"/>
          <w:szCs w:val="24"/>
        </w:rPr>
        <w:t>2</w:t>
      </w:r>
      <w:r w:rsidR="00214C11">
        <w:rPr>
          <w:rFonts w:ascii="Times New Roman" w:hAnsi="Times New Roman" w:cs="Times New Roman"/>
          <w:sz w:val="24"/>
          <w:szCs w:val="24"/>
        </w:rPr>
        <w:t>,4</w:t>
      </w:r>
      <w:r w:rsidR="00D02336">
        <w:rPr>
          <w:rFonts w:ascii="Times New Roman" w:hAnsi="Times New Roman" w:cs="Times New Roman"/>
          <w:sz w:val="24"/>
          <w:szCs w:val="24"/>
        </w:rPr>
        <w:t>,23</w:t>
      </w:r>
      <w:r w:rsidR="002A5F10">
        <w:rPr>
          <w:rFonts w:ascii="Times New Roman" w:hAnsi="Times New Roman" w:cs="Times New Roman"/>
          <w:sz w:val="24"/>
          <w:szCs w:val="24"/>
        </w:rPr>
        <w:t>–</w:t>
      </w:r>
      <w:r w:rsidR="00D02336">
        <w:rPr>
          <w:rFonts w:ascii="Times New Roman" w:hAnsi="Times New Roman" w:cs="Times New Roman"/>
          <w:sz w:val="24"/>
          <w:szCs w:val="24"/>
        </w:rPr>
        <w:t>25</w:t>
      </w:r>
      <w:r w:rsidR="00D9523E" w:rsidRPr="00BB3866">
        <w:rPr>
          <w:rFonts w:ascii="Times New Roman" w:hAnsi="Times New Roman" w:cs="Times New Roman"/>
          <w:sz w:val="24"/>
          <w:szCs w:val="24"/>
        </w:rPr>
        <w:t>]</w:t>
      </w:r>
      <w:r w:rsidRPr="00BB3866">
        <w:rPr>
          <w:rFonts w:ascii="Times New Roman" w:hAnsi="Times New Roman" w:cs="Times New Roman"/>
          <w:sz w:val="24"/>
          <w:szCs w:val="24"/>
        </w:rPr>
        <w:t xml:space="preserve">. </w:t>
      </w:r>
      <w:r w:rsidR="00537C84" w:rsidRPr="00BB3866">
        <w:rPr>
          <w:rFonts w:ascii="Times New Roman" w:hAnsi="Times New Roman" w:cs="Times New Roman"/>
          <w:sz w:val="24"/>
          <w:szCs w:val="24"/>
        </w:rPr>
        <w:t xml:space="preserve">Важным аспектом </w:t>
      </w:r>
      <w:r w:rsidR="007648C5" w:rsidRPr="00BB3866">
        <w:rPr>
          <w:rFonts w:ascii="Times New Roman" w:hAnsi="Times New Roman" w:cs="Times New Roman"/>
          <w:sz w:val="24"/>
          <w:szCs w:val="24"/>
        </w:rPr>
        <w:t xml:space="preserve">при этом является выяснение механизмов влияния кормовых препаратов на функциональное состояние микробиоты </w:t>
      </w:r>
      <w:r w:rsidR="00BA7889">
        <w:rPr>
          <w:rFonts w:ascii="Times New Roman" w:hAnsi="Times New Roman" w:cs="Times New Roman"/>
          <w:sz w:val="24"/>
          <w:szCs w:val="24"/>
        </w:rPr>
        <w:t xml:space="preserve">в </w:t>
      </w:r>
      <w:r w:rsidR="007648C5" w:rsidRPr="00BB3866">
        <w:rPr>
          <w:rFonts w:ascii="Times New Roman" w:hAnsi="Times New Roman" w:cs="Times New Roman"/>
          <w:sz w:val="24"/>
          <w:szCs w:val="24"/>
        </w:rPr>
        <w:t>содержимо</w:t>
      </w:r>
      <w:r w:rsidR="00BA7889">
        <w:rPr>
          <w:rFonts w:ascii="Times New Roman" w:hAnsi="Times New Roman" w:cs="Times New Roman"/>
          <w:sz w:val="24"/>
          <w:szCs w:val="24"/>
        </w:rPr>
        <w:t>м</w:t>
      </w:r>
      <w:r w:rsidR="007648C5" w:rsidRPr="00BB3866">
        <w:rPr>
          <w:rFonts w:ascii="Times New Roman" w:hAnsi="Times New Roman" w:cs="Times New Roman"/>
          <w:sz w:val="24"/>
          <w:szCs w:val="24"/>
        </w:rPr>
        <w:t xml:space="preserve"> кишечника различных видов животных и птицы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D905C4" w:rsidRPr="00D905C4">
        <w:rPr>
          <w:rFonts w:ascii="Times New Roman" w:hAnsi="Times New Roman" w:cs="Times New Roman"/>
          <w:sz w:val="24"/>
          <w:szCs w:val="24"/>
        </w:rPr>
        <w:t>4</w:t>
      </w:r>
      <w:r w:rsidR="00C97F57" w:rsidRPr="00C97F57">
        <w:rPr>
          <w:rFonts w:ascii="Times New Roman" w:hAnsi="Times New Roman" w:cs="Times New Roman"/>
          <w:sz w:val="24"/>
          <w:szCs w:val="24"/>
        </w:rPr>
        <w:t>,2</w:t>
      </w:r>
      <w:r w:rsidR="00B12236" w:rsidRPr="00B12236">
        <w:rPr>
          <w:rFonts w:ascii="Times New Roman" w:hAnsi="Times New Roman" w:cs="Times New Roman"/>
          <w:sz w:val="24"/>
          <w:szCs w:val="24"/>
        </w:rPr>
        <w:t>3</w:t>
      </w:r>
      <w:r w:rsidR="00C97F57" w:rsidRPr="00C97F57">
        <w:rPr>
          <w:rFonts w:ascii="Times New Roman" w:hAnsi="Times New Roman" w:cs="Times New Roman"/>
          <w:sz w:val="24"/>
          <w:szCs w:val="24"/>
        </w:rPr>
        <w:t>,2</w:t>
      </w:r>
      <w:r w:rsidR="00B12236" w:rsidRPr="00B12236">
        <w:rPr>
          <w:rFonts w:ascii="Times New Roman" w:hAnsi="Times New Roman" w:cs="Times New Roman"/>
          <w:sz w:val="24"/>
          <w:szCs w:val="24"/>
        </w:rPr>
        <w:t>4</w:t>
      </w:r>
      <w:r w:rsidR="00D9523E" w:rsidRPr="00BB3866">
        <w:rPr>
          <w:rFonts w:ascii="Times New Roman" w:hAnsi="Times New Roman" w:cs="Times New Roman"/>
          <w:sz w:val="24"/>
          <w:szCs w:val="24"/>
        </w:rPr>
        <w:t>]</w:t>
      </w:r>
      <w:r w:rsidR="007648C5" w:rsidRPr="00BB3866">
        <w:rPr>
          <w:rFonts w:ascii="Times New Roman" w:hAnsi="Times New Roman" w:cs="Times New Roman"/>
          <w:sz w:val="24"/>
          <w:szCs w:val="24"/>
        </w:rPr>
        <w:t>.</w:t>
      </w:r>
    </w:p>
    <w:p w14:paraId="18B17424" w14:textId="253EE294" w:rsidR="00D9523E" w:rsidRPr="00BB3866" w:rsidRDefault="007648C5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866">
        <w:rPr>
          <w:rFonts w:ascii="Times New Roman" w:hAnsi="Times New Roman" w:cs="Times New Roman"/>
          <w:sz w:val="24"/>
          <w:szCs w:val="24"/>
        </w:rPr>
        <w:t>Микробиота кишечника рассматривается как первичное звено в физиологических</w:t>
      </w:r>
      <w:r w:rsidR="0002556F">
        <w:rPr>
          <w:rFonts w:ascii="Times New Roman" w:hAnsi="Times New Roman" w:cs="Times New Roman"/>
          <w:sz w:val="24"/>
          <w:szCs w:val="24"/>
        </w:rPr>
        <w:t>,</w:t>
      </w:r>
      <w:r w:rsidRPr="00BB3866">
        <w:rPr>
          <w:rFonts w:ascii="Times New Roman" w:hAnsi="Times New Roman" w:cs="Times New Roman"/>
          <w:sz w:val="24"/>
          <w:szCs w:val="24"/>
        </w:rPr>
        <w:t xml:space="preserve"> биохимических </w:t>
      </w:r>
      <w:r w:rsidR="0002556F">
        <w:rPr>
          <w:rFonts w:ascii="Times New Roman" w:hAnsi="Times New Roman" w:cs="Times New Roman"/>
          <w:sz w:val="24"/>
          <w:szCs w:val="24"/>
        </w:rPr>
        <w:t xml:space="preserve">и иммунных </w:t>
      </w:r>
      <w:r w:rsidRPr="00BB3866">
        <w:rPr>
          <w:rFonts w:ascii="Times New Roman" w:hAnsi="Times New Roman" w:cs="Times New Roman"/>
          <w:sz w:val="24"/>
          <w:szCs w:val="24"/>
        </w:rPr>
        <w:t>процессах</w:t>
      </w:r>
      <w:r w:rsidR="00BF5512" w:rsidRPr="00BB3866">
        <w:rPr>
          <w:rFonts w:ascii="Times New Roman" w:hAnsi="Times New Roman" w:cs="Times New Roman"/>
          <w:sz w:val="24"/>
          <w:szCs w:val="24"/>
        </w:rPr>
        <w:t xml:space="preserve"> макроорганизма</w:t>
      </w:r>
      <w:r w:rsidRPr="00BB3866">
        <w:rPr>
          <w:rFonts w:ascii="Times New Roman" w:hAnsi="Times New Roman" w:cs="Times New Roman"/>
          <w:sz w:val="24"/>
          <w:szCs w:val="24"/>
        </w:rPr>
        <w:t xml:space="preserve">, </w:t>
      </w:r>
      <w:r w:rsidRPr="00BB3866">
        <w:rPr>
          <w:rFonts w:ascii="Times New Roman" w:hAnsi="Times New Roman" w:cs="Times New Roman"/>
          <w:sz w:val="24"/>
          <w:szCs w:val="24"/>
        </w:rPr>
        <w:lastRenderedPageBreak/>
        <w:t>представляющих собой основу для поддержания устойчивой жизнеспособности и повышения резистентности и продуктивности животных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D905C4">
        <w:rPr>
          <w:rFonts w:ascii="Times New Roman" w:hAnsi="Times New Roman" w:cs="Times New Roman"/>
          <w:sz w:val="24"/>
          <w:szCs w:val="24"/>
        </w:rPr>
        <w:t>1</w:t>
      </w:r>
      <w:r w:rsidR="00D905C4" w:rsidRPr="00D905C4">
        <w:rPr>
          <w:rFonts w:ascii="Times New Roman" w:hAnsi="Times New Roman" w:cs="Times New Roman"/>
          <w:sz w:val="24"/>
          <w:szCs w:val="24"/>
        </w:rPr>
        <w:t>,5</w:t>
      </w:r>
      <w:r w:rsidR="00C97F57" w:rsidRPr="00C97F57">
        <w:rPr>
          <w:rFonts w:ascii="Times New Roman" w:hAnsi="Times New Roman" w:cs="Times New Roman"/>
          <w:sz w:val="24"/>
          <w:szCs w:val="24"/>
        </w:rPr>
        <w:t>,17–19,2</w:t>
      </w:r>
      <w:r w:rsidR="00B12236" w:rsidRPr="00B12236">
        <w:rPr>
          <w:rFonts w:ascii="Times New Roman" w:hAnsi="Times New Roman" w:cs="Times New Roman"/>
          <w:sz w:val="24"/>
          <w:szCs w:val="24"/>
        </w:rPr>
        <w:t>6</w:t>
      </w:r>
      <w:r w:rsidR="00C97F57" w:rsidRPr="00C97F57">
        <w:rPr>
          <w:rFonts w:ascii="Times New Roman" w:hAnsi="Times New Roman" w:cs="Times New Roman"/>
          <w:sz w:val="24"/>
          <w:szCs w:val="24"/>
        </w:rPr>
        <w:t>–2</w:t>
      </w:r>
      <w:r w:rsidR="00B12236" w:rsidRPr="00B12236">
        <w:rPr>
          <w:rFonts w:ascii="Times New Roman" w:hAnsi="Times New Roman" w:cs="Times New Roman"/>
          <w:sz w:val="24"/>
          <w:szCs w:val="24"/>
        </w:rPr>
        <w:t>8</w:t>
      </w:r>
      <w:r w:rsidR="00C97F57" w:rsidRPr="00C97F57">
        <w:rPr>
          <w:rFonts w:ascii="Times New Roman" w:hAnsi="Times New Roman" w:cs="Times New Roman"/>
          <w:sz w:val="24"/>
          <w:szCs w:val="24"/>
        </w:rPr>
        <w:t>,</w:t>
      </w:r>
      <w:r w:rsidR="00B12236" w:rsidRPr="00B12236">
        <w:rPr>
          <w:rFonts w:ascii="Times New Roman" w:hAnsi="Times New Roman" w:cs="Times New Roman"/>
          <w:sz w:val="24"/>
          <w:szCs w:val="24"/>
        </w:rPr>
        <w:t>30</w:t>
      </w:r>
      <w:r w:rsidR="00C97F57" w:rsidRPr="00C97F57">
        <w:rPr>
          <w:rFonts w:ascii="Times New Roman" w:hAnsi="Times New Roman" w:cs="Times New Roman"/>
          <w:sz w:val="24"/>
          <w:szCs w:val="24"/>
        </w:rPr>
        <w:t>–3</w:t>
      </w:r>
      <w:r w:rsidR="00B12236" w:rsidRPr="00B12236">
        <w:rPr>
          <w:rFonts w:ascii="Times New Roman" w:hAnsi="Times New Roman" w:cs="Times New Roman"/>
          <w:sz w:val="24"/>
          <w:szCs w:val="24"/>
        </w:rPr>
        <w:t>3</w:t>
      </w:r>
      <w:r w:rsidR="00D9523E" w:rsidRPr="00BB3866">
        <w:rPr>
          <w:rFonts w:ascii="Times New Roman" w:hAnsi="Times New Roman" w:cs="Times New Roman"/>
          <w:sz w:val="24"/>
          <w:szCs w:val="24"/>
        </w:rPr>
        <w:t>]</w:t>
      </w:r>
      <w:r w:rsidRPr="00BB3866">
        <w:rPr>
          <w:rFonts w:ascii="Times New Roman" w:hAnsi="Times New Roman" w:cs="Times New Roman"/>
          <w:sz w:val="24"/>
          <w:szCs w:val="24"/>
        </w:rPr>
        <w:t>. Еще одним важным направлением исследований в этой области яв</w:t>
      </w:r>
      <w:r w:rsidR="00BF5512" w:rsidRPr="00BB3866">
        <w:rPr>
          <w:rFonts w:ascii="Times New Roman" w:hAnsi="Times New Roman" w:cs="Times New Roman"/>
          <w:sz w:val="24"/>
          <w:szCs w:val="24"/>
        </w:rPr>
        <w:t>ляется оценк</w:t>
      </w:r>
      <w:r w:rsidR="00342DDA" w:rsidRPr="00BB3866">
        <w:rPr>
          <w:rFonts w:ascii="Times New Roman" w:hAnsi="Times New Roman" w:cs="Times New Roman"/>
          <w:sz w:val="24"/>
          <w:szCs w:val="24"/>
        </w:rPr>
        <w:t>а</w:t>
      </w:r>
      <w:r w:rsidR="00BF5512" w:rsidRPr="00BB3866">
        <w:rPr>
          <w:rFonts w:ascii="Times New Roman" w:hAnsi="Times New Roman" w:cs="Times New Roman"/>
          <w:sz w:val="24"/>
          <w:szCs w:val="24"/>
        </w:rPr>
        <w:t xml:space="preserve"> экспрессии генов, связанных с продуктивностью и устойчивостью животных к заболеваниям и неблагоприятным факторам, включая стрессы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C97F57" w:rsidRPr="00C97F57">
        <w:rPr>
          <w:rFonts w:ascii="Times New Roman" w:hAnsi="Times New Roman" w:cs="Times New Roman"/>
          <w:sz w:val="24"/>
          <w:szCs w:val="24"/>
        </w:rPr>
        <w:t>20</w:t>
      </w:r>
      <w:r w:rsidR="00D9523E" w:rsidRPr="00BB3866">
        <w:rPr>
          <w:rFonts w:ascii="Times New Roman" w:hAnsi="Times New Roman" w:cs="Times New Roman"/>
          <w:sz w:val="24"/>
          <w:szCs w:val="24"/>
        </w:rPr>
        <w:t>]</w:t>
      </w:r>
      <w:r w:rsidR="00BF5512" w:rsidRPr="00BB3866">
        <w:rPr>
          <w:rFonts w:ascii="Times New Roman" w:hAnsi="Times New Roman" w:cs="Times New Roman"/>
          <w:sz w:val="24"/>
          <w:szCs w:val="24"/>
        </w:rPr>
        <w:t xml:space="preserve">. </w:t>
      </w:r>
      <w:r w:rsidR="00342DDA" w:rsidRPr="00BB3866">
        <w:rPr>
          <w:rFonts w:ascii="Times New Roman" w:hAnsi="Times New Roman" w:cs="Times New Roman"/>
          <w:sz w:val="24"/>
          <w:szCs w:val="24"/>
        </w:rPr>
        <w:t>Накопленные данные по генетике и геномике сельскохозяйственной птицы реализуются и применяются на практике как в биологии, так и в птицеводческой науке [</w:t>
      </w:r>
      <w:r w:rsidR="00C97F57" w:rsidRPr="00C97F57">
        <w:rPr>
          <w:rFonts w:ascii="Times New Roman" w:hAnsi="Times New Roman" w:cs="Times New Roman"/>
          <w:sz w:val="24"/>
          <w:szCs w:val="24"/>
        </w:rPr>
        <w:t>15,21,2</w:t>
      </w:r>
      <w:r w:rsidR="00B12236" w:rsidRPr="00B12236">
        <w:rPr>
          <w:rFonts w:ascii="Times New Roman" w:hAnsi="Times New Roman" w:cs="Times New Roman"/>
          <w:sz w:val="24"/>
          <w:szCs w:val="24"/>
        </w:rPr>
        <w:t>9</w:t>
      </w:r>
      <w:r w:rsidR="00342DDA" w:rsidRPr="00BB3866">
        <w:rPr>
          <w:rFonts w:ascii="Times New Roman" w:hAnsi="Times New Roman" w:cs="Times New Roman"/>
          <w:sz w:val="24"/>
          <w:szCs w:val="24"/>
        </w:rPr>
        <w:t xml:space="preserve">]. </w:t>
      </w:r>
      <w:r w:rsidR="00BF5512" w:rsidRPr="00BB3866">
        <w:rPr>
          <w:rFonts w:ascii="Times New Roman" w:hAnsi="Times New Roman" w:cs="Times New Roman"/>
          <w:sz w:val="24"/>
          <w:szCs w:val="24"/>
        </w:rPr>
        <w:t>Комплексная разработка м</w:t>
      </w:r>
      <w:r w:rsidR="009674A7" w:rsidRPr="00BB3866">
        <w:rPr>
          <w:rFonts w:ascii="Times New Roman" w:hAnsi="Times New Roman" w:cs="Times New Roman"/>
          <w:sz w:val="24"/>
          <w:szCs w:val="24"/>
        </w:rPr>
        <w:t>олекулярно-генетически</w:t>
      </w:r>
      <w:r w:rsidR="00BF5512" w:rsidRPr="00BB3866">
        <w:rPr>
          <w:rFonts w:ascii="Times New Roman" w:hAnsi="Times New Roman" w:cs="Times New Roman"/>
          <w:sz w:val="24"/>
          <w:szCs w:val="24"/>
        </w:rPr>
        <w:t>х</w:t>
      </w:r>
      <w:r w:rsidR="009674A7" w:rsidRPr="00BB3866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BF5512" w:rsidRPr="00BB3866">
        <w:rPr>
          <w:rFonts w:ascii="Times New Roman" w:hAnsi="Times New Roman" w:cs="Times New Roman"/>
          <w:sz w:val="24"/>
          <w:szCs w:val="24"/>
        </w:rPr>
        <w:t>й для</w:t>
      </w:r>
      <w:r w:rsidR="00240849" w:rsidRPr="00BB3866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BF5512" w:rsidRPr="00BB3866">
        <w:rPr>
          <w:rFonts w:ascii="Times New Roman" w:hAnsi="Times New Roman" w:cs="Times New Roman"/>
          <w:sz w:val="24"/>
          <w:szCs w:val="24"/>
        </w:rPr>
        <w:t xml:space="preserve">состава микробиоты и </w:t>
      </w:r>
      <w:r w:rsidR="00240849" w:rsidRPr="00BB3866">
        <w:rPr>
          <w:rFonts w:ascii="Times New Roman" w:hAnsi="Times New Roman" w:cs="Times New Roman"/>
          <w:sz w:val="24"/>
          <w:szCs w:val="24"/>
        </w:rPr>
        <w:t xml:space="preserve">экспрессии </w:t>
      </w:r>
      <w:r w:rsidR="00BF5512" w:rsidRPr="00BB3866"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="000E58FB" w:rsidRPr="00BB3866">
        <w:rPr>
          <w:rFonts w:ascii="Times New Roman" w:hAnsi="Times New Roman" w:cs="Times New Roman"/>
          <w:sz w:val="24"/>
          <w:szCs w:val="24"/>
        </w:rPr>
        <w:t xml:space="preserve">генов </w:t>
      </w:r>
      <w:r w:rsidR="00240849" w:rsidRPr="00BB3866">
        <w:rPr>
          <w:rFonts w:ascii="Times New Roman" w:hAnsi="Times New Roman" w:cs="Times New Roman"/>
          <w:sz w:val="24"/>
          <w:szCs w:val="24"/>
        </w:rPr>
        <w:t>продуктивности и устойчивости</w:t>
      </w:r>
      <w:r w:rsidR="00214C11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>
        <w:rPr>
          <w:rFonts w:ascii="Times New Roman" w:hAnsi="Times New Roman" w:cs="Times New Roman"/>
          <w:sz w:val="24"/>
          <w:szCs w:val="24"/>
        </w:rPr>
        <w:t>23</w:t>
      </w:r>
      <w:r w:rsidR="00214C11" w:rsidRPr="00BB3866">
        <w:rPr>
          <w:rFonts w:ascii="Times New Roman" w:hAnsi="Times New Roman" w:cs="Times New Roman"/>
          <w:sz w:val="24"/>
          <w:szCs w:val="24"/>
        </w:rPr>
        <w:t>]</w:t>
      </w:r>
      <w:r w:rsidR="00240849" w:rsidRPr="00BB3866">
        <w:rPr>
          <w:rFonts w:ascii="Times New Roman" w:hAnsi="Times New Roman" w:cs="Times New Roman"/>
          <w:sz w:val="24"/>
          <w:szCs w:val="24"/>
        </w:rPr>
        <w:t xml:space="preserve"> </w:t>
      </w:r>
      <w:r w:rsidR="00D9523E" w:rsidRPr="00BB3866">
        <w:rPr>
          <w:rFonts w:ascii="Times New Roman" w:hAnsi="Times New Roman" w:cs="Times New Roman"/>
          <w:sz w:val="24"/>
          <w:szCs w:val="24"/>
        </w:rPr>
        <w:t>находится в числе а</w:t>
      </w:r>
      <w:r w:rsidR="00677446" w:rsidRPr="00BB3866">
        <w:rPr>
          <w:rFonts w:ascii="Times New Roman" w:hAnsi="Times New Roman" w:cs="Times New Roman"/>
          <w:sz w:val="24"/>
          <w:szCs w:val="24"/>
        </w:rPr>
        <w:t>ктуальны</w:t>
      </w:r>
      <w:r w:rsidR="00D9523E" w:rsidRPr="00BB3866">
        <w:rPr>
          <w:rFonts w:ascii="Times New Roman" w:hAnsi="Times New Roman" w:cs="Times New Roman"/>
          <w:sz w:val="24"/>
          <w:szCs w:val="24"/>
        </w:rPr>
        <w:t>х</w:t>
      </w:r>
      <w:r w:rsidR="00677446" w:rsidRPr="00BB3866">
        <w:rPr>
          <w:rFonts w:ascii="Times New Roman" w:hAnsi="Times New Roman" w:cs="Times New Roman"/>
          <w:sz w:val="24"/>
          <w:szCs w:val="24"/>
        </w:rPr>
        <w:t xml:space="preserve"> проблем </w:t>
      </w:r>
      <w:r w:rsidR="00D9523E" w:rsidRPr="00BB3866">
        <w:rPr>
          <w:rFonts w:ascii="Times New Roman" w:hAnsi="Times New Roman" w:cs="Times New Roman"/>
          <w:sz w:val="24"/>
          <w:szCs w:val="24"/>
        </w:rPr>
        <w:t xml:space="preserve">и современных трендов </w:t>
      </w:r>
      <w:r w:rsidR="00677446" w:rsidRPr="00BB3866">
        <w:rPr>
          <w:rFonts w:ascii="Times New Roman" w:hAnsi="Times New Roman" w:cs="Times New Roman"/>
          <w:sz w:val="24"/>
          <w:szCs w:val="24"/>
        </w:rPr>
        <w:t>генетики и биотехнологии</w:t>
      </w:r>
      <w:r w:rsidR="00342DDA" w:rsidRPr="00BB3866">
        <w:rPr>
          <w:rFonts w:ascii="Times New Roman" w:hAnsi="Times New Roman" w:cs="Times New Roman"/>
          <w:sz w:val="24"/>
          <w:szCs w:val="24"/>
        </w:rPr>
        <w:t>, в том числе</w:t>
      </w:r>
      <w:r w:rsidR="00677446" w:rsidRPr="00BB3866">
        <w:rPr>
          <w:rFonts w:ascii="Times New Roman" w:hAnsi="Times New Roman" w:cs="Times New Roman"/>
          <w:sz w:val="24"/>
          <w:szCs w:val="24"/>
        </w:rPr>
        <w:t xml:space="preserve"> </w:t>
      </w:r>
      <w:r w:rsidR="00D9523E" w:rsidRPr="00BB3866">
        <w:rPr>
          <w:rFonts w:ascii="Times New Roman" w:hAnsi="Times New Roman" w:cs="Times New Roman"/>
          <w:sz w:val="24"/>
          <w:szCs w:val="24"/>
        </w:rPr>
        <w:t>в свете задач по развитию передовых отечественных технологий.</w:t>
      </w:r>
    </w:p>
    <w:p w14:paraId="21D327BB" w14:textId="53D901A1" w:rsidR="00BB3866" w:rsidRPr="00BB3866" w:rsidRDefault="00BB3866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866">
        <w:rPr>
          <w:rFonts w:ascii="Times New Roman" w:hAnsi="Times New Roman" w:cs="Times New Roman"/>
          <w:sz w:val="24"/>
          <w:szCs w:val="24"/>
        </w:rPr>
        <w:t>В связи с этим на базе ФГБОУ ВО МГАВМиБ – MBA имени К. И. Скрябина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крупный научно-исследовательский проект по р</w:t>
      </w:r>
      <w:r w:rsidRPr="00BB3866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B3866">
        <w:rPr>
          <w:rFonts w:ascii="Times New Roman" w:hAnsi="Times New Roman" w:cs="Times New Roman"/>
          <w:sz w:val="24"/>
          <w:szCs w:val="24"/>
        </w:rPr>
        <w:t xml:space="preserve"> современных биотехнологий для оценки экспрессии генов в связи с продуктивностью и устойчивостью к заболеваниям в птицеводстве</w:t>
      </w:r>
      <w:r w:rsidR="00F976FD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D905C4" w:rsidRPr="00D905C4">
        <w:rPr>
          <w:rFonts w:ascii="Times New Roman" w:hAnsi="Times New Roman" w:cs="Times New Roman"/>
          <w:sz w:val="24"/>
          <w:szCs w:val="24"/>
        </w:rPr>
        <w:t>3</w:t>
      </w:r>
      <w:r w:rsidR="00C97F57" w:rsidRPr="00C97F57">
        <w:rPr>
          <w:rFonts w:ascii="Times New Roman" w:hAnsi="Times New Roman" w:cs="Times New Roman"/>
          <w:sz w:val="24"/>
          <w:szCs w:val="24"/>
        </w:rPr>
        <w:t>,14,16</w:t>
      </w:r>
      <w:r w:rsidR="00F976FD" w:rsidRPr="00BB386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Его ц</w:t>
      </w:r>
      <w:r w:rsidRPr="00BB3866">
        <w:rPr>
          <w:rFonts w:ascii="Times New Roman" w:hAnsi="Times New Roman" w:cs="Times New Roman"/>
          <w:sz w:val="24"/>
          <w:szCs w:val="24"/>
        </w:rPr>
        <w:t xml:space="preserve">елью является </w:t>
      </w:r>
      <w:r>
        <w:rPr>
          <w:rFonts w:ascii="Times New Roman" w:hAnsi="Times New Roman" w:cs="Times New Roman"/>
          <w:sz w:val="24"/>
          <w:szCs w:val="24"/>
        </w:rPr>
        <w:t>освоение и применение</w:t>
      </w:r>
      <w:r w:rsidRPr="00BB3866">
        <w:rPr>
          <w:rFonts w:ascii="Times New Roman" w:hAnsi="Times New Roman" w:cs="Times New Roman"/>
          <w:sz w:val="24"/>
          <w:szCs w:val="24"/>
        </w:rPr>
        <w:t xml:space="preserve"> молекулярно-генетических технологий для анализа экспрессии генов, играющих ключевую роль в обеспечении продуктивности и устойчивости к заболеваниям у кур, а также для оценки микрофлоры кишечника и кормов, воздействия кормовых добавок</w:t>
      </w:r>
      <w:r w:rsidR="00F976FD"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>
        <w:rPr>
          <w:rFonts w:ascii="Times New Roman" w:hAnsi="Times New Roman" w:cs="Times New Roman"/>
          <w:sz w:val="24"/>
          <w:szCs w:val="24"/>
        </w:rPr>
        <w:t>14–16</w:t>
      </w:r>
      <w:r w:rsidR="00F976FD" w:rsidRPr="00BB3866">
        <w:rPr>
          <w:rFonts w:ascii="Times New Roman" w:hAnsi="Times New Roman" w:cs="Times New Roman"/>
          <w:sz w:val="24"/>
          <w:szCs w:val="24"/>
        </w:rPr>
        <w:t>]</w:t>
      </w:r>
      <w:r w:rsidRPr="00BB3866">
        <w:rPr>
          <w:rFonts w:ascii="Times New Roman" w:hAnsi="Times New Roman" w:cs="Times New Roman"/>
          <w:sz w:val="24"/>
          <w:szCs w:val="24"/>
        </w:rPr>
        <w:t>.</w:t>
      </w:r>
    </w:p>
    <w:p w14:paraId="3CA7F053" w14:textId="74DB8024" w:rsidR="00BB3866" w:rsidRDefault="00F976FD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проведенных </w:t>
      </w:r>
      <w:r w:rsidRPr="00BB3866">
        <w:rPr>
          <w:rFonts w:ascii="Times New Roman" w:hAnsi="Times New Roman" w:cs="Times New Roman"/>
          <w:sz w:val="24"/>
          <w:szCs w:val="24"/>
        </w:rPr>
        <w:t>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рамках этого проекта проанализирована</w:t>
      </w:r>
      <w:r w:rsidRPr="00F9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экспрессия </w:t>
      </w:r>
      <w:r w:rsidRPr="00F976FD">
        <w:rPr>
          <w:rFonts w:ascii="Times New Roman" w:hAnsi="Times New Roman" w:cs="Times New Roman"/>
          <w:sz w:val="24"/>
          <w:szCs w:val="24"/>
        </w:rPr>
        <w:t xml:space="preserve">совокупности генов, участвующих в формировании признаков продуктивности </w:t>
      </w:r>
      <w:r>
        <w:rPr>
          <w:rFonts w:ascii="Times New Roman" w:hAnsi="Times New Roman" w:cs="Times New Roman"/>
          <w:sz w:val="24"/>
          <w:szCs w:val="24"/>
        </w:rPr>
        <w:t xml:space="preserve">и резистентности </w:t>
      </w:r>
      <w:r w:rsidRPr="00F976FD">
        <w:rPr>
          <w:rFonts w:ascii="Times New Roman" w:hAnsi="Times New Roman" w:cs="Times New Roman"/>
          <w:sz w:val="24"/>
          <w:szCs w:val="24"/>
        </w:rPr>
        <w:t>у промышленных кур-несушек</w:t>
      </w:r>
      <w:r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 w:rsidRPr="00214C11">
        <w:rPr>
          <w:rFonts w:ascii="Times New Roman" w:hAnsi="Times New Roman" w:cs="Times New Roman"/>
          <w:sz w:val="24"/>
          <w:szCs w:val="24"/>
        </w:rPr>
        <w:t>24</w:t>
      </w:r>
      <w:r w:rsidRPr="00BB386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F976FD">
        <w:rPr>
          <w:rFonts w:ascii="Times New Roman" w:hAnsi="Times New Roman" w:cs="Times New Roman"/>
          <w:sz w:val="24"/>
          <w:szCs w:val="24"/>
        </w:rPr>
        <w:t>естирован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кормов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976FD">
        <w:rPr>
          <w:rFonts w:ascii="Times New Roman" w:hAnsi="Times New Roman" w:cs="Times New Roman"/>
          <w:sz w:val="24"/>
          <w:szCs w:val="24"/>
        </w:rPr>
        <w:t xml:space="preserve"> добавки, влияющ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F976FD">
        <w:rPr>
          <w:rFonts w:ascii="Times New Roman" w:hAnsi="Times New Roman" w:cs="Times New Roman"/>
          <w:sz w:val="24"/>
          <w:szCs w:val="24"/>
        </w:rPr>
        <w:t xml:space="preserve"> на экспрессию целевых генов у несушек в условиях </w:t>
      </w:r>
      <w:r>
        <w:rPr>
          <w:rFonts w:ascii="Times New Roman" w:hAnsi="Times New Roman" w:cs="Times New Roman"/>
          <w:sz w:val="24"/>
          <w:szCs w:val="24"/>
        </w:rPr>
        <w:t xml:space="preserve">вивария и </w:t>
      </w:r>
      <w:r w:rsidRPr="00F976FD">
        <w:rPr>
          <w:rFonts w:ascii="Times New Roman" w:hAnsi="Times New Roman" w:cs="Times New Roman"/>
          <w:sz w:val="24"/>
          <w:szCs w:val="24"/>
        </w:rPr>
        <w:t>промышленного опыта</w:t>
      </w:r>
      <w:r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>
        <w:rPr>
          <w:rFonts w:ascii="Times New Roman" w:hAnsi="Times New Roman" w:cs="Times New Roman"/>
          <w:sz w:val="24"/>
          <w:szCs w:val="24"/>
        </w:rPr>
        <w:t>2,4</w:t>
      </w:r>
      <w:r w:rsidRPr="00BB386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F976FD">
        <w:rPr>
          <w:rFonts w:ascii="Times New Roman" w:hAnsi="Times New Roman" w:cs="Times New Roman"/>
          <w:sz w:val="24"/>
          <w:szCs w:val="24"/>
        </w:rPr>
        <w:t>зучен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976FD">
        <w:rPr>
          <w:rFonts w:ascii="Times New Roman" w:hAnsi="Times New Roman" w:cs="Times New Roman"/>
          <w:sz w:val="24"/>
          <w:szCs w:val="24"/>
        </w:rPr>
        <w:t xml:space="preserve"> влияни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76FD">
        <w:rPr>
          <w:rFonts w:ascii="Times New Roman" w:hAnsi="Times New Roman" w:cs="Times New Roman"/>
          <w:sz w:val="24"/>
          <w:szCs w:val="24"/>
        </w:rPr>
        <w:t xml:space="preserve"> кормов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76FD">
        <w:rPr>
          <w:rFonts w:ascii="Times New Roman" w:hAnsi="Times New Roman" w:cs="Times New Roman"/>
          <w:sz w:val="24"/>
          <w:szCs w:val="24"/>
        </w:rPr>
        <w:t xml:space="preserve"> добав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976FD">
        <w:rPr>
          <w:rFonts w:ascii="Times New Roman" w:hAnsi="Times New Roman" w:cs="Times New Roman"/>
          <w:sz w:val="24"/>
          <w:szCs w:val="24"/>
        </w:rPr>
        <w:t>к на общее состояние и микробиоту кишечника у кур яичных пород</w:t>
      </w:r>
      <w:r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 w:rsidRPr="00214C11">
        <w:rPr>
          <w:rFonts w:ascii="Times New Roman" w:hAnsi="Times New Roman" w:cs="Times New Roman"/>
          <w:sz w:val="24"/>
          <w:szCs w:val="24"/>
        </w:rPr>
        <w:t>24</w:t>
      </w:r>
      <w:r w:rsidRPr="00BB3866">
        <w:rPr>
          <w:rFonts w:ascii="Times New Roman" w:hAnsi="Times New Roman" w:cs="Times New Roman"/>
          <w:sz w:val="24"/>
          <w:szCs w:val="24"/>
        </w:rPr>
        <w:t>]</w:t>
      </w:r>
      <w:r w:rsidRPr="00F976F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976FD">
        <w:rPr>
          <w:rFonts w:ascii="Times New Roman" w:hAnsi="Times New Roman" w:cs="Times New Roman"/>
          <w:sz w:val="24"/>
          <w:szCs w:val="24"/>
        </w:rPr>
        <w:t>оделирован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зависимости продуктивности и экспрессии связанных с ней генов птицы от типа и состава кормовой добавки</w:t>
      </w:r>
      <w:r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D905C4" w:rsidRPr="00D905C4">
        <w:rPr>
          <w:rFonts w:ascii="Times New Roman" w:hAnsi="Times New Roman" w:cs="Times New Roman"/>
          <w:sz w:val="24"/>
          <w:szCs w:val="24"/>
        </w:rPr>
        <w:t>10–12</w:t>
      </w:r>
      <w:r w:rsidR="00C97F57" w:rsidRPr="00C97F57">
        <w:rPr>
          <w:rFonts w:ascii="Times New Roman" w:hAnsi="Times New Roman" w:cs="Times New Roman"/>
          <w:sz w:val="24"/>
          <w:szCs w:val="24"/>
        </w:rPr>
        <w:t>,2</w:t>
      </w:r>
      <w:r w:rsidR="00B12236" w:rsidRPr="00B12236">
        <w:rPr>
          <w:rFonts w:ascii="Times New Roman" w:hAnsi="Times New Roman" w:cs="Times New Roman"/>
          <w:sz w:val="24"/>
          <w:szCs w:val="24"/>
        </w:rPr>
        <w:t>5</w:t>
      </w:r>
      <w:r w:rsidRPr="00BB3866">
        <w:rPr>
          <w:rFonts w:ascii="Times New Roman" w:hAnsi="Times New Roman" w:cs="Times New Roman"/>
          <w:sz w:val="24"/>
          <w:szCs w:val="24"/>
        </w:rPr>
        <w:t>]</w:t>
      </w:r>
      <w:r w:rsidRPr="00F976F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F976FD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>аны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976FD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 и практические</w:t>
      </w:r>
      <w:r w:rsidRPr="00F976FD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76F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молекулярно-генетических методов и </w:t>
      </w:r>
      <w:r w:rsidRPr="00F976FD">
        <w:rPr>
          <w:rFonts w:ascii="Times New Roman" w:hAnsi="Times New Roman" w:cs="Times New Roman"/>
          <w:sz w:val="24"/>
          <w:szCs w:val="24"/>
        </w:rPr>
        <w:t>использованию кормов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76FD">
        <w:rPr>
          <w:rFonts w:ascii="Times New Roman" w:hAnsi="Times New Roman" w:cs="Times New Roman"/>
          <w:sz w:val="24"/>
          <w:szCs w:val="24"/>
        </w:rPr>
        <w:t xml:space="preserve"> добав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976FD">
        <w:rPr>
          <w:rFonts w:ascii="Times New Roman" w:hAnsi="Times New Roman" w:cs="Times New Roman"/>
          <w:sz w:val="24"/>
          <w:szCs w:val="24"/>
        </w:rPr>
        <w:t>к, прошедш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F976FD">
        <w:rPr>
          <w:rFonts w:ascii="Times New Roman" w:hAnsi="Times New Roman" w:cs="Times New Roman"/>
          <w:sz w:val="24"/>
          <w:szCs w:val="24"/>
        </w:rPr>
        <w:t xml:space="preserve"> испытания в промышленных условиях на высокопродуктивных промышленных курах-несушках</w:t>
      </w:r>
      <w:r w:rsidR="00D905C4" w:rsidRPr="00D905C4">
        <w:rPr>
          <w:rFonts w:ascii="Times New Roman" w:hAnsi="Times New Roman" w:cs="Times New Roman"/>
          <w:sz w:val="24"/>
          <w:szCs w:val="24"/>
        </w:rPr>
        <w:t xml:space="preserve"> </w:t>
      </w:r>
      <w:r w:rsidR="00D905C4" w:rsidRPr="00BB3866">
        <w:rPr>
          <w:rFonts w:ascii="Times New Roman" w:hAnsi="Times New Roman" w:cs="Times New Roman"/>
          <w:sz w:val="24"/>
          <w:szCs w:val="24"/>
        </w:rPr>
        <w:t>[</w:t>
      </w:r>
      <w:r w:rsidR="00D905C4" w:rsidRPr="00D905C4">
        <w:rPr>
          <w:rFonts w:ascii="Times New Roman" w:hAnsi="Times New Roman" w:cs="Times New Roman"/>
          <w:sz w:val="24"/>
          <w:szCs w:val="24"/>
        </w:rPr>
        <w:t>6–9</w:t>
      </w:r>
      <w:r w:rsidR="00C97F57" w:rsidRPr="00C97F57">
        <w:rPr>
          <w:rFonts w:ascii="Times New Roman" w:hAnsi="Times New Roman" w:cs="Times New Roman"/>
          <w:sz w:val="24"/>
          <w:szCs w:val="24"/>
        </w:rPr>
        <w:t>,13</w:t>
      </w:r>
      <w:r w:rsidR="00D905C4" w:rsidRPr="00BB3866">
        <w:rPr>
          <w:rFonts w:ascii="Times New Roman" w:hAnsi="Times New Roman" w:cs="Times New Roman"/>
          <w:sz w:val="24"/>
          <w:szCs w:val="24"/>
        </w:rPr>
        <w:t>]</w:t>
      </w:r>
      <w:r w:rsidRPr="00F976FD">
        <w:rPr>
          <w:rFonts w:ascii="Times New Roman" w:hAnsi="Times New Roman" w:cs="Times New Roman"/>
          <w:sz w:val="24"/>
          <w:szCs w:val="24"/>
        </w:rPr>
        <w:t>;</w:t>
      </w:r>
      <w:r w:rsidRPr="00BB3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976FD">
        <w:rPr>
          <w:rFonts w:ascii="Times New Roman" w:hAnsi="Times New Roman" w:cs="Times New Roman"/>
          <w:sz w:val="24"/>
          <w:szCs w:val="24"/>
        </w:rPr>
        <w:t>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NGS</w:t>
      </w:r>
      <w:r w:rsidR="00B12236" w:rsidRPr="00B12236">
        <w:rPr>
          <w:rFonts w:ascii="Times New Roman" w:hAnsi="Times New Roman" w:cs="Times New Roman"/>
          <w:sz w:val="24"/>
          <w:szCs w:val="24"/>
        </w:rPr>
        <w:t xml:space="preserve">- </w:t>
      </w:r>
      <w:r w:rsidR="00B12236" w:rsidRPr="00F976FD">
        <w:rPr>
          <w:rFonts w:ascii="Times New Roman" w:hAnsi="Times New Roman" w:cs="Times New Roman"/>
          <w:sz w:val="24"/>
          <w:szCs w:val="24"/>
        </w:rPr>
        <w:t>анализ</w:t>
      </w:r>
      <w:r w:rsidR="00B12236">
        <w:rPr>
          <w:rFonts w:ascii="Times New Roman" w:hAnsi="Times New Roman" w:cs="Times New Roman"/>
          <w:sz w:val="24"/>
          <w:szCs w:val="24"/>
        </w:rPr>
        <w:t>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(высокопроизводительное секвенирование) содержимого микробиоты кишечника кур</w:t>
      </w:r>
      <w:r w:rsidRPr="00BB3866">
        <w:rPr>
          <w:rFonts w:ascii="Times New Roman" w:hAnsi="Times New Roman" w:cs="Times New Roman"/>
          <w:sz w:val="24"/>
          <w:szCs w:val="24"/>
        </w:rPr>
        <w:t xml:space="preserve"> [</w:t>
      </w:r>
      <w:r w:rsidR="00214C11" w:rsidRPr="00214C11">
        <w:rPr>
          <w:rFonts w:ascii="Times New Roman" w:hAnsi="Times New Roman" w:cs="Times New Roman"/>
          <w:sz w:val="24"/>
          <w:szCs w:val="24"/>
        </w:rPr>
        <w:t>24</w:t>
      </w:r>
      <w:r w:rsidRPr="00BB3866">
        <w:rPr>
          <w:rFonts w:ascii="Times New Roman" w:hAnsi="Times New Roman" w:cs="Times New Roman"/>
          <w:sz w:val="24"/>
          <w:szCs w:val="24"/>
        </w:rPr>
        <w:t>]</w:t>
      </w:r>
      <w:r w:rsidRPr="00F976FD">
        <w:rPr>
          <w:rFonts w:ascii="Times New Roman" w:hAnsi="Times New Roman" w:cs="Times New Roman"/>
          <w:sz w:val="24"/>
          <w:szCs w:val="24"/>
        </w:rPr>
        <w:t>.</w:t>
      </w:r>
    </w:p>
    <w:p w14:paraId="5461AD85" w14:textId="7BBE672C" w:rsidR="00F976FD" w:rsidRPr="00F976FD" w:rsidRDefault="00F976FD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настоящей работе проводили и</w:t>
      </w:r>
      <w:r w:rsidRPr="00F976FD">
        <w:rPr>
          <w:rFonts w:ascii="Times New Roman" w:hAnsi="Times New Roman" w:cs="Times New Roman"/>
          <w:sz w:val="24"/>
          <w:szCs w:val="24"/>
        </w:rPr>
        <w:t xml:space="preserve">сследование действия человеческого рекомбинантного интерферона альфа-2b </w:t>
      </w:r>
      <w:r w:rsidR="00483F68" w:rsidRPr="00483F68">
        <w:rPr>
          <w:rFonts w:ascii="Times New Roman" w:hAnsi="Times New Roman" w:cs="Times New Roman"/>
          <w:sz w:val="24"/>
          <w:szCs w:val="24"/>
        </w:rPr>
        <w:t xml:space="preserve">(IFNα-2b) </w:t>
      </w:r>
      <w:r w:rsidRPr="00F976FD">
        <w:rPr>
          <w:rFonts w:ascii="Times New Roman" w:hAnsi="Times New Roman" w:cs="Times New Roman"/>
          <w:sz w:val="24"/>
          <w:szCs w:val="24"/>
        </w:rPr>
        <w:t>на экспрессию генов продуктивности и иммунитета у кур-несушек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F6C">
        <w:rPr>
          <w:rFonts w:ascii="Times New Roman" w:hAnsi="Times New Roman" w:cs="Times New Roman"/>
          <w:sz w:val="24"/>
          <w:szCs w:val="24"/>
        </w:rPr>
        <w:t xml:space="preserve">С этой целью </w:t>
      </w:r>
      <w:r w:rsidR="002762A0">
        <w:rPr>
          <w:rFonts w:ascii="Times New Roman" w:hAnsi="Times New Roman" w:cs="Times New Roman"/>
          <w:sz w:val="24"/>
          <w:szCs w:val="24"/>
        </w:rPr>
        <w:t>осуществлены</w:t>
      </w:r>
      <w:r w:rsidRPr="00F976FD">
        <w:rPr>
          <w:rFonts w:ascii="Times New Roman" w:hAnsi="Times New Roman" w:cs="Times New Roman"/>
          <w:sz w:val="24"/>
          <w:szCs w:val="24"/>
        </w:rPr>
        <w:t xml:space="preserve"> подбор генов и оценка экспрессии генов </w:t>
      </w:r>
      <w:r w:rsidR="002762A0" w:rsidRPr="00630F6C">
        <w:rPr>
          <w:rFonts w:ascii="Times New Roman" w:hAnsi="Times New Roman" w:cs="Times New Roman"/>
          <w:bCs/>
          <w:sz w:val="24"/>
          <w:szCs w:val="24"/>
        </w:rPr>
        <w:t>в динамике</w:t>
      </w:r>
      <w:r w:rsidR="002762A0" w:rsidRPr="00F976FD">
        <w:rPr>
          <w:rFonts w:ascii="Times New Roman" w:hAnsi="Times New Roman" w:cs="Times New Roman"/>
          <w:sz w:val="24"/>
          <w:szCs w:val="24"/>
        </w:rPr>
        <w:t xml:space="preserve"> </w:t>
      </w:r>
      <w:r w:rsidRPr="00F976FD">
        <w:rPr>
          <w:rFonts w:ascii="Times New Roman" w:hAnsi="Times New Roman" w:cs="Times New Roman"/>
          <w:sz w:val="24"/>
          <w:szCs w:val="24"/>
        </w:rPr>
        <w:t xml:space="preserve">при введении препарата </w:t>
      </w:r>
      <w:r w:rsidR="00630F6C">
        <w:rPr>
          <w:rFonts w:ascii="Times New Roman" w:hAnsi="Times New Roman" w:cs="Times New Roman"/>
          <w:sz w:val="24"/>
          <w:szCs w:val="24"/>
        </w:rPr>
        <w:t>и</w:t>
      </w:r>
      <w:r w:rsidRPr="00F976FD">
        <w:rPr>
          <w:rFonts w:ascii="Times New Roman" w:hAnsi="Times New Roman" w:cs="Times New Roman"/>
          <w:sz w:val="24"/>
          <w:szCs w:val="24"/>
        </w:rPr>
        <w:t>нтерферон альфа-2b кура</w:t>
      </w:r>
      <w:r w:rsidR="00630F6C">
        <w:rPr>
          <w:rFonts w:ascii="Times New Roman" w:hAnsi="Times New Roman" w:cs="Times New Roman"/>
          <w:sz w:val="24"/>
          <w:szCs w:val="24"/>
        </w:rPr>
        <w:t>м</w:t>
      </w:r>
      <w:r w:rsidRPr="00F976FD">
        <w:rPr>
          <w:rFonts w:ascii="Times New Roman" w:hAnsi="Times New Roman" w:cs="Times New Roman"/>
          <w:sz w:val="24"/>
          <w:szCs w:val="24"/>
        </w:rPr>
        <w:t>-несушка</w:t>
      </w:r>
      <w:r w:rsidR="00630F6C">
        <w:rPr>
          <w:rFonts w:ascii="Times New Roman" w:hAnsi="Times New Roman" w:cs="Times New Roman"/>
          <w:sz w:val="24"/>
          <w:szCs w:val="24"/>
        </w:rPr>
        <w:t>м</w:t>
      </w:r>
      <w:r w:rsidRPr="00F976FD">
        <w:rPr>
          <w:rFonts w:ascii="Times New Roman" w:hAnsi="Times New Roman" w:cs="Times New Roman"/>
          <w:sz w:val="24"/>
          <w:szCs w:val="24"/>
        </w:rPr>
        <w:t xml:space="preserve"> родительского стада </w:t>
      </w:r>
      <w:r w:rsidR="00630F6C" w:rsidRPr="00F976FD">
        <w:rPr>
          <w:rFonts w:ascii="Times New Roman" w:hAnsi="Times New Roman" w:cs="Times New Roman"/>
          <w:sz w:val="24"/>
          <w:szCs w:val="24"/>
        </w:rPr>
        <w:t>в возрасте 20 недель</w:t>
      </w:r>
      <w:r w:rsidRPr="00F976FD">
        <w:rPr>
          <w:rFonts w:ascii="Times New Roman" w:hAnsi="Times New Roman" w:cs="Times New Roman"/>
          <w:sz w:val="24"/>
          <w:szCs w:val="24"/>
        </w:rPr>
        <w:t>.</w:t>
      </w:r>
    </w:p>
    <w:p w14:paraId="642322C3" w14:textId="58BA12DE" w:rsidR="00F976FD" w:rsidRDefault="00F976FD" w:rsidP="008F7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C7FFD1" w14:textId="77777777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F6C">
        <w:rPr>
          <w:rFonts w:ascii="Times New Roman" w:hAnsi="Times New Roman" w:cs="Times New Roman"/>
          <w:b/>
          <w:bCs/>
          <w:sz w:val="24"/>
          <w:szCs w:val="24"/>
        </w:rPr>
        <w:t>Материалы и методы исследований</w:t>
      </w:r>
    </w:p>
    <w:p w14:paraId="457A56A2" w14:textId="0FD8E9E4" w:rsidR="00630F6C" w:rsidRPr="00630F6C" w:rsidRDefault="002762A0" w:rsidP="008F7FF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630F6C" w:rsidRPr="00630F6C">
        <w:rPr>
          <w:rFonts w:ascii="Times New Roman" w:hAnsi="Times New Roman" w:cs="Times New Roman"/>
          <w:bCs/>
          <w:sz w:val="24"/>
          <w:szCs w:val="24"/>
        </w:rPr>
        <w:t>сследования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проводили в</w:t>
      </w:r>
      <w:r w:rsidR="00630F6C" w:rsidRPr="00630F6C">
        <w:rPr>
          <w:rFonts w:ascii="Times New Roman" w:hAnsi="Times New Roman" w:cs="Times New Roman"/>
          <w:bCs/>
          <w:sz w:val="24"/>
          <w:szCs w:val="24"/>
        </w:rPr>
        <w:t xml:space="preserve"> Международной лаборатории молекулярной генетики и геномики птицы, созданной в ФГБОУ ВО МГАВМиБ – МВА имени К. И. Скрябина. Для исследований были получены образцы тканей матки и слепых отростков от здоровой птицы. Анализ экспрессии генов кур проводили через 30 суток после начала </w:t>
      </w:r>
      <w:proofErr w:type="spellStart"/>
      <w:r w:rsidR="00630F6C" w:rsidRPr="00630F6C">
        <w:rPr>
          <w:rFonts w:ascii="Times New Roman" w:hAnsi="Times New Roman" w:cs="Times New Roman"/>
          <w:bCs/>
          <w:sz w:val="24"/>
          <w:szCs w:val="24"/>
        </w:rPr>
        <w:t>интратрахеального</w:t>
      </w:r>
      <w:proofErr w:type="spellEnd"/>
      <w:r w:rsidR="00630F6C" w:rsidRPr="00630F6C">
        <w:rPr>
          <w:rFonts w:ascii="Times New Roman" w:hAnsi="Times New Roman" w:cs="Times New Roman"/>
          <w:bCs/>
          <w:sz w:val="24"/>
          <w:szCs w:val="24"/>
        </w:rPr>
        <w:t xml:space="preserve"> введения препарата. Использовался метод ПЦР в реальном времени</w:t>
      </w:r>
      <w:r w:rsidR="00C6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176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C63176" w:rsidRPr="00527296">
        <w:rPr>
          <w:rFonts w:ascii="Times New Roman" w:hAnsi="Times New Roman" w:cs="Times New Roman"/>
          <w:sz w:val="24"/>
          <w:szCs w:val="24"/>
        </w:rPr>
        <w:t>RT-PCR</w:t>
      </w:r>
      <w:r w:rsidR="00C63176">
        <w:rPr>
          <w:rFonts w:ascii="Times New Roman" w:hAnsi="Times New Roman" w:cs="Times New Roman"/>
          <w:sz w:val="24"/>
          <w:szCs w:val="24"/>
        </w:rPr>
        <w:t>)</w:t>
      </w:r>
      <w:r w:rsidR="00630F6C" w:rsidRPr="00630F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4B4452" w14:textId="3D829375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 xml:space="preserve">Для опыта были подобраны куры-несушки одного возраста при идентичных условиях клеточного содержания </w:t>
      </w:r>
      <w:r w:rsidR="00FD5C31" w:rsidRPr="00F976FD">
        <w:rPr>
          <w:rFonts w:ascii="Times New Roman" w:hAnsi="Times New Roman" w:cs="Times New Roman"/>
          <w:sz w:val="24"/>
          <w:szCs w:val="24"/>
        </w:rPr>
        <w:t xml:space="preserve">в виварии </w:t>
      </w:r>
      <w:r w:rsidR="00FD5C31" w:rsidRPr="00BB3866">
        <w:rPr>
          <w:rFonts w:ascii="Times New Roman" w:hAnsi="Times New Roman" w:cs="Times New Roman"/>
          <w:sz w:val="24"/>
          <w:szCs w:val="24"/>
        </w:rPr>
        <w:t xml:space="preserve">MBA </w:t>
      </w:r>
      <w:r w:rsidR="00FD5C31" w:rsidRPr="00F976FD">
        <w:rPr>
          <w:rFonts w:ascii="Times New Roman" w:hAnsi="Times New Roman" w:cs="Times New Roman"/>
          <w:sz w:val="24"/>
          <w:szCs w:val="24"/>
        </w:rPr>
        <w:t>им</w:t>
      </w:r>
      <w:r w:rsidR="00FD5C31">
        <w:rPr>
          <w:rFonts w:ascii="Times New Roman" w:hAnsi="Times New Roman" w:cs="Times New Roman"/>
          <w:sz w:val="24"/>
          <w:szCs w:val="24"/>
        </w:rPr>
        <w:t>ени</w:t>
      </w:r>
      <w:r w:rsidR="00FD5C31" w:rsidRPr="00F976FD">
        <w:rPr>
          <w:rFonts w:ascii="Times New Roman" w:hAnsi="Times New Roman" w:cs="Times New Roman"/>
          <w:sz w:val="24"/>
          <w:szCs w:val="24"/>
        </w:rPr>
        <w:t xml:space="preserve"> К.</w:t>
      </w:r>
      <w:r w:rsidR="00FD5C31">
        <w:rPr>
          <w:rFonts w:ascii="Times New Roman" w:hAnsi="Times New Roman" w:cs="Times New Roman"/>
          <w:sz w:val="24"/>
          <w:szCs w:val="24"/>
        </w:rPr>
        <w:t xml:space="preserve"> </w:t>
      </w:r>
      <w:r w:rsidR="00FD5C31" w:rsidRPr="00F976FD">
        <w:rPr>
          <w:rFonts w:ascii="Times New Roman" w:hAnsi="Times New Roman" w:cs="Times New Roman"/>
          <w:sz w:val="24"/>
          <w:szCs w:val="24"/>
        </w:rPr>
        <w:t>И. Скрябина</w:t>
      </w:r>
      <w:r w:rsidR="00FD5C31" w:rsidRPr="00630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F6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D5C31">
        <w:rPr>
          <w:rFonts w:ascii="Times New Roman" w:hAnsi="Times New Roman" w:cs="Times New Roman"/>
          <w:bCs/>
          <w:sz w:val="24"/>
          <w:szCs w:val="24"/>
        </w:rPr>
        <w:t xml:space="preserve">одинаковом </w:t>
      </w:r>
      <w:r w:rsidRPr="00630F6C">
        <w:rPr>
          <w:rFonts w:ascii="Times New Roman" w:hAnsi="Times New Roman" w:cs="Times New Roman"/>
          <w:bCs/>
          <w:sz w:val="24"/>
          <w:szCs w:val="24"/>
        </w:rPr>
        <w:t>уровне продуктивности. В контроле и опыте куры получали стандартный рацион, соответствующий по питательности принятым нормативам. В опытной группе проводилось разовое введение препарата в дозировке 1 млн</w:t>
      </w:r>
      <w:r w:rsidR="00FD5C31">
        <w:rPr>
          <w:rFonts w:ascii="Times New Roman" w:hAnsi="Times New Roman" w:cs="Times New Roman"/>
          <w:bCs/>
          <w:sz w:val="24"/>
          <w:szCs w:val="24"/>
        </w:rPr>
        <w:t> </w:t>
      </w:r>
      <w:r w:rsidRPr="00630F6C">
        <w:rPr>
          <w:rFonts w:ascii="Times New Roman" w:hAnsi="Times New Roman" w:cs="Times New Roman"/>
          <w:bCs/>
          <w:sz w:val="24"/>
          <w:szCs w:val="24"/>
        </w:rPr>
        <w:t xml:space="preserve">ед. </w:t>
      </w:r>
      <w:r w:rsidR="00FD5C31">
        <w:rPr>
          <w:rFonts w:ascii="Times New Roman" w:hAnsi="Times New Roman" w:cs="Times New Roman"/>
          <w:bCs/>
          <w:sz w:val="24"/>
          <w:szCs w:val="24"/>
        </w:rPr>
        <w:t>в</w:t>
      </w:r>
      <w:r w:rsidR="0071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F6C">
        <w:rPr>
          <w:rFonts w:ascii="Times New Roman" w:hAnsi="Times New Roman" w:cs="Times New Roman"/>
          <w:bCs/>
          <w:sz w:val="24"/>
          <w:szCs w:val="24"/>
        </w:rPr>
        <w:t>соответствии с рекомендациями производителя.</w:t>
      </w:r>
    </w:p>
    <w:p w14:paraId="2F7CD960" w14:textId="2A6E5839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 xml:space="preserve">Ежесуточно учитывали: общее количество снесенных яиц и процент яиц с дефектами скорлупы (насечка, бой). </w:t>
      </w:r>
      <w:r w:rsidR="0071136F">
        <w:rPr>
          <w:rFonts w:ascii="Times New Roman" w:hAnsi="Times New Roman" w:cs="Times New Roman"/>
          <w:bCs/>
          <w:sz w:val="24"/>
          <w:szCs w:val="24"/>
        </w:rPr>
        <w:t>С</w:t>
      </w:r>
      <w:r w:rsidRPr="00630F6C">
        <w:rPr>
          <w:rFonts w:ascii="Times New Roman" w:hAnsi="Times New Roman" w:cs="Times New Roman"/>
          <w:bCs/>
          <w:sz w:val="24"/>
          <w:szCs w:val="24"/>
        </w:rPr>
        <w:t xml:space="preserve">татистическая обработка данных журналов </w:t>
      </w:r>
      <w:r w:rsidR="0071136F">
        <w:rPr>
          <w:rFonts w:ascii="Times New Roman" w:hAnsi="Times New Roman" w:cs="Times New Roman"/>
          <w:bCs/>
          <w:sz w:val="24"/>
          <w:szCs w:val="24"/>
        </w:rPr>
        <w:t>б</w:t>
      </w:r>
      <w:r w:rsidR="0071136F" w:rsidRPr="00630F6C">
        <w:rPr>
          <w:rFonts w:ascii="Times New Roman" w:hAnsi="Times New Roman" w:cs="Times New Roman"/>
          <w:bCs/>
          <w:sz w:val="24"/>
          <w:szCs w:val="24"/>
        </w:rPr>
        <w:t xml:space="preserve">ыла проведена </w:t>
      </w:r>
      <w:r w:rsidRPr="00630F6C">
        <w:rPr>
          <w:rFonts w:ascii="Times New Roman" w:hAnsi="Times New Roman" w:cs="Times New Roman"/>
          <w:bCs/>
          <w:sz w:val="24"/>
          <w:szCs w:val="24"/>
        </w:rPr>
        <w:t xml:space="preserve">с помощью программного обеспечения </w:t>
      </w:r>
      <w:r w:rsidRPr="00630F6C">
        <w:rPr>
          <w:rFonts w:ascii="Times New Roman" w:hAnsi="Times New Roman" w:cs="Times New Roman"/>
          <w:bCs/>
          <w:sz w:val="24"/>
          <w:szCs w:val="24"/>
          <w:lang w:val="en-US"/>
        </w:rPr>
        <w:t>Microsoft</w:t>
      </w:r>
      <w:r w:rsidRPr="00630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F6C">
        <w:rPr>
          <w:rFonts w:ascii="Times New Roman" w:hAnsi="Times New Roman" w:cs="Times New Roman"/>
          <w:bCs/>
          <w:sz w:val="24"/>
          <w:szCs w:val="24"/>
          <w:lang w:val="en-US"/>
        </w:rPr>
        <w:t>Office</w:t>
      </w:r>
      <w:r w:rsidRPr="00630F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9E28C4" w14:textId="4E9C6B74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6C">
        <w:rPr>
          <w:rFonts w:ascii="Times New Roman" w:hAnsi="Times New Roman" w:cs="Times New Roman"/>
          <w:sz w:val="24"/>
          <w:szCs w:val="24"/>
        </w:rPr>
        <w:t xml:space="preserve">Тотальную РНК из образцов выделяли вручную при помощи набора </w:t>
      </w:r>
      <w:proofErr w:type="spellStart"/>
      <w:r w:rsidRPr="00630F6C">
        <w:rPr>
          <w:rFonts w:ascii="Times New Roman" w:hAnsi="Times New Roman" w:cs="Times New Roman"/>
          <w:sz w:val="24"/>
          <w:szCs w:val="24"/>
        </w:rPr>
        <w:t>RNeasy</w:t>
      </w:r>
      <w:proofErr w:type="spellEnd"/>
      <w:r w:rsidRPr="00630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6C">
        <w:rPr>
          <w:rFonts w:ascii="Times New Roman" w:hAnsi="Times New Roman" w:cs="Times New Roman"/>
          <w:sz w:val="24"/>
          <w:szCs w:val="24"/>
        </w:rPr>
        <w:t>Midi</w:t>
      </w:r>
      <w:proofErr w:type="spellEnd"/>
      <w:r w:rsidRPr="00630F6C">
        <w:rPr>
          <w:rFonts w:ascii="Times New Roman" w:hAnsi="Times New Roman" w:cs="Times New Roman"/>
          <w:sz w:val="24"/>
          <w:szCs w:val="24"/>
        </w:rPr>
        <w:t xml:space="preserve"> Kit</w:t>
      </w:r>
      <w:r w:rsidR="0071136F">
        <w:rPr>
          <w:rFonts w:ascii="Times New Roman" w:hAnsi="Times New Roman" w:cs="Times New Roman"/>
          <w:sz w:val="24"/>
          <w:szCs w:val="24"/>
        </w:rPr>
        <w:t xml:space="preserve"> </w:t>
      </w:r>
      <w:r w:rsidRPr="00630F6C">
        <w:rPr>
          <w:rFonts w:ascii="Times New Roman" w:hAnsi="Times New Roman" w:cs="Times New Roman"/>
          <w:sz w:val="24"/>
          <w:szCs w:val="24"/>
        </w:rPr>
        <w:t xml:space="preserve">(QIAGEN, Германия) согласно инструкции производителя. Контроль качества суммарной РНК </w:t>
      </w:r>
      <w:r w:rsidR="0071136F">
        <w:rPr>
          <w:rFonts w:ascii="Times New Roman" w:hAnsi="Times New Roman" w:cs="Times New Roman"/>
          <w:sz w:val="24"/>
          <w:szCs w:val="24"/>
        </w:rPr>
        <w:t>выполняли</w:t>
      </w:r>
      <w:r w:rsidRPr="00630F6C">
        <w:rPr>
          <w:rFonts w:ascii="Times New Roman" w:hAnsi="Times New Roman" w:cs="Times New Roman"/>
          <w:sz w:val="24"/>
          <w:szCs w:val="24"/>
        </w:rPr>
        <w:t xml:space="preserve"> на флуориметре Qubit 3.0 с применением набора Qubit™ RNA HS Assay Kit (</w:t>
      </w:r>
      <w:proofErr w:type="spellStart"/>
      <w:r w:rsidRPr="00630F6C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630F6C">
        <w:rPr>
          <w:rFonts w:ascii="Times New Roman" w:hAnsi="Times New Roman" w:cs="Times New Roman"/>
          <w:sz w:val="24"/>
          <w:szCs w:val="24"/>
        </w:rPr>
        <w:t xml:space="preserve"> Fisher Scientific, США). Синтез кДНК на матрице суммарной РНК (реакци</w:t>
      </w:r>
      <w:r w:rsidR="0071136F">
        <w:rPr>
          <w:rFonts w:ascii="Times New Roman" w:hAnsi="Times New Roman" w:cs="Times New Roman"/>
          <w:sz w:val="24"/>
          <w:szCs w:val="24"/>
        </w:rPr>
        <w:t>ю</w:t>
      </w:r>
      <w:r w:rsidRPr="00630F6C">
        <w:rPr>
          <w:rFonts w:ascii="Times New Roman" w:hAnsi="Times New Roman" w:cs="Times New Roman"/>
          <w:sz w:val="24"/>
          <w:szCs w:val="24"/>
        </w:rPr>
        <w:t xml:space="preserve"> обратной транскрипции) проводили при помощи набора iScript RT Supermix (BioRad, США) на термостате ГНОМ. </w:t>
      </w:r>
    </w:p>
    <w:p w14:paraId="468ED798" w14:textId="33109157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6C">
        <w:rPr>
          <w:rFonts w:ascii="Times New Roman" w:hAnsi="Times New Roman" w:cs="Times New Roman"/>
          <w:sz w:val="24"/>
          <w:szCs w:val="24"/>
        </w:rPr>
        <w:t xml:space="preserve">Реакцию амплификации с праймерами генов интереса </w:t>
      </w:r>
      <w:r w:rsidR="0071136F">
        <w:rPr>
          <w:rFonts w:ascii="Times New Roman" w:hAnsi="Times New Roman" w:cs="Times New Roman"/>
          <w:sz w:val="24"/>
          <w:szCs w:val="24"/>
        </w:rPr>
        <w:t>осуществляли</w:t>
      </w:r>
      <w:r w:rsidRPr="00630F6C">
        <w:rPr>
          <w:rFonts w:ascii="Times New Roman" w:hAnsi="Times New Roman" w:cs="Times New Roman"/>
          <w:sz w:val="24"/>
          <w:szCs w:val="24"/>
        </w:rPr>
        <w:t xml:space="preserve"> при помощи набора Maxima SYBR Green/ROX qPCR Master Mix (2x) (</w:t>
      </w:r>
      <w:proofErr w:type="spellStart"/>
      <w:r w:rsidRPr="00630F6C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630F6C">
        <w:rPr>
          <w:rFonts w:ascii="Times New Roman" w:hAnsi="Times New Roman" w:cs="Times New Roman"/>
          <w:sz w:val="24"/>
          <w:szCs w:val="24"/>
        </w:rPr>
        <w:t xml:space="preserve"> Fisher Scientific, США) согласно протоколу производителя</w:t>
      </w:r>
      <w:r w:rsidR="0071136F">
        <w:rPr>
          <w:rFonts w:ascii="Times New Roman" w:hAnsi="Times New Roman" w:cs="Times New Roman"/>
          <w:sz w:val="24"/>
          <w:szCs w:val="24"/>
        </w:rPr>
        <w:t>.</w:t>
      </w:r>
      <w:r w:rsidRPr="00630F6C">
        <w:rPr>
          <w:rFonts w:ascii="Times New Roman" w:hAnsi="Times New Roman" w:cs="Times New Roman"/>
          <w:sz w:val="24"/>
          <w:szCs w:val="24"/>
        </w:rPr>
        <w:t xml:space="preserve"> </w:t>
      </w:r>
      <w:r w:rsidR="0071136F">
        <w:rPr>
          <w:rFonts w:ascii="Times New Roman" w:hAnsi="Times New Roman" w:cs="Times New Roman"/>
          <w:sz w:val="24"/>
          <w:szCs w:val="24"/>
        </w:rPr>
        <w:t>Р</w:t>
      </w:r>
      <w:r w:rsidRPr="00630F6C">
        <w:rPr>
          <w:rFonts w:ascii="Times New Roman" w:hAnsi="Times New Roman" w:cs="Times New Roman"/>
          <w:sz w:val="24"/>
          <w:szCs w:val="24"/>
        </w:rPr>
        <w:t xml:space="preserve">еакцию проводили в стандартных 96-луночных оптических плашках Corning Axygen® PCR-96-LP-FLT-C на </w:t>
      </w:r>
      <w:proofErr w:type="spellStart"/>
      <w:r w:rsidRPr="00630F6C">
        <w:rPr>
          <w:rFonts w:ascii="Times New Roman" w:hAnsi="Times New Roman" w:cs="Times New Roman"/>
          <w:sz w:val="24"/>
          <w:szCs w:val="24"/>
        </w:rPr>
        <w:t>апмлификаторе</w:t>
      </w:r>
      <w:proofErr w:type="spellEnd"/>
      <w:r w:rsidRPr="00630F6C">
        <w:rPr>
          <w:rFonts w:ascii="Times New Roman" w:hAnsi="Times New Roman" w:cs="Times New Roman"/>
          <w:sz w:val="24"/>
          <w:szCs w:val="24"/>
        </w:rPr>
        <w:t xml:space="preserve"> Light Cycler® 96 System (Roche, Швейцария). </w:t>
      </w:r>
    </w:p>
    <w:p w14:paraId="3E92E5FF" w14:textId="40FD14BA" w:rsid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>Температурный профиль реакции амплификации представлен в таблице 1</w:t>
      </w:r>
      <w:r w:rsidR="007113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110C05" w14:textId="77777777" w:rsidR="0071136F" w:rsidRPr="00630F6C" w:rsidRDefault="0071136F" w:rsidP="008F7F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E4F7D" w14:textId="77777777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14:paraId="59526137" w14:textId="57A06C55" w:rsidR="00630F6C" w:rsidRPr="00F6496E" w:rsidRDefault="00630F6C" w:rsidP="008F7FF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F6C">
        <w:rPr>
          <w:rFonts w:ascii="Times New Roman" w:hAnsi="Times New Roman" w:cs="Times New Roman"/>
          <w:b/>
          <w:sz w:val="24"/>
          <w:szCs w:val="24"/>
        </w:rPr>
        <w:t>Температурный профиль реакции амплификации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2"/>
        <w:gridCol w:w="2275"/>
        <w:gridCol w:w="1551"/>
        <w:gridCol w:w="2648"/>
      </w:tblGrid>
      <w:tr w:rsidR="00630F6C" w:rsidRPr="00DE3AC3" w14:paraId="4FC7B148" w14:textId="77777777" w:rsidTr="00DE3AC3">
        <w:trPr>
          <w:trHeight w:val="596"/>
        </w:trPr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68E7" w14:textId="77777777" w:rsidR="00630F6C" w:rsidRPr="00DE3AC3" w:rsidRDefault="00630F6C" w:rsidP="008F7F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AC3">
              <w:rPr>
                <w:rFonts w:ascii="Times New Roman" w:hAnsi="Times New Roman"/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D424D" w14:textId="77777777" w:rsidR="00630F6C" w:rsidRPr="00DE3AC3" w:rsidRDefault="00630F6C" w:rsidP="008F7F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AC3">
              <w:rPr>
                <w:rFonts w:ascii="Times New Roman" w:hAnsi="Times New Roman"/>
                <w:b/>
                <w:bCs/>
                <w:sz w:val="24"/>
                <w:szCs w:val="24"/>
              </w:rPr>
              <w:t>Температура, °C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582C1" w14:textId="2EE8E9AE" w:rsidR="00630F6C" w:rsidRPr="00DE3AC3" w:rsidRDefault="00630F6C" w:rsidP="008F7F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AC3">
              <w:rPr>
                <w:rFonts w:ascii="Times New Roman" w:hAnsi="Times New Roman"/>
                <w:b/>
                <w:bCs/>
                <w:sz w:val="24"/>
                <w:szCs w:val="24"/>
              </w:rPr>
              <w:t>Время, сек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E67A" w14:textId="77777777" w:rsidR="00630F6C" w:rsidRPr="00DE3AC3" w:rsidRDefault="00630F6C" w:rsidP="008F7F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A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циклов</w:t>
            </w:r>
          </w:p>
        </w:tc>
      </w:tr>
      <w:tr w:rsidR="00630F6C" w:rsidRPr="00B6148F" w14:paraId="4174128F" w14:textId="77777777" w:rsidTr="00DE3AC3">
        <w:tc>
          <w:tcPr>
            <w:tcW w:w="1414" w:type="pct"/>
            <w:tcBorders>
              <w:top w:val="single" w:sz="4" w:space="0" w:color="auto"/>
            </w:tcBorders>
            <w:vAlign w:val="center"/>
          </w:tcPr>
          <w:p w14:paraId="3AE904A1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«Горячий» старт</w:t>
            </w:r>
          </w:p>
        </w:tc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14:paraId="1863566E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14:paraId="35F76771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67" w:type="pct"/>
            <w:tcBorders>
              <w:top w:val="single" w:sz="4" w:space="0" w:color="auto"/>
            </w:tcBorders>
            <w:vAlign w:val="center"/>
          </w:tcPr>
          <w:p w14:paraId="6F483DB4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0F6C" w:rsidRPr="00B6148F" w14:paraId="5BBC851D" w14:textId="77777777" w:rsidTr="00DE3AC3">
        <w:tc>
          <w:tcPr>
            <w:tcW w:w="1414" w:type="pct"/>
            <w:vAlign w:val="center"/>
          </w:tcPr>
          <w:p w14:paraId="1CF8CEA5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Денатурация</w:t>
            </w:r>
          </w:p>
        </w:tc>
        <w:tc>
          <w:tcPr>
            <w:tcW w:w="1260" w:type="pct"/>
            <w:vAlign w:val="center"/>
          </w:tcPr>
          <w:p w14:paraId="101C497D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9" w:type="pct"/>
            <w:vAlign w:val="center"/>
          </w:tcPr>
          <w:p w14:paraId="283C0712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7" w:type="pct"/>
            <w:vMerge w:val="restart"/>
            <w:vAlign w:val="center"/>
          </w:tcPr>
          <w:p w14:paraId="21E7FC08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30F6C" w:rsidRPr="00B6148F" w14:paraId="0350E829" w14:textId="77777777" w:rsidTr="00DE3AC3">
        <w:tc>
          <w:tcPr>
            <w:tcW w:w="1414" w:type="pct"/>
            <w:vAlign w:val="center"/>
          </w:tcPr>
          <w:p w14:paraId="6A4B8AF1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Отжиг праймеров</w:t>
            </w:r>
          </w:p>
        </w:tc>
        <w:tc>
          <w:tcPr>
            <w:tcW w:w="1260" w:type="pct"/>
            <w:vAlign w:val="center"/>
          </w:tcPr>
          <w:p w14:paraId="6F1E1E7B" w14:textId="5106FD99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см. табл</w:t>
            </w:r>
            <w:r w:rsidR="0071136F" w:rsidRPr="00B6148F">
              <w:rPr>
                <w:rFonts w:ascii="Times New Roman" w:hAnsi="Times New Roman"/>
                <w:sz w:val="24"/>
                <w:szCs w:val="24"/>
              </w:rPr>
              <w:t>.</w:t>
            </w:r>
            <w:r w:rsidRPr="00B614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59" w:type="pct"/>
            <w:vAlign w:val="center"/>
          </w:tcPr>
          <w:p w14:paraId="71845A34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7" w:type="pct"/>
            <w:vMerge/>
            <w:vAlign w:val="center"/>
          </w:tcPr>
          <w:p w14:paraId="7D85711A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F6C" w:rsidRPr="00B6148F" w14:paraId="2177BD96" w14:textId="77777777" w:rsidTr="00DE3AC3">
        <w:tc>
          <w:tcPr>
            <w:tcW w:w="1414" w:type="pct"/>
            <w:vAlign w:val="center"/>
          </w:tcPr>
          <w:p w14:paraId="51E72E28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Элонгация</w:t>
            </w:r>
          </w:p>
        </w:tc>
        <w:tc>
          <w:tcPr>
            <w:tcW w:w="1260" w:type="pct"/>
            <w:vAlign w:val="center"/>
          </w:tcPr>
          <w:p w14:paraId="2CE29664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9" w:type="pct"/>
            <w:vAlign w:val="center"/>
          </w:tcPr>
          <w:p w14:paraId="0BB04D5A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7" w:type="pct"/>
            <w:vMerge/>
            <w:vAlign w:val="center"/>
          </w:tcPr>
          <w:p w14:paraId="05943311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F6C" w:rsidRPr="00B6148F" w14:paraId="034DE1EF" w14:textId="77777777" w:rsidTr="00DE3AC3"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14:paraId="09B0F5FE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Завершение синтеза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64D9C439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1149AC55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vAlign w:val="center"/>
          </w:tcPr>
          <w:p w14:paraId="5264E263" w14:textId="77777777" w:rsidR="00630F6C" w:rsidRPr="00B6148F" w:rsidRDefault="00630F6C" w:rsidP="008F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DE14BDD" w14:textId="77777777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14:paraId="2728466A" w14:textId="0D04D105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 xml:space="preserve">Характеристика </w:t>
      </w:r>
      <w:r w:rsidRPr="00630F6C">
        <w:rPr>
          <w:rFonts w:ascii="Times New Roman" w:hAnsi="Times New Roman" w:cs="Times New Roman"/>
          <w:bCs/>
          <w:color w:val="000000"/>
          <w:sz w:val="24"/>
          <w:szCs w:val="24"/>
        </w:rPr>
        <w:t>генов и нуклеотидн</w:t>
      </w:r>
      <w:r w:rsidR="009E18C1">
        <w:rPr>
          <w:rFonts w:ascii="Times New Roman" w:hAnsi="Times New Roman" w:cs="Times New Roman"/>
          <w:bCs/>
          <w:color w:val="000000"/>
          <w:sz w:val="24"/>
          <w:szCs w:val="24"/>
        </w:rPr>
        <w:t>ые</w:t>
      </w:r>
      <w:r w:rsidRPr="00630F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последовательност</w:t>
      </w:r>
      <w:r w:rsidR="009E18C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630F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праймеров представлен</w:t>
      </w:r>
      <w:r w:rsidR="0071136F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630F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таблице 2.</w:t>
      </w:r>
    </w:p>
    <w:p w14:paraId="4F2214EB" w14:textId="77777777" w:rsidR="00630F6C" w:rsidRPr="00630F6C" w:rsidRDefault="00630F6C" w:rsidP="008F7FF7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>Таблица 2</w:t>
      </w:r>
    </w:p>
    <w:p w14:paraId="53A83506" w14:textId="5DF0D131" w:rsidR="00630F6C" w:rsidRPr="005F7228" w:rsidRDefault="00630F6C" w:rsidP="008F7FF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генов и нуклеотидн</w:t>
      </w:r>
      <w:r w:rsidR="002A2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3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последовательност</w:t>
      </w:r>
      <w:r w:rsidR="002A2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63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праймеров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89"/>
        <w:gridCol w:w="2701"/>
        <w:gridCol w:w="3728"/>
        <w:gridCol w:w="1598"/>
      </w:tblGrid>
      <w:tr w:rsidR="00630F6C" w:rsidRPr="0071136F" w14:paraId="63125797" w14:textId="77777777" w:rsidTr="005A3145">
        <w:tc>
          <w:tcPr>
            <w:tcW w:w="548" w:type="pct"/>
            <w:vAlign w:val="center"/>
          </w:tcPr>
          <w:p w14:paraId="7706FD58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</w:t>
            </w:r>
          </w:p>
        </w:tc>
        <w:tc>
          <w:tcPr>
            <w:tcW w:w="1498" w:type="pct"/>
            <w:vAlign w:val="center"/>
          </w:tcPr>
          <w:p w14:paraId="623214D3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Действие</w:t>
            </w:r>
          </w:p>
        </w:tc>
        <w:tc>
          <w:tcPr>
            <w:tcW w:w="2067" w:type="pct"/>
            <w:vAlign w:val="center"/>
          </w:tcPr>
          <w:p w14:paraId="3655C63C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Праймеры</w:t>
            </w:r>
          </w:p>
        </w:tc>
        <w:tc>
          <w:tcPr>
            <w:tcW w:w="886" w:type="pct"/>
            <w:vAlign w:val="center"/>
          </w:tcPr>
          <w:p w14:paraId="13A2AEA3" w14:textId="1A700F18" w:rsidR="00630F6C" w:rsidRPr="0071136F" w:rsidRDefault="00C20FFE" w:rsidP="008F7FF7">
            <w:pPr>
              <w:spacing w:after="0"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Температура</w:t>
            </w:r>
            <w:r w:rsidR="00630F6C" w:rsidRPr="00711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отжига праймеров, </w:t>
            </w:r>
            <w:r w:rsidR="00630F6C" w:rsidRPr="0071136F"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</w:rPr>
              <w:t>°С</w:t>
            </w:r>
          </w:p>
        </w:tc>
      </w:tr>
      <w:tr w:rsidR="00630F6C" w:rsidRPr="0071136F" w14:paraId="5B28B016" w14:textId="77777777" w:rsidTr="005A3145">
        <w:tc>
          <w:tcPr>
            <w:tcW w:w="548" w:type="pct"/>
            <w:vAlign w:val="center"/>
          </w:tcPr>
          <w:p w14:paraId="51B7146C" w14:textId="77777777" w:rsidR="00630F6C" w:rsidRPr="002A24EB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TBP</w:t>
            </w:r>
          </w:p>
        </w:tc>
        <w:tc>
          <w:tcPr>
            <w:tcW w:w="1498" w:type="pct"/>
            <w:vAlign w:val="center"/>
          </w:tcPr>
          <w:p w14:paraId="77974188" w14:textId="62B23F43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</w:rPr>
              <w:t>ТАТА-связывающий белок (</w:t>
            </w:r>
            <w:r w:rsidR="0071136F" w:rsidRPr="0071136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71136F">
              <w:rPr>
                <w:rFonts w:ascii="Times New Roman" w:hAnsi="Times New Roman" w:cs="Times New Roman"/>
                <w:bCs/>
                <w:sz w:val="20"/>
                <w:szCs w:val="20"/>
              </w:rPr>
              <w:t>еференсный ген</w:t>
            </w:r>
            <w:r w:rsidR="0071136F" w:rsidRPr="0071136F">
              <w:rPr>
                <w:rFonts w:ascii="Times New Roman" w:hAnsi="Times New Roman" w:cs="Times New Roman"/>
                <w:bCs/>
                <w:sz w:val="20"/>
                <w:szCs w:val="20"/>
              </w:rPr>
              <w:t>, или</w:t>
            </w:r>
            <w:r w:rsidRPr="007113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 «домашнего хозяйства»)</w:t>
            </w:r>
          </w:p>
        </w:tc>
        <w:tc>
          <w:tcPr>
            <w:tcW w:w="2067" w:type="pct"/>
            <w:vAlign w:val="center"/>
          </w:tcPr>
          <w:p w14:paraId="00B9F77F" w14:textId="77777777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F: AGCTCTGGGATAGTGCCACAG</w:t>
            </w:r>
          </w:p>
          <w:p w14:paraId="795864A0" w14:textId="57FFD479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R:ATAATAACAGCAGCAAAACGCTTG</w:t>
            </w:r>
          </w:p>
        </w:tc>
        <w:tc>
          <w:tcPr>
            <w:tcW w:w="886" w:type="pct"/>
            <w:vAlign w:val="center"/>
          </w:tcPr>
          <w:p w14:paraId="19FB5CED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</w:tr>
      <w:tr w:rsidR="00630F6C" w:rsidRPr="0071136F" w14:paraId="019ACB66" w14:textId="77777777" w:rsidTr="005A3145">
        <w:tc>
          <w:tcPr>
            <w:tcW w:w="548" w:type="pct"/>
            <w:vAlign w:val="center"/>
          </w:tcPr>
          <w:p w14:paraId="42F81A7A" w14:textId="2699FDBF" w:rsidR="00630F6C" w:rsidRPr="002A24EB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A24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IL8</w:t>
            </w:r>
          </w:p>
        </w:tc>
        <w:tc>
          <w:tcPr>
            <w:tcW w:w="1498" w:type="pct"/>
            <w:vAlign w:val="center"/>
          </w:tcPr>
          <w:p w14:paraId="431C9608" w14:textId="0C825264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Интерлейкин-8</w:t>
            </w:r>
            <w:r w:rsidR="00F7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елок класса цитокинов и маркер </w:t>
            </w: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хронических и острых воспалений</w:t>
            </w:r>
            <w:r w:rsidR="00F7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вляется важным фактором воспалительных и иммунных реакций</w:t>
            </w:r>
          </w:p>
        </w:tc>
        <w:tc>
          <w:tcPr>
            <w:tcW w:w="2067" w:type="pct"/>
            <w:vAlign w:val="center"/>
          </w:tcPr>
          <w:p w14:paraId="3AB49755" w14:textId="7CA84334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F: GGAAGAGAGGTGTGCTTGGA</w:t>
            </w:r>
          </w:p>
          <w:p w14:paraId="3D1E7D55" w14:textId="77777777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</w:rPr>
              <w:t>R: TAACATGAGGCACCGATGTG</w:t>
            </w:r>
          </w:p>
        </w:tc>
        <w:tc>
          <w:tcPr>
            <w:tcW w:w="886" w:type="pct"/>
            <w:vAlign w:val="center"/>
          </w:tcPr>
          <w:p w14:paraId="55BAFD78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630F6C" w:rsidRPr="0071136F" w14:paraId="15EA5AEF" w14:textId="77777777" w:rsidTr="005A3145">
        <w:tc>
          <w:tcPr>
            <w:tcW w:w="548" w:type="pct"/>
            <w:vAlign w:val="center"/>
          </w:tcPr>
          <w:p w14:paraId="599CC2EE" w14:textId="77777777" w:rsidR="00630F6C" w:rsidRPr="002A24EB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A24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AvBD9</w:t>
            </w:r>
          </w:p>
          <w:p w14:paraId="6DEF0C59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2A24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Gal-9</w:t>
            </w: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98" w:type="pct"/>
            <w:vAlign w:val="center"/>
          </w:tcPr>
          <w:p w14:paraId="06B99970" w14:textId="74A07E57" w:rsidR="00630F6C" w:rsidRPr="0071136F" w:rsidRDefault="00F715FC" w:rsidP="008F7F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sym w:font="Symbol" w:char="F062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-дефензин-9 (г</w:t>
            </w:r>
            <w:r w:rsidR="00630F6C"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алинацин-9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r w:rsidR="00630F6C"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630F6C" w:rsidRPr="0071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атионный пептид иммунной системы, который участвует в антимикробной защите организма, подавлении болевой и воспалительной реакций</w:t>
            </w:r>
          </w:p>
        </w:tc>
        <w:tc>
          <w:tcPr>
            <w:tcW w:w="2067" w:type="pct"/>
            <w:vAlign w:val="center"/>
          </w:tcPr>
          <w:p w14:paraId="19400EC5" w14:textId="5E271248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</w:rPr>
              <w:t>F: GGAAGAGAGGTGTGCTTGGA</w:t>
            </w:r>
          </w:p>
          <w:p w14:paraId="49834E11" w14:textId="77777777" w:rsidR="00630F6C" w:rsidRPr="0071136F" w:rsidRDefault="00630F6C" w:rsidP="008F7F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</w:rPr>
              <w:t>R: TAACATGAGGCACCGATGTG</w:t>
            </w:r>
          </w:p>
        </w:tc>
        <w:tc>
          <w:tcPr>
            <w:tcW w:w="886" w:type="pct"/>
            <w:vAlign w:val="center"/>
          </w:tcPr>
          <w:p w14:paraId="4D56CC59" w14:textId="77777777" w:rsidR="00630F6C" w:rsidRPr="0071136F" w:rsidRDefault="00630F6C" w:rsidP="008F7F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</w:tbl>
    <w:p w14:paraId="2450CCEB" w14:textId="1A230FE9" w:rsidR="00630F6C" w:rsidRPr="00CE5641" w:rsidRDefault="00630F6C" w:rsidP="008F7FF7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4E261AB6" w14:textId="029FA6E8" w:rsidR="00813E3B" w:rsidRPr="00CE5641" w:rsidRDefault="00CE5641" w:rsidP="008F7FF7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E5641">
        <w:rPr>
          <w:rFonts w:ascii="Times New Roman" w:hAnsi="Times New Roman" w:cs="Times New Roman"/>
          <w:sz w:val="24"/>
          <w:szCs w:val="24"/>
        </w:rPr>
        <w:t xml:space="preserve">В дополнение к этим генам оценивали экспрессию гена </w:t>
      </w:r>
      <w:r w:rsidRPr="00F10DD3">
        <w:rPr>
          <w:rFonts w:ascii="Times New Roman" w:hAnsi="Times New Roman" w:cs="Times New Roman"/>
          <w:i/>
          <w:iCs/>
          <w:sz w:val="24"/>
          <w:szCs w:val="24"/>
        </w:rPr>
        <w:t>IFIT5</w:t>
      </w:r>
      <w:r w:rsidRPr="00CE5641">
        <w:rPr>
          <w:rFonts w:ascii="Times New Roman" w:hAnsi="Times New Roman" w:cs="Times New Roman"/>
          <w:sz w:val="24"/>
          <w:szCs w:val="24"/>
        </w:rPr>
        <w:t xml:space="preserve">, который контролирует синтез </w:t>
      </w:r>
      <w:r w:rsidRPr="00CE5641">
        <w:rPr>
          <w:rFonts w:ascii="Times New Roman" w:hAnsi="Times New Roman" w:cs="Times New Roman"/>
          <w:color w:val="000000"/>
          <w:sz w:val="24"/>
          <w:szCs w:val="24"/>
        </w:rPr>
        <w:t>интерферон-индуцированного протеина, участвующего во врожденном иммунном ответе.</w:t>
      </w:r>
    </w:p>
    <w:p w14:paraId="50B1D338" w14:textId="27472BF6" w:rsidR="00813E3B" w:rsidRDefault="00813E3B" w:rsidP="008F7FF7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706E37DC" w14:textId="646DAA53" w:rsidR="00CE5641" w:rsidRDefault="00CE5641" w:rsidP="00CE5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641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исследований и обсуждение</w:t>
      </w:r>
    </w:p>
    <w:p w14:paraId="5E2C1BBA" w14:textId="0B451FCB" w:rsidR="002A24EB" w:rsidRDefault="004125CF" w:rsidP="00412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исследований получены показатели экспрессии генов интереса, представленные в таблице 3.</w:t>
      </w:r>
    </w:p>
    <w:p w14:paraId="591BC542" w14:textId="77777777" w:rsidR="004125CF" w:rsidRDefault="004125CF" w:rsidP="00CE5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BB225" w14:textId="6B1C652B" w:rsidR="002A24EB" w:rsidRPr="00630F6C" w:rsidRDefault="002A24EB" w:rsidP="002A24EB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30F6C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29895A58" w14:textId="383AE3BD" w:rsidR="002A24EB" w:rsidRPr="002A24EB" w:rsidRDefault="004125CF" w:rsidP="002A24E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</w:t>
      </w:r>
      <w:r w:rsidR="002A24EB" w:rsidRPr="0063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экспрессии </w:t>
      </w:r>
      <w:r w:rsidR="002A24EB" w:rsidRPr="0063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генов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контрольн</w:t>
      </w:r>
      <w:r w:rsidR="001A48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опытн</w:t>
      </w:r>
      <w:r w:rsidR="001A48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группах кур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4"/>
        <w:gridCol w:w="1610"/>
        <w:gridCol w:w="1610"/>
        <w:gridCol w:w="1024"/>
        <w:gridCol w:w="1019"/>
        <w:gridCol w:w="1659"/>
      </w:tblGrid>
      <w:tr w:rsidR="002A24EB" w:rsidRPr="007B1649" w14:paraId="418600A0" w14:textId="77777777" w:rsidTr="00CE0D8E">
        <w:tc>
          <w:tcPr>
            <w:tcW w:w="5000" w:type="pct"/>
            <w:gridSpan w:val="6"/>
            <w:vAlign w:val="center"/>
          </w:tcPr>
          <w:p w14:paraId="41F3D02C" w14:textId="77777777" w:rsidR="002A24EB" w:rsidRPr="007B1649" w:rsidRDefault="002A24EB" w:rsidP="00CE00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Экспрессия гена </w:t>
            </w: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IFIT5</w:t>
            </w:r>
          </w:p>
        </w:tc>
      </w:tr>
      <w:tr w:rsidR="002A24EB" w:rsidRPr="007B1649" w14:paraId="064A0BD7" w14:textId="77777777" w:rsidTr="006F0CA4">
        <w:tc>
          <w:tcPr>
            <w:tcW w:w="1161" w:type="pct"/>
            <w:vAlign w:val="center"/>
          </w:tcPr>
          <w:p w14:paraId="4CD2CF65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893" w:type="pct"/>
            <w:vAlign w:val="center"/>
          </w:tcPr>
          <w:p w14:paraId="4E6B244A" w14:textId="77777777" w:rsidR="002A24EB" w:rsidRPr="002A24EB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TBP</w:t>
            </w:r>
          </w:p>
        </w:tc>
        <w:tc>
          <w:tcPr>
            <w:tcW w:w="893" w:type="pct"/>
            <w:vAlign w:val="center"/>
          </w:tcPr>
          <w:p w14:paraId="7F5C1979" w14:textId="77777777" w:rsidR="002A24EB" w:rsidRPr="002A24EB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IFIT5</w:t>
            </w:r>
          </w:p>
        </w:tc>
        <w:tc>
          <w:tcPr>
            <w:tcW w:w="568" w:type="pct"/>
            <w:vAlign w:val="center"/>
          </w:tcPr>
          <w:p w14:paraId="0B4A3B0F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∆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565" w:type="pct"/>
            <w:vAlign w:val="center"/>
          </w:tcPr>
          <w:p w14:paraId="39C86AEB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</w:p>
        </w:tc>
        <w:tc>
          <w:tcPr>
            <w:tcW w:w="920" w:type="pct"/>
            <w:vAlign w:val="center"/>
          </w:tcPr>
          <w:p w14:paraId="58BA8340" w14:textId="71D43A10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2^(</w:t>
            </w:r>
            <w:r w:rsidR="006F0C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A24EB" w:rsidRPr="007B1649" w14:paraId="20AA56DB" w14:textId="77777777" w:rsidTr="006F0CA4">
        <w:tc>
          <w:tcPr>
            <w:tcW w:w="1161" w:type="pct"/>
            <w:vAlign w:val="center"/>
          </w:tcPr>
          <w:p w14:paraId="61B4E58F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</w:p>
        </w:tc>
        <w:tc>
          <w:tcPr>
            <w:tcW w:w="893" w:type="pct"/>
            <w:vAlign w:val="center"/>
          </w:tcPr>
          <w:p w14:paraId="73D79076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23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,83±0.5</w:t>
            </w:r>
          </w:p>
        </w:tc>
        <w:tc>
          <w:tcPr>
            <w:tcW w:w="893" w:type="pct"/>
            <w:vAlign w:val="center"/>
          </w:tcPr>
          <w:p w14:paraId="2FCE0630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22,54±0.5</w:t>
            </w:r>
          </w:p>
        </w:tc>
        <w:tc>
          <w:tcPr>
            <w:tcW w:w="568" w:type="pct"/>
            <w:vAlign w:val="center"/>
          </w:tcPr>
          <w:p w14:paraId="0DD03B14" w14:textId="00A29C9A" w:rsidR="002A24EB" w:rsidRPr="007B1649" w:rsidRDefault="006F0CA4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r w:rsidR="002A24EB"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565" w:type="pct"/>
            <w:vAlign w:val="center"/>
          </w:tcPr>
          <w:p w14:paraId="0877275D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pct"/>
            <w:vAlign w:val="center"/>
          </w:tcPr>
          <w:p w14:paraId="5E2DDDFF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24EB" w:rsidRPr="007B1649" w14:paraId="1D61861C" w14:textId="77777777" w:rsidTr="006F0CA4">
        <w:tc>
          <w:tcPr>
            <w:tcW w:w="1161" w:type="pct"/>
            <w:vAlign w:val="center"/>
          </w:tcPr>
          <w:p w14:paraId="41D2D385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Опытная</w:t>
            </w:r>
          </w:p>
        </w:tc>
        <w:tc>
          <w:tcPr>
            <w:tcW w:w="893" w:type="pct"/>
            <w:vAlign w:val="center"/>
          </w:tcPr>
          <w:p w14:paraId="5009657D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24.43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893" w:type="pct"/>
            <w:vAlign w:val="center"/>
          </w:tcPr>
          <w:p w14:paraId="138753E4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22.82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568" w:type="pct"/>
            <w:vAlign w:val="center"/>
          </w:tcPr>
          <w:p w14:paraId="49A9FF62" w14:textId="34B8C7DA" w:rsidR="002A24EB" w:rsidRPr="007B1649" w:rsidRDefault="006F0CA4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r w:rsidR="002A24EB"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1.6</w:t>
            </w:r>
          </w:p>
        </w:tc>
        <w:tc>
          <w:tcPr>
            <w:tcW w:w="565" w:type="pct"/>
            <w:vAlign w:val="center"/>
          </w:tcPr>
          <w:p w14:paraId="19B73D3A" w14:textId="04520696" w:rsidR="002A24EB" w:rsidRPr="007B1649" w:rsidRDefault="006F0CA4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r w:rsidR="002A24EB"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0.33</w:t>
            </w:r>
          </w:p>
        </w:tc>
        <w:tc>
          <w:tcPr>
            <w:tcW w:w="920" w:type="pct"/>
            <w:vAlign w:val="center"/>
          </w:tcPr>
          <w:p w14:paraId="25B49FC1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1.26</w:t>
            </w:r>
          </w:p>
        </w:tc>
      </w:tr>
      <w:tr w:rsidR="002A24EB" w:rsidRPr="007B1649" w14:paraId="7D1D809A" w14:textId="77777777" w:rsidTr="00CE0D8E">
        <w:tc>
          <w:tcPr>
            <w:tcW w:w="5000" w:type="pct"/>
            <w:gridSpan w:val="6"/>
            <w:vAlign w:val="center"/>
          </w:tcPr>
          <w:p w14:paraId="41628F3A" w14:textId="3B620095" w:rsidR="002A24EB" w:rsidRPr="007B1649" w:rsidRDefault="002A24EB" w:rsidP="00CE00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Экспрессия гена </w:t>
            </w:r>
            <w:r w:rsidRPr="002A24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IL</w:t>
            </w:r>
            <w:r w:rsidRPr="002A24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2A24EB" w:rsidRPr="007B1649" w14:paraId="7EE7CA95" w14:textId="77777777" w:rsidTr="006F0CA4">
        <w:tc>
          <w:tcPr>
            <w:tcW w:w="1161" w:type="pct"/>
            <w:vAlign w:val="center"/>
          </w:tcPr>
          <w:p w14:paraId="6FDBA0A8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893" w:type="pct"/>
            <w:vAlign w:val="center"/>
          </w:tcPr>
          <w:p w14:paraId="57AF5207" w14:textId="77777777" w:rsidR="002A24EB" w:rsidRPr="002A24EB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TBP</w:t>
            </w:r>
          </w:p>
        </w:tc>
        <w:tc>
          <w:tcPr>
            <w:tcW w:w="893" w:type="pct"/>
            <w:vAlign w:val="center"/>
          </w:tcPr>
          <w:p w14:paraId="7BEAC043" w14:textId="39BD2594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IL8</w:t>
            </w:r>
          </w:p>
        </w:tc>
        <w:tc>
          <w:tcPr>
            <w:tcW w:w="568" w:type="pct"/>
            <w:vAlign w:val="center"/>
          </w:tcPr>
          <w:p w14:paraId="77DED5DA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∆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565" w:type="pct"/>
            <w:vAlign w:val="center"/>
          </w:tcPr>
          <w:p w14:paraId="3ABF14CA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</w:p>
        </w:tc>
        <w:tc>
          <w:tcPr>
            <w:tcW w:w="920" w:type="pct"/>
            <w:vAlign w:val="center"/>
          </w:tcPr>
          <w:p w14:paraId="4F8D6851" w14:textId="77E16652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2^(</w:t>
            </w:r>
            <w:r w:rsidR="006F0C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A24EB" w:rsidRPr="007B1649" w14:paraId="6898503F" w14:textId="77777777" w:rsidTr="006F0CA4">
        <w:tc>
          <w:tcPr>
            <w:tcW w:w="1161" w:type="pct"/>
            <w:vAlign w:val="center"/>
          </w:tcPr>
          <w:p w14:paraId="1D53AA32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</w:p>
        </w:tc>
        <w:tc>
          <w:tcPr>
            <w:tcW w:w="893" w:type="pct"/>
            <w:vAlign w:val="center"/>
          </w:tcPr>
          <w:p w14:paraId="2DB50194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23,9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893" w:type="pct"/>
            <w:vAlign w:val="center"/>
          </w:tcPr>
          <w:p w14:paraId="140A5433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28,64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568" w:type="pct"/>
            <w:vAlign w:val="center"/>
          </w:tcPr>
          <w:p w14:paraId="6B4CDC4D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4,74</w:t>
            </w:r>
          </w:p>
        </w:tc>
        <w:tc>
          <w:tcPr>
            <w:tcW w:w="565" w:type="pct"/>
            <w:vAlign w:val="center"/>
          </w:tcPr>
          <w:p w14:paraId="7EAC6384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20" w:type="pct"/>
            <w:vAlign w:val="center"/>
          </w:tcPr>
          <w:p w14:paraId="3672AE5F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</w:tr>
      <w:tr w:rsidR="002A24EB" w:rsidRPr="007B1649" w14:paraId="442D56DD" w14:textId="77777777" w:rsidTr="006F0CA4">
        <w:tc>
          <w:tcPr>
            <w:tcW w:w="1161" w:type="pct"/>
            <w:vAlign w:val="center"/>
          </w:tcPr>
          <w:p w14:paraId="364B63A5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Опытная</w:t>
            </w:r>
          </w:p>
        </w:tc>
        <w:tc>
          <w:tcPr>
            <w:tcW w:w="893" w:type="pct"/>
            <w:vAlign w:val="center"/>
          </w:tcPr>
          <w:p w14:paraId="053A73DB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24,53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893" w:type="pct"/>
            <w:vAlign w:val="center"/>
          </w:tcPr>
          <w:p w14:paraId="2E7B53E7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28,64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568" w:type="pct"/>
            <w:vAlign w:val="center"/>
          </w:tcPr>
          <w:p w14:paraId="4C4E995D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4,11</w:t>
            </w:r>
          </w:p>
        </w:tc>
        <w:tc>
          <w:tcPr>
            <w:tcW w:w="565" w:type="pct"/>
            <w:vAlign w:val="center"/>
          </w:tcPr>
          <w:p w14:paraId="7E5E5375" w14:textId="7FB73787" w:rsidR="002A24EB" w:rsidRPr="007B1649" w:rsidRDefault="006F0CA4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r w:rsidR="002A24EB"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0,63</w:t>
            </w:r>
          </w:p>
        </w:tc>
        <w:tc>
          <w:tcPr>
            <w:tcW w:w="920" w:type="pct"/>
            <w:vAlign w:val="center"/>
          </w:tcPr>
          <w:p w14:paraId="03B4A512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1,55</w:t>
            </w:r>
          </w:p>
        </w:tc>
      </w:tr>
      <w:tr w:rsidR="002A24EB" w:rsidRPr="007B1649" w14:paraId="7A1AFF3B" w14:textId="77777777" w:rsidTr="00CE0D8E">
        <w:tc>
          <w:tcPr>
            <w:tcW w:w="5000" w:type="pct"/>
            <w:gridSpan w:val="6"/>
            <w:vAlign w:val="center"/>
          </w:tcPr>
          <w:p w14:paraId="1A6A4663" w14:textId="77777777" w:rsidR="002A24EB" w:rsidRPr="007B1649" w:rsidRDefault="002A24EB" w:rsidP="00CE00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Экспрессия гена </w:t>
            </w:r>
            <w:proofErr w:type="spellStart"/>
            <w:r w:rsidRPr="002A24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AvBD</w:t>
            </w:r>
            <w:proofErr w:type="spellEnd"/>
            <w:r w:rsidRPr="002A24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2A24EB" w:rsidRPr="007B1649" w14:paraId="17D0D5CF" w14:textId="77777777" w:rsidTr="006F0CA4">
        <w:tc>
          <w:tcPr>
            <w:tcW w:w="1161" w:type="pct"/>
            <w:vAlign w:val="center"/>
          </w:tcPr>
          <w:p w14:paraId="78BE6E45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893" w:type="pct"/>
            <w:vAlign w:val="center"/>
          </w:tcPr>
          <w:p w14:paraId="3C994660" w14:textId="77777777" w:rsidR="002A24EB" w:rsidRPr="002A24EB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TBP</w:t>
            </w:r>
          </w:p>
        </w:tc>
        <w:tc>
          <w:tcPr>
            <w:tcW w:w="893" w:type="pct"/>
            <w:vAlign w:val="center"/>
          </w:tcPr>
          <w:p w14:paraId="5F2DADB6" w14:textId="77777777" w:rsidR="002A24EB" w:rsidRPr="002A24EB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24E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AvBD9</w:t>
            </w:r>
          </w:p>
        </w:tc>
        <w:tc>
          <w:tcPr>
            <w:tcW w:w="568" w:type="pct"/>
            <w:vAlign w:val="center"/>
          </w:tcPr>
          <w:p w14:paraId="766DFAFA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∆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565" w:type="pct"/>
            <w:vAlign w:val="center"/>
          </w:tcPr>
          <w:p w14:paraId="74423D2E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</w:p>
        </w:tc>
        <w:tc>
          <w:tcPr>
            <w:tcW w:w="920" w:type="pct"/>
            <w:vAlign w:val="center"/>
          </w:tcPr>
          <w:p w14:paraId="2C32115D" w14:textId="55E723F3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2^(</w:t>
            </w:r>
            <w:r w:rsidR="006F0C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proofErr w:type="spellStart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ΔΔCt</w:t>
            </w:r>
            <w:proofErr w:type="spellEnd"/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A24EB" w:rsidRPr="007B1649" w14:paraId="4D5DEC36" w14:textId="77777777" w:rsidTr="006F0CA4">
        <w:tc>
          <w:tcPr>
            <w:tcW w:w="1161" w:type="pct"/>
            <w:vAlign w:val="center"/>
          </w:tcPr>
          <w:p w14:paraId="41A72271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</w:p>
        </w:tc>
        <w:tc>
          <w:tcPr>
            <w:tcW w:w="893" w:type="pct"/>
            <w:vAlign w:val="center"/>
          </w:tcPr>
          <w:p w14:paraId="43E12463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23,71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893" w:type="pct"/>
            <w:vAlign w:val="center"/>
          </w:tcPr>
          <w:p w14:paraId="2F3DD3EA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37,19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568" w:type="pct"/>
            <w:vAlign w:val="center"/>
          </w:tcPr>
          <w:p w14:paraId="71F78BB3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13,49</w:t>
            </w:r>
          </w:p>
        </w:tc>
        <w:tc>
          <w:tcPr>
            <w:tcW w:w="565" w:type="pct"/>
            <w:vAlign w:val="center"/>
          </w:tcPr>
          <w:p w14:paraId="40B74E1C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20" w:type="pct"/>
            <w:vAlign w:val="center"/>
          </w:tcPr>
          <w:p w14:paraId="533C5A38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</w:tr>
      <w:tr w:rsidR="002A24EB" w:rsidRPr="007B1649" w14:paraId="44049556" w14:textId="77777777" w:rsidTr="006F0CA4">
        <w:tc>
          <w:tcPr>
            <w:tcW w:w="1161" w:type="pct"/>
            <w:vAlign w:val="center"/>
          </w:tcPr>
          <w:p w14:paraId="273BB39A" w14:textId="77777777" w:rsidR="002A24EB" w:rsidRPr="007B1649" w:rsidRDefault="002A24EB" w:rsidP="00CE00D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Опытная</w:t>
            </w:r>
          </w:p>
        </w:tc>
        <w:tc>
          <w:tcPr>
            <w:tcW w:w="893" w:type="pct"/>
            <w:vAlign w:val="center"/>
          </w:tcPr>
          <w:p w14:paraId="3865E892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24,43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893" w:type="pct"/>
            <w:vAlign w:val="center"/>
          </w:tcPr>
          <w:p w14:paraId="389809C6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33,96</w:t>
            </w: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±0.5</w:t>
            </w:r>
          </w:p>
        </w:tc>
        <w:tc>
          <w:tcPr>
            <w:tcW w:w="568" w:type="pct"/>
            <w:vAlign w:val="center"/>
          </w:tcPr>
          <w:p w14:paraId="3BBBB783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9,53</w:t>
            </w:r>
          </w:p>
        </w:tc>
        <w:tc>
          <w:tcPr>
            <w:tcW w:w="565" w:type="pct"/>
            <w:vAlign w:val="center"/>
          </w:tcPr>
          <w:p w14:paraId="2B7BFA7A" w14:textId="024D3AE3" w:rsidR="002A24EB" w:rsidRPr="007B1649" w:rsidRDefault="006F0CA4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</w:t>
            </w:r>
            <w:r w:rsidR="002A24EB"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3,96</w:t>
            </w:r>
          </w:p>
        </w:tc>
        <w:tc>
          <w:tcPr>
            <w:tcW w:w="920" w:type="pct"/>
            <w:vAlign w:val="center"/>
          </w:tcPr>
          <w:p w14:paraId="4E44E4A6" w14:textId="77777777" w:rsidR="002A24EB" w:rsidRPr="007B1649" w:rsidRDefault="002A24EB" w:rsidP="006F0C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15,51</w:t>
            </w:r>
          </w:p>
        </w:tc>
      </w:tr>
    </w:tbl>
    <w:p w14:paraId="732531E3" w14:textId="7A8067AF" w:rsidR="00CE5641" w:rsidRPr="001A077B" w:rsidRDefault="00CE5641" w:rsidP="00C63176">
      <w:pPr>
        <w:spacing w:after="0"/>
        <w:rPr>
          <w:rFonts w:ascii="Times New Roman" w:hAnsi="Times New Roman"/>
          <w:sz w:val="26"/>
          <w:szCs w:val="26"/>
        </w:rPr>
      </w:pPr>
    </w:p>
    <w:p w14:paraId="71835585" w14:textId="63AB2C6D" w:rsidR="004125CF" w:rsidRPr="004125CF" w:rsidRDefault="004125CF" w:rsidP="00412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трех экспериментах наблюдалась достоверное различие по экспрессии генов интереса между опытом и контролем (при </w:t>
      </w:r>
      <w:r w:rsidRPr="004125CF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C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CF">
        <w:rPr>
          <w:rFonts w:ascii="Times New Roman" w:hAnsi="Times New Roman" w:cs="Times New Roman"/>
          <w:sz w:val="24"/>
          <w:szCs w:val="24"/>
        </w:rPr>
        <w:t>0,05</w:t>
      </w:r>
      <w:r>
        <w:rPr>
          <w:rFonts w:ascii="Times New Roman" w:hAnsi="Times New Roman" w:cs="Times New Roman"/>
          <w:sz w:val="24"/>
          <w:szCs w:val="24"/>
        </w:rPr>
        <w:t>). В частности, э</w:t>
      </w:r>
      <w:r w:rsidRPr="004125CF">
        <w:rPr>
          <w:rFonts w:ascii="Times New Roman" w:hAnsi="Times New Roman" w:cs="Times New Roman"/>
          <w:sz w:val="24"/>
          <w:szCs w:val="24"/>
        </w:rPr>
        <w:t xml:space="preserve">кспрессия гена </w:t>
      </w:r>
      <w:r w:rsidRPr="004125CF">
        <w:rPr>
          <w:rFonts w:ascii="Times New Roman" w:hAnsi="Times New Roman" w:cs="Times New Roman"/>
          <w:i/>
          <w:iCs/>
          <w:sz w:val="24"/>
          <w:szCs w:val="24"/>
        </w:rPr>
        <w:t>IFIT5</w:t>
      </w:r>
      <w:r w:rsidRPr="004125CF">
        <w:rPr>
          <w:rFonts w:ascii="Times New Roman" w:hAnsi="Times New Roman" w:cs="Times New Roman"/>
          <w:sz w:val="24"/>
          <w:szCs w:val="24"/>
        </w:rPr>
        <w:t xml:space="preserve"> увеличилась в 1,26 раз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4125CF">
        <w:rPr>
          <w:rFonts w:ascii="Times New Roman" w:hAnsi="Times New Roman" w:cs="Times New Roman"/>
          <w:sz w:val="24"/>
          <w:szCs w:val="24"/>
        </w:rPr>
        <w:t xml:space="preserve"> гена </w:t>
      </w:r>
      <w:r w:rsidRPr="004125CF">
        <w:rPr>
          <w:rFonts w:ascii="Times New Roman" w:hAnsi="Times New Roman" w:cs="Times New Roman"/>
          <w:i/>
          <w:iCs/>
          <w:sz w:val="24"/>
          <w:szCs w:val="24"/>
        </w:rPr>
        <w:t>IL8</w:t>
      </w:r>
      <w:r w:rsidRPr="0041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25CF">
        <w:rPr>
          <w:rFonts w:ascii="Times New Roman" w:hAnsi="Times New Roman" w:cs="Times New Roman"/>
          <w:sz w:val="24"/>
          <w:szCs w:val="24"/>
        </w:rPr>
        <w:t xml:space="preserve"> в 1,55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125CF">
        <w:rPr>
          <w:rFonts w:ascii="Times New Roman" w:hAnsi="Times New Roman" w:cs="Times New Roman"/>
          <w:sz w:val="24"/>
          <w:szCs w:val="24"/>
        </w:rPr>
        <w:t xml:space="preserve">гена </w:t>
      </w:r>
      <w:r w:rsidRPr="004125CF">
        <w:rPr>
          <w:rFonts w:ascii="Times New Roman" w:hAnsi="Times New Roman" w:cs="Times New Roman"/>
          <w:i/>
          <w:iCs/>
          <w:sz w:val="24"/>
          <w:szCs w:val="24"/>
        </w:rPr>
        <w:t>AvBD9</w:t>
      </w:r>
      <w:r w:rsidRPr="0041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25CF">
        <w:rPr>
          <w:rFonts w:ascii="Times New Roman" w:hAnsi="Times New Roman" w:cs="Times New Roman"/>
          <w:sz w:val="24"/>
          <w:szCs w:val="24"/>
        </w:rPr>
        <w:t xml:space="preserve"> в 15,51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25CF">
        <w:rPr>
          <w:rFonts w:ascii="Times New Roman" w:hAnsi="Times New Roman" w:cs="Times New Roman"/>
          <w:sz w:val="24"/>
          <w:szCs w:val="24"/>
        </w:rPr>
        <w:t xml:space="preserve"> по сравнению с опытной группой</w:t>
      </w:r>
      <w:r>
        <w:rPr>
          <w:rFonts w:ascii="Times New Roman" w:hAnsi="Times New Roman" w:cs="Times New Roman"/>
          <w:sz w:val="24"/>
          <w:szCs w:val="24"/>
        </w:rPr>
        <w:t xml:space="preserve"> (табл. 3)</w:t>
      </w:r>
      <w:r w:rsidRPr="004125CF">
        <w:rPr>
          <w:rFonts w:ascii="Times New Roman" w:hAnsi="Times New Roman" w:cs="Times New Roman"/>
          <w:sz w:val="24"/>
          <w:szCs w:val="24"/>
        </w:rPr>
        <w:t>.</w:t>
      </w:r>
    </w:p>
    <w:p w14:paraId="5630C257" w14:textId="2E6431D9" w:rsidR="004125CF" w:rsidRPr="004125CF" w:rsidRDefault="004125CF" w:rsidP="00412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было отмечено, что в</w:t>
      </w:r>
      <w:r w:rsidRPr="004125CF">
        <w:rPr>
          <w:rFonts w:ascii="Times New Roman" w:hAnsi="Times New Roman" w:cs="Times New Roman"/>
          <w:sz w:val="24"/>
          <w:szCs w:val="24"/>
        </w:rPr>
        <w:t>озрастные изменения не оказали существенного влияния на экспрессию изучаемых генов.</w:t>
      </w:r>
    </w:p>
    <w:p w14:paraId="7358C0B8" w14:textId="6F559A9B" w:rsidR="004125CF" w:rsidRDefault="004125CF" w:rsidP="00412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на основании проведенных исследований </w:t>
      </w:r>
      <w:r w:rsidRPr="004125CF">
        <w:rPr>
          <w:rFonts w:ascii="Times New Roman" w:hAnsi="Times New Roman" w:cs="Times New Roman"/>
          <w:sz w:val="24"/>
          <w:szCs w:val="24"/>
        </w:rPr>
        <w:t>можно сделать вывод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4125CF">
        <w:rPr>
          <w:rFonts w:ascii="Times New Roman" w:hAnsi="Times New Roman" w:cs="Times New Roman"/>
          <w:sz w:val="24"/>
          <w:szCs w:val="24"/>
        </w:rPr>
        <w:t xml:space="preserve">, что </w:t>
      </w:r>
      <w:r w:rsidR="00BE0256"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4125CF">
        <w:rPr>
          <w:rFonts w:ascii="Times New Roman" w:hAnsi="Times New Roman" w:cs="Times New Roman"/>
          <w:sz w:val="24"/>
          <w:szCs w:val="24"/>
        </w:rPr>
        <w:t>Интерферон альфа-2b человеческий рекомбинантный достоверно влияет на уровень экспрессии генов продуктивности и резистентности</w:t>
      </w:r>
      <w:r w:rsidR="007B0AA6">
        <w:rPr>
          <w:rFonts w:ascii="Times New Roman" w:hAnsi="Times New Roman" w:cs="Times New Roman"/>
          <w:sz w:val="24"/>
          <w:szCs w:val="24"/>
        </w:rPr>
        <w:t xml:space="preserve">, что </w:t>
      </w:r>
      <w:r w:rsidR="007B0AA6">
        <w:rPr>
          <w:rFonts w:ascii="Times New Roman" w:hAnsi="Times New Roman" w:cs="Times New Roman"/>
          <w:sz w:val="24"/>
          <w:szCs w:val="24"/>
        </w:rPr>
        <w:lastRenderedPageBreak/>
        <w:t>свидетельствует о его положительном влиянии на иммунную систему птиц</w:t>
      </w:r>
      <w:r w:rsidRPr="004125CF">
        <w:rPr>
          <w:rFonts w:ascii="Times New Roman" w:hAnsi="Times New Roman" w:cs="Times New Roman"/>
          <w:sz w:val="24"/>
          <w:szCs w:val="24"/>
        </w:rPr>
        <w:t>.</w:t>
      </w:r>
      <w:r w:rsidR="007B0AA6">
        <w:rPr>
          <w:rFonts w:ascii="Times New Roman" w:hAnsi="Times New Roman" w:cs="Times New Roman"/>
          <w:sz w:val="24"/>
          <w:szCs w:val="24"/>
        </w:rPr>
        <w:t xml:space="preserve"> В целом данные эксперименты демонстрируют эффективность молекулярно-генетических технологий для 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анализа экспрессии генов, </w:t>
      </w:r>
      <w:r w:rsidR="007B0AA6">
        <w:rPr>
          <w:rFonts w:ascii="Times New Roman" w:hAnsi="Times New Roman" w:cs="Times New Roman"/>
          <w:sz w:val="24"/>
          <w:szCs w:val="24"/>
        </w:rPr>
        <w:t>имеющих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 ключев</w:t>
      </w:r>
      <w:r w:rsidR="007B0AA6">
        <w:rPr>
          <w:rFonts w:ascii="Times New Roman" w:hAnsi="Times New Roman" w:cs="Times New Roman"/>
          <w:sz w:val="24"/>
          <w:szCs w:val="24"/>
        </w:rPr>
        <w:t>ое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 </w:t>
      </w:r>
      <w:r w:rsidR="007B0AA6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в обеспечении продуктивности и </w:t>
      </w:r>
      <w:r w:rsidR="007B0AA6">
        <w:rPr>
          <w:rFonts w:ascii="Times New Roman" w:hAnsi="Times New Roman" w:cs="Times New Roman"/>
          <w:sz w:val="24"/>
          <w:szCs w:val="24"/>
        </w:rPr>
        <w:t xml:space="preserve">иммунитета </w:t>
      </w:r>
      <w:r w:rsidR="007B0AA6" w:rsidRPr="00BB3866">
        <w:rPr>
          <w:rFonts w:ascii="Times New Roman" w:hAnsi="Times New Roman" w:cs="Times New Roman"/>
          <w:sz w:val="24"/>
          <w:szCs w:val="24"/>
        </w:rPr>
        <w:t>у кур</w:t>
      </w:r>
      <w:r w:rsidR="007B0AA6">
        <w:rPr>
          <w:rFonts w:ascii="Times New Roman" w:hAnsi="Times New Roman" w:cs="Times New Roman"/>
          <w:sz w:val="24"/>
          <w:szCs w:val="24"/>
        </w:rPr>
        <w:t>-несушек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, а также для оценки </w:t>
      </w:r>
      <w:r w:rsidR="007B0AA6">
        <w:rPr>
          <w:rFonts w:ascii="Times New Roman" w:hAnsi="Times New Roman" w:cs="Times New Roman"/>
          <w:sz w:val="24"/>
          <w:szCs w:val="24"/>
        </w:rPr>
        <w:t>эффективного использования тех или иных</w:t>
      </w:r>
      <w:r w:rsidR="007B0AA6" w:rsidRPr="00BB3866">
        <w:rPr>
          <w:rFonts w:ascii="Times New Roman" w:hAnsi="Times New Roman" w:cs="Times New Roman"/>
          <w:sz w:val="24"/>
          <w:szCs w:val="24"/>
        </w:rPr>
        <w:t xml:space="preserve"> кормовых добавок</w:t>
      </w:r>
      <w:r w:rsidR="007B0AA6">
        <w:rPr>
          <w:rFonts w:ascii="Times New Roman" w:hAnsi="Times New Roman" w:cs="Times New Roman"/>
          <w:sz w:val="24"/>
          <w:szCs w:val="24"/>
        </w:rPr>
        <w:t xml:space="preserve"> в кормлении промышленной птицы.</w:t>
      </w:r>
    </w:p>
    <w:p w14:paraId="5DF75AAB" w14:textId="77777777" w:rsidR="008F7FF7" w:rsidRPr="00B9614B" w:rsidRDefault="008F7FF7" w:rsidP="008F7FF7">
      <w:pPr>
        <w:pStyle w:val="ListParagraph"/>
        <w:spacing w:line="276" w:lineRule="auto"/>
        <w:ind w:left="0" w:firstLine="709"/>
        <w:jc w:val="both"/>
      </w:pPr>
    </w:p>
    <w:p w14:paraId="755E2AC2" w14:textId="77777777" w:rsidR="008F7FF7" w:rsidRPr="008F7FF7" w:rsidRDefault="008F7FF7" w:rsidP="008F7FF7">
      <w:pPr>
        <w:pStyle w:val="ListParagraph"/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iCs/>
        </w:rPr>
      </w:pPr>
      <w:r w:rsidRPr="008F7FF7">
        <w:rPr>
          <w:b/>
          <w:bCs/>
          <w:i/>
          <w:iCs/>
        </w:rPr>
        <w:t xml:space="preserve">Исследования проведены при поддержке гранта Правительства Российской Федерации (договор </w:t>
      </w:r>
      <w:r w:rsidRPr="008F7FF7">
        <w:rPr>
          <w:b/>
          <w:bCs/>
          <w:i/>
          <w:iCs/>
          <w:color w:val="222222"/>
          <w:shd w:val="clear" w:color="auto" w:fill="FFFFFF"/>
        </w:rPr>
        <w:t xml:space="preserve">№ </w:t>
      </w:r>
      <w:r w:rsidRPr="008F7FF7">
        <w:rPr>
          <w:b/>
          <w:bCs/>
          <w:i/>
          <w:iCs/>
        </w:rPr>
        <w:t>14.W03.31.0013 от 20 февраля 2017 г.).</w:t>
      </w:r>
    </w:p>
    <w:p w14:paraId="389B501C" w14:textId="77777777" w:rsidR="008F7FF7" w:rsidRPr="00B9614B" w:rsidRDefault="008F7FF7" w:rsidP="008F7FF7">
      <w:pPr>
        <w:pStyle w:val="ListParagraph"/>
        <w:spacing w:line="276" w:lineRule="auto"/>
        <w:ind w:left="0" w:firstLine="709"/>
        <w:jc w:val="both"/>
      </w:pPr>
    </w:p>
    <w:p w14:paraId="395D10EC" w14:textId="77777777" w:rsidR="008F7FF7" w:rsidRPr="009A0177" w:rsidRDefault="008F7FF7" w:rsidP="008F7FF7">
      <w:pPr>
        <w:pStyle w:val="ListParagraph"/>
        <w:spacing w:line="276" w:lineRule="auto"/>
        <w:ind w:left="0"/>
        <w:jc w:val="both"/>
        <w:rPr>
          <w:b/>
        </w:rPr>
      </w:pPr>
      <w:r w:rsidRPr="009A0177">
        <w:rPr>
          <w:b/>
        </w:rPr>
        <w:t>Список литературы</w:t>
      </w:r>
    </w:p>
    <w:p w14:paraId="10AE9C1C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Кочиш И.И., Романов М.Н. и др. Определение микробиоценозов кишечника кур яичных кроссов. Мировые и российские тренды развития птицеводства: реалии и вызовы будущего, 2018, с. 240–243.</w:t>
      </w:r>
    </w:p>
    <w:p w14:paraId="15A7970C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 xml:space="preserve">Кочиш И.И., Романов М.Н. и др. Пути повышения продуктивных показателей кур (на примере использования кормовой добавки на основе шунгита). Современные тенденции сельскохозяйственного производства в мировой экономике, 2020, с. </w:t>
      </w:r>
      <w:r w:rsidRPr="009A0177">
        <w:rPr>
          <w:color w:val="222222"/>
        </w:rPr>
        <w:t>37</w:t>
      </w:r>
      <w:r w:rsidRPr="009A0177">
        <w:t>–</w:t>
      </w:r>
      <w:r w:rsidRPr="009A0177">
        <w:rPr>
          <w:color w:val="000000"/>
        </w:rPr>
        <w:t>44</w:t>
      </w:r>
      <w:r w:rsidRPr="009A0177">
        <w:t>.</w:t>
      </w:r>
    </w:p>
    <w:p w14:paraId="595A55AA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Кочиш И.И., Романов М.Н. и др. Современные биотехнологии для оценки экспрессии генов кур в связи с продуктивностью и устойчивостью к заболеваниям. Современные проблемы ветеринарии, зоотехнии и биотехнологии, 2020, с. 102–106.</w:t>
      </w:r>
    </w:p>
    <w:p w14:paraId="79953E56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 xml:space="preserve">Кочиш И.И., Романов М.Н. и др. Влияние пребиотика Ветелакт на микробиоту кишечника кур родительского стада. </w:t>
      </w:r>
      <w:r w:rsidRPr="009A0177">
        <w:rPr>
          <w:i/>
          <w:iCs/>
        </w:rPr>
        <w:t xml:space="preserve">Проб. </w:t>
      </w:r>
      <w:proofErr w:type="spellStart"/>
      <w:r w:rsidRPr="009A0177">
        <w:rPr>
          <w:i/>
          <w:iCs/>
        </w:rPr>
        <w:t>вет</w:t>
      </w:r>
      <w:proofErr w:type="spellEnd"/>
      <w:r w:rsidRPr="009A0177">
        <w:rPr>
          <w:i/>
          <w:iCs/>
        </w:rPr>
        <w:t xml:space="preserve">. </w:t>
      </w:r>
      <w:proofErr w:type="spellStart"/>
      <w:r w:rsidRPr="009A0177">
        <w:rPr>
          <w:i/>
          <w:iCs/>
        </w:rPr>
        <w:t>санит</w:t>
      </w:r>
      <w:proofErr w:type="spellEnd"/>
      <w:r w:rsidRPr="009A0177">
        <w:rPr>
          <w:i/>
          <w:iCs/>
        </w:rPr>
        <w:t xml:space="preserve">. </w:t>
      </w:r>
      <w:proofErr w:type="spellStart"/>
      <w:r w:rsidRPr="009A0177">
        <w:rPr>
          <w:i/>
          <w:iCs/>
        </w:rPr>
        <w:t>гиг</w:t>
      </w:r>
      <w:proofErr w:type="spellEnd"/>
      <w:r w:rsidRPr="009A0177">
        <w:rPr>
          <w:i/>
          <w:iCs/>
        </w:rPr>
        <w:t xml:space="preserve">. </w:t>
      </w:r>
      <w:proofErr w:type="spellStart"/>
      <w:r w:rsidRPr="009A0177">
        <w:rPr>
          <w:i/>
          <w:iCs/>
        </w:rPr>
        <w:t>экол</w:t>
      </w:r>
      <w:proofErr w:type="spellEnd"/>
      <w:r w:rsidRPr="009A0177">
        <w:rPr>
          <w:i/>
          <w:iCs/>
        </w:rPr>
        <w:t>.</w:t>
      </w:r>
      <w:r w:rsidRPr="009A0177">
        <w:t>, 2021, № 2 (38), с. 152–156.</w:t>
      </w:r>
    </w:p>
    <w:p w14:paraId="6D855270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 xml:space="preserve">Лаптев Г.Ю., Ильина Л.А., Никонов И.Н., Кочиш И.И., Романов М.Н. и др. Определение микробиоценозов кишечника кур породы «Хайсекс» методом T-RFLP в онтогенезе. </w:t>
      </w:r>
      <w:proofErr w:type="spellStart"/>
      <w:r w:rsidRPr="009A0177">
        <w:rPr>
          <w:i/>
        </w:rPr>
        <w:t>Acta</w:t>
      </w:r>
      <w:proofErr w:type="spellEnd"/>
      <w:r w:rsidRPr="009A0177">
        <w:rPr>
          <w:i/>
        </w:rPr>
        <w:t xml:space="preserve"> </w:t>
      </w:r>
      <w:proofErr w:type="spellStart"/>
      <w:r w:rsidRPr="009A0177">
        <w:rPr>
          <w:i/>
        </w:rPr>
        <w:t>Naturae</w:t>
      </w:r>
      <w:proofErr w:type="spellEnd"/>
      <w:r w:rsidRPr="009A0177">
        <w:t>, 2017, 9 (</w:t>
      </w:r>
      <w:proofErr w:type="spellStart"/>
      <w:r w:rsidRPr="009A0177">
        <w:t>Спецвып</w:t>
      </w:r>
      <w:proofErr w:type="spellEnd"/>
      <w:r w:rsidRPr="009A0177">
        <w:t>. № 1): 33.</w:t>
      </w:r>
    </w:p>
    <w:p w14:paraId="2EB893CA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Методические рекомендации по внедрению разработанной системы профилактики бактерий-патогенов путем коррекции рационов питания у кур несушек и применения антимикробных добавок / Кочиш И.И., Смоленский В.И., Лаптев Г.Ю., Романов М.Н. и др., МВА им. К. И. Скрябина, 2018.</w:t>
      </w:r>
    </w:p>
    <w:p w14:paraId="7A0A8505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Методические рекомендации по использованию современных биотехнологий для оценки экспрессии генов, связанных с продуктивностью и устойчивостью птицы к неблагоприятным факторам / Кочиш И.И., Романов М.Н. и др., МВА им. К. И. Скрябина, 2019.</w:t>
      </w:r>
    </w:p>
    <w:p w14:paraId="009E0C74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Методические рекомендации по применению основ технологии кормления яичных кур, обеспечивающей высокий процент реализации их генетического потенциала продуктивности / Кочиш И.И., Сурай П.Ф., Романов М.Н. и др., МВА им. К. И. Скрябина, 2019.</w:t>
      </w:r>
    </w:p>
    <w:p w14:paraId="4A506687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 xml:space="preserve">Методические рекомендации по использованию кормовой добавки, прошедшей испытания в промышленных условиях на высокопродуктивных промышленных курах-несушках / Кочиш И.И., Йылдырым Е.А., Лаптев Г.Ю., Ильина Л.А., Тюрина Д.Г., Дубровин А.В., Филиппова В.А., Новикова Н.И., </w:t>
      </w:r>
      <w:proofErr w:type="spellStart"/>
      <w:r w:rsidRPr="009A0177">
        <w:t>Тарлавин</w:t>
      </w:r>
      <w:proofErr w:type="spellEnd"/>
      <w:r w:rsidRPr="009A0177">
        <w:t xml:space="preserve"> Н.В., Романов М.Н., МВА им. К. И. Скрябина, 2020.</w:t>
      </w:r>
    </w:p>
    <w:p w14:paraId="097A1F37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lastRenderedPageBreak/>
        <w:t>Нарушин В.Г., Селина М.В., Романов М.Н. Анализ сопряженных изменений экспрессии генов и биохимических показателей крови в эксперименте на курах-несушках. Молекулярно-генетические технологии для анализа экспрессии генов продуктивности и устойчивости к заболеваниям животных, 2019, с. 67–82.</w:t>
      </w:r>
    </w:p>
    <w:p w14:paraId="2D0C3B93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Нарушин В.Г., Романов М.Н., Лаптев Г.Ю., Йылдырым Е.А., Ильина Л.А., Филиппова В.А., Кочиш И.И. и др. Математическая оценка влияния инфекционного заражения и кормовой добавки на показатели яйценоскости у кур-несушек. Молекулярно-генетические технологии для анализа экспрессии генов продуктивности и устойчивости к заболеваниям животных, 2020, с. 115–124.</w:t>
      </w:r>
    </w:p>
    <w:p w14:paraId="495651E4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Нарушин В.Г., Селина М.В., Романов М.Н. Разработка неразрушающих технологий и математических методов для оценки качества яиц. Молекулярно-генетические технологии для анализа экспрессии генов продуктивности и устойчивости к заболеваниям животных, 2020, с. 151–164.</w:t>
      </w:r>
    </w:p>
    <w:p w14:paraId="0F90695A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Практические рекомендации по применению кормовых добавок для улучшения продуктивности и стрессоустойчивости яичной птицы / Кочиш И.И., Романов М.Н. и др., МВА им. К. И. Скрябина, 2019.</w:t>
      </w:r>
    </w:p>
    <w:p w14:paraId="32266D26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Романов М.Н., Лаптев Г.Ю., Филиппова В.А., Йылдырым Е.А., Ильина Л.А., Кочиш И.И. и др. Разработка современных биотехнологий для оценки экспрессии генов в связи с устойчивостью к болезням и продуктивностью у домашней птицы. Молекулярно-генетические технологии для анализа экспрессии генов продуктивности и устойчивости к заболеваниям животных, 2019, с. 11–41.</w:t>
      </w:r>
    </w:p>
    <w:p w14:paraId="07362147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Романов М.Н., Лаптев Г.Ю., Йылдырым Е.А., Ильина Л.А., Филиппова В.А., Кочиш И.И. и др. Современные молекулярно-генетические и геномные технологии в области изучения биологии птиц. 1. Прикладные исследования. Молекулярно-генетические технологии для анализа экспрессии генов продуктивности и устойчивости к заболеваниям животных, 2020, с. 13–33.</w:t>
      </w:r>
    </w:p>
    <w:p w14:paraId="42A7456F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Романов М.Н., Кочиш И.И. и др. Исследования международной лаборатории молекулярной генетики и геномики птицы ФГБОУ ВО МГАВМиБ – MBA имени К. И. Скрябина. Актуальные вопросы биологии, биотехнологии, ветеринарии, зоотехнии, товароведения и переработки сырья животного и растительного происхождения, 2021, с. 179–180.</w:t>
      </w:r>
    </w:p>
    <w:p w14:paraId="261F8659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Сурай П.Ф., Фисинин В.И., Грозина А.А., Кочиш И.И., Никонов И.Н., Романов М.Н. От регуляции витагенов к оптимизации микробиоты: новые подходы к поддержанию здоровья кишечника птиц. Мировые и российские тренды развития птицеводства: реалии и вызовы будущего, 2018, с. 55–66.</w:t>
      </w:r>
    </w:p>
    <w:p w14:paraId="2271C1B3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Сурай П.Ф., Кочиш И.И., Фисинин В.И., Никонов И.Н., Романов М.Н. Пути поддержания оптимального редокс-баланса в кишечнике птиц: проблемы и решения. Молекулярно-генетические технологии для анализа экспрессии генов продуктивности и устойчивости к заболеваниям животных, 2019, с. 42–58.</w:t>
      </w:r>
    </w:p>
    <w:p w14:paraId="0120C0CE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t>Сурай П.Ф., Кочиш И.И., Фисинин В.И., Никонов И.Н., Романов М.Н. Полифенольные соединения в кормлении птицы: микробиота, редокс-баланс и витагены в кишечнике. Молекулярно-генетические технологии для анализа экспрессии генов продуктивности и устойчивости к заболеваниям животных, 2020, с. 100–114.</w:t>
      </w:r>
    </w:p>
    <w:p w14:paraId="60914AF8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US"/>
        </w:rPr>
      </w:pPr>
      <w:proofErr w:type="spellStart"/>
      <w:r w:rsidRPr="009A0177">
        <w:rPr>
          <w:lang w:val="en-US"/>
        </w:rPr>
        <w:lastRenderedPageBreak/>
        <w:t>Barkova</w:t>
      </w:r>
      <w:proofErr w:type="spellEnd"/>
      <w:r w:rsidRPr="009A0177">
        <w:rPr>
          <w:lang w:val="en-US"/>
        </w:rPr>
        <w:t xml:space="preserve"> O.Y., Laptev G.Y., Kochish I.I., Romanov M.N. et al. Overview of genes associated with egg productivity and resistance of domestic hen. </w:t>
      </w:r>
      <w:r w:rsidRPr="009A0177">
        <w:rPr>
          <w:i/>
          <w:lang w:val="en-US"/>
        </w:rPr>
        <w:t>Res J Pharm Biol Chem Sci</w:t>
      </w:r>
      <w:r w:rsidRPr="009A0177">
        <w:rPr>
          <w:lang w:val="en-US"/>
        </w:rPr>
        <w:t>, 2017, 8: 638–644.</w:t>
      </w:r>
    </w:p>
    <w:p w14:paraId="40F5E569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rPr>
          <w:lang w:val="en-GB"/>
        </w:rPr>
        <w:t xml:space="preserve">Dodgson J.B., Romanov M.N. Use of chicken models for the analysis of human disease. </w:t>
      </w:r>
      <w:proofErr w:type="spellStart"/>
      <w:r w:rsidRPr="009A0177">
        <w:rPr>
          <w:i/>
          <w:iCs/>
        </w:rPr>
        <w:t>Curr</w:t>
      </w:r>
      <w:proofErr w:type="spellEnd"/>
      <w:r w:rsidRPr="009A0177">
        <w:rPr>
          <w:i/>
          <w:iCs/>
        </w:rPr>
        <w:t xml:space="preserve"> </w:t>
      </w:r>
      <w:proofErr w:type="spellStart"/>
      <w:r w:rsidRPr="009A0177">
        <w:rPr>
          <w:i/>
          <w:iCs/>
        </w:rPr>
        <w:t>Protoc</w:t>
      </w:r>
      <w:proofErr w:type="spellEnd"/>
      <w:r w:rsidRPr="009A0177">
        <w:rPr>
          <w:i/>
          <w:iCs/>
        </w:rPr>
        <w:t xml:space="preserve"> </w:t>
      </w:r>
      <w:proofErr w:type="spellStart"/>
      <w:r w:rsidRPr="009A0177">
        <w:rPr>
          <w:i/>
          <w:iCs/>
        </w:rPr>
        <w:t>Hum</w:t>
      </w:r>
      <w:proofErr w:type="spellEnd"/>
      <w:r w:rsidRPr="009A0177">
        <w:rPr>
          <w:i/>
          <w:iCs/>
        </w:rPr>
        <w:t xml:space="preserve"> </w:t>
      </w:r>
      <w:proofErr w:type="spellStart"/>
      <w:r w:rsidRPr="009A0177">
        <w:rPr>
          <w:i/>
          <w:iCs/>
        </w:rPr>
        <w:t>Genet</w:t>
      </w:r>
      <w:proofErr w:type="spellEnd"/>
      <w:r w:rsidRPr="009A0177">
        <w:t>, 2004, 40: 15.5.1–15.5.11.</w:t>
      </w:r>
    </w:p>
    <w:p w14:paraId="346EBFDE" w14:textId="0775D790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GB"/>
        </w:rPr>
      </w:pPr>
      <w:proofErr w:type="spellStart"/>
      <w:r w:rsidRPr="009A0177">
        <w:t>Gadyuchko</w:t>
      </w:r>
      <w:proofErr w:type="spellEnd"/>
      <w:r w:rsidRPr="009A0177">
        <w:t xml:space="preserve"> O.T.</w:t>
      </w:r>
      <w:r w:rsidR="008F7FF7" w:rsidRPr="009A0177">
        <w:t>,</w:t>
      </w:r>
      <w:r w:rsidRPr="009A0177">
        <w:t xml:space="preserve"> </w:t>
      </w:r>
      <w:proofErr w:type="spellStart"/>
      <w:r w:rsidRPr="009A0177">
        <w:t>Sakhatsky</w:t>
      </w:r>
      <w:proofErr w:type="spellEnd"/>
      <w:r w:rsidRPr="009A0177">
        <w:t xml:space="preserve"> N.I.</w:t>
      </w:r>
      <w:r w:rsidR="008F7FF7" w:rsidRPr="009A0177">
        <w:t>,</w:t>
      </w:r>
      <w:r w:rsidRPr="009A0177">
        <w:t xml:space="preserve"> </w:t>
      </w:r>
      <w:proofErr w:type="spellStart"/>
      <w:r w:rsidRPr="009A0177">
        <w:t>Tereshchenko</w:t>
      </w:r>
      <w:proofErr w:type="spellEnd"/>
      <w:r w:rsidRPr="009A0177">
        <w:t xml:space="preserve"> A.V. et al. </w:t>
      </w:r>
      <w:r w:rsidRPr="009A0177">
        <w:rPr>
          <w:lang w:val="en-GB"/>
        </w:rPr>
        <w:t xml:space="preserve">[Genetic potential of breeds and populations of geese in Ukraine]. </w:t>
      </w:r>
      <w:proofErr w:type="spellStart"/>
      <w:r w:rsidRPr="009A0177">
        <w:rPr>
          <w:i/>
          <w:iCs/>
          <w:lang w:val="en-GB"/>
        </w:rPr>
        <w:t>Ptakhivnistvo</w:t>
      </w:r>
      <w:proofErr w:type="spellEnd"/>
      <w:r w:rsidRPr="009A0177">
        <w:rPr>
          <w:lang w:val="en-GB"/>
        </w:rPr>
        <w:t>, 2003, 53: 54–62.</w:t>
      </w:r>
    </w:p>
    <w:p w14:paraId="17C36F82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rPr>
          <w:lang w:val="en-GB"/>
        </w:rPr>
        <w:t xml:space="preserve">Laptev </w:t>
      </w:r>
      <w:proofErr w:type="spellStart"/>
      <w:r w:rsidRPr="009A0177">
        <w:rPr>
          <w:lang w:val="en-GB"/>
        </w:rPr>
        <w:t>G.Yu</w:t>
      </w:r>
      <w:proofErr w:type="spellEnd"/>
      <w:r w:rsidRPr="009A0177">
        <w:rPr>
          <w:lang w:val="en-GB"/>
        </w:rPr>
        <w:t xml:space="preserve">., </w:t>
      </w:r>
      <w:proofErr w:type="spellStart"/>
      <w:r w:rsidRPr="009A0177">
        <w:rPr>
          <w:lang w:val="en-GB"/>
        </w:rPr>
        <w:t>Filippova</w:t>
      </w:r>
      <w:proofErr w:type="spellEnd"/>
      <w:r w:rsidRPr="009A0177">
        <w:rPr>
          <w:lang w:val="en-GB"/>
        </w:rPr>
        <w:t xml:space="preserve"> V.A., </w:t>
      </w:r>
      <w:proofErr w:type="spellStart"/>
      <w:r w:rsidRPr="009A0177">
        <w:rPr>
          <w:lang w:val="en-GB"/>
        </w:rPr>
        <w:t>Kochish</w:t>
      </w:r>
      <w:proofErr w:type="spellEnd"/>
      <w:r w:rsidRPr="009A0177">
        <w:rPr>
          <w:lang w:val="en-GB"/>
        </w:rPr>
        <w:t xml:space="preserve"> I.I., Yildirim E.A., </w:t>
      </w:r>
      <w:proofErr w:type="spellStart"/>
      <w:r w:rsidRPr="009A0177">
        <w:rPr>
          <w:lang w:val="en-GB"/>
        </w:rPr>
        <w:t>Ilina</w:t>
      </w:r>
      <w:proofErr w:type="spellEnd"/>
      <w:r w:rsidRPr="009A0177">
        <w:rPr>
          <w:lang w:val="en-GB"/>
        </w:rPr>
        <w:t xml:space="preserve"> L.A., </w:t>
      </w:r>
      <w:proofErr w:type="spellStart"/>
      <w:r w:rsidRPr="009A0177">
        <w:rPr>
          <w:lang w:val="en-GB"/>
        </w:rPr>
        <w:t>Dubrovin</w:t>
      </w:r>
      <w:proofErr w:type="spellEnd"/>
      <w:r w:rsidRPr="009A0177">
        <w:rPr>
          <w:lang w:val="en-GB"/>
        </w:rPr>
        <w:t xml:space="preserve"> A.V., </w:t>
      </w:r>
      <w:proofErr w:type="spellStart"/>
      <w:r w:rsidRPr="009A0177">
        <w:rPr>
          <w:lang w:val="en-GB"/>
        </w:rPr>
        <w:t>Brazhnik</w:t>
      </w:r>
      <w:proofErr w:type="spellEnd"/>
      <w:r w:rsidRPr="009A0177">
        <w:rPr>
          <w:lang w:val="en-GB"/>
        </w:rPr>
        <w:t xml:space="preserve"> E.A., </w:t>
      </w:r>
      <w:proofErr w:type="spellStart"/>
      <w:r w:rsidRPr="009A0177">
        <w:rPr>
          <w:lang w:val="en-GB"/>
        </w:rPr>
        <w:t>Novikova</w:t>
      </w:r>
      <w:proofErr w:type="spellEnd"/>
      <w:r w:rsidRPr="009A0177">
        <w:rPr>
          <w:lang w:val="en-GB"/>
        </w:rPr>
        <w:t xml:space="preserve"> N.I., </w:t>
      </w:r>
      <w:proofErr w:type="spellStart"/>
      <w:r w:rsidRPr="009A0177">
        <w:rPr>
          <w:lang w:val="en-GB"/>
        </w:rPr>
        <w:t>Novikova</w:t>
      </w:r>
      <w:proofErr w:type="spellEnd"/>
      <w:r w:rsidRPr="009A0177">
        <w:rPr>
          <w:lang w:val="en-GB"/>
        </w:rPr>
        <w:t xml:space="preserve"> O.B., </w:t>
      </w:r>
      <w:proofErr w:type="spellStart"/>
      <w:r w:rsidRPr="009A0177">
        <w:rPr>
          <w:lang w:val="en-GB"/>
        </w:rPr>
        <w:t>Dmitrieva</w:t>
      </w:r>
      <w:proofErr w:type="spellEnd"/>
      <w:r w:rsidRPr="009A0177">
        <w:rPr>
          <w:lang w:val="en-GB"/>
        </w:rPr>
        <w:t xml:space="preserve"> M.E., </w:t>
      </w:r>
      <w:proofErr w:type="spellStart"/>
      <w:r w:rsidRPr="009A0177">
        <w:rPr>
          <w:lang w:val="en-GB"/>
        </w:rPr>
        <w:t>Smolensky</w:t>
      </w:r>
      <w:proofErr w:type="spellEnd"/>
      <w:r w:rsidRPr="009A0177">
        <w:rPr>
          <w:lang w:val="en-GB"/>
        </w:rPr>
        <w:t xml:space="preserve"> V.I., Surai P.F., Griffin D.K., Romanov M.N. Examination of the expression of immunity genes and bacterial profiles in the caecum of growing chickens infected with </w:t>
      </w:r>
      <w:r w:rsidRPr="009A0177">
        <w:rPr>
          <w:i/>
          <w:lang w:val="en-GB"/>
        </w:rPr>
        <w:t>Salmonella</w:t>
      </w:r>
      <w:r w:rsidRPr="009A0177">
        <w:rPr>
          <w:lang w:val="en-GB"/>
        </w:rPr>
        <w:t xml:space="preserve"> Enteritidis and fed a phytobiotic</w:t>
      </w:r>
      <w:r w:rsidRPr="009A0177">
        <w:rPr>
          <w:lang w:val="en-US"/>
        </w:rPr>
        <w:t xml:space="preserve">. </w:t>
      </w:r>
      <w:r w:rsidRPr="009A0177">
        <w:rPr>
          <w:i/>
        </w:rPr>
        <w:t>Animals</w:t>
      </w:r>
      <w:r w:rsidRPr="009A0177">
        <w:t>, 2019, 9: 615.</w:t>
      </w:r>
    </w:p>
    <w:p w14:paraId="3F99891F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rPr>
          <w:lang w:val="en-GB"/>
        </w:rPr>
        <w:t xml:space="preserve">Laptev </w:t>
      </w:r>
      <w:proofErr w:type="spellStart"/>
      <w:r w:rsidRPr="009A0177">
        <w:rPr>
          <w:lang w:val="en-GB"/>
        </w:rPr>
        <w:t>G.Yu</w:t>
      </w:r>
      <w:proofErr w:type="spellEnd"/>
      <w:r w:rsidRPr="009A0177">
        <w:rPr>
          <w:lang w:val="en-GB"/>
        </w:rPr>
        <w:t xml:space="preserve">., Yildirim E.A., </w:t>
      </w:r>
      <w:proofErr w:type="spellStart"/>
      <w:r w:rsidRPr="009A0177">
        <w:rPr>
          <w:lang w:val="en-GB"/>
        </w:rPr>
        <w:t>Ilina</w:t>
      </w:r>
      <w:proofErr w:type="spellEnd"/>
      <w:r w:rsidRPr="009A0177">
        <w:rPr>
          <w:lang w:val="en-GB"/>
        </w:rPr>
        <w:t xml:space="preserve"> L.A., </w:t>
      </w:r>
      <w:proofErr w:type="spellStart"/>
      <w:r w:rsidRPr="009A0177">
        <w:rPr>
          <w:lang w:val="en-GB"/>
        </w:rPr>
        <w:t>Filippova</w:t>
      </w:r>
      <w:proofErr w:type="spellEnd"/>
      <w:r w:rsidRPr="009A0177">
        <w:rPr>
          <w:lang w:val="en-GB"/>
        </w:rPr>
        <w:t xml:space="preserve"> V.A., </w:t>
      </w:r>
      <w:proofErr w:type="spellStart"/>
      <w:r w:rsidRPr="009A0177">
        <w:rPr>
          <w:lang w:val="en-GB"/>
        </w:rPr>
        <w:t>Kochish</w:t>
      </w:r>
      <w:proofErr w:type="spellEnd"/>
      <w:r w:rsidRPr="009A0177">
        <w:rPr>
          <w:lang w:val="en-GB"/>
        </w:rPr>
        <w:t xml:space="preserve"> I.I., </w:t>
      </w:r>
      <w:proofErr w:type="spellStart"/>
      <w:r w:rsidRPr="009A0177">
        <w:rPr>
          <w:lang w:val="en-GB"/>
        </w:rPr>
        <w:t>Gorfunkel</w:t>
      </w:r>
      <w:proofErr w:type="spellEnd"/>
      <w:r w:rsidRPr="009A0177">
        <w:rPr>
          <w:lang w:val="en-GB"/>
        </w:rPr>
        <w:t xml:space="preserve"> E.P., </w:t>
      </w:r>
      <w:proofErr w:type="spellStart"/>
      <w:r w:rsidRPr="009A0177">
        <w:rPr>
          <w:lang w:val="en-GB"/>
        </w:rPr>
        <w:t>Dubrovin</w:t>
      </w:r>
      <w:proofErr w:type="spellEnd"/>
      <w:r w:rsidRPr="009A0177">
        <w:rPr>
          <w:lang w:val="en-GB"/>
        </w:rPr>
        <w:t xml:space="preserve"> A.V., </w:t>
      </w:r>
      <w:proofErr w:type="spellStart"/>
      <w:r w:rsidRPr="009A0177">
        <w:rPr>
          <w:lang w:val="en-GB"/>
        </w:rPr>
        <w:t>Brazhnik</w:t>
      </w:r>
      <w:proofErr w:type="spellEnd"/>
      <w:r w:rsidRPr="009A0177">
        <w:rPr>
          <w:lang w:val="en-GB"/>
        </w:rPr>
        <w:t xml:space="preserve"> E.A., Narushin V.G., </w:t>
      </w:r>
      <w:proofErr w:type="spellStart"/>
      <w:r w:rsidRPr="009A0177">
        <w:rPr>
          <w:lang w:val="en-GB"/>
        </w:rPr>
        <w:t>Novikova</w:t>
      </w:r>
      <w:proofErr w:type="spellEnd"/>
      <w:r w:rsidRPr="009A0177">
        <w:rPr>
          <w:lang w:val="en-GB"/>
        </w:rPr>
        <w:t xml:space="preserve"> N.I., </w:t>
      </w:r>
      <w:proofErr w:type="spellStart"/>
      <w:r w:rsidRPr="009A0177">
        <w:rPr>
          <w:lang w:val="en-GB"/>
        </w:rPr>
        <w:t>Dunyashev</w:t>
      </w:r>
      <w:proofErr w:type="spellEnd"/>
      <w:r w:rsidRPr="009A0177">
        <w:rPr>
          <w:lang w:val="en-GB"/>
        </w:rPr>
        <w:t xml:space="preserve"> T.P., </w:t>
      </w:r>
      <w:proofErr w:type="spellStart"/>
      <w:r w:rsidRPr="009A0177">
        <w:rPr>
          <w:lang w:val="en-GB"/>
        </w:rPr>
        <w:t>Smolensky</w:t>
      </w:r>
      <w:proofErr w:type="spellEnd"/>
      <w:r w:rsidRPr="009A0177">
        <w:rPr>
          <w:lang w:val="en-GB"/>
        </w:rPr>
        <w:t xml:space="preserve"> V.I., Surai P.F., Griffin D.K., Romanov M.N. Effects of essential oils-based supplement and </w:t>
      </w:r>
      <w:r w:rsidRPr="009A0177">
        <w:rPr>
          <w:i/>
          <w:lang w:val="en-GB"/>
        </w:rPr>
        <w:t>Salmonella</w:t>
      </w:r>
      <w:r w:rsidRPr="009A0177">
        <w:rPr>
          <w:lang w:val="en-GB"/>
        </w:rPr>
        <w:t xml:space="preserve"> infection on gene expression, blood parameters, cecal microbiome and egg production in laying hens. </w:t>
      </w:r>
      <w:r w:rsidRPr="009A0177">
        <w:rPr>
          <w:i/>
        </w:rPr>
        <w:t>Animals</w:t>
      </w:r>
      <w:r w:rsidRPr="009A0177">
        <w:t>, 2021, 11: 360.</w:t>
      </w:r>
    </w:p>
    <w:p w14:paraId="002E3B43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</w:pPr>
      <w:r w:rsidRPr="009A0177">
        <w:rPr>
          <w:lang w:val="en-GB"/>
        </w:rPr>
        <w:t xml:space="preserve">Narushin V.G., Laptev </w:t>
      </w:r>
      <w:proofErr w:type="spellStart"/>
      <w:r w:rsidRPr="009A0177">
        <w:rPr>
          <w:lang w:val="en-GB"/>
        </w:rPr>
        <w:t>G.Yu</w:t>
      </w:r>
      <w:proofErr w:type="spellEnd"/>
      <w:r w:rsidRPr="009A0177">
        <w:rPr>
          <w:lang w:val="en-GB"/>
        </w:rPr>
        <w:t xml:space="preserve">., Yildirim E.A., </w:t>
      </w:r>
      <w:proofErr w:type="spellStart"/>
      <w:r w:rsidRPr="009A0177">
        <w:rPr>
          <w:lang w:val="en-GB"/>
        </w:rPr>
        <w:t>Ilina</w:t>
      </w:r>
      <w:proofErr w:type="spellEnd"/>
      <w:r w:rsidRPr="009A0177">
        <w:rPr>
          <w:lang w:val="en-GB"/>
        </w:rPr>
        <w:t xml:space="preserve"> L.A., </w:t>
      </w:r>
      <w:proofErr w:type="spellStart"/>
      <w:r w:rsidRPr="009A0177">
        <w:rPr>
          <w:lang w:val="en-GB"/>
        </w:rPr>
        <w:t>Filippova</w:t>
      </w:r>
      <w:proofErr w:type="spellEnd"/>
      <w:r w:rsidRPr="009A0177">
        <w:rPr>
          <w:lang w:val="en-GB"/>
        </w:rPr>
        <w:t xml:space="preserve"> V.A., </w:t>
      </w:r>
      <w:proofErr w:type="spellStart"/>
      <w:r w:rsidRPr="009A0177">
        <w:rPr>
          <w:lang w:val="en-GB"/>
        </w:rPr>
        <w:t>Kochish</w:t>
      </w:r>
      <w:proofErr w:type="spellEnd"/>
      <w:r w:rsidRPr="009A0177">
        <w:rPr>
          <w:lang w:val="en-GB"/>
        </w:rPr>
        <w:t xml:space="preserve"> I.I., </w:t>
      </w:r>
      <w:proofErr w:type="spellStart"/>
      <w:r w:rsidRPr="009A0177">
        <w:rPr>
          <w:lang w:val="en-GB"/>
        </w:rPr>
        <w:t>Gorfunkel</w:t>
      </w:r>
      <w:proofErr w:type="spellEnd"/>
      <w:r w:rsidRPr="009A0177">
        <w:rPr>
          <w:lang w:val="en-GB"/>
        </w:rPr>
        <w:t xml:space="preserve"> E.P., </w:t>
      </w:r>
      <w:proofErr w:type="spellStart"/>
      <w:r w:rsidRPr="009A0177">
        <w:rPr>
          <w:lang w:val="en-GB"/>
        </w:rPr>
        <w:t>Dubrovin</w:t>
      </w:r>
      <w:proofErr w:type="spellEnd"/>
      <w:r w:rsidRPr="009A0177">
        <w:rPr>
          <w:lang w:val="en-GB"/>
        </w:rPr>
        <w:t xml:space="preserve"> A.V., </w:t>
      </w:r>
      <w:proofErr w:type="spellStart"/>
      <w:r w:rsidRPr="009A0177">
        <w:rPr>
          <w:lang w:val="en-GB"/>
        </w:rPr>
        <w:t>Novikova</w:t>
      </w:r>
      <w:proofErr w:type="spellEnd"/>
      <w:r w:rsidRPr="009A0177">
        <w:rPr>
          <w:lang w:val="en-GB"/>
        </w:rPr>
        <w:t xml:space="preserve"> N.I., </w:t>
      </w:r>
      <w:proofErr w:type="spellStart"/>
      <w:r w:rsidRPr="009A0177">
        <w:rPr>
          <w:lang w:val="en-GB"/>
        </w:rPr>
        <w:t>Dunyashev</w:t>
      </w:r>
      <w:proofErr w:type="spellEnd"/>
      <w:r w:rsidRPr="009A0177">
        <w:rPr>
          <w:lang w:val="en-GB"/>
        </w:rPr>
        <w:t xml:space="preserve"> T.P., </w:t>
      </w:r>
      <w:proofErr w:type="spellStart"/>
      <w:r w:rsidRPr="009A0177">
        <w:rPr>
          <w:lang w:val="en-GB"/>
        </w:rPr>
        <w:t>Smolensky</w:t>
      </w:r>
      <w:proofErr w:type="spellEnd"/>
      <w:r w:rsidRPr="009A0177">
        <w:rPr>
          <w:lang w:val="en-GB"/>
        </w:rPr>
        <w:t xml:space="preserve"> V.I., Surai P.F., </w:t>
      </w:r>
      <w:proofErr w:type="spellStart"/>
      <w:r w:rsidRPr="009A0177">
        <w:rPr>
          <w:lang w:val="en-GB"/>
        </w:rPr>
        <w:t>Bondarenko</w:t>
      </w:r>
      <w:proofErr w:type="spellEnd"/>
      <w:r w:rsidRPr="009A0177">
        <w:rPr>
          <w:lang w:val="en-GB"/>
        </w:rPr>
        <w:t xml:space="preserve"> </w:t>
      </w:r>
      <w:proofErr w:type="spellStart"/>
      <w:r w:rsidRPr="009A0177">
        <w:rPr>
          <w:lang w:val="en-GB"/>
        </w:rPr>
        <w:t>Yu.V</w:t>
      </w:r>
      <w:proofErr w:type="spellEnd"/>
      <w:r w:rsidRPr="009A0177">
        <w:rPr>
          <w:lang w:val="en-GB"/>
        </w:rPr>
        <w:t xml:space="preserve">., Griffin D.K., Romanov M.N. Modelling effects of phytobiotic administration on coherent responses to </w:t>
      </w:r>
      <w:r w:rsidRPr="009A0177">
        <w:rPr>
          <w:i/>
          <w:iCs/>
          <w:lang w:val="en-GB"/>
        </w:rPr>
        <w:t>Salmonella</w:t>
      </w:r>
      <w:r w:rsidRPr="009A0177">
        <w:rPr>
          <w:lang w:val="en-GB"/>
        </w:rPr>
        <w:t xml:space="preserve"> infection in laying hens. </w:t>
      </w:r>
      <w:proofErr w:type="spellStart"/>
      <w:r w:rsidRPr="009A0177">
        <w:rPr>
          <w:i/>
        </w:rPr>
        <w:t>Ital</w:t>
      </w:r>
      <w:proofErr w:type="spellEnd"/>
      <w:r w:rsidRPr="009A0177">
        <w:rPr>
          <w:i/>
        </w:rPr>
        <w:t xml:space="preserve"> J </w:t>
      </w:r>
      <w:proofErr w:type="spellStart"/>
      <w:r w:rsidRPr="009A0177">
        <w:rPr>
          <w:i/>
        </w:rPr>
        <w:t>Anim</w:t>
      </w:r>
      <w:proofErr w:type="spellEnd"/>
      <w:r w:rsidRPr="009A0177">
        <w:rPr>
          <w:i/>
        </w:rPr>
        <w:t xml:space="preserve"> </w:t>
      </w:r>
      <w:proofErr w:type="spellStart"/>
      <w:r w:rsidRPr="009A0177">
        <w:rPr>
          <w:i/>
        </w:rPr>
        <w:t>Sci</w:t>
      </w:r>
      <w:proofErr w:type="spellEnd"/>
      <w:r w:rsidRPr="009A0177">
        <w:t>, 2020, 19: 282–287.</w:t>
      </w:r>
    </w:p>
    <w:p w14:paraId="08A43A62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US"/>
        </w:rPr>
      </w:pPr>
      <w:proofErr w:type="spellStart"/>
      <w:r w:rsidRPr="009A0177">
        <w:rPr>
          <w:lang w:val="en-US"/>
        </w:rPr>
        <w:t>Nikonov</w:t>
      </w:r>
      <w:proofErr w:type="spellEnd"/>
      <w:r w:rsidRPr="009A0177">
        <w:t xml:space="preserve"> </w:t>
      </w:r>
      <w:r w:rsidRPr="009A0177">
        <w:rPr>
          <w:lang w:val="en-US"/>
        </w:rPr>
        <w:t>I</w:t>
      </w:r>
      <w:r w:rsidRPr="009A0177">
        <w:t>.</w:t>
      </w:r>
      <w:r w:rsidRPr="009A0177">
        <w:rPr>
          <w:lang w:val="en-US"/>
        </w:rPr>
        <w:t>N</w:t>
      </w:r>
      <w:r w:rsidRPr="009A0177">
        <w:t xml:space="preserve">., </w:t>
      </w:r>
      <w:r w:rsidRPr="009A0177">
        <w:rPr>
          <w:lang w:val="en-US"/>
        </w:rPr>
        <w:t>Il</w:t>
      </w:r>
      <w:r w:rsidRPr="009A0177">
        <w:t>'</w:t>
      </w:r>
      <w:proofErr w:type="spellStart"/>
      <w:r w:rsidRPr="009A0177">
        <w:rPr>
          <w:lang w:val="en-US"/>
        </w:rPr>
        <w:t>ina</w:t>
      </w:r>
      <w:proofErr w:type="spellEnd"/>
      <w:r w:rsidRPr="009A0177">
        <w:t xml:space="preserve"> </w:t>
      </w:r>
      <w:r w:rsidRPr="009A0177">
        <w:rPr>
          <w:lang w:val="en-US"/>
        </w:rPr>
        <w:t>L</w:t>
      </w:r>
      <w:r w:rsidRPr="009A0177">
        <w:t>.</w:t>
      </w:r>
      <w:r w:rsidRPr="009A0177">
        <w:rPr>
          <w:lang w:val="en-US"/>
        </w:rPr>
        <w:t>A</w:t>
      </w:r>
      <w:r w:rsidRPr="009A0177">
        <w:t xml:space="preserve">., </w:t>
      </w:r>
      <w:r w:rsidRPr="009A0177">
        <w:rPr>
          <w:lang w:val="en-US"/>
        </w:rPr>
        <w:t>Kochish</w:t>
      </w:r>
      <w:r w:rsidRPr="009A0177">
        <w:t xml:space="preserve"> </w:t>
      </w:r>
      <w:r w:rsidRPr="009A0177">
        <w:rPr>
          <w:lang w:val="en-US"/>
        </w:rPr>
        <w:t>I</w:t>
      </w:r>
      <w:r w:rsidRPr="009A0177">
        <w:t>.</w:t>
      </w:r>
      <w:r w:rsidRPr="009A0177">
        <w:rPr>
          <w:lang w:val="en-US"/>
        </w:rPr>
        <w:t>I</w:t>
      </w:r>
      <w:r w:rsidRPr="009A0177">
        <w:t xml:space="preserve">., </w:t>
      </w:r>
      <w:r w:rsidRPr="009A0177">
        <w:rPr>
          <w:lang w:val="en-US"/>
        </w:rPr>
        <w:t>Romanov</w:t>
      </w:r>
      <w:r w:rsidRPr="009A0177">
        <w:t xml:space="preserve"> </w:t>
      </w:r>
      <w:r w:rsidRPr="009A0177">
        <w:rPr>
          <w:lang w:val="en-US"/>
        </w:rPr>
        <w:t>M</w:t>
      </w:r>
      <w:r w:rsidRPr="009A0177">
        <w:t>.</w:t>
      </w:r>
      <w:r w:rsidRPr="009A0177">
        <w:rPr>
          <w:lang w:val="en-US"/>
        </w:rPr>
        <w:t>N</w:t>
      </w:r>
      <w:r w:rsidRPr="009A0177">
        <w:t xml:space="preserve">. </w:t>
      </w:r>
      <w:r w:rsidRPr="009A0177">
        <w:rPr>
          <w:lang w:val="en-US"/>
        </w:rPr>
        <w:t>et</w:t>
      </w:r>
      <w:r w:rsidRPr="009A0177">
        <w:t xml:space="preserve"> </w:t>
      </w:r>
      <w:r w:rsidRPr="009A0177">
        <w:rPr>
          <w:lang w:val="en-US"/>
        </w:rPr>
        <w:t>al</w:t>
      </w:r>
      <w:r w:rsidRPr="009A0177">
        <w:t xml:space="preserve">. </w:t>
      </w:r>
      <w:r w:rsidRPr="009A0177">
        <w:rPr>
          <w:lang w:val="en-US"/>
        </w:rPr>
        <w:t xml:space="preserve">Changing the intestinal microbiota of chickens in ontogenesis. </w:t>
      </w:r>
      <w:proofErr w:type="spellStart"/>
      <w:r w:rsidRPr="009A0177">
        <w:rPr>
          <w:i/>
          <w:lang w:val="en-US"/>
        </w:rPr>
        <w:t>Ukr</w:t>
      </w:r>
      <w:proofErr w:type="spellEnd"/>
      <w:r w:rsidRPr="009A0177">
        <w:rPr>
          <w:i/>
          <w:lang w:val="en-US"/>
        </w:rPr>
        <w:t xml:space="preserve"> J </w:t>
      </w:r>
      <w:proofErr w:type="spellStart"/>
      <w:r w:rsidRPr="009A0177">
        <w:rPr>
          <w:i/>
          <w:lang w:val="en-US"/>
        </w:rPr>
        <w:t>Ecol</w:t>
      </w:r>
      <w:proofErr w:type="spellEnd"/>
      <w:r w:rsidRPr="009A0177">
        <w:rPr>
          <w:lang w:val="en-US"/>
        </w:rPr>
        <w:t>, 2017, 7: 492–499.</w:t>
      </w:r>
    </w:p>
    <w:p w14:paraId="1F606832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GB"/>
        </w:rPr>
      </w:pPr>
      <w:proofErr w:type="spellStart"/>
      <w:r w:rsidRPr="009A0177">
        <w:rPr>
          <w:lang w:val="en-US"/>
        </w:rPr>
        <w:t>Nikonov</w:t>
      </w:r>
      <w:proofErr w:type="spellEnd"/>
      <w:r w:rsidRPr="009A0177">
        <w:rPr>
          <w:lang w:val="en-US"/>
        </w:rPr>
        <w:t xml:space="preserve"> I.N., Kochish I.I. </w:t>
      </w:r>
      <w:proofErr w:type="spellStart"/>
      <w:r w:rsidRPr="009A0177">
        <w:rPr>
          <w:lang w:val="en-US"/>
        </w:rPr>
        <w:t>Ilyina</w:t>
      </w:r>
      <w:proofErr w:type="spellEnd"/>
      <w:r w:rsidRPr="009A0177">
        <w:rPr>
          <w:lang w:val="en-US"/>
        </w:rPr>
        <w:t xml:space="preserve"> L.A., Romanov M.N. et al. Microbiota in the intestines of cross chick Lohmann Brown in ontogeny. </w:t>
      </w:r>
      <w:r w:rsidRPr="009A0177">
        <w:rPr>
          <w:i/>
          <w:lang w:val="en-US"/>
        </w:rPr>
        <w:t>Res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J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Pharm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Biol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Chem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Sci</w:t>
      </w:r>
      <w:r w:rsidRPr="009A0177">
        <w:rPr>
          <w:lang w:val="en-GB"/>
        </w:rPr>
        <w:t>, 2017, 8: 645–654.</w:t>
      </w:r>
    </w:p>
    <w:p w14:paraId="5089F68F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GB"/>
        </w:rPr>
      </w:pPr>
      <w:proofErr w:type="spellStart"/>
      <w:r w:rsidRPr="009A0177">
        <w:rPr>
          <w:lang w:val="en-US"/>
        </w:rPr>
        <w:t>Nikonov</w:t>
      </w:r>
      <w:proofErr w:type="spellEnd"/>
      <w:r w:rsidRPr="009A0177">
        <w:rPr>
          <w:lang w:val="en-US"/>
        </w:rPr>
        <w:t xml:space="preserve"> I., Romanov M.N., Kochish I.I. et al. Determination of </w:t>
      </w:r>
      <w:proofErr w:type="spellStart"/>
      <w:r w:rsidRPr="009A0177">
        <w:rPr>
          <w:lang w:val="en-US"/>
        </w:rPr>
        <w:t>microbiocoenoses</w:t>
      </w:r>
      <w:proofErr w:type="spellEnd"/>
      <w:r w:rsidRPr="009A0177">
        <w:rPr>
          <w:lang w:val="en-US"/>
        </w:rPr>
        <w:t xml:space="preserve"> in the intestine of the Hisex Brown hens in ontogenesis. </w:t>
      </w:r>
      <w:r w:rsidRPr="009A0177">
        <w:rPr>
          <w:i/>
          <w:lang w:val="en-US"/>
        </w:rPr>
        <w:t>Worlds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Poult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Sci</w:t>
      </w:r>
      <w:r w:rsidRPr="009A0177">
        <w:rPr>
          <w:i/>
          <w:lang w:val="en-GB"/>
        </w:rPr>
        <w:t xml:space="preserve"> </w:t>
      </w:r>
      <w:r w:rsidRPr="009A0177">
        <w:rPr>
          <w:i/>
          <w:lang w:val="en-US"/>
        </w:rPr>
        <w:t>J</w:t>
      </w:r>
      <w:r w:rsidRPr="009A0177">
        <w:rPr>
          <w:lang w:val="en-GB"/>
        </w:rPr>
        <w:t xml:space="preserve">, 2018, </w:t>
      </w:r>
      <w:r w:rsidRPr="009A0177">
        <w:rPr>
          <w:lang w:val="en-US"/>
        </w:rPr>
        <w:t>Suppl</w:t>
      </w:r>
      <w:r w:rsidRPr="009A0177">
        <w:rPr>
          <w:lang w:val="en-GB"/>
        </w:rPr>
        <w:t>.: 337.</w:t>
      </w:r>
    </w:p>
    <w:p w14:paraId="57C4A394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GB"/>
        </w:rPr>
      </w:pPr>
      <w:r w:rsidRPr="009A0177">
        <w:rPr>
          <w:lang w:val="en-GB"/>
        </w:rPr>
        <w:t xml:space="preserve">Romanov M.N. Genetics of broodiness in poultry – a review. </w:t>
      </w:r>
      <w:r w:rsidRPr="009A0177">
        <w:rPr>
          <w:i/>
          <w:iCs/>
          <w:lang w:val="en-GB"/>
        </w:rPr>
        <w:t>Asian-</w:t>
      </w:r>
      <w:proofErr w:type="spellStart"/>
      <w:r w:rsidRPr="009A0177">
        <w:rPr>
          <w:i/>
          <w:iCs/>
          <w:lang w:val="en-GB"/>
        </w:rPr>
        <w:t>Australas</w:t>
      </w:r>
      <w:proofErr w:type="spellEnd"/>
      <w:r w:rsidRPr="009A0177">
        <w:rPr>
          <w:i/>
          <w:iCs/>
          <w:lang w:val="en-GB"/>
        </w:rPr>
        <w:t xml:space="preserve"> J </w:t>
      </w:r>
      <w:proofErr w:type="spellStart"/>
      <w:r w:rsidRPr="009A0177">
        <w:rPr>
          <w:i/>
          <w:iCs/>
          <w:lang w:val="en-GB"/>
        </w:rPr>
        <w:t>Anim</w:t>
      </w:r>
      <w:proofErr w:type="spellEnd"/>
      <w:r w:rsidRPr="009A0177">
        <w:rPr>
          <w:i/>
          <w:iCs/>
          <w:lang w:val="en-GB"/>
        </w:rPr>
        <w:t xml:space="preserve"> Sci</w:t>
      </w:r>
      <w:r w:rsidRPr="009A0177">
        <w:rPr>
          <w:lang w:val="en-GB"/>
        </w:rPr>
        <w:t>, 2001, 14: 1647–1654.</w:t>
      </w:r>
    </w:p>
    <w:p w14:paraId="2DC43BD5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US"/>
        </w:rPr>
      </w:pPr>
      <w:r w:rsidRPr="009A0177">
        <w:rPr>
          <w:lang w:val="en-US"/>
        </w:rPr>
        <w:t xml:space="preserve">Romanov M.N., Griffin D.K., </w:t>
      </w:r>
      <w:proofErr w:type="spellStart"/>
      <w:r w:rsidRPr="009A0177">
        <w:rPr>
          <w:lang w:val="en-US"/>
        </w:rPr>
        <w:t>Panin</w:t>
      </w:r>
      <w:proofErr w:type="spellEnd"/>
      <w:r w:rsidRPr="009A0177">
        <w:rPr>
          <w:lang w:val="en-US"/>
        </w:rPr>
        <w:t xml:space="preserve"> A.N., Kochish I.I., et al. Comparison of gut microbiota in hens of the crosses Hisex Brown and Lohmann Brown. </w:t>
      </w:r>
      <w:r w:rsidRPr="009A0177">
        <w:rPr>
          <w:i/>
          <w:lang w:val="en-US"/>
        </w:rPr>
        <w:t xml:space="preserve">Insights </w:t>
      </w:r>
      <w:proofErr w:type="spellStart"/>
      <w:r w:rsidRPr="009A0177">
        <w:rPr>
          <w:i/>
          <w:lang w:val="en-US"/>
        </w:rPr>
        <w:t>Nutr</w:t>
      </w:r>
      <w:proofErr w:type="spellEnd"/>
      <w:r w:rsidRPr="009A0177">
        <w:rPr>
          <w:i/>
          <w:lang w:val="en-US"/>
        </w:rPr>
        <w:t xml:space="preserve"> </w:t>
      </w:r>
      <w:proofErr w:type="spellStart"/>
      <w:r w:rsidRPr="009A0177">
        <w:rPr>
          <w:i/>
          <w:lang w:val="en-US"/>
        </w:rPr>
        <w:t>Metab</w:t>
      </w:r>
      <w:proofErr w:type="spellEnd"/>
      <w:r w:rsidRPr="009A0177">
        <w:rPr>
          <w:lang w:val="en-US"/>
        </w:rPr>
        <w:t>, 2017, 1 (3): 30.</w:t>
      </w:r>
    </w:p>
    <w:p w14:paraId="5C3836C4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US"/>
        </w:rPr>
      </w:pPr>
      <w:r w:rsidRPr="009A0177">
        <w:rPr>
          <w:lang w:val="en-US"/>
        </w:rPr>
        <w:t xml:space="preserve">Romanov M.N., Laptev </w:t>
      </w:r>
      <w:proofErr w:type="spellStart"/>
      <w:r w:rsidRPr="009A0177">
        <w:rPr>
          <w:lang w:val="en-US"/>
        </w:rPr>
        <w:t>G.Yu</w:t>
      </w:r>
      <w:proofErr w:type="spellEnd"/>
      <w:r w:rsidRPr="009A0177">
        <w:rPr>
          <w:lang w:val="en-US"/>
        </w:rPr>
        <w:t xml:space="preserve">., </w:t>
      </w:r>
      <w:proofErr w:type="spellStart"/>
      <w:r w:rsidRPr="009A0177">
        <w:rPr>
          <w:lang w:val="en-US"/>
        </w:rPr>
        <w:t>Nikonov</w:t>
      </w:r>
      <w:proofErr w:type="spellEnd"/>
      <w:r w:rsidRPr="009A0177">
        <w:rPr>
          <w:lang w:val="en-US"/>
        </w:rPr>
        <w:t xml:space="preserve"> I.N., </w:t>
      </w:r>
      <w:proofErr w:type="spellStart"/>
      <w:r w:rsidRPr="009A0177">
        <w:rPr>
          <w:lang w:val="en-US"/>
        </w:rPr>
        <w:t>Ilyina</w:t>
      </w:r>
      <w:proofErr w:type="spellEnd"/>
      <w:r w:rsidRPr="009A0177">
        <w:rPr>
          <w:lang w:val="en-US"/>
        </w:rPr>
        <w:t xml:space="preserve"> L.A., </w:t>
      </w:r>
      <w:proofErr w:type="spellStart"/>
      <w:r w:rsidRPr="009A0177">
        <w:rPr>
          <w:lang w:val="en-US"/>
        </w:rPr>
        <w:t>Novikova</w:t>
      </w:r>
      <w:proofErr w:type="spellEnd"/>
      <w:r w:rsidRPr="009A0177">
        <w:rPr>
          <w:lang w:val="en-US"/>
        </w:rPr>
        <w:t xml:space="preserve"> N.I., </w:t>
      </w:r>
      <w:proofErr w:type="spellStart"/>
      <w:r w:rsidRPr="009A0177">
        <w:rPr>
          <w:lang w:val="en-US"/>
        </w:rPr>
        <w:t>Barkova</w:t>
      </w:r>
      <w:proofErr w:type="spellEnd"/>
      <w:r w:rsidRPr="009A0177">
        <w:rPr>
          <w:lang w:val="en-US"/>
        </w:rPr>
        <w:t xml:space="preserve"> </w:t>
      </w:r>
      <w:proofErr w:type="spellStart"/>
      <w:r w:rsidRPr="009A0177">
        <w:rPr>
          <w:lang w:val="en-US"/>
        </w:rPr>
        <w:t>O.Yu</w:t>
      </w:r>
      <w:proofErr w:type="spellEnd"/>
      <w:r w:rsidRPr="009A0177">
        <w:rPr>
          <w:lang w:val="en-US"/>
        </w:rPr>
        <w:t xml:space="preserve">., Griffin D.K., Kochish I.I., et al. Determination of </w:t>
      </w:r>
      <w:proofErr w:type="spellStart"/>
      <w:r w:rsidRPr="009A0177">
        <w:rPr>
          <w:lang w:val="en-US"/>
        </w:rPr>
        <w:t>microbiocoenos</w:t>
      </w:r>
      <w:r w:rsidRPr="009A0177">
        <w:rPr>
          <w:lang w:val="en-GB"/>
        </w:rPr>
        <w:t>i</w:t>
      </w:r>
      <w:proofErr w:type="spellEnd"/>
      <w:r w:rsidRPr="009A0177">
        <w:rPr>
          <w:lang w:val="en-US"/>
        </w:rPr>
        <w:t xml:space="preserve">s in the intestine of the Hisex Brown hens in ontogenesis using T-RFLP method. </w:t>
      </w:r>
      <w:r w:rsidRPr="009A0177">
        <w:rPr>
          <w:i/>
          <w:lang w:val="en-US"/>
        </w:rPr>
        <w:t xml:space="preserve">Insights </w:t>
      </w:r>
      <w:proofErr w:type="spellStart"/>
      <w:r w:rsidRPr="009A0177">
        <w:rPr>
          <w:i/>
          <w:lang w:val="en-US"/>
        </w:rPr>
        <w:t>Nutr</w:t>
      </w:r>
      <w:proofErr w:type="spellEnd"/>
      <w:r w:rsidRPr="009A0177">
        <w:rPr>
          <w:i/>
          <w:lang w:val="en-US"/>
        </w:rPr>
        <w:t xml:space="preserve"> </w:t>
      </w:r>
      <w:proofErr w:type="spellStart"/>
      <w:r w:rsidRPr="009A0177">
        <w:rPr>
          <w:i/>
          <w:lang w:val="en-US"/>
        </w:rPr>
        <w:t>Metab</w:t>
      </w:r>
      <w:proofErr w:type="spellEnd"/>
      <w:r w:rsidRPr="009A0177">
        <w:rPr>
          <w:lang w:val="en-US"/>
        </w:rPr>
        <w:t>, 2017, 1 (3): 39.</w:t>
      </w:r>
    </w:p>
    <w:p w14:paraId="7399D59E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US"/>
        </w:rPr>
      </w:pPr>
      <w:r w:rsidRPr="009A0177">
        <w:rPr>
          <w:lang w:val="en-US"/>
        </w:rPr>
        <w:t xml:space="preserve">Surai P.F., Kochish I.I., Griffin D.K., </w:t>
      </w:r>
      <w:proofErr w:type="spellStart"/>
      <w:r w:rsidRPr="009A0177">
        <w:rPr>
          <w:lang w:val="en-US"/>
        </w:rPr>
        <w:t>Nikonov</w:t>
      </w:r>
      <w:proofErr w:type="spellEnd"/>
      <w:r w:rsidRPr="009A0177">
        <w:rPr>
          <w:lang w:val="en-US"/>
        </w:rPr>
        <w:t xml:space="preserve"> I.N.</w:t>
      </w:r>
      <w:r w:rsidRPr="009A0177">
        <w:rPr>
          <w:lang w:val="en-GB"/>
        </w:rPr>
        <w:t>,</w:t>
      </w:r>
      <w:r w:rsidRPr="009A0177">
        <w:rPr>
          <w:lang w:val="en-US"/>
        </w:rPr>
        <w:t xml:space="preserve"> Romanov M.N. Microbiome and antioxidant system of the gut in chicken: </w:t>
      </w:r>
      <w:r w:rsidRPr="009A0177">
        <w:rPr>
          <w:lang w:val="en-GB"/>
        </w:rPr>
        <w:t>F</w:t>
      </w:r>
      <w:proofErr w:type="spellStart"/>
      <w:r w:rsidRPr="009A0177">
        <w:rPr>
          <w:lang w:val="en-US"/>
        </w:rPr>
        <w:t>ood</w:t>
      </w:r>
      <w:proofErr w:type="spellEnd"/>
      <w:r w:rsidRPr="009A0177">
        <w:rPr>
          <w:lang w:val="en-US"/>
        </w:rPr>
        <w:t xml:space="preserve"> for thoughts. </w:t>
      </w:r>
      <w:r w:rsidRPr="009A0177">
        <w:rPr>
          <w:i/>
          <w:lang w:val="en-US"/>
        </w:rPr>
        <w:t xml:space="preserve">Insights </w:t>
      </w:r>
      <w:proofErr w:type="spellStart"/>
      <w:r w:rsidRPr="009A0177">
        <w:rPr>
          <w:i/>
          <w:lang w:val="en-US"/>
        </w:rPr>
        <w:t>Nutr</w:t>
      </w:r>
      <w:proofErr w:type="spellEnd"/>
      <w:r w:rsidRPr="009A0177">
        <w:rPr>
          <w:i/>
          <w:lang w:val="en-US"/>
        </w:rPr>
        <w:t xml:space="preserve"> </w:t>
      </w:r>
      <w:proofErr w:type="spellStart"/>
      <w:r w:rsidRPr="009A0177">
        <w:rPr>
          <w:i/>
          <w:lang w:val="en-US"/>
        </w:rPr>
        <w:t>Metab</w:t>
      </w:r>
      <w:proofErr w:type="spellEnd"/>
      <w:r w:rsidRPr="009A0177">
        <w:rPr>
          <w:lang w:val="en-US"/>
        </w:rPr>
        <w:t>, 2017, 1 (3): 34.</w:t>
      </w:r>
    </w:p>
    <w:p w14:paraId="6FA4F51F" w14:textId="77777777" w:rsidR="00813E3B" w:rsidRPr="009A0177" w:rsidRDefault="00813E3B" w:rsidP="000761EE">
      <w:pPr>
        <w:pStyle w:val="ListParagraph"/>
        <w:numPr>
          <w:ilvl w:val="0"/>
          <w:numId w:val="10"/>
        </w:numPr>
        <w:spacing w:line="276" w:lineRule="auto"/>
        <w:ind w:left="357" w:hanging="357"/>
        <w:jc w:val="both"/>
        <w:rPr>
          <w:lang w:val="en-GB"/>
        </w:rPr>
      </w:pPr>
      <w:r w:rsidRPr="009A0177">
        <w:rPr>
          <w:lang w:val="en-US"/>
        </w:rPr>
        <w:t>Surai</w:t>
      </w:r>
      <w:r w:rsidRPr="009A0177">
        <w:rPr>
          <w:lang w:val="en-GB"/>
        </w:rPr>
        <w:t xml:space="preserve"> </w:t>
      </w:r>
      <w:r w:rsidRPr="009A0177">
        <w:rPr>
          <w:lang w:val="en-US"/>
        </w:rPr>
        <w:t>P</w:t>
      </w:r>
      <w:r w:rsidRPr="009A0177">
        <w:rPr>
          <w:lang w:val="en-GB"/>
        </w:rPr>
        <w:t>.</w:t>
      </w:r>
      <w:r w:rsidRPr="009A0177">
        <w:rPr>
          <w:lang w:val="en-US"/>
        </w:rPr>
        <w:t>F</w:t>
      </w:r>
      <w:r w:rsidRPr="009A0177">
        <w:rPr>
          <w:lang w:val="en-GB"/>
        </w:rPr>
        <w:t xml:space="preserve">., </w:t>
      </w:r>
      <w:r w:rsidRPr="009A0177">
        <w:rPr>
          <w:lang w:val="en-US"/>
        </w:rPr>
        <w:t>Kochish</w:t>
      </w:r>
      <w:r w:rsidRPr="009A0177">
        <w:rPr>
          <w:lang w:val="en-GB"/>
        </w:rPr>
        <w:t xml:space="preserve"> </w:t>
      </w:r>
      <w:r w:rsidRPr="009A0177">
        <w:rPr>
          <w:lang w:val="en-US"/>
        </w:rPr>
        <w:t>I</w:t>
      </w:r>
      <w:r w:rsidRPr="009A0177">
        <w:rPr>
          <w:lang w:val="en-GB"/>
        </w:rPr>
        <w:t>.</w:t>
      </w:r>
      <w:r w:rsidRPr="009A0177">
        <w:rPr>
          <w:lang w:val="en-US"/>
        </w:rPr>
        <w:t>I</w:t>
      </w:r>
      <w:r w:rsidRPr="009A0177">
        <w:rPr>
          <w:lang w:val="en-GB"/>
        </w:rPr>
        <w:t xml:space="preserve">., Romanov M.N. </w:t>
      </w:r>
      <w:r w:rsidRPr="009A0177">
        <w:rPr>
          <w:lang w:val="en-US"/>
        </w:rPr>
        <w:t>et</w:t>
      </w:r>
      <w:r w:rsidRPr="009A0177">
        <w:rPr>
          <w:lang w:val="en-GB"/>
        </w:rPr>
        <w:t xml:space="preserve"> </w:t>
      </w:r>
      <w:r w:rsidRPr="009A0177">
        <w:rPr>
          <w:lang w:val="en-US"/>
        </w:rPr>
        <w:t>al</w:t>
      </w:r>
      <w:r w:rsidRPr="009A0177">
        <w:rPr>
          <w:lang w:val="en-GB"/>
        </w:rPr>
        <w:t xml:space="preserve">. </w:t>
      </w:r>
      <w:r w:rsidRPr="009A0177">
        <w:rPr>
          <w:lang w:val="en-US"/>
        </w:rPr>
        <w:t xml:space="preserve">Nutritional modulation of the antioxidant capacities in poultry: the case of vitamin E. </w:t>
      </w:r>
      <w:r w:rsidRPr="009A0177">
        <w:rPr>
          <w:i/>
          <w:lang w:val="en-US"/>
        </w:rPr>
        <w:t>Poult Sci</w:t>
      </w:r>
      <w:r w:rsidRPr="009A0177">
        <w:rPr>
          <w:lang w:val="en-GB"/>
        </w:rPr>
        <w:t>, 2019, 98: 4030–4041.</w:t>
      </w:r>
    </w:p>
    <w:p w14:paraId="265CA7AA" w14:textId="77777777" w:rsidR="00813E3B" w:rsidRPr="009A0177" w:rsidRDefault="00813E3B" w:rsidP="008F7FF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ABDCF5" w14:textId="77777777" w:rsidR="00813E3B" w:rsidRPr="008F7FF7" w:rsidRDefault="00813E3B" w:rsidP="008F7FF7">
      <w:pPr>
        <w:spacing w:after="0"/>
        <w:ind w:firstLine="424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7FF7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Towards advanced biotechnological developments to realize the genetic potential of egg-type poultry</w:t>
      </w:r>
    </w:p>
    <w:p w14:paraId="7B21E408" w14:textId="2D98963D" w:rsidR="008F7FF7" w:rsidRPr="008F7FF7" w:rsidRDefault="008F7FF7" w:rsidP="008F7FF7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8F7FF7">
        <w:rPr>
          <w:rFonts w:ascii="Times New Roman" w:hAnsi="Times New Roman" w:cs="Times New Roman"/>
          <w:lang w:val="en-GB"/>
        </w:rPr>
        <w:t>Romanov M.N.,</w:t>
      </w:r>
      <w:r w:rsidRPr="008F7FF7">
        <w:rPr>
          <w:rFonts w:ascii="Times New Roman" w:hAnsi="Times New Roman" w:cs="Times New Roman"/>
          <w:vertAlign w:val="superscript"/>
          <w:lang w:val="en-GB"/>
        </w:rPr>
        <w:t>1,2</w:t>
      </w:r>
      <w:r w:rsidRPr="008F7FF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7FF7">
        <w:rPr>
          <w:rFonts w:ascii="Times New Roman" w:hAnsi="Times New Roman" w:cs="Times New Roman"/>
          <w:lang w:val="en-GB"/>
        </w:rPr>
        <w:t>Kochish</w:t>
      </w:r>
      <w:proofErr w:type="spellEnd"/>
      <w:r w:rsidRPr="008F7FF7">
        <w:rPr>
          <w:rFonts w:ascii="Times New Roman" w:hAnsi="Times New Roman" w:cs="Times New Roman"/>
          <w:lang w:val="en-GB"/>
        </w:rPr>
        <w:t xml:space="preserve"> I.I.,</w:t>
      </w:r>
      <w:r w:rsidRPr="008F7FF7">
        <w:rPr>
          <w:rFonts w:ascii="Times New Roman" w:hAnsi="Times New Roman" w:cs="Times New Roman"/>
          <w:vertAlign w:val="superscript"/>
          <w:lang w:val="en-GB"/>
        </w:rPr>
        <w:t>1</w:t>
      </w:r>
      <w:r w:rsidRPr="008F7FF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62700" w:rsidRPr="00E62700">
        <w:rPr>
          <w:rFonts w:ascii="Times New Roman" w:hAnsi="Times New Roman" w:cs="Times New Roman"/>
          <w:lang w:val="en-GB"/>
        </w:rPr>
        <w:t>Sharafetdinov</w:t>
      </w:r>
      <w:proofErr w:type="spellEnd"/>
      <w:r w:rsidR="00E62700" w:rsidRPr="00E62700">
        <w:rPr>
          <w:rFonts w:ascii="Times New Roman" w:hAnsi="Times New Roman" w:cs="Times New Roman"/>
          <w:lang w:val="en-GB"/>
        </w:rPr>
        <w:t xml:space="preserve"> G.R.,</w:t>
      </w:r>
      <w:r w:rsidR="009A0177">
        <w:rPr>
          <w:rFonts w:ascii="Times New Roman" w:hAnsi="Times New Roman" w:cs="Times New Roman"/>
          <w:vertAlign w:val="superscript"/>
          <w:lang w:val="en-GB"/>
        </w:rPr>
        <w:t>1</w:t>
      </w:r>
      <w:r w:rsidR="00E62700" w:rsidRPr="00E62700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Myasnikova</w:t>
      </w:r>
      <w:proofErr w:type="spellEnd"/>
      <w:r w:rsidRPr="008F7FF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O.</w:t>
      </w:r>
      <w:r w:rsidRPr="008F7FF7">
        <w:rPr>
          <w:rFonts w:ascii="Times New Roman" w:hAnsi="Times New Roman" w:cs="Times New Roman"/>
          <w:lang w:val="en-GB"/>
        </w:rPr>
        <w:t>V.,</w:t>
      </w:r>
      <w:r w:rsidRPr="008F7FF7">
        <w:rPr>
          <w:rFonts w:ascii="Times New Roman" w:hAnsi="Times New Roman" w:cs="Times New Roman"/>
          <w:vertAlign w:val="superscript"/>
          <w:lang w:val="en-GB"/>
        </w:rPr>
        <w:t>1</w:t>
      </w:r>
      <w:r w:rsidRPr="008F7FF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7FF7">
        <w:rPr>
          <w:rFonts w:ascii="Times New Roman" w:hAnsi="Times New Roman" w:cs="Times New Roman"/>
          <w:lang w:val="en-GB"/>
        </w:rPr>
        <w:t>Nikonov</w:t>
      </w:r>
      <w:proofErr w:type="spellEnd"/>
      <w:r w:rsidRPr="008F7FF7">
        <w:rPr>
          <w:rFonts w:ascii="Times New Roman" w:hAnsi="Times New Roman" w:cs="Times New Roman"/>
          <w:lang w:val="en-GB"/>
        </w:rPr>
        <w:t xml:space="preserve"> I.N.,</w:t>
      </w:r>
      <w:r w:rsidRPr="008F7FF7">
        <w:rPr>
          <w:rFonts w:ascii="Times New Roman" w:hAnsi="Times New Roman" w:cs="Times New Roman"/>
          <w:vertAlign w:val="superscript"/>
          <w:lang w:val="en-GB"/>
        </w:rPr>
        <w:t>1</w:t>
      </w:r>
      <w:r w:rsidRPr="008F7FF7">
        <w:rPr>
          <w:rFonts w:ascii="Times New Roman" w:hAnsi="Times New Roman" w:cs="Times New Roman"/>
          <w:lang w:val="en-GB"/>
        </w:rPr>
        <w:t xml:space="preserve"> Selina</w:t>
      </w:r>
      <w:r w:rsidR="009A0177">
        <w:rPr>
          <w:rFonts w:ascii="Times New Roman" w:hAnsi="Times New Roman" w:cs="Times New Roman"/>
          <w:lang w:val="en-GB"/>
        </w:rPr>
        <w:t> </w:t>
      </w:r>
      <w:r w:rsidRPr="008F7FF7">
        <w:rPr>
          <w:rFonts w:ascii="Times New Roman" w:hAnsi="Times New Roman" w:cs="Times New Roman"/>
          <w:lang w:val="en-GB"/>
        </w:rPr>
        <w:t>M.V.,</w:t>
      </w:r>
      <w:r w:rsidRPr="008F7FF7">
        <w:rPr>
          <w:rFonts w:ascii="Times New Roman" w:hAnsi="Times New Roman" w:cs="Times New Roman"/>
          <w:vertAlign w:val="superscript"/>
          <w:lang w:val="en-GB"/>
        </w:rPr>
        <w:t>1</w:t>
      </w:r>
      <w:r w:rsidRPr="008F7FF7">
        <w:rPr>
          <w:rFonts w:ascii="Times New Roman" w:hAnsi="Times New Roman" w:cs="Times New Roman"/>
          <w:lang w:val="en-GB"/>
        </w:rPr>
        <w:t xml:space="preserve"> Surai P.F.</w:t>
      </w:r>
      <w:r w:rsidRPr="008F7FF7">
        <w:rPr>
          <w:rFonts w:ascii="Times New Roman" w:hAnsi="Times New Roman" w:cs="Times New Roman"/>
          <w:vertAlign w:val="superscript"/>
          <w:lang w:val="en-GB"/>
        </w:rPr>
        <w:t>1,4,5,6</w:t>
      </w:r>
    </w:p>
    <w:p w14:paraId="5E36138C" w14:textId="77777777" w:rsidR="008F7FF7" w:rsidRPr="008F7FF7" w:rsidRDefault="008F7FF7" w:rsidP="008F7FF7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GB"/>
        </w:rPr>
      </w:pPr>
    </w:p>
    <w:p w14:paraId="5B98B973" w14:textId="77777777" w:rsidR="008F7FF7" w:rsidRPr="008F7FF7" w:rsidRDefault="008F7FF7" w:rsidP="008F7FF7">
      <w:pPr>
        <w:spacing w:after="0"/>
        <w:rPr>
          <w:rFonts w:ascii="Times New Roman" w:hAnsi="Times New Roman" w:cs="Times New Roman"/>
          <w:lang w:val="en-GB"/>
        </w:rPr>
      </w:pPr>
      <w:r w:rsidRPr="008F7FF7">
        <w:rPr>
          <w:rFonts w:ascii="Times New Roman" w:hAnsi="Times New Roman" w:cs="Times New Roman"/>
          <w:vertAlign w:val="superscript"/>
          <w:lang w:val="en-GB"/>
        </w:rPr>
        <w:t>1</w:t>
      </w:r>
      <w:r w:rsidRPr="008F7FF7">
        <w:rPr>
          <w:rFonts w:ascii="Times New Roman" w:hAnsi="Times New Roman" w:cs="Times New Roman"/>
          <w:lang w:val="en-GB"/>
        </w:rPr>
        <w:t xml:space="preserve">K. I. Skryabin Moscow State Academy of Veterinary Medicine and Biotechnology, Moscow, </w:t>
      </w:r>
      <w:proofErr w:type="gramStart"/>
      <w:r w:rsidRPr="008F7FF7">
        <w:rPr>
          <w:rFonts w:ascii="Times New Roman" w:hAnsi="Times New Roman" w:cs="Times New Roman"/>
          <w:lang w:val="en-GB"/>
        </w:rPr>
        <w:t>Russia;</w:t>
      </w:r>
      <w:proofErr w:type="gramEnd"/>
    </w:p>
    <w:p w14:paraId="0D0F5795" w14:textId="77777777" w:rsidR="008F7FF7" w:rsidRPr="008F7FF7" w:rsidRDefault="008F7FF7" w:rsidP="008F7FF7">
      <w:pPr>
        <w:spacing w:after="0"/>
        <w:rPr>
          <w:rFonts w:ascii="Times New Roman" w:hAnsi="Times New Roman" w:cs="Times New Roman"/>
          <w:lang w:val="en-GB"/>
        </w:rPr>
      </w:pPr>
      <w:r w:rsidRPr="008F7FF7">
        <w:rPr>
          <w:rFonts w:ascii="Times New Roman" w:hAnsi="Times New Roman" w:cs="Times New Roman"/>
          <w:vertAlign w:val="superscript"/>
          <w:lang w:val="en-GB"/>
        </w:rPr>
        <w:t>2</w:t>
      </w:r>
      <w:r w:rsidRPr="008F7FF7">
        <w:rPr>
          <w:rFonts w:ascii="Times New Roman" w:hAnsi="Times New Roman" w:cs="Times New Roman"/>
          <w:lang w:val="en-GB"/>
        </w:rPr>
        <w:t xml:space="preserve">University of Kent, Canterbury, </w:t>
      </w:r>
      <w:proofErr w:type="gramStart"/>
      <w:r w:rsidRPr="008F7FF7">
        <w:rPr>
          <w:rFonts w:ascii="Times New Roman" w:hAnsi="Times New Roman" w:cs="Times New Roman"/>
          <w:lang w:val="en-GB"/>
        </w:rPr>
        <w:t>UK;</w:t>
      </w:r>
      <w:proofErr w:type="gramEnd"/>
    </w:p>
    <w:p w14:paraId="28645804" w14:textId="4E55421E" w:rsidR="008F7FF7" w:rsidRPr="008F7FF7" w:rsidRDefault="008F7FF7" w:rsidP="008F7FF7">
      <w:p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3</w:t>
      </w:r>
      <w:r w:rsidRPr="008F7FF7">
        <w:rPr>
          <w:rFonts w:ascii="Times New Roman" w:hAnsi="Times New Roman" w:cs="Times New Roman"/>
          <w:lang w:val="en-GB"/>
        </w:rPr>
        <w:t xml:space="preserve">Szent Istvan University, </w:t>
      </w:r>
      <w:proofErr w:type="spellStart"/>
      <w:r w:rsidRPr="008F7FF7">
        <w:rPr>
          <w:rFonts w:ascii="Times New Roman" w:hAnsi="Times New Roman" w:cs="Times New Roman"/>
          <w:lang w:val="en-GB"/>
        </w:rPr>
        <w:t>Gödöllo</w:t>
      </w:r>
      <w:proofErr w:type="spellEnd"/>
      <w:r w:rsidRPr="008F7FF7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Pr="008F7FF7">
        <w:rPr>
          <w:rFonts w:ascii="Times New Roman" w:hAnsi="Times New Roman" w:cs="Times New Roman"/>
          <w:lang w:val="en-GB"/>
        </w:rPr>
        <w:t>Hungary;</w:t>
      </w:r>
      <w:proofErr w:type="gramEnd"/>
    </w:p>
    <w:p w14:paraId="2C9153C4" w14:textId="3567605E" w:rsidR="008F7FF7" w:rsidRPr="008F7FF7" w:rsidRDefault="008F7FF7" w:rsidP="008F7FF7">
      <w:p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4</w:t>
      </w:r>
      <w:r w:rsidRPr="008F7FF7">
        <w:rPr>
          <w:rFonts w:ascii="Times New Roman" w:hAnsi="Times New Roman" w:cs="Times New Roman"/>
          <w:lang w:val="en-GB"/>
        </w:rPr>
        <w:t xml:space="preserve">Trakia University, </w:t>
      </w:r>
      <w:proofErr w:type="spellStart"/>
      <w:r w:rsidRPr="008F7FF7">
        <w:rPr>
          <w:rFonts w:ascii="Times New Roman" w:hAnsi="Times New Roman" w:cs="Times New Roman"/>
          <w:lang w:val="en-GB"/>
        </w:rPr>
        <w:t>Stara</w:t>
      </w:r>
      <w:proofErr w:type="spellEnd"/>
      <w:r w:rsidRPr="008F7FF7">
        <w:rPr>
          <w:rFonts w:ascii="Times New Roman" w:hAnsi="Times New Roman" w:cs="Times New Roman"/>
          <w:lang w:val="en-GB"/>
        </w:rPr>
        <w:t xml:space="preserve"> Zagora, </w:t>
      </w:r>
      <w:proofErr w:type="gramStart"/>
      <w:r w:rsidRPr="008F7FF7">
        <w:rPr>
          <w:rFonts w:ascii="Times New Roman" w:hAnsi="Times New Roman" w:cs="Times New Roman"/>
          <w:lang w:val="en-GB"/>
        </w:rPr>
        <w:t>Bulgaria;</w:t>
      </w:r>
      <w:proofErr w:type="gramEnd"/>
    </w:p>
    <w:p w14:paraId="5E475686" w14:textId="4FF95731" w:rsidR="008F7FF7" w:rsidRPr="008F7FF7" w:rsidRDefault="008F7FF7" w:rsidP="008F7FF7">
      <w:pPr>
        <w:spacing w:after="0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vertAlign w:val="superscript"/>
          <w:lang w:val="en-GB"/>
        </w:rPr>
        <w:t>5</w:t>
      </w:r>
      <w:r w:rsidRPr="008F7FF7">
        <w:rPr>
          <w:rFonts w:ascii="Times New Roman" w:hAnsi="Times New Roman" w:cs="Times New Roman"/>
          <w:lang w:val="en-GB"/>
        </w:rPr>
        <w:t>St</w:t>
      </w:r>
      <w:proofErr w:type="gramEnd"/>
      <w:r w:rsidRPr="008F7FF7">
        <w:rPr>
          <w:rFonts w:ascii="Times New Roman" w:hAnsi="Times New Roman" w:cs="Times New Roman"/>
          <w:lang w:val="en-GB"/>
        </w:rPr>
        <w:t>. Petersburg State Academy of Veterinary Medicine, St. Petersburg, Russia</w:t>
      </w:r>
    </w:p>
    <w:p w14:paraId="71CF4817" w14:textId="77777777" w:rsidR="008F7FF7" w:rsidRPr="008F7FF7" w:rsidRDefault="008F7FF7" w:rsidP="008F7F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80D8C66" w14:textId="77777777" w:rsidR="008F7FF7" w:rsidRPr="00483F68" w:rsidRDefault="008F7FF7" w:rsidP="008F7FF7">
      <w:pPr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483F68">
        <w:rPr>
          <w:rFonts w:ascii="Times New Roman" w:hAnsi="Times New Roman" w:cs="Times New Roman"/>
          <w:b/>
          <w:lang w:val="en-GB"/>
        </w:rPr>
        <w:t>Abstract</w:t>
      </w:r>
    </w:p>
    <w:p w14:paraId="5EEEF80B" w14:textId="5BA8F183" w:rsidR="00813E3B" w:rsidRPr="00C63176" w:rsidRDefault="00483F68" w:rsidP="00C631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Realization of the genetic potential of laying hens makes it </w:t>
      </w:r>
      <w:r>
        <w:rPr>
          <w:rFonts w:ascii="Times New Roman" w:hAnsi="Times New Roman" w:cs="Times New Roman"/>
          <w:sz w:val="24"/>
          <w:szCs w:val="24"/>
          <w:lang w:val="en-GB"/>
        </w:rPr>
        <w:t>feasible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to achieve the maximum possible yield of egg products against</w:t>
      </w:r>
      <w:r>
        <w:rPr>
          <w:rFonts w:ascii="Times New Roman" w:hAnsi="Times New Roman" w:cs="Times New Roman"/>
          <w:sz w:val="24"/>
          <w:szCs w:val="24"/>
          <w:lang w:val="en-GB"/>
        </w:rPr>
        <w:t>, while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us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ing 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effective feed compositions and various feed additives. </w:t>
      </w:r>
      <w:r>
        <w:rPr>
          <w:rFonts w:ascii="Times New Roman" w:hAnsi="Times New Roman" w:cs="Times New Roman"/>
          <w:sz w:val="24"/>
          <w:szCs w:val="24"/>
          <w:lang w:val="en-GB"/>
        </w:rPr>
        <w:t>Implementation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of molecular genetic technologies for the analysis of intestinal microbiota and the expression of key genes for productivity and resistance is an important tool in study</w:t>
      </w:r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mechanisms of the effect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of feed preparations on </w:t>
      </w:r>
      <w:r>
        <w:rPr>
          <w:rFonts w:ascii="Times New Roman" w:hAnsi="Times New Roman" w:cs="Times New Roman"/>
          <w:sz w:val="24"/>
          <w:szCs w:val="24"/>
          <w:lang w:val="en-GB"/>
        </w:rPr>
        <w:t>microorganism of birds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Within the framework of the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 project for the development of modern biotechnologies to assess gene expression, we carried out an experiment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assess influence of 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human recombinant interferon alpha-2b on the expression of genes for productivity and immunity in laying hens.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positive effect of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additive </w:t>
      </w:r>
      <w:r w:rsidRPr="00483F68">
        <w:rPr>
          <w:rFonts w:ascii="Times New Roman" w:hAnsi="Times New Roman" w:cs="Times New Roman"/>
          <w:sz w:val="24"/>
          <w:szCs w:val="24"/>
          <w:lang w:val="en-GB"/>
        </w:rPr>
        <w:t xml:space="preserve">on the immune system of birds and the effectiveness of molecular genetic technologies for assessing the expression of key genes and the use of the </w:t>
      </w:r>
      <w:r w:rsidRPr="00C63176">
        <w:rPr>
          <w:rFonts w:ascii="Times New Roman" w:hAnsi="Times New Roman" w:cs="Times New Roman"/>
          <w:sz w:val="24"/>
          <w:szCs w:val="24"/>
          <w:lang w:val="en-GB"/>
        </w:rPr>
        <w:t>studied additives in feeding of egg-type poultry have been shown.</w:t>
      </w:r>
    </w:p>
    <w:p w14:paraId="7B46220D" w14:textId="4C954967" w:rsidR="00C63176" w:rsidRPr="00C63176" w:rsidRDefault="00C63176" w:rsidP="00C631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2DD7DA" w14:textId="47B2BAE0" w:rsidR="00C63176" w:rsidRPr="00C63176" w:rsidRDefault="00C63176" w:rsidP="00C631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317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Key words: molecular genetic technologies, gene expression, RT-PCR, intestines, laying hens,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interferon</w:t>
      </w:r>
      <w:r w:rsidRPr="00C63176">
        <w:rPr>
          <w:rFonts w:ascii="Times New Roman" w:hAnsi="Times New Roman" w:cs="Times New Roman"/>
          <w:color w:val="000000"/>
          <w:sz w:val="24"/>
          <w:szCs w:val="24"/>
          <w:lang w:val="en-GB"/>
        </w:rPr>
        <w:t>, immunity</w:t>
      </w:r>
    </w:p>
    <w:sectPr w:rsidR="00C63176" w:rsidRPr="00C63176" w:rsidSect="00BF551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3BBD" w14:textId="77777777" w:rsidR="00256923" w:rsidRDefault="00256923" w:rsidP="00AB09D6">
      <w:pPr>
        <w:spacing w:after="0" w:line="240" w:lineRule="auto"/>
      </w:pPr>
      <w:r>
        <w:separator/>
      </w:r>
    </w:p>
  </w:endnote>
  <w:endnote w:type="continuationSeparator" w:id="0">
    <w:p w14:paraId="0D1BD4DE" w14:textId="77777777" w:rsidR="00256923" w:rsidRDefault="00256923" w:rsidP="00AB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F2C6" w14:textId="77777777" w:rsidR="00256923" w:rsidRDefault="00256923" w:rsidP="00AB09D6">
      <w:pPr>
        <w:spacing w:after="0" w:line="240" w:lineRule="auto"/>
      </w:pPr>
      <w:r>
        <w:separator/>
      </w:r>
    </w:p>
  </w:footnote>
  <w:footnote w:type="continuationSeparator" w:id="0">
    <w:p w14:paraId="37B5B8B9" w14:textId="77777777" w:rsidR="00256923" w:rsidRDefault="00256923" w:rsidP="00AB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AF6"/>
    <w:multiLevelType w:val="hybridMultilevel"/>
    <w:tmpl w:val="6E1A67BC"/>
    <w:lvl w:ilvl="0" w:tplc="8C64660A">
      <w:start w:val="1"/>
      <w:numFmt w:val="bullet"/>
      <w:lvlText w:val="-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EFA4FDF"/>
    <w:multiLevelType w:val="hybridMultilevel"/>
    <w:tmpl w:val="F7541896"/>
    <w:lvl w:ilvl="0" w:tplc="AB04461C">
      <w:numFmt w:val="bullet"/>
      <w:lvlText w:val="•"/>
      <w:lvlJc w:val="left"/>
      <w:pPr>
        <w:ind w:left="78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FEF1452"/>
    <w:multiLevelType w:val="hybridMultilevel"/>
    <w:tmpl w:val="62F0019E"/>
    <w:lvl w:ilvl="0" w:tplc="34E806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02C6"/>
    <w:multiLevelType w:val="hybridMultilevel"/>
    <w:tmpl w:val="606EDDFE"/>
    <w:lvl w:ilvl="0" w:tplc="ED00CB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7739B6"/>
    <w:multiLevelType w:val="hybridMultilevel"/>
    <w:tmpl w:val="57E4573A"/>
    <w:lvl w:ilvl="0" w:tplc="C61248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EE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A56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6FB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A4B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0FA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ED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2253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A1E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0E96"/>
    <w:multiLevelType w:val="hybridMultilevel"/>
    <w:tmpl w:val="2FC042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854FC"/>
    <w:multiLevelType w:val="hybridMultilevel"/>
    <w:tmpl w:val="9BDE05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6627"/>
    <w:multiLevelType w:val="hybridMultilevel"/>
    <w:tmpl w:val="4FECA134"/>
    <w:lvl w:ilvl="0" w:tplc="8C64660A">
      <w:start w:val="1"/>
      <w:numFmt w:val="bullet"/>
      <w:lvlText w:val="-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75912027"/>
    <w:multiLevelType w:val="hybridMultilevel"/>
    <w:tmpl w:val="3FB8D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A2455"/>
    <w:multiLevelType w:val="hybridMultilevel"/>
    <w:tmpl w:val="141A7B48"/>
    <w:lvl w:ilvl="0" w:tplc="34E806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92"/>
    <w:rsid w:val="00007C35"/>
    <w:rsid w:val="00017048"/>
    <w:rsid w:val="0002556F"/>
    <w:rsid w:val="00043460"/>
    <w:rsid w:val="00047665"/>
    <w:rsid w:val="00050712"/>
    <w:rsid w:val="00053E4F"/>
    <w:rsid w:val="00055326"/>
    <w:rsid w:val="000761EE"/>
    <w:rsid w:val="000878C4"/>
    <w:rsid w:val="000B054E"/>
    <w:rsid w:val="000C4DDB"/>
    <w:rsid w:val="000E58FB"/>
    <w:rsid w:val="000F3365"/>
    <w:rsid w:val="000F7C4F"/>
    <w:rsid w:val="001060EA"/>
    <w:rsid w:val="00106766"/>
    <w:rsid w:val="00123735"/>
    <w:rsid w:val="001268E1"/>
    <w:rsid w:val="00131C61"/>
    <w:rsid w:val="00132186"/>
    <w:rsid w:val="00133BC6"/>
    <w:rsid w:val="0015505D"/>
    <w:rsid w:val="00190B72"/>
    <w:rsid w:val="00197833"/>
    <w:rsid w:val="001A4805"/>
    <w:rsid w:val="001A716D"/>
    <w:rsid w:val="0020176A"/>
    <w:rsid w:val="00214C11"/>
    <w:rsid w:val="00240849"/>
    <w:rsid w:val="0025100D"/>
    <w:rsid w:val="00256923"/>
    <w:rsid w:val="00256EBD"/>
    <w:rsid w:val="00256FD1"/>
    <w:rsid w:val="00257C35"/>
    <w:rsid w:val="00262A25"/>
    <w:rsid w:val="002658BE"/>
    <w:rsid w:val="002762A0"/>
    <w:rsid w:val="00281E32"/>
    <w:rsid w:val="002831E4"/>
    <w:rsid w:val="002A24EB"/>
    <w:rsid w:val="002A5F10"/>
    <w:rsid w:val="002B0AEC"/>
    <w:rsid w:val="002E176E"/>
    <w:rsid w:val="0030611D"/>
    <w:rsid w:val="00326C85"/>
    <w:rsid w:val="00326C99"/>
    <w:rsid w:val="00342DDA"/>
    <w:rsid w:val="00357B20"/>
    <w:rsid w:val="003710B7"/>
    <w:rsid w:val="003800F1"/>
    <w:rsid w:val="00394157"/>
    <w:rsid w:val="003A6036"/>
    <w:rsid w:val="003C692B"/>
    <w:rsid w:val="003E51C6"/>
    <w:rsid w:val="003F10FE"/>
    <w:rsid w:val="003F2DB8"/>
    <w:rsid w:val="004125CF"/>
    <w:rsid w:val="0044394C"/>
    <w:rsid w:val="00444CD7"/>
    <w:rsid w:val="0044667C"/>
    <w:rsid w:val="00457FCF"/>
    <w:rsid w:val="00471E11"/>
    <w:rsid w:val="00483F68"/>
    <w:rsid w:val="004C71DD"/>
    <w:rsid w:val="004E0A50"/>
    <w:rsid w:val="004F05BF"/>
    <w:rsid w:val="004F5309"/>
    <w:rsid w:val="004F6B6E"/>
    <w:rsid w:val="0050516F"/>
    <w:rsid w:val="00507409"/>
    <w:rsid w:val="00533537"/>
    <w:rsid w:val="00537C84"/>
    <w:rsid w:val="0058362D"/>
    <w:rsid w:val="00591417"/>
    <w:rsid w:val="00595ABE"/>
    <w:rsid w:val="005A3145"/>
    <w:rsid w:val="005A41D9"/>
    <w:rsid w:val="005D3D78"/>
    <w:rsid w:val="005E73CA"/>
    <w:rsid w:val="005F42AD"/>
    <w:rsid w:val="005F7228"/>
    <w:rsid w:val="00630F6C"/>
    <w:rsid w:val="006768AA"/>
    <w:rsid w:val="00677446"/>
    <w:rsid w:val="00682DC1"/>
    <w:rsid w:val="006A270B"/>
    <w:rsid w:val="006A6F91"/>
    <w:rsid w:val="006C2756"/>
    <w:rsid w:val="006C31D2"/>
    <w:rsid w:val="006C3885"/>
    <w:rsid w:val="006D6D92"/>
    <w:rsid w:val="006E12E3"/>
    <w:rsid w:val="006E4124"/>
    <w:rsid w:val="006F0CA4"/>
    <w:rsid w:val="007057F8"/>
    <w:rsid w:val="00706B45"/>
    <w:rsid w:val="0071136F"/>
    <w:rsid w:val="00712E39"/>
    <w:rsid w:val="00714D8C"/>
    <w:rsid w:val="00715EF5"/>
    <w:rsid w:val="00726296"/>
    <w:rsid w:val="00732CB1"/>
    <w:rsid w:val="007373A0"/>
    <w:rsid w:val="007401E1"/>
    <w:rsid w:val="0074351D"/>
    <w:rsid w:val="00751C32"/>
    <w:rsid w:val="007576D2"/>
    <w:rsid w:val="007648C5"/>
    <w:rsid w:val="00771A7E"/>
    <w:rsid w:val="00775DE1"/>
    <w:rsid w:val="00791836"/>
    <w:rsid w:val="007A2418"/>
    <w:rsid w:val="007B0AA6"/>
    <w:rsid w:val="007C4C5E"/>
    <w:rsid w:val="007D00A0"/>
    <w:rsid w:val="007E2A84"/>
    <w:rsid w:val="007E7D4C"/>
    <w:rsid w:val="007F09F2"/>
    <w:rsid w:val="00802812"/>
    <w:rsid w:val="00813E3B"/>
    <w:rsid w:val="0082094A"/>
    <w:rsid w:val="0086494F"/>
    <w:rsid w:val="00865F6C"/>
    <w:rsid w:val="008B46B4"/>
    <w:rsid w:val="008C0038"/>
    <w:rsid w:val="008C743B"/>
    <w:rsid w:val="008D1A7B"/>
    <w:rsid w:val="008F4B53"/>
    <w:rsid w:val="008F7FF7"/>
    <w:rsid w:val="009127C8"/>
    <w:rsid w:val="00914F06"/>
    <w:rsid w:val="00933A9B"/>
    <w:rsid w:val="009448C0"/>
    <w:rsid w:val="0094762A"/>
    <w:rsid w:val="00960C3F"/>
    <w:rsid w:val="00962BF2"/>
    <w:rsid w:val="009631A6"/>
    <w:rsid w:val="00963E84"/>
    <w:rsid w:val="009674A7"/>
    <w:rsid w:val="00970AD6"/>
    <w:rsid w:val="00977B5E"/>
    <w:rsid w:val="00984269"/>
    <w:rsid w:val="00990A83"/>
    <w:rsid w:val="009A0177"/>
    <w:rsid w:val="009A6385"/>
    <w:rsid w:val="009B2CA3"/>
    <w:rsid w:val="009B5B49"/>
    <w:rsid w:val="009B71AE"/>
    <w:rsid w:val="009C7C36"/>
    <w:rsid w:val="009E18C1"/>
    <w:rsid w:val="009E3138"/>
    <w:rsid w:val="009F368A"/>
    <w:rsid w:val="00A018B6"/>
    <w:rsid w:val="00A06B39"/>
    <w:rsid w:val="00A203AC"/>
    <w:rsid w:val="00A26A25"/>
    <w:rsid w:val="00A47B04"/>
    <w:rsid w:val="00A83D15"/>
    <w:rsid w:val="00A96F7B"/>
    <w:rsid w:val="00AB09D6"/>
    <w:rsid w:val="00AC61C3"/>
    <w:rsid w:val="00AC6795"/>
    <w:rsid w:val="00AC7C78"/>
    <w:rsid w:val="00AD0771"/>
    <w:rsid w:val="00AE4A9E"/>
    <w:rsid w:val="00AE5892"/>
    <w:rsid w:val="00AE7BF9"/>
    <w:rsid w:val="00B12236"/>
    <w:rsid w:val="00B2058E"/>
    <w:rsid w:val="00B5527B"/>
    <w:rsid w:val="00B56D36"/>
    <w:rsid w:val="00B6148F"/>
    <w:rsid w:val="00B72132"/>
    <w:rsid w:val="00B76061"/>
    <w:rsid w:val="00B80022"/>
    <w:rsid w:val="00BA0342"/>
    <w:rsid w:val="00BA7889"/>
    <w:rsid w:val="00BB0F36"/>
    <w:rsid w:val="00BB3866"/>
    <w:rsid w:val="00BC16D1"/>
    <w:rsid w:val="00BC6FAD"/>
    <w:rsid w:val="00BD72CE"/>
    <w:rsid w:val="00BE0256"/>
    <w:rsid w:val="00BF2010"/>
    <w:rsid w:val="00BF5512"/>
    <w:rsid w:val="00BF5E18"/>
    <w:rsid w:val="00C208AE"/>
    <w:rsid w:val="00C20FFE"/>
    <w:rsid w:val="00C406D7"/>
    <w:rsid w:val="00C422E0"/>
    <w:rsid w:val="00C63176"/>
    <w:rsid w:val="00C723CE"/>
    <w:rsid w:val="00C774E7"/>
    <w:rsid w:val="00C84BB1"/>
    <w:rsid w:val="00C97F57"/>
    <w:rsid w:val="00CA4B92"/>
    <w:rsid w:val="00CB7613"/>
    <w:rsid w:val="00CC2401"/>
    <w:rsid w:val="00CE008E"/>
    <w:rsid w:val="00CE00D1"/>
    <w:rsid w:val="00CE5641"/>
    <w:rsid w:val="00CF71C9"/>
    <w:rsid w:val="00D02336"/>
    <w:rsid w:val="00D20C60"/>
    <w:rsid w:val="00D262AD"/>
    <w:rsid w:val="00D55C07"/>
    <w:rsid w:val="00D819CE"/>
    <w:rsid w:val="00D83E6C"/>
    <w:rsid w:val="00D905C4"/>
    <w:rsid w:val="00D9523E"/>
    <w:rsid w:val="00DB1DE0"/>
    <w:rsid w:val="00DB4F01"/>
    <w:rsid w:val="00DD0825"/>
    <w:rsid w:val="00DE3AC3"/>
    <w:rsid w:val="00DF13D8"/>
    <w:rsid w:val="00E04B05"/>
    <w:rsid w:val="00E05CCC"/>
    <w:rsid w:val="00E06A34"/>
    <w:rsid w:val="00E30F0D"/>
    <w:rsid w:val="00E532D3"/>
    <w:rsid w:val="00E62700"/>
    <w:rsid w:val="00EA45EE"/>
    <w:rsid w:val="00ED1F0D"/>
    <w:rsid w:val="00EF1583"/>
    <w:rsid w:val="00EF2C1F"/>
    <w:rsid w:val="00EF3C1A"/>
    <w:rsid w:val="00F06136"/>
    <w:rsid w:val="00F10DD3"/>
    <w:rsid w:val="00F13C17"/>
    <w:rsid w:val="00F40E87"/>
    <w:rsid w:val="00F419CE"/>
    <w:rsid w:val="00F4340F"/>
    <w:rsid w:val="00F50CDD"/>
    <w:rsid w:val="00F60FD9"/>
    <w:rsid w:val="00F61DF5"/>
    <w:rsid w:val="00F6496E"/>
    <w:rsid w:val="00F66FB9"/>
    <w:rsid w:val="00F715FC"/>
    <w:rsid w:val="00F81097"/>
    <w:rsid w:val="00F94695"/>
    <w:rsid w:val="00F976FD"/>
    <w:rsid w:val="00FA7C98"/>
    <w:rsid w:val="00FC5F25"/>
    <w:rsid w:val="00FC7BC1"/>
    <w:rsid w:val="00FD5C31"/>
    <w:rsid w:val="00FE30D7"/>
    <w:rsid w:val="00FE6A5E"/>
    <w:rsid w:val="00FF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EBA8"/>
  <w15:docId w15:val="{10856A13-6E25-254C-B0DA-A770018B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CE"/>
  </w:style>
  <w:style w:type="paragraph" w:styleId="Heading1">
    <w:name w:val="heading 1"/>
    <w:basedOn w:val="Normal"/>
    <w:next w:val="Normal"/>
    <w:link w:val="Heading1Char"/>
    <w:uiPriority w:val="9"/>
    <w:qFormat/>
    <w:rsid w:val="0024084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240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F5E18"/>
    <w:pPr>
      <w:spacing w:after="0" w:line="240" w:lineRule="auto"/>
    </w:pPr>
  </w:style>
  <w:style w:type="character" w:customStyle="1" w:styleId="FontStyle11">
    <w:name w:val="Font Style11"/>
    <w:rsid w:val="005E73CA"/>
    <w:rPr>
      <w:rFonts w:ascii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E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C406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406D7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406D7"/>
    <w:rPr>
      <w:i/>
      <w:iCs/>
    </w:rPr>
  </w:style>
  <w:style w:type="paragraph" w:customStyle="1" w:styleId="Default">
    <w:name w:val="Default"/>
    <w:rsid w:val="00471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208AE"/>
  </w:style>
  <w:style w:type="paragraph" w:styleId="ListParagraph">
    <w:name w:val="List Paragraph"/>
    <w:basedOn w:val="Normal"/>
    <w:uiPriority w:val="34"/>
    <w:qFormat/>
    <w:rsid w:val="00C20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8109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B09D6"/>
    <w:rPr>
      <w:vertAlign w:val="superscript"/>
    </w:rPr>
  </w:style>
  <w:style w:type="paragraph" w:customStyle="1" w:styleId="NormalBoldCenter">
    <w:name w:val="Normal Bold Center"/>
    <w:basedOn w:val="Normal"/>
    <w:qFormat/>
    <w:rsid w:val="00AB09D6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256FD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56F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408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40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24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+ Полужирный2"/>
    <w:uiPriority w:val="99"/>
    <w:rsid w:val="00240849"/>
    <w:rPr>
      <w:rFonts w:ascii="Times New Roman" w:hAnsi="Times New Roman"/>
      <w:b/>
      <w:spacing w:val="0"/>
      <w:sz w:val="17"/>
    </w:rPr>
  </w:style>
  <w:style w:type="paragraph" w:customStyle="1" w:styleId="1">
    <w:name w:val="Абзац списка1"/>
    <w:basedOn w:val="Normal"/>
    <w:rsid w:val="00240849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C8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DefaultParagraphFont"/>
    <w:rsid w:val="00BD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8226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86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43E0-8777-4126-A652-6F04C7A4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2942</Words>
  <Characters>16770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Mike Romanov</cp:lastModifiedBy>
  <cp:revision>41</cp:revision>
  <cp:lastPrinted>2019-07-08T06:45:00Z</cp:lastPrinted>
  <dcterms:created xsi:type="dcterms:W3CDTF">2021-08-24T19:30:00Z</dcterms:created>
  <dcterms:modified xsi:type="dcterms:W3CDTF">2021-09-18T09:12:00Z</dcterms:modified>
</cp:coreProperties>
</file>