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DD74A" w14:textId="2DC031A4" w:rsidR="00C05ADA" w:rsidRDefault="00C05ADA">
      <w:pPr>
        <w:suppressAutoHyphens w:val="0"/>
        <w:rPr>
          <w:b/>
        </w:rPr>
      </w:pPr>
      <w:r>
        <w:rPr>
          <w:b/>
        </w:rPr>
        <w:t xml:space="preserve">Author accepted version of paper published as </w:t>
      </w:r>
      <w:r>
        <w:t xml:space="preserve">MacDonald, A., &amp; McGill, P. (2013). Outcomes of staff training in positive behaviour support: a systematic review. </w:t>
      </w:r>
      <w:r>
        <w:rPr>
          <w:i/>
          <w:iCs/>
        </w:rPr>
        <w:t>Journal of Developmental and Physical Disabilities</w:t>
      </w:r>
      <w:r>
        <w:t xml:space="preserve">, </w:t>
      </w:r>
      <w:r>
        <w:rPr>
          <w:i/>
          <w:iCs/>
        </w:rPr>
        <w:t>25</w:t>
      </w:r>
      <w:r>
        <w:t>(1), 17-33.</w:t>
      </w:r>
      <w:r>
        <w:t xml:space="preserve"> </w:t>
      </w:r>
      <w:r>
        <w:rPr>
          <w:sz w:val="20"/>
          <w:szCs w:val="20"/>
        </w:rPr>
        <w:t>DOI 10.1007/s10882-012-9327-8</w:t>
      </w:r>
      <w:bookmarkStart w:id="0" w:name="_GoBack"/>
      <w:bookmarkEnd w:id="0"/>
      <w:r>
        <w:rPr>
          <w:b/>
        </w:rPr>
        <w:br w:type="page"/>
      </w:r>
    </w:p>
    <w:p w14:paraId="04D72FE2" w14:textId="54ABB725" w:rsidR="00AA7820" w:rsidRPr="00B43B99" w:rsidRDefault="00AA7820">
      <w:pPr>
        <w:rPr>
          <w:b/>
        </w:rPr>
      </w:pPr>
      <w:r w:rsidRPr="00B43B99">
        <w:rPr>
          <w:b/>
        </w:rPr>
        <w:lastRenderedPageBreak/>
        <w:t xml:space="preserve">Outcomes of </w:t>
      </w:r>
      <w:r w:rsidR="00E83421">
        <w:rPr>
          <w:b/>
        </w:rPr>
        <w:t xml:space="preserve">Staff </w:t>
      </w:r>
      <w:r w:rsidRPr="00B43B99">
        <w:rPr>
          <w:b/>
        </w:rPr>
        <w:t>Training in Positive Behaviour Support: A Systematic Review</w:t>
      </w:r>
    </w:p>
    <w:p w14:paraId="4E54B450" w14:textId="77777777" w:rsidR="00AA7820" w:rsidRPr="00B43B99" w:rsidRDefault="00AA7820">
      <w:pPr>
        <w:jc w:val="center"/>
      </w:pPr>
    </w:p>
    <w:p w14:paraId="22963848" w14:textId="77777777" w:rsidR="00AA7820" w:rsidRPr="00B43B99" w:rsidRDefault="00AA7820">
      <w:pPr>
        <w:rPr>
          <w:b/>
        </w:rPr>
      </w:pPr>
      <w:r w:rsidRPr="00B43B99">
        <w:rPr>
          <w:b/>
        </w:rPr>
        <w:t>Background</w:t>
      </w:r>
    </w:p>
    <w:p w14:paraId="77F9E61D" w14:textId="77777777" w:rsidR="00AA7820" w:rsidRPr="00B43B99" w:rsidRDefault="00AA7820" w:rsidP="006E3887">
      <w:r w:rsidRPr="00B43B99">
        <w:t>Challenging behaviour is prevalent in people with learning disabilities (Emerson et al, 2001) and has been demonstrated to have a number of negative effects on services, staff and service users</w:t>
      </w:r>
      <w:r w:rsidR="00962A34">
        <w:t xml:space="preserve"> (Allen, 2009) </w:t>
      </w:r>
      <w:r w:rsidRPr="00B43B99">
        <w:t xml:space="preserve">, including abuse (Emerson et al, 1994), placement breakdown (Allen, 1989), and high staff turnover (Felce, 1993). </w:t>
      </w:r>
    </w:p>
    <w:p w14:paraId="48FDDD12" w14:textId="77777777" w:rsidR="00AA7820" w:rsidRPr="00B43B99" w:rsidRDefault="00AA7820" w:rsidP="006E3887"/>
    <w:p w14:paraId="4E16E32A" w14:textId="77777777" w:rsidR="00C846D8" w:rsidRPr="002B46A8" w:rsidRDefault="00AA7820" w:rsidP="006E3887">
      <w:pPr>
        <w:rPr>
          <w:rFonts w:ascii="Arial" w:hAnsi="Arial" w:cs="Arial"/>
        </w:rPr>
      </w:pPr>
      <w:r w:rsidRPr="00B43B99">
        <w:t>Positive Behaviour Support</w:t>
      </w:r>
      <w:r w:rsidRPr="00B43B99">
        <w:rPr>
          <w:b/>
        </w:rPr>
        <w:t xml:space="preserve"> </w:t>
      </w:r>
      <w:r w:rsidRPr="00B43B99">
        <w:t xml:space="preserve">(PBS) </w:t>
      </w:r>
      <w:r w:rsidR="001F2C26">
        <w:t>has been shown to be successful in</w:t>
      </w:r>
      <w:r w:rsidRPr="00B43B99">
        <w:t xml:space="preserve"> addressing issues of challenging behaviour and of achieving behaviour change for individuals (Carr et al, 1999</w:t>
      </w:r>
      <w:r w:rsidR="00466FEB" w:rsidRPr="00B43B99">
        <w:t>;</w:t>
      </w:r>
      <w:r w:rsidR="00F130B6">
        <w:t xml:space="preserve"> Lucyshyn et al, 2002</w:t>
      </w:r>
      <w:r w:rsidR="00F876FB">
        <w:t xml:space="preserve">; </w:t>
      </w:r>
      <w:r w:rsidR="00F876FB" w:rsidRPr="00B43B99">
        <w:t>La</w:t>
      </w:r>
      <w:r w:rsidR="00466FEB" w:rsidRPr="00B43B99">
        <w:t xml:space="preserve"> Vigna &amp; Willis, 2012)</w:t>
      </w:r>
      <w:r w:rsidRPr="00B43B99">
        <w:t xml:space="preserve">. </w:t>
      </w:r>
      <w:r w:rsidR="002B46A8" w:rsidRPr="00844D55">
        <w:rPr>
          <w:rFonts w:ascii="Arial" w:hAnsi="Arial" w:cs="Arial"/>
        </w:rPr>
        <w:t xml:space="preserve">). </w:t>
      </w:r>
      <w:r w:rsidR="002B46A8" w:rsidRPr="002B46A8">
        <w:t xml:space="preserve">It came to the fore in the 1980’s &amp; 1990’s and </w:t>
      </w:r>
      <w:r w:rsidRPr="002B46A8">
        <w:t xml:space="preserve"> has grown from its origins in Applied Behaviour Analysis (ABA), from where it has borrowed a range of assessment and interven</w:t>
      </w:r>
      <w:r w:rsidRPr="00B43B99">
        <w:t>tion strategies, to incorporate principles of person-centred planning and normalisation (Carr et al, 2002</w:t>
      </w:r>
      <w:r w:rsidR="00510912">
        <w:t>; Dunlap</w:t>
      </w:r>
      <w:r w:rsidR="00F130B6">
        <w:t xml:space="preserve"> &amp; Carr</w:t>
      </w:r>
      <w:r w:rsidR="00510912">
        <w:t>, 2009</w:t>
      </w:r>
      <w:r w:rsidRPr="00B43B99">
        <w:t xml:space="preserve">). </w:t>
      </w:r>
    </w:p>
    <w:p w14:paraId="5F15A41D" w14:textId="77777777" w:rsidR="00C846D8" w:rsidRDefault="00C846D8" w:rsidP="006E3887"/>
    <w:p w14:paraId="5C45CEEA" w14:textId="77777777" w:rsidR="00AA7820" w:rsidRPr="00B43B99" w:rsidRDefault="002B46A8" w:rsidP="006E3887">
      <w:r>
        <w:rPr>
          <w:color w:val="231F20"/>
        </w:rPr>
        <w:t>S</w:t>
      </w:r>
      <w:r w:rsidR="00557441">
        <w:rPr>
          <w:color w:val="231F20"/>
        </w:rPr>
        <w:t xml:space="preserve">ome controversy remains about </w:t>
      </w:r>
      <w:r w:rsidR="00C846D8">
        <w:rPr>
          <w:color w:val="231F20"/>
        </w:rPr>
        <w:t>the</w:t>
      </w:r>
      <w:r w:rsidR="00557441">
        <w:rPr>
          <w:color w:val="231F20"/>
        </w:rPr>
        <w:t xml:space="preserve"> definition</w:t>
      </w:r>
      <w:r w:rsidR="00C846D8">
        <w:rPr>
          <w:color w:val="231F20"/>
        </w:rPr>
        <w:t xml:space="preserve"> of PBS</w:t>
      </w:r>
      <w:r w:rsidR="00557441">
        <w:rPr>
          <w:color w:val="231F20"/>
        </w:rPr>
        <w:t>, and whether it is in fact a separate discipline from ABA. For example,</w:t>
      </w:r>
      <w:r w:rsidR="00557441">
        <w:t xml:space="preserve"> </w:t>
      </w:r>
      <w:r w:rsidR="00C846D8">
        <w:t>Carr et al (2002)</w:t>
      </w:r>
      <w:r w:rsidR="001C5466">
        <w:t xml:space="preserve"> defined</w:t>
      </w:r>
      <w:r w:rsidR="00C846D8">
        <w:t xml:space="preserve"> it</w:t>
      </w:r>
      <w:r w:rsidR="001C5466">
        <w:t xml:space="preserve"> as </w:t>
      </w:r>
      <w:r w:rsidR="001C5466">
        <w:rPr>
          <w:color w:val="231F20"/>
        </w:rPr>
        <w:t>“an applied science that uses educational and systems change methods to enhance quality of life and minimise problem behaviour” (</w:t>
      </w:r>
      <w:r w:rsidR="00CA5EB5">
        <w:rPr>
          <w:color w:val="231F20"/>
        </w:rPr>
        <w:t>p.4</w:t>
      </w:r>
      <w:r w:rsidR="001C5466">
        <w:rPr>
          <w:color w:val="231F20"/>
        </w:rPr>
        <w:t>)</w:t>
      </w:r>
      <w:r w:rsidR="00CA5EB5">
        <w:rPr>
          <w:color w:val="231F20"/>
        </w:rPr>
        <w:t>, and</w:t>
      </w:r>
      <w:r w:rsidR="00C846D8">
        <w:rPr>
          <w:color w:val="231F20"/>
        </w:rPr>
        <w:t xml:space="preserve"> Horner</w:t>
      </w:r>
      <w:r w:rsidR="00CA5EB5">
        <w:rPr>
          <w:color w:val="231F20"/>
        </w:rPr>
        <w:t xml:space="preserve"> </w:t>
      </w:r>
      <w:r w:rsidR="00C846D8">
        <w:rPr>
          <w:color w:val="231F20"/>
        </w:rPr>
        <w:t>(2000)</w:t>
      </w:r>
      <w:r w:rsidR="00CA5EB5">
        <w:rPr>
          <w:color w:val="231F20"/>
        </w:rPr>
        <w:t xml:space="preserve"> as “an approach that blends values about the rights of people with disabilities with a practical science about how learning and behaviour change occur</w:t>
      </w:r>
      <w:r w:rsidR="00BA5C9D">
        <w:rPr>
          <w:color w:val="231F20"/>
        </w:rPr>
        <w:t>”</w:t>
      </w:r>
      <w:r w:rsidR="00CA5EB5">
        <w:rPr>
          <w:color w:val="231F20"/>
        </w:rPr>
        <w:t xml:space="preserve"> </w:t>
      </w:r>
      <w:r w:rsidR="00C846D8">
        <w:rPr>
          <w:color w:val="231F20"/>
        </w:rPr>
        <w:t>(p.97</w:t>
      </w:r>
      <w:r w:rsidR="00CA5EB5">
        <w:rPr>
          <w:color w:val="231F20"/>
        </w:rPr>
        <w:t>)</w:t>
      </w:r>
      <w:r w:rsidR="00C36E05">
        <w:rPr>
          <w:color w:val="231F20"/>
        </w:rPr>
        <w:t>.</w:t>
      </w:r>
      <w:r w:rsidR="00557441">
        <w:rPr>
          <w:color w:val="231F20"/>
        </w:rPr>
        <w:t xml:space="preserve"> However others have questioned this definition</w:t>
      </w:r>
      <w:r w:rsidR="00C846D8">
        <w:rPr>
          <w:color w:val="231F20"/>
        </w:rPr>
        <w:t xml:space="preserve"> and queried whether PBS is indeed a science, and in particular whether it is separate from ABA. Wacker &amp; Berg state for example, “we are not sure that any definition of science could be used to categorize PBS as an applied science that is distinguishable from the scientific methods from which it is derived”</w:t>
      </w:r>
      <w:r w:rsidR="00615154">
        <w:rPr>
          <w:color w:val="231F20"/>
        </w:rPr>
        <w:t xml:space="preserve"> (p</w:t>
      </w:r>
      <w:r w:rsidR="00C846D8">
        <w:rPr>
          <w:color w:val="231F20"/>
        </w:rPr>
        <w:t>. 25)</w:t>
      </w:r>
      <w:r w:rsidR="00BA5C9D">
        <w:rPr>
          <w:color w:val="231F20"/>
        </w:rPr>
        <w:t xml:space="preserve">.  </w:t>
      </w:r>
      <w:r w:rsidR="00C846D8">
        <w:rPr>
          <w:color w:val="231F20"/>
        </w:rPr>
        <w:t xml:space="preserve">Johnstone et al (2005) </w:t>
      </w:r>
      <w:r w:rsidR="00BA5C9D">
        <w:rPr>
          <w:color w:val="231F20"/>
        </w:rPr>
        <w:t>conclude in their examination of PBS</w:t>
      </w:r>
      <w:r w:rsidR="00615154">
        <w:rPr>
          <w:color w:val="231F20"/>
        </w:rPr>
        <w:t xml:space="preserve"> that</w:t>
      </w:r>
      <w:r w:rsidR="00BA5C9D">
        <w:rPr>
          <w:color w:val="231F20"/>
        </w:rPr>
        <w:t xml:space="preserve"> </w:t>
      </w:r>
      <w:r w:rsidR="00C846D8">
        <w:rPr>
          <w:color w:val="231F20"/>
        </w:rPr>
        <w:t>“it is difficult to characterize PBS in ways that will not invite disagreement</w:t>
      </w:r>
      <w:r w:rsidR="00BA5C9D">
        <w:rPr>
          <w:color w:val="231F20"/>
        </w:rPr>
        <w:t>” (p.69).</w:t>
      </w:r>
    </w:p>
    <w:p w14:paraId="7D1FD3CD" w14:textId="77777777" w:rsidR="00AA7820" w:rsidRPr="00B43B99" w:rsidRDefault="00AA7820" w:rsidP="00717140">
      <w:pPr>
        <w:rPr>
          <w:u w:val="single"/>
        </w:rPr>
      </w:pPr>
    </w:p>
    <w:p w14:paraId="490D55C9" w14:textId="77777777" w:rsidR="00AA7820" w:rsidRPr="00B43B99" w:rsidRDefault="00BA5C9D" w:rsidP="00717140">
      <w:r>
        <w:t>However, d</w:t>
      </w:r>
      <w:r w:rsidR="00557441">
        <w:t xml:space="preserve">espite these controversies, there are a number of </w:t>
      </w:r>
      <w:r w:rsidR="00C846D8">
        <w:t>elements</w:t>
      </w:r>
      <w:r w:rsidR="00557441">
        <w:t xml:space="preserve"> of PBS which are largely agreed </w:t>
      </w:r>
      <w:r w:rsidR="00C846D8">
        <w:t>within the PBS literature</w:t>
      </w:r>
      <w:r w:rsidR="00557441">
        <w:t xml:space="preserve">. </w:t>
      </w:r>
      <w:r w:rsidR="00AA7820" w:rsidRPr="00B43B99">
        <w:t>In 1990, Horner &amp; colleagues published what is</w:t>
      </w:r>
      <w:r w:rsidR="00557441">
        <w:t xml:space="preserve"> regarded as</w:t>
      </w:r>
      <w:r w:rsidR="00AA7820" w:rsidRPr="00B43B99">
        <w:t xml:space="preserve"> the first clear definition of PBS – although at this point they called it ‘non-aversive behavioural support’. They emphasised 9 main characteristics: has an emphasis on lifestyle change; based on functional analysis; utilises multi-element support; focuses on ecological changes; emphasises antecedent control; teaches new skills; uses contingent and non-contingent reinforcement; minimises use of aversive approaches; utilises proactive and reactive approaches. </w:t>
      </w:r>
    </w:p>
    <w:p w14:paraId="1FA0D2AB" w14:textId="77777777" w:rsidR="00AA7820" w:rsidRPr="00B43B99" w:rsidRDefault="00AA7820" w:rsidP="00717140"/>
    <w:p w14:paraId="77BEAB02" w14:textId="77777777" w:rsidR="00AA7820" w:rsidRPr="00E96428" w:rsidRDefault="00AA7820" w:rsidP="001C5466">
      <w:pPr>
        <w:suppressAutoHyphens w:val="0"/>
        <w:autoSpaceDE w:val="0"/>
        <w:autoSpaceDN w:val="0"/>
        <w:adjustRightInd w:val="0"/>
        <w:rPr>
          <w:color w:val="FFFFFF"/>
          <w:sz w:val="13"/>
          <w:szCs w:val="13"/>
          <w:lang w:eastAsia="en-GB"/>
        </w:rPr>
      </w:pPr>
      <w:r w:rsidRPr="00B43B99">
        <w:rPr>
          <w:color w:val="231F20"/>
        </w:rPr>
        <w:t xml:space="preserve">In 2002, Carr &amp; colleagues added to this definition with their influential article “Positive </w:t>
      </w:r>
      <w:r w:rsidRPr="00B43B99">
        <w:rPr>
          <w:color w:val="231F20"/>
          <w:lang w:val="en-US"/>
        </w:rPr>
        <w:t>Behavior</w:t>
      </w:r>
      <w:r w:rsidRPr="00B43B99">
        <w:rPr>
          <w:color w:val="231F20"/>
        </w:rPr>
        <w:t xml:space="preserve"> Support: Evolution of an Applied Science”. In this, the additional characteristics of PBS were spelled out </w:t>
      </w:r>
      <w:r w:rsidR="001C5466">
        <w:rPr>
          <w:color w:val="231F20"/>
        </w:rPr>
        <w:t xml:space="preserve">and defined. </w:t>
      </w:r>
      <w:r w:rsidRPr="00B43B99">
        <w:rPr>
          <w:color w:val="231F20"/>
        </w:rPr>
        <w:t>These additional characteristics were defined as: l</w:t>
      </w:r>
      <w:r w:rsidRPr="00B43B99">
        <w:t xml:space="preserve">ifespan perspective or a long-term focus; stakeholder participation; systems change; </w:t>
      </w:r>
      <w:r w:rsidRPr="00E96428">
        <w:t xml:space="preserve">flexibility with respect to scientific practices and willingness to utilise other theoretical perspectives. </w:t>
      </w:r>
      <w:r w:rsidR="00E96428" w:rsidRPr="00E96428">
        <w:t>After Carr et al (2002), the majority of PBS writings reflect these definitions</w:t>
      </w:r>
      <w:r w:rsidR="00E96428">
        <w:t xml:space="preserve"> (</w:t>
      </w:r>
      <w:r w:rsidR="00615154">
        <w:t xml:space="preserve">e.g. </w:t>
      </w:r>
      <w:r w:rsidR="00E96428">
        <w:t>Dunlap. 2004; Allen et al, 2005; La Vigna et al, 2005; Kincaid, 2006).</w:t>
      </w:r>
    </w:p>
    <w:p w14:paraId="68B3511A" w14:textId="77777777" w:rsidR="00AA7820" w:rsidRPr="00E96428" w:rsidRDefault="00AA7820" w:rsidP="006E3887"/>
    <w:p w14:paraId="423B4982" w14:textId="40BF7111" w:rsidR="00AA7820" w:rsidRPr="00B43B99" w:rsidRDefault="003B13D3" w:rsidP="00C948F4">
      <w:pPr>
        <w:suppressAutoHyphens w:val="0"/>
        <w:autoSpaceDE w:val="0"/>
        <w:autoSpaceDN w:val="0"/>
        <w:adjustRightInd w:val="0"/>
        <w:rPr>
          <w:sz w:val="20"/>
          <w:szCs w:val="20"/>
          <w:lang w:eastAsia="en-GB"/>
        </w:rPr>
      </w:pPr>
      <w:r>
        <w:t xml:space="preserve">Despite the apparent effectiveness of </w:t>
      </w:r>
      <w:r w:rsidR="00AA7820" w:rsidRPr="00B43B99">
        <w:t>PBS in addressing challenging behaviour (Carr et al, 1999)</w:t>
      </w:r>
      <w:r>
        <w:t>, its</w:t>
      </w:r>
      <w:r w:rsidR="00AA7820" w:rsidRPr="00B43B99">
        <w:t xml:space="preserve"> use </w:t>
      </w:r>
      <w:r>
        <w:t xml:space="preserve">remains </w:t>
      </w:r>
      <w:r w:rsidR="00AA7820" w:rsidRPr="00B43B99">
        <w:t xml:space="preserve">limited in services for people with </w:t>
      </w:r>
      <w:r>
        <w:t xml:space="preserve">intellectual or developmental </w:t>
      </w:r>
      <w:r w:rsidR="00AA7820" w:rsidRPr="00B43B99">
        <w:t>disabilities</w:t>
      </w:r>
      <w:r>
        <w:t>.</w:t>
      </w:r>
      <w:r w:rsidR="00AA7820" w:rsidRPr="00B43B99">
        <w:t xml:space="preserve"> </w:t>
      </w:r>
      <w:r>
        <w:t>I</w:t>
      </w:r>
      <w:r w:rsidR="00AA7820" w:rsidRPr="00B43B99">
        <w:t>n a study of 500 people with learning disabilities living in residential support</w:t>
      </w:r>
      <w:r w:rsidR="00F9313F">
        <w:t xml:space="preserve"> in the UK</w:t>
      </w:r>
      <w:r w:rsidR="00AA7820" w:rsidRPr="00B43B99">
        <w:t xml:space="preserve">, only 15% were recipients of </w:t>
      </w:r>
      <w:r w:rsidR="001C5466">
        <w:t>any kind of</w:t>
      </w:r>
      <w:r w:rsidR="00AA7820" w:rsidRPr="00B43B99">
        <w:t xml:space="preserve"> behaviour programmes (Emerson et al, 2000)</w:t>
      </w:r>
      <w:r w:rsidR="007F5DEE">
        <w:t xml:space="preserve">. It is not clear from this study if these programmes were PBS based; however the findings indicate the low use of any kind of behavioural programme. </w:t>
      </w:r>
      <w:r w:rsidR="00AA7820" w:rsidRPr="00B43B99">
        <w:t xml:space="preserve">Allen et al (2005) </w:t>
      </w:r>
      <w:r w:rsidR="00AA7820" w:rsidRPr="00B43B99">
        <w:lastRenderedPageBreak/>
        <w:t>propose a number of possible reasons for the low level of</w:t>
      </w:r>
      <w:r w:rsidR="007F5DEE">
        <w:t xml:space="preserve"> PBS</w:t>
      </w:r>
      <w:r w:rsidR="00AA7820" w:rsidRPr="00B43B99">
        <w:t xml:space="preserve"> use: the labour-intensive nature of interventions; a bias against ABA type approaches in </w:t>
      </w:r>
      <w:r w:rsidR="00F9313F">
        <w:t>community</w:t>
      </w:r>
      <w:r w:rsidR="00AA7820" w:rsidRPr="00B43B99">
        <w:t xml:space="preserve"> care settings; lack of specialist staff trained in PBS; and no </w:t>
      </w:r>
      <w:r w:rsidR="00F9313F">
        <w:t xml:space="preserve">statutory </w:t>
      </w:r>
      <w:r w:rsidR="00AA7820" w:rsidRPr="00B43B99">
        <w:t>requirement</w:t>
      </w:r>
      <w:r w:rsidR="00F9313F">
        <w:t xml:space="preserve"> within community care settings </w:t>
      </w:r>
      <w:r w:rsidR="00AA7820" w:rsidRPr="00B43B99">
        <w:t>for PBS to be provided for individuals that challenge. A further reason for low level of use could be the lack of care staff skills in implementing PBS interventions.</w:t>
      </w:r>
    </w:p>
    <w:p w14:paraId="777FCBC0" w14:textId="77777777" w:rsidR="00AA7820" w:rsidRPr="00B43B99" w:rsidRDefault="00AA7820" w:rsidP="00003E73"/>
    <w:p w14:paraId="7CB8888C" w14:textId="77777777" w:rsidR="00AA7820" w:rsidRDefault="00AA7820" w:rsidP="00C948F4">
      <w:r w:rsidRPr="00B43B99">
        <w:t>Training of staff teams to use PBS is therefore important for a number of reasons. Firstly, despite the effectiveness of PBS, restrictive and aversive practices continue to be used</w:t>
      </w:r>
      <w:r w:rsidR="00C84CBF">
        <w:t xml:space="preserve"> (Deveau &amp; McGill, 2009</w:t>
      </w:r>
      <w:r w:rsidR="007F5DEE">
        <w:t>; Emerson et al, 2000</w:t>
      </w:r>
      <w:r w:rsidR="00C84CBF">
        <w:t>)</w:t>
      </w:r>
      <w:r w:rsidRPr="00B43B99">
        <w:t>. The risks associated with restrictive physical intervention are clear (e.g. Leadbetter, 2002). Studies also indicate a potential over-dependence on psychotropic medication to manage behaviour; in one study service users were three times more likely to receive anti-psychotic medication than behaviour support (Emerson et al, 2000</w:t>
      </w:r>
      <w:r w:rsidRPr="00B43B99">
        <w:rPr>
          <w:lang w:eastAsia="en-GB"/>
        </w:rPr>
        <w:t>)</w:t>
      </w:r>
      <w:r w:rsidRPr="00B43B99">
        <w:t xml:space="preserve">, despite a lack of evidence for its effectiveness (Tyrer et al, 2008). In comparison with either of these approaches, PBS is non-intrusive and likely to be regarded as least restrictive; there is therefore an ethical and good practice obligation to use it rather than other approaches. </w:t>
      </w:r>
    </w:p>
    <w:p w14:paraId="4E5B502E" w14:textId="77777777" w:rsidR="007F5DEE" w:rsidRPr="00B43B99" w:rsidRDefault="007F5DEE" w:rsidP="00C948F4"/>
    <w:p w14:paraId="201FCF27" w14:textId="0B617FFB" w:rsidR="00AA7820" w:rsidRPr="00B43B99" w:rsidRDefault="00AA7820" w:rsidP="00003E73">
      <w:r w:rsidRPr="00B43B99">
        <w:t xml:space="preserve">Secondly, creating skilled and confident staff teams who can implement PBS plans with accuracy and consistency may enable challenging individuals to be supported in ordinary </w:t>
      </w:r>
      <w:r w:rsidR="00F9313F">
        <w:t>community</w:t>
      </w:r>
      <w:r w:rsidRPr="00B43B99">
        <w:t xml:space="preserve"> care settings and therefore minimise the need for expensive, often out-of-area, specialist placements. It is likely that these models of support do not allow for the building of skills and competencies within the individual’s home environment and by the primary caregiver, most likely either a social care provider or family (</w:t>
      </w:r>
      <w:r w:rsidR="0080488B">
        <w:t>DOH</w:t>
      </w:r>
      <w:r w:rsidRPr="00B43B99">
        <w:t xml:space="preserve">, 2007). </w:t>
      </w:r>
    </w:p>
    <w:p w14:paraId="7F5AC7DB" w14:textId="77777777" w:rsidR="00AA7820" w:rsidRPr="00B43B99" w:rsidRDefault="00AA7820" w:rsidP="00003E73"/>
    <w:p w14:paraId="58B221B4" w14:textId="20D35E1A" w:rsidR="00AA7820" w:rsidRPr="00B43B99" w:rsidRDefault="00AA7820" w:rsidP="00003E73">
      <w:r w:rsidRPr="00B43B99">
        <w:t>Thirdly, creating skilled local staff teams is likely to be a positive alternative to relying on external specialist additional support teams. These specialist support teams who typically provide assessment and intervention input to individuals within their own environment are one alternative to specialist residential placements. These have been shown to be effective (</w:t>
      </w:r>
      <w:r w:rsidRPr="00081F0F">
        <w:t xml:space="preserve">Hassiotis et al, 2009) and are recommended in the </w:t>
      </w:r>
      <w:r w:rsidR="00081F0F" w:rsidRPr="00081F0F">
        <w:t xml:space="preserve">UK government’s good practice guidance </w:t>
      </w:r>
      <w:r w:rsidR="00081F0F">
        <w:t>‘</w:t>
      </w:r>
      <w:r w:rsidR="00081F0F" w:rsidRPr="00081F0F">
        <w:t>Services for People with Learning Disabilities and Challenging Behaviour or Mental Health Needs</w:t>
      </w:r>
      <w:r w:rsidR="00081F0F">
        <w:t>’</w:t>
      </w:r>
      <w:r w:rsidR="00081F0F" w:rsidRPr="00081F0F">
        <w:t xml:space="preserve"> </w:t>
      </w:r>
      <w:r w:rsidRPr="00081F0F">
        <w:t>(</w:t>
      </w:r>
      <w:r w:rsidR="0080488B">
        <w:t>DOH</w:t>
      </w:r>
      <w:r w:rsidR="00081F0F">
        <w:t xml:space="preserve">, </w:t>
      </w:r>
      <w:r w:rsidRPr="00B43B99">
        <w:t xml:space="preserve">2007). However there are also limitations to the resources of specialist teams – McClean et al (2005) reported that only 48% of people with severe challenging behaviour are on team caseloads. The number of specialist teams required to roll out PBS to all the individuals who </w:t>
      </w:r>
      <w:r w:rsidR="003B13D3">
        <w:t>might</w:t>
      </w:r>
      <w:r w:rsidR="003B13D3" w:rsidRPr="00B43B99">
        <w:t xml:space="preserve"> </w:t>
      </w:r>
      <w:r w:rsidRPr="00B43B99">
        <w:t>benefit from it is not likely to be available (Sprague et al, 1996). Training service provider</w:t>
      </w:r>
      <w:r w:rsidR="00081F0F">
        <w:t>s</w:t>
      </w:r>
      <w:r w:rsidR="003B13D3">
        <w:t>’</w:t>
      </w:r>
      <w:r w:rsidRPr="00B43B99">
        <w:t xml:space="preserve"> direct care staff in PBS may therefore address issues of coverage.</w:t>
      </w:r>
    </w:p>
    <w:p w14:paraId="44C3EE0D" w14:textId="77777777" w:rsidR="00AA7820" w:rsidRDefault="00AA7820" w:rsidP="00003E73"/>
    <w:p w14:paraId="2B9045A3" w14:textId="77777777" w:rsidR="00C21C60" w:rsidRDefault="00C21C60" w:rsidP="00C21C60">
      <w:r w:rsidRPr="00B43B99">
        <w:t xml:space="preserve">The objective of this review is to summarise the results from published studies in the last 20 years regarding outcomes of PBS </w:t>
      </w:r>
      <w:r w:rsidR="003B13D3">
        <w:t xml:space="preserve">staff </w:t>
      </w:r>
      <w:r w:rsidRPr="00B43B99">
        <w:t xml:space="preserve">training in relation to </w:t>
      </w:r>
      <w:r>
        <w:t>either children or adults</w:t>
      </w:r>
      <w:r w:rsidRPr="00B43B99">
        <w:t xml:space="preserve"> with learning disabilities. Studies which include either outcomes for staff (e.g. changes in knowledge or skills) and/or outcomes for service users (e.g. changes in rate or severity of challenging behaviour, impact on quality of life, reductions in use of restraint) will be considered. </w:t>
      </w:r>
    </w:p>
    <w:p w14:paraId="58CC3AAE" w14:textId="77777777" w:rsidR="00C21C60" w:rsidRPr="00B43B99" w:rsidRDefault="00C21C60" w:rsidP="00003E73"/>
    <w:p w14:paraId="2DF41574" w14:textId="77777777" w:rsidR="00AA7820" w:rsidRPr="00B43B99" w:rsidRDefault="00AA7820">
      <w:pPr>
        <w:rPr>
          <w:b/>
        </w:rPr>
      </w:pPr>
      <w:r w:rsidRPr="00B43B99">
        <w:rPr>
          <w:b/>
        </w:rPr>
        <w:t>Method</w:t>
      </w:r>
    </w:p>
    <w:p w14:paraId="07E7E0BB" w14:textId="77777777" w:rsidR="00AA7820" w:rsidRPr="00B43B99" w:rsidRDefault="00AA7820">
      <w:pPr>
        <w:rPr>
          <w:u w:val="single"/>
        </w:rPr>
      </w:pPr>
      <w:r w:rsidRPr="00B43B99">
        <w:rPr>
          <w:u w:val="single"/>
        </w:rPr>
        <w:t>Identification of Literature</w:t>
      </w:r>
      <w:r w:rsidRPr="00B43B99">
        <w:rPr>
          <w:color w:val="FF0000"/>
          <w:u w:val="single"/>
        </w:rPr>
        <w:t xml:space="preserve"> </w:t>
      </w:r>
    </w:p>
    <w:p w14:paraId="65A51463" w14:textId="77777777" w:rsidR="00AA7820" w:rsidRDefault="00AA7820">
      <w:r w:rsidRPr="00B43B99">
        <w:t xml:space="preserve">Searches of Google Scholar and of electronic databases (Web of Science, Pub Med, and PsychINFO) were conducted in </w:t>
      </w:r>
      <w:r w:rsidR="00D74F7E">
        <w:t>October</w:t>
      </w:r>
      <w:r w:rsidRPr="00B43B99">
        <w:t xml:space="preserve"> 2012 to identify relevant studies, published in English from 1990 onwards. In each database searches were made firstly for “positive behav* support”, and then with additional search terms such as “training” and “learning disab* OR </w:t>
      </w:r>
      <w:r w:rsidRPr="00B43B99">
        <w:lastRenderedPageBreak/>
        <w:t xml:space="preserve">intellectual disab*”. </w:t>
      </w:r>
      <w:r w:rsidR="00D74F7E">
        <w:t>Following this, searches</w:t>
      </w:r>
      <w:r w:rsidRPr="00B43B99">
        <w:t xml:space="preserve"> were also made under “challenging behav*” with the same </w:t>
      </w:r>
      <w:r w:rsidR="00D74F7E">
        <w:t xml:space="preserve">additional </w:t>
      </w:r>
      <w:r w:rsidRPr="00B43B99">
        <w:t xml:space="preserve">search terms added in. </w:t>
      </w:r>
    </w:p>
    <w:p w14:paraId="090C0B7C" w14:textId="77777777" w:rsidR="00081F0F" w:rsidRPr="00B43B99" w:rsidRDefault="00081F0F"/>
    <w:p w14:paraId="2E214EA4" w14:textId="77777777" w:rsidR="00AA7820" w:rsidRPr="00B43B99" w:rsidRDefault="00AA7820">
      <w:r w:rsidRPr="00B43B99">
        <w:t>In addition to these initial searches, reference lists of studies found by the initial search were then accessed and their relevance assessed. Finally</w:t>
      </w:r>
      <w:r w:rsidR="003B13D3">
        <w:t>,</w:t>
      </w:r>
      <w:r w:rsidRPr="00B43B99">
        <w:t xml:space="preserve"> Web of Science and PsychINFO were used for citation searches in order to identify further studies citing those already identified.</w:t>
      </w:r>
    </w:p>
    <w:p w14:paraId="4ED2C511" w14:textId="77777777" w:rsidR="00AA7820" w:rsidRPr="00B43B99" w:rsidRDefault="00AA7820"/>
    <w:p w14:paraId="06DEEEB4" w14:textId="77777777" w:rsidR="00270638" w:rsidRDefault="00AA7820">
      <w:r w:rsidRPr="00B43B99">
        <w:t xml:space="preserve">All studies were assessed for relevance by reading </w:t>
      </w:r>
      <w:r w:rsidR="00D74F7E">
        <w:t>the description of the training provided</w:t>
      </w:r>
      <w:r w:rsidRPr="00B43B99">
        <w:t xml:space="preserve">. If </w:t>
      </w:r>
      <w:r w:rsidR="00612823">
        <w:t xml:space="preserve">the </w:t>
      </w:r>
      <w:r w:rsidR="00D74F7E">
        <w:t>study</w:t>
      </w:r>
      <w:r w:rsidR="00612823">
        <w:t xml:space="preserve"> described</w:t>
      </w:r>
      <w:r w:rsidR="00D74F7E">
        <w:t xml:space="preserve"> the training </w:t>
      </w:r>
      <w:r w:rsidR="00612823">
        <w:t>as PBS</w:t>
      </w:r>
      <w:r w:rsidR="00D74F7E">
        <w:t xml:space="preserve"> then the study was included</w:t>
      </w:r>
      <w:r w:rsidR="00612823">
        <w:t>.</w:t>
      </w:r>
      <w:r w:rsidRPr="00B43B99">
        <w:t xml:space="preserve"> </w:t>
      </w:r>
    </w:p>
    <w:p w14:paraId="3178147B" w14:textId="77777777" w:rsidR="00D74F7E" w:rsidRPr="00B43B99" w:rsidRDefault="00D74F7E"/>
    <w:p w14:paraId="66B68926" w14:textId="77777777" w:rsidR="00AA7820" w:rsidRPr="00B43B99" w:rsidRDefault="00AA7820">
      <w:pPr>
        <w:rPr>
          <w:u w:val="single"/>
        </w:rPr>
      </w:pPr>
      <w:r w:rsidRPr="00B43B99">
        <w:rPr>
          <w:u w:val="single"/>
        </w:rPr>
        <w:t>Inclusion Criteria</w:t>
      </w:r>
    </w:p>
    <w:p w14:paraId="03B8682D" w14:textId="77777777" w:rsidR="00612823" w:rsidRDefault="00AA7820">
      <w:r w:rsidRPr="00B43B99">
        <w:t xml:space="preserve">Studies were included that described outcomes from PBS </w:t>
      </w:r>
      <w:r w:rsidR="003B13D3">
        <w:t xml:space="preserve">staff </w:t>
      </w:r>
      <w:r w:rsidRPr="00B43B99">
        <w:t>training</w:t>
      </w:r>
      <w:r w:rsidR="00612823">
        <w:t xml:space="preserve">. If the study identified itself as providing </w:t>
      </w:r>
      <w:r w:rsidR="003B13D3">
        <w:t xml:space="preserve">staff </w:t>
      </w:r>
      <w:r w:rsidR="00612823">
        <w:t>training in PBS then this was accepted – that is, the description of the training was not analysed or assessed as to what exactly it covered; self-identification as being PBS was sufficient.</w:t>
      </w:r>
      <w:r w:rsidR="00D74F7E">
        <w:t xml:space="preserve"> </w:t>
      </w:r>
      <w:r w:rsidR="00DE4E53">
        <w:t>The reason for this inclusion criterion is that</w:t>
      </w:r>
      <w:r w:rsidR="002A7AA9">
        <w:t>, as noted above,</w:t>
      </w:r>
      <w:r w:rsidR="00DE4E53">
        <w:t xml:space="preserve"> there remains some controversy over definition</w:t>
      </w:r>
      <w:r w:rsidR="00331DB5">
        <w:t>s</w:t>
      </w:r>
      <w:r w:rsidR="00DE4E53">
        <w:t xml:space="preserve"> of PBS, in particular whether it is a separate </w:t>
      </w:r>
      <w:r w:rsidR="00DE4E53" w:rsidRPr="00331DB5">
        <w:t>entity</w:t>
      </w:r>
      <w:r w:rsidR="00DE4E53">
        <w:t xml:space="preserve"> from ABA. Thus rather than attempt to define PBS &amp; differentiate it from ABA (an exercise beyond the scope of this current study), it was </w:t>
      </w:r>
      <w:r w:rsidR="00331DB5">
        <w:t>decided</w:t>
      </w:r>
      <w:r w:rsidR="00DE4E53">
        <w:t xml:space="preserve"> to conduct this review </w:t>
      </w:r>
      <w:r w:rsidR="00331DB5">
        <w:t xml:space="preserve">based </w:t>
      </w:r>
      <w:r w:rsidR="00DE4E53">
        <w:t xml:space="preserve">on studies that describe themselves as providing </w:t>
      </w:r>
      <w:r w:rsidR="003C7D8F">
        <w:t xml:space="preserve">staff </w:t>
      </w:r>
      <w:r w:rsidR="00DE4E53">
        <w:t>training in PBS.</w:t>
      </w:r>
    </w:p>
    <w:p w14:paraId="54813301" w14:textId="77777777" w:rsidR="00DE4E53" w:rsidRDefault="00DE4E53"/>
    <w:p w14:paraId="7B8E9117" w14:textId="67CDCDC1" w:rsidR="00D74F7E" w:rsidRDefault="00AA7820" w:rsidP="00D74F7E">
      <w:r w:rsidRPr="00B43B99">
        <w:t xml:space="preserve">Participants for the studies in this review were </w:t>
      </w:r>
      <w:r w:rsidR="00D74F7E">
        <w:t>individuals</w:t>
      </w:r>
      <w:r w:rsidRPr="00B43B99">
        <w:t xml:space="preserve"> with </w:t>
      </w:r>
      <w:r w:rsidR="003C7D8F">
        <w:t xml:space="preserve">intellectual </w:t>
      </w:r>
      <w:r w:rsidRPr="00B43B99">
        <w:t>disabilities and challenging behaviour, and/or the staff that provide their support.</w:t>
      </w:r>
      <w:r w:rsidR="00D74F7E" w:rsidRPr="00D74F7E">
        <w:t xml:space="preserve"> </w:t>
      </w:r>
      <w:r w:rsidR="00D74F7E">
        <w:t>Studies only relating to outcomes for family carers were therefore not included</w:t>
      </w:r>
      <w:r w:rsidR="00DE4E53">
        <w:t>, although some studies that report outcomes for both staff and family carers were</w:t>
      </w:r>
      <w:r w:rsidR="00D74F7E">
        <w:t>.</w:t>
      </w:r>
    </w:p>
    <w:p w14:paraId="2761167E" w14:textId="77777777" w:rsidR="00AA7820" w:rsidRPr="00B43B99" w:rsidRDefault="00AA7820"/>
    <w:p w14:paraId="52A8B26B" w14:textId="5D5B5BCC" w:rsidR="00AA7820" w:rsidRPr="00B43B99" w:rsidRDefault="00AA7820">
      <w:r w:rsidRPr="00B43B99">
        <w:t>Due to the limited number of studies found, criteria for inclusion w</w:t>
      </w:r>
      <w:r w:rsidR="003C7D8F">
        <w:t>ere</w:t>
      </w:r>
      <w:r w:rsidRPr="00B43B99">
        <w:t xml:space="preserve"> kept wide, i.e. any type of format or design of training in PBS; training of any length; any type of research design, including with or without control groups, with or without reliability measures.</w:t>
      </w:r>
    </w:p>
    <w:p w14:paraId="2CD19A20" w14:textId="77777777" w:rsidR="00AA7820" w:rsidRPr="00B43B99" w:rsidRDefault="00AA7820"/>
    <w:p w14:paraId="00127CA5" w14:textId="77777777" w:rsidR="00AA7820" w:rsidRPr="00B43B99" w:rsidRDefault="00AA7820">
      <w:r w:rsidRPr="00B43B99">
        <w:t>No limitations were placed on type of outcome measures – whether based on outcomes for staff or for service users.</w:t>
      </w:r>
    </w:p>
    <w:p w14:paraId="60447033" w14:textId="77777777" w:rsidR="00AA7820" w:rsidRPr="00B43B99" w:rsidRDefault="00AA7820"/>
    <w:p w14:paraId="3C913F74" w14:textId="77777777" w:rsidR="00AA7820" w:rsidRPr="00B43B99" w:rsidRDefault="00AA7820">
      <w:pPr>
        <w:rPr>
          <w:u w:val="single"/>
        </w:rPr>
      </w:pPr>
      <w:r w:rsidRPr="00B43B99">
        <w:rPr>
          <w:u w:val="single"/>
        </w:rPr>
        <w:t xml:space="preserve">Included &amp; Excluded Studies </w:t>
      </w:r>
    </w:p>
    <w:p w14:paraId="2B3C0DF9" w14:textId="77777777" w:rsidR="00360E86" w:rsidRDefault="00D74F7E" w:rsidP="00D74F7E">
      <w:r>
        <w:t xml:space="preserve">The criteria stated that the term “Positive </w:t>
      </w:r>
      <w:r w:rsidR="00DE4E53">
        <w:t>Behaviour(</w:t>
      </w:r>
      <w:r>
        <w:t xml:space="preserve">al) Support” had to be used somewhere </w:t>
      </w:r>
      <w:r w:rsidR="00360E86">
        <w:t>with</w:t>
      </w:r>
      <w:r>
        <w:t>in the study to describe the training</w:t>
      </w:r>
      <w:r w:rsidR="00467A9F">
        <w:t>; this was most commonly</w:t>
      </w:r>
      <w:r w:rsidR="00360E86">
        <w:t xml:space="preserve"> (but not always)</w:t>
      </w:r>
      <w:r w:rsidR="00467A9F">
        <w:t xml:space="preserve"> in the method section where the training was described</w:t>
      </w:r>
      <w:r>
        <w:t xml:space="preserve">. </w:t>
      </w:r>
      <w:r w:rsidR="00496193">
        <w:t>However,</w:t>
      </w:r>
      <w:r w:rsidR="00360E86">
        <w:t xml:space="preserve"> Baker (1998)</w:t>
      </w:r>
      <w:r w:rsidR="00496193">
        <w:t>, for example,</w:t>
      </w:r>
      <w:r w:rsidR="00360E86">
        <w:t xml:space="preserve"> does not mention PBS in</w:t>
      </w:r>
      <w:r w:rsidR="00467D57">
        <w:t xml:space="preserve"> his method section where he includes a</w:t>
      </w:r>
      <w:r w:rsidR="00360E86">
        <w:t xml:space="preserve"> table showing the content of the training sessions; however, within the introduction to the article, he states that his purpose is to “provide...training...on positive behavioral </w:t>
      </w:r>
      <w:r w:rsidR="00467D57">
        <w:t xml:space="preserve">support </w:t>
      </w:r>
      <w:r w:rsidR="00360E86">
        <w:t>strategies”, and therefore this study is included.</w:t>
      </w:r>
      <w:r w:rsidR="0083062F">
        <w:t xml:space="preserve"> </w:t>
      </w:r>
    </w:p>
    <w:p w14:paraId="39F0D237" w14:textId="77777777" w:rsidR="00D74F7E" w:rsidRDefault="00D74F7E" w:rsidP="00D74F7E"/>
    <w:p w14:paraId="66BD49C4" w14:textId="77777777" w:rsidR="00AA7820" w:rsidRDefault="00B83065">
      <w:r>
        <w:t>Some</w:t>
      </w:r>
      <w:r w:rsidR="00AA7820" w:rsidRPr="00B43B99">
        <w:t xml:space="preserve"> studies referred to PBS</w:t>
      </w:r>
      <w:r>
        <w:t xml:space="preserve"> as part of the general approach of the agency or unit where the training took place, but</w:t>
      </w:r>
      <w:r w:rsidR="00467D57">
        <w:t xml:space="preserve"> these studies</w:t>
      </w:r>
      <w:r w:rsidR="00AA7820" w:rsidRPr="00B43B99">
        <w:t xml:space="preserve"> did not meet the criteria</w:t>
      </w:r>
      <w:r>
        <w:t xml:space="preserve"> as the training reported on within the study was not </w:t>
      </w:r>
      <w:r w:rsidR="003C7D8F">
        <w:t xml:space="preserve">identified as </w:t>
      </w:r>
      <w:r>
        <w:t xml:space="preserve">PBS. For example, </w:t>
      </w:r>
      <w:r w:rsidR="00AA7820" w:rsidRPr="00B43B99">
        <w:t>Allen et al (1997) discussed the use of PBS within their unit and made reference to the La Vigna multi-element model (1989); however the study described behaviour management training with a focus on reactive strategies and therefore it was excluded. Likewise</w:t>
      </w:r>
      <w:r w:rsidR="003C7D8F">
        <w:t>,</w:t>
      </w:r>
      <w:r w:rsidR="00AA7820" w:rsidRPr="00B43B99">
        <w:t xml:space="preserve"> the later study</w:t>
      </w:r>
      <w:r w:rsidR="00496193">
        <w:t>,</w:t>
      </w:r>
      <w:r w:rsidR="00AA7820" w:rsidRPr="00B43B99">
        <w:t xml:space="preserve"> Allen &amp; Tynan (2000)</w:t>
      </w:r>
      <w:r w:rsidR="00496193">
        <w:t>,</w:t>
      </w:r>
      <w:r w:rsidR="00AA7820" w:rsidRPr="00B43B99">
        <w:t xml:space="preserve"> was excluded for similar reasons.  </w:t>
      </w:r>
      <w:commentRangeStart w:id="1"/>
      <w:r w:rsidR="00AA7820" w:rsidRPr="00B43B99">
        <w:t xml:space="preserve">Tierney et al (2007) </w:t>
      </w:r>
      <w:r>
        <w:t>refer to the fact that they discussed</w:t>
      </w:r>
      <w:r w:rsidR="00AA7820" w:rsidRPr="00B43B99">
        <w:t xml:space="preserve"> the importance of </w:t>
      </w:r>
      <w:r>
        <w:t>using PBS plans within their training session</w:t>
      </w:r>
      <w:r w:rsidR="00AA7820" w:rsidRPr="00B43B99">
        <w:t xml:space="preserve">, yet </w:t>
      </w:r>
      <w:r>
        <w:t xml:space="preserve">the title of their training is </w:t>
      </w:r>
      <w:r>
        <w:lastRenderedPageBreak/>
        <w:t>“Understanding and R</w:t>
      </w:r>
      <w:r w:rsidR="004417C2">
        <w:t xml:space="preserve">esponding to </w:t>
      </w:r>
      <w:r>
        <w:t>C</w:t>
      </w:r>
      <w:r w:rsidR="004417C2">
        <w:t xml:space="preserve">hallenging </w:t>
      </w:r>
      <w:r>
        <w:t>B</w:t>
      </w:r>
      <w:r w:rsidR="004417C2">
        <w:t>ehaviour”</w:t>
      </w:r>
      <w:r w:rsidR="00AA7820" w:rsidRPr="00B43B99">
        <w:t>; thi</w:t>
      </w:r>
      <w:r>
        <w:t xml:space="preserve">s study was therefore excluded as it was not </w:t>
      </w:r>
      <w:r w:rsidR="00496193">
        <w:t>describing</w:t>
      </w:r>
      <w:r>
        <w:t xml:space="preserve"> training in PBS.</w:t>
      </w:r>
    </w:p>
    <w:p w14:paraId="06C3D07A" w14:textId="77777777" w:rsidR="00B83065" w:rsidRDefault="00B83065"/>
    <w:p w14:paraId="21219DDB" w14:textId="77777777" w:rsidR="00467D57" w:rsidRDefault="00467D57" w:rsidP="00467D57">
      <w:r>
        <w:t>Studies using closely related terms were not included. For example,</w:t>
      </w:r>
      <w:r w:rsidRPr="00D74F7E">
        <w:t xml:space="preserve"> </w:t>
      </w:r>
      <w:r>
        <w:t xml:space="preserve">Grey et al (2002) use the term “multi-element behaviour support” to describe their training; despite </w:t>
      </w:r>
      <w:r w:rsidR="005C342E">
        <w:t>this being a term which is sometimes used to describe PBS (for example in Mc</w:t>
      </w:r>
      <w:r w:rsidR="0083062F">
        <w:t>Clean et al, 2005 &amp; Dench, 2005, the terms are used inter-changeably</w:t>
      </w:r>
      <w:r w:rsidR="005C342E">
        <w:t>), since PBS</w:t>
      </w:r>
      <w:r w:rsidR="0083062F">
        <w:t xml:space="preserve"> is not mentioned specifically within this article</w:t>
      </w:r>
      <w:r w:rsidR="005C342E">
        <w:t>, then this study is excluded.</w:t>
      </w:r>
    </w:p>
    <w:p w14:paraId="21B1A39E" w14:textId="77777777" w:rsidR="00467D57" w:rsidRDefault="00467D57" w:rsidP="00467D57"/>
    <w:p w14:paraId="36DE9BB2" w14:textId="77777777" w:rsidR="00467D57" w:rsidRDefault="00467D57" w:rsidP="00467D57">
      <w:r>
        <w:t xml:space="preserve">Another notable </w:t>
      </w:r>
      <w:r w:rsidR="00BF205C">
        <w:t>exclusion</w:t>
      </w:r>
      <w:r>
        <w:t xml:space="preserve"> is </w:t>
      </w:r>
      <w:r w:rsidR="00BF205C">
        <w:t>the study by</w:t>
      </w:r>
      <w:r>
        <w:t xml:space="preserve"> La Vigna </w:t>
      </w:r>
      <w:r w:rsidR="0052377B">
        <w:t>et al</w:t>
      </w:r>
      <w:r w:rsidR="00BF205C">
        <w:t xml:space="preserve"> (2002) in which they </w:t>
      </w:r>
      <w:r>
        <w:t xml:space="preserve">describe outcomes from their Summer Institute training which provides intensive training in their “multi-element treatment model”. Although </w:t>
      </w:r>
      <w:r w:rsidR="00496193">
        <w:t xml:space="preserve">Dr La Vigna has been a major </w:t>
      </w:r>
      <w:r>
        <w:t>contributor to the development and definition of PBS</w:t>
      </w:r>
      <w:r w:rsidR="00496193">
        <w:t>,</w:t>
      </w:r>
      <w:r>
        <w:t xml:space="preserve"> and although it is likely that the content of the training described in this study would fit most definitions of PBS, since it is not self-identified as PBS</w:t>
      </w:r>
      <w:r w:rsidR="00496193">
        <w:t>,</w:t>
      </w:r>
      <w:r>
        <w:t xml:space="preserve"> it is not included.</w:t>
      </w:r>
    </w:p>
    <w:commentRangeEnd w:id="1"/>
    <w:p w14:paraId="1507D774" w14:textId="77777777" w:rsidR="00467D57" w:rsidRDefault="003C7D8F" w:rsidP="00B83065">
      <w:r>
        <w:rPr>
          <w:rStyle w:val="CommentReference"/>
        </w:rPr>
        <w:commentReference w:id="1"/>
      </w:r>
    </w:p>
    <w:p w14:paraId="68E1442C" w14:textId="77777777" w:rsidR="00B83065" w:rsidRPr="00B43B99" w:rsidRDefault="00B83065" w:rsidP="00B83065">
      <w:r w:rsidRPr="00B43B99">
        <w:t>Following the search process outlined above, studies were identified as being part of the review</w:t>
      </w:r>
      <w:r w:rsidRPr="00E00B69">
        <w:rPr>
          <w:color w:val="FF0000"/>
        </w:rPr>
        <w:t xml:space="preserve">. </w:t>
      </w:r>
      <w:r w:rsidRPr="00B43B99">
        <w:t xml:space="preserve">In order to provide a reliability check, </w:t>
      </w:r>
      <w:r>
        <w:t>the second author</w:t>
      </w:r>
      <w:r w:rsidRPr="00B43B99">
        <w:t xml:space="preserve"> independently carried </w:t>
      </w:r>
      <w:r>
        <w:t>out a check on the included and excluded studies</w:t>
      </w:r>
      <w:r w:rsidR="00BF205C">
        <w:t xml:space="preserve"> using the specified criterion.  There was </w:t>
      </w:r>
      <w:r w:rsidR="00DC3019">
        <w:t xml:space="preserve">100% </w:t>
      </w:r>
      <w:r w:rsidR="00BF205C">
        <w:t xml:space="preserve">agreement with </w:t>
      </w:r>
      <w:r>
        <w:t xml:space="preserve">the </w:t>
      </w:r>
      <w:r w:rsidR="00BF205C">
        <w:t xml:space="preserve">inclusion and exclusion </w:t>
      </w:r>
      <w:r>
        <w:t>decisions of the first author.</w:t>
      </w:r>
    </w:p>
    <w:p w14:paraId="25012D51" w14:textId="77777777" w:rsidR="00AA7820" w:rsidRPr="00B43B99" w:rsidRDefault="00AA7820"/>
    <w:p w14:paraId="39345464" w14:textId="77777777" w:rsidR="001865D9" w:rsidRPr="00B43B99" w:rsidRDefault="001865D9" w:rsidP="001865D9">
      <w:pPr>
        <w:rPr>
          <w:b/>
        </w:rPr>
      </w:pPr>
      <w:r w:rsidRPr="00B43B99">
        <w:rPr>
          <w:b/>
        </w:rPr>
        <w:t xml:space="preserve">Results </w:t>
      </w:r>
    </w:p>
    <w:p w14:paraId="2796639C" w14:textId="77777777" w:rsidR="001865D9" w:rsidRPr="00B43B99" w:rsidRDefault="001865D9" w:rsidP="001865D9">
      <w:r w:rsidRPr="00B43B99">
        <w:t>Studies meeting the above criteria were summarised into a table with information about author, date of publication, country where research was conducted, participants involved, sample size, design of study, outcome measures</w:t>
      </w:r>
      <w:r w:rsidR="00081CEF">
        <w:t>, reliability</w:t>
      </w:r>
      <w:r w:rsidRPr="00B43B99">
        <w:t xml:space="preserve"> and results. This information is summarised in Table </w:t>
      </w:r>
      <w:r w:rsidR="00F876FB">
        <w:t>2</w:t>
      </w:r>
      <w:r w:rsidRPr="00B43B99">
        <w:t xml:space="preserve"> below, in chronological order starting with the oldest studies first.</w:t>
      </w:r>
    </w:p>
    <w:p w14:paraId="4F7824FF" w14:textId="77777777" w:rsidR="001865D9" w:rsidRPr="00B43B99" w:rsidRDefault="001865D9" w:rsidP="001865D9"/>
    <w:p w14:paraId="4F3035DC" w14:textId="77777777" w:rsidR="001865D9" w:rsidRPr="00B43B99" w:rsidRDefault="001865D9" w:rsidP="00DA4DB5">
      <w:pPr>
        <w:sectPr w:rsidR="001865D9" w:rsidRPr="00B43B99" w:rsidSect="00551C34">
          <w:footerReference w:type="default" r:id="rId10"/>
          <w:pgSz w:w="11906" w:h="16838"/>
          <w:pgMar w:top="1440" w:right="1440" w:bottom="1440" w:left="1440" w:header="720" w:footer="708" w:gutter="0"/>
          <w:cols w:space="720"/>
          <w:docGrid w:linePitch="360"/>
        </w:sectPr>
      </w:pPr>
      <w:r w:rsidRPr="00B43B99">
        <w:t>Although there is extensive research on generic challenging behaviour training available, there is a limited literature published regarding outcomes of PBS training. 1</w:t>
      </w:r>
      <w:r w:rsidR="00497779">
        <w:t>4</w:t>
      </w:r>
      <w:r w:rsidRPr="00B43B99">
        <w:t xml:space="preserve"> studies were identified by this review – 4 from Ireland,</w:t>
      </w:r>
      <w:r w:rsidR="00081CEF">
        <w:t xml:space="preserve"> </w:t>
      </w:r>
      <w:r w:rsidR="00497779">
        <w:t>5</w:t>
      </w:r>
      <w:r w:rsidRPr="00B43B99">
        <w:t xml:space="preserve"> from the US, </w:t>
      </w:r>
      <w:r w:rsidR="00497779">
        <w:t>3</w:t>
      </w:r>
      <w:r w:rsidRPr="00B43B99">
        <w:t xml:space="preserve"> from the UK</w:t>
      </w:r>
      <w:r w:rsidR="00497779">
        <w:t>, 1 from Canada, and 1 from Australia</w:t>
      </w:r>
      <w:r w:rsidRPr="00B43B99">
        <w:t xml:space="preserve">.  Table </w:t>
      </w:r>
      <w:r w:rsidR="00085934">
        <w:t>3</w:t>
      </w:r>
      <w:r w:rsidRPr="00B43B99">
        <w:t>, below</w:t>
      </w:r>
      <w:r w:rsidR="00DC3019">
        <w:t>,</w:t>
      </w:r>
      <w:r w:rsidRPr="00B43B99">
        <w:t xml:space="preserve"> shows the length, format, and content of the training.</w:t>
      </w:r>
    </w:p>
    <w:p w14:paraId="078F0FFE" w14:textId="77777777" w:rsidR="00AA7820" w:rsidRPr="00B43B99" w:rsidRDefault="00AA7820">
      <w:pPr>
        <w:rPr>
          <w:u w:val="single"/>
        </w:rPr>
      </w:pPr>
      <w:r w:rsidRPr="00B43B99">
        <w:rPr>
          <w:u w:val="single"/>
        </w:rPr>
        <w:lastRenderedPageBreak/>
        <w:t xml:space="preserve">Table </w:t>
      </w:r>
      <w:r w:rsidR="007B2288">
        <w:rPr>
          <w:u w:val="single"/>
        </w:rPr>
        <w:t>2</w:t>
      </w:r>
      <w:r w:rsidRPr="00B43B99">
        <w:rPr>
          <w:u w:val="single"/>
        </w:rPr>
        <w:t xml:space="preserve">: Details of Included Studies </w:t>
      </w:r>
    </w:p>
    <w:tbl>
      <w:tblPr>
        <w:tblW w:w="15429" w:type="dxa"/>
        <w:tblInd w:w="-720" w:type="dxa"/>
        <w:tblLayout w:type="fixed"/>
        <w:tblLook w:val="0000" w:firstRow="0" w:lastRow="0" w:firstColumn="0" w:lastColumn="0" w:noHBand="0" w:noVBand="0"/>
      </w:tblPr>
      <w:tblGrid>
        <w:gridCol w:w="993"/>
        <w:gridCol w:w="709"/>
        <w:gridCol w:w="851"/>
        <w:gridCol w:w="1701"/>
        <w:gridCol w:w="1252"/>
        <w:gridCol w:w="2126"/>
        <w:gridCol w:w="2410"/>
        <w:gridCol w:w="2126"/>
        <w:gridCol w:w="3261"/>
      </w:tblGrid>
      <w:tr w:rsidR="0083062F" w:rsidRPr="00B43B99" w14:paraId="253504CE" w14:textId="77777777" w:rsidTr="00D82F57">
        <w:tc>
          <w:tcPr>
            <w:tcW w:w="993" w:type="dxa"/>
            <w:tcBorders>
              <w:top w:val="single" w:sz="4" w:space="0" w:color="000000"/>
              <w:left w:val="single" w:sz="4" w:space="0" w:color="000000"/>
              <w:bottom w:val="single" w:sz="4" w:space="0" w:color="000000"/>
            </w:tcBorders>
          </w:tcPr>
          <w:p w14:paraId="1665394D" w14:textId="77777777" w:rsidR="0083062F" w:rsidRPr="00BD1CA9" w:rsidRDefault="0083062F" w:rsidP="00B964AE">
            <w:pPr>
              <w:snapToGrid w:val="0"/>
              <w:rPr>
                <w:b/>
                <w:sz w:val="16"/>
                <w:szCs w:val="16"/>
              </w:rPr>
            </w:pPr>
            <w:r w:rsidRPr="00BD1CA9">
              <w:rPr>
                <w:b/>
                <w:sz w:val="16"/>
                <w:szCs w:val="16"/>
              </w:rPr>
              <w:t>Author</w:t>
            </w:r>
            <w:r>
              <w:rPr>
                <w:b/>
                <w:sz w:val="16"/>
                <w:szCs w:val="16"/>
              </w:rPr>
              <w:t>(s)</w:t>
            </w:r>
          </w:p>
        </w:tc>
        <w:tc>
          <w:tcPr>
            <w:tcW w:w="709" w:type="dxa"/>
            <w:tcBorders>
              <w:top w:val="single" w:sz="4" w:space="0" w:color="000000"/>
              <w:left w:val="single" w:sz="4" w:space="0" w:color="000000"/>
              <w:bottom w:val="single" w:sz="4" w:space="0" w:color="000000"/>
            </w:tcBorders>
          </w:tcPr>
          <w:p w14:paraId="4453F106" w14:textId="77777777" w:rsidR="0083062F" w:rsidRPr="00BD1CA9" w:rsidRDefault="0083062F" w:rsidP="00B964AE">
            <w:pPr>
              <w:snapToGrid w:val="0"/>
              <w:rPr>
                <w:b/>
                <w:sz w:val="16"/>
                <w:szCs w:val="16"/>
              </w:rPr>
            </w:pPr>
            <w:r w:rsidRPr="00BD1CA9">
              <w:rPr>
                <w:b/>
                <w:sz w:val="16"/>
                <w:szCs w:val="16"/>
              </w:rPr>
              <w:t xml:space="preserve">Year </w:t>
            </w:r>
          </w:p>
        </w:tc>
        <w:tc>
          <w:tcPr>
            <w:tcW w:w="851" w:type="dxa"/>
            <w:tcBorders>
              <w:top w:val="single" w:sz="4" w:space="0" w:color="000000"/>
              <w:left w:val="single" w:sz="4" w:space="0" w:color="000000"/>
              <w:bottom w:val="single" w:sz="4" w:space="0" w:color="000000"/>
            </w:tcBorders>
          </w:tcPr>
          <w:p w14:paraId="635259E8" w14:textId="77777777" w:rsidR="0083062F" w:rsidRPr="00BD1CA9" w:rsidRDefault="0083062F" w:rsidP="00B964AE">
            <w:pPr>
              <w:snapToGrid w:val="0"/>
              <w:rPr>
                <w:b/>
                <w:sz w:val="16"/>
                <w:szCs w:val="16"/>
              </w:rPr>
            </w:pPr>
            <w:r w:rsidRPr="00BD1CA9">
              <w:rPr>
                <w:b/>
                <w:sz w:val="16"/>
                <w:szCs w:val="16"/>
              </w:rPr>
              <w:t xml:space="preserve">Country </w:t>
            </w:r>
          </w:p>
        </w:tc>
        <w:tc>
          <w:tcPr>
            <w:tcW w:w="1701" w:type="dxa"/>
            <w:tcBorders>
              <w:top w:val="single" w:sz="4" w:space="0" w:color="000000"/>
              <w:left w:val="single" w:sz="4" w:space="0" w:color="000000"/>
              <w:bottom w:val="single" w:sz="4" w:space="0" w:color="000000"/>
            </w:tcBorders>
          </w:tcPr>
          <w:p w14:paraId="694FF43E" w14:textId="77777777" w:rsidR="0083062F" w:rsidRPr="00BD1CA9" w:rsidRDefault="0083062F" w:rsidP="00B964AE">
            <w:pPr>
              <w:snapToGrid w:val="0"/>
              <w:rPr>
                <w:b/>
                <w:sz w:val="16"/>
                <w:szCs w:val="16"/>
              </w:rPr>
            </w:pPr>
            <w:r w:rsidRPr="00BD1CA9">
              <w:rPr>
                <w:b/>
                <w:sz w:val="16"/>
                <w:szCs w:val="16"/>
              </w:rPr>
              <w:t xml:space="preserve">Participants </w:t>
            </w:r>
          </w:p>
        </w:tc>
        <w:tc>
          <w:tcPr>
            <w:tcW w:w="1252" w:type="dxa"/>
            <w:tcBorders>
              <w:top w:val="single" w:sz="4" w:space="0" w:color="000000"/>
              <w:left w:val="single" w:sz="4" w:space="0" w:color="000000"/>
              <w:bottom w:val="single" w:sz="4" w:space="0" w:color="000000"/>
            </w:tcBorders>
          </w:tcPr>
          <w:p w14:paraId="3B59DBFF" w14:textId="77777777" w:rsidR="0083062F" w:rsidRPr="00BD1CA9" w:rsidRDefault="0083062F" w:rsidP="00B964AE">
            <w:pPr>
              <w:snapToGrid w:val="0"/>
              <w:rPr>
                <w:b/>
                <w:sz w:val="16"/>
                <w:szCs w:val="16"/>
              </w:rPr>
            </w:pPr>
            <w:r w:rsidRPr="00BD1CA9">
              <w:rPr>
                <w:b/>
                <w:sz w:val="16"/>
                <w:szCs w:val="16"/>
              </w:rPr>
              <w:t>Sample Size</w:t>
            </w:r>
          </w:p>
        </w:tc>
        <w:tc>
          <w:tcPr>
            <w:tcW w:w="2126" w:type="dxa"/>
            <w:tcBorders>
              <w:top w:val="single" w:sz="4" w:space="0" w:color="000000"/>
              <w:left w:val="single" w:sz="4" w:space="0" w:color="000000"/>
              <w:bottom w:val="single" w:sz="4" w:space="0" w:color="000000"/>
            </w:tcBorders>
          </w:tcPr>
          <w:p w14:paraId="01598794" w14:textId="77777777" w:rsidR="0083062F" w:rsidRPr="00BD1CA9" w:rsidRDefault="0083062F" w:rsidP="00B964AE">
            <w:pPr>
              <w:snapToGrid w:val="0"/>
              <w:rPr>
                <w:b/>
                <w:sz w:val="16"/>
                <w:szCs w:val="16"/>
              </w:rPr>
            </w:pPr>
            <w:r w:rsidRPr="00BD1CA9">
              <w:rPr>
                <w:b/>
                <w:sz w:val="16"/>
                <w:szCs w:val="16"/>
              </w:rPr>
              <w:t xml:space="preserve">Design </w:t>
            </w:r>
            <w:r w:rsidR="006E7454">
              <w:rPr>
                <w:b/>
                <w:sz w:val="16"/>
                <w:szCs w:val="16"/>
              </w:rPr>
              <w:t>&amp; Data Collection</w:t>
            </w:r>
          </w:p>
        </w:tc>
        <w:tc>
          <w:tcPr>
            <w:tcW w:w="2410" w:type="dxa"/>
            <w:tcBorders>
              <w:top w:val="single" w:sz="4" w:space="0" w:color="000000"/>
              <w:left w:val="single" w:sz="4" w:space="0" w:color="000000"/>
              <w:bottom w:val="single" w:sz="4" w:space="0" w:color="000000"/>
              <w:right w:val="single" w:sz="4" w:space="0" w:color="000000"/>
            </w:tcBorders>
          </w:tcPr>
          <w:p w14:paraId="62B2E63F" w14:textId="77777777" w:rsidR="0083062F" w:rsidRPr="00BD1CA9" w:rsidRDefault="0083062F" w:rsidP="006E7454">
            <w:pPr>
              <w:snapToGrid w:val="0"/>
              <w:rPr>
                <w:b/>
                <w:sz w:val="16"/>
                <w:szCs w:val="16"/>
              </w:rPr>
            </w:pPr>
            <w:r w:rsidRPr="00BD1CA9">
              <w:rPr>
                <w:b/>
                <w:sz w:val="16"/>
                <w:szCs w:val="16"/>
              </w:rPr>
              <w:t xml:space="preserve">Outcome Measures </w:t>
            </w:r>
          </w:p>
        </w:tc>
        <w:tc>
          <w:tcPr>
            <w:tcW w:w="2126" w:type="dxa"/>
            <w:tcBorders>
              <w:top w:val="single" w:sz="4" w:space="0" w:color="000000"/>
              <w:left w:val="single" w:sz="4" w:space="0" w:color="000000"/>
              <w:bottom w:val="single" w:sz="4" w:space="0" w:color="000000"/>
              <w:right w:val="single" w:sz="4" w:space="0" w:color="000000"/>
            </w:tcBorders>
          </w:tcPr>
          <w:p w14:paraId="0437E28C" w14:textId="77777777" w:rsidR="0083062F" w:rsidRPr="00BD1CA9" w:rsidRDefault="00E83421" w:rsidP="00AA65DE">
            <w:pPr>
              <w:snapToGrid w:val="0"/>
              <w:rPr>
                <w:b/>
                <w:sz w:val="16"/>
                <w:szCs w:val="16"/>
              </w:rPr>
            </w:pPr>
            <w:r>
              <w:rPr>
                <w:b/>
                <w:sz w:val="16"/>
                <w:szCs w:val="16"/>
              </w:rPr>
              <w:t>Reliability</w:t>
            </w:r>
          </w:p>
        </w:tc>
        <w:tc>
          <w:tcPr>
            <w:tcW w:w="3261" w:type="dxa"/>
            <w:tcBorders>
              <w:top w:val="single" w:sz="4" w:space="0" w:color="000000"/>
              <w:left w:val="single" w:sz="4" w:space="0" w:color="000000"/>
              <w:bottom w:val="single" w:sz="4" w:space="0" w:color="000000"/>
              <w:right w:val="single" w:sz="4" w:space="0" w:color="000000"/>
            </w:tcBorders>
          </w:tcPr>
          <w:p w14:paraId="6EFAC3C3" w14:textId="77777777" w:rsidR="0083062F" w:rsidRPr="00BD1CA9" w:rsidRDefault="0083062F" w:rsidP="00B964AE">
            <w:pPr>
              <w:snapToGrid w:val="0"/>
              <w:rPr>
                <w:b/>
                <w:sz w:val="16"/>
                <w:szCs w:val="16"/>
              </w:rPr>
            </w:pPr>
            <w:r w:rsidRPr="00BD1CA9">
              <w:rPr>
                <w:b/>
                <w:sz w:val="16"/>
                <w:szCs w:val="16"/>
              </w:rPr>
              <w:t>Results</w:t>
            </w:r>
          </w:p>
        </w:tc>
      </w:tr>
      <w:tr w:rsidR="0083062F" w:rsidRPr="00B43B99" w14:paraId="336C3BD7" w14:textId="77777777" w:rsidTr="00D82F57">
        <w:tc>
          <w:tcPr>
            <w:tcW w:w="993" w:type="dxa"/>
            <w:tcBorders>
              <w:top w:val="single" w:sz="4" w:space="0" w:color="000000"/>
              <w:left w:val="single" w:sz="4" w:space="0" w:color="000000"/>
              <w:bottom w:val="single" w:sz="4" w:space="0" w:color="000000"/>
            </w:tcBorders>
          </w:tcPr>
          <w:p w14:paraId="7E061B23" w14:textId="77777777" w:rsidR="0083062F" w:rsidRPr="00BD1CA9" w:rsidRDefault="0083062F" w:rsidP="00B964AE">
            <w:pPr>
              <w:snapToGrid w:val="0"/>
              <w:rPr>
                <w:sz w:val="16"/>
                <w:szCs w:val="16"/>
              </w:rPr>
            </w:pPr>
            <w:r w:rsidRPr="00BD1CA9">
              <w:rPr>
                <w:sz w:val="16"/>
                <w:szCs w:val="16"/>
              </w:rPr>
              <w:t>Baker</w:t>
            </w:r>
          </w:p>
          <w:p w14:paraId="4B4C18C8"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415F8F4A" w14:textId="77777777" w:rsidR="0083062F" w:rsidRPr="00BD1CA9" w:rsidRDefault="0083062F" w:rsidP="00B964AE">
            <w:pPr>
              <w:snapToGrid w:val="0"/>
              <w:rPr>
                <w:sz w:val="16"/>
                <w:szCs w:val="16"/>
              </w:rPr>
            </w:pPr>
            <w:r w:rsidRPr="00BD1CA9">
              <w:rPr>
                <w:sz w:val="16"/>
                <w:szCs w:val="16"/>
              </w:rPr>
              <w:t>1998</w:t>
            </w:r>
          </w:p>
        </w:tc>
        <w:tc>
          <w:tcPr>
            <w:tcW w:w="851" w:type="dxa"/>
            <w:tcBorders>
              <w:top w:val="single" w:sz="4" w:space="0" w:color="000000"/>
              <w:left w:val="single" w:sz="4" w:space="0" w:color="000000"/>
              <w:bottom w:val="single" w:sz="4" w:space="0" w:color="000000"/>
            </w:tcBorders>
          </w:tcPr>
          <w:p w14:paraId="0A08F389" w14:textId="77777777" w:rsidR="0083062F" w:rsidRPr="00BD1CA9" w:rsidRDefault="0083062F" w:rsidP="00B964AE">
            <w:pPr>
              <w:snapToGrid w:val="0"/>
              <w:rPr>
                <w:sz w:val="16"/>
                <w:szCs w:val="16"/>
              </w:rPr>
            </w:pPr>
            <w:r w:rsidRPr="00BD1CA9">
              <w:rPr>
                <w:sz w:val="16"/>
                <w:szCs w:val="16"/>
              </w:rPr>
              <w:t>US</w:t>
            </w:r>
          </w:p>
        </w:tc>
        <w:tc>
          <w:tcPr>
            <w:tcW w:w="1701" w:type="dxa"/>
            <w:tcBorders>
              <w:top w:val="single" w:sz="4" w:space="0" w:color="000000"/>
              <w:left w:val="single" w:sz="4" w:space="0" w:color="000000"/>
              <w:bottom w:val="single" w:sz="4" w:space="0" w:color="000000"/>
            </w:tcBorders>
          </w:tcPr>
          <w:p w14:paraId="14738698" w14:textId="77777777" w:rsidR="00D2070F" w:rsidRDefault="0083062F" w:rsidP="00B964AE">
            <w:pPr>
              <w:snapToGrid w:val="0"/>
              <w:rPr>
                <w:sz w:val="16"/>
                <w:szCs w:val="16"/>
              </w:rPr>
            </w:pPr>
            <w:r w:rsidRPr="00BD1CA9">
              <w:rPr>
                <w:sz w:val="16"/>
                <w:szCs w:val="16"/>
              </w:rPr>
              <w:t>Managerial &amp; direct care staff from residential &amp; vocational support unit</w:t>
            </w:r>
          </w:p>
          <w:p w14:paraId="2EFF350F" w14:textId="77777777" w:rsidR="00D2070F" w:rsidRDefault="00D2070F" w:rsidP="00B964AE">
            <w:pPr>
              <w:snapToGrid w:val="0"/>
              <w:rPr>
                <w:sz w:val="16"/>
                <w:szCs w:val="16"/>
              </w:rPr>
            </w:pPr>
          </w:p>
          <w:p w14:paraId="0FA35100" w14:textId="77777777" w:rsidR="0083062F" w:rsidRPr="00BD1CA9" w:rsidRDefault="00D2070F" w:rsidP="00251871">
            <w:pPr>
              <w:snapToGrid w:val="0"/>
              <w:rPr>
                <w:sz w:val="16"/>
                <w:szCs w:val="16"/>
              </w:rPr>
            </w:pPr>
            <w:r>
              <w:rPr>
                <w:sz w:val="16"/>
                <w:szCs w:val="16"/>
              </w:rPr>
              <w:t xml:space="preserve">Service users </w:t>
            </w:r>
            <w:r w:rsidR="00251871">
              <w:rPr>
                <w:sz w:val="16"/>
                <w:szCs w:val="16"/>
              </w:rPr>
              <w:t>on whom training was focused</w:t>
            </w:r>
          </w:p>
        </w:tc>
        <w:tc>
          <w:tcPr>
            <w:tcW w:w="1252" w:type="dxa"/>
            <w:tcBorders>
              <w:top w:val="single" w:sz="4" w:space="0" w:color="000000"/>
              <w:left w:val="single" w:sz="4" w:space="0" w:color="000000"/>
              <w:bottom w:val="single" w:sz="4" w:space="0" w:color="000000"/>
            </w:tcBorders>
          </w:tcPr>
          <w:p w14:paraId="07672A98" w14:textId="77777777" w:rsidR="0083062F" w:rsidRDefault="00D2070F" w:rsidP="00B964AE">
            <w:pPr>
              <w:rPr>
                <w:sz w:val="16"/>
                <w:szCs w:val="16"/>
              </w:rPr>
            </w:pPr>
            <w:r>
              <w:rPr>
                <w:sz w:val="16"/>
                <w:szCs w:val="16"/>
              </w:rPr>
              <w:t>At least 16 staff</w:t>
            </w:r>
          </w:p>
          <w:p w14:paraId="1BD9C889" w14:textId="77777777" w:rsidR="00D2070F" w:rsidRDefault="00D2070F" w:rsidP="00B964AE">
            <w:pPr>
              <w:rPr>
                <w:sz w:val="16"/>
                <w:szCs w:val="16"/>
              </w:rPr>
            </w:pPr>
          </w:p>
          <w:p w14:paraId="0CEEF5E8" w14:textId="77777777" w:rsidR="00D2070F" w:rsidRDefault="00D2070F" w:rsidP="00B964AE">
            <w:pPr>
              <w:rPr>
                <w:sz w:val="16"/>
                <w:szCs w:val="16"/>
              </w:rPr>
            </w:pPr>
          </w:p>
          <w:p w14:paraId="465C795B" w14:textId="77777777" w:rsidR="00251871" w:rsidRDefault="00251871" w:rsidP="00B964AE">
            <w:pPr>
              <w:rPr>
                <w:sz w:val="16"/>
                <w:szCs w:val="16"/>
              </w:rPr>
            </w:pPr>
          </w:p>
          <w:p w14:paraId="64A87B1D" w14:textId="77777777" w:rsidR="00251871" w:rsidRPr="00BD1CA9" w:rsidRDefault="00251871" w:rsidP="00B964AE">
            <w:pPr>
              <w:rPr>
                <w:sz w:val="16"/>
                <w:szCs w:val="16"/>
              </w:rPr>
            </w:pPr>
          </w:p>
          <w:p w14:paraId="2E87E652" w14:textId="77777777" w:rsidR="0083062F" w:rsidRPr="00BD1CA9" w:rsidRDefault="0083062F" w:rsidP="00B964AE">
            <w:pPr>
              <w:rPr>
                <w:sz w:val="16"/>
                <w:szCs w:val="16"/>
              </w:rPr>
            </w:pPr>
            <w:r w:rsidRPr="00BD1CA9">
              <w:rPr>
                <w:sz w:val="16"/>
                <w:szCs w:val="16"/>
              </w:rPr>
              <w:t>5 service users</w:t>
            </w:r>
          </w:p>
          <w:p w14:paraId="2E9BA903" w14:textId="77777777" w:rsidR="0083062F" w:rsidRPr="00BD1CA9" w:rsidRDefault="0083062F" w:rsidP="00B964AE">
            <w:pPr>
              <w:rPr>
                <w:sz w:val="16"/>
                <w:szCs w:val="16"/>
              </w:rPr>
            </w:pPr>
          </w:p>
          <w:p w14:paraId="24AFAE09"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000000"/>
            </w:tcBorders>
          </w:tcPr>
          <w:p w14:paraId="02B44FDD" w14:textId="77777777" w:rsidR="0083062F" w:rsidRPr="00BD1CA9" w:rsidRDefault="0083062F" w:rsidP="00C36776">
            <w:pPr>
              <w:snapToGrid w:val="0"/>
              <w:rPr>
                <w:sz w:val="16"/>
                <w:szCs w:val="16"/>
              </w:rPr>
            </w:pPr>
            <w:r w:rsidRPr="00BD1CA9">
              <w:rPr>
                <w:sz w:val="16"/>
                <w:szCs w:val="16"/>
              </w:rPr>
              <w:t xml:space="preserve">Repeated measures </w:t>
            </w:r>
            <w:r w:rsidR="006E7454">
              <w:rPr>
                <w:sz w:val="16"/>
                <w:szCs w:val="16"/>
              </w:rPr>
              <w:t xml:space="preserve">design: review of </w:t>
            </w:r>
            <w:r w:rsidRPr="00BD1CA9">
              <w:rPr>
                <w:sz w:val="16"/>
                <w:szCs w:val="16"/>
              </w:rPr>
              <w:t>FA &amp; Behaviour Support Plan (BSP)</w:t>
            </w:r>
            <w:r w:rsidR="006E7454">
              <w:rPr>
                <w:sz w:val="16"/>
                <w:szCs w:val="16"/>
              </w:rPr>
              <w:t xml:space="preserve"> pre &amp; post training</w:t>
            </w:r>
            <w:r w:rsidR="00C36776">
              <w:rPr>
                <w:sz w:val="16"/>
                <w:szCs w:val="16"/>
              </w:rPr>
              <w:t>;</w:t>
            </w:r>
            <w:r w:rsidR="006E7454">
              <w:rPr>
                <w:sz w:val="16"/>
                <w:szCs w:val="16"/>
              </w:rPr>
              <w:t xml:space="preserve"> </w:t>
            </w:r>
            <w:r w:rsidR="00C36776">
              <w:rPr>
                <w:sz w:val="16"/>
                <w:szCs w:val="16"/>
              </w:rPr>
              <w:t>incident reports completed</w:t>
            </w:r>
            <w:r w:rsidR="006E7454">
              <w:rPr>
                <w:sz w:val="16"/>
                <w:szCs w:val="16"/>
              </w:rPr>
              <w:t xml:space="preserve"> pre &amp; post training, during a 2-month period</w:t>
            </w:r>
          </w:p>
        </w:tc>
        <w:tc>
          <w:tcPr>
            <w:tcW w:w="2410" w:type="dxa"/>
            <w:tcBorders>
              <w:top w:val="single" w:sz="4" w:space="0" w:color="000000"/>
              <w:left w:val="single" w:sz="4" w:space="0" w:color="000000"/>
              <w:bottom w:val="single" w:sz="4" w:space="0" w:color="000000"/>
              <w:right w:val="single" w:sz="4" w:space="0" w:color="000000"/>
            </w:tcBorders>
          </w:tcPr>
          <w:p w14:paraId="5A68746D" w14:textId="77777777" w:rsidR="0083062F" w:rsidRDefault="0083062F" w:rsidP="001F2C26">
            <w:pPr>
              <w:snapToGrid w:val="0"/>
              <w:rPr>
                <w:sz w:val="16"/>
                <w:szCs w:val="16"/>
              </w:rPr>
            </w:pPr>
            <w:r>
              <w:rPr>
                <w:sz w:val="16"/>
                <w:szCs w:val="16"/>
              </w:rPr>
              <w:t>FA &amp; BSP were reviewed against ‘critical elements’ (4 for FA &amp; 6 for BSP)</w:t>
            </w:r>
          </w:p>
          <w:p w14:paraId="74475AB4" w14:textId="77777777" w:rsidR="00AA65DE" w:rsidRDefault="00AA65DE" w:rsidP="001F2C26">
            <w:pPr>
              <w:snapToGrid w:val="0"/>
              <w:rPr>
                <w:sz w:val="16"/>
                <w:szCs w:val="16"/>
              </w:rPr>
            </w:pPr>
          </w:p>
          <w:p w14:paraId="706FABD1" w14:textId="77777777" w:rsidR="00251871" w:rsidRDefault="00251871" w:rsidP="001F2C26">
            <w:pPr>
              <w:snapToGrid w:val="0"/>
              <w:rPr>
                <w:sz w:val="16"/>
                <w:szCs w:val="16"/>
              </w:rPr>
            </w:pPr>
          </w:p>
          <w:p w14:paraId="071F57A8" w14:textId="77777777" w:rsidR="0083062F" w:rsidRPr="00BD1CA9" w:rsidRDefault="00C36776" w:rsidP="00C36776">
            <w:pPr>
              <w:snapToGrid w:val="0"/>
              <w:rPr>
                <w:sz w:val="16"/>
                <w:szCs w:val="16"/>
              </w:rPr>
            </w:pPr>
            <w:r>
              <w:rPr>
                <w:sz w:val="16"/>
                <w:szCs w:val="16"/>
              </w:rPr>
              <w:t>Incident reports</w:t>
            </w:r>
            <w:r w:rsidR="00D61AF5">
              <w:rPr>
                <w:sz w:val="16"/>
                <w:szCs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8727CB4" w14:textId="77777777" w:rsidR="00AA65DE" w:rsidRDefault="00081CEF" w:rsidP="001F2C26">
            <w:pPr>
              <w:snapToGrid w:val="0"/>
              <w:rPr>
                <w:sz w:val="16"/>
                <w:szCs w:val="16"/>
              </w:rPr>
            </w:pPr>
            <w:r>
              <w:rPr>
                <w:sz w:val="16"/>
                <w:szCs w:val="16"/>
              </w:rPr>
              <w:t xml:space="preserve">Coding  was checked for 50% of </w:t>
            </w:r>
            <w:r w:rsidR="00AA65DE">
              <w:rPr>
                <w:sz w:val="16"/>
                <w:szCs w:val="16"/>
              </w:rPr>
              <w:t>FA &amp; BSP (93-96%</w:t>
            </w:r>
            <w:r>
              <w:rPr>
                <w:sz w:val="16"/>
                <w:szCs w:val="16"/>
              </w:rPr>
              <w:t xml:space="preserve"> agreement</w:t>
            </w:r>
            <w:r w:rsidR="00AA65DE">
              <w:rPr>
                <w:sz w:val="16"/>
                <w:szCs w:val="16"/>
              </w:rPr>
              <w:t>)</w:t>
            </w:r>
          </w:p>
          <w:p w14:paraId="3B26F9D4" w14:textId="77777777" w:rsidR="00EA77B6" w:rsidRDefault="00EA77B6" w:rsidP="001F2C26">
            <w:pPr>
              <w:snapToGrid w:val="0"/>
              <w:rPr>
                <w:sz w:val="16"/>
                <w:szCs w:val="16"/>
              </w:rPr>
            </w:pPr>
          </w:p>
          <w:p w14:paraId="614B1E31" w14:textId="77777777" w:rsidR="0083062F" w:rsidRPr="00BD1CA9" w:rsidRDefault="00EA77B6" w:rsidP="00EA77B6">
            <w:pPr>
              <w:snapToGrid w:val="0"/>
              <w:rPr>
                <w:sz w:val="16"/>
                <w:szCs w:val="16"/>
              </w:rPr>
            </w:pPr>
            <w:r>
              <w:rPr>
                <w:sz w:val="16"/>
                <w:szCs w:val="16"/>
              </w:rPr>
              <w:t>CB r</w:t>
            </w:r>
            <w:r w:rsidR="00081CEF">
              <w:rPr>
                <w:sz w:val="16"/>
                <w:szCs w:val="16"/>
              </w:rPr>
              <w:t>eliability</w:t>
            </w:r>
            <w:r>
              <w:rPr>
                <w:sz w:val="16"/>
                <w:szCs w:val="16"/>
              </w:rPr>
              <w:t xml:space="preserve"> was </w:t>
            </w:r>
            <w:r w:rsidR="00081CEF">
              <w:rPr>
                <w:sz w:val="16"/>
                <w:szCs w:val="16"/>
              </w:rPr>
              <w:t xml:space="preserve">assessed </w:t>
            </w:r>
            <w:r w:rsidR="0083062F" w:rsidRPr="00BD1CA9">
              <w:rPr>
                <w:sz w:val="16"/>
                <w:szCs w:val="16"/>
              </w:rPr>
              <w:t xml:space="preserve">via </w:t>
            </w:r>
            <w:r>
              <w:rPr>
                <w:sz w:val="16"/>
                <w:szCs w:val="16"/>
              </w:rPr>
              <w:t>comparison</w:t>
            </w:r>
            <w:r w:rsidR="0083062F" w:rsidRPr="00BD1CA9">
              <w:rPr>
                <w:sz w:val="16"/>
                <w:szCs w:val="16"/>
              </w:rPr>
              <w:t xml:space="preserve"> with house log</w:t>
            </w:r>
            <w:r w:rsidR="00081CEF">
              <w:rPr>
                <w:sz w:val="16"/>
                <w:szCs w:val="16"/>
              </w:rPr>
              <w:t>s</w:t>
            </w:r>
            <w:r w:rsidR="0083062F" w:rsidRPr="00BD1CA9">
              <w:rPr>
                <w:sz w:val="16"/>
                <w:szCs w:val="16"/>
              </w:rPr>
              <w:t xml:space="preserve"> (100%</w:t>
            </w:r>
            <w:r w:rsidR="00081CEF">
              <w:rPr>
                <w:sz w:val="16"/>
                <w:szCs w:val="16"/>
              </w:rPr>
              <w:t xml:space="preserve"> agreement</w:t>
            </w:r>
            <w:r w:rsidR="0083062F" w:rsidRPr="00BD1CA9">
              <w:rPr>
                <w:sz w:val="16"/>
                <w:szCs w:val="16"/>
              </w:rPr>
              <w:t>)</w:t>
            </w:r>
          </w:p>
        </w:tc>
        <w:tc>
          <w:tcPr>
            <w:tcW w:w="3261" w:type="dxa"/>
            <w:tcBorders>
              <w:top w:val="single" w:sz="4" w:space="0" w:color="000000"/>
              <w:left w:val="single" w:sz="4" w:space="0" w:color="000000"/>
              <w:bottom w:val="single" w:sz="4" w:space="0" w:color="000000"/>
              <w:right w:val="single" w:sz="4" w:space="0" w:color="000000"/>
            </w:tcBorders>
          </w:tcPr>
          <w:p w14:paraId="19D23863" w14:textId="77777777" w:rsidR="00AA65DE" w:rsidRDefault="00081CEF" w:rsidP="00AA65DE">
            <w:pPr>
              <w:snapToGrid w:val="0"/>
              <w:rPr>
                <w:sz w:val="16"/>
                <w:szCs w:val="16"/>
              </w:rPr>
            </w:pPr>
            <w:r>
              <w:rPr>
                <w:sz w:val="16"/>
                <w:szCs w:val="16"/>
              </w:rPr>
              <w:t>The n</w:t>
            </w:r>
            <w:r w:rsidR="00AA65DE">
              <w:rPr>
                <w:sz w:val="16"/>
                <w:szCs w:val="16"/>
              </w:rPr>
              <w:t>umber of FA &amp; BSP with at least 4 critical elements significantly increased</w:t>
            </w:r>
          </w:p>
          <w:p w14:paraId="30C9E7BC" w14:textId="77777777" w:rsidR="00AA65DE" w:rsidRDefault="00AA65DE" w:rsidP="00AA65DE">
            <w:pPr>
              <w:snapToGrid w:val="0"/>
              <w:rPr>
                <w:sz w:val="16"/>
                <w:szCs w:val="16"/>
              </w:rPr>
            </w:pPr>
          </w:p>
          <w:p w14:paraId="4CCBF2DC" w14:textId="77777777" w:rsidR="00081CEF" w:rsidRDefault="00081CEF" w:rsidP="00AA65DE">
            <w:pPr>
              <w:snapToGrid w:val="0"/>
              <w:rPr>
                <w:sz w:val="16"/>
                <w:szCs w:val="16"/>
              </w:rPr>
            </w:pPr>
          </w:p>
          <w:p w14:paraId="4730BA69" w14:textId="77777777" w:rsidR="0083062F" w:rsidRPr="00BD1CA9" w:rsidRDefault="0083062F" w:rsidP="00AA65DE">
            <w:pPr>
              <w:snapToGrid w:val="0"/>
              <w:rPr>
                <w:sz w:val="16"/>
                <w:szCs w:val="16"/>
              </w:rPr>
            </w:pPr>
            <w:r w:rsidRPr="00BD1CA9">
              <w:rPr>
                <w:sz w:val="16"/>
                <w:szCs w:val="16"/>
              </w:rPr>
              <w:t>In 2 months post training</w:t>
            </w:r>
            <w:r w:rsidR="00081CEF">
              <w:rPr>
                <w:sz w:val="16"/>
                <w:szCs w:val="16"/>
              </w:rPr>
              <w:t>, CB for</w:t>
            </w:r>
            <w:r w:rsidRPr="00BD1CA9">
              <w:rPr>
                <w:sz w:val="16"/>
                <w:szCs w:val="16"/>
              </w:rPr>
              <w:t xml:space="preserve"> 2 service users reduced to 0; others reduced to between 11-28% of baseline</w:t>
            </w:r>
          </w:p>
        </w:tc>
      </w:tr>
      <w:tr w:rsidR="0083062F" w:rsidRPr="00B43B99" w14:paraId="57AB5A45" w14:textId="77777777" w:rsidTr="00D82F57">
        <w:trPr>
          <w:trHeight w:val="740"/>
        </w:trPr>
        <w:tc>
          <w:tcPr>
            <w:tcW w:w="993" w:type="dxa"/>
            <w:vMerge w:val="restart"/>
            <w:tcBorders>
              <w:top w:val="single" w:sz="4" w:space="0" w:color="auto"/>
              <w:left w:val="single" w:sz="4" w:space="0" w:color="000000"/>
            </w:tcBorders>
          </w:tcPr>
          <w:p w14:paraId="5A407DF2" w14:textId="77777777" w:rsidR="0083062F" w:rsidRPr="00BD1CA9" w:rsidRDefault="0083062F" w:rsidP="00B964AE">
            <w:pPr>
              <w:snapToGrid w:val="0"/>
              <w:rPr>
                <w:sz w:val="16"/>
                <w:szCs w:val="16"/>
              </w:rPr>
            </w:pPr>
            <w:r w:rsidRPr="00BD1CA9">
              <w:rPr>
                <w:sz w:val="16"/>
                <w:szCs w:val="16"/>
              </w:rPr>
              <w:t>Reid et al</w:t>
            </w:r>
          </w:p>
          <w:p w14:paraId="772C9AC2" w14:textId="77777777" w:rsidR="0083062F" w:rsidRPr="00BD1CA9" w:rsidRDefault="0083062F" w:rsidP="00B964AE">
            <w:pPr>
              <w:snapToGrid w:val="0"/>
              <w:rPr>
                <w:sz w:val="16"/>
                <w:szCs w:val="16"/>
              </w:rPr>
            </w:pPr>
            <w:r w:rsidRPr="00BD1CA9">
              <w:rPr>
                <w:sz w:val="16"/>
                <w:szCs w:val="16"/>
              </w:rPr>
              <w:t>**</w:t>
            </w:r>
          </w:p>
        </w:tc>
        <w:tc>
          <w:tcPr>
            <w:tcW w:w="709" w:type="dxa"/>
            <w:vMerge w:val="restart"/>
            <w:tcBorders>
              <w:top w:val="single" w:sz="4" w:space="0" w:color="auto"/>
              <w:left w:val="single" w:sz="4" w:space="0" w:color="000000"/>
            </w:tcBorders>
          </w:tcPr>
          <w:p w14:paraId="0539E942" w14:textId="77777777" w:rsidR="0083062F" w:rsidRPr="00BD1CA9" w:rsidRDefault="0083062F" w:rsidP="00B964AE">
            <w:pPr>
              <w:snapToGrid w:val="0"/>
              <w:rPr>
                <w:sz w:val="16"/>
                <w:szCs w:val="16"/>
              </w:rPr>
            </w:pPr>
            <w:r w:rsidRPr="00BD1CA9">
              <w:rPr>
                <w:sz w:val="16"/>
                <w:szCs w:val="16"/>
              </w:rPr>
              <w:t>2003</w:t>
            </w:r>
          </w:p>
        </w:tc>
        <w:tc>
          <w:tcPr>
            <w:tcW w:w="851" w:type="dxa"/>
            <w:vMerge w:val="restart"/>
            <w:tcBorders>
              <w:top w:val="single" w:sz="4" w:space="0" w:color="auto"/>
              <w:left w:val="single" w:sz="4" w:space="0" w:color="000000"/>
            </w:tcBorders>
          </w:tcPr>
          <w:p w14:paraId="19B6484B" w14:textId="77777777" w:rsidR="0083062F" w:rsidRPr="00BD1CA9" w:rsidRDefault="0083062F" w:rsidP="00B964AE">
            <w:pPr>
              <w:snapToGrid w:val="0"/>
              <w:rPr>
                <w:sz w:val="16"/>
                <w:szCs w:val="16"/>
              </w:rPr>
            </w:pPr>
            <w:r w:rsidRPr="00BD1CA9">
              <w:rPr>
                <w:sz w:val="16"/>
                <w:szCs w:val="16"/>
              </w:rPr>
              <w:t>US</w:t>
            </w:r>
          </w:p>
        </w:tc>
        <w:tc>
          <w:tcPr>
            <w:tcW w:w="1701" w:type="dxa"/>
            <w:vMerge w:val="restart"/>
            <w:tcBorders>
              <w:top w:val="single" w:sz="4" w:space="0" w:color="auto"/>
              <w:left w:val="single" w:sz="4" w:space="0" w:color="000000"/>
            </w:tcBorders>
          </w:tcPr>
          <w:p w14:paraId="01002B62" w14:textId="77777777" w:rsidR="0083062F" w:rsidRPr="00BD1CA9" w:rsidRDefault="0083062F" w:rsidP="00B964AE">
            <w:pPr>
              <w:snapToGrid w:val="0"/>
              <w:rPr>
                <w:sz w:val="16"/>
                <w:szCs w:val="16"/>
              </w:rPr>
            </w:pPr>
            <w:r w:rsidRPr="00BD1CA9">
              <w:rPr>
                <w:sz w:val="16"/>
                <w:szCs w:val="16"/>
              </w:rPr>
              <w:t>Supervisors of direct care staff</w:t>
            </w:r>
          </w:p>
        </w:tc>
        <w:tc>
          <w:tcPr>
            <w:tcW w:w="1252" w:type="dxa"/>
            <w:tcBorders>
              <w:top w:val="single" w:sz="4" w:space="0" w:color="auto"/>
              <w:left w:val="single" w:sz="4" w:space="0" w:color="000000"/>
              <w:bottom w:val="single" w:sz="4" w:space="0" w:color="auto"/>
            </w:tcBorders>
          </w:tcPr>
          <w:p w14:paraId="7E8D02AC" w14:textId="77777777" w:rsidR="0083062F" w:rsidRPr="00BD1CA9" w:rsidRDefault="0083062F" w:rsidP="00BD1CA9">
            <w:pPr>
              <w:rPr>
                <w:sz w:val="16"/>
                <w:szCs w:val="16"/>
              </w:rPr>
            </w:pPr>
            <w:r w:rsidRPr="00BD1CA9">
              <w:rPr>
                <w:sz w:val="16"/>
                <w:szCs w:val="16"/>
              </w:rPr>
              <w:t>Experimental 12</w:t>
            </w:r>
          </w:p>
          <w:p w14:paraId="02AC89E8"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auto"/>
            </w:tcBorders>
          </w:tcPr>
          <w:p w14:paraId="30334D3E" w14:textId="77777777" w:rsidR="0083062F" w:rsidRPr="00BD1CA9" w:rsidRDefault="0083062F" w:rsidP="00592CEC">
            <w:pPr>
              <w:snapToGrid w:val="0"/>
              <w:rPr>
                <w:sz w:val="16"/>
                <w:szCs w:val="16"/>
              </w:rPr>
            </w:pPr>
            <w:r w:rsidRPr="00BD1CA9">
              <w:rPr>
                <w:sz w:val="16"/>
                <w:szCs w:val="16"/>
              </w:rPr>
              <w:t>Repeated measures wit</w:t>
            </w:r>
            <w:r>
              <w:rPr>
                <w:sz w:val="16"/>
                <w:szCs w:val="16"/>
              </w:rPr>
              <w:t>hin &amp; between groups design</w:t>
            </w:r>
          </w:p>
        </w:tc>
        <w:tc>
          <w:tcPr>
            <w:tcW w:w="2410" w:type="dxa"/>
            <w:tcBorders>
              <w:top w:val="single" w:sz="4" w:space="0" w:color="000000"/>
              <w:left w:val="single" w:sz="4" w:space="0" w:color="000000"/>
              <w:bottom w:val="single" w:sz="4" w:space="0" w:color="auto"/>
              <w:right w:val="single" w:sz="4" w:space="0" w:color="000000"/>
            </w:tcBorders>
          </w:tcPr>
          <w:p w14:paraId="3B2713B3" w14:textId="77777777" w:rsidR="0083062F" w:rsidRPr="00BD1CA9" w:rsidRDefault="00682E6C" w:rsidP="001F2C26">
            <w:pPr>
              <w:snapToGrid w:val="0"/>
              <w:rPr>
                <w:sz w:val="16"/>
                <w:szCs w:val="16"/>
              </w:rPr>
            </w:pPr>
            <w:r>
              <w:rPr>
                <w:sz w:val="16"/>
                <w:szCs w:val="16"/>
              </w:rPr>
              <w:t xml:space="preserve">Observation of role-play demonstration of 2 </w:t>
            </w:r>
            <w:r w:rsidR="00D61AF5">
              <w:rPr>
                <w:sz w:val="16"/>
                <w:szCs w:val="16"/>
              </w:rPr>
              <w:t>supervisory skill</w:t>
            </w:r>
            <w:r w:rsidR="006E7454">
              <w:rPr>
                <w:sz w:val="16"/>
                <w:szCs w:val="16"/>
              </w:rPr>
              <w:t>s</w:t>
            </w:r>
          </w:p>
          <w:p w14:paraId="652B9224" w14:textId="77777777" w:rsidR="0083062F" w:rsidRPr="00BD1CA9" w:rsidRDefault="0083062F" w:rsidP="001F2C26">
            <w:pPr>
              <w:snapToGrid w:val="0"/>
              <w:rPr>
                <w:sz w:val="16"/>
                <w:szCs w:val="16"/>
              </w:rPr>
            </w:pPr>
          </w:p>
        </w:tc>
        <w:tc>
          <w:tcPr>
            <w:tcW w:w="2126" w:type="dxa"/>
            <w:tcBorders>
              <w:top w:val="single" w:sz="4" w:space="0" w:color="000000"/>
              <w:left w:val="single" w:sz="4" w:space="0" w:color="000000"/>
              <w:bottom w:val="single" w:sz="4" w:space="0" w:color="auto"/>
              <w:right w:val="single" w:sz="4" w:space="0" w:color="000000"/>
            </w:tcBorders>
          </w:tcPr>
          <w:p w14:paraId="5392604B" w14:textId="77777777" w:rsidR="0083062F" w:rsidRPr="00BD1CA9" w:rsidRDefault="00DB51A1" w:rsidP="001F2C26">
            <w:pPr>
              <w:snapToGrid w:val="0"/>
              <w:rPr>
                <w:sz w:val="16"/>
                <w:szCs w:val="16"/>
              </w:rPr>
            </w:pPr>
            <w:r>
              <w:rPr>
                <w:sz w:val="16"/>
                <w:szCs w:val="16"/>
              </w:rPr>
              <w:t xml:space="preserve">Inter-observer agreement checks on </w:t>
            </w:r>
            <w:r w:rsidR="0083062F" w:rsidRPr="00BD1CA9">
              <w:rPr>
                <w:sz w:val="16"/>
                <w:szCs w:val="16"/>
              </w:rPr>
              <w:t xml:space="preserve"> 46% of observations (95%</w:t>
            </w:r>
            <w:r>
              <w:rPr>
                <w:sz w:val="16"/>
                <w:szCs w:val="16"/>
              </w:rPr>
              <w:t xml:space="preserve"> agreement</w:t>
            </w:r>
            <w:r w:rsidR="0083062F" w:rsidRPr="00BD1CA9">
              <w:rPr>
                <w:sz w:val="16"/>
                <w:szCs w:val="16"/>
              </w:rPr>
              <w:t>)</w:t>
            </w:r>
          </w:p>
        </w:tc>
        <w:tc>
          <w:tcPr>
            <w:tcW w:w="3261" w:type="dxa"/>
            <w:tcBorders>
              <w:top w:val="single" w:sz="4" w:space="0" w:color="000000"/>
              <w:left w:val="single" w:sz="4" w:space="0" w:color="000000"/>
              <w:bottom w:val="single" w:sz="4" w:space="0" w:color="auto"/>
              <w:right w:val="single" w:sz="4" w:space="0" w:color="000000"/>
            </w:tcBorders>
          </w:tcPr>
          <w:p w14:paraId="318508B2" w14:textId="77777777" w:rsidR="0083062F" w:rsidRPr="00BD1CA9" w:rsidRDefault="00682E6C" w:rsidP="00B964AE">
            <w:pPr>
              <w:snapToGrid w:val="0"/>
              <w:rPr>
                <w:sz w:val="16"/>
                <w:szCs w:val="16"/>
              </w:rPr>
            </w:pPr>
            <w:r>
              <w:rPr>
                <w:sz w:val="16"/>
                <w:szCs w:val="16"/>
              </w:rPr>
              <w:t>Pre-training 0</w:t>
            </w:r>
            <w:r w:rsidR="0083062F" w:rsidRPr="00BD1CA9">
              <w:rPr>
                <w:sz w:val="16"/>
                <w:szCs w:val="16"/>
              </w:rPr>
              <w:t>-33% met criteria; post training 100%</w:t>
            </w:r>
          </w:p>
        </w:tc>
      </w:tr>
      <w:tr w:rsidR="0083062F" w:rsidRPr="00B43B99" w14:paraId="0A94814B" w14:textId="77777777" w:rsidTr="00D82F57">
        <w:trPr>
          <w:trHeight w:val="600"/>
        </w:trPr>
        <w:tc>
          <w:tcPr>
            <w:tcW w:w="993" w:type="dxa"/>
            <w:vMerge/>
            <w:tcBorders>
              <w:left w:val="single" w:sz="4" w:space="0" w:color="000000"/>
              <w:bottom w:val="single" w:sz="4" w:space="0" w:color="000000"/>
            </w:tcBorders>
          </w:tcPr>
          <w:p w14:paraId="63B2FF74" w14:textId="77777777" w:rsidR="0083062F" w:rsidRPr="00BD1CA9" w:rsidRDefault="0083062F" w:rsidP="00B964AE">
            <w:pPr>
              <w:snapToGrid w:val="0"/>
              <w:rPr>
                <w:sz w:val="16"/>
                <w:szCs w:val="16"/>
              </w:rPr>
            </w:pPr>
          </w:p>
        </w:tc>
        <w:tc>
          <w:tcPr>
            <w:tcW w:w="709" w:type="dxa"/>
            <w:vMerge/>
            <w:tcBorders>
              <w:left w:val="single" w:sz="4" w:space="0" w:color="000000"/>
              <w:bottom w:val="single" w:sz="4" w:space="0" w:color="000000"/>
            </w:tcBorders>
          </w:tcPr>
          <w:p w14:paraId="64FEDEAE" w14:textId="77777777" w:rsidR="0083062F" w:rsidRPr="00BD1CA9" w:rsidRDefault="0083062F" w:rsidP="00B964AE">
            <w:pPr>
              <w:snapToGrid w:val="0"/>
              <w:rPr>
                <w:sz w:val="16"/>
                <w:szCs w:val="16"/>
              </w:rPr>
            </w:pPr>
          </w:p>
        </w:tc>
        <w:tc>
          <w:tcPr>
            <w:tcW w:w="851" w:type="dxa"/>
            <w:vMerge/>
            <w:tcBorders>
              <w:left w:val="single" w:sz="4" w:space="0" w:color="000000"/>
              <w:bottom w:val="single" w:sz="4" w:space="0" w:color="000000"/>
            </w:tcBorders>
          </w:tcPr>
          <w:p w14:paraId="20B19560" w14:textId="77777777" w:rsidR="0083062F" w:rsidRPr="00BD1CA9" w:rsidRDefault="0083062F" w:rsidP="00B964AE">
            <w:pPr>
              <w:snapToGrid w:val="0"/>
              <w:rPr>
                <w:sz w:val="16"/>
                <w:szCs w:val="16"/>
              </w:rPr>
            </w:pPr>
          </w:p>
        </w:tc>
        <w:tc>
          <w:tcPr>
            <w:tcW w:w="1701" w:type="dxa"/>
            <w:vMerge/>
            <w:tcBorders>
              <w:left w:val="single" w:sz="4" w:space="0" w:color="000000"/>
              <w:bottom w:val="single" w:sz="4" w:space="0" w:color="000000"/>
            </w:tcBorders>
          </w:tcPr>
          <w:p w14:paraId="57BC4762" w14:textId="77777777" w:rsidR="0083062F" w:rsidRPr="00BD1CA9" w:rsidRDefault="0083062F" w:rsidP="00B964AE">
            <w:pPr>
              <w:snapToGrid w:val="0"/>
              <w:rPr>
                <w:sz w:val="16"/>
                <w:szCs w:val="16"/>
              </w:rPr>
            </w:pPr>
          </w:p>
        </w:tc>
        <w:tc>
          <w:tcPr>
            <w:tcW w:w="1252" w:type="dxa"/>
            <w:tcBorders>
              <w:top w:val="single" w:sz="4" w:space="0" w:color="auto"/>
              <w:left w:val="single" w:sz="4" w:space="0" w:color="000000"/>
              <w:bottom w:val="single" w:sz="4" w:space="0" w:color="000000"/>
            </w:tcBorders>
          </w:tcPr>
          <w:p w14:paraId="6D0B6DB0" w14:textId="77777777" w:rsidR="0083062F" w:rsidRPr="00BD1CA9" w:rsidRDefault="0083062F" w:rsidP="00B964AE">
            <w:pPr>
              <w:rPr>
                <w:sz w:val="16"/>
                <w:szCs w:val="16"/>
              </w:rPr>
            </w:pPr>
            <w:r w:rsidRPr="00BD1CA9">
              <w:rPr>
                <w:sz w:val="16"/>
                <w:szCs w:val="16"/>
              </w:rPr>
              <w:t>Implementation 386</w:t>
            </w:r>
          </w:p>
        </w:tc>
        <w:tc>
          <w:tcPr>
            <w:tcW w:w="2126" w:type="dxa"/>
            <w:tcBorders>
              <w:top w:val="single" w:sz="4" w:space="0" w:color="auto"/>
              <w:left w:val="single" w:sz="4" w:space="0" w:color="000000"/>
              <w:bottom w:val="single" w:sz="4" w:space="0" w:color="000000"/>
            </w:tcBorders>
          </w:tcPr>
          <w:p w14:paraId="6A7BF923" w14:textId="77777777" w:rsidR="0083062F" w:rsidRPr="00BD1CA9" w:rsidRDefault="0083062F" w:rsidP="00B964AE">
            <w:pPr>
              <w:snapToGrid w:val="0"/>
              <w:rPr>
                <w:sz w:val="16"/>
                <w:szCs w:val="16"/>
              </w:rPr>
            </w:pPr>
            <w:r w:rsidRPr="00BD1CA9">
              <w:rPr>
                <w:sz w:val="16"/>
                <w:szCs w:val="16"/>
              </w:rPr>
              <w:t>Post training evaluation of skill</w:t>
            </w:r>
          </w:p>
        </w:tc>
        <w:tc>
          <w:tcPr>
            <w:tcW w:w="2410" w:type="dxa"/>
            <w:tcBorders>
              <w:top w:val="single" w:sz="4" w:space="0" w:color="auto"/>
              <w:left w:val="single" w:sz="4" w:space="0" w:color="000000"/>
              <w:bottom w:val="single" w:sz="4" w:space="0" w:color="000000"/>
              <w:right w:val="single" w:sz="4" w:space="0" w:color="000000"/>
            </w:tcBorders>
          </w:tcPr>
          <w:p w14:paraId="3111ABD3" w14:textId="77777777" w:rsidR="0083062F" w:rsidRPr="00BD1CA9" w:rsidRDefault="00D61AF5" w:rsidP="006E7454">
            <w:pPr>
              <w:snapToGrid w:val="0"/>
              <w:rPr>
                <w:sz w:val="16"/>
                <w:szCs w:val="16"/>
              </w:rPr>
            </w:pPr>
            <w:r>
              <w:rPr>
                <w:sz w:val="16"/>
                <w:szCs w:val="16"/>
              </w:rPr>
              <w:t>P</w:t>
            </w:r>
            <w:r w:rsidR="0083062F" w:rsidRPr="00BD1CA9">
              <w:rPr>
                <w:sz w:val="16"/>
                <w:szCs w:val="16"/>
              </w:rPr>
              <w:t>aper exercise</w:t>
            </w:r>
            <w:r>
              <w:rPr>
                <w:sz w:val="16"/>
                <w:szCs w:val="16"/>
              </w:rPr>
              <w:t xml:space="preserve"> evaluation</w:t>
            </w:r>
            <w:r w:rsidR="0083062F" w:rsidRPr="00BD1CA9">
              <w:rPr>
                <w:sz w:val="16"/>
                <w:szCs w:val="16"/>
              </w:rPr>
              <w:t xml:space="preserve"> (17 modules)</w:t>
            </w:r>
            <w:r w:rsidR="00682E6C">
              <w:rPr>
                <w:sz w:val="16"/>
                <w:szCs w:val="16"/>
              </w:rPr>
              <w:t>;</w:t>
            </w:r>
            <w:r w:rsidR="0083062F" w:rsidRPr="00BD1CA9">
              <w:rPr>
                <w:sz w:val="16"/>
                <w:szCs w:val="16"/>
              </w:rPr>
              <w:t xml:space="preserve"> role-play</w:t>
            </w:r>
            <w:r>
              <w:rPr>
                <w:sz w:val="16"/>
                <w:szCs w:val="16"/>
              </w:rPr>
              <w:t xml:space="preserve"> evaluation </w:t>
            </w:r>
            <w:r w:rsidR="0083062F" w:rsidRPr="00BD1CA9">
              <w:rPr>
                <w:sz w:val="16"/>
                <w:szCs w:val="16"/>
              </w:rPr>
              <w:t xml:space="preserve"> (9 modules)</w:t>
            </w:r>
            <w:r w:rsidR="00682E6C">
              <w:rPr>
                <w:sz w:val="16"/>
                <w:szCs w:val="16"/>
              </w:rPr>
              <w:t>;</w:t>
            </w:r>
            <w:r w:rsidR="0083062F" w:rsidRPr="00BD1CA9">
              <w:rPr>
                <w:sz w:val="16"/>
                <w:szCs w:val="16"/>
              </w:rPr>
              <w:t xml:space="preserve"> &amp; on-the-job checks (6 modules</w:t>
            </w:r>
            <w:r w:rsidR="006E7454">
              <w:rPr>
                <w:sz w:val="16"/>
                <w:szCs w:val="16"/>
              </w:rPr>
              <w:t>)</w:t>
            </w:r>
          </w:p>
        </w:tc>
        <w:tc>
          <w:tcPr>
            <w:tcW w:w="2126" w:type="dxa"/>
            <w:tcBorders>
              <w:top w:val="single" w:sz="4" w:space="0" w:color="auto"/>
              <w:left w:val="single" w:sz="4" w:space="0" w:color="000000"/>
              <w:bottom w:val="single" w:sz="4" w:space="0" w:color="000000"/>
              <w:right w:val="single" w:sz="4" w:space="0" w:color="000000"/>
            </w:tcBorders>
          </w:tcPr>
          <w:p w14:paraId="0DF99E03" w14:textId="77777777" w:rsidR="0083062F" w:rsidRPr="00BD1CA9" w:rsidRDefault="00D61AF5" w:rsidP="001F2C26">
            <w:pPr>
              <w:snapToGrid w:val="0"/>
              <w:rPr>
                <w:sz w:val="16"/>
                <w:szCs w:val="16"/>
              </w:rPr>
            </w:pPr>
            <w:r>
              <w:rPr>
                <w:sz w:val="16"/>
                <w:szCs w:val="16"/>
              </w:rPr>
              <w:t>None reported</w:t>
            </w:r>
          </w:p>
        </w:tc>
        <w:tc>
          <w:tcPr>
            <w:tcW w:w="3261" w:type="dxa"/>
            <w:tcBorders>
              <w:top w:val="single" w:sz="4" w:space="0" w:color="auto"/>
              <w:left w:val="single" w:sz="4" w:space="0" w:color="000000"/>
              <w:bottom w:val="single" w:sz="4" w:space="0" w:color="000000"/>
              <w:right w:val="single" w:sz="4" w:space="0" w:color="000000"/>
            </w:tcBorders>
          </w:tcPr>
          <w:p w14:paraId="3C2FA332" w14:textId="77777777" w:rsidR="0083062F" w:rsidRPr="00BD1CA9" w:rsidRDefault="0083062F" w:rsidP="00B964AE">
            <w:pPr>
              <w:snapToGrid w:val="0"/>
              <w:rPr>
                <w:sz w:val="16"/>
                <w:szCs w:val="16"/>
              </w:rPr>
            </w:pPr>
            <w:r w:rsidRPr="00BD1CA9">
              <w:rPr>
                <w:sz w:val="16"/>
                <w:szCs w:val="16"/>
              </w:rPr>
              <w:t>85% completed all training &amp; achieved mastery level</w:t>
            </w:r>
          </w:p>
        </w:tc>
      </w:tr>
      <w:tr w:rsidR="0083062F" w:rsidRPr="00B43B99" w14:paraId="53050D52" w14:textId="77777777" w:rsidTr="00D82F57">
        <w:trPr>
          <w:trHeight w:val="144"/>
        </w:trPr>
        <w:tc>
          <w:tcPr>
            <w:tcW w:w="993" w:type="dxa"/>
            <w:tcBorders>
              <w:top w:val="single" w:sz="4" w:space="0" w:color="000000"/>
              <w:left w:val="single" w:sz="4" w:space="0" w:color="000000"/>
              <w:bottom w:val="single" w:sz="4" w:space="0" w:color="000000"/>
            </w:tcBorders>
          </w:tcPr>
          <w:p w14:paraId="7E30E2B3" w14:textId="77777777" w:rsidR="0083062F" w:rsidRPr="00BD1CA9" w:rsidRDefault="0083062F" w:rsidP="00B964AE">
            <w:pPr>
              <w:snapToGrid w:val="0"/>
              <w:rPr>
                <w:sz w:val="16"/>
                <w:szCs w:val="16"/>
              </w:rPr>
            </w:pPr>
            <w:r w:rsidRPr="00BD1CA9">
              <w:rPr>
                <w:sz w:val="16"/>
                <w:szCs w:val="16"/>
              </w:rPr>
              <w:t>Freeman et al</w:t>
            </w:r>
          </w:p>
          <w:p w14:paraId="3475DFAB"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291279AA" w14:textId="77777777" w:rsidR="0083062F" w:rsidRPr="00BD1CA9" w:rsidRDefault="0083062F" w:rsidP="00B964AE">
            <w:pPr>
              <w:snapToGrid w:val="0"/>
              <w:rPr>
                <w:sz w:val="16"/>
                <w:szCs w:val="16"/>
              </w:rPr>
            </w:pPr>
            <w:r w:rsidRPr="00BD1CA9">
              <w:rPr>
                <w:sz w:val="16"/>
                <w:szCs w:val="16"/>
              </w:rPr>
              <w:t>2005</w:t>
            </w:r>
          </w:p>
        </w:tc>
        <w:tc>
          <w:tcPr>
            <w:tcW w:w="851" w:type="dxa"/>
            <w:tcBorders>
              <w:top w:val="single" w:sz="4" w:space="0" w:color="000000"/>
              <w:left w:val="single" w:sz="4" w:space="0" w:color="000000"/>
              <w:bottom w:val="single" w:sz="4" w:space="0" w:color="000000"/>
            </w:tcBorders>
          </w:tcPr>
          <w:p w14:paraId="44D240BB" w14:textId="77777777" w:rsidR="0083062F" w:rsidRPr="00BD1CA9" w:rsidRDefault="0083062F" w:rsidP="00B964AE">
            <w:pPr>
              <w:snapToGrid w:val="0"/>
              <w:rPr>
                <w:sz w:val="16"/>
                <w:szCs w:val="16"/>
              </w:rPr>
            </w:pPr>
            <w:r w:rsidRPr="00BD1CA9">
              <w:rPr>
                <w:sz w:val="16"/>
                <w:szCs w:val="16"/>
              </w:rPr>
              <w:t>US</w:t>
            </w:r>
          </w:p>
        </w:tc>
        <w:tc>
          <w:tcPr>
            <w:tcW w:w="1701" w:type="dxa"/>
            <w:tcBorders>
              <w:top w:val="single" w:sz="4" w:space="0" w:color="000000"/>
              <w:left w:val="single" w:sz="4" w:space="0" w:color="000000"/>
              <w:bottom w:val="single" w:sz="4" w:space="0" w:color="000000"/>
            </w:tcBorders>
          </w:tcPr>
          <w:p w14:paraId="510A14D5" w14:textId="77777777" w:rsidR="0083062F" w:rsidRPr="00BD1CA9" w:rsidRDefault="0083062F" w:rsidP="00B964AE">
            <w:pPr>
              <w:snapToGrid w:val="0"/>
              <w:rPr>
                <w:sz w:val="16"/>
                <w:szCs w:val="16"/>
              </w:rPr>
            </w:pPr>
            <w:r w:rsidRPr="00BD1CA9">
              <w:rPr>
                <w:sz w:val="16"/>
                <w:szCs w:val="16"/>
              </w:rPr>
              <w:t>Professionals working in human services with bachelor’s degree</w:t>
            </w:r>
          </w:p>
        </w:tc>
        <w:tc>
          <w:tcPr>
            <w:tcW w:w="1252" w:type="dxa"/>
            <w:tcBorders>
              <w:top w:val="single" w:sz="4" w:space="0" w:color="000000"/>
              <w:left w:val="single" w:sz="4" w:space="0" w:color="000000"/>
              <w:bottom w:val="single" w:sz="4" w:space="0" w:color="000000"/>
            </w:tcBorders>
          </w:tcPr>
          <w:p w14:paraId="0ACE137D" w14:textId="77777777" w:rsidR="0083062F" w:rsidRPr="00BD1CA9" w:rsidRDefault="0083062F" w:rsidP="00B964AE">
            <w:pPr>
              <w:rPr>
                <w:sz w:val="16"/>
                <w:szCs w:val="16"/>
              </w:rPr>
            </w:pPr>
            <w:r w:rsidRPr="00BD1CA9">
              <w:rPr>
                <w:sz w:val="16"/>
                <w:szCs w:val="16"/>
              </w:rPr>
              <w:t>11</w:t>
            </w:r>
          </w:p>
          <w:p w14:paraId="1ECE494D" w14:textId="77777777" w:rsidR="0083062F" w:rsidRPr="00BD1CA9" w:rsidRDefault="0083062F" w:rsidP="00B964AE">
            <w:pPr>
              <w:rPr>
                <w:sz w:val="16"/>
                <w:szCs w:val="16"/>
              </w:rPr>
            </w:pPr>
          </w:p>
          <w:p w14:paraId="6ADECCDC"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000000"/>
            </w:tcBorders>
          </w:tcPr>
          <w:p w14:paraId="0066157A" w14:textId="77777777" w:rsidR="0083062F" w:rsidRPr="00BD1CA9" w:rsidRDefault="0083062F" w:rsidP="00B769BC">
            <w:pPr>
              <w:snapToGrid w:val="0"/>
              <w:rPr>
                <w:sz w:val="16"/>
                <w:szCs w:val="16"/>
              </w:rPr>
            </w:pPr>
            <w:r w:rsidRPr="00BD1CA9">
              <w:rPr>
                <w:sz w:val="16"/>
                <w:szCs w:val="16"/>
              </w:rPr>
              <w:t xml:space="preserve">Repeated measures </w:t>
            </w:r>
            <w:r w:rsidR="00E57080">
              <w:rPr>
                <w:sz w:val="16"/>
                <w:szCs w:val="16"/>
              </w:rPr>
              <w:t xml:space="preserve">design, PBS experts </w:t>
            </w:r>
            <w:r w:rsidR="00B769BC">
              <w:rPr>
                <w:sz w:val="16"/>
                <w:szCs w:val="16"/>
              </w:rPr>
              <w:t xml:space="preserve">score </w:t>
            </w:r>
            <w:r>
              <w:rPr>
                <w:sz w:val="16"/>
                <w:szCs w:val="16"/>
              </w:rPr>
              <w:t>BSP</w:t>
            </w:r>
            <w:r w:rsidRPr="00BD1CA9">
              <w:rPr>
                <w:sz w:val="16"/>
                <w:szCs w:val="16"/>
              </w:rPr>
              <w:t xml:space="preserve"> </w:t>
            </w:r>
            <w:r w:rsidR="006E7454">
              <w:rPr>
                <w:sz w:val="16"/>
                <w:szCs w:val="16"/>
              </w:rPr>
              <w:t>pre &amp; post training</w:t>
            </w:r>
          </w:p>
        </w:tc>
        <w:tc>
          <w:tcPr>
            <w:tcW w:w="2410" w:type="dxa"/>
            <w:tcBorders>
              <w:top w:val="single" w:sz="4" w:space="0" w:color="000000"/>
              <w:left w:val="single" w:sz="4" w:space="0" w:color="000000"/>
              <w:bottom w:val="single" w:sz="4" w:space="0" w:color="000000"/>
              <w:right w:val="single" w:sz="4" w:space="0" w:color="000000"/>
            </w:tcBorders>
          </w:tcPr>
          <w:p w14:paraId="67529F0B" w14:textId="77777777" w:rsidR="0083062F" w:rsidRPr="00BD1CA9" w:rsidRDefault="00603E2C" w:rsidP="00E57080">
            <w:pPr>
              <w:snapToGrid w:val="0"/>
              <w:rPr>
                <w:sz w:val="16"/>
                <w:szCs w:val="16"/>
              </w:rPr>
            </w:pPr>
            <w:r>
              <w:rPr>
                <w:sz w:val="16"/>
                <w:szCs w:val="16"/>
              </w:rPr>
              <w:t xml:space="preserve">37-item </w:t>
            </w:r>
            <w:r w:rsidR="0083062F" w:rsidRPr="00BD1CA9">
              <w:rPr>
                <w:sz w:val="16"/>
                <w:szCs w:val="16"/>
              </w:rPr>
              <w:t>PBS Checklist</w:t>
            </w:r>
            <w:r w:rsidR="0083062F">
              <w:rPr>
                <w:sz w:val="16"/>
                <w:szCs w:val="16"/>
              </w:rPr>
              <w:t xml:space="preserve"> (based on Horner et al, 2000)</w:t>
            </w:r>
            <w:r w:rsidR="00D61AF5">
              <w:rPr>
                <w:sz w:val="16"/>
                <w:szCs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7AC4BE7" w14:textId="77777777" w:rsidR="0083062F" w:rsidRPr="00BD1CA9" w:rsidRDefault="00D61AF5" w:rsidP="001F2C26">
            <w:pPr>
              <w:snapToGrid w:val="0"/>
              <w:rPr>
                <w:sz w:val="16"/>
                <w:szCs w:val="16"/>
              </w:rPr>
            </w:pPr>
            <w:r>
              <w:rPr>
                <w:sz w:val="16"/>
                <w:szCs w:val="16"/>
              </w:rPr>
              <w:t xml:space="preserve">None reported </w:t>
            </w:r>
          </w:p>
        </w:tc>
        <w:tc>
          <w:tcPr>
            <w:tcW w:w="3261" w:type="dxa"/>
            <w:tcBorders>
              <w:top w:val="single" w:sz="4" w:space="0" w:color="000000"/>
              <w:left w:val="single" w:sz="4" w:space="0" w:color="000000"/>
              <w:bottom w:val="single" w:sz="4" w:space="0" w:color="000000"/>
              <w:right w:val="single" w:sz="4" w:space="0" w:color="000000"/>
            </w:tcBorders>
          </w:tcPr>
          <w:p w14:paraId="57E8BC27" w14:textId="77777777" w:rsidR="00603E2C" w:rsidRPr="00B43B99" w:rsidRDefault="0083062F" w:rsidP="00603E2C">
            <w:r w:rsidRPr="00BD1CA9">
              <w:rPr>
                <w:sz w:val="16"/>
                <w:szCs w:val="16"/>
              </w:rPr>
              <w:t>10 PCP &amp; 9 BSP</w:t>
            </w:r>
            <w:r>
              <w:rPr>
                <w:sz w:val="16"/>
                <w:szCs w:val="16"/>
              </w:rPr>
              <w:t xml:space="preserve"> produced</w:t>
            </w:r>
            <w:r w:rsidRPr="00BD1CA9">
              <w:rPr>
                <w:sz w:val="16"/>
                <w:szCs w:val="16"/>
              </w:rPr>
              <w:t xml:space="preserve">;  scores on both </w:t>
            </w:r>
            <w:r w:rsidRPr="00603E2C">
              <w:rPr>
                <w:sz w:val="16"/>
                <w:szCs w:val="16"/>
              </w:rPr>
              <w:t xml:space="preserve">checklists increased </w:t>
            </w:r>
            <w:r w:rsidR="00603E2C" w:rsidRPr="00603E2C">
              <w:rPr>
                <w:sz w:val="16"/>
                <w:szCs w:val="16"/>
              </w:rPr>
              <w:t>from 48% pre training to 73% post training</w:t>
            </w:r>
          </w:p>
          <w:p w14:paraId="1686F8D7" w14:textId="77777777" w:rsidR="0083062F" w:rsidRPr="00BD1CA9" w:rsidRDefault="0083062F" w:rsidP="00F6052D">
            <w:pPr>
              <w:snapToGrid w:val="0"/>
              <w:rPr>
                <w:sz w:val="16"/>
                <w:szCs w:val="16"/>
              </w:rPr>
            </w:pPr>
          </w:p>
        </w:tc>
      </w:tr>
      <w:tr w:rsidR="0083062F" w:rsidRPr="00B43B99" w14:paraId="5A263E6E" w14:textId="77777777" w:rsidTr="00D82F57">
        <w:trPr>
          <w:trHeight w:val="902"/>
        </w:trPr>
        <w:tc>
          <w:tcPr>
            <w:tcW w:w="993" w:type="dxa"/>
            <w:tcBorders>
              <w:top w:val="single" w:sz="4" w:space="0" w:color="000000"/>
              <w:left w:val="single" w:sz="4" w:space="0" w:color="000000"/>
              <w:bottom w:val="single" w:sz="4" w:space="0" w:color="000000"/>
            </w:tcBorders>
          </w:tcPr>
          <w:p w14:paraId="03DCEBFE" w14:textId="77777777" w:rsidR="0083062F" w:rsidRPr="00BD1CA9" w:rsidRDefault="0083062F" w:rsidP="00B964AE">
            <w:pPr>
              <w:snapToGrid w:val="0"/>
              <w:rPr>
                <w:sz w:val="16"/>
                <w:szCs w:val="16"/>
              </w:rPr>
            </w:pPr>
            <w:r w:rsidRPr="00BD1CA9">
              <w:rPr>
                <w:sz w:val="16"/>
                <w:szCs w:val="16"/>
              </w:rPr>
              <w:t>McClean et al</w:t>
            </w:r>
          </w:p>
          <w:p w14:paraId="4D5623A6"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7CA26FDE" w14:textId="77777777" w:rsidR="0083062F" w:rsidRPr="00BD1CA9" w:rsidRDefault="0083062F" w:rsidP="00B964AE">
            <w:pPr>
              <w:snapToGrid w:val="0"/>
              <w:rPr>
                <w:sz w:val="16"/>
                <w:szCs w:val="16"/>
              </w:rPr>
            </w:pPr>
            <w:r w:rsidRPr="00BD1CA9">
              <w:rPr>
                <w:sz w:val="16"/>
                <w:szCs w:val="16"/>
              </w:rPr>
              <w:t>2005</w:t>
            </w:r>
          </w:p>
        </w:tc>
        <w:tc>
          <w:tcPr>
            <w:tcW w:w="851" w:type="dxa"/>
            <w:tcBorders>
              <w:top w:val="single" w:sz="4" w:space="0" w:color="000000"/>
              <w:left w:val="single" w:sz="4" w:space="0" w:color="000000"/>
              <w:bottom w:val="single" w:sz="4" w:space="0" w:color="000000"/>
            </w:tcBorders>
          </w:tcPr>
          <w:p w14:paraId="7EAA8C4F" w14:textId="77777777" w:rsidR="0083062F" w:rsidRPr="00BD1CA9" w:rsidRDefault="0083062F" w:rsidP="00B964AE">
            <w:pPr>
              <w:snapToGrid w:val="0"/>
              <w:rPr>
                <w:sz w:val="16"/>
                <w:szCs w:val="16"/>
              </w:rPr>
            </w:pPr>
            <w:r w:rsidRPr="00BD1CA9">
              <w:rPr>
                <w:sz w:val="16"/>
                <w:szCs w:val="16"/>
              </w:rPr>
              <w:t>Ireland</w:t>
            </w:r>
          </w:p>
        </w:tc>
        <w:tc>
          <w:tcPr>
            <w:tcW w:w="1701" w:type="dxa"/>
            <w:tcBorders>
              <w:top w:val="single" w:sz="4" w:space="0" w:color="000000"/>
              <w:left w:val="single" w:sz="4" w:space="0" w:color="000000"/>
              <w:bottom w:val="single" w:sz="4" w:space="0" w:color="000000"/>
            </w:tcBorders>
          </w:tcPr>
          <w:p w14:paraId="6FD5ABDB" w14:textId="77777777" w:rsidR="0083062F" w:rsidRPr="00BD1CA9" w:rsidRDefault="0083062F" w:rsidP="00672497">
            <w:pPr>
              <w:snapToGrid w:val="0"/>
              <w:rPr>
                <w:sz w:val="16"/>
                <w:szCs w:val="16"/>
              </w:rPr>
            </w:pPr>
            <w:r>
              <w:rPr>
                <w:sz w:val="16"/>
                <w:szCs w:val="16"/>
              </w:rPr>
              <w:t>Service users whose staff were on the training course</w:t>
            </w:r>
          </w:p>
        </w:tc>
        <w:tc>
          <w:tcPr>
            <w:tcW w:w="1252" w:type="dxa"/>
            <w:tcBorders>
              <w:top w:val="single" w:sz="4" w:space="0" w:color="000000"/>
              <w:left w:val="single" w:sz="4" w:space="0" w:color="000000"/>
              <w:bottom w:val="single" w:sz="4" w:space="0" w:color="000000"/>
            </w:tcBorders>
          </w:tcPr>
          <w:p w14:paraId="732EE5D2" w14:textId="77777777" w:rsidR="0083062F" w:rsidRPr="00BD1CA9" w:rsidRDefault="0083062F" w:rsidP="00672497">
            <w:pPr>
              <w:rPr>
                <w:sz w:val="16"/>
                <w:szCs w:val="16"/>
              </w:rPr>
            </w:pPr>
            <w:r w:rsidRPr="00BD1CA9">
              <w:rPr>
                <w:sz w:val="16"/>
                <w:szCs w:val="16"/>
              </w:rPr>
              <w:t xml:space="preserve">138 </w:t>
            </w:r>
          </w:p>
        </w:tc>
        <w:tc>
          <w:tcPr>
            <w:tcW w:w="2126" w:type="dxa"/>
            <w:tcBorders>
              <w:top w:val="single" w:sz="4" w:space="0" w:color="000000"/>
              <w:left w:val="single" w:sz="4" w:space="0" w:color="000000"/>
              <w:bottom w:val="single" w:sz="4" w:space="0" w:color="000000"/>
            </w:tcBorders>
          </w:tcPr>
          <w:p w14:paraId="69338D77" w14:textId="77777777" w:rsidR="0083062F" w:rsidRPr="00BD1CA9" w:rsidRDefault="0083062F" w:rsidP="00C36776">
            <w:pPr>
              <w:snapToGrid w:val="0"/>
              <w:rPr>
                <w:sz w:val="16"/>
                <w:szCs w:val="16"/>
              </w:rPr>
            </w:pPr>
            <w:r w:rsidRPr="00BD1CA9">
              <w:rPr>
                <w:sz w:val="16"/>
                <w:szCs w:val="16"/>
              </w:rPr>
              <w:t>Repeated measures design</w:t>
            </w:r>
            <w:r w:rsidR="00B769BC">
              <w:rPr>
                <w:sz w:val="16"/>
                <w:szCs w:val="16"/>
              </w:rPr>
              <w:t xml:space="preserve">; </w:t>
            </w:r>
            <w:r w:rsidR="00C36776">
              <w:rPr>
                <w:sz w:val="16"/>
                <w:szCs w:val="16"/>
              </w:rPr>
              <w:t>staff recordings of target behaviour</w:t>
            </w:r>
            <w:r w:rsidR="00B769BC">
              <w:rPr>
                <w:sz w:val="16"/>
                <w:szCs w:val="16"/>
              </w:rPr>
              <w:t xml:space="preserve"> at 3 time points, baseline, intervention &amp; follow-up (between 4-8 week periods</w:t>
            </w:r>
            <w:r w:rsidR="00C36776">
              <w:rPr>
                <w:sz w:val="16"/>
                <w:szCs w:val="16"/>
              </w:rPr>
              <w:t>)</w:t>
            </w:r>
          </w:p>
        </w:tc>
        <w:tc>
          <w:tcPr>
            <w:tcW w:w="2410" w:type="dxa"/>
            <w:tcBorders>
              <w:top w:val="single" w:sz="4" w:space="0" w:color="000000"/>
              <w:left w:val="single" w:sz="4" w:space="0" w:color="000000"/>
              <w:bottom w:val="single" w:sz="4" w:space="0" w:color="000000"/>
              <w:right w:val="single" w:sz="4" w:space="0" w:color="000000"/>
            </w:tcBorders>
          </w:tcPr>
          <w:p w14:paraId="79C708E3" w14:textId="77777777" w:rsidR="00D61AF5" w:rsidRDefault="00C36776" w:rsidP="001F2C26">
            <w:pPr>
              <w:rPr>
                <w:sz w:val="16"/>
                <w:szCs w:val="16"/>
              </w:rPr>
            </w:pPr>
            <w:r>
              <w:rPr>
                <w:sz w:val="16"/>
                <w:szCs w:val="16"/>
              </w:rPr>
              <w:t>Behaviour recordings</w:t>
            </w:r>
          </w:p>
          <w:p w14:paraId="63ACD390" w14:textId="77777777" w:rsidR="00D61AF5" w:rsidRDefault="00D61AF5" w:rsidP="001F2C26">
            <w:pPr>
              <w:rPr>
                <w:sz w:val="16"/>
                <w:szCs w:val="16"/>
              </w:rPr>
            </w:pPr>
          </w:p>
          <w:p w14:paraId="783D391D" w14:textId="77777777" w:rsidR="0083062F" w:rsidRPr="00D61AF5" w:rsidRDefault="0083062F" w:rsidP="001F2C26">
            <w:pPr>
              <w:rPr>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5FC50CC3" w14:textId="77777777" w:rsidR="0083062F" w:rsidRPr="00BD1CA9" w:rsidRDefault="007C42DA" w:rsidP="001F2C26">
            <w:pPr>
              <w:snapToGrid w:val="0"/>
              <w:rPr>
                <w:sz w:val="16"/>
                <w:szCs w:val="16"/>
              </w:rPr>
            </w:pPr>
            <w:r>
              <w:rPr>
                <w:sz w:val="16"/>
                <w:szCs w:val="16"/>
              </w:rPr>
              <w:t>Inter-rater r</w:t>
            </w:r>
            <w:r w:rsidR="0083062F" w:rsidRPr="00BD1CA9">
              <w:rPr>
                <w:sz w:val="16"/>
                <w:szCs w:val="16"/>
              </w:rPr>
              <w:t>eliability</w:t>
            </w:r>
            <w:r w:rsidR="0083062F">
              <w:rPr>
                <w:sz w:val="16"/>
                <w:szCs w:val="16"/>
              </w:rPr>
              <w:t xml:space="preserve"> checks</w:t>
            </w:r>
            <w:r w:rsidR="0083062F" w:rsidRPr="00BD1CA9">
              <w:rPr>
                <w:sz w:val="16"/>
                <w:szCs w:val="16"/>
              </w:rPr>
              <w:t xml:space="preserve"> for 1 week during baseline only for 21</w:t>
            </w:r>
            <w:r>
              <w:rPr>
                <w:sz w:val="16"/>
                <w:szCs w:val="16"/>
              </w:rPr>
              <w:t xml:space="preserve"> cases (</w:t>
            </w:r>
            <w:r w:rsidR="0083062F" w:rsidRPr="00BD1CA9">
              <w:rPr>
                <w:sz w:val="16"/>
                <w:szCs w:val="16"/>
              </w:rPr>
              <w:t>92%</w:t>
            </w:r>
            <w:r>
              <w:rPr>
                <w:sz w:val="16"/>
                <w:szCs w:val="16"/>
              </w:rPr>
              <w:t xml:space="preserve"> agreement)</w:t>
            </w:r>
          </w:p>
        </w:tc>
        <w:tc>
          <w:tcPr>
            <w:tcW w:w="3261" w:type="dxa"/>
            <w:tcBorders>
              <w:top w:val="single" w:sz="4" w:space="0" w:color="000000"/>
              <w:left w:val="single" w:sz="4" w:space="0" w:color="000000"/>
              <w:bottom w:val="single" w:sz="4" w:space="0" w:color="000000"/>
              <w:right w:val="single" w:sz="4" w:space="0" w:color="000000"/>
            </w:tcBorders>
          </w:tcPr>
          <w:p w14:paraId="25877F2A" w14:textId="77777777" w:rsidR="0083062F" w:rsidRPr="00BD1CA9" w:rsidRDefault="0083062F" w:rsidP="00B964AE">
            <w:pPr>
              <w:snapToGrid w:val="0"/>
              <w:rPr>
                <w:sz w:val="16"/>
                <w:szCs w:val="16"/>
              </w:rPr>
            </w:pPr>
            <w:r w:rsidRPr="00BD1CA9">
              <w:rPr>
                <w:sz w:val="16"/>
                <w:szCs w:val="16"/>
              </w:rPr>
              <w:t>Significant improvement in 77%, at average follow-up of 22 months (3 months – 5.5 years)</w:t>
            </w:r>
          </w:p>
        </w:tc>
      </w:tr>
      <w:tr w:rsidR="0083062F" w:rsidRPr="00B43B99" w14:paraId="5430EFD0" w14:textId="77777777" w:rsidTr="00D82F57">
        <w:tc>
          <w:tcPr>
            <w:tcW w:w="993" w:type="dxa"/>
            <w:tcBorders>
              <w:top w:val="single" w:sz="4" w:space="0" w:color="000000"/>
              <w:left w:val="single" w:sz="4" w:space="0" w:color="000000"/>
              <w:bottom w:val="single" w:sz="4" w:space="0" w:color="000000"/>
            </w:tcBorders>
          </w:tcPr>
          <w:p w14:paraId="0835E971" w14:textId="77777777" w:rsidR="0083062F" w:rsidRPr="00BD1CA9" w:rsidRDefault="0083062F" w:rsidP="00B964AE">
            <w:pPr>
              <w:snapToGrid w:val="0"/>
              <w:rPr>
                <w:sz w:val="16"/>
                <w:szCs w:val="16"/>
              </w:rPr>
            </w:pPr>
            <w:r w:rsidRPr="00BD1CA9">
              <w:rPr>
                <w:sz w:val="16"/>
                <w:szCs w:val="16"/>
              </w:rPr>
              <w:t xml:space="preserve">Dench </w:t>
            </w:r>
          </w:p>
          <w:p w14:paraId="1749419C"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7066C1EE" w14:textId="77777777" w:rsidR="0083062F" w:rsidRPr="00BD1CA9" w:rsidRDefault="0083062F" w:rsidP="00B964AE">
            <w:pPr>
              <w:snapToGrid w:val="0"/>
              <w:rPr>
                <w:sz w:val="16"/>
                <w:szCs w:val="16"/>
              </w:rPr>
            </w:pPr>
            <w:r w:rsidRPr="00BD1CA9">
              <w:rPr>
                <w:sz w:val="16"/>
                <w:szCs w:val="16"/>
              </w:rPr>
              <w:t>2005</w:t>
            </w:r>
          </w:p>
        </w:tc>
        <w:tc>
          <w:tcPr>
            <w:tcW w:w="851" w:type="dxa"/>
            <w:tcBorders>
              <w:top w:val="single" w:sz="4" w:space="0" w:color="000000"/>
              <w:left w:val="single" w:sz="4" w:space="0" w:color="000000"/>
              <w:bottom w:val="single" w:sz="4" w:space="0" w:color="000000"/>
            </w:tcBorders>
          </w:tcPr>
          <w:p w14:paraId="312AB382" w14:textId="77777777" w:rsidR="0083062F" w:rsidRPr="00BD1CA9" w:rsidRDefault="0083062F" w:rsidP="00B964AE">
            <w:pPr>
              <w:snapToGrid w:val="0"/>
              <w:rPr>
                <w:sz w:val="16"/>
                <w:szCs w:val="16"/>
              </w:rPr>
            </w:pPr>
            <w:r w:rsidRPr="00BD1CA9">
              <w:rPr>
                <w:sz w:val="16"/>
                <w:szCs w:val="16"/>
              </w:rPr>
              <w:t>Ireland</w:t>
            </w:r>
          </w:p>
        </w:tc>
        <w:tc>
          <w:tcPr>
            <w:tcW w:w="1701" w:type="dxa"/>
            <w:tcBorders>
              <w:top w:val="single" w:sz="4" w:space="0" w:color="000000"/>
              <w:left w:val="single" w:sz="4" w:space="0" w:color="000000"/>
              <w:bottom w:val="single" w:sz="4" w:space="0" w:color="000000"/>
            </w:tcBorders>
          </w:tcPr>
          <w:p w14:paraId="4E35595E" w14:textId="77777777" w:rsidR="00D2070F" w:rsidRDefault="0083062F" w:rsidP="00D2070F">
            <w:pPr>
              <w:snapToGrid w:val="0"/>
              <w:rPr>
                <w:sz w:val="16"/>
                <w:szCs w:val="16"/>
              </w:rPr>
            </w:pPr>
            <w:r w:rsidRPr="00BD1CA9">
              <w:rPr>
                <w:sz w:val="16"/>
                <w:szCs w:val="16"/>
              </w:rPr>
              <w:t>Students undertaking the course</w:t>
            </w:r>
            <w:r>
              <w:rPr>
                <w:sz w:val="16"/>
                <w:szCs w:val="16"/>
              </w:rPr>
              <w:t xml:space="preserve"> </w:t>
            </w:r>
          </w:p>
          <w:p w14:paraId="6FB24E80" w14:textId="77777777" w:rsidR="00D2070F" w:rsidRDefault="00D2070F" w:rsidP="00D2070F">
            <w:pPr>
              <w:snapToGrid w:val="0"/>
              <w:rPr>
                <w:sz w:val="16"/>
                <w:szCs w:val="16"/>
              </w:rPr>
            </w:pPr>
          </w:p>
          <w:p w14:paraId="267A7F29" w14:textId="77777777" w:rsidR="0083062F" w:rsidRPr="00BD1CA9" w:rsidRDefault="00D2070F" w:rsidP="00D2070F">
            <w:pPr>
              <w:snapToGrid w:val="0"/>
              <w:rPr>
                <w:sz w:val="16"/>
                <w:szCs w:val="16"/>
              </w:rPr>
            </w:pPr>
            <w:r>
              <w:rPr>
                <w:sz w:val="16"/>
                <w:szCs w:val="16"/>
              </w:rPr>
              <w:t xml:space="preserve">Service users – </w:t>
            </w:r>
            <w:r w:rsidR="0083062F">
              <w:rPr>
                <w:sz w:val="16"/>
                <w:szCs w:val="16"/>
              </w:rPr>
              <w:t>focus person</w:t>
            </w:r>
            <w:r>
              <w:rPr>
                <w:sz w:val="16"/>
                <w:szCs w:val="16"/>
              </w:rPr>
              <w:t xml:space="preserve"> for the course</w:t>
            </w:r>
          </w:p>
        </w:tc>
        <w:tc>
          <w:tcPr>
            <w:tcW w:w="1252" w:type="dxa"/>
            <w:tcBorders>
              <w:top w:val="single" w:sz="4" w:space="0" w:color="000000"/>
              <w:left w:val="single" w:sz="4" w:space="0" w:color="000000"/>
              <w:bottom w:val="single" w:sz="4" w:space="0" w:color="000000"/>
            </w:tcBorders>
          </w:tcPr>
          <w:p w14:paraId="446D08B5" w14:textId="77777777" w:rsidR="0083062F" w:rsidRDefault="0083062F" w:rsidP="00B964AE">
            <w:pPr>
              <w:rPr>
                <w:sz w:val="16"/>
                <w:szCs w:val="16"/>
              </w:rPr>
            </w:pPr>
            <w:r w:rsidRPr="00BD1CA9">
              <w:rPr>
                <w:sz w:val="16"/>
                <w:szCs w:val="16"/>
              </w:rPr>
              <w:t>38</w:t>
            </w:r>
            <w:r>
              <w:rPr>
                <w:sz w:val="16"/>
                <w:szCs w:val="16"/>
              </w:rPr>
              <w:t xml:space="preserve"> staff</w:t>
            </w:r>
          </w:p>
          <w:p w14:paraId="25F3E62A" w14:textId="77777777" w:rsidR="00D2070F" w:rsidRDefault="00D2070F" w:rsidP="00B964AE">
            <w:pPr>
              <w:rPr>
                <w:sz w:val="16"/>
                <w:szCs w:val="16"/>
              </w:rPr>
            </w:pPr>
          </w:p>
          <w:p w14:paraId="18D1AE01" w14:textId="77777777" w:rsidR="00D2070F" w:rsidRDefault="00D2070F" w:rsidP="00B964AE">
            <w:pPr>
              <w:rPr>
                <w:sz w:val="16"/>
                <w:szCs w:val="16"/>
              </w:rPr>
            </w:pPr>
          </w:p>
          <w:p w14:paraId="3F0D208C" w14:textId="77777777" w:rsidR="00D2070F" w:rsidRDefault="00D2070F" w:rsidP="00B964AE">
            <w:pPr>
              <w:rPr>
                <w:sz w:val="16"/>
                <w:szCs w:val="16"/>
              </w:rPr>
            </w:pPr>
          </w:p>
          <w:p w14:paraId="75A67FEF" w14:textId="77777777" w:rsidR="0083062F" w:rsidRPr="00BD1CA9" w:rsidRDefault="0083062F" w:rsidP="00B964AE">
            <w:pPr>
              <w:rPr>
                <w:sz w:val="16"/>
                <w:szCs w:val="16"/>
              </w:rPr>
            </w:pPr>
            <w:r>
              <w:rPr>
                <w:sz w:val="16"/>
                <w:szCs w:val="16"/>
              </w:rPr>
              <w:t>25 service users</w:t>
            </w:r>
          </w:p>
        </w:tc>
        <w:tc>
          <w:tcPr>
            <w:tcW w:w="2126" w:type="dxa"/>
            <w:tcBorders>
              <w:top w:val="single" w:sz="4" w:space="0" w:color="000000"/>
              <w:left w:val="single" w:sz="4" w:space="0" w:color="000000"/>
              <w:bottom w:val="single" w:sz="4" w:space="0" w:color="000000"/>
            </w:tcBorders>
          </w:tcPr>
          <w:p w14:paraId="0F86F54E" w14:textId="77777777" w:rsidR="00D2070F" w:rsidRDefault="00D2070F" w:rsidP="00B964AE">
            <w:pPr>
              <w:snapToGrid w:val="0"/>
              <w:rPr>
                <w:sz w:val="16"/>
                <w:szCs w:val="16"/>
              </w:rPr>
            </w:pPr>
            <w:r>
              <w:rPr>
                <w:sz w:val="16"/>
                <w:szCs w:val="16"/>
              </w:rPr>
              <w:t>P</w:t>
            </w:r>
            <w:r w:rsidR="0083062F" w:rsidRPr="00BD1CA9">
              <w:rPr>
                <w:sz w:val="16"/>
                <w:szCs w:val="16"/>
              </w:rPr>
              <w:t xml:space="preserve">ost training assessment of FA &amp; BSP </w:t>
            </w:r>
          </w:p>
          <w:p w14:paraId="477D6004" w14:textId="77777777" w:rsidR="006E7454" w:rsidRDefault="006E7454" w:rsidP="00B964AE">
            <w:pPr>
              <w:snapToGrid w:val="0"/>
              <w:rPr>
                <w:sz w:val="16"/>
                <w:szCs w:val="16"/>
              </w:rPr>
            </w:pPr>
          </w:p>
          <w:p w14:paraId="2FD95983" w14:textId="77777777" w:rsidR="0083062F" w:rsidRPr="00BD1CA9" w:rsidRDefault="00C36776" w:rsidP="00C36776">
            <w:pPr>
              <w:snapToGrid w:val="0"/>
              <w:rPr>
                <w:sz w:val="16"/>
                <w:szCs w:val="16"/>
              </w:rPr>
            </w:pPr>
            <w:r>
              <w:rPr>
                <w:sz w:val="16"/>
                <w:szCs w:val="16"/>
              </w:rPr>
              <w:t xml:space="preserve">Staff recording of target behaviour at baseline &amp; post training; pre &amp; post questionnaire re quality of life </w:t>
            </w:r>
          </w:p>
        </w:tc>
        <w:tc>
          <w:tcPr>
            <w:tcW w:w="2410" w:type="dxa"/>
            <w:tcBorders>
              <w:top w:val="single" w:sz="4" w:space="0" w:color="000000"/>
              <w:left w:val="single" w:sz="4" w:space="0" w:color="000000"/>
              <w:bottom w:val="single" w:sz="4" w:space="0" w:color="000000"/>
              <w:right w:val="single" w:sz="4" w:space="0" w:color="000000"/>
            </w:tcBorders>
          </w:tcPr>
          <w:p w14:paraId="404BCB2F" w14:textId="77777777" w:rsidR="00D2070F" w:rsidRDefault="0083062F" w:rsidP="001F2C26">
            <w:pPr>
              <w:snapToGrid w:val="0"/>
              <w:rPr>
                <w:sz w:val="16"/>
                <w:szCs w:val="16"/>
              </w:rPr>
            </w:pPr>
            <w:r w:rsidRPr="00BD1CA9">
              <w:rPr>
                <w:sz w:val="16"/>
                <w:szCs w:val="16"/>
              </w:rPr>
              <w:t>Behaviour Assessment Report &amp; Intervention Plan Evaluation Instrument</w:t>
            </w:r>
            <w:r>
              <w:rPr>
                <w:sz w:val="16"/>
                <w:szCs w:val="16"/>
              </w:rPr>
              <w:t xml:space="preserve"> (Willis &amp; La Vigna, 1990)</w:t>
            </w:r>
          </w:p>
          <w:p w14:paraId="36BEA6B0" w14:textId="77777777" w:rsidR="00D2070F" w:rsidRDefault="00D2070F" w:rsidP="001F2C26">
            <w:pPr>
              <w:snapToGrid w:val="0"/>
              <w:rPr>
                <w:sz w:val="16"/>
                <w:szCs w:val="16"/>
              </w:rPr>
            </w:pPr>
          </w:p>
          <w:p w14:paraId="4B0D74E5" w14:textId="77777777" w:rsidR="0083062F" w:rsidRPr="00BD1CA9" w:rsidRDefault="00C36776" w:rsidP="00C36776">
            <w:pPr>
              <w:rPr>
                <w:sz w:val="16"/>
                <w:szCs w:val="16"/>
              </w:rPr>
            </w:pPr>
            <w:r>
              <w:rPr>
                <w:sz w:val="16"/>
                <w:szCs w:val="16"/>
              </w:rPr>
              <w:t xml:space="preserve">Behaviour recordings; </w:t>
            </w:r>
            <w:r w:rsidR="00B769BC">
              <w:rPr>
                <w:sz w:val="16"/>
                <w:szCs w:val="16"/>
              </w:rPr>
              <w:t xml:space="preserve"> </w:t>
            </w:r>
            <w:r w:rsidR="00D2070F" w:rsidRPr="00BD1CA9">
              <w:rPr>
                <w:sz w:val="16"/>
                <w:szCs w:val="16"/>
              </w:rPr>
              <w:t>Quality of Life Questionnaire</w:t>
            </w:r>
            <w:r w:rsidR="00D2070F">
              <w:rPr>
                <w:sz w:val="16"/>
                <w:szCs w:val="16"/>
              </w:rPr>
              <w:t xml:space="preserve"> (Schalock &amp; Keith, 1993)</w:t>
            </w:r>
          </w:p>
        </w:tc>
        <w:tc>
          <w:tcPr>
            <w:tcW w:w="2126" w:type="dxa"/>
            <w:tcBorders>
              <w:top w:val="single" w:sz="4" w:space="0" w:color="000000"/>
              <w:left w:val="single" w:sz="4" w:space="0" w:color="000000"/>
              <w:bottom w:val="single" w:sz="4" w:space="0" w:color="000000"/>
              <w:right w:val="single" w:sz="4" w:space="0" w:color="000000"/>
            </w:tcBorders>
          </w:tcPr>
          <w:p w14:paraId="5E4A4F8E" w14:textId="77777777" w:rsidR="0083062F" w:rsidRPr="00BD1CA9" w:rsidRDefault="00D2070F" w:rsidP="001F2C26">
            <w:pPr>
              <w:snapToGrid w:val="0"/>
              <w:rPr>
                <w:sz w:val="16"/>
                <w:szCs w:val="16"/>
              </w:rPr>
            </w:pPr>
            <w:r>
              <w:rPr>
                <w:sz w:val="16"/>
                <w:szCs w:val="16"/>
              </w:rPr>
              <w:t>None reported</w:t>
            </w:r>
          </w:p>
        </w:tc>
        <w:tc>
          <w:tcPr>
            <w:tcW w:w="3261" w:type="dxa"/>
            <w:tcBorders>
              <w:top w:val="single" w:sz="4" w:space="0" w:color="000000"/>
              <w:left w:val="single" w:sz="4" w:space="0" w:color="000000"/>
              <w:bottom w:val="single" w:sz="4" w:space="0" w:color="000000"/>
              <w:right w:val="single" w:sz="4" w:space="0" w:color="000000"/>
            </w:tcBorders>
          </w:tcPr>
          <w:p w14:paraId="63DAD6AC" w14:textId="77777777" w:rsidR="0083062F" w:rsidRDefault="0083062F" w:rsidP="00B964AE">
            <w:pPr>
              <w:snapToGrid w:val="0"/>
              <w:rPr>
                <w:sz w:val="16"/>
                <w:szCs w:val="16"/>
              </w:rPr>
            </w:pPr>
            <w:r w:rsidRPr="00BD1CA9">
              <w:rPr>
                <w:sz w:val="16"/>
                <w:szCs w:val="16"/>
              </w:rPr>
              <w:t>91.7% scored across all 7 categories</w:t>
            </w:r>
            <w:r w:rsidR="00D2070F">
              <w:rPr>
                <w:sz w:val="16"/>
                <w:szCs w:val="16"/>
              </w:rPr>
              <w:t xml:space="preserve"> on the Evaluation Instrument</w:t>
            </w:r>
          </w:p>
          <w:p w14:paraId="5D6A6763" w14:textId="77777777" w:rsidR="00D2070F" w:rsidRDefault="00D2070F" w:rsidP="00B964AE">
            <w:pPr>
              <w:snapToGrid w:val="0"/>
              <w:rPr>
                <w:sz w:val="16"/>
                <w:szCs w:val="16"/>
              </w:rPr>
            </w:pPr>
          </w:p>
          <w:p w14:paraId="560D382D" w14:textId="77777777" w:rsidR="00D2070F" w:rsidRPr="00BD1CA9" w:rsidRDefault="00D2070F" w:rsidP="00B964AE">
            <w:pPr>
              <w:snapToGrid w:val="0"/>
              <w:rPr>
                <w:sz w:val="16"/>
                <w:szCs w:val="16"/>
              </w:rPr>
            </w:pPr>
            <w:r w:rsidRPr="00BD1CA9">
              <w:rPr>
                <w:sz w:val="16"/>
                <w:szCs w:val="16"/>
              </w:rPr>
              <w:t xml:space="preserve">CB reduced to less than 30% of baseline within 3 months for 56%; questionnaire did not demonstrate changes in quality of life; </w:t>
            </w:r>
          </w:p>
        </w:tc>
      </w:tr>
      <w:tr w:rsidR="0083062F" w:rsidRPr="00B43B99" w14:paraId="5772E3AF" w14:textId="77777777" w:rsidTr="00D82F57">
        <w:tc>
          <w:tcPr>
            <w:tcW w:w="993" w:type="dxa"/>
            <w:tcBorders>
              <w:top w:val="single" w:sz="4" w:space="0" w:color="000000"/>
              <w:left w:val="single" w:sz="4" w:space="0" w:color="000000"/>
              <w:bottom w:val="single" w:sz="4" w:space="0" w:color="000000"/>
            </w:tcBorders>
          </w:tcPr>
          <w:p w14:paraId="746CD3C1" w14:textId="77777777" w:rsidR="0083062F" w:rsidRPr="00BD1CA9" w:rsidRDefault="0083062F" w:rsidP="00B964AE">
            <w:pPr>
              <w:snapToGrid w:val="0"/>
              <w:rPr>
                <w:sz w:val="16"/>
                <w:szCs w:val="16"/>
              </w:rPr>
            </w:pPr>
            <w:r w:rsidRPr="00BD1CA9">
              <w:rPr>
                <w:sz w:val="16"/>
                <w:szCs w:val="16"/>
              </w:rPr>
              <w:t>McGill et al</w:t>
            </w:r>
          </w:p>
          <w:p w14:paraId="0E04811D"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5DD9DB86" w14:textId="77777777" w:rsidR="0083062F" w:rsidRPr="00BD1CA9" w:rsidRDefault="0083062F" w:rsidP="00B964AE">
            <w:pPr>
              <w:snapToGrid w:val="0"/>
              <w:rPr>
                <w:sz w:val="16"/>
                <w:szCs w:val="16"/>
              </w:rPr>
            </w:pPr>
            <w:r w:rsidRPr="00BD1CA9">
              <w:rPr>
                <w:sz w:val="16"/>
                <w:szCs w:val="16"/>
              </w:rPr>
              <w:t>2007</w:t>
            </w:r>
          </w:p>
        </w:tc>
        <w:tc>
          <w:tcPr>
            <w:tcW w:w="851" w:type="dxa"/>
            <w:tcBorders>
              <w:top w:val="single" w:sz="4" w:space="0" w:color="000000"/>
              <w:left w:val="single" w:sz="4" w:space="0" w:color="000000"/>
              <w:bottom w:val="single" w:sz="4" w:space="0" w:color="000000"/>
            </w:tcBorders>
          </w:tcPr>
          <w:p w14:paraId="09C7810B" w14:textId="77777777" w:rsidR="0083062F" w:rsidRPr="00BD1CA9" w:rsidRDefault="0083062F" w:rsidP="00B964AE">
            <w:pPr>
              <w:snapToGrid w:val="0"/>
              <w:rPr>
                <w:sz w:val="16"/>
                <w:szCs w:val="16"/>
              </w:rPr>
            </w:pPr>
            <w:r w:rsidRPr="00BD1CA9">
              <w:rPr>
                <w:sz w:val="16"/>
                <w:szCs w:val="16"/>
              </w:rPr>
              <w:t>UK</w:t>
            </w:r>
          </w:p>
        </w:tc>
        <w:tc>
          <w:tcPr>
            <w:tcW w:w="1701" w:type="dxa"/>
            <w:tcBorders>
              <w:top w:val="single" w:sz="4" w:space="0" w:color="000000"/>
              <w:left w:val="single" w:sz="4" w:space="0" w:color="000000"/>
              <w:bottom w:val="single" w:sz="4" w:space="0" w:color="000000"/>
            </w:tcBorders>
          </w:tcPr>
          <w:p w14:paraId="45AE42E9" w14:textId="77777777" w:rsidR="0083062F" w:rsidRPr="00BD1CA9" w:rsidRDefault="0083062F" w:rsidP="00B964AE">
            <w:pPr>
              <w:snapToGrid w:val="0"/>
              <w:rPr>
                <w:sz w:val="16"/>
                <w:szCs w:val="16"/>
              </w:rPr>
            </w:pPr>
            <w:r w:rsidRPr="00BD1CA9">
              <w:rPr>
                <w:sz w:val="16"/>
                <w:szCs w:val="16"/>
              </w:rPr>
              <w:t>University Diploma students</w:t>
            </w:r>
          </w:p>
        </w:tc>
        <w:tc>
          <w:tcPr>
            <w:tcW w:w="1252" w:type="dxa"/>
            <w:tcBorders>
              <w:top w:val="single" w:sz="4" w:space="0" w:color="000000"/>
              <w:left w:val="single" w:sz="4" w:space="0" w:color="000000"/>
              <w:bottom w:val="single" w:sz="4" w:space="0" w:color="000000"/>
            </w:tcBorders>
          </w:tcPr>
          <w:p w14:paraId="4949BC29" w14:textId="77777777" w:rsidR="0083062F" w:rsidRPr="00BD1CA9" w:rsidRDefault="0083062F" w:rsidP="00B964AE">
            <w:pPr>
              <w:rPr>
                <w:sz w:val="16"/>
                <w:szCs w:val="16"/>
              </w:rPr>
            </w:pPr>
            <w:r w:rsidRPr="00BD1CA9">
              <w:rPr>
                <w:sz w:val="16"/>
                <w:szCs w:val="16"/>
              </w:rPr>
              <w:t>79</w:t>
            </w:r>
          </w:p>
          <w:p w14:paraId="2CC450BB"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000000"/>
            </w:tcBorders>
          </w:tcPr>
          <w:p w14:paraId="0259D5A0" w14:textId="77777777" w:rsidR="0083062F" w:rsidRPr="00BD1CA9" w:rsidRDefault="000F74FF" w:rsidP="00B964AE">
            <w:pPr>
              <w:snapToGrid w:val="0"/>
              <w:rPr>
                <w:sz w:val="16"/>
                <w:szCs w:val="16"/>
              </w:rPr>
            </w:pPr>
            <w:r>
              <w:rPr>
                <w:sz w:val="16"/>
                <w:szCs w:val="16"/>
              </w:rPr>
              <w:t>Repeated measures design: q</w:t>
            </w:r>
            <w:r w:rsidR="0083062F" w:rsidRPr="00BD1CA9">
              <w:rPr>
                <w:sz w:val="16"/>
                <w:szCs w:val="16"/>
              </w:rPr>
              <w:t>uestionnaires</w:t>
            </w:r>
            <w:r w:rsidR="00EA77B6">
              <w:rPr>
                <w:sz w:val="16"/>
                <w:szCs w:val="16"/>
              </w:rPr>
              <w:t xml:space="preserve"> completed</w:t>
            </w:r>
            <w:r w:rsidR="0083062F" w:rsidRPr="00BD1CA9">
              <w:rPr>
                <w:sz w:val="16"/>
                <w:szCs w:val="16"/>
              </w:rPr>
              <w:t xml:space="preserve"> at </w:t>
            </w:r>
            <w:r w:rsidR="00EA77B6">
              <w:rPr>
                <w:sz w:val="16"/>
                <w:szCs w:val="16"/>
              </w:rPr>
              <w:t xml:space="preserve">3 time points, </w:t>
            </w:r>
            <w:r w:rsidR="0083062F" w:rsidRPr="00BD1CA9">
              <w:rPr>
                <w:sz w:val="16"/>
                <w:szCs w:val="16"/>
              </w:rPr>
              <w:t>beginning middle &amp; end of course</w:t>
            </w:r>
          </w:p>
          <w:p w14:paraId="4B651DBC" w14:textId="77777777" w:rsidR="0083062F" w:rsidRPr="00BD1CA9" w:rsidRDefault="0083062F" w:rsidP="00B964AE">
            <w:pPr>
              <w:rPr>
                <w:sz w:val="16"/>
                <w:szCs w:val="16"/>
              </w:rPr>
            </w:pPr>
          </w:p>
          <w:p w14:paraId="0132A180" w14:textId="77777777" w:rsidR="0083062F" w:rsidRPr="00BD1CA9" w:rsidRDefault="0083062F" w:rsidP="00B964AE">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0E6A5AB5" w14:textId="77777777" w:rsidR="0083062F" w:rsidRPr="00BD1CA9" w:rsidRDefault="0083062F" w:rsidP="001F2C26">
            <w:pPr>
              <w:snapToGrid w:val="0"/>
              <w:rPr>
                <w:sz w:val="16"/>
                <w:szCs w:val="16"/>
              </w:rPr>
            </w:pPr>
            <w:r>
              <w:rPr>
                <w:sz w:val="16"/>
                <w:szCs w:val="16"/>
              </w:rPr>
              <w:t>Self-Injury Questionnaire (</w:t>
            </w:r>
            <w:r w:rsidRPr="00BD1CA9">
              <w:rPr>
                <w:sz w:val="16"/>
                <w:szCs w:val="16"/>
              </w:rPr>
              <w:t>SIBUQ</w:t>
            </w:r>
            <w:r>
              <w:rPr>
                <w:sz w:val="16"/>
                <w:szCs w:val="16"/>
              </w:rPr>
              <w:t xml:space="preserve">) (Oliver et al, 1996) </w:t>
            </w:r>
            <w:r w:rsidRPr="00BD1CA9">
              <w:rPr>
                <w:sz w:val="16"/>
                <w:szCs w:val="16"/>
              </w:rPr>
              <w:t xml:space="preserve">; </w:t>
            </w:r>
            <w:r w:rsidR="00EA77B6">
              <w:rPr>
                <w:sz w:val="16"/>
                <w:szCs w:val="16"/>
              </w:rPr>
              <w:t>Challenging Behaviour Attributions scale (</w:t>
            </w:r>
            <w:r w:rsidRPr="00BD1CA9">
              <w:rPr>
                <w:sz w:val="16"/>
                <w:szCs w:val="16"/>
              </w:rPr>
              <w:t>CHABA</w:t>
            </w:r>
            <w:r w:rsidR="00EA77B6">
              <w:rPr>
                <w:sz w:val="16"/>
                <w:szCs w:val="16"/>
              </w:rPr>
              <w:t>)</w:t>
            </w:r>
            <w:r>
              <w:rPr>
                <w:sz w:val="16"/>
                <w:szCs w:val="16"/>
              </w:rPr>
              <w:t xml:space="preserve"> (Hastings, 1997) </w:t>
            </w:r>
            <w:r w:rsidRPr="00BD1CA9">
              <w:rPr>
                <w:sz w:val="16"/>
                <w:szCs w:val="16"/>
              </w:rPr>
              <w:t xml:space="preserve">; </w:t>
            </w:r>
            <w:r w:rsidR="00EA77B6" w:rsidRPr="00EA77B6">
              <w:rPr>
                <w:sz w:val="16"/>
                <w:szCs w:val="16"/>
              </w:rPr>
              <w:t>Emotional Reactions to Challenging Behaviour  scale</w:t>
            </w:r>
            <w:r w:rsidR="00EA77B6" w:rsidRPr="00B43B99">
              <w:rPr>
                <w:sz w:val="20"/>
                <w:szCs w:val="20"/>
              </w:rPr>
              <w:t xml:space="preserve"> </w:t>
            </w:r>
            <w:r w:rsidR="00EA77B6">
              <w:rPr>
                <w:sz w:val="20"/>
                <w:szCs w:val="20"/>
              </w:rPr>
              <w:t>(</w:t>
            </w:r>
            <w:r w:rsidRPr="00BD1CA9">
              <w:rPr>
                <w:sz w:val="16"/>
                <w:szCs w:val="16"/>
              </w:rPr>
              <w:t>ERCB</w:t>
            </w:r>
            <w:r w:rsidR="00EA77B6">
              <w:rPr>
                <w:sz w:val="16"/>
                <w:szCs w:val="16"/>
              </w:rPr>
              <w:t xml:space="preserve">) </w:t>
            </w:r>
            <w:r>
              <w:rPr>
                <w:sz w:val="16"/>
                <w:szCs w:val="16"/>
              </w:rPr>
              <w:t>(Mitchell &amp; Hastings, 1998);</w:t>
            </w:r>
            <w:r w:rsidRPr="00BD1CA9">
              <w:rPr>
                <w:sz w:val="16"/>
                <w:szCs w:val="16"/>
              </w:rPr>
              <w:t xml:space="preserve"> vignettes</w:t>
            </w:r>
          </w:p>
        </w:tc>
        <w:tc>
          <w:tcPr>
            <w:tcW w:w="2126" w:type="dxa"/>
            <w:tcBorders>
              <w:top w:val="single" w:sz="4" w:space="0" w:color="000000"/>
              <w:left w:val="single" w:sz="4" w:space="0" w:color="000000"/>
              <w:bottom w:val="single" w:sz="4" w:space="0" w:color="000000"/>
              <w:right w:val="single" w:sz="4" w:space="0" w:color="000000"/>
            </w:tcBorders>
          </w:tcPr>
          <w:p w14:paraId="212695DE" w14:textId="77777777" w:rsidR="0083062F" w:rsidRDefault="00EA77B6" w:rsidP="001F2C26">
            <w:pPr>
              <w:snapToGrid w:val="0"/>
              <w:rPr>
                <w:sz w:val="16"/>
                <w:szCs w:val="16"/>
              </w:rPr>
            </w:pPr>
            <w:r>
              <w:rPr>
                <w:sz w:val="16"/>
                <w:szCs w:val="16"/>
              </w:rPr>
              <w:t>5% of data r</w:t>
            </w:r>
            <w:r w:rsidR="0083062F" w:rsidRPr="00BD1CA9">
              <w:rPr>
                <w:sz w:val="16"/>
                <w:szCs w:val="16"/>
              </w:rPr>
              <w:t>epeated entry to check reliability</w:t>
            </w:r>
            <w:r>
              <w:rPr>
                <w:sz w:val="16"/>
                <w:szCs w:val="16"/>
              </w:rPr>
              <w:t xml:space="preserve"> (95%</w:t>
            </w:r>
            <w:r w:rsidR="004E53EB">
              <w:rPr>
                <w:sz w:val="16"/>
                <w:szCs w:val="16"/>
              </w:rPr>
              <w:t xml:space="preserve"> agreement</w:t>
            </w:r>
            <w:r>
              <w:rPr>
                <w:sz w:val="16"/>
                <w:szCs w:val="16"/>
              </w:rPr>
              <w:t>)</w:t>
            </w:r>
          </w:p>
          <w:p w14:paraId="605028E5" w14:textId="77777777" w:rsidR="00EA77B6" w:rsidRDefault="00EA77B6" w:rsidP="001F2C26">
            <w:pPr>
              <w:snapToGrid w:val="0"/>
              <w:rPr>
                <w:sz w:val="16"/>
                <w:szCs w:val="16"/>
              </w:rPr>
            </w:pPr>
          </w:p>
          <w:p w14:paraId="7E3DC712" w14:textId="77777777" w:rsidR="00C36776" w:rsidRDefault="00EA77B6" w:rsidP="001F2C26">
            <w:pPr>
              <w:snapToGrid w:val="0"/>
              <w:rPr>
                <w:sz w:val="16"/>
                <w:szCs w:val="16"/>
              </w:rPr>
            </w:pPr>
            <w:r>
              <w:rPr>
                <w:sz w:val="16"/>
                <w:szCs w:val="16"/>
              </w:rPr>
              <w:t>Independent rating of 15-23% of vignettes (91% agreement)</w:t>
            </w:r>
          </w:p>
        </w:tc>
        <w:tc>
          <w:tcPr>
            <w:tcW w:w="3261" w:type="dxa"/>
            <w:tcBorders>
              <w:top w:val="single" w:sz="4" w:space="0" w:color="000000"/>
              <w:left w:val="single" w:sz="4" w:space="0" w:color="000000"/>
              <w:bottom w:val="single" w:sz="4" w:space="0" w:color="000000"/>
              <w:right w:val="single" w:sz="4" w:space="0" w:color="000000"/>
            </w:tcBorders>
          </w:tcPr>
          <w:p w14:paraId="230AF906" w14:textId="77777777" w:rsidR="0083062F" w:rsidRPr="00BD1CA9" w:rsidRDefault="0083062F" w:rsidP="00B964AE">
            <w:pPr>
              <w:snapToGrid w:val="0"/>
              <w:rPr>
                <w:sz w:val="16"/>
                <w:szCs w:val="16"/>
              </w:rPr>
            </w:pPr>
            <w:r w:rsidRPr="00BD1CA9">
              <w:rPr>
                <w:sz w:val="16"/>
                <w:szCs w:val="16"/>
              </w:rPr>
              <w:t>Knowledge significantly increase</w:t>
            </w:r>
            <w:r w:rsidR="00EA77B6">
              <w:rPr>
                <w:sz w:val="16"/>
                <w:szCs w:val="16"/>
              </w:rPr>
              <w:t>d</w:t>
            </w:r>
            <w:r w:rsidRPr="00BD1CA9">
              <w:rPr>
                <w:sz w:val="16"/>
                <w:szCs w:val="16"/>
              </w:rPr>
              <w:t xml:space="preserve">; </w:t>
            </w:r>
            <w:r w:rsidR="00D63599">
              <w:rPr>
                <w:sz w:val="16"/>
                <w:szCs w:val="16"/>
              </w:rPr>
              <w:t>negative emotional responses reduced</w:t>
            </w:r>
            <w:r w:rsidRPr="00BD1CA9">
              <w:rPr>
                <w:sz w:val="16"/>
                <w:szCs w:val="16"/>
              </w:rPr>
              <w:t>; SIBUQ</w:t>
            </w:r>
            <w:r w:rsidR="00D63599">
              <w:rPr>
                <w:sz w:val="16"/>
                <w:szCs w:val="16"/>
              </w:rPr>
              <w:t xml:space="preserve"> very significant</w:t>
            </w:r>
            <w:r w:rsidRPr="00BD1CA9">
              <w:rPr>
                <w:sz w:val="16"/>
                <w:szCs w:val="16"/>
              </w:rPr>
              <w:t xml:space="preserve"> increase of correct attributions; CHABA no change</w:t>
            </w:r>
          </w:p>
          <w:p w14:paraId="77001BD7" w14:textId="77777777" w:rsidR="0083062F" w:rsidRPr="00BD1CA9" w:rsidRDefault="0083062F" w:rsidP="00B964AE">
            <w:pPr>
              <w:snapToGrid w:val="0"/>
              <w:rPr>
                <w:sz w:val="16"/>
                <w:szCs w:val="16"/>
              </w:rPr>
            </w:pPr>
          </w:p>
          <w:p w14:paraId="5A38FDF1" w14:textId="77777777" w:rsidR="0083062F" w:rsidRPr="00BD1CA9" w:rsidRDefault="0083062F" w:rsidP="00B964AE">
            <w:pPr>
              <w:snapToGrid w:val="0"/>
              <w:rPr>
                <w:sz w:val="16"/>
                <w:szCs w:val="16"/>
              </w:rPr>
            </w:pPr>
          </w:p>
        </w:tc>
      </w:tr>
      <w:tr w:rsidR="0083062F" w:rsidRPr="00B43B99" w14:paraId="39282992" w14:textId="77777777" w:rsidTr="00D82F57">
        <w:tc>
          <w:tcPr>
            <w:tcW w:w="993" w:type="dxa"/>
            <w:tcBorders>
              <w:top w:val="single" w:sz="4" w:space="0" w:color="000000"/>
              <w:left w:val="single" w:sz="4" w:space="0" w:color="000000"/>
              <w:bottom w:val="single" w:sz="4" w:space="0" w:color="000000"/>
            </w:tcBorders>
          </w:tcPr>
          <w:p w14:paraId="6D95A84F" w14:textId="77777777" w:rsidR="0083062F" w:rsidRPr="00BD1CA9" w:rsidRDefault="0083062F" w:rsidP="00B964AE">
            <w:pPr>
              <w:snapToGrid w:val="0"/>
              <w:rPr>
                <w:sz w:val="16"/>
                <w:szCs w:val="16"/>
              </w:rPr>
            </w:pPr>
            <w:r w:rsidRPr="00BD1CA9">
              <w:rPr>
                <w:sz w:val="16"/>
                <w:szCs w:val="16"/>
              </w:rPr>
              <w:t>Lowe et al</w:t>
            </w:r>
          </w:p>
          <w:p w14:paraId="2166C295"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7E43868C" w14:textId="77777777" w:rsidR="0083062F" w:rsidRPr="00BD1CA9" w:rsidRDefault="0083062F" w:rsidP="00B964AE">
            <w:pPr>
              <w:snapToGrid w:val="0"/>
              <w:rPr>
                <w:sz w:val="16"/>
                <w:szCs w:val="16"/>
              </w:rPr>
            </w:pPr>
            <w:r w:rsidRPr="00BD1CA9">
              <w:rPr>
                <w:sz w:val="16"/>
                <w:szCs w:val="16"/>
              </w:rPr>
              <w:t>2007</w:t>
            </w:r>
          </w:p>
        </w:tc>
        <w:tc>
          <w:tcPr>
            <w:tcW w:w="851" w:type="dxa"/>
            <w:tcBorders>
              <w:top w:val="single" w:sz="4" w:space="0" w:color="000000"/>
              <w:left w:val="single" w:sz="4" w:space="0" w:color="000000"/>
              <w:bottom w:val="single" w:sz="4" w:space="0" w:color="000000"/>
            </w:tcBorders>
          </w:tcPr>
          <w:p w14:paraId="7F8DA071" w14:textId="77777777" w:rsidR="0083062F" w:rsidRPr="00BD1CA9" w:rsidRDefault="0083062F" w:rsidP="00B964AE">
            <w:pPr>
              <w:snapToGrid w:val="0"/>
              <w:rPr>
                <w:sz w:val="16"/>
                <w:szCs w:val="16"/>
              </w:rPr>
            </w:pPr>
            <w:r>
              <w:rPr>
                <w:sz w:val="16"/>
                <w:szCs w:val="16"/>
              </w:rPr>
              <w:t>UK</w:t>
            </w:r>
          </w:p>
        </w:tc>
        <w:tc>
          <w:tcPr>
            <w:tcW w:w="1701" w:type="dxa"/>
            <w:tcBorders>
              <w:top w:val="single" w:sz="4" w:space="0" w:color="000000"/>
              <w:left w:val="single" w:sz="4" w:space="0" w:color="000000"/>
              <w:bottom w:val="single" w:sz="4" w:space="0" w:color="000000"/>
            </w:tcBorders>
          </w:tcPr>
          <w:p w14:paraId="77510B5B" w14:textId="77777777" w:rsidR="0083062F" w:rsidRPr="00BD1CA9" w:rsidRDefault="0083062F" w:rsidP="00B964AE">
            <w:pPr>
              <w:snapToGrid w:val="0"/>
              <w:rPr>
                <w:sz w:val="16"/>
                <w:szCs w:val="16"/>
              </w:rPr>
            </w:pPr>
            <w:r w:rsidRPr="00BD1CA9">
              <w:rPr>
                <w:sz w:val="16"/>
                <w:szCs w:val="16"/>
              </w:rPr>
              <w:t xml:space="preserve">Registered &amp; non-registered staff in </w:t>
            </w:r>
            <w:r w:rsidRPr="00BD1CA9">
              <w:rPr>
                <w:sz w:val="16"/>
                <w:szCs w:val="16"/>
              </w:rPr>
              <w:lastRenderedPageBreak/>
              <w:t>specialist health services</w:t>
            </w:r>
          </w:p>
        </w:tc>
        <w:tc>
          <w:tcPr>
            <w:tcW w:w="1252" w:type="dxa"/>
            <w:tcBorders>
              <w:top w:val="single" w:sz="4" w:space="0" w:color="000000"/>
              <w:left w:val="single" w:sz="4" w:space="0" w:color="000000"/>
              <w:bottom w:val="single" w:sz="4" w:space="0" w:color="000000"/>
            </w:tcBorders>
          </w:tcPr>
          <w:p w14:paraId="7B2D8915" w14:textId="77777777" w:rsidR="0083062F" w:rsidRPr="00BD1CA9" w:rsidRDefault="0083062F" w:rsidP="00B964AE">
            <w:pPr>
              <w:rPr>
                <w:sz w:val="16"/>
                <w:szCs w:val="16"/>
              </w:rPr>
            </w:pPr>
            <w:r w:rsidRPr="00BD1CA9">
              <w:rPr>
                <w:sz w:val="16"/>
                <w:szCs w:val="16"/>
              </w:rPr>
              <w:lastRenderedPageBreak/>
              <w:t>275</w:t>
            </w:r>
          </w:p>
          <w:p w14:paraId="1CF0E18B" w14:textId="77777777" w:rsidR="0083062F" w:rsidRPr="00BD1CA9" w:rsidRDefault="0083062F" w:rsidP="00B964AE">
            <w:pPr>
              <w:rPr>
                <w:sz w:val="16"/>
                <w:szCs w:val="16"/>
              </w:rPr>
            </w:pPr>
          </w:p>
          <w:p w14:paraId="60094F29"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000000"/>
            </w:tcBorders>
          </w:tcPr>
          <w:p w14:paraId="602EC48A" w14:textId="77777777" w:rsidR="0083062F" w:rsidRPr="00BD1CA9" w:rsidRDefault="004E53EB" w:rsidP="00B964AE">
            <w:pPr>
              <w:snapToGrid w:val="0"/>
              <w:rPr>
                <w:sz w:val="16"/>
                <w:szCs w:val="16"/>
              </w:rPr>
            </w:pPr>
            <w:r>
              <w:rPr>
                <w:sz w:val="16"/>
                <w:szCs w:val="16"/>
              </w:rPr>
              <w:lastRenderedPageBreak/>
              <w:t>Repeated measures design: s</w:t>
            </w:r>
            <w:r w:rsidR="0083062F" w:rsidRPr="00BD1CA9">
              <w:rPr>
                <w:sz w:val="16"/>
                <w:szCs w:val="16"/>
              </w:rPr>
              <w:t xml:space="preserve">elf report questionnaire &amp; </w:t>
            </w:r>
            <w:r w:rsidR="0083062F" w:rsidRPr="00BD1CA9">
              <w:rPr>
                <w:sz w:val="16"/>
                <w:szCs w:val="16"/>
              </w:rPr>
              <w:lastRenderedPageBreak/>
              <w:t>knowledge test pre &amp; post tr</w:t>
            </w:r>
            <w:r w:rsidR="0083062F">
              <w:rPr>
                <w:sz w:val="16"/>
                <w:szCs w:val="16"/>
              </w:rPr>
              <w:t>aining and at 1 year follow-up</w:t>
            </w:r>
          </w:p>
          <w:p w14:paraId="7D36CA81" w14:textId="77777777" w:rsidR="0083062F" w:rsidRPr="00BD1CA9" w:rsidRDefault="0083062F" w:rsidP="00B964AE">
            <w:pPr>
              <w:snapToGrid w:val="0"/>
              <w:rPr>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3A03B80A" w14:textId="77777777" w:rsidR="0083062F" w:rsidRPr="00BD1CA9" w:rsidRDefault="0083062F" w:rsidP="005B2AAE">
            <w:pPr>
              <w:snapToGrid w:val="0"/>
              <w:rPr>
                <w:sz w:val="16"/>
                <w:szCs w:val="16"/>
              </w:rPr>
            </w:pPr>
            <w:r w:rsidRPr="00BD1CA9">
              <w:rPr>
                <w:sz w:val="16"/>
                <w:szCs w:val="16"/>
              </w:rPr>
              <w:lastRenderedPageBreak/>
              <w:t>ERCB</w:t>
            </w:r>
            <w:r w:rsidR="005B2AAE">
              <w:rPr>
                <w:sz w:val="16"/>
                <w:szCs w:val="16"/>
              </w:rPr>
              <w:t xml:space="preserve">; </w:t>
            </w:r>
            <w:r w:rsidRPr="00BD1CA9">
              <w:rPr>
                <w:sz w:val="16"/>
                <w:szCs w:val="16"/>
              </w:rPr>
              <w:t xml:space="preserve">CHABA; </w:t>
            </w:r>
            <w:r>
              <w:rPr>
                <w:sz w:val="16"/>
                <w:szCs w:val="16"/>
              </w:rPr>
              <w:t xml:space="preserve">Challenging Behaviour Staff Perceptions </w:t>
            </w:r>
            <w:r>
              <w:rPr>
                <w:sz w:val="16"/>
                <w:szCs w:val="16"/>
              </w:rPr>
              <w:lastRenderedPageBreak/>
              <w:t>Questionnaire (</w:t>
            </w:r>
            <w:r w:rsidRPr="00BD1CA9">
              <w:rPr>
                <w:sz w:val="16"/>
                <w:szCs w:val="16"/>
              </w:rPr>
              <w:t>CBSPQ</w:t>
            </w:r>
            <w:r>
              <w:rPr>
                <w:sz w:val="16"/>
                <w:szCs w:val="16"/>
              </w:rPr>
              <w:t xml:space="preserve">) (Hastings &amp; Brown, 2002) </w:t>
            </w:r>
            <w:r w:rsidRPr="00BD1CA9">
              <w:rPr>
                <w:sz w:val="16"/>
                <w:szCs w:val="16"/>
              </w:rPr>
              <w:t xml:space="preserve">; </w:t>
            </w:r>
            <w:r>
              <w:rPr>
                <w:sz w:val="16"/>
                <w:szCs w:val="16"/>
              </w:rPr>
              <w:t>Confidence in Coping with Patient Aggression (CCPA) (Thackery, 1987)</w:t>
            </w:r>
            <w:r w:rsidRPr="00BD1CA9">
              <w:rPr>
                <w:sz w:val="16"/>
                <w:szCs w:val="16"/>
              </w:rPr>
              <w:t>; knowledge questions</w:t>
            </w:r>
          </w:p>
        </w:tc>
        <w:tc>
          <w:tcPr>
            <w:tcW w:w="2126" w:type="dxa"/>
            <w:tcBorders>
              <w:top w:val="single" w:sz="4" w:space="0" w:color="000000"/>
              <w:left w:val="single" w:sz="4" w:space="0" w:color="000000"/>
              <w:bottom w:val="single" w:sz="4" w:space="0" w:color="000000"/>
              <w:right w:val="single" w:sz="4" w:space="0" w:color="000000"/>
            </w:tcBorders>
          </w:tcPr>
          <w:p w14:paraId="3BB8372B" w14:textId="77777777" w:rsidR="0083062F" w:rsidRPr="00BD1CA9" w:rsidRDefault="004E53EB" w:rsidP="004E53EB">
            <w:pPr>
              <w:snapToGrid w:val="0"/>
              <w:rPr>
                <w:sz w:val="16"/>
                <w:szCs w:val="16"/>
              </w:rPr>
            </w:pPr>
            <w:r>
              <w:rPr>
                <w:sz w:val="16"/>
                <w:szCs w:val="16"/>
              </w:rPr>
              <w:lastRenderedPageBreak/>
              <w:t>I</w:t>
            </w:r>
            <w:r w:rsidR="0083062F" w:rsidRPr="00BD1CA9">
              <w:rPr>
                <w:sz w:val="16"/>
                <w:szCs w:val="16"/>
              </w:rPr>
              <w:t xml:space="preserve">nter-assessor </w:t>
            </w:r>
            <w:r w:rsidR="00AA65DE">
              <w:rPr>
                <w:sz w:val="16"/>
                <w:szCs w:val="16"/>
              </w:rPr>
              <w:t xml:space="preserve"> </w:t>
            </w:r>
            <w:r>
              <w:rPr>
                <w:sz w:val="16"/>
                <w:szCs w:val="16"/>
              </w:rPr>
              <w:t>reliability for 25% (</w:t>
            </w:r>
            <w:r w:rsidR="0083062F" w:rsidRPr="00BD1CA9">
              <w:rPr>
                <w:sz w:val="16"/>
                <w:szCs w:val="16"/>
              </w:rPr>
              <w:t xml:space="preserve">86% </w:t>
            </w:r>
            <w:r>
              <w:rPr>
                <w:sz w:val="16"/>
                <w:szCs w:val="16"/>
              </w:rPr>
              <w:t>agreement)</w:t>
            </w:r>
          </w:p>
        </w:tc>
        <w:tc>
          <w:tcPr>
            <w:tcW w:w="3261" w:type="dxa"/>
            <w:tcBorders>
              <w:top w:val="single" w:sz="4" w:space="0" w:color="000000"/>
              <w:left w:val="single" w:sz="4" w:space="0" w:color="000000"/>
              <w:bottom w:val="single" w:sz="4" w:space="0" w:color="000000"/>
              <w:right w:val="single" w:sz="4" w:space="0" w:color="000000"/>
            </w:tcBorders>
          </w:tcPr>
          <w:p w14:paraId="252936CD" w14:textId="77777777" w:rsidR="0083062F" w:rsidRPr="00BD1CA9" w:rsidRDefault="0083062F" w:rsidP="00D63599">
            <w:pPr>
              <w:snapToGrid w:val="0"/>
              <w:rPr>
                <w:sz w:val="16"/>
                <w:szCs w:val="16"/>
              </w:rPr>
            </w:pPr>
            <w:r w:rsidRPr="00BD1CA9">
              <w:rPr>
                <w:sz w:val="16"/>
                <w:szCs w:val="16"/>
              </w:rPr>
              <w:t xml:space="preserve">Significant increase in knowledge for both groups; initial changes in attributions after </w:t>
            </w:r>
            <w:r w:rsidRPr="00BD1CA9">
              <w:rPr>
                <w:sz w:val="16"/>
                <w:szCs w:val="16"/>
              </w:rPr>
              <w:lastRenderedPageBreak/>
              <w:t>training reverted to baseline over time; lasting increases occurred in confidence for both group</w:t>
            </w:r>
            <w:r w:rsidR="00D63599">
              <w:rPr>
                <w:sz w:val="16"/>
                <w:szCs w:val="16"/>
              </w:rPr>
              <w:t xml:space="preserve">; limited impact on fear/anxiety or depression/anger scale </w:t>
            </w:r>
          </w:p>
        </w:tc>
      </w:tr>
      <w:tr w:rsidR="0083062F" w:rsidRPr="00B43B99" w14:paraId="4B3291BB" w14:textId="77777777" w:rsidTr="00D82F57">
        <w:tc>
          <w:tcPr>
            <w:tcW w:w="993" w:type="dxa"/>
            <w:tcBorders>
              <w:top w:val="single" w:sz="4" w:space="0" w:color="000000"/>
              <w:left w:val="single" w:sz="4" w:space="0" w:color="000000"/>
              <w:bottom w:val="single" w:sz="4" w:space="0" w:color="000000"/>
            </w:tcBorders>
          </w:tcPr>
          <w:p w14:paraId="54CF8A5F" w14:textId="77777777" w:rsidR="0083062F" w:rsidRPr="00BD1CA9" w:rsidRDefault="0083062F" w:rsidP="00B964AE">
            <w:pPr>
              <w:snapToGrid w:val="0"/>
              <w:rPr>
                <w:sz w:val="16"/>
                <w:szCs w:val="16"/>
              </w:rPr>
            </w:pPr>
            <w:r w:rsidRPr="00BD1CA9">
              <w:rPr>
                <w:sz w:val="16"/>
                <w:szCs w:val="16"/>
              </w:rPr>
              <w:lastRenderedPageBreak/>
              <w:t xml:space="preserve">Grey &amp; McClean </w:t>
            </w:r>
          </w:p>
          <w:p w14:paraId="38FC5187"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42D07AEA" w14:textId="77777777" w:rsidR="0083062F" w:rsidRPr="00BD1CA9" w:rsidRDefault="0083062F" w:rsidP="00B964AE">
            <w:pPr>
              <w:snapToGrid w:val="0"/>
              <w:rPr>
                <w:sz w:val="16"/>
                <w:szCs w:val="16"/>
              </w:rPr>
            </w:pPr>
            <w:r w:rsidRPr="00BD1CA9">
              <w:rPr>
                <w:sz w:val="16"/>
                <w:szCs w:val="16"/>
              </w:rPr>
              <w:t>2007</w:t>
            </w:r>
          </w:p>
        </w:tc>
        <w:tc>
          <w:tcPr>
            <w:tcW w:w="851" w:type="dxa"/>
            <w:tcBorders>
              <w:top w:val="single" w:sz="4" w:space="0" w:color="000000"/>
              <w:left w:val="single" w:sz="4" w:space="0" w:color="000000"/>
              <w:bottom w:val="single" w:sz="4" w:space="0" w:color="000000"/>
            </w:tcBorders>
          </w:tcPr>
          <w:p w14:paraId="530838CD" w14:textId="77777777" w:rsidR="0083062F" w:rsidRPr="00BD1CA9" w:rsidRDefault="0083062F" w:rsidP="00B964AE">
            <w:pPr>
              <w:snapToGrid w:val="0"/>
              <w:rPr>
                <w:sz w:val="16"/>
                <w:szCs w:val="16"/>
              </w:rPr>
            </w:pPr>
            <w:r w:rsidRPr="00BD1CA9">
              <w:rPr>
                <w:sz w:val="16"/>
                <w:szCs w:val="16"/>
              </w:rPr>
              <w:t>Ireland</w:t>
            </w:r>
          </w:p>
        </w:tc>
        <w:tc>
          <w:tcPr>
            <w:tcW w:w="1701" w:type="dxa"/>
            <w:tcBorders>
              <w:top w:val="single" w:sz="4" w:space="0" w:color="000000"/>
              <w:left w:val="single" w:sz="4" w:space="0" w:color="000000"/>
              <w:bottom w:val="single" w:sz="4" w:space="0" w:color="000000"/>
            </w:tcBorders>
          </w:tcPr>
          <w:p w14:paraId="7D77E97C" w14:textId="77777777" w:rsidR="0083062F" w:rsidRPr="00BD1CA9" w:rsidRDefault="0083062F" w:rsidP="00B964AE">
            <w:pPr>
              <w:snapToGrid w:val="0"/>
              <w:rPr>
                <w:sz w:val="16"/>
                <w:szCs w:val="16"/>
              </w:rPr>
            </w:pPr>
            <w:r>
              <w:rPr>
                <w:sz w:val="16"/>
                <w:szCs w:val="16"/>
              </w:rPr>
              <w:t>Service users whose staff were on the training course</w:t>
            </w:r>
          </w:p>
        </w:tc>
        <w:tc>
          <w:tcPr>
            <w:tcW w:w="1252" w:type="dxa"/>
            <w:tcBorders>
              <w:top w:val="single" w:sz="4" w:space="0" w:color="000000"/>
              <w:left w:val="single" w:sz="4" w:space="0" w:color="000000"/>
              <w:bottom w:val="single" w:sz="4" w:space="0" w:color="000000"/>
            </w:tcBorders>
          </w:tcPr>
          <w:p w14:paraId="7C453227" w14:textId="77777777" w:rsidR="0083062F" w:rsidRPr="00BD1CA9" w:rsidRDefault="0083062F" w:rsidP="00B964AE">
            <w:pPr>
              <w:rPr>
                <w:sz w:val="16"/>
                <w:szCs w:val="16"/>
              </w:rPr>
            </w:pPr>
            <w:r>
              <w:rPr>
                <w:sz w:val="16"/>
                <w:szCs w:val="16"/>
              </w:rPr>
              <w:t>60</w:t>
            </w:r>
          </w:p>
          <w:p w14:paraId="05A208F8" w14:textId="77777777" w:rsidR="0083062F" w:rsidRPr="00BD1CA9" w:rsidRDefault="0083062F" w:rsidP="00B964AE">
            <w:pPr>
              <w:rPr>
                <w:sz w:val="16"/>
                <w:szCs w:val="16"/>
              </w:rPr>
            </w:pPr>
          </w:p>
          <w:p w14:paraId="343EBCE1" w14:textId="77777777" w:rsidR="0083062F" w:rsidRPr="00BD1CA9" w:rsidRDefault="0083062F" w:rsidP="00B964AE">
            <w:pPr>
              <w:rPr>
                <w:sz w:val="16"/>
                <w:szCs w:val="16"/>
              </w:rPr>
            </w:pPr>
          </w:p>
        </w:tc>
        <w:tc>
          <w:tcPr>
            <w:tcW w:w="2126" w:type="dxa"/>
            <w:tcBorders>
              <w:top w:val="single" w:sz="4" w:space="0" w:color="000000"/>
              <w:left w:val="single" w:sz="4" w:space="0" w:color="000000"/>
              <w:bottom w:val="single" w:sz="4" w:space="0" w:color="000000"/>
            </w:tcBorders>
          </w:tcPr>
          <w:p w14:paraId="65E0D2B6" w14:textId="77777777" w:rsidR="0083062F" w:rsidRPr="00BD1CA9" w:rsidRDefault="0083062F" w:rsidP="00B964AE">
            <w:pPr>
              <w:snapToGrid w:val="0"/>
              <w:rPr>
                <w:sz w:val="16"/>
                <w:szCs w:val="16"/>
              </w:rPr>
            </w:pPr>
            <w:r w:rsidRPr="00BD1CA9">
              <w:rPr>
                <w:sz w:val="16"/>
                <w:szCs w:val="16"/>
              </w:rPr>
              <w:t>Non-r</w:t>
            </w:r>
            <w:r>
              <w:rPr>
                <w:sz w:val="16"/>
                <w:szCs w:val="16"/>
              </w:rPr>
              <w:t xml:space="preserve">andomised matched control group, repeated measures </w:t>
            </w:r>
            <w:r w:rsidRPr="00BD1CA9">
              <w:rPr>
                <w:sz w:val="16"/>
                <w:szCs w:val="16"/>
              </w:rPr>
              <w:t>design</w:t>
            </w:r>
            <w:r w:rsidR="00217329">
              <w:rPr>
                <w:sz w:val="16"/>
                <w:szCs w:val="16"/>
              </w:rPr>
              <w:t xml:space="preserve">; </w:t>
            </w:r>
            <w:r w:rsidR="00C27B83">
              <w:rPr>
                <w:sz w:val="16"/>
                <w:szCs w:val="16"/>
              </w:rPr>
              <w:t>CCB</w:t>
            </w:r>
            <w:r w:rsidR="00591A47">
              <w:rPr>
                <w:sz w:val="16"/>
                <w:szCs w:val="16"/>
              </w:rPr>
              <w:t xml:space="preserve"> completed by one staff member</w:t>
            </w:r>
            <w:r w:rsidR="00C27B83">
              <w:rPr>
                <w:sz w:val="16"/>
                <w:szCs w:val="16"/>
              </w:rPr>
              <w:t xml:space="preserve"> pre &amp; post training ; staff completion of behaviour observation records for target group only, pre &amp; post training</w:t>
            </w:r>
          </w:p>
          <w:p w14:paraId="7D007B30" w14:textId="77777777" w:rsidR="0083062F" w:rsidRPr="00BD1CA9" w:rsidRDefault="0083062F" w:rsidP="00B964AE">
            <w:pPr>
              <w:rPr>
                <w:sz w:val="16"/>
                <w:szCs w:val="16"/>
              </w:rPr>
            </w:pPr>
          </w:p>
          <w:p w14:paraId="1682CFEF" w14:textId="77777777" w:rsidR="0083062F" w:rsidRPr="00BD1CA9" w:rsidRDefault="0083062F" w:rsidP="00232C1B">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336FC217" w14:textId="77777777" w:rsidR="0083062F" w:rsidRPr="00BD1CA9" w:rsidRDefault="00591A47" w:rsidP="001F2C26">
            <w:pPr>
              <w:snapToGrid w:val="0"/>
              <w:rPr>
                <w:sz w:val="16"/>
                <w:szCs w:val="16"/>
              </w:rPr>
            </w:pPr>
            <w:r>
              <w:rPr>
                <w:sz w:val="16"/>
                <w:szCs w:val="16"/>
              </w:rPr>
              <w:t>Behaviour</w:t>
            </w:r>
            <w:r w:rsidR="00C27B83">
              <w:rPr>
                <w:sz w:val="16"/>
                <w:szCs w:val="16"/>
              </w:rPr>
              <w:t xml:space="preserve"> observation</w:t>
            </w:r>
            <w:r>
              <w:rPr>
                <w:sz w:val="16"/>
                <w:szCs w:val="16"/>
              </w:rPr>
              <w:t xml:space="preserve"> recordings (target group only); </w:t>
            </w:r>
            <w:r w:rsidR="00C27B83">
              <w:rPr>
                <w:sz w:val="16"/>
                <w:szCs w:val="16"/>
              </w:rPr>
              <w:t xml:space="preserve"> </w:t>
            </w:r>
            <w:r w:rsidR="0083062F" w:rsidRPr="00BD1CA9">
              <w:rPr>
                <w:sz w:val="16"/>
                <w:szCs w:val="16"/>
              </w:rPr>
              <w:t>Checklist for Challenging Behaviour</w:t>
            </w:r>
            <w:r w:rsidR="0083062F">
              <w:rPr>
                <w:sz w:val="16"/>
                <w:szCs w:val="16"/>
              </w:rPr>
              <w:t xml:space="preserve"> </w:t>
            </w:r>
            <w:r w:rsidR="00217329">
              <w:rPr>
                <w:sz w:val="16"/>
                <w:szCs w:val="16"/>
              </w:rPr>
              <w:t>(</w:t>
            </w:r>
            <w:r w:rsidR="00217329" w:rsidRPr="005B2AAE">
              <w:rPr>
                <w:sz w:val="16"/>
                <w:szCs w:val="16"/>
              </w:rPr>
              <w:t xml:space="preserve">CCB) </w:t>
            </w:r>
            <w:r w:rsidR="0083062F" w:rsidRPr="005B2AAE">
              <w:rPr>
                <w:sz w:val="16"/>
                <w:szCs w:val="16"/>
              </w:rPr>
              <w:t>(Harris et al, 199</w:t>
            </w:r>
            <w:r w:rsidR="00894184" w:rsidRPr="005B2AAE">
              <w:rPr>
                <w:sz w:val="16"/>
                <w:szCs w:val="16"/>
              </w:rPr>
              <w:t>4</w:t>
            </w:r>
            <w:r w:rsidR="0083062F" w:rsidRPr="005B2AAE">
              <w:rPr>
                <w:sz w:val="16"/>
                <w:szCs w:val="16"/>
              </w:rPr>
              <w:t>);</w:t>
            </w:r>
            <w:r w:rsidR="0083062F" w:rsidRPr="00BD1CA9">
              <w:rPr>
                <w:sz w:val="16"/>
                <w:szCs w:val="16"/>
              </w:rPr>
              <w:t xml:space="preserve"> </w:t>
            </w:r>
            <w:r>
              <w:rPr>
                <w:sz w:val="16"/>
                <w:szCs w:val="16"/>
              </w:rPr>
              <w:t>prescription</w:t>
            </w:r>
            <w:r w:rsidR="0083062F" w:rsidRPr="00BD1CA9">
              <w:rPr>
                <w:sz w:val="16"/>
                <w:szCs w:val="16"/>
              </w:rPr>
              <w:t xml:space="preserve"> of psychotropic medication</w:t>
            </w:r>
          </w:p>
          <w:p w14:paraId="6175C405" w14:textId="77777777" w:rsidR="0083062F" w:rsidRPr="00BD1CA9" w:rsidRDefault="0083062F" w:rsidP="001F2C26">
            <w:pPr>
              <w:rPr>
                <w:sz w:val="16"/>
                <w:szCs w:val="16"/>
              </w:rPr>
            </w:pPr>
          </w:p>
          <w:p w14:paraId="7DEDE195" w14:textId="77777777" w:rsidR="0083062F" w:rsidRPr="00BD1CA9" w:rsidRDefault="0083062F" w:rsidP="001F2C26">
            <w:pPr>
              <w:rPr>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29F4154E" w14:textId="77777777" w:rsidR="0083062F" w:rsidRPr="00217329" w:rsidRDefault="00217329" w:rsidP="00C27B83">
            <w:pPr>
              <w:snapToGrid w:val="0"/>
              <w:rPr>
                <w:sz w:val="16"/>
                <w:szCs w:val="16"/>
              </w:rPr>
            </w:pPr>
            <w:r>
              <w:rPr>
                <w:sz w:val="16"/>
                <w:szCs w:val="16"/>
              </w:rPr>
              <w:t xml:space="preserve">43% of CCB were completed by 2 staff to check </w:t>
            </w:r>
            <w:r w:rsidR="00C27B83">
              <w:rPr>
                <w:sz w:val="16"/>
                <w:szCs w:val="16"/>
              </w:rPr>
              <w:t>inter</w:t>
            </w:r>
            <w:r>
              <w:rPr>
                <w:sz w:val="16"/>
                <w:szCs w:val="16"/>
              </w:rPr>
              <w:t>-rater reliability (correlation co-</w:t>
            </w:r>
            <w:r w:rsidR="00C27B83">
              <w:rPr>
                <w:sz w:val="16"/>
                <w:szCs w:val="16"/>
              </w:rPr>
              <w:t xml:space="preserve">efficient range </w:t>
            </w:r>
            <w:r>
              <w:rPr>
                <w:sz w:val="16"/>
                <w:szCs w:val="16"/>
              </w:rPr>
              <w:t>0.8-0.92)</w:t>
            </w:r>
          </w:p>
        </w:tc>
        <w:tc>
          <w:tcPr>
            <w:tcW w:w="3261" w:type="dxa"/>
            <w:tcBorders>
              <w:top w:val="single" w:sz="4" w:space="0" w:color="000000"/>
              <w:left w:val="single" w:sz="4" w:space="0" w:color="000000"/>
              <w:bottom w:val="single" w:sz="4" w:space="0" w:color="000000"/>
              <w:right w:val="single" w:sz="4" w:space="0" w:color="000000"/>
            </w:tcBorders>
          </w:tcPr>
          <w:p w14:paraId="13E214B3" w14:textId="77777777" w:rsidR="00591A47" w:rsidRDefault="00591A47" w:rsidP="00B964AE">
            <w:pPr>
              <w:snapToGrid w:val="0"/>
              <w:rPr>
                <w:sz w:val="16"/>
                <w:szCs w:val="16"/>
              </w:rPr>
            </w:pPr>
            <w:r>
              <w:rPr>
                <w:sz w:val="16"/>
                <w:szCs w:val="16"/>
              </w:rPr>
              <w:t xml:space="preserve">Significant differences between the groups post-training in frequency, management difficult &amp; severity of behaviour </w:t>
            </w:r>
            <w:r w:rsidR="00C27B83">
              <w:rPr>
                <w:sz w:val="16"/>
                <w:szCs w:val="16"/>
              </w:rPr>
              <w:t>(on CCB)</w:t>
            </w:r>
          </w:p>
          <w:p w14:paraId="6340D5D1" w14:textId="77777777" w:rsidR="00591A47" w:rsidRDefault="00591A47" w:rsidP="00B964AE">
            <w:pPr>
              <w:snapToGrid w:val="0"/>
              <w:rPr>
                <w:sz w:val="16"/>
                <w:szCs w:val="16"/>
              </w:rPr>
            </w:pPr>
          </w:p>
          <w:p w14:paraId="49579502" w14:textId="77777777" w:rsidR="00591A47" w:rsidRDefault="00591A47" w:rsidP="00B964AE">
            <w:pPr>
              <w:snapToGrid w:val="0"/>
              <w:rPr>
                <w:sz w:val="16"/>
                <w:szCs w:val="16"/>
              </w:rPr>
            </w:pPr>
            <w:r>
              <w:rPr>
                <w:sz w:val="16"/>
                <w:szCs w:val="16"/>
              </w:rPr>
              <w:t>For 66% of the target group the frequency of CB reduced to below 30% of baseline after 3 months post implementation</w:t>
            </w:r>
            <w:r w:rsidR="00C27B83">
              <w:rPr>
                <w:sz w:val="16"/>
                <w:szCs w:val="16"/>
              </w:rPr>
              <w:t xml:space="preserve"> (behaviour recordings)</w:t>
            </w:r>
          </w:p>
          <w:p w14:paraId="3FFC3EA6" w14:textId="77777777" w:rsidR="00591A47" w:rsidRDefault="00591A47" w:rsidP="00B964AE">
            <w:pPr>
              <w:snapToGrid w:val="0"/>
              <w:rPr>
                <w:sz w:val="16"/>
                <w:szCs w:val="16"/>
              </w:rPr>
            </w:pPr>
          </w:p>
          <w:p w14:paraId="4AFC46BD" w14:textId="77777777" w:rsidR="0083062F" w:rsidRPr="00BD1CA9" w:rsidRDefault="00591A47" w:rsidP="00B964AE">
            <w:pPr>
              <w:snapToGrid w:val="0"/>
              <w:rPr>
                <w:sz w:val="16"/>
                <w:szCs w:val="16"/>
              </w:rPr>
            </w:pPr>
            <w:r>
              <w:rPr>
                <w:sz w:val="16"/>
                <w:szCs w:val="16"/>
              </w:rPr>
              <w:t>No significant reduction in units of medication prescribed for either group</w:t>
            </w:r>
          </w:p>
        </w:tc>
      </w:tr>
      <w:tr w:rsidR="0083062F" w:rsidRPr="00B43B99" w14:paraId="715A1D99" w14:textId="77777777" w:rsidTr="00D82F57">
        <w:tc>
          <w:tcPr>
            <w:tcW w:w="993" w:type="dxa"/>
            <w:tcBorders>
              <w:top w:val="single" w:sz="4" w:space="0" w:color="000000"/>
              <w:left w:val="single" w:sz="4" w:space="0" w:color="000000"/>
              <w:bottom w:val="single" w:sz="4" w:space="0" w:color="000000"/>
            </w:tcBorders>
          </w:tcPr>
          <w:p w14:paraId="6E0DA14D" w14:textId="77777777" w:rsidR="0083062F" w:rsidRPr="00BD1CA9" w:rsidRDefault="0083062F" w:rsidP="00B964AE">
            <w:pPr>
              <w:snapToGrid w:val="0"/>
              <w:rPr>
                <w:sz w:val="16"/>
                <w:szCs w:val="16"/>
              </w:rPr>
            </w:pPr>
            <w:r w:rsidRPr="00BD1CA9">
              <w:rPr>
                <w:sz w:val="16"/>
                <w:szCs w:val="16"/>
              </w:rPr>
              <w:t>Browning-Wright et al</w:t>
            </w:r>
          </w:p>
          <w:p w14:paraId="1BF1F62B"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2C7D9861" w14:textId="77777777" w:rsidR="0083062F" w:rsidRPr="00BD1CA9" w:rsidRDefault="0083062F" w:rsidP="00B964AE">
            <w:pPr>
              <w:snapToGrid w:val="0"/>
              <w:rPr>
                <w:sz w:val="16"/>
                <w:szCs w:val="16"/>
              </w:rPr>
            </w:pPr>
            <w:r w:rsidRPr="00BD1CA9">
              <w:rPr>
                <w:sz w:val="16"/>
                <w:szCs w:val="16"/>
              </w:rPr>
              <w:t>2007</w:t>
            </w:r>
          </w:p>
        </w:tc>
        <w:tc>
          <w:tcPr>
            <w:tcW w:w="851" w:type="dxa"/>
            <w:tcBorders>
              <w:top w:val="single" w:sz="4" w:space="0" w:color="000000"/>
              <w:left w:val="single" w:sz="4" w:space="0" w:color="000000"/>
              <w:bottom w:val="single" w:sz="4" w:space="0" w:color="000000"/>
            </w:tcBorders>
          </w:tcPr>
          <w:p w14:paraId="694B8306" w14:textId="77777777" w:rsidR="0083062F" w:rsidRPr="00BD1CA9" w:rsidRDefault="0083062F" w:rsidP="00B964AE">
            <w:pPr>
              <w:snapToGrid w:val="0"/>
              <w:rPr>
                <w:sz w:val="16"/>
                <w:szCs w:val="16"/>
              </w:rPr>
            </w:pPr>
            <w:r w:rsidRPr="00BD1CA9">
              <w:rPr>
                <w:sz w:val="16"/>
                <w:szCs w:val="16"/>
              </w:rPr>
              <w:t>US</w:t>
            </w:r>
          </w:p>
        </w:tc>
        <w:tc>
          <w:tcPr>
            <w:tcW w:w="1701" w:type="dxa"/>
            <w:tcBorders>
              <w:top w:val="single" w:sz="4" w:space="0" w:color="000000"/>
              <w:left w:val="single" w:sz="4" w:space="0" w:color="000000"/>
              <w:bottom w:val="single" w:sz="4" w:space="0" w:color="000000"/>
            </w:tcBorders>
          </w:tcPr>
          <w:p w14:paraId="10EE6974" w14:textId="77777777" w:rsidR="0083062F" w:rsidRPr="00BD1CA9" w:rsidRDefault="0083062F" w:rsidP="00B964AE">
            <w:pPr>
              <w:snapToGrid w:val="0"/>
              <w:rPr>
                <w:sz w:val="16"/>
                <w:szCs w:val="16"/>
              </w:rPr>
            </w:pPr>
            <w:r w:rsidRPr="00BD1CA9">
              <w:rPr>
                <w:sz w:val="16"/>
                <w:szCs w:val="16"/>
              </w:rPr>
              <w:t>Behaviour specialists</w:t>
            </w:r>
          </w:p>
        </w:tc>
        <w:tc>
          <w:tcPr>
            <w:tcW w:w="1252" w:type="dxa"/>
            <w:tcBorders>
              <w:top w:val="single" w:sz="4" w:space="0" w:color="000000"/>
              <w:left w:val="single" w:sz="4" w:space="0" w:color="000000"/>
              <w:bottom w:val="single" w:sz="4" w:space="0" w:color="000000"/>
            </w:tcBorders>
          </w:tcPr>
          <w:p w14:paraId="25504CAD" w14:textId="77777777" w:rsidR="0083062F" w:rsidRPr="00BD1CA9" w:rsidRDefault="0083062F" w:rsidP="00B964AE">
            <w:pPr>
              <w:rPr>
                <w:sz w:val="16"/>
                <w:szCs w:val="16"/>
              </w:rPr>
            </w:pPr>
            <w:r w:rsidRPr="00BD1CA9">
              <w:rPr>
                <w:sz w:val="16"/>
                <w:szCs w:val="16"/>
              </w:rPr>
              <w:t>169</w:t>
            </w:r>
          </w:p>
        </w:tc>
        <w:tc>
          <w:tcPr>
            <w:tcW w:w="2126" w:type="dxa"/>
            <w:tcBorders>
              <w:top w:val="single" w:sz="4" w:space="0" w:color="000000"/>
              <w:left w:val="single" w:sz="4" w:space="0" w:color="000000"/>
              <w:bottom w:val="single" w:sz="4" w:space="0" w:color="000000"/>
            </w:tcBorders>
          </w:tcPr>
          <w:p w14:paraId="149A51E8" w14:textId="77777777" w:rsidR="0083062F" w:rsidRPr="00BD1CA9" w:rsidRDefault="00E1403E" w:rsidP="00251871">
            <w:pPr>
              <w:snapToGrid w:val="0"/>
              <w:rPr>
                <w:sz w:val="16"/>
                <w:szCs w:val="16"/>
              </w:rPr>
            </w:pPr>
            <w:r>
              <w:rPr>
                <w:sz w:val="16"/>
                <w:szCs w:val="16"/>
              </w:rPr>
              <w:t xml:space="preserve">Repeated measures design: </w:t>
            </w:r>
            <w:r w:rsidR="00755C97">
              <w:rPr>
                <w:sz w:val="16"/>
                <w:szCs w:val="16"/>
              </w:rPr>
              <w:t xml:space="preserve">data collected after training 1, and after training 2, via scoring of completed BSP </w:t>
            </w:r>
          </w:p>
        </w:tc>
        <w:tc>
          <w:tcPr>
            <w:tcW w:w="2410" w:type="dxa"/>
            <w:tcBorders>
              <w:top w:val="single" w:sz="4" w:space="0" w:color="000000"/>
              <w:left w:val="single" w:sz="4" w:space="0" w:color="000000"/>
              <w:bottom w:val="single" w:sz="4" w:space="0" w:color="000000"/>
              <w:right w:val="single" w:sz="4" w:space="0" w:color="000000"/>
            </w:tcBorders>
          </w:tcPr>
          <w:p w14:paraId="7F44E893" w14:textId="77777777" w:rsidR="0083062F" w:rsidRPr="00BD1CA9" w:rsidRDefault="0083062F" w:rsidP="00E1403E">
            <w:pPr>
              <w:snapToGrid w:val="0"/>
              <w:rPr>
                <w:sz w:val="16"/>
                <w:szCs w:val="16"/>
              </w:rPr>
            </w:pPr>
            <w:r w:rsidRPr="00BD1CA9">
              <w:rPr>
                <w:sz w:val="16"/>
                <w:szCs w:val="16"/>
              </w:rPr>
              <w:t xml:space="preserve"> </w:t>
            </w:r>
            <w:r>
              <w:rPr>
                <w:sz w:val="16"/>
                <w:szCs w:val="16"/>
              </w:rPr>
              <w:t>Behavior Support Plan Quality Evaluation Guide (</w:t>
            </w:r>
            <w:r w:rsidRPr="00BD1CA9">
              <w:rPr>
                <w:sz w:val="16"/>
                <w:szCs w:val="16"/>
              </w:rPr>
              <w:t>BSP-QE</w:t>
            </w:r>
            <w:r>
              <w:rPr>
                <w:sz w:val="16"/>
                <w:szCs w:val="16"/>
              </w:rPr>
              <w:t>) (Browning-Wright et al 2003)</w:t>
            </w:r>
            <w:r w:rsidR="00E1403E">
              <w:rPr>
                <w:sz w:val="16"/>
                <w:szCs w:val="16"/>
              </w:rPr>
              <w:t xml:space="preserve"> used to score each BSP </w:t>
            </w:r>
          </w:p>
        </w:tc>
        <w:tc>
          <w:tcPr>
            <w:tcW w:w="2126" w:type="dxa"/>
            <w:tcBorders>
              <w:top w:val="single" w:sz="4" w:space="0" w:color="000000"/>
              <w:left w:val="single" w:sz="4" w:space="0" w:color="000000"/>
              <w:bottom w:val="single" w:sz="4" w:space="0" w:color="000000"/>
              <w:right w:val="single" w:sz="4" w:space="0" w:color="000000"/>
            </w:tcBorders>
          </w:tcPr>
          <w:p w14:paraId="119B518E" w14:textId="77777777" w:rsidR="0083062F" w:rsidRPr="00BD1CA9" w:rsidRDefault="00E1403E" w:rsidP="00755C97">
            <w:pPr>
              <w:snapToGrid w:val="0"/>
              <w:rPr>
                <w:sz w:val="16"/>
                <w:szCs w:val="16"/>
              </w:rPr>
            </w:pPr>
            <w:r>
              <w:rPr>
                <w:sz w:val="16"/>
                <w:szCs w:val="16"/>
              </w:rPr>
              <w:t>R</w:t>
            </w:r>
            <w:r w:rsidR="00755C97">
              <w:rPr>
                <w:sz w:val="16"/>
                <w:szCs w:val="16"/>
              </w:rPr>
              <w:t xml:space="preserve">eliability of BSP scoring checked </w:t>
            </w:r>
            <w:r>
              <w:rPr>
                <w:sz w:val="16"/>
                <w:szCs w:val="16"/>
              </w:rPr>
              <w:t>by 2 raters scoring each BSP &amp; then comparing to agree final score</w:t>
            </w:r>
          </w:p>
        </w:tc>
        <w:tc>
          <w:tcPr>
            <w:tcW w:w="3261" w:type="dxa"/>
            <w:tcBorders>
              <w:top w:val="single" w:sz="4" w:space="0" w:color="000000"/>
              <w:left w:val="single" w:sz="4" w:space="0" w:color="000000"/>
              <w:bottom w:val="single" w:sz="4" w:space="0" w:color="000000"/>
              <w:right w:val="single" w:sz="4" w:space="0" w:color="000000"/>
            </w:tcBorders>
          </w:tcPr>
          <w:p w14:paraId="0E947BB2" w14:textId="77777777" w:rsidR="0083062F" w:rsidRPr="00BD1CA9" w:rsidRDefault="00755C97" w:rsidP="00B964AE">
            <w:pPr>
              <w:snapToGrid w:val="0"/>
              <w:rPr>
                <w:sz w:val="16"/>
                <w:szCs w:val="16"/>
              </w:rPr>
            </w:pPr>
            <w:r>
              <w:rPr>
                <w:sz w:val="16"/>
                <w:szCs w:val="16"/>
              </w:rPr>
              <w:t>Participants</w:t>
            </w:r>
            <w:r w:rsidR="00602803">
              <w:rPr>
                <w:sz w:val="16"/>
                <w:szCs w:val="16"/>
              </w:rPr>
              <w:t xml:space="preserve"> were 4 times</w:t>
            </w:r>
            <w:r w:rsidR="0083062F" w:rsidRPr="00BD1CA9">
              <w:rPr>
                <w:sz w:val="16"/>
                <w:szCs w:val="16"/>
              </w:rPr>
              <w:t xml:space="preserve"> more likely to develop PBS plans</w:t>
            </w:r>
            <w:r w:rsidR="0083062F">
              <w:rPr>
                <w:sz w:val="16"/>
                <w:szCs w:val="16"/>
              </w:rPr>
              <w:t xml:space="preserve"> rated</w:t>
            </w:r>
            <w:r w:rsidR="0083062F" w:rsidRPr="00BD1CA9">
              <w:rPr>
                <w:sz w:val="16"/>
                <w:szCs w:val="16"/>
              </w:rPr>
              <w:t xml:space="preserve"> </w:t>
            </w:r>
            <w:r w:rsidR="0083062F" w:rsidRPr="007B2288">
              <w:rPr>
                <w:i/>
                <w:sz w:val="16"/>
                <w:szCs w:val="16"/>
              </w:rPr>
              <w:t>good</w:t>
            </w:r>
            <w:r w:rsidR="0083062F" w:rsidRPr="00BD1CA9">
              <w:rPr>
                <w:sz w:val="16"/>
                <w:szCs w:val="16"/>
              </w:rPr>
              <w:t xml:space="preserve"> or </w:t>
            </w:r>
            <w:r w:rsidR="0083062F" w:rsidRPr="007B2288">
              <w:rPr>
                <w:i/>
                <w:sz w:val="16"/>
                <w:szCs w:val="16"/>
              </w:rPr>
              <w:t>superior</w:t>
            </w:r>
            <w:r w:rsidR="0083062F" w:rsidRPr="00BD1CA9">
              <w:rPr>
                <w:sz w:val="16"/>
                <w:szCs w:val="16"/>
              </w:rPr>
              <w:t xml:space="preserve"> post training</w:t>
            </w:r>
            <w:r>
              <w:rPr>
                <w:sz w:val="16"/>
                <w:szCs w:val="16"/>
              </w:rPr>
              <w:t xml:space="preserve"> 2 compared to post training 1</w:t>
            </w:r>
          </w:p>
        </w:tc>
      </w:tr>
      <w:tr w:rsidR="0083062F" w:rsidRPr="00B43B99" w14:paraId="476E5787" w14:textId="77777777" w:rsidTr="00D82F57">
        <w:tc>
          <w:tcPr>
            <w:tcW w:w="993" w:type="dxa"/>
            <w:tcBorders>
              <w:top w:val="single" w:sz="4" w:space="0" w:color="000000"/>
              <w:left w:val="single" w:sz="4" w:space="0" w:color="000000"/>
              <w:bottom w:val="single" w:sz="4" w:space="0" w:color="000000"/>
            </w:tcBorders>
          </w:tcPr>
          <w:p w14:paraId="292E70CB" w14:textId="77777777" w:rsidR="0083062F" w:rsidRPr="00BD1CA9" w:rsidRDefault="0083062F" w:rsidP="00B964AE">
            <w:pPr>
              <w:snapToGrid w:val="0"/>
              <w:rPr>
                <w:sz w:val="16"/>
                <w:szCs w:val="16"/>
              </w:rPr>
            </w:pPr>
            <w:r w:rsidRPr="00BD1CA9">
              <w:rPr>
                <w:sz w:val="16"/>
                <w:szCs w:val="16"/>
              </w:rPr>
              <w:t>Kraemer et al</w:t>
            </w:r>
          </w:p>
          <w:p w14:paraId="75A9D91C" w14:textId="77777777" w:rsidR="0083062F" w:rsidRPr="00BD1CA9" w:rsidRDefault="0083062F" w:rsidP="00B964AE">
            <w:pPr>
              <w:snapToGrid w:val="0"/>
              <w:rPr>
                <w:sz w:val="16"/>
                <w:szCs w:val="16"/>
              </w:rPr>
            </w:pPr>
            <w:r w:rsidRPr="00BD1CA9">
              <w:rPr>
                <w:sz w:val="16"/>
                <w:szCs w:val="16"/>
              </w:rPr>
              <w:t>**</w:t>
            </w:r>
          </w:p>
        </w:tc>
        <w:tc>
          <w:tcPr>
            <w:tcW w:w="709" w:type="dxa"/>
            <w:tcBorders>
              <w:top w:val="single" w:sz="4" w:space="0" w:color="000000"/>
              <w:left w:val="single" w:sz="4" w:space="0" w:color="000000"/>
              <w:bottom w:val="single" w:sz="4" w:space="0" w:color="000000"/>
            </w:tcBorders>
          </w:tcPr>
          <w:p w14:paraId="0FFAFE50" w14:textId="77777777" w:rsidR="0083062F" w:rsidRPr="00BD1CA9" w:rsidRDefault="0083062F" w:rsidP="00B964AE">
            <w:pPr>
              <w:snapToGrid w:val="0"/>
              <w:rPr>
                <w:sz w:val="16"/>
                <w:szCs w:val="16"/>
              </w:rPr>
            </w:pPr>
            <w:r w:rsidRPr="00BD1CA9">
              <w:rPr>
                <w:sz w:val="16"/>
                <w:szCs w:val="16"/>
              </w:rPr>
              <w:t>2008</w:t>
            </w:r>
          </w:p>
        </w:tc>
        <w:tc>
          <w:tcPr>
            <w:tcW w:w="851" w:type="dxa"/>
            <w:tcBorders>
              <w:top w:val="single" w:sz="4" w:space="0" w:color="000000"/>
              <w:left w:val="single" w:sz="4" w:space="0" w:color="000000"/>
              <w:bottom w:val="single" w:sz="4" w:space="0" w:color="000000"/>
            </w:tcBorders>
          </w:tcPr>
          <w:p w14:paraId="2AFAEF59" w14:textId="77777777" w:rsidR="0083062F" w:rsidRPr="00BD1CA9" w:rsidRDefault="0083062F" w:rsidP="00B964AE">
            <w:pPr>
              <w:snapToGrid w:val="0"/>
              <w:rPr>
                <w:sz w:val="16"/>
                <w:szCs w:val="16"/>
              </w:rPr>
            </w:pPr>
            <w:r w:rsidRPr="00BD1CA9">
              <w:rPr>
                <w:sz w:val="16"/>
                <w:szCs w:val="16"/>
              </w:rPr>
              <w:t>US</w:t>
            </w:r>
          </w:p>
          <w:p w14:paraId="77BCEA38" w14:textId="77777777" w:rsidR="0083062F" w:rsidRPr="00BD1CA9" w:rsidRDefault="0083062F" w:rsidP="00B964AE">
            <w:pPr>
              <w:snapToGrid w:val="0"/>
              <w:rPr>
                <w:sz w:val="16"/>
                <w:szCs w:val="16"/>
              </w:rPr>
            </w:pPr>
          </w:p>
        </w:tc>
        <w:tc>
          <w:tcPr>
            <w:tcW w:w="1701" w:type="dxa"/>
            <w:tcBorders>
              <w:top w:val="single" w:sz="4" w:space="0" w:color="000000"/>
              <w:left w:val="single" w:sz="4" w:space="0" w:color="000000"/>
              <w:bottom w:val="single" w:sz="4" w:space="0" w:color="000000"/>
            </w:tcBorders>
          </w:tcPr>
          <w:p w14:paraId="25724BB9" w14:textId="77777777" w:rsidR="0083062F" w:rsidRPr="00BD1CA9" w:rsidRDefault="0083062F" w:rsidP="00B964AE">
            <w:pPr>
              <w:snapToGrid w:val="0"/>
              <w:rPr>
                <w:sz w:val="16"/>
                <w:szCs w:val="16"/>
              </w:rPr>
            </w:pPr>
            <w:r w:rsidRPr="00BD1CA9">
              <w:rPr>
                <w:sz w:val="16"/>
                <w:szCs w:val="16"/>
              </w:rPr>
              <w:t>Education staff on special education course</w:t>
            </w:r>
          </w:p>
        </w:tc>
        <w:tc>
          <w:tcPr>
            <w:tcW w:w="1252" w:type="dxa"/>
            <w:tcBorders>
              <w:top w:val="single" w:sz="4" w:space="0" w:color="000000"/>
              <w:left w:val="single" w:sz="4" w:space="0" w:color="000000"/>
              <w:bottom w:val="single" w:sz="4" w:space="0" w:color="000000"/>
            </w:tcBorders>
          </w:tcPr>
          <w:p w14:paraId="2CCFC8E8" w14:textId="77777777" w:rsidR="0083062F" w:rsidRPr="00BD1CA9" w:rsidRDefault="0083062F" w:rsidP="00B964AE">
            <w:pPr>
              <w:snapToGrid w:val="0"/>
              <w:rPr>
                <w:sz w:val="16"/>
                <w:szCs w:val="16"/>
              </w:rPr>
            </w:pPr>
            <w:r w:rsidRPr="00BD1CA9">
              <w:rPr>
                <w:sz w:val="16"/>
                <w:szCs w:val="16"/>
              </w:rPr>
              <w:t>22</w:t>
            </w:r>
          </w:p>
        </w:tc>
        <w:tc>
          <w:tcPr>
            <w:tcW w:w="2126" w:type="dxa"/>
            <w:tcBorders>
              <w:top w:val="single" w:sz="4" w:space="0" w:color="000000"/>
              <w:left w:val="single" w:sz="4" w:space="0" w:color="000000"/>
              <w:bottom w:val="single" w:sz="4" w:space="0" w:color="000000"/>
            </w:tcBorders>
          </w:tcPr>
          <w:p w14:paraId="3A5B37CF" w14:textId="77777777" w:rsidR="0083062F" w:rsidRPr="00BD1CA9" w:rsidRDefault="00E1403E" w:rsidP="00E1403E">
            <w:pPr>
              <w:snapToGrid w:val="0"/>
              <w:rPr>
                <w:sz w:val="16"/>
                <w:szCs w:val="16"/>
              </w:rPr>
            </w:pPr>
            <w:r>
              <w:rPr>
                <w:sz w:val="16"/>
                <w:szCs w:val="16"/>
              </w:rPr>
              <w:t>Repeated measures design: scoring</w:t>
            </w:r>
            <w:r w:rsidR="0083062F" w:rsidRPr="00BD1CA9">
              <w:rPr>
                <w:sz w:val="16"/>
                <w:szCs w:val="16"/>
              </w:rPr>
              <w:t xml:space="preserve"> of </w:t>
            </w:r>
            <w:r>
              <w:rPr>
                <w:sz w:val="16"/>
                <w:szCs w:val="16"/>
              </w:rPr>
              <w:t>BSP pre training &amp; one month post training</w:t>
            </w:r>
          </w:p>
        </w:tc>
        <w:tc>
          <w:tcPr>
            <w:tcW w:w="2410" w:type="dxa"/>
            <w:tcBorders>
              <w:top w:val="single" w:sz="4" w:space="0" w:color="000000"/>
              <w:left w:val="single" w:sz="4" w:space="0" w:color="000000"/>
              <w:bottom w:val="single" w:sz="4" w:space="0" w:color="000000"/>
              <w:right w:val="single" w:sz="4" w:space="0" w:color="000000"/>
            </w:tcBorders>
          </w:tcPr>
          <w:p w14:paraId="5878DDA2" w14:textId="77777777" w:rsidR="0083062F" w:rsidRPr="00BD1CA9" w:rsidRDefault="0083062F" w:rsidP="001F2C26">
            <w:pPr>
              <w:snapToGrid w:val="0"/>
              <w:rPr>
                <w:sz w:val="16"/>
                <w:szCs w:val="16"/>
              </w:rPr>
            </w:pPr>
            <w:r w:rsidRPr="00BD1CA9">
              <w:rPr>
                <w:sz w:val="16"/>
                <w:szCs w:val="16"/>
              </w:rPr>
              <w:t>BSP-QE</w:t>
            </w:r>
          </w:p>
        </w:tc>
        <w:tc>
          <w:tcPr>
            <w:tcW w:w="2126" w:type="dxa"/>
            <w:tcBorders>
              <w:top w:val="single" w:sz="4" w:space="0" w:color="000000"/>
              <w:left w:val="single" w:sz="4" w:space="0" w:color="000000"/>
              <w:bottom w:val="single" w:sz="4" w:space="0" w:color="000000"/>
              <w:right w:val="single" w:sz="4" w:space="0" w:color="000000"/>
            </w:tcBorders>
          </w:tcPr>
          <w:p w14:paraId="2FDB7D19" w14:textId="77777777" w:rsidR="0083062F" w:rsidRPr="00E1403E" w:rsidRDefault="00E1403E" w:rsidP="00524E06">
            <w:pPr>
              <w:snapToGrid w:val="0"/>
              <w:rPr>
                <w:sz w:val="16"/>
                <w:szCs w:val="16"/>
              </w:rPr>
            </w:pPr>
            <w:r>
              <w:rPr>
                <w:sz w:val="16"/>
                <w:szCs w:val="16"/>
              </w:rPr>
              <w:t xml:space="preserve">Inter-rater reliability was calculated </w:t>
            </w:r>
            <w:r w:rsidR="00524E06">
              <w:rPr>
                <w:sz w:val="16"/>
                <w:szCs w:val="16"/>
              </w:rPr>
              <w:t>(</w:t>
            </w:r>
            <w:r>
              <w:rPr>
                <w:sz w:val="16"/>
                <w:szCs w:val="16"/>
              </w:rPr>
              <w:t>Pearson’s product-</w:t>
            </w:r>
            <w:r w:rsidR="00524E06">
              <w:rPr>
                <w:sz w:val="16"/>
                <w:szCs w:val="16"/>
              </w:rPr>
              <w:t>moment correlation =</w:t>
            </w:r>
            <w:r>
              <w:rPr>
                <w:sz w:val="16"/>
                <w:szCs w:val="16"/>
              </w:rPr>
              <w:t>0.78)</w:t>
            </w:r>
          </w:p>
        </w:tc>
        <w:tc>
          <w:tcPr>
            <w:tcW w:w="3261" w:type="dxa"/>
            <w:tcBorders>
              <w:top w:val="single" w:sz="4" w:space="0" w:color="000000"/>
              <w:left w:val="single" w:sz="4" w:space="0" w:color="000000"/>
              <w:bottom w:val="single" w:sz="4" w:space="0" w:color="000000"/>
              <w:right w:val="single" w:sz="4" w:space="0" w:color="000000"/>
            </w:tcBorders>
          </w:tcPr>
          <w:p w14:paraId="125AFB7B" w14:textId="77777777" w:rsidR="0083062F" w:rsidRPr="00BD1CA9" w:rsidRDefault="0083062F" w:rsidP="00B964AE">
            <w:pPr>
              <w:snapToGrid w:val="0"/>
              <w:rPr>
                <w:sz w:val="16"/>
                <w:szCs w:val="16"/>
              </w:rPr>
            </w:pPr>
            <w:r w:rsidRPr="00BD1CA9">
              <w:rPr>
                <w:sz w:val="16"/>
                <w:szCs w:val="16"/>
              </w:rPr>
              <w:t>Pre training average score 17 (</w:t>
            </w:r>
            <w:r w:rsidRPr="007B2288">
              <w:rPr>
                <w:i/>
                <w:sz w:val="16"/>
                <w:szCs w:val="16"/>
              </w:rPr>
              <w:t>good</w:t>
            </w:r>
            <w:r w:rsidRPr="00BD1CA9">
              <w:rPr>
                <w:sz w:val="16"/>
                <w:szCs w:val="16"/>
              </w:rPr>
              <w:t xml:space="preserve">); post training average 21.06; </w:t>
            </w:r>
            <w:r w:rsidRPr="007B2288">
              <w:rPr>
                <w:i/>
                <w:sz w:val="16"/>
                <w:szCs w:val="16"/>
              </w:rPr>
              <w:t>superior</w:t>
            </w:r>
            <w:r w:rsidRPr="00BD1CA9">
              <w:rPr>
                <w:sz w:val="16"/>
                <w:szCs w:val="16"/>
              </w:rPr>
              <w:t xml:space="preserve"> plans increase from 0 to 9</w:t>
            </w:r>
          </w:p>
        </w:tc>
      </w:tr>
      <w:tr w:rsidR="0083062F" w:rsidRPr="00B43B99" w14:paraId="58FF37C2" w14:textId="77777777" w:rsidTr="00D82F57">
        <w:tc>
          <w:tcPr>
            <w:tcW w:w="993" w:type="dxa"/>
            <w:tcBorders>
              <w:top w:val="single" w:sz="4" w:space="0" w:color="000000"/>
              <w:left w:val="single" w:sz="4" w:space="0" w:color="000000"/>
              <w:bottom w:val="single" w:sz="4" w:space="0" w:color="000000"/>
            </w:tcBorders>
          </w:tcPr>
          <w:p w14:paraId="6F20B892" w14:textId="77777777" w:rsidR="0083062F" w:rsidRDefault="0083062F" w:rsidP="00B964AE">
            <w:pPr>
              <w:snapToGrid w:val="0"/>
              <w:rPr>
                <w:sz w:val="16"/>
                <w:szCs w:val="16"/>
              </w:rPr>
            </w:pPr>
            <w:r w:rsidRPr="007666DD">
              <w:rPr>
                <w:sz w:val="16"/>
                <w:szCs w:val="16"/>
              </w:rPr>
              <w:t>Gore &amp; Umizawa</w:t>
            </w:r>
            <w:r>
              <w:rPr>
                <w:sz w:val="16"/>
                <w:szCs w:val="16"/>
              </w:rPr>
              <w:t xml:space="preserve"> </w:t>
            </w:r>
          </w:p>
          <w:p w14:paraId="5555B3C5" w14:textId="77777777" w:rsidR="0083062F" w:rsidRDefault="0083062F" w:rsidP="00B964AE">
            <w:pPr>
              <w:snapToGrid w:val="0"/>
              <w:rPr>
                <w:sz w:val="16"/>
                <w:szCs w:val="16"/>
              </w:rPr>
            </w:pPr>
            <w:r>
              <w:rPr>
                <w:sz w:val="16"/>
                <w:szCs w:val="16"/>
              </w:rPr>
              <w:t>***</w:t>
            </w:r>
          </w:p>
          <w:p w14:paraId="53DE7AC9" w14:textId="77777777" w:rsidR="0083062F" w:rsidRPr="007666DD" w:rsidRDefault="0083062F" w:rsidP="00B964AE">
            <w:pPr>
              <w:snapToGrid w:val="0"/>
              <w:rPr>
                <w:sz w:val="16"/>
                <w:szCs w:val="16"/>
              </w:rPr>
            </w:pPr>
          </w:p>
        </w:tc>
        <w:tc>
          <w:tcPr>
            <w:tcW w:w="709" w:type="dxa"/>
            <w:tcBorders>
              <w:top w:val="single" w:sz="4" w:space="0" w:color="000000"/>
              <w:left w:val="single" w:sz="4" w:space="0" w:color="000000"/>
              <w:bottom w:val="single" w:sz="4" w:space="0" w:color="000000"/>
            </w:tcBorders>
          </w:tcPr>
          <w:p w14:paraId="19195247" w14:textId="77777777" w:rsidR="0083062F" w:rsidRPr="00BD1CA9" w:rsidRDefault="0083062F" w:rsidP="00B964AE">
            <w:pPr>
              <w:snapToGrid w:val="0"/>
              <w:rPr>
                <w:sz w:val="16"/>
                <w:szCs w:val="16"/>
              </w:rPr>
            </w:pPr>
            <w:r>
              <w:rPr>
                <w:sz w:val="16"/>
                <w:szCs w:val="16"/>
              </w:rPr>
              <w:t>2011</w:t>
            </w:r>
          </w:p>
        </w:tc>
        <w:tc>
          <w:tcPr>
            <w:tcW w:w="851" w:type="dxa"/>
            <w:tcBorders>
              <w:top w:val="single" w:sz="4" w:space="0" w:color="000000"/>
              <w:left w:val="single" w:sz="4" w:space="0" w:color="000000"/>
              <w:bottom w:val="single" w:sz="4" w:space="0" w:color="000000"/>
            </w:tcBorders>
          </w:tcPr>
          <w:p w14:paraId="7B763ECA" w14:textId="77777777" w:rsidR="0083062F" w:rsidRPr="00BD1CA9" w:rsidRDefault="0083062F" w:rsidP="00B964AE">
            <w:pPr>
              <w:snapToGrid w:val="0"/>
              <w:rPr>
                <w:sz w:val="16"/>
                <w:szCs w:val="16"/>
              </w:rPr>
            </w:pPr>
            <w:r>
              <w:rPr>
                <w:sz w:val="16"/>
                <w:szCs w:val="16"/>
              </w:rPr>
              <w:t>UK</w:t>
            </w:r>
          </w:p>
        </w:tc>
        <w:tc>
          <w:tcPr>
            <w:tcW w:w="1701" w:type="dxa"/>
            <w:tcBorders>
              <w:top w:val="single" w:sz="4" w:space="0" w:color="000000"/>
              <w:left w:val="single" w:sz="4" w:space="0" w:color="000000"/>
              <w:bottom w:val="single" w:sz="4" w:space="0" w:color="000000"/>
            </w:tcBorders>
          </w:tcPr>
          <w:p w14:paraId="0253B2CA" w14:textId="77777777" w:rsidR="0083062F" w:rsidRPr="00BD1CA9" w:rsidRDefault="0083062F" w:rsidP="00B964AE">
            <w:pPr>
              <w:snapToGrid w:val="0"/>
              <w:rPr>
                <w:sz w:val="16"/>
                <w:szCs w:val="16"/>
              </w:rPr>
            </w:pPr>
            <w:r>
              <w:rPr>
                <w:sz w:val="16"/>
                <w:szCs w:val="16"/>
              </w:rPr>
              <w:t>Teaching staff</w:t>
            </w:r>
          </w:p>
        </w:tc>
        <w:tc>
          <w:tcPr>
            <w:tcW w:w="1252" w:type="dxa"/>
            <w:tcBorders>
              <w:top w:val="single" w:sz="4" w:space="0" w:color="000000"/>
              <w:left w:val="single" w:sz="4" w:space="0" w:color="000000"/>
              <w:bottom w:val="single" w:sz="4" w:space="0" w:color="000000"/>
            </w:tcBorders>
          </w:tcPr>
          <w:p w14:paraId="5FFE95F8" w14:textId="77777777" w:rsidR="0083062F" w:rsidRDefault="0083062F" w:rsidP="00B964AE">
            <w:pPr>
              <w:snapToGrid w:val="0"/>
              <w:rPr>
                <w:sz w:val="16"/>
                <w:szCs w:val="16"/>
              </w:rPr>
            </w:pPr>
            <w:r>
              <w:rPr>
                <w:sz w:val="16"/>
                <w:szCs w:val="16"/>
              </w:rPr>
              <w:t>33 staff</w:t>
            </w:r>
          </w:p>
          <w:p w14:paraId="44CC39D7" w14:textId="77777777" w:rsidR="0083062F" w:rsidRPr="00BD1CA9" w:rsidRDefault="0083062F" w:rsidP="00B964AE">
            <w:pPr>
              <w:snapToGrid w:val="0"/>
              <w:rPr>
                <w:sz w:val="16"/>
                <w:szCs w:val="16"/>
              </w:rPr>
            </w:pPr>
            <w:r>
              <w:rPr>
                <w:sz w:val="16"/>
                <w:szCs w:val="16"/>
              </w:rPr>
              <w:t>37 children</w:t>
            </w:r>
          </w:p>
        </w:tc>
        <w:tc>
          <w:tcPr>
            <w:tcW w:w="2126" w:type="dxa"/>
            <w:tcBorders>
              <w:top w:val="single" w:sz="4" w:space="0" w:color="000000"/>
              <w:left w:val="single" w:sz="4" w:space="0" w:color="000000"/>
              <w:bottom w:val="single" w:sz="4" w:space="0" w:color="000000"/>
            </w:tcBorders>
          </w:tcPr>
          <w:p w14:paraId="69D3C96A" w14:textId="77777777" w:rsidR="0083062F" w:rsidRPr="00BD1CA9" w:rsidRDefault="00D82F57" w:rsidP="00BF7C11">
            <w:pPr>
              <w:snapToGrid w:val="0"/>
              <w:rPr>
                <w:sz w:val="16"/>
                <w:szCs w:val="16"/>
              </w:rPr>
            </w:pPr>
            <w:r>
              <w:rPr>
                <w:sz w:val="16"/>
                <w:szCs w:val="16"/>
              </w:rPr>
              <w:t xml:space="preserve">Repeated measures design:; all measures completed by participants pre &amp;post training; CCB post data collection was 1 month after training </w:t>
            </w:r>
          </w:p>
          <w:p w14:paraId="7CE2DF51" w14:textId="77777777" w:rsidR="0083062F" w:rsidRPr="00BD1CA9" w:rsidRDefault="00E1403E" w:rsidP="00B964AE">
            <w:pPr>
              <w:snapToGrid w:val="0"/>
              <w:rPr>
                <w:sz w:val="16"/>
                <w:szCs w:val="16"/>
              </w:rPr>
            </w:pPr>
            <w:r>
              <w:rPr>
                <w:sz w:val="16"/>
                <w:szCs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69E1147" w14:textId="77777777" w:rsidR="0083062F" w:rsidRDefault="0083062F" w:rsidP="005B2AAE">
            <w:pPr>
              <w:snapToGrid w:val="0"/>
              <w:rPr>
                <w:sz w:val="16"/>
                <w:szCs w:val="16"/>
              </w:rPr>
            </w:pPr>
            <w:r>
              <w:rPr>
                <w:sz w:val="16"/>
                <w:szCs w:val="16"/>
              </w:rPr>
              <w:t>CHABA; ERCB</w:t>
            </w:r>
            <w:r w:rsidR="005B2AAE">
              <w:rPr>
                <w:sz w:val="16"/>
                <w:szCs w:val="16"/>
              </w:rPr>
              <w:t>; CCB</w:t>
            </w:r>
          </w:p>
          <w:p w14:paraId="1909852C" w14:textId="77777777" w:rsidR="00953DAA" w:rsidRPr="00BD1CA9" w:rsidRDefault="00953DAA" w:rsidP="005B2AAE">
            <w:pPr>
              <w:snapToGrid w:val="0"/>
              <w:rPr>
                <w:sz w:val="16"/>
                <w:szCs w:val="16"/>
              </w:rPr>
            </w:pPr>
            <w:commentRangeStart w:id="2"/>
            <w:r>
              <w:rPr>
                <w:sz w:val="16"/>
                <w:szCs w:val="16"/>
              </w:rPr>
              <w:t xml:space="preserve">+ </w:t>
            </w:r>
            <w:commentRangeEnd w:id="2"/>
            <w:r w:rsidR="006A5505">
              <w:rPr>
                <w:rStyle w:val="CommentReference"/>
              </w:rPr>
              <w:commentReference w:id="2"/>
            </w:r>
            <w:r>
              <w:rPr>
                <w:sz w:val="16"/>
                <w:szCs w:val="16"/>
              </w:rPr>
              <w:t>see note below</w:t>
            </w:r>
          </w:p>
        </w:tc>
        <w:tc>
          <w:tcPr>
            <w:tcW w:w="2126" w:type="dxa"/>
            <w:tcBorders>
              <w:top w:val="single" w:sz="4" w:space="0" w:color="000000"/>
              <w:left w:val="single" w:sz="4" w:space="0" w:color="000000"/>
              <w:bottom w:val="single" w:sz="4" w:space="0" w:color="000000"/>
              <w:right w:val="single" w:sz="4" w:space="0" w:color="000000"/>
            </w:tcBorders>
          </w:tcPr>
          <w:p w14:paraId="1D469B30" w14:textId="77777777" w:rsidR="0083062F" w:rsidRPr="00BD1CA9" w:rsidRDefault="00D82F57" w:rsidP="001F2C26">
            <w:pPr>
              <w:snapToGrid w:val="0"/>
              <w:rPr>
                <w:sz w:val="16"/>
                <w:szCs w:val="16"/>
              </w:rPr>
            </w:pPr>
            <w:r>
              <w:rPr>
                <w:sz w:val="16"/>
                <w:szCs w:val="16"/>
              </w:rPr>
              <w:t>None reported</w:t>
            </w:r>
          </w:p>
        </w:tc>
        <w:tc>
          <w:tcPr>
            <w:tcW w:w="3261" w:type="dxa"/>
            <w:tcBorders>
              <w:top w:val="single" w:sz="4" w:space="0" w:color="000000"/>
              <w:left w:val="single" w:sz="4" w:space="0" w:color="000000"/>
              <w:bottom w:val="single" w:sz="4" w:space="0" w:color="000000"/>
              <w:right w:val="single" w:sz="4" w:space="0" w:color="000000"/>
            </w:tcBorders>
          </w:tcPr>
          <w:p w14:paraId="38BC4EBD" w14:textId="77777777" w:rsidR="0083062F" w:rsidRDefault="0083062F" w:rsidP="00B964AE">
            <w:pPr>
              <w:snapToGrid w:val="0"/>
              <w:rPr>
                <w:sz w:val="16"/>
                <w:szCs w:val="16"/>
              </w:rPr>
            </w:pPr>
            <w:r>
              <w:rPr>
                <w:sz w:val="16"/>
                <w:szCs w:val="16"/>
              </w:rPr>
              <w:t>CHABA –  no significant differences; ERCB – significant decrease on fear/anxiety scale, no other significant differences</w:t>
            </w:r>
          </w:p>
          <w:p w14:paraId="2B257B62" w14:textId="77777777" w:rsidR="00907EF3" w:rsidRDefault="00907EF3" w:rsidP="00B964AE">
            <w:pPr>
              <w:snapToGrid w:val="0"/>
              <w:rPr>
                <w:sz w:val="16"/>
                <w:szCs w:val="16"/>
              </w:rPr>
            </w:pPr>
          </w:p>
          <w:p w14:paraId="57FB2675" w14:textId="77777777" w:rsidR="0083062F" w:rsidRPr="00BF7C11" w:rsidRDefault="0083062F" w:rsidP="00B964AE">
            <w:pPr>
              <w:snapToGrid w:val="0"/>
              <w:rPr>
                <w:sz w:val="16"/>
                <w:szCs w:val="16"/>
              </w:rPr>
            </w:pPr>
            <w:r>
              <w:rPr>
                <w:sz w:val="16"/>
                <w:szCs w:val="16"/>
              </w:rPr>
              <w:t>CCB – o</w:t>
            </w:r>
            <w:r w:rsidRPr="00BF7C11">
              <w:rPr>
                <w:sz w:val="16"/>
                <w:szCs w:val="16"/>
              </w:rPr>
              <w:t>ne month after training significant decrease in frequency but not in severity or management difficulty for staff (difference between staff &amp; family carer results)</w:t>
            </w:r>
          </w:p>
        </w:tc>
      </w:tr>
      <w:tr w:rsidR="0083062F" w:rsidRPr="00B43B99" w14:paraId="38B83820" w14:textId="77777777" w:rsidTr="00D82F57">
        <w:tc>
          <w:tcPr>
            <w:tcW w:w="993" w:type="dxa"/>
            <w:tcBorders>
              <w:top w:val="single" w:sz="4" w:space="0" w:color="000000"/>
              <w:left w:val="single" w:sz="4" w:space="0" w:color="000000"/>
              <w:bottom w:val="single" w:sz="4" w:space="0" w:color="000000"/>
            </w:tcBorders>
          </w:tcPr>
          <w:p w14:paraId="520B04D6" w14:textId="77777777" w:rsidR="0083062F" w:rsidRDefault="0083062F" w:rsidP="00B964AE">
            <w:pPr>
              <w:snapToGrid w:val="0"/>
              <w:rPr>
                <w:sz w:val="16"/>
                <w:szCs w:val="16"/>
              </w:rPr>
            </w:pPr>
            <w:r>
              <w:rPr>
                <w:sz w:val="16"/>
                <w:szCs w:val="16"/>
              </w:rPr>
              <w:t xml:space="preserve">Reynolds et al </w:t>
            </w:r>
          </w:p>
          <w:p w14:paraId="0BC56D26" w14:textId="77777777" w:rsidR="0083062F" w:rsidRPr="00BD1CA9" w:rsidRDefault="0083062F" w:rsidP="00B964AE">
            <w:pPr>
              <w:snapToGrid w:val="0"/>
              <w:rPr>
                <w:sz w:val="16"/>
                <w:szCs w:val="16"/>
              </w:rPr>
            </w:pPr>
            <w:r>
              <w:rPr>
                <w:sz w:val="16"/>
                <w:szCs w:val="16"/>
              </w:rPr>
              <w:t>*</w:t>
            </w:r>
          </w:p>
        </w:tc>
        <w:tc>
          <w:tcPr>
            <w:tcW w:w="709" w:type="dxa"/>
            <w:tcBorders>
              <w:top w:val="single" w:sz="4" w:space="0" w:color="000000"/>
              <w:left w:val="single" w:sz="4" w:space="0" w:color="000000"/>
              <w:bottom w:val="single" w:sz="4" w:space="0" w:color="000000"/>
            </w:tcBorders>
          </w:tcPr>
          <w:p w14:paraId="2FF8F165" w14:textId="77777777" w:rsidR="0083062F" w:rsidRPr="00BD1CA9" w:rsidRDefault="0083062F" w:rsidP="00B964AE">
            <w:pPr>
              <w:snapToGrid w:val="0"/>
              <w:rPr>
                <w:sz w:val="16"/>
                <w:szCs w:val="16"/>
              </w:rPr>
            </w:pPr>
            <w:r>
              <w:rPr>
                <w:sz w:val="16"/>
                <w:szCs w:val="16"/>
              </w:rPr>
              <w:t>2011</w:t>
            </w:r>
          </w:p>
        </w:tc>
        <w:tc>
          <w:tcPr>
            <w:tcW w:w="851" w:type="dxa"/>
            <w:tcBorders>
              <w:top w:val="single" w:sz="4" w:space="0" w:color="000000"/>
              <w:left w:val="single" w:sz="4" w:space="0" w:color="000000"/>
              <w:bottom w:val="single" w:sz="4" w:space="0" w:color="000000"/>
            </w:tcBorders>
          </w:tcPr>
          <w:p w14:paraId="7C517812" w14:textId="77777777" w:rsidR="0083062F" w:rsidRPr="00BD1CA9" w:rsidRDefault="0083062F" w:rsidP="00B964AE">
            <w:pPr>
              <w:snapToGrid w:val="0"/>
              <w:rPr>
                <w:sz w:val="16"/>
                <w:szCs w:val="16"/>
              </w:rPr>
            </w:pPr>
            <w:r>
              <w:rPr>
                <w:sz w:val="16"/>
                <w:szCs w:val="16"/>
              </w:rPr>
              <w:t>Canada</w:t>
            </w:r>
          </w:p>
        </w:tc>
        <w:tc>
          <w:tcPr>
            <w:tcW w:w="1701" w:type="dxa"/>
            <w:tcBorders>
              <w:top w:val="single" w:sz="4" w:space="0" w:color="000000"/>
              <w:left w:val="single" w:sz="4" w:space="0" w:color="000000"/>
              <w:bottom w:val="single" w:sz="4" w:space="0" w:color="000000"/>
            </w:tcBorders>
          </w:tcPr>
          <w:p w14:paraId="5C783636" w14:textId="77777777" w:rsidR="0083062F" w:rsidRPr="00BD1CA9" w:rsidRDefault="0083062F" w:rsidP="00B964AE">
            <w:pPr>
              <w:snapToGrid w:val="0"/>
              <w:rPr>
                <w:sz w:val="16"/>
                <w:szCs w:val="16"/>
              </w:rPr>
            </w:pPr>
            <w:r>
              <w:rPr>
                <w:sz w:val="16"/>
                <w:szCs w:val="16"/>
              </w:rPr>
              <w:t>Children whose parents &amp; staff attended training</w:t>
            </w:r>
          </w:p>
        </w:tc>
        <w:tc>
          <w:tcPr>
            <w:tcW w:w="1252" w:type="dxa"/>
            <w:tcBorders>
              <w:top w:val="single" w:sz="4" w:space="0" w:color="000000"/>
              <w:left w:val="single" w:sz="4" w:space="0" w:color="000000"/>
              <w:bottom w:val="single" w:sz="4" w:space="0" w:color="000000"/>
            </w:tcBorders>
          </w:tcPr>
          <w:p w14:paraId="0AC49036" w14:textId="77777777" w:rsidR="0083062F" w:rsidRPr="00BD1CA9" w:rsidRDefault="0083062F" w:rsidP="00642578">
            <w:pPr>
              <w:snapToGrid w:val="0"/>
              <w:rPr>
                <w:sz w:val="16"/>
                <w:szCs w:val="16"/>
              </w:rPr>
            </w:pPr>
            <w:r>
              <w:rPr>
                <w:sz w:val="16"/>
                <w:szCs w:val="16"/>
              </w:rPr>
              <w:t xml:space="preserve">35 </w:t>
            </w:r>
          </w:p>
        </w:tc>
        <w:tc>
          <w:tcPr>
            <w:tcW w:w="2126" w:type="dxa"/>
            <w:tcBorders>
              <w:top w:val="single" w:sz="4" w:space="0" w:color="000000"/>
              <w:left w:val="single" w:sz="4" w:space="0" w:color="000000"/>
              <w:bottom w:val="single" w:sz="4" w:space="0" w:color="000000"/>
            </w:tcBorders>
          </w:tcPr>
          <w:p w14:paraId="31DD0BE2" w14:textId="77777777" w:rsidR="0083062F" w:rsidRPr="00BD1CA9" w:rsidRDefault="0083062F" w:rsidP="00642578">
            <w:pPr>
              <w:snapToGrid w:val="0"/>
              <w:rPr>
                <w:sz w:val="16"/>
                <w:szCs w:val="16"/>
              </w:rPr>
            </w:pPr>
            <w:r>
              <w:rPr>
                <w:sz w:val="16"/>
                <w:szCs w:val="16"/>
              </w:rPr>
              <w:t>Repeated measures design, pre &amp; post training</w:t>
            </w:r>
          </w:p>
          <w:p w14:paraId="081DB3A6" w14:textId="77777777" w:rsidR="0083062F" w:rsidRPr="00BD1CA9" w:rsidRDefault="0083062F" w:rsidP="00B964AE">
            <w:pPr>
              <w:snapToGrid w:val="0"/>
              <w:rPr>
                <w:sz w:val="16"/>
                <w:szCs w:val="16"/>
              </w:rPr>
            </w:pPr>
          </w:p>
        </w:tc>
        <w:tc>
          <w:tcPr>
            <w:tcW w:w="2410" w:type="dxa"/>
            <w:tcBorders>
              <w:top w:val="single" w:sz="4" w:space="0" w:color="000000"/>
              <w:left w:val="single" w:sz="4" w:space="0" w:color="000000"/>
              <w:bottom w:val="single" w:sz="4" w:space="0" w:color="000000"/>
              <w:right w:val="single" w:sz="4" w:space="0" w:color="000000"/>
            </w:tcBorders>
          </w:tcPr>
          <w:p w14:paraId="768192E9" w14:textId="77777777" w:rsidR="0083062F" w:rsidRDefault="0083062F" w:rsidP="001F2C26">
            <w:pPr>
              <w:snapToGrid w:val="0"/>
              <w:rPr>
                <w:sz w:val="16"/>
                <w:szCs w:val="16"/>
              </w:rPr>
            </w:pPr>
            <w:r>
              <w:rPr>
                <w:sz w:val="16"/>
                <w:szCs w:val="16"/>
              </w:rPr>
              <w:t>Aberrant Behavior Checklist (ABC) (Aman &amp; Singh, 1986)</w:t>
            </w:r>
          </w:p>
          <w:p w14:paraId="63EDE9E8" w14:textId="77777777" w:rsidR="0083062F" w:rsidRPr="00BD1CA9" w:rsidRDefault="0083062F" w:rsidP="001F2C26">
            <w:pPr>
              <w:snapToGrid w:val="0"/>
              <w:rPr>
                <w:sz w:val="16"/>
                <w:szCs w:val="16"/>
              </w:rPr>
            </w:pPr>
            <w:r>
              <w:rPr>
                <w:sz w:val="16"/>
                <w:szCs w:val="16"/>
              </w:rPr>
              <w:t>+ see note below</w:t>
            </w:r>
          </w:p>
        </w:tc>
        <w:tc>
          <w:tcPr>
            <w:tcW w:w="2126" w:type="dxa"/>
            <w:tcBorders>
              <w:top w:val="single" w:sz="4" w:space="0" w:color="000000"/>
              <w:left w:val="single" w:sz="4" w:space="0" w:color="000000"/>
              <w:bottom w:val="single" w:sz="4" w:space="0" w:color="000000"/>
              <w:right w:val="single" w:sz="4" w:space="0" w:color="000000"/>
            </w:tcBorders>
          </w:tcPr>
          <w:p w14:paraId="39334D76" w14:textId="77777777" w:rsidR="0083062F" w:rsidRDefault="00525BA5" w:rsidP="001F2C26">
            <w:pPr>
              <w:snapToGrid w:val="0"/>
              <w:rPr>
                <w:sz w:val="16"/>
                <w:szCs w:val="16"/>
              </w:rPr>
            </w:pPr>
            <w:r>
              <w:rPr>
                <w:sz w:val="16"/>
                <w:szCs w:val="16"/>
              </w:rPr>
              <w:t>None reported</w:t>
            </w:r>
          </w:p>
        </w:tc>
        <w:tc>
          <w:tcPr>
            <w:tcW w:w="3261" w:type="dxa"/>
            <w:tcBorders>
              <w:top w:val="single" w:sz="4" w:space="0" w:color="000000"/>
              <w:left w:val="single" w:sz="4" w:space="0" w:color="000000"/>
              <w:bottom w:val="single" w:sz="4" w:space="0" w:color="000000"/>
              <w:right w:val="single" w:sz="4" w:space="0" w:color="000000"/>
            </w:tcBorders>
          </w:tcPr>
          <w:p w14:paraId="002F7C17" w14:textId="77777777" w:rsidR="0083062F" w:rsidRPr="00BF7C11" w:rsidRDefault="0083062F" w:rsidP="00B964AE">
            <w:pPr>
              <w:snapToGrid w:val="0"/>
              <w:rPr>
                <w:sz w:val="16"/>
                <w:szCs w:val="16"/>
              </w:rPr>
            </w:pPr>
            <w:r w:rsidRPr="00BF7C11">
              <w:rPr>
                <w:sz w:val="16"/>
                <w:szCs w:val="16"/>
              </w:rPr>
              <w:t>Significant improvements reported by staff in the total ABC score</w:t>
            </w:r>
          </w:p>
        </w:tc>
      </w:tr>
      <w:tr w:rsidR="0083062F" w:rsidRPr="00B43B99" w14:paraId="0AEDD3D2" w14:textId="77777777" w:rsidTr="00D82F57">
        <w:tc>
          <w:tcPr>
            <w:tcW w:w="993" w:type="dxa"/>
            <w:tcBorders>
              <w:top w:val="single" w:sz="4" w:space="0" w:color="000000"/>
              <w:left w:val="single" w:sz="4" w:space="0" w:color="000000"/>
              <w:bottom w:val="single" w:sz="4" w:space="0" w:color="000000"/>
            </w:tcBorders>
          </w:tcPr>
          <w:p w14:paraId="0E4DFF31" w14:textId="77777777" w:rsidR="0083062F" w:rsidRDefault="0083062F" w:rsidP="00B964AE">
            <w:pPr>
              <w:snapToGrid w:val="0"/>
              <w:rPr>
                <w:sz w:val="16"/>
                <w:szCs w:val="16"/>
              </w:rPr>
            </w:pPr>
            <w:r>
              <w:rPr>
                <w:sz w:val="16"/>
                <w:szCs w:val="16"/>
              </w:rPr>
              <w:t>McClean &amp; Grey</w:t>
            </w:r>
          </w:p>
          <w:p w14:paraId="6143BB50" w14:textId="77777777" w:rsidR="0083062F" w:rsidRDefault="0083062F" w:rsidP="00B964AE">
            <w:pPr>
              <w:snapToGrid w:val="0"/>
              <w:rPr>
                <w:sz w:val="16"/>
                <w:szCs w:val="16"/>
              </w:rPr>
            </w:pPr>
            <w:r>
              <w:rPr>
                <w:sz w:val="16"/>
                <w:szCs w:val="16"/>
              </w:rPr>
              <w:t xml:space="preserve">* </w:t>
            </w:r>
          </w:p>
          <w:p w14:paraId="7E75D4F5" w14:textId="77777777" w:rsidR="0083062F" w:rsidRPr="00BD1CA9" w:rsidRDefault="0083062F" w:rsidP="00B964AE">
            <w:pPr>
              <w:snapToGrid w:val="0"/>
              <w:rPr>
                <w:sz w:val="16"/>
                <w:szCs w:val="16"/>
              </w:rPr>
            </w:pPr>
          </w:p>
        </w:tc>
        <w:tc>
          <w:tcPr>
            <w:tcW w:w="709" w:type="dxa"/>
            <w:tcBorders>
              <w:top w:val="single" w:sz="4" w:space="0" w:color="000000"/>
              <w:left w:val="single" w:sz="4" w:space="0" w:color="000000"/>
              <w:bottom w:val="single" w:sz="4" w:space="0" w:color="000000"/>
            </w:tcBorders>
          </w:tcPr>
          <w:p w14:paraId="0977C699" w14:textId="77777777" w:rsidR="0083062F" w:rsidRPr="00BD1CA9" w:rsidRDefault="0083062F" w:rsidP="00B964AE">
            <w:pPr>
              <w:snapToGrid w:val="0"/>
              <w:rPr>
                <w:sz w:val="16"/>
                <w:szCs w:val="16"/>
              </w:rPr>
            </w:pPr>
            <w:r>
              <w:rPr>
                <w:sz w:val="16"/>
                <w:szCs w:val="16"/>
              </w:rPr>
              <w:t>2012</w:t>
            </w:r>
          </w:p>
        </w:tc>
        <w:tc>
          <w:tcPr>
            <w:tcW w:w="851" w:type="dxa"/>
            <w:tcBorders>
              <w:top w:val="single" w:sz="4" w:space="0" w:color="000000"/>
              <w:left w:val="single" w:sz="4" w:space="0" w:color="000000"/>
              <w:bottom w:val="single" w:sz="4" w:space="0" w:color="000000"/>
            </w:tcBorders>
          </w:tcPr>
          <w:p w14:paraId="530A9E58" w14:textId="77777777" w:rsidR="0083062F" w:rsidRPr="00BD1CA9" w:rsidRDefault="0083062F" w:rsidP="00B964AE">
            <w:pPr>
              <w:snapToGrid w:val="0"/>
              <w:rPr>
                <w:sz w:val="16"/>
                <w:szCs w:val="16"/>
              </w:rPr>
            </w:pPr>
            <w:r>
              <w:rPr>
                <w:sz w:val="16"/>
                <w:szCs w:val="16"/>
              </w:rPr>
              <w:t>Ireland</w:t>
            </w:r>
          </w:p>
        </w:tc>
        <w:tc>
          <w:tcPr>
            <w:tcW w:w="1701" w:type="dxa"/>
            <w:tcBorders>
              <w:top w:val="single" w:sz="4" w:space="0" w:color="000000"/>
              <w:left w:val="single" w:sz="4" w:space="0" w:color="000000"/>
              <w:bottom w:val="single" w:sz="4" w:space="0" w:color="000000"/>
            </w:tcBorders>
          </w:tcPr>
          <w:p w14:paraId="596969BD" w14:textId="77777777" w:rsidR="0083062F" w:rsidRPr="00BD1CA9" w:rsidRDefault="0083062F" w:rsidP="00B964AE">
            <w:pPr>
              <w:snapToGrid w:val="0"/>
              <w:rPr>
                <w:sz w:val="16"/>
                <w:szCs w:val="16"/>
              </w:rPr>
            </w:pPr>
            <w:r>
              <w:rPr>
                <w:sz w:val="16"/>
                <w:szCs w:val="16"/>
              </w:rPr>
              <w:t>Service users whose staff were on the training course</w:t>
            </w:r>
          </w:p>
        </w:tc>
        <w:tc>
          <w:tcPr>
            <w:tcW w:w="1252" w:type="dxa"/>
            <w:tcBorders>
              <w:top w:val="single" w:sz="4" w:space="0" w:color="000000"/>
              <w:left w:val="single" w:sz="4" w:space="0" w:color="000000"/>
              <w:bottom w:val="single" w:sz="4" w:space="0" w:color="000000"/>
            </w:tcBorders>
          </w:tcPr>
          <w:p w14:paraId="3C0A5459" w14:textId="77777777" w:rsidR="0083062F" w:rsidRPr="00BD1CA9" w:rsidRDefault="0083062F" w:rsidP="00B964AE">
            <w:pPr>
              <w:snapToGrid w:val="0"/>
              <w:rPr>
                <w:sz w:val="16"/>
                <w:szCs w:val="16"/>
              </w:rPr>
            </w:pPr>
            <w:r>
              <w:rPr>
                <w:sz w:val="16"/>
                <w:szCs w:val="16"/>
              </w:rPr>
              <w:t>61</w:t>
            </w:r>
          </w:p>
        </w:tc>
        <w:tc>
          <w:tcPr>
            <w:tcW w:w="2126" w:type="dxa"/>
            <w:tcBorders>
              <w:top w:val="single" w:sz="4" w:space="0" w:color="000000"/>
              <w:left w:val="single" w:sz="4" w:space="0" w:color="000000"/>
              <w:bottom w:val="single" w:sz="4" w:space="0" w:color="000000"/>
            </w:tcBorders>
          </w:tcPr>
          <w:p w14:paraId="7352A841" w14:textId="77777777" w:rsidR="0083062F" w:rsidRPr="00BD1CA9" w:rsidRDefault="00525BA5" w:rsidP="00B964AE">
            <w:pPr>
              <w:snapToGrid w:val="0"/>
              <w:rPr>
                <w:sz w:val="16"/>
                <w:szCs w:val="16"/>
              </w:rPr>
            </w:pPr>
            <w:r>
              <w:rPr>
                <w:sz w:val="16"/>
                <w:szCs w:val="16"/>
              </w:rPr>
              <w:t>Repeated measures design:</w:t>
            </w:r>
            <w:r w:rsidR="0083062F">
              <w:rPr>
                <w:sz w:val="16"/>
                <w:szCs w:val="16"/>
              </w:rPr>
              <w:t xml:space="preserve"> 3 data collection points – baseline, post </w:t>
            </w:r>
            <w:r>
              <w:rPr>
                <w:sz w:val="16"/>
                <w:szCs w:val="16"/>
              </w:rPr>
              <w:t>training</w:t>
            </w:r>
            <w:r w:rsidR="0083062F">
              <w:rPr>
                <w:sz w:val="16"/>
                <w:szCs w:val="16"/>
              </w:rPr>
              <w:t xml:space="preserve"> &amp; follow-up</w:t>
            </w:r>
            <w:r>
              <w:rPr>
                <w:sz w:val="16"/>
                <w:szCs w:val="16"/>
              </w:rPr>
              <w:t xml:space="preserve"> (average 26 month follow-up)</w:t>
            </w:r>
          </w:p>
        </w:tc>
        <w:tc>
          <w:tcPr>
            <w:tcW w:w="2410" w:type="dxa"/>
            <w:tcBorders>
              <w:top w:val="single" w:sz="4" w:space="0" w:color="000000"/>
              <w:left w:val="single" w:sz="4" w:space="0" w:color="000000"/>
              <w:bottom w:val="single" w:sz="4" w:space="0" w:color="000000"/>
              <w:right w:val="single" w:sz="4" w:space="0" w:color="000000"/>
            </w:tcBorders>
          </w:tcPr>
          <w:p w14:paraId="450DC238" w14:textId="77777777" w:rsidR="0083062F" w:rsidRPr="00D82F57" w:rsidRDefault="0083062F" w:rsidP="00894184">
            <w:pPr>
              <w:snapToGrid w:val="0"/>
              <w:rPr>
                <w:sz w:val="16"/>
                <w:szCs w:val="16"/>
              </w:rPr>
            </w:pPr>
            <w:r w:rsidRPr="00D82F57">
              <w:rPr>
                <w:sz w:val="16"/>
                <w:szCs w:val="16"/>
              </w:rPr>
              <w:t>Challenging Behaviour Rating Scale</w:t>
            </w:r>
            <w:r w:rsidR="00525BA5">
              <w:rPr>
                <w:sz w:val="16"/>
                <w:szCs w:val="16"/>
              </w:rPr>
              <w:t xml:space="preserve"> (CBRS)</w:t>
            </w:r>
            <w:r w:rsidRPr="00D82F57">
              <w:rPr>
                <w:sz w:val="16"/>
                <w:szCs w:val="16"/>
              </w:rPr>
              <w:t xml:space="preserve"> (based on Checklist for Challenging Behaviour, Harris et al, </w:t>
            </w:r>
            <w:r w:rsidR="00894184" w:rsidRPr="00D82F57">
              <w:rPr>
                <w:sz w:val="16"/>
                <w:szCs w:val="16"/>
              </w:rPr>
              <w:t>1994)</w:t>
            </w:r>
            <w:r w:rsidRPr="00D82F57">
              <w:rPr>
                <w:sz w:val="16"/>
                <w:szCs w:val="16"/>
              </w:rPr>
              <w:t>; behaviour record</w:t>
            </w:r>
            <w:r w:rsidR="00524E06">
              <w:rPr>
                <w:sz w:val="16"/>
                <w:szCs w:val="16"/>
              </w:rPr>
              <w:t>ings</w:t>
            </w:r>
          </w:p>
        </w:tc>
        <w:tc>
          <w:tcPr>
            <w:tcW w:w="2126" w:type="dxa"/>
            <w:tcBorders>
              <w:top w:val="single" w:sz="4" w:space="0" w:color="000000"/>
              <w:left w:val="single" w:sz="4" w:space="0" w:color="000000"/>
              <w:bottom w:val="single" w:sz="4" w:space="0" w:color="000000"/>
              <w:right w:val="single" w:sz="4" w:space="0" w:color="000000"/>
            </w:tcBorders>
          </w:tcPr>
          <w:p w14:paraId="3BE0BAE1" w14:textId="77777777" w:rsidR="0083062F" w:rsidRDefault="00524E06" w:rsidP="001F2C26">
            <w:pPr>
              <w:snapToGrid w:val="0"/>
              <w:rPr>
                <w:sz w:val="16"/>
                <w:szCs w:val="16"/>
              </w:rPr>
            </w:pPr>
            <w:r>
              <w:rPr>
                <w:sz w:val="16"/>
                <w:szCs w:val="16"/>
              </w:rPr>
              <w:t xml:space="preserve">CBRS completed by 2 staff at </w:t>
            </w:r>
            <w:r w:rsidR="00525BA5">
              <w:rPr>
                <w:sz w:val="16"/>
                <w:szCs w:val="16"/>
              </w:rPr>
              <w:t xml:space="preserve">baseline &amp; post training </w:t>
            </w:r>
            <w:r>
              <w:rPr>
                <w:sz w:val="16"/>
                <w:szCs w:val="16"/>
              </w:rPr>
              <w:t>(</w:t>
            </w:r>
            <w:r w:rsidR="00525BA5">
              <w:rPr>
                <w:sz w:val="16"/>
                <w:szCs w:val="16"/>
              </w:rPr>
              <w:t xml:space="preserve">Pearson’s correlation coefficient  </w:t>
            </w:r>
            <w:r>
              <w:rPr>
                <w:sz w:val="16"/>
                <w:szCs w:val="16"/>
              </w:rPr>
              <w:t>range 0.8-0.9)</w:t>
            </w:r>
          </w:p>
          <w:p w14:paraId="376E3017" w14:textId="77777777" w:rsidR="0083062F" w:rsidRPr="00BD1CA9" w:rsidRDefault="0083062F" w:rsidP="001F2C26">
            <w:pPr>
              <w:snapToGrid w:val="0"/>
              <w:rPr>
                <w:sz w:val="16"/>
                <w:szCs w:val="16"/>
              </w:rPr>
            </w:pPr>
          </w:p>
        </w:tc>
        <w:tc>
          <w:tcPr>
            <w:tcW w:w="3261" w:type="dxa"/>
            <w:tcBorders>
              <w:top w:val="single" w:sz="4" w:space="0" w:color="000000"/>
              <w:left w:val="single" w:sz="4" w:space="0" w:color="000000"/>
              <w:bottom w:val="single" w:sz="4" w:space="0" w:color="000000"/>
              <w:right w:val="single" w:sz="4" w:space="0" w:color="000000"/>
            </w:tcBorders>
          </w:tcPr>
          <w:p w14:paraId="1937C0D8" w14:textId="77777777" w:rsidR="0083062F" w:rsidRPr="00BD1CA9" w:rsidRDefault="0083062F" w:rsidP="00B964AE">
            <w:pPr>
              <w:snapToGrid w:val="0"/>
              <w:rPr>
                <w:sz w:val="16"/>
                <w:szCs w:val="16"/>
              </w:rPr>
            </w:pPr>
            <w:r>
              <w:rPr>
                <w:sz w:val="16"/>
                <w:szCs w:val="16"/>
              </w:rPr>
              <w:t>Significant reduction in frequency, management difficulty &amp; severity in the CBRS;  behaviour records showed an average decrease of 61% at 3 months</w:t>
            </w:r>
          </w:p>
        </w:tc>
      </w:tr>
      <w:tr w:rsidR="0083062F" w:rsidRPr="00B43B99" w14:paraId="53C5B8E5" w14:textId="77777777" w:rsidTr="00D82F57">
        <w:tc>
          <w:tcPr>
            <w:tcW w:w="993" w:type="dxa"/>
            <w:tcBorders>
              <w:top w:val="single" w:sz="4" w:space="0" w:color="000000"/>
              <w:left w:val="single" w:sz="4" w:space="0" w:color="000000"/>
              <w:bottom w:val="single" w:sz="4" w:space="0" w:color="000000"/>
            </w:tcBorders>
          </w:tcPr>
          <w:p w14:paraId="60E3DF5A" w14:textId="77777777" w:rsidR="0083062F" w:rsidRDefault="0083062F" w:rsidP="007A1535">
            <w:pPr>
              <w:snapToGrid w:val="0"/>
              <w:rPr>
                <w:sz w:val="16"/>
                <w:szCs w:val="16"/>
              </w:rPr>
            </w:pPr>
            <w:r>
              <w:rPr>
                <w:sz w:val="16"/>
                <w:szCs w:val="16"/>
              </w:rPr>
              <w:t>Crates &amp; Spicer</w:t>
            </w:r>
          </w:p>
          <w:p w14:paraId="20FC6527" w14:textId="77777777" w:rsidR="0083062F" w:rsidRDefault="0083062F" w:rsidP="007A1535">
            <w:pPr>
              <w:snapToGrid w:val="0"/>
              <w:rPr>
                <w:sz w:val="16"/>
                <w:szCs w:val="16"/>
              </w:rPr>
            </w:pPr>
            <w:r>
              <w:rPr>
                <w:sz w:val="16"/>
                <w:szCs w:val="16"/>
              </w:rPr>
              <w:t>***</w:t>
            </w:r>
          </w:p>
          <w:p w14:paraId="0DC13A66" w14:textId="77777777" w:rsidR="0083062F" w:rsidRPr="00BD1CA9" w:rsidRDefault="0083062F" w:rsidP="007A1535">
            <w:pPr>
              <w:snapToGrid w:val="0"/>
              <w:rPr>
                <w:sz w:val="16"/>
                <w:szCs w:val="16"/>
              </w:rPr>
            </w:pPr>
          </w:p>
        </w:tc>
        <w:tc>
          <w:tcPr>
            <w:tcW w:w="709" w:type="dxa"/>
            <w:tcBorders>
              <w:top w:val="single" w:sz="4" w:space="0" w:color="000000"/>
              <w:left w:val="single" w:sz="4" w:space="0" w:color="000000"/>
              <w:bottom w:val="single" w:sz="4" w:space="0" w:color="000000"/>
            </w:tcBorders>
          </w:tcPr>
          <w:p w14:paraId="48EA1B7E" w14:textId="77777777" w:rsidR="0083062F" w:rsidRPr="00BD1CA9" w:rsidRDefault="0083062F" w:rsidP="007A1535">
            <w:pPr>
              <w:snapToGrid w:val="0"/>
              <w:rPr>
                <w:sz w:val="16"/>
                <w:szCs w:val="16"/>
              </w:rPr>
            </w:pPr>
            <w:r>
              <w:rPr>
                <w:sz w:val="16"/>
                <w:szCs w:val="16"/>
              </w:rPr>
              <w:t>2012</w:t>
            </w:r>
          </w:p>
        </w:tc>
        <w:tc>
          <w:tcPr>
            <w:tcW w:w="851" w:type="dxa"/>
            <w:tcBorders>
              <w:top w:val="single" w:sz="4" w:space="0" w:color="000000"/>
              <w:left w:val="single" w:sz="4" w:space="0" w:color="000000"/>
              <w:bottom w:val="single" w:sz="4" w:space="0" w:color="000000"/>
            </w:tcBorders>
          </w:tcPr>
          <w:p w14:paraId="582D92B4" w14:textId="77777777" w:rsidR="0083062F" w:rsidRPr="00BD1CA9" w:rsidRDefault="0083062F" w:rsidP="007A1535">
            <w:pPr>
              <w:snapToGrid w:val="0"/>
              <w:rPr>
                <w:sz w:val="16"/>
                <w:szCs w:val="16"/>
              </w:rPr>
            </w:pPr>
            <w:r>
              <w:rPr>
                <w:sz w:val="16"/>
                <w:szCs w:val="16"/>
              </w:rPr>
              <w:t>Australia</w:t>
            </w:r>
          </w:p>
        </w:tc>
        <w:tc>
          <w:tcPr>
            <w:tcW w:w="1701" w:type="dxa"/>
            <w:tcBorders>
              <w:top w:val="single" w:sz="4" w:space="0" w:color="000000"/>
              <w:left w:val="single" w:sz="4" w:space="0" w:color="000000"/>
              <w:bottom w:val="single" w:sz="4" w:space="0" w:color="000000"/>
            </w:tcBorders>
          </w:tcPr>
          <w:p w14:paraId="6761ECBD" w14:textId="77777777" w:rsidR="0083062F" w:rsidRPr="00BD1CA9" w:rsidRDefault="0083062F" w:rsidP="00B964AE">
            <w:pPr>
              <w:snapToGrid w:val="0"/>
              <w:rPr>
                <w:sz w:val="16"/>
                <w:szCs w:val="16"/>
              </w:rPr>
            </w:pPr>
            <w:r>
              <w:rPr>
                <w:sz w:val="16"/>
                <w:szCs w:val="16"/>
              </w:rPr>
              <w:t>Professionals working in disability services &amp; the service users that they completed the training for</w:t>
            </w:r>
          </w:p>
        </w:tc>
        <w:tc>
          <w:tcPr>
            <w:tcW w:w="1252" w:type="dxa"/>
            <w:tcBorders>
              <w:top w:val="single" w:sz="4" w:space="0" w:color="000000"/>
              <w:left w:val="single" w:sz="4" w:space="0" w:color="000000"/>
              <w:bottom w:val="single" w:sz="4" w:space="0" w:color="000000"/>
            </w:tcBorders>
          </w:tcPr>
          <w:p w14:paraId="32C3F756" w14:textId="77777777" w:rsidR="0083062F" w:rsidRDefault="0083062F" w:rsidP="00B964AE">
            <w:pPr>
              <w:snapToGrid w:val="0"/>
              <w:rPr>
                <w:sz w:val="16"/>
                <w:szCs w:val="16"/>
              </w:rPr>
            </w:pPr>
            <w:r>
              <w:rPr>
                <w:sz w:val="16"/>
                <w:szCs w:val="16"/>
              </w:rPr>
              <w:t>32 staff</w:t>
            </w:r>
          </w:p>
          <w:p w14:paraId="22F46E91" w14:textId="77777777" w:rsidR="0083062F" w:rsidRPr="00BD1CA9" w:rsidRDefault="0083062F" w:rsidP="00B964AE">
            <w:pPr>
              <w:snapToGrid w:val="0"/>
              <w:rPr>
                <w:sz w:val="16"/>
                <w:szCs w:val="16"/>
              </w:rPr>
            </w:pPr>
            <w:r>
              <w:rPr>
                <w:sz w:val="16"/>
                <w:szCs w:val="16"/>
              </w:rPr>
              <w:t>32 service users</w:t>
            </w:r>
          </w:p>
        </w:tc>
        <w:tc>
          <w:tcPr>
            <w:tcW w:w="2126" w:type="dxa"/>
            <w:tcBorders>
              <w:top w:val="single" w:sz="4" w:space="0" w:color="000000"/>
              <w:left w:val="single" w:sz="4" w:space="0" w:color="000000"/>
              <w:bottom w:val="single" w:sz="4" w:space="0" w:color="000000"/>
            </w:tcBorders>
          </w:tcPr>
          <w:p w14:paraId="16427FBA" w14:textId="77777777" w:rsidR="0083062F" w:rsidRPr="00BD1CA9" w:rsidRDefault="00907EF3" w:rsidP="00907EF3">
            <w:pPr>
              <w:snapToGrid w:val="0"/>
              <w:rPr>
                <w:sz w:val="16"/>
                <w:szCs w:val="16"/>
              </w:rPr>
            </w:pPr>
            <w:r>
              <w:rPr>
                <w:sz w:val="16"/>
                <w:szCs w:val="16"/>
              </w:rPr>
              <w:t>Post training evaluation of assessment ; r</w:t>
            </w:r>
            <w:r w:rsidR="0083062F">
              <w:rPr>
                <w:sz w:val="16"/>
                <w:szCs w:val="16"/>
              </w:rPr>
              <w:t>epeated measures design for behaviour; 2 data collection points – baseline and 3 months post-training</w:t>
            </w:r>
            <w:r>
              <w:rPr>
                <w:sz w:val="16"/>
                <w:szCs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02ACE40" w14:textId="77777777" w:rsidR="0083062F" w:rsidRPr="00BD1CA9" w:rsidRDefault="0083062F" w:rsidP="001F2C26">
            <w:pPr>
              <w:snapToGrid w:val="0"/>
              <w:rPr>
                <w:sz w:val="16"/>
                <w:szCs w:val="16"/>
              </w:rPr>
            </w:pPr>
            <w:r>
              <w:rPr>
                <w:sz w:val="16"/>
                <w:szCs w:val="16"/>
              </w:rPr>
              <w:t>Assessment &amp; Intervention Plan Evaluation Instrument (AIEI</w:t>
            </w:r>
            <w:r w:rsidRPr="00907EF3">
              <w:rPr>
                <w:sz w:val="16"/>
                <w:szCs w:val="16"/>
              </w:rPr>
              <w:t>) (La Vigna et al, 2005)</w:t>
            </w:r>
          </w:p>
        </w:tc>
        <w:tc>
          <w:tcPr>
            <w:tcW w:w="2126" w:type="dxa"/>
            <w:tcBorders>
              <w:top w:val="single" w:sz="4" w:space="0" w:color="000000"/>
              <w:left w:val="single" w:sz="4" w:space="0" w:color="000000"/>
              <w:bottom w:val="single" w:sz="4" w:space="0" w:color="000000"/>
              <w:right w:val="single" w:sz="4" w:space="0" w:color="000000"/>
            </w:tcBorders>
          </w:tcPr>
          <w:p w14:paraId="55373242" w14:textId="77777777" w:rsidR="0083062F" w:rsidRPr="00BD1CA9" w:rsidRDefault="0083062F" w:rsidP="001F2C26">
            <w:pPr>
              <w:snapToGrid w:val="0"/>
              <w:rPr>
                <w:sz w:val="16"/>
                <w:szCs w:val="16"/>
              </w:rPr>
            </w:pPr>
            <w:r>
              <w:rPr>
                <w:sz w:val="16"/>
                <w:szCs w:val="16"/>
              </w:rPr>
              <w:t>Inter-rater reliability checks for marking of 62% of reports – 85%; mean reliability for behaviour occurrence &amp; severity was at least 84%</w:t>
            </w:r>
          </w:p>
        </w:tc>
        <w:tc>
          <w:tcPr>
            <w:tcW w:w="3261" w:type="dxa"/>
            <w:tcBorders>
              <w:top w:val="single" w:sz="4" w:space="0" w:color="000000"/>
              <w:left w:val="single" w:sz="4" w:space="0" w:color="000000"/>
              <w:bottom w:val="single" w:sz="4" w:space="0" w:color="000000"/>
              <w:right w:val="single" w:sz="4" w:space="0" w:color="000000"/>
            </w:tcBorders>
          </w:tcPr>
          <w:p w14:paraId="418FF2FB" w14:textId="77777777" w:rsidR="00907EF3" w:rsidRDefault="00907EF3" w:rsidP="00B964AE">
            <w:pPr>
              <w:snapToGrid w:val="0"/>
              <w:rPr>
                <w:sz w:val="16"/>
                <w:szCs w:val="16"/>
              </w:rPr>
            </w:pPr>
            <w:r>
              <w:rPr>
                <w:sz w:val="16"/>
                <w:szCs w:val="16"/>
              </w:rPr>
              <w:t>Mean score on AIEI was 79.5%</w:t>
            </w:r>
          </w:p>
          <w:p w14:paraId="4A695B54" w14:textId="77777777" w:rsidR="00907EF3" w:rsidRDefault="00907EF3" w:rsidP="00907EF3">
            <w:pPr>
              <w:snapToGrid w:val="0"/>
              <w:rPr>
                <w:sz w:val="16"/>
                <w:szCs w:val="16"/>
              </w:rPr>
            </w:pPr>
          </w:p>
          <w:p w14:paraId="46E17EAE" w14:textId="77777777" w:rsidR="0083062F" w:rsidRPr="00BD1CA9" w:rsidRDefault="00907EF3" w:rsidP="00907EF3">
            <w:pPr>
              <w:snapToGrid w:val="0"/>
              <w:rPr>
                <w:sz w:val="16"/>
                <w:szCs w:val="16"/>
              </w:rPr>
            </w:pPr>
            <w:r>
              <w:rPr>
                <w:sz w:val="16"/>
                <w:szCs w:val="16"/>
              </w:rPr>
              <w:t>R</w:t>
            </w:r>
            <w:r w:rsidR="0083062F">
              <w:rPr>
                <w:sz w:val="16"/>
                <w:szCs w:val="16"/>
              </w:rPr>
              <w:t>eduction in occurrence of behaviour at 3 months</w:t>
            </w:r>
            <w:r>
              <w:rPr>
                <w:sz w:val="16"/>
                <w:szCs w:val="16"/>
              </w:rPr>
              <w:t xml:space="preserve"> for 29/32 </w:t>
            </w:r>
            <w:r w:rsidR="0083062F">
              <w:rPr>
                <w:sz w:val="16"/>
                <w:szCs w:val="16"/>
              </w:rPr>
              <w:t xml:space="preserve"> (mean change was 49.6% of baseline); 27/30 showed reduction in severity at 3 months (mean change was 30.8% of baseline)</w:t>
            </w:r>
          </w:p>
        </w:tc>
      </w:tr>
    </w:tbl>
    <w:p w14:paraId="6353014E" w14:textId="77777777" w:rsidR="005D1DEC" w:rsidRDefault="005D1DEC" w:rsidP="00B56B31">
      <w:pPr>
        <w:rPr>
          <w:sz w:val="20"/>
          <w:szCs w:val="20"/>
        </w:rPr>
      </w:pPr>
      <w:r>
        <w:rPr>
          <w:sz w:val="16"/>
          <w:szCs w:val="16"/>
        </w:rPr>
        <w:lastRenderedPageBreak/>
        <w:t xml:space="preserve">+A variety of measures were used in relation to </w:t>
      </w:r>
      <w:r w:rsidR="00251871">
        <w:rPr>
          <w:sz w:val="16"/>
          <w:szCs w:val="16"/>
        </w:rPr>
        <w:t>family carers</w:t>
      </w:r>
      <w:r>
        <w:rPr>
          <w:sz w:val="16"/>
          <w:szCs w:val="16"/>
        </w:rPr>
        <w:t>, but these are not reported here, as this review only considers outcomes for staff and service users</w:t>
      </w:r>
      <w:r w:rsidRPr="00B43B99">
        <w:rPr>
          <w:sz w:val="20"/>
          <w:szCs w:val="20"/>
        </w:rPr>
        <w:t xml:space="preserve"> </w:t>
      </w:r>
    </w:p>
    <w:p w14:paraId="0265FE8F" w14:textId="77777777" w:rsidR="005D1DEC" w:rsidRDefault="005D1DEC" w:rsidP="00B56B31">
      <w:pPr>
        <w:rPr>
          <w:sz w:val="20"/>
          <w:szCs w:val="20"/>
        </w:rPr>
      </w:pPr>
    </w:p>
    <w:p w14:paraId="1DE352AC" w14:textId="77777777" w:rsidR="00AA7820" w:rsidRPr="00B43B99" w:rsidRDefault="00AA7820" w:rsidP="00B56B31">
      <w:pPr>
        <w:rPr>
          <w:sz w:val="20"/>
          <w:szCs w:val="20"/>
        </w:rPr>
      </w:pPr>
      <w:r w:rsidRPr="00B43B99">
        <w:rPr>
          <w:sz w:val="20"/>
          <w:szCs w:val="20"/>
        </w:rPr>
        <w:t>Key:</w:t>
      </w:r>
    </w:p>
    <w:p w14:paraId="34E75619" w14:textId="77777777" w:rsidR="00AA7820" w:rsidRPr="00B43B99" w:rsidRDefault="00AA7820" w:rsidP="00B56B31">
      <w:pPr>
        <w:rPr>
          <w:sz w:val="20"/>
          <w:szCs w:val="20"/>
        </w:rPr>
      </w:pPr>
      <w:r w:rsidRPr="00B43B99">
        <w:rPr>
          <w:sz w:val="20"/>
          <w:szCs w:val="20"/>
        </w:rPr>
        <w:t xml:space="preserve"> * Service user outcomes only</w:t>
      </w:r>
    </w:p>
    <w:p w14:paraId="29DEBDBF" w14:textId="77777777" w:rsidR="00AA7820" w:rsidRPr="00B43B99" w:rsidRDefault="00AA7820" w:rsidP="00B56B31">
      <w:pPr>
        <w:rPr>
          <w:sz w:val="20"/>
          <w:szCs w:val="20"/>
        </w:rPr>
      </w:pPr>
      <w:r w:rsidRPr="00B43B99">
        <w:rPr>
          <w:sz w:val="20"/>
          <w:szCs w:val="20"/>
        </w:rPr>
        <w:t xml:space="preserve"> ** Staff outcomes only</w:t>
      </w:r>
    </w:p>
    <w:p w14:paraId="612218DC" w14:textId="77777777" w:rsidR="005D1DEC" w:rsidRPr="00B43B99" w:rsidRDefault="00AA7820" w:rsidP="00B56B31">
      <w:pPr>
        <w:rPr>
          <w:sz w:val="20"/>
          <w:szCs w:val="20"/>
        </w:rPr>
      </w:pPr>
      <w:r w:rsidRPr="00B43B99">
        <w:rPr>
          <w:sz w:val="20"/>
          <w:szCs w:val="20"/>
        </w:rPr>
        <w:t xml:space="preserve"> *** Both staff &amp; service user outcomes</w:t>
      </w:r>
    </w:p>
    <w:p w14:paraId="74208CE8" w14:textId="77777777" w:rsidR="00AA7820" w:rsidRPr="00B43B99" w:rsidRDefault="00AA7820"/>
    <w:p w14:paraId="1FCA8A15" w14:textId="77777777" w:rsidR="00AA7820" w:rsidRPr="00B43B99" w:rsidRDefault="00AA7820">
      <w:pPr>
        <w:sectPr w:rsidR="00AA7820" w:rsidRPr="00B43B99" w:rsidSect="00B56B31">
          <w:pgSz w:w="16838" w:h="11906" w:orient="landscape"/>
          <w:pgMar w:top="1440" w:right="1440" w:bottom="1440" w:left="1440" w:header="720" w:footer="709" w:gutter="0"/>
          <w:cols w:space="720"/>
          <w:docGrid w:linePitch="360"/>
        </w:sectPr>
      </w:pPr>
    </w:p>
    <w:p w14:paraId="38200D63" w14:textId="77777777" w:rsidR="00AA7820" w:rsidRPr="00B43B99" w:rsidRDefault="00AA7820">
      <w:pPr>
        <w:rPr>
          <w:u w:val="single"/>
        </w:rPr>
      </w:pPr>
      <w:r w:rsidRPr="00B43B99">
        <w:rPr>
          <w:u w:val="single"/>
        </w:rPr>
        <w:lastRenderedPageBreak/>
        <w:t xml:space="preserve">Table </w:t>
      </w:r>
      <w:r w:rsidR="007B2288">
        <w:rPr>
          <w:u w:val="single"/>
        </w:rPr>
        <w:t>3</w:t>
      </w:r>
      <w:r w:rsidRPr="00B43B99">
        <w:rPr>
          <w:u w:val="single"/>
        </w:rPr>
        <w:t>: Length, Format &amp; Content of Training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402"/>
        <w:gridCol w:w="3686"/>
      </w:tblGrid>
      <w:tr w:rsidR="00AA7820" w:rsidRPr="00B43B99" w14:paraId="1AA572C7" w14:textId="77777777" w:rsidTr="001E08E8">
        <w:tc>
          <w:tcPr>
            <w:tcW w:w="1809" w:type="dxa"/>
          </w:tcPr>
          <w:p w14:paraId="40AE6CED" w14:textId="77777777" w:rsidR="00AA7820" w:rsidRPr="00B43B99" w:rsidRDefault="00AA7820" w:rsidP="001E08E8">
            <w:pPr>
              <w:jc w:val="center"/>
              <w:rPr>
                <w:b/>
                <w:sz w:val="20"/>
                <w:szCs w:val="20"/>
              </w:rPr>
            </w:pPr>
            <w:r w:rsidRPr="00B43B99">
              <w:rPr>
                <w:b/>
                <w:sz w:val="20"/>
                <w:szCs w:val="20"/>
              </w:rPr>
              <w:t>Study</w:t>
            </w:r>
          </w:p>
        </w:tc>
        <w:tc>
          <w:tcPr>
            <w:tcW w:w="3402" w:type="dxa"/>
          </w:tcPr>
          <w:p w14:paraId="7E959164" w14:textId="77777777" w:rsidR="00AA7820" w:rsidRPr="00B43B99" w:rsidRDefault="00AA7820" w:rsidP="001E08E8">
            <w:pPr>
              <w:jc w:val="center"/>
              <w:rPr>
                <w:b/>
                <w:sz w:val="20"/>
                <w:szCs w:val="20"/>
              </w:rPr>
            </w:pPr>
            <w:r w:rsidRPr="00B43B99">
              <w:rPr>
                <w:b/>
                <w:sz w:val="20"/>
                <w:szCs w:val="20"/>
              </w:rPr>
              <w:t>Length &amp; Format of Training</w:t>
            </w:r>
          </w:p>
        </w:tc>
        <w:tc>
          <w:tcPr>
            <w:tcW w:w="3686" w:type="dxa"/>
          </w:tcPr>
          <w:p w14:paraId="4AF7AC9A" w14:textId="77777777" w:rsidR="00AA7820" w:rsidRPr="00B43B99" w:rsidRDefault="00AA7820" w:rsidP="001E08E8">
            <w:pPr>
              <w:jc w:val="center"/>
              <w:rPr>
                <w:b/>
                <w:sz w:val="20"/>
                <w:szCs w:val="20"/>
              </w:rPr>
            </w:pPr>
            <w:r w:rsidRPr="00B43B99">
              <w:rPr>
                <w:b/>
                <w:sz w:val="20"/>
                <w:szCs w:val="20"/>
              </w:rPr>
              <w:t>Content</w:t>
            </w:r>
          </w:p>
        </w:tc>
      </w:tr>
      <w:tr w:rsidR="00AA7820" w:rsidRPr="00B43B99" w14:paraId="7FF47F12" w14:textId="77777777" w:rsidTr="001E08E8">
        <w:tc>
          <w:tcPr>
            <w:tcW w:w="1809" w:type="dxa"/>
          </w:tcPr>
          <w:p w14:paraId="5831062C" w14:textId="77777777" w:rsidR="00AA7820" w:rsidRPr="00B43B99" w:rsidRDefault="00AA7820">
            <w:pPr>
              <w:rPr>
                <w:sz w:val="20"/>
                <w:szCs w:val="20"/>
              </w:rPr>
            </w:pPr>
            <w:r w:rsidRPr="00B43B99">
              <w:rPr>
                <w:sz w:val="20"/>
                <w:szCs w:val="20"/>
              </w:rPr>
              <w:t>Baker (1998)</w:t>
            </w:r>
          </w:p>
        </w:tc>
        <w:tc>
          <w:tcPr>
            <w:tcW w:w="3402" w:type="dxa"/>
          </w:tcPr>
          <w:p w14:paraId="6BC6A391" w14:textId="77777777" w:rsidR="00AA7820" w:rsidRPr="00B43B99" w:rsidRDefault="00AA7820" w:rsidP="006C4263">
            <w:pPr>
              <w:rPr>
                <w:sz w:val="20"/>
                <w:szCs w:val="20"/>
              </w:rPr>
            </w:pPr>
            <w:r w:rsidRPr="00B43B99">
              <w:rPr>
                <w:sz w:val="20"/>
                <w:szCs w:val="20"/>
              </w:rPr>
              <w:t xml:space="preserve"> 3x 3-hour sessions one month apart; inter-session assignments </w:t>
            </w:r>
          </w:p>
        </w:tc>
        <w:tc>
          <w:tcPr>
            <w:tcW w:w="3686" w:type="dxa"/>
          </w:tcPr>
          <w:p w14:paraId="3E7DECDC" w14:textId="77777777" w:rsidR="00AA7820" w:rsidRPr="00B43B99" w:rsidRDefault="00AA7820">
            <w:pPr>
              <w:rPr>
                <w:sz w:val="20"/>
                <w:szCs w:val="20"/>
              </w:rPr>
            </w:pPr>
            <w:r w:rsidRPr="00B43B99">
              <w:rPr>
                <w:sz w:val="20"/>
                <w:szCs w:val="20"/>
              </w:rPr>
              <w:t>Completing FA; developing &amp; implementing Behaviour Support Plan (BSP) for focus person</w:t>
            </w:r>
          </w:p>
        </w:tc>
      </w:tr>
      <w:tr w:rsidR="00AA7820" w:rsidRPr="00B43B99" w14:paraId="008AB2BD" w14:textId="77777777" w:rsidTr="001E08E8">
        <w:tc>
          <w:tcPr>
            <w:tcW w:w="1809" w:type="dxa"/>
          </w:tcPr>
          <w:p w14:paraId="61BBDCDC" w14:textId="77777777" w:rsidR="00AA7820" w:rsidRPr="00B43B99" w:rsidRDefault="00AA7820">
            <w:pPr>
              <w:rPr>
                <w:sz w:val="20"/>
                <w:szCs w:val="20"/>
              </w:rPr>
            </w:pPr>
            <w:r w:rsidRPr="00B43B99">
              <w:rPr>
                <w:sz w:val="20"/>
                <w:szCs w:val="20"/>
              </w:rPr>
              <w:t>Reid et al (2003)</w:t>
            </w:r>
          </w:p>
        </w:tc>
        <w:tc>
          <w:tcPr>
            <w:tcW w:w="3402" w:type="dxa"/>
          </w:tcPr>
          <w:p w14:paraId="7F14BF8E" w14:textId="77777777" w:rsidR="00AA7820" w:rsidRPr="00B43B99" w:rsidRDefault="00AA7820" w:rsidP="00243EB4">
            <w:pPr>
              <w:rPr>
                <w:sz w:val="20"/>
                <w:szCs w:val="20"/>
              </w:rPr>
            </w:pPr>
            <w:r w:rsidRPr="00B43B99">
              <w:rPr>
                <w:sz w:val="20"/>
                <w:szCs w:val="20"/>
              </w:rPr>
              <w:t xml:space="preserve">Experimental group: </w:t>
            </w:r>
            <w:r w:rsidR="00F2344E">
              <w:rPr>
                <w:sz w:val="20"/>
                <w:szCs w:val="20"/>
              </w:rPr>
              <w:t xml:space="preserve">length </w:t>
            </w:r>
            <w:r w:rsidRPr="00B43B99">
              <w:rPr>
                <w:sz w:val="20"/>
                <w:szCs w:val="20"/>
              </w:rPr>
              <w:t>not specified</w:t>
            </w:r>
            <w:r w:rsidR="00F2344E">
              <w:rPr>
                <w:sz w:val="20"/>
                <w:szCs w:val="20"/>
              </w:rPr>
              <w:t xml:space="preserve">; </w:t>
            </w:r>
            <w:r w:rsidR="00682E6C">
              <w:rPr>
                <w:sz w:val="20"/>
                <w:szCs w:val="20"/>
              </w:rPr>
              <w:t>role-play</w:t>
            </w:r>
            <w:r w:rsidR="00F2344E">
              <w:rPr>
                <w:sz w:val="20"/>
                <w:szCs w:val="20"/>
              </w:rPr>
              <w:t xml:space="preserve"> teaching for specific skills</w:t>
            </w:r>
          </w:p>
          <w:p w14:paraId="5A05B068" w14:textId="77777777" w:rsidR="00AA7820" w:rsidRPr="00B43B99" w:rsidRDefault="00AA7820" w:rsidP="00243EB4">
            <w:pPr>
              <w:rPr>
                <w:sz w:val="20"/>
                <w:szCs w:val="20"/>
              </w:rPr>
            </w:pPr>
          </w:p>
          <w:p w14:paraId="274D6F82" w14:textId="77777777" w:rsidR="00AA7820" w:rsidRPr="00B43B99" w:rsidRDefault="00AA7820" w:rsidP="00F2344E">
            <w:pPr>
              <w:rPr>
                <w:sz w:val="20"/>
                <w:szCs w:val="20"/>
              </w:rPr>
            </w:pPr>
            <w:r w:rsidRPr="00B43B99">
              <w:rPr>
                <w:sz w:val="20"/>
                <w:szCs w:val="20"/>
              </w:rPr>
              <w:t>Implementation group:5 days over 5 weeks (day 4 was on-the-job training</w:t>
            </w:r>
          </w:p>
        </w:tc>
        <w:tc>
          <w:tcPr>
            <w:tcW w:w="3686" w:type="dxa"/>
          </w:tcPr>
          <w:p w14:paraId="60BB8D04" w14:textId="77777777" w:rsidR="00AA7820" w:rsidRDefault="00AA7820" w:rsidP="00501C95">
            <w:pPr>
              <w:rPr>
                <w:sz w:val="20"/>
                <w:szCs w:val="20"/>
              </w:rPr>
            </w:pPr>
            <w:r w:rsidRPr="00B43B99">
              <w:rPr>
                <w:sz w:val="20"/>
                <w:szCs w:val="20"/>
              </w:rPr>
              <w:t>Experimental: 2 modules (teaching staff  a PBS-related skill &amp; carrying out a staff observation)</w:t>
            </w:r>
          </w:p>
          <w:p w14:paraId="161DB48A" w14:textId="77777777" w:rsidR="00682E6C" w:rsidRPr="00B43B99" w:rsidRDefault="00682E6C" w:rsidP="00501C95">
            <w:pPr>
              <w:rPr>
                <w:sz w:val="20"/>
                <w:szCs w:val="20"/>
              </w:rPr>
            </w:pPr>
          </w:p>
          <w:p w14:paraId="0CA3BCB2" w14:textId="77777777" w:rsidR="00AA7820" w:rsidRPr="00B43B99" w:rsidRDefault="00AA7820" w:rsidP="00501C95">
            <w:pPr>
              <w:rPr>
                <w:sz w:val="20"/>
                <w:szCs w:val="20"/>
              </w:rPr>
            </w:pPr>
            <w:r w:rsidRPr="00B43B99">
              <w:rPr>
                <w:sz w:val="20"/>
                <w:szCs w:val="20"/>
              </w:rPr>
              <w:t>Implementation: Skills related to PBS; 26 module curriculum</w:t>
            </w:r>
          </w:p>
        </w:tc>
      </w:tr>
      <w:tr w:rsidR="00AA7820" w:rsidRPr="00B43B99" w14:paraId="1C4F28C7" w14:textId="77777777" w:rsidTr="001E08E8">
        <w:tc>
          <w:tcPr>
            <w:tcW w:w="1809" w:type="dxa"/>
          </w:tcPr>
          <w:p w14:paraId="63F7A75E" w14:textId="77777777" w:rsidR="00AA7820" w:rsidRPr="00B43B99" w:rsidRDefault="00AA7820">
            <w:pPr>
              <w:rPr>
                <w:sz w:val="20"/>
                <w:szCs w:val="20"/>
              </w:rPr>
            </w:pPr>
            <w:r w:rsidRPr="00B43B99">
              <w:rPr>
                <w:sz w:val="20"/>
                <w:szCs w:val="20"/>
              </w:rPr>
              <w:t>Freeman et al (2005)</w:t>
            </w:r>
          </w:p>
        </w:tc>
        <w:tc>
          <w:tcPr>
            <w:tcW w:w="3402" w:type="dxa"/>
          </w:tcPr>
          <w:p w14:paraId="2EDCAF85" w14:textId="77777777" w:rsidR="00AA7820" w:rsidRPr="00B43B99" w:rsidRDefault="00AA7820">
            <w:pPr>
              <w:rPr>
                <w:sz w:val="20"/>
                <w:szCs w:val="20"/>
              </w:rPr>
            </w:pPr>
            <w:r w:rsidRPr="00B43B99">
              <w:rPr>
                <w:sz w:val="20"/>
                <w:szCs w:val="20"/>
              </w:rPr>
              <w:t>10 hours/ week over 1 year; online &amp; monthly classes; online &amp; practice-based assignments; portfolio</w:t>
            </w:r>
          </w:p>
        </w:tc>
        <w:tc>
          <w:tcPr>
            <w:tcW w:w="3686" w:type="dxa"/>
          </w:tcPr>
          <w:p w14:paraId="6346559C" w14:textId="77777777" w:rsidR="00AA7820" w:rsidRPr="00B43B99" w:rsidRDefault="00AA7820">
            <w:pPr>
              <w:rPr>
                <w:sz w:val="20"/>
                <w:szCs w:val="20"/>
              </w:rPr>
            </w:pPr>
            <w:r w:rsidRPr="00B43B99">
              <w:rPr>
                <w:sz w:val="20"/>
                <w:szCs w:val="20"/>
              </w:rPr>
              <w:t>Person-centred planning, FA &amp; BSP for focus person</w:t>
            </w:r>
          </w:p>
        </w:tc>
      </w:tr>
      <w:tr w:rsidR="00AA7820" w:rsidRPr="00B43B99" w14:paraId="7E4F0360" w14:textId="77777777" w:rsidTr="001E08E8">
        <w:tc>
          <w:tcPr>
            <w:tcW w:w="1809" w:type="dxa"/>
          </w:tcPr>
          <w:p w14:paraId="23DC0B60" w14:textId="77777777" w:rsidR="00AA7820" w:rsidRPr="00B43B99" w:rsidRDefault="00AA7820">
            <w:pPr>
              <w:rPr>
                <w:sz w:val="20"/>
                <w:szCs w:val="20"/>
              </w:rPr>
            </w:pPr>
            <w:r w:rsidRPr="00B43B99">
              <w:rPr>
                <w:sz w:val="20"/>
                <w:szCs w:val="20"/>
              </w:rPr>
              <w:t>McClean et al (2005)</w:t>
            </w:r>
          </w:p>
        </w:tc>
        <w:tc>
          <w:tcPr>
            <w:tcW w:w="3402" w:type="dxa"/>
          </w:tcPr>
          <w:p w14:paraId="4BAD1460" w14:textId="77777777" w:rsidR="00F2344E" w:rsidRPr="00F2344E" w:rsidRDefault="00AA7820" w:rsidP="00F2344E">
            <w:pPr>
              <w:snapToGrid w:val="0"/>
              <w:rPr>
                <w:sz w:val="20"/>
                <w:szCs w:val="20"/>
              </w:rPr>
            </w:pPr>
            <w:r w:rsidRPr="00B43B99">
              <w:rPr>
                <w:sz w:val="20"/>
                <w:szCs w:val="20"/>
              </w:rPr>
              <w:t>9 days over 6 months in 5 blocks; 4 inter-session assignments</w:t>
            </w:r>
          </w:p>
          <w:p w14:paraId="49F3910C" w14:textId="77777777" w:rsidR="00F2344E" w:rsidRPr="00BD1CA9" w:rsidRDefault="00F2344E" w:rsidP="00F2344E">
            <w:pPr>
              <w:rPr>
                <w:sz w:val="16"/>
                <w:szCs w:val="16"/>
              </w:rPr>
            </w:pPr>
          </w:p>
          <w:p w14:paraId="201061F6" w14:textId="77777777" w:rsidR="00AA7820" w:rsidRPr="00B43B99" w:rsidRDefault="00AA7820" w:rsidP="00F2344E">
            <w:pPr>
              <w:rPr>
                <w:sz w:val="20"/>
                <w:szCs w:val="20"/>
              </w:rPr>
            </w:pPr>
          </w:p>
        </w:tc>
        <w:tc>
          <w:tcPr>
            <w:tcW w:w="3686" w:type="dxa"/>
          </w:tcPr>
          <w:p w14:paraId="2F8AE3B9" w14:textId="77777777" w:rsidR="00AA7820" w:rsidRPr="00B43B99" w:rsidRDefault="00F2344E" w:rsidP="00F2344E">
            <w:pPr>
              <w:rPr>
                <w:sz w:val="20"/>
                <w:szCs w:val="20"/>
              </w:rPr>
            </w:pPr>
            <w:r>
              <w:rPr>
                <w:sz w:val="20"/>
                <w:szCs w:val="20"/>
              </w:rPr>
              <w:t>Person-focused training in m</w:t>
            </w:r>
            <w:r w:rsidR="00AA7820" w:rsidRPr="00B43B99">
              <w:rPr>
                <w:sz w:val="20"/>
                <w:szCs w:val="20"/>
              </w:rPr>
              <w:t>ulti-element PBS; completing FA &amp; implementing BSP &amp; Periodic Service Review (PSR)</w:t>
            </w:r>
          </w:p>
        </w:tc>
      </w:tr>
      <w:tr w:rsidR="00AA7820" w:rsidRPr="00B43B99" w14:paraId="13C1E08C" w14:textId="77777777" w:rsidTr="001E08E8">
        <w:tc>
          <w:tcPr>
            <w:tcW w:w="1809" w:type="dxa"/>
          </w:tcPr>
          <w:p w14:paraId="38416B8B" w14:textId="77777777" w:rsidR="00AA7820" w:rsidRPr="00B43B99" w:rsidRDefault="00AA7820">
            <w:pPr>
              <w:rPr>
                <w:sz w:val="20"/>
                <w:szCs w:val="20"/>
              </w:rPr>
            </w:pPr>
            <w:r w:rsidRPr="00B43B99">
              <w:rPr>
                <w:sz w:val="20"/>
                <w:szCs w:val="20"/>
              </w:rPr>
              <w:t>Dench (2005)</w:t>
            </w:r>
          </w:p>
        </w:tc>
        <w:tc>
          <w:tcPr>
            <w:tcW w:w="3402" w:type="dxa"/>
          </w:tcPr>
          <w:p w14:paraId="40C77C1A" w14:textId="77777777" w:rsidR="00AA7820" w:rsidRPr="00B43B99" w:rsidRDefault="00AA7820" w:rsidP="00F2344E">
            <w:pPr>
              <w:rPr>
                <w:sz w:val="20"/>
                <w:szCs w:val="20"/>
              </w:rPr>
            </w:pPr>
            <w:r w:rsidRPr="00B43B99">
              <w:rPr>
                <w:sz w:val="20"/>
                <w:szCs w:val="20"/>
              </w:rPr>
              <w:t>9 days over 9 months in 6 blocks; 5 inter-session assignments</w:t>
            </w:r>
            <w:r w:rsidR="00F2344E" w:rsidRPr="00BD1CA9">
              <w:rPr>
                <w:sz w:val="16"/>
                <w:szCs w:val="16"/>
              </w:rPr>
              <w:t xml:space="preserve"> </w:t>
            </w:r>
          </w:p>
        </w:tc>
        <w:tc>
          <w:tcPr>
            <w:tcW w:w="3686" w:type="dxa"/>
          </w:tcPr>
          <w:p w14:paraId="3FF0CBA9" w14:textId="77777777" w:rsidR="00AA7820" w:rsidRPr="00B43B99" w:rsidRDefault="00F2344E" w:rsidP="00AC2A4D">
            <w:pPr>
              <w:rPr>
                <w:sz w:val="20"/>
                <w:szCs w:val="20"/>
              </w:rPr>
            </w:pPr>
            <w:r>
              <w:rPr>
                <w:sz w:val="20"/>
                <w:szCs w:val="20"/>
              </w:rPr>
              <w:t>Person-focused m</w:t>
            </w:r>
            <w:r w:rsidR="00AA7820" w:rsidRPr="00B43B99">
              <w:rPr>
                <w:sz w:val="20"/>
                <w:szCs w:val="20"/>
              </w:rPr>
              <w:t>ulti-element PBS; completing FA &amp; implementing BSP for focus person &amp; PSR</w:t>
            </w:r>
          </w:p>
        </w:tc>
      </w:tr>
      <w:tr w:rsidR="00F268BF" w:rsidRPr="00B43B99" w14:paraId="032F121F" w14:textId="77777777" w:rsidTr="001E08E8">
        <w:tc>
          <w:tcPr>
            <w:tcW w:w="1809" w:type="dxa"/>
          </w:tcPr>
          <w:p w14:paraId="0FD01FA6" w14:textId="77777777" w:rsidR="00F268BF" w:rsidRPr="00B43B99" w:rsidRDefault="00F268BF" w:rsidP="00982E27">
            <w:pPr>
              <w:rPr>
                <w:sz w:val="20"/>
                <w:szCs w:val="20"/>
              </w:rPr>
            </w:pPr>
            <w:r w:rsidRPr="00B43B99">
              <w:rPr>
                <w:sz w:val="20"/>
                <w:szCs w:val="20"/>
              </w:rPr>
              <w:t>McGill et al (2007)</w:t>
            </w:r>
          </w:p>
        </w:tc>
        <w:tc>
          <w:tcPr>
            <w:tcW w:w="3402" w:type="dxa"/>
          </w:tcPr>
          <w:p w14:paraId="3E5ACD0A" w14:textId="77777777" w:rsidR="00F268BF" w:rsidRPr="00B43B99" w:rsidRDefault="00F268BF" w:rsidP="00982E27">
            <w:pPr>
              <w:rPr>
                <w:sz w:val="20"/>
                <w:szCs w:val="20"/>
              </w:rPr>
            </w:pPr>
            <w:r w:rsidRPr="00B43B99">
              <w:rPr>
                <w:sz w:val="20"/>
                <w:szCs w:val="20"/>
              </w:rPr>
              <w:t>57 days over 2 years; part-time University Diploma; practice-based assignments</w:t>
            </w:r>
            <w:r>
              <w:rPr>
                <w:sz w:val="20"/>
                <w:szCs w:val="20"/>
              </w:rPr>
              <w:t xml:space="preserve"> to implement in workplace </w:t>
            </w:r>
          </w:p>
        </w:tc>
        <w:tc>
          <w:tcPr>
            <w:tcW w:w="3686" w:type="dxa"/>
          </w:tcPr>
          <w:p w14:paraId="3C78D924" w14:textId="77777777" w:rsidR="00F268BF" w:rsidRPr="00B43B99" w:rsidRDefault="00F268BF" w:rsidP="00982E27">
            <w:pPr>
              <w:rPr>
                <w:sz w:val="20"/>
                <w:szCs w:val="20"/>
              </w:rPr>
            </w:pPr>
            <w:r w:rsidRPr="00B43B99">
              <w:rPr>
                <w:sz w:val="20"/>
                <w:szCs w:val="20"/>
              </w:rPr>
              <w:t xml:space="preserve">ABA: </w:t>
            </w:r>
            <w:r w:rsidR="00D63599">
              <w:rPr>
                <w:sz w:val="20"/>
                <w:szCs w:val="20"/>
              </w:rPr>
              <w:t>Active Support (AS)</w:t>
            </w:r>
            <w:r w:rsidRPr="00B43B99">
              <w:rPr>
                <w:sz w:val="20"/>
                <w:szCs w:val="20"/>
              </w:rPr>
              <w:t>; FA; multi-element PBS</w:t>
            </w:r>
          </w:p>
        </w:tc>
      </w:tr>
      <w:tr w:rsidR="00F268BF" w:rsidRPr="00B43B99" w14:paraId="0C26B03F" w14:textId="77777777" w:rsidTr="001E08E8">
        <w:tc>
          <w:tcPr>
            <w:tcW w:w="1809" w:type="dxa"/>
          </w:tcPr>
          <w:p w14:paraId="3FD6F326" w14:textId="77777777" w:rsidR="00F268BF" w:rsidRPr="00B43B99" w:rsidRDefault="00F268BF">
            <w:pPr>
              <w:rPr>
                <w:sz w:val="20"/>
                <w:szCs w:val="20"/>
              </w:rPr>
            </w:pPr>
            <w:r w:rsidRPr="00B43B99">
              <w:rPr>
                <w:sz w:val="20"/>
                <w:szCs w:val="20"/>
              </w:rPr>
              <w:t>Lowe et al (2007)</w:t>
            </w:r>
          </w:p>
        </w:tc>
        <w:tc>
          <w:tcPr>
            <w:tcW w:w="3402" w:type="dxa"/>
          </w:tcPr>
          <w:p w14:paraId="343AC203" w14:textId="77777777" w:rsidR="00F268BF" w:rsidRPr="00B43B99" w:rsidRDefault="00F268BF">
            <w:pPr>
              <w:rPr>
                <w:sz w:val="20"/>
                <w:szCs w:val="20"/>
              </w:rPr>
            </w:pPr>
            <w:r>
              <w:rPr>
                <w:sz w:val="20"/>
                <w:szCs w:val="20"/>
              </w:rPr>
              <w:t xml:space="preserve">80 hours teaching over </w:t>
            </w:r>
            <w:r w:rsidRPr="00B43B99">
              <w:rPr>
                <w:sz w:val="20"/>
                <w:szCs w:val="20"/>
              </w:rPr>
              <w:t xml:space="preserve">10 </w:t>
            </w:r>
            <w:r>
              <w:rPr>
                <w:sz w:val="20"/>
                <w:szCs w:val="20"/>
              </w:rPr>
              <w:t xml:space="preserve">consecutive </w:t>
            </w:r>
            <w:r w:rsidRPr="00B43B99">
              <w:rPr>
                <w:sz w:val="20"/>
                <w:szCs w:val="20"/>
              </w:rPr>
              <w:t>days: portfolio; mentored by unit managers; 5 on-the-job observations</w:t>
            </w:r>
            <w:r w:rsidRPr="00BD1CA9">
              <w:rPr>
                <w:sz w:val="16"/>
                <w:szCs w:val="16"/>
              </w:rPr>
              <w:t xml:space="preserve"> </w:t>
            </w:r>
          </w:p>
          <w:p w14:paraId="4D31C953" w14:textId="77777777" w:rsidR="00F268BF" w:rsidRPr="00B43B99" w:rsidRDefault="00F268BF">
            <w:pPr>
              <w:rPr>
                <w:sz w:val="20"/>
                <w:szCs w:val="20"/>
              </w:rPr>
            </w:pPr>
          </w:p>
        </w:tc>
        <w:tc>
          <w:tcPr>
            <w:tcW w:w="3686" w:type="dxa"/>
          </w:tcPr>
          <w:p w14:paraId="0A0565FF" w14:textId="77777777" w:rsidR="00F268BF" w:rsidRPr="00B43B99" w:rsidRDefault="00D63599" w:rsidP="00AC2A4D">
            <w:pPr>
              <w:rPr>
                <w:sz w:val="20"/>
                <w:szCs w:val="20"/>
              </w:rPr>
            </w:pPr>
            <w:r>
              <w:rPr>
                <w:sz w:val="20"/>
                <w:szCs w:val="20"/>
              </w:rPr>
              <w:t xml:space="preserve">AS; </w:t>
            </w:r>
            <w:r w:rsidR="00F268BF" w:rsidRPr="00B43B99">
              <w:rPr>
                <w:sz w:val="20"/>
                <w:szCs w:val="20"/>
              </w:rPr>
              <w:t>PBS</w:t>
            </w:r>
          </w:p>
        </w:tc>
      </w:tr>
      <w:tr w:rsidR="00F268BF" w:rsidRPr="00B43B99" w14:paraId="025E8E79" w14:textId="77777777" w:rsidTr="001E08E8">
        <w:tc>
          <w:tcPr>
            <w:tcW w:w="1809" w:type="dxa"/>
          </w:tcPr>
          <w:p w14:paraId="434414BD" w14:textId="77777777" w:rsidR="00F268BF" w:rsidRPr="00B43B99" w:rsidRDefault="00F268BF" w:rsidP="00982E27">
            <w:pPr>
              <w:rPr>
                <w:sz w:val="20"/>
                <w:szCs w:val="20"/>
              </w:rPr>
            </w:pPr>
            <w:r w:rsidRPr="00B43B99">
              <w:rPr>
                <w:sz w:val="20"/>
                <w:szCs w:val="20"/>
              </w:rPr>
              <w:t>Grey &amp; McClean (2007)</w:t>
            </w:r>
          </w:p>
        </w:tc>
        <w:tc>
          <w:tcPr>
            <w:tcW w:w="3402" w:type="dxa"/>
          </w:tcPr>
          <w:p w14:paraId="25DC64D0" w14:textId="77777777" w:rsidR="00F268BF" w:rsidRPr="00BD1CA9" w:rsidRDefault="00F268BF" w:rsidP="00982E27">
            <w:pPr>
              <w:snapToGrid w:val="0"/>
              <w:rPr>
                <w:sz w:val="16"/>
                <w:szCs w:val="16"/>
              </w:rPr>
            </w:pPr>
            <w:r w:rsidRPr="00B43B99">
              <w:rPr>
                <w:sz w:val="20"/>
                <w:szCs w:val="20"/>
              </w:rPr>
              <w:t>9 days over 6 months in 5 blocks; 4 inter-session assignments</w:t>
            </w:r>
            <w:r w:rsidRPr="00BD1CA9">
              <w:rPr>
                <w:sz w:val="16"/>
                <w:szCs w:val="16"/>
              </w:rPr>
              <w:t xml:space="preserve"> </w:t>
            </w:r>
          </w:p>
          <w:p w14:paraId="1314445A" w14:textId="77777777" w:rsidR="00F268BF" w:rsidRPr="00B43B99" w:rsidRDefault="00F268BF" w:rsidP="00982E27">
            <w:pPr>
              <w:rPr>
                <w:sz w:val="20"/>
                <w:szCs w:val="20"/>
              </w:rPr>
            </w:pPr>
          </w:p>
        </w:tc>
        <w:tc>
          <w:tcPr>
            <w:tcW w:w="3686" w:type="dxa"/>
          </w:tcPr>
          <w:p w14:paraId="0B8EDA6F" w14:textId="77777777" w:rsidR="00F268BF" w:rsidRPr="00B43B99" w:rsidRDefault="00F268BF" w:rsidP="00982E27">
            <w:pPr>
              <w:rPr>
                <w:sz w:val="20"/>
                <w:szCs w:val="20"/>
              </w:rPr>
            </w:pPr>
            <w:r>
              <w:rPr>
                <w:sz w:val="20"/>
                <w:szCs w:val="20"/>
              </w:rPr>
              <w:t>Person-focused training in m</w:t>
            </w:r>
            <w:r w:rsidRPr="00B43B99">
              <w:rPr>
                <w:sz w:val="20"/>
                <w:szCs w:val="20"/>
              </w:rPr>
              <w:t>ulti-element PBS; completing FA &amp; implementing BSP &amp;</w:t>
            </w:r>
            <w:r>
              <w:rPr>
                <w:sz w:val="20"/>
                <w:szCs w:val="20"/>
              </w:rPr>
              <w:t xml:space="preserve"> </w:t>
            </w:r>
            <w:r w:rsidRPr="00B43B99">
              <w:rPr>
                <w:sz w:val="20"/>
                <w:szCs w:val="20"/>
              </w:rPr>
              <w:t>PSR</w:t>
            </w:r>
          </w:p>
        </w:tc>
      </w:tr>
      <w:tr w:rsidR="00F268BF" w:rsidRPr="00B43B99" w14:paraId="01A1C6B2" w14:textId="77777777" w:rsidTr="001E08E8">
        <w:tc>
          <w:tcPr>
            <w:tcW w:w="1809" w:type="dxa"/>
          </w:tcPr>
          <w:p w14:paraId="008C69A4" w14:textId="77777777" w:rsidR="00F268BF" w:rsidRPr="00B43B99" w:rsidRDefault="00F268BF">
            <w:pPr>
              <w:rPr>
                <w:sz w:val="20"/>
                <w:szCs w:val="20"/>
              </w:rPr>
            </w:pPr>
            <w:r w:rsidRPr="00B43B99">
              <w:rPr>
                <w:sz w:val="20"/>
                <w:szCs w:val="20"/>
              </w:rPr>
              <w:t xml:space="preserve">Browning-Wright </w:t>
            </w:r>
            <w:r>
              <w:rPr>
                <w:sz w:val="20"/>
                <w:szCs w:val="20"/>
              </w:rPr>
              <w:t xml:space="preserve">et al </w:t>
            </w:r>
            <w:r w:rsidRPr="00B43B99">
              <w:rPr>
                <w:sz w:val="20"/>
                <w:szCs w:val="20"/>
              </w:rPr>
              <w:t>(2007)</w:t>
            </w:r>
          </w:p>
        </w:tc>
        <w:tc>
          <w:tcPr>
            <w:tcW w:w="3402" w:type="dxa"/>
          </w:tcPr>
          <w:p w14:paraId="25BD561B" w14:textId="77777777" w:rsidR="00F268BF" w:rsidRPr="00B43B99" w:rsidRDefault="00F268BF">
            <w:pPr>
              <w:rPr>
                <w:sz w:val="20"/>
                <w:szCs w:val="20"/>
              </w:rPr>
            </w:pPr>
            <w:r w:rsidRPr="00B43B99">
              <w:rPr>
                <w:sz w:val="20"/>
                <w:szCs w:val="20"/>
              </w:rPr>
              <w:t>1 day</w:t>
            </w:r>
          </w:p>
        </w:tc>
        <w:tc>
          <w:tcPr>
            <w:tcW w:w="3686" w:type="dxa"/>
          </w:tcPr>
          <w:p w14:paraId="6B9D03A5" w14:textId="77777777" w:rsidR="00F268BF" w:rsidRPr="00B43B99" w:rsidRDefault="00F268BF" w:rsidP="001F6007">
            <w:pPr>
              <w:rPr>
                <w:sz w:val="20"/>
                <w:szCs w:val="20"/>
              </w:rPr>
            </w:pPr>
            <w:r w:rsidRPr="00B43B99">
              <w:rPr>
                <w:sz w:val="20"/>
                <w:szCs w:val="20"/>
              </w:rPr>
              <w:t xml:space="preserve">Group 1: 6 key concepts of PBS; group 2: 6 concepts, plus how to rate BSP </w:t>
            </w:r>
          </w:p>
        </w:tc>
      </w:tr>
      <w:tr w:rsidR="00F268BF" w:rsidRPr="00B43B99" w14:paraId="666E893E" w14:textId="77777777" w:rsidTr="001E08E8">
        <w:tc>
          <w:tcPr>
            <w:tcW w:w="1809" w:type="dxa"/>
          </w:tcPr>
          <w:p w14:paraId="36504C31" w14:textId="77777777" w:rsidR="00F268BF" w:rsidRPr="00B43B99" w:rsidRDefault="00F268BF">
            <w:pPr>
              <w:rPr>
                <w:sz w:val="20"/>
                <w:szCs w:val="20"/>
              </w:rPr>
            </w:pPr>
            <w:r w:rsidRPr="00B43B99">
              <w:rPr>
                <w:sz w:val="20"/>
                <w:szCs w:val="20"/>
              </w:rPr>
              <w:t>Kraemer et al (2008)</w:t>
            </w:r>
          </w:p>
        </w:tc>
        <w:tc>
          <w:tcPr>
            <w:tcW w:w="3402" w:type="dxa"/>
          </w:tcPr>
          <w:p w14:paraId="4187D01D" w14:textId="77777777" w:rsidR="00F268BF" w:rsidRPr="00B43B99" w:rsidRDefault="00F268BF">
            <w:pPr>
              <w:rPr>
                <w:sz w:val="20"/>
                <w:szCs w:val="20"/>
              </w:rPr>
            </w:pPr>
            <w:r w:rsidRPr="00B43B99">
              <w:rPr>
                <w:sz w:val="20"/>
                <w:szCs w:val="20"/>
              </w:rPr>
              <w:t>1 day</w:t>
            </w:r>
          </w:p>
        </w:tc>
        <w:tc>
          <w:tcPr>
            <w:tcW w:w="3686" w:type="dxa"/>
          </w:tcPr>
          <w:p w14:paraId="1247C573" w14:textId="77777777" w:rsidR="00F268BF" w:rsidRPr="00B43B99" w:rsidRDefault="00F268BF" w:rsidP="00AC2A4D">
            <w:pPr>
              <w:rPr>
                <w:sz w:val="20"/>
                <w:szCs w:val="20"/>
              </w:rPr>
            </w:pPr>
            <w:r w:rsidRPr="00B43B99">
              <w:rPr>
                <w:sz w:val="20"/>
                <w:szCs w:val="20"/>
              </w:rPr>
              <w:t>6 key PBS concepts plus rating BSP</w:t>
            </w:r>
          </w:p>
        </w:tc>
      </w:tr>
      <w:tr w:rsidR="00F268BF" w:rsidRPr="00B43B99" w14:paraId="122A1F0C" w14:textId="77777777" w:rsidTr="001E08E8">
        <w:tc>
          <w:tcPr>
            <w:tcW w:w="1809" w:type="dxa"/>
          </w:tcPr>
          <w:p w14:paraId="3993FFC4" w14:textId="77777777" w:rsidR="00F268BF" w:rsidRPr="00B43B99" w:rsidRDefault="00F268BF">
            <w:pPr>
              <w:rPr>
                <w:sz w:val="20"/>
                <w:szCs w:val="20"/>
              </w:rPr>
            </w:pPr>
            <w:r>
              <w:rPr>
                <w:sz w:val="20"/>
                <w:szCs w:val="20"/>
              </w:rPr>
              <w:t>Gore &amp; Umizawa (2011)</w:t>
            </w:r>
          </w:p>
        </w:tc>
        <w:tc>
          <w:tcPr>
            <w:tcW w:w="3402" w:type="dxa"/>
          </w:tcPr>
          <w:p w14:paraId="7DC7DFC9" w14:textId="77777777" w:rsidR="00F268BF" w:rsidRPr="00B43B99" w:rsidRDefault="00F268BF">
            <w:pPr>
              <w:rPr>
                <w:sz w:val="20"/>
                <w:szCs w:val="20"/>
              </w:rPr>
            </w:pPr>
            <w:r>
              <w:rPr>
                <w:sz w:val="20"/>
                <w:szCs w:val="20"/>
              </w:rPr>
              <w:t>2x 4-hour sessions; session 1 repeated twice, delivered separately to staff &amp; family carers; session 2 was joint</w:t>
            </w:r>
          </w:p>
        </w:tc>
        <w:tc>
          <w:tcPr>
            <w:tcW w:w="3686" w:type="dxa"/>
          </w:tcPr>
          <w:p w14:paraId="77E11D33" w14:textId="77777777" w:rsidR="00F268BF" w:rsidRPr="00B43B99" w:rsidRDefault="00F268BF" w:rsidP="00AC2A4D">
            <w:pPr>
              <w:rPr>
                <w:sz w:val="20"/>
                <w:szCs w:val="20"/>
              </w:rPr>
            </w:pPr>
            <w:r>
              <w:rPr>
                <w:sz w:val="20"/>
                <w:szCs w:val="20"/>
              </w:rPr>
              <w:t>Functions of behaviour; communication; recording behaviour; developing proactive &amp; reactive strategies</w:t>
            </w:r>
          </w:p>
        </w:tc>
      </w:tr>
      <w:tr w:rsidR="00F268BF" w:rsidRPr="00B43B99" w14:paraId="7A370CFC" w14:textId="77777777" w:rsidTr="001E08E8">
        <w:tc>
          <w:tcPr>
            <w:tcW w:w="1809" w:type="dxa"/>
          </w:tcPr>
          <w:p w14:paraId="74F5CA06" w14:textId="77777777" w:rsidR="00F268BF" w:rsidRPr="007C68EB" w:rsidRDefault="00F268BF" w:rsidP="00694507">
            <w:pPr>
              <w:snapToGrid w:val="0"/>
              <w:rPr>
                <w:sz w:val="20"/>
                <w:szCs w:val="20"/>
              </w:rPr>
            </w:pPr>
            <w:r w:rsidRPr="007C68EB">
              <w:rPr>
                <w:sz w:val="20"/>
                <w:szCs w:val="20"/>
              </w:rPr>
              <w:t>Reynolds et al</w:t>
            </w:r>
            <w:r>
              <w:rPr>
                <w:sz w:val="20"/>
                <w:szCs w:val="20"/>
              </w:rPr>
              <w:t xml:space="preserve"> (2011)</w:t>
            </w:r>
          </w:p>
        </w:tc>
        <w:tc>
          <w:tcPr>
            <w:tcW w:w="3402" w:type="dxa"/>
          </w:tcPr>
          <w:p w14:paraId="14545100" w14:textId="77777777" w:rsidR="00F268BF" w:rsidRPr="007C68EB" w:rsidRDefault="00F268BF">
            <w:pPr>
              <w:rPr>
                <w:sz w:val="20"/>
                <w:szCs w:val="20"/>
              </w:rPr>
            </w:pPr>
            <w:r w:rsidRPr="007C68EB">
              <w:rPr>
                <w:sz w:val="20"/>
                <w:szCs w:val="20"/>
              </w:rPr>
              <w:t>3 full days &amp; 2 half-days training over 7 weeks; training took place in teams</w:t>
            </w:r>
            <w:r w:rsidR="00953DAA">
              <w:rPr>
                <w:sz w:val="20"/>
                <w:szCs w:val="20"/>
              </w:rPr>
              <w:t xml:space="preserve"> of staff &amp; family carers</w:t>
            </w:r>
            <w:r w:rsidRPr="007C68EB">
              <w:rPr>
                <w:sz w:val="20"/>
                <w:szCs w:val="20"/>
              </w:rPr>
              <w:t>, focused round one child</w:t>
            </w:r>
          </w:p>
        </w:tc>
        <w:tc>
          <w:tcPr>
            <w:tcW w:w="3686" w:type="dxa"/>
          </w:tcPr>
          <w:p w14:paraId="01B43A8E" w14:textId="77777777" w:rsidR="00F268BF" w:rsidRDefault="00F268BF" w:rsidP="00AC2A4D">
            <w:pPr>
              <w:rPr>
                <w:sz w:val="20"/>
                <w:szCs w:val="20"/>
              </w:rPr>
            </w:pPr>
            <w:r>
              <w:rPr>
                <w:sz w:val="20"/>
                <w:szCs w:val="20"/>
              </w:rPr>
              <w:t>Behavioural theory; functional assessment; designing BSP; data collection; crisis intervention</w:t>
            </w:r>
          </w:p>
        </w:tc>
      </w:tr>
      <w:tr w:rsidR="00F268BF" w:rsidRPr="00B43B99" w14:paraId="56EDD4EF" w14:textId="77777777" w:rsidTr="001E08E8">
        <w:tc>
          <w:tcPr>
            <w:tcW w:w="1809" w:type="dxa"/>
          </w:tcPr>
          <w:p w14:paraId="2CFA109E" w14:textId="77777777" w:rsidR="00F268BF" w:rsidRDefault="00F268BF" w:rsidP="00694507">
            <w:pPr>
              <w:snapToGrid w:val="0"/>
              <w:rPr>
                <w:sz w:val="20"/>
                <w:szCs w:val="20"/>
              </w:rPr>
            </w:pPr>
            <w:r w:rsidRPr="007C68EB">
              <w:rPr>
                <w:sz w:val="20"/>
                <w:szCs w:val="20"/>
              </w:rPr>
              <w:t>McClean &amp; Grey</w:t>
            </w:r>
            <w:r>
              <w:rPr>
                <w:sz w:val="20"/>
                <w:szCs w:val="20"/>
              </w:rPr>
              <w:t xml:space="preserve"> (2012)</w:t>
            </w:r>
          </w:p>
          <w:p w14:paraId="105C4B8D" w14:textId="77777777" w:rsidR="00F268BF" w:rsidRPr="007C68EB" w:rsidRDefault="00F268BF" w:rsidP="00694507">
            <w:pPr>
              <w:snapToGrid w:val="0"/>
              <w:rPr>
                <w:sz w:val="20"/>
                <w:szCs w:val="20"/>
              </w:rPr>
            </w:pPr>
            <w:r w:rsidRPr="007C68EB">
              <w:rPr>
                <w:sz w:val="20"/>
                <w:szCs w:val="20"/>
              </w:rPr>
              <w:t xml:space="preserve"> </w:t>
            </w:r>
          </w:p>
        </w:tc>
        <w:tc>
          <w:tcPr>
            <w:tcW w:w="3402" w:type="dxa"/>
          </w:tcPr>
          <w:p w14:paraId="3FCB2502" w14:textId="77777777" w:rsidR="00F268BF" w:rsidRPr="00BD1CA9" w:rsidRDefault="00F268BF" w:rsidP="00F268BF">
            <w:pPr>
              <w:snapToGrid w:val="0"/>
              <w:rPr>
                <w:sz w:val="16"/>
                <w:szCs w:val="16"/>
              </w:rPr>
            </w:pPr>
            <w:r w:rsidRPr="00B43B99">
              <w:rPr>
                <w:sz w:val="20"/>
                <w:szCs w:val="20"/>
              </w:rPr>
              <w:t>9 days over 6 months in 5 blocks; 4 inter-session assignments</w:t>
            </w:r>
            <w:r w:rsidRPr="00BD1CA9">
              <w:rPr>
                <w:sz w:val="16"/>
                <w:szCs w:val="16"/>
              </w:rPr>
              <w:t xml:space="preserve"> </w:t>
            </w:r>
          </w:p>
          <w:p w14:paraId="6F578DD3" w14:textId="77777777" w:rsidR="00F268BF" w:rsidRPr="007C68EB" w:rsidRDefault="00F268BF">
            <w:pPr>
              <w:rPr>
                <w:sz w:val="20"/>
                <w:szCs w:val="20"/>
              </w:rPr>
            </w:pPr>
          </w:p>
        </w:tc>
        <w:tc>
          <w:tcPr>
            <w:tcW w:w="3686" w:type="dxa"/>
          </w:tcPr>
          <w:p w14:paraId="0CE8B82A" w14:textId="77777777" w:rsidR="00F268BF" w:rsidRDefault="00F268BF" w:rsidP="00AC2A4D">
            <w:pPr>
              <w:rPr>
                <w:sz w:val="20"/>
                <w:szCs w:val="20"/>
              </w:rPr>
            </w:pPr>
            <w:r>
              <w:rPr>
                <w:sz w:val="20"/>
                <w:szCs w:val="20"/>
              </w:rPr>
              <w:t>Person-focused training in m</w:t>
            </w:r>
            <w:r w:rsidRPr="00B43B99">
              <w:rPr>
                <w:sz w:val="20"/>
                <w:szCs w:val="20"/>
              </w:rPr>
              <w:t>ulti-element PBS; completing FA &amp; implementing BSP &amp;</w:t>
            </w:r>
            <w:r>
              <w:rPr>
                <w:sz w:val="20"/>
                <w:szCs w:val="20"/>
              </w:rPr>
              <w:t xml:space="preserve"> </w:t>
            </w:r>
            <w:r w:rsidRPr="00B43B99">
              <w:rPr>
                <w:sz w:val="20"/>
                <w:szCs w:val="20"/>
              </w:rPr>
              <w:t>PSR</w:t>
            </w:r>
          </w:p>
        </w:tc>
      </w:tr>
      <w:tr w:rsidR="00F268BF" w:rsidRPr="00B43B99" w14:paraId="55B5F530" w14:textId="77777777" w:rsidTr="001E08E8">
        <w:tc>
          <w:tcPr>
            <w:tcW w:w="1809" w:type="dxa"/>
          </w:tcPr>
          <w:p w14:paraId="7D0EBF12" w14:textId="77777777" w:rsidR="00F268BF" w:rsidRDefault="00F268BF" w:rsidP="00694507">
            <w:pPr>
              <w:snapToGrid w:val="0"/>
              <w:rPr>
                <w:sz w:val="20"/>
                <w:szCs w:val="20"/>
              </w:rPr>
            </w:pPr>
            <w:r w:rsidRPr="007C68EB">
              <w:rPr>
                <w:sz w:val="20"/>
                <w:szCs w:val="20"/>
              </w:rPr>
              <w:t>Crates &amp; Spicer</w:t>
            </w:r>
            <w:r>
              <w:rPr>
                <w:sz w:val="20"/>
                <w:szCs w:val="20"/>
              </w:rPr>
              <w:t xml:space="preserve"> (2012)</w:t>
            </w:r>
          </w:p>
          <w:p w14:paraId="39C5051C" w14:textId="77777777" w:rsidR="00F268BF" w:rsidRPr="007C68EB" w:rsidRDefault="00F268BF" w:rsidP="00694507">
            <w:pPr>
              <w:snapToGrid w:val="0"/>
              <w:rPr>
                <w:sz w:val="20"/>
                <w:szCs w:val="20"/>
              </w:rPr>
            </w:pPr>
          </w:p>
        </w:tc>
        <w:tc>
          <w:tcPr>
            <w:tcW w:w="3402" w:type="dxa"/>
          </w:tcPr>
          <w:p w14:paraId="5661C87B" w14:textId="77777777" w:rsidR="00F268BF" w:rsidRPr="007C68EB" w:rsidRDefault="00D27AC0">
            <w:pPr>
              <w:rPr>
                <w:sz w:val="20"/>
                <w:szCs w:val="20"/>
              </w:rPr>
            </w:pPr>
            <w:r>
              <w:rPr>
                <w:sz w:val="20"/>
                <w:szCs w:val="20"/>
              </w:rPr>
              <w:t xml:space="preserve">4 consecutive days then an additional 9 days over 9 months involving 3 practice-based assignments </w:t>
            </w:r>
          </w:p>
        </w:tc>
        <w:tc>
          <w:tcPr>
            <w:tcW w:w="3686" w:type="dxa"/>
          </w:tcPr>
          <w:p w14:paraId="0054F134" w14:textId="77777777" w:rsidR="00F268BF" w:rsidRDefault="00392304" w:rsidP="00AC2A4D">
            <w:pPr>
              <w:rPr>
                <w:sz w:val="20"/>
                <w:szCs w:val="20"/>
              </w:rPr>
            </w:pPr>
            <w:r>
              <w:rPr>
                <w:sz w:val="20"/>
                <w:szCs w:val="20"/>
              </w:rPr>
              <w:t>Multi-element model; functional assessment; positive programming; focussed support; reactive strategies</w:t>
            </w:r>
          </w:p>
        </w:tc>
      </w:tr>
    </w:tbl>
    <w:p w14:paraId="408C0D1A" w14:textId="77777777" w:rsidR="00081CEF" w:rsidRDefault="00081CEF"/>
    <w:p w14:paraId="57DF7E6D" w14:textId="77777777" w:rsidR="00AA7820" w:rsidRPr="00B43B99" w:rsidRDefault="00AA7820">
      <w:r w:rsidRPr="00B43B99">
        <w:t>The studies vary as to whether they focus on staff outcomes (</w:t>
      </w:r>
      <w:r w:rsidR="00497779">
        <w:t>6</w:t>
      </w:r>
      <w:r w:rsidRPr="00B43B99">
        <w:t>), service user outcomes (</w:t>
      </w:r>
      <w:r w:rsidR="00497779">
        <w:t>4</w:t>
      </w:r>
      <w:r w:rsidRPr="00B43B99">
        <w:t>), or both (</w:t>
      </w:r>
      <w:r w:rsidR="00497779">
        <w:t>4</w:t>
      </w:r>
      <w:r w:rsidRPr="00B43B99">
        <w:t>). In order to consider the studies and their outcomes in more detail, the 1</w:t>
      </w:r>
      <w:r w:rsidR="00497779">
        <w:t>4</w:t>
      </w:r>
      <w:r w:rsidRPr="00B43B99">
        <w:t xml:space="preserve"> studies have been split into those including results for staff and those including results for service users.</w:t>
      </w:r>
    </w:p>
    <w:p w14:paraId="34020F96" w14:textId="77777777" w:rsidR="00AA7820" w:rsidRPr="00B43B99" w:rsidRDefault="00AA7820"/>
    <w:p w14:paraId="4E1CCE39" w14:textId="77777777" w:rsidR="00AA7820" w:rsidRPr="00B43B99" w:rsidRDefault="00AA7820">
      <w:pPr>
        <w:rPr>
          <w:u w:val="single"/>
        </w:rPr>
      </w:pPr>
      <w:r w:rsidRPr="00B43B99">
        <w:rPr>
          <w:u w:val="single"/>
        </w:rPr>
        <w:t>Staff Studies</w:t>
      </w:r>
    </w:p>
    <w:p w14:paraId="42204DA7" w14:textId="77777777" w:rsidR="00AA7820" w:rsidRPr="00B43B99" w:rsidRDefault="00AA7820">
      <w:r w:rsidRPr="00B43B99">
        <w:t>Participant numbers for the 1</w:t>
      </w:r>
      <w:r w:rsidR="00497779">
        <w:t xml:space="preserve">0 </w:t>
      </w:r>
      <w:r w:rsidRPr="00B43B99">
        <w:t>studies that included staff outcomes ranged from 11 - 386 (11, 16, 22, 3</w:t>
      </w:r>
      <w:r w:rsidR="00497779">
        <w:t>2, 33</w:t>
      </w:r>
      <w:r w:rsidRPr="00B43B99">
        <w:t xml:space="preserve">, 38, 79, 169, 275, 386). Participants included staff from a residential and </w:t>
      </w:r>
      <w:r w:rsidRPr="00B43B99">
        <w:lastRenderedPageBreak/>
        <w:t>vocational support unit; staff from community services, including residential, day-support and specialist; professionals with a bachelor’s degree; direct-care staff; students undertaking a university diploma; students undertaking a distance learning course; nurses; behaviour specialists, teachers and unregistered staff from specialist health resources.</w:t>
      </w:r>
      <w:r w:rsidRPr="00B43B99">
        <w:rPr>
          <w:color w:val="FF0000"/>
        </w:rPr>
        <w:t xml:space="preserve"> </w:t>
      </w:r>
    </w:p>
    <w:p w14:paraId="6C4FDD8D" w14:textId="77777777" w:rsidR="00AA7820" w:rsidRPr="00B43B99" w:rsidRDefault="00AA7820"/>
    <w:p w14:paraId="4EF35AEA" w14:textId="77777777" w:rsidR="00AA7820" w:rsidRPr="00B43B99" w:rsidRDefault="00AA7820" w:rsidP="00C20799">
      <w:r w:rsidRPr="00B43B99">
        <w:t xml:space="preserve">Outcome measures used in each study to evaluate different variables are outlined in Table </w:t>
      </w:r>
      <w:r w:rsidR="00F876FB">
        <w:t>4</w:t>
      </w:r>
      <w:r w:rsidRPr="00B43B99">
        <w:t xml:space="preserve"> below: </w:t>
      </w:r>
    </w:p>
    <w:p w14:paraId="68F3A40A" w14:textId="77777777" w:rsidR="00AA7820" w:rsidRPr="00B43B99" w:rsidRDefault="00AA7820">
      <w:pPr>
        <w:rPr>
          <w:u w:val="single"/>
        </w:rPr>
      </w:pPr>
    </w:p>
    <w:p w14:paraId="65E8F616" w14:textId="77777777" w:rsidR="00AA7820" w:rsidRPr="00B43B99" w:rsidRDefault="00AA7820">
      <w:pPr>
        <w:rPr>
          <w:u w:val="single"/>
        </w:rPr>
      </w:pPr>
      <w:r w:rsidRPr="00B43B99">
        <w:rPr>
          <w:u w:val="single"/>
        </w:rPr>
        <w:t xml:space="preserve">Table </w:t>
      </w:r>
      <w:r w:rsidR="00F876FB">
        <w:rPr>
          <w:u w:val="single"/>
        </w:rPr>
        <w:t>4</w:t>
      </w:r>
      <w:r w:rsidRPr="00B43B99">
        <w:rPr>
          <w:u w:val="single"/>
        </w:rPr>
        <w:t>: Staff Outcome Measures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3987"/>
        <w:gridCol w:w="3119"/>
      </w:tblGrid>
      <w:tr w:rsidR="00AA7820" w:rsidRPr="00B43B99" w14:paraId="48EA9CEB" w14:textId="77777777" w:rsidTr="00383E2B">
        <w:tc>
          <w:tcPr>
            <w:tcW w:w="1933" w:type="dxa"/>
          </w:tcPr>
          <w:p w14:paraId="35359DC2" w14:textId="77777777" w:rsidR="00AA7820" w:rsidRPr="00B43B99" w:rsidRDefault="00AA7820" w:rsidP="00492C24">
            <w:pPr>
              <w:jc w:val="center"/>
              <w:rPr>
                <w:b/>
                <w:sz w:val="20"/>
                <w:szCs w:val="20"/>
              </w:rPr>
            </w:pPr>
            <w:r w:rsidRPr="00B43B99">
              <w:rPr>
                <w:b/>
                <w:sz w:val="20"/>
                <w:szCs w:val="20"/>
              </w:rPr>
              <w:t>Variable Measured</w:t>
            </w:r>
          </w:p>
        </w:tc>
        <w:tc>
          <w:tcPr>
            <w:tcW w:w="3987" w:type="dxa"/>
          </w:tcPr>
          <w:p w14:paraId="64F1E74D" w14:textId="77777777" w:rsidR="00AA7820" w:rsidRPr="00B43B99" w:rsidRDefault="00AA7820" w:rsidP="00492C24">
            <w:pPr>
              <w:jc w:val="center"/>
              <w:rPr>
                <w:b/>
                <w:sz w:val="20"/>
                <w:szCs w:val="20"/>
              </w:rPr>
            </w:pPr>
            <w:r w:rsidRPr="00B43B99">
              <w:rPr>
                <w:b/>
                <w:sz w:val="20"/>
                <w:szCs w:val="20"/>
              </w:rPr>
              <w:t>Outcome Measures</w:t>
            </w:r>
          </w:p>
        </w:tc>
        <w:tc>
          <w:tcPr>
            <w:tcW w:w="3119" w:type="dxa"/>
          </w:tcPr>
          <w:p w14:paraId="2F436E48" w14:textId="77777777" w:rsidR="00AA7820" w:rsidRPr="00B43B99" w:rsidRDefault="00AA7820" w:rsidP="00492C24">
            <w:pPr>
              <w:jc w:val="center"/>
              <w:rPr>
                <w:b/>
                <w:sz w:val="20"/>
                <w:szCs w:val="20"/>
              </w:rPr>
            </w:pPr>
            <w:r w:rsidRPr="00B43B99">
              <w:rPr>
                <w:b/>
                <w:sz w:val="20"/>
                <w:szCs w:val="20"/>
              </w:rPr>
              <w:t>Studies Reporting</w:t>
            </w:r>
          </w:p>
        </w:tc>
      </w:tr>
      <w:tr w:rsidR="00AA7820" w:rsidRPr="00B43B99" w14:paraId="35B27059" w14:textId="77777777" w:rsidTr="00383E2B">
        <w:tc>
          <w:tcPr>
            <w:tcW w:w="1933" w:type="dxa"/>
          </w:tcPr>
          <w:p w14:paraId="6B92B843" w14:textId="77777777" w:rsidR="00AA7820" w:rsidRPr="00B43B99" w:rsidRDefault="00AA7820">
            <w:pPr>
              <w:rPr>
                <w:sz w:val="20"/>
                <w:szCs w:val="20"/>
              </w:rPr>
            </w:pPr>
            <w:r w:rsidRPr="00B43B99">
              <w:rPr>
                <w:sz w:val="20"/>
                <w:szCs w:val="20"/>
              </w:rPr>
              <w:t xml:space="preserve">Emotions </w:t>
            </w:r>
          </w:p>
        </w:tc>
        <w:tc>
          <w:tcPr>
            <w:tcW w:w="3987" w:type="dxa"/>
          </w:tcPr>
          <w:p w14:paraId="76B3DAD2" w14:textId="77777777" w:rsidR="00AA7820" w:rsidRPr="00B43B99" w:rsidRDefault="00AA7820">
            <w:pPr>
              <w:rPr>
                <w:sz w:val="20"/>
                <w:szCs w:val="20"/>
              </w:rPr>
            </w:pPr>
            <w:r w:rsidRPr="00B43B99">
              <w:rPr>
                <w:sz w:val="20"/>
                <w:szCs w:val="20"/>
              </w:rPr>
              <w:t>Emotional Reactions to Challenging Behaviour  scale (ERCB) (Mitchell &amp; Hastings, 1998)</w:t>
            </w:r>
          </w:p>
        </w:tc>
        <w:tc>
          <w:tcPr>
            <w:tcW w:w="3119" w:type="dxa"/>
          </w:tcPr>
          <w:p w14:paraId="6CDEAD7C" w14:textId="77777777" w:rsidR="00AA7820" w:rsidRPr="00B43B99" w:rsidRDefault="00AA7820" w:rsidP="00427A4F">
            <w:pPr>
              <w:rPr>
                <w:sz w:val="20"/>
                <w:szCs w:val="20"/>
              </w:rPr>
            </w:pPr>
            <w:r w:rsidRPr="00B43B99">
              <w:rPr>
                <w:sz w:val="20"/>
                <w:szCs w:val="20"/>
              </w:rPr>
              <w:t>Lowe et al(2007) &amp;  McGill et al  (2007)</w:t>
            </w:r>
            <w:r w:rsidR="007666DD">
              <w:rPr>
                <w:sz w:val="20"/>
                <w:szCs w:val="20"/>
              </w:rPr>
              <w:t>; Gore &amp; Umizawa (2011)</w:t>
            </w:r>
          </w:p>
        </w:tc>
      </w:tr>
      <w:tr w:rsidR="00AA7820" w:rsidRPr="00B43B99" w14:paraId="663FEF7B" w14:textId="77777777" w:rsidTr="00383E2B">
        <w:tc>
          <w:tcPr>
            <w:tcW w:w="1933" w:type="dxa"/>
            <w:vMerge w:val="restart"/>
          </w:tcPr>
          <w:p w14:paraId="198CDB61" w14:textId="77777777" w:rsidR="00AA7820" w:rsidRPr="00B43B99" w:rsidRDefault="00AA7820">
            <w:pPr>
              <w:rPr>
                <w:sz w:val="20"/>
                <w:szCs w:val="20"/>
              </w:rPr>
            </w:pPr>
            <w:r w:rsidRPr="00B43B99">
              <w:rPr>
                <w:sz w:val="20"/>
                <w:szCs w:val="20"/>
              </w:rPr>
              <w:t xml:space="preserve">Attributions </w:t>
            </w:r>
          </w:p>
        </w:tc>
        <w:tc>
          <w:tcPr>
            <w:tcW w:w="3987" w:type="dxa"/>
          </w:tcPr>
          <w:p w14:paraId="4BC8D1EF" w14:textId="77777777" w:rsidR="00AA7820" w:rsidRPr="00B43B99" w:rsidRDefault="00AA7820">
            <w:pPr>
              <w:rPr>
                <w:sz w:val="20"/>
                <w:szCs w:val="20"/>
              </w:rPr>
            </w:pPr>
            <w:r w:rsidRPr="00B43B99">
              <w:rPr>
                <w:sz w:val="20"/>
                <w:szCs w:val="20"/>
              </w:rPr>
              <w:t>Challenging Behaviour Attributions questionnaire (CHABA) (Hastings, 1997)</w:t>
            </w:r>
          </w:p>
        </w:tc>
        <w:tc>
          <w:tcPr>
            <w:tcW w:w="3119" w:type="dxa"/>
          </w:tcPr>
          <w:p w14:paraId="722A926A" w14:textId="77777777" w:rsidR="00AA7820" w:rsidRPr="00B43B99" w:rsidRDefault="00AA7820" w:rsidP="00427A4F">
            <w:pPr>
              <w:rPr>
                <w:sz w:val="20"/>
                <w:szCs w:val="20"/>
              </w:rPr>
            </w:pPr>
            <w:r w:rsidRPr="00B43B99">
              <w:rPr>
                <w:sz w:val="20"/>
                <w:szCs w:val="20"/>
              </w:rPr>
              <w:t>Grey et al (2002); Lowe et al(2007) &amp; McGill et al (2007)</w:t>
            </w:r>
            <w:r w:rsidR="007666DD">
              <w:rPr>
                <w:sz w:val="20"/>
                <w:szCs w:val="20"/>
              </w:rPr>
              <w:t>; Gore &amp; Umizawa (2011)</w:t>
            </w:r>
          </w:p>
        </w:tc>
      </w:tr>
      <w:tr w:rsidR="00AA7820" w:rsidRPr="00B43B99" w14:paraId="49C0E9F0" w14:textId="77777777" w:rsidTr="00383E2B">
        <w:tc>
          <w:tcPr>
            <w:tcW w:w="1933" w:type="dxa"/>
            <w:vMerge/>
          </w:tcPr>
          <w:p w14:paraId="3DD32F01" w14:textId="77777777" w:rsidR="00AA7820" w:rsidRPr="00B43B99" w:rsidRDefault="00AA7820">
            <w:pPr>
              <w:rPr>
                <w:sz w:val="20"/>
                <w:szCs w:val="20"/>
              </w:rPr>
            </w:pPr>
          </w:p>
        </w:tc>
        <w:tc>
          <w:tcPr>
            <w:tcW w:w="3987" w:type="dxa"/>
          </w:tcPr>
          <w:p w14:paraId="69BF13B9" w14:textId="77777777" w:rsidR="00AA7820" w:rsidRPr="00B43B99" w:rsidRDefault="00AA7820">
            <w:pPr>
              <w:rPr>
                <w:sz w:val="20"/>
                <w:szCs w:val="20"/>
              </w:rPr>
            </w:pPr>
            <w:r w:rsidRPr="00B43B99">
              <w:rPr>
                <w:sz w:val="20"/>
                <w:szCs w:val="20"/>
              </w:rPr>
              <w:t>Causal Attributions for Challenging  Behaviour Scale (CACBS) (</w:t>
            </w:r>
            <w:r w:rsidR="000C37A8">
              <w:rPr>
                <w:sz w:val="20"/>
                <w:szCs w:val="20"/>
              </w:rPr>
              <w:t xml:space="preserve">unpublished master’s thesis, </w:t>
            </w:r>
            <w:r w:rsidRPr="00B43B99">
              <w:rPr>
                <w:sz w:val="20"/>
                <w:szCs w:val="20"/>
              </w:rPr>
              <w:t>Berryman, 1991)</w:t>
            </w:r>
          </w:p>
        </w:tc>
        <w:tc>
          <w:tcPr>
            <w:tcW w:w="3119" w:type="dxa"/>
          </w:tcPr>
          <w:p w14:paraId="6264A2A8" w14:textId="77777777" w:rsidR="00AA7820" w:rsidRPr="00B43B99" w:rsidRDefault="00AA7820">
            <w:pPr>
              <w:rPr>
                <w:sz w:val="20"/>
                <w:szCs w:val="20"/>
              </w:rPr>
            </w:pPr>
            <w:r w:rsidRPr="00B43B99">
              <w:rPr>
                <w:sz w:val="20"/>
                <w:szCs w:val="20"/>
              </w:rPr>
              <w:t>Berryman et al (1994)</w:t>
            </w:r>
          </w:p>
        </w:tc>
      </w:tr>
      <w:tr w:rsidR="00AA7820" w:rsidRPr="00B43B99" w14:paraId="06AB6969" w14:textId="77777777" w:rsidTr="00383E2B">
        <w:tc>
          <w:tcPr>
            <w:tcW w:w="1933" w:type="dxa"/>
            <w:vMerge w:val="restart"/>
          </w:tcPr>
          <w:p w14:paraId="08DB6D0A" w14:textId="77777777" w:rsidR="00AA7820" w:rsidRPr="00B43B99" w:rsidRDefault="00AA7820">
            <w:pPr>
              <w:rPr>
                <w:sz w:val="20"/>
                <w:szCs w:val="20"/>
              </w:rPr>
            </w:pPr>
            <w:r w:rsidRPr="00B43B99">
              <w:rPr>
                <w:sz w:val="20"/>
                <w:szCs w:val="20"/>
              </w:rPr>
              <w:t xml:space="preserve">Confidence </w:t>
            </w:r>
          </w:p>
        </w:tc>
        <w:tc>
          <w:tcPr>
            <w:tcW w:w="3987" w:type="dxa"/>
          </w:tcPr>
          <w:p w14:paraId="64F2CBBB" w14:textId="77777777" w:rsidR="00AA7820" w:rsidRPr="00B43B99" w:rsidRDefault="00AA7820">
            <w:pPr>
              <w:rPr>
                <w:sz w:val="20"/>
                <w:szCs w:val="20"/>
              </w:rPr>
            </w:pPr>
            <w:r w:rsidRPr="00B43B99">
              <w:rPr>
                <w:sz w:val="20"/>
                <w:szCs w:val="20"/>
              </w:rPr>
              <w:t>Confidence in Coping with Patient Aggression Instrument (CCPAI)  (Thackery, 1987)</w:t>
            </w:r>
          </w:p>
        </w:tc>
        <w:tc>
          <w:tcPr>
            <w:tcW w:w="3119" w:type="dxa"/>
          </w:tcPr>
          <w:p w14:paraId="517EC07D" w14:textId="77777777" w:rsidR="00AA7820" w:rsidRPr="00B43B99" w:rsidRDefault="00AA7820">
            <w:pPr>
              <w:rPr>
                <w:sz w:val="20"/>
                <w:szCs w:val="20"/>
              </w:rPr>
            </w:pPr>
            <w:r w:rsidRPr="00B43B99">
              <w:rPr>
                <w:sz w:val="20"/>
                <w:szCs w:val="20"/>
              </w:rPr>
              <w:t>Lowe et al (2007)</w:t>
            </w:r>
          </w:p>
        </w:tc>
      </w:tr>
      <w:tr w:rsidR="00AA7820" w:rsidRPr="00B43B99" w14:paraId="4089B5F3" w14:textId="77777777" w:rsidTr="00383E2B">
        <w:tc>
          <w:tcPr>
            <w:tcW w:w="1933" w:type="dxa"/>
            <w:vMerge/>
          </w:tcPr>
          <w:p w14:paraId="78F78721" w14:textId="77777777" w:rsidR="00AA7820" w:rsidRPr="00B43B99" w:rsidRDefault="00AA7820">
            <w:pPr>
              <w:rPr>
                <w:sz w:val="20"/>
                <w:szCs w:val="20"/>
              </w:rPr>
            </w:pPr>
          </w:p>
        </w:tc>
        <w:tc>
          <w:tcPr>
            <w:tcW w:w="3987" w:type="dxa"/>
          </w:tcPr>
          <w:p w14:paraId="4B0800B6" w14:textId="77777777" w:rsidR="00AA7820" w:rsidRPr="00B43B99" w:rsidRDefault="00AA7820">
            <w:pPr>
              <w:rPr>
                <w:sz w:val="20"/>
                <w:szCs w:val="20"/>
              </w:rPr>
            </w:pPr>
            <w:r w:rsidRPr="00B43B99">
              <w:rPr>
                <w:sz w:val="20"/>
                <w:szCs w:val="20"/>
              </w:rPr>
              <w:t>Challenging Behaviour Staff Perceptions Questionnaire Self-efficacy (CBSPQ) (Hastings &amp; Brown, 2002)</w:t>
            </w:r>
          </w:p>
        </w:tc>
        <w:tc>
          <w:tcPr>
            <w:tcW w:w="3119" w:type="dxa"/>
          </w:tcPr>
          <w:p w14:paraId="0D102C8C" w14:textId="77777777" w:rsidR="00AA7820" w:rsidRPr="00B43B99" w:rsidRDefault="00AA7820">
            <w:pPr>
              <w:rPr>
                <w:sz w:val="20"/>
                <w:szCs w:val="20"/>
              </w:rPr>
            </w:pPr>
            <w:r w:rsidRPr="00B43B99">
              <w:rPr>
                <w:sz w:val="20"/>
                <w:szCs w:val="20"/>
              </w:rPr>
              <w:t>Lowe et al (2007)</w:t>
            </w:r>
          </w:p>
        </w:tc>
      </w:tr>
      <w:tr w:rsidR="00AA7820" w:rsidRPr="00B43B99" w14:paraId="3D635F1B" w14:textId="77777777" w:rsidTr="00383E2B">
        <w:tc>
          <w:tcPr>
            <w:tcW w:w="1933" w:type="dxa"/>
            <w:vMerge w:val="restart"/>
          </w:tcPr>
          <w:p w14:paraId="7E1602DD" w14:textId="77777777" w:rsidR="00AA7820" w:rsidRPr="00B43B99" w:rsidRDefault="00AA7820" w:rsidP="00034FAA">
            <w:pPr>
              <w:rPr>
                <w:sz w:val="20"/>
                <w:szCs w:val="20"/>
              </w:rPr>
            </w:pPr>
            <w:r w:rsidRPr="00B43B99">
              <w:rPr>
                <w:sz w:val="20"/>
                <w:szCs w:val="20"/>
              </w:rPr>
              <w:t xml:space="preserve">Knowledge </w:t>
            </w:r>
          </w:p>
        </w:tc>
        <w:tc>
          <w:tcPr>
            <w:tcW w:w="3987" w:type="dxa"/>
          </w:tcPr>
          <w:p w14:paraId="2D78E574" w14:textId="77777777" w:rsidR="00AA7820" w:rsidRPr="00B43B99" w:rsidRDefault="00AA7820" w:rsidP="00431D30">
            <w:pPr>
              <w:rPr>
                <w:sz w:val="20"/>
                <w:szCs w:val="20"/>
              </w:rPr>
            </w:pPr>
            <w:r w:rsidRPr="00B43B99">
              <w:rPr>
                <w:sz w:val="20"/>
                <w:szCs w:val="20"/>
              </w:rPr>
              <w:t>Knowledge-based questionnaire</w:t>
            </w:r>
          </w:p>
        </w:tc>
        <w:tc>
          <w:tcPr>
            <w:tcW w:w="3119" w:type="dxa"/>
          </w:tcPr>
          <w:p w14:paraId="12074EB6" w14:textId="77777777" w:rsidR="00AA7820" w:rsidRPr="00B43B99" w:rsidRDefault="00AA7820" w:rsidP="00431D30">
            <w:pPr>
              <w:rPr>
                <w:sz w:val="20"/>
                <w:szCs w:val="20"/>
              </w:rPr>
            </w:pPr>
            <w:r w:rsidRPr="00B43B99">
              <w:rPr>
                <w:sz w:val="20"/>
                <w:szCs w:val="20"/>
              </w:rPr>
              <w:t>Lowe et al (2007)</w:t>
            </w:r>
          </w:p>
        </w:tc>
      </w:tr>
      <w:tr w:rsidR="00AA7820" w:rsidRPr="00B43B99" w14:paraId="0E7C972D" w14:textId="77777777" w:rsidTr="00383E2B">
        <w:tc>
          <w:tcPr>
            <w:tcW w:w="1933" w:type="dxa"/>
            <w:vMerge/>
          </w:tcPr>
          <w:p w14:paraId="2844511F" w14:textId="77777777" w:rsidR="00AA7820" w:rsidRPr="00B43B99" w:rsidRDefault="00AA7820">
            <w:pPr>
              <w:rPr>
                <w:sz w:val="20"/>
                <w:szCs w:val="20"/>
              </w:rPr>
            </w:pPr>
          </w:p>
        </w:tc>
        <w:tc>
          <w:tcPr>
            <w:tcW w:w="3987" w:type="dxa"/>
          </w:tcPr>
          <w:p w14:paraId="5FE8E295" w14:textId="77777777" w:rsidR="00AA7820" w:rsidRPr="00B43B99" w:rsidRDefault="00AA7820" w:rsidP="00431D30">
            <w:pPr>
              <w:rPr>
                <w:sz w:val="20"/>
                <w:szCs w:val="20"/>
              </w:rPr>
            </w:pPr>
            <w:r w:rsidRPr="00B43B99">
              <w:rPr>
                <w:sz w:val="20"/>
                <w:szCs w:val="20"/>
              </w:rPr>
              <w:t>Vignettes on behavioural function</w:t>
            </w:r>
          </w:p>
        </w:tc>
        <w:tc>
          <w:tcPr>
            <w:tcW w:w="3119" w:type="dxa"/>
          </w:tcPr>
          <w:p w14:paraId="0449638C" w14:textId="77777777" w:rsidR="00AA7820" w:rsidRPr="00B43B99" w:rsidRDefault="00AA7820" w:rsidP="00431D30">
            <w:pPr>
              <w:rPr>
                <w:sz w:val="20"/>
                <w:szCs w:val="20"/>
              </w:rPr>
            </w:pPr>
            <w:r w:rsidRPr="00B43B99">
              <w:rPr>
                <w:sz w:val="20"/>
                <w:szCs w:val="20"/>
              </w:rPr>
              <w:t>McGill et al (2007)</w:t>
            </w:r>
          </w:p>
        </w:tc>
      </w:tr>
      <w:tr w:rsidR="00AA7820" w:rsidRPr="00B43B99" w14:paraId="1B9DE32C" w14:textId="77777777" w:rsidTr="00383E2B">
        <w:tc>
          <w:tcPr>
            <w:tcW w:w="1933" w:type="dxa"/>
            <w:vMerge/>
          </w:tcPr>
          <w:p w14:paraId="5CC05E5B" w14:textId="77777777" w:rsidR="00AA7820" w:rsidRPr="00B43B99" w:rsidRDefault="00AA7820">
            <w:pPr>
              <w:rPr>
                <w:sz w:val="20"/>
                <w:szCs w:val="20"/>
              </w:rPr>
            </w:pPr>
          </w:p>
        </w:tc>
        <w:tc>
          <w:tcPr>
            <w:tcW w:w="3987" w:type="dxa"/>
          </w:tcPr>
          <w:p w14:paraId="5AF0AE10" w14:textId="77777777" w:rsidR="00AA7820" w:rsidRPr="00B43B99" w:rsidRDefault="00AA7820" w:rsidP="00431D30">
            <w:pPr>
              <w:rPr>
                <w:sz w:val="20"/>
                <w:szCs w:val="20"/>
              </w:rPr>
            </w:pPr>
            <w:r w:rsidRPr="00B43B99">
              <w:rPr>
                <w:sz w:val="20"/>
                <w:szCs w:val="20"/>
              </w:rPr>
              <w:t>Self Injury Understanding (SIBUQ) (Oliver et al, 1996)</w:t>
            </w:r>
          </w:p>
        </w:tc>
        <w:tc>
          <w:tcPr>
            <w:tcW w:w="3119" w:type="dxa"/>
          </w:tcPr>
          <w:p w14:paraId="5E526FF5" w14:textId="77777777" w:rsidR="00AA7820" w:rsidRPr="00B43B99" w:rsidRDefault="00AA7820" w:rsidP="00431D30">
            <w:pPr>
              <w:rPr>
                <w:sz w:val="20"/>
                <w:szCs w:val="20"/>
              </w:rPr>
            </w:pPr>
            <w:r w:rsidRPr="00B43B99">
              <w:rPr>
                <w:sz w:val="20"/>
                <w:szCs w:val="20"/>
              </w:rPr>
              <w:t>McGill et al (2007)</w:t>
            </w:r>
          </w:p>
        </w:tc>
      </w:tr>
      <w:tr w:rsidR="00AA7820" w:rsidRPr="00B43B99" w14:paraId="1E3FA7CC" w14:textId="77777777" w:rsidTr="00383E2B">
        <w:tc>
          <w:tcPr>
            <w:tcW w:w="1933" w:type="dxa"/>
            <w:vMerge w:val="restart"/>
          </w:tcPr>
          <w:p w14:paraId="1320C84F" w14:textId="77777777" w:rsidR="00AA7820" w:rsidRPr="00B43B99" w:rsidRDefault="00AA7820" w:rsidP="00034FAA">
            <w:pPr>
              <w:rPr>
                <w:sz w:val="20"/>
                <w:szCs w:val="20"/>
              </w:rPr>
            </w:pPr>
            <w:r w:rsidRPr="00B43B99">
              <w:rPr>
                <w:sz w:val="20"/>
                <w:szCs w:val="20"/>
              </w:rPr>
              <w:t>Skills</w:t>
            </w:r>
          </w:p>
        </w:tc>
        <w:tc>
          <w:tcPr>
            <w:tcW w:w="3987" w:type="dxa"/>
          </w:tcPr>
          <w:p w14:paraId="6BB13073" w14:textId="77777777" w:rsidR="00AA7820" w:rsidRPr="00B43B99" w:rsidRDefault="00AA7820" w:rsidP="00544D7C">
            <w:pPr>
              <w:rPr>
                <w:sz w:val="20"/>
                <w:szCs w:val="20"/>
              </w:rPr>
            </w:pPr>
            <w:r w:rsidRPr="00B43B99">
              <w:rPr>
                <w:sz w:val="20"/>
                <w:szCs w:val="20"/>
              </w:rPr>
              <w:t>Completion of FA and implementation of BSP</w:t>
            </w:r>
          </w:p>
        </w:tc>
        <w:tc>
          <w:tcPr>
            <w:tcW w:w="3119" w:type="dxa"/>
          </w:tcPr>
          <w:p w14:paraId="079C9CFF" w14:textId="77777777" w:rsidR="00AA7820" w:rsidRPr="00B43B99" w:rsidRDefault="00AA7820" w:rsidP="00D966A7">
            <w:pPr>
              <w:rPr>
                <w:sz w:val="20"/>
                <w:szCs w:val="20"/>
              </w:rPr>
            </w:pPr>
            <w:r w:rsidRPr="00B43B99">
              <w:rPr>
                <w:sz w:val="20"/>
                <w:szCs w:val="20"/>
              </w:rPr>
              <w:t>Baker (1998); Freeman et al (2005); Dench (2005)</w:t>
            </w:r>
            <w:r w:rsidR="00392304">
              <w:rPr>
                <w:sz w:val="20"/>
                <w:szCs w:val="20"/>
              </w:rPr>
              <w:t>; Crates &amp; Spicer (2012)</w:t>
            </w:r>
          </w:p>
        </w:tc>
      </w:tr>
      <w:tr w:rsidR="00AA7820" w:rsidRPr="00B43B99" w14:paraId="0E0A1276" w14:textId="77777777" w:rsidTr="00383E2B">
        <w:tc>
          <w:tcPr>
            <w:tcW w:w="1933" w:type="dxa"/>
            <w:vMerge/>
          </w:tcPr>
          <w:p w14:paraId="0B1509B1" w14:textId="77777777" w:rsidR="00AA7820" w:rsidRPr="00B43B99" w:rsidRDefault="00AA7820">
            <w:pPr>
              <w:rPr>
                <w:sz w:val="20"/>
                <w:szCs w:val="20"/>
              </w:rPr>
            </w:pPr>
          </w:p>
        </w:tc>
        <w:tc>
          <w:tcPr>
            <w:tcW w:w="3987" w:type="dxa"/>
          </w:tcPr>
          <w:p w14:paraId="412170D7" w14:textId="77777777" w:rsidR="00AA7820" w:rsidRPr="00B43B99" w:rsidRDefault="003D5A0A" w:rsidP="003D5A0A">
            <w:pPr>
              <w:rPr>
                <w:sz w:val="20"/>
                <w:szCs w:val="20"/>
              </w:rPr>
            </w:pPr>
            <w:r>
              <w:rPr>
                <w:sz w:val="20"/>
                <w:szCs w:val="20"/>
              </w:rPr>
              <w:t>Carolina Curriculum on Positive Behavio</w:t>
            </w:r>
            <w:r w:rsidR="00AA7820" w:rsidRPr="00B43B99">
              <w:rPr>
                <w:sz w:val="20"/>
                <w:szCs w:val="20"/>
              </w:rPr>
              <w:t xml:space="preserve">r Support </w:t>
            </w:r>
          </w:p>
        </w:tc>
        <w:tc>
          <w:tcPr>
            <w:tcW w:w="3119" w:type="dxa"/>
          </w:tcPr>
          <w:p w14:paraId="3AF2C205" w14:textId="77777777" w:rsidR="00AA7820" w:rsidRPr="00B43B99" w:rsidRDefault="00AA7820" w:rsidP="002741BD">
            <w:pPr>
              <w:rPr>
                <w:sz w:val="20"/>
                <w:szCs w:val="20"/>
              </w:rPr>
            </w:pPr>
            <w:r w:rsidRPr="00B43B99">
              <w:rPr>
                <w:sz w:val="20"/>
                <w:szCs w:val="20"/>
              </w:rPr>
              <w:t>Reid et al (2003)</w:t>
            </w:r>
          </w:p>
        </w:tc>
      </w:tr>
      <w:tr w:rsidR="00AA7820" w:rsidRPr="00B43B99" w14:paraId="43697CF3" w14:textId="77777777" w:rsidTr="00383E2B">
        <w:tc>
          <w:tcPr>
            <w:tcW w:w="1933" w:type="dxa"/>
            <w:vMerge/>
          </w:tcPr>
          <w:p w14:paraId="3372E7C6" w14:textId="77777777" w:rsidR="00AA7820" w:rsidRPr="00B43B99" w:rsidRDefault="00AA7820">
            <w:pPr>
              <w:rPr>
                <w:sz w:val="20"/>
                <w:szCs w:val="20"/>
              </w:rPr>
            </w:pPr>
          </w:p>
        </w:tc>
        <w:tc>
          <w:tcPr>
            <w:tcW w:w="3987" w:type="dxa"/>
          </w:tcPr>
          <w:p w14:paraId="5A326587" w14:textId="77777777" w:rsidR="00AA7820" w:rsidRPr="00B43B99" w:rsidRDefault="00AA7820" w:rsidP="00431D30">
            <w:pPr>
              <w:rPr>
                <w:sz w:val="20"/>
                <w:szCs w:val="20"/>
              </w:rPr>
            </w:pPr>
            <w:r w:rsidRPr="00B43B99">
              <w:rPr>
                <w:sz w:val="20"/>
                <w:szCs w:val="20"/>
              </w:rPr>
              <w:t>Behaviour Support Plan Quality Evaluation Guide (BSP-QE)</w:t>
            </w:r>
          </w:p>
        </w:tc>
        <w:tc>
          <w:tcPr>
            <w:tcW w:w="3119" w:type="dxa"/>
          </w:tcPr>
          <w:p w14:paraId="5A6DDAA3" w14:textId="77777777" w:rsidR="00AA7820" w:rsidRPr="00B43B99" w:rsidRDefault="00AA7820" w:rsidP="00431D30">
            <w:pPr>
              <w:rPr>
                <w:sz w:val="20"/>
                <w:szCs w:val="20"/>
              </w:rPr>
            </w:pPr>
            <w:r w:rsidRPr="00B43B99">
              <w:rPr>
                <w:sz w:val="20"/>
                <w:szCs w:val="20"/>
              </w:rPr>
              <w:t>Browning-Wright (2007); Kraemer et al (2008)</w:t>
            </w:r>
          </w:p>
        </w:tc>
      </w:tr>
    </w:tbl>
    <w:p w14:paraId="40EB5908" w14:textId="77777777" w:rsidR="00AA7820" w:rsidRPr="00B43B99" w:rsidRDefault="00AA7820"/>
    <w:p w14:paraId="1FC3712F" w14:textId="77777777" w:rsidR="00AA7820" w:rsidRPr="00B43B99" w:rsidRDefault="00AA7820">
      <w:pPr>
        <w:rPr>
          <w:u w:val="single"/>
        </w:rPr>
      </w:pPr>
      <w:r w:rsidRPr="00B43B99">
        <w:rPr>
          <w:u w:val="single"/>
        </w:rPr>
        <w:t>Service User Studies</w:t>
      </w:r>
      <w:r w:rsidRPr="00B43B99">
        <w:rPr>
          <w:color w:val="FF0000"/>
        </w:rPr>
        <w:t xml:space="preserve"> </w:t>
      </w:r>
    </w:p>
    <w:p w14:paraId="27D9D36B" w14:textId="77777777" w:rsidR="00AA7820" w:rsidRPr="00603E2C" w:rsidRDefault="00AA7820">
      <w:r w:rsidRPr="00B43B99">
        <w:t xml:space="preserve">Participant numbers for the </w:t>
      </w:r>
      <w:r w:rsidR="007B7A1C">
        <w:t>8</w:t>
      </w:r>
      <w:r w:rsidR="00085934">
        <w:t xml:space="preserve"> </w:t>
      </w:r>
      <w:r w:rsidRPr="00B43B99">
        <w:t xml:space="preserve">studies that included service user outcomes, </w:t>
      </w:r>
      <w:r w:rsidR="007B7A1C">
        <w:t>ranged from 5-138</w:t>
      </w:r>
      <w:r w:rsidRPr="00B43B99">
        <w:t xml:space="preserve"> (</w:t>
      </w:r>
      <w:r w:rsidR="007B7A1C">
        <w:t>5, 25, 32, 35, 37, 60, 61, 138).</w:t>
      </w:r>
      <w:r w:rsidR="00603E2C">
        <w:t xml:space="preserve"> </w:t>
      </w:r>
      <w:r w:rsidRPr="00B43B99">
        <w:t>Outcome measures used in each study to evaluate different variables are outlined in the table below.</w:t>
      </w:r>
    </w:p>
    <w:p w14:paraId="6A908450" w14:textId="77777777" w:rsidR="00AA7820" w:rsidRPr="00B43B99" w:rsidRDefault="00AA7820">
      <w:pPr>
        <w:rPr>
          <w:u w:val="single"/>
        </w:rPr>
      </w:pPr>
    </w:p>
    <w:p w14:paraId="4530E61A" w14:textId="77777777" w:rsidR="00AA7820" w:rsidRDefault="00AA7820">
      <w:pPr>
        <w:rPr>
          <w:u w:val="single"/>
        </w:rPr>
      </w:pPr>
      <w:r w:rsidRPr="00B43B99">
        <w:rPr>
          <w:u w:val="single"/>
        </w:rPr>
        <w:t xml:space="preserve">Table </w:t>
      </w:r>
      <w:r w:rsidR="00085934">
        <w:rPr>
          <w:u w:val="single"/>
        </w:rPr>
        <w:t>5</w:t>
      </w:r>
      <w:r w:rsidRPr="00B43B99">
        <w:rPr>
          <w:u w:val="single"/>
        </w:rPr>
        <w:t>: Service User Outcome Measures</w:t>
      </w:r>
    </w:p>
    <w:p w14:paraId="7FF842A4" w14:textId="77777777" w:rsidR="00D36E35" w:rsidRDefault="00D36E35">
      <w:pPr>
        <w:rPr>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3987"/>
        <w:gridCol w:w="3119"/>
      </w:tblGrid>
      <w:tr w:rsidR="00D36E35" w:rsidRPr="00B43B99" w14:paraId="798F2FC4" w14:textId="77777777" w:rsidTr="001F2C26">
        <w:tc>
          <w:tcPr>
            <w:tcW w:w="1933" w:type="dxa"/>
          </w:tcPr>
          <w:p w14:paraId="72218D8E" w14:textId="77777777" w:rsidR="00D36E35" w:rsidRPr="00B43B99" w:rsidRDefault="00D36E35" w:rsidP="001F2C26">
            <w:pPr>
              <w:jc w:val="center"/>
              <w:rPr>
                <w:b/>
                <w:sz w:val="20"/>
                <w:szCs w:val="20"/>
              </w:rPr>
            </w:pPr>
            <w:r w:rsidRPr="00B43B99">
              <w:rPr>
                <w:b/>
                <w:sz w:val="20"/>
                <w:szCs w:val="20"/>
              </w:rPr>
              <w:t>Variable Measured</w:t>
            </w:r>
          </w:p>
        </w:tc>
        <w:tc>
          <w:tcPr>
            <w:tcW w:w="3987" w:type="dxa"/>
          </w:tcPr>
          <w:p w14:paraId="0C4063B8" w14:textId="77777777" w:rsidR="00D36E35" w:rsidRPr="00B43B99" w:rsidRDefault="00D36E35" w:rsidP="001F2C26">
            <w:pPr>
              <w:jc w:val="center"/>
              <w:rPr>
                <w:b/>
                <w:sz w:val="20"/>
                <w:szCs w:val="20"/>
              </w:rPr>
            </w:pPr>
            <w:r w:rsidRPr="00B43B99">
              <w:rPr>
                <w:b/>
                <w:sz w:val="20"/>
                <w:szCs w:val="20"/>
              </w:rPr>
              <w:t>Outcome Measures</w:t>
            </w:r>
          </w:p>
        </w:tc>
        <w:tc>
          <w:tcPr>
            <w:tcW w:w="3119" w:type="dxa"/>
          </w:tcPr>
          <w:p w14:paraId="1D3E494F" w14:textId="77777777" w:rsidR="00D36E35" w:rsidRPr="00B43B99" w:rsidRDefault="00D36E35" w:rsidP="001F2C26">
            <w:pPr>
              <w:jc w:val="center"/>
              <w:rPr>
                <w:b/>
                <w:sz w:val="20"/>
                <w:szCs w:val="20"/>
              </w:rPr>
            </w:pPr>
            <w:r w:rsidRPr="00B43B99">
              <w:rPr>
                <w:b/>
                <w:sz w:val="20"/>
                <w:szCs w:val="20"/>
              </w:rPr>
              <w:t>Studies Reporting</w:t>
            </w:r>
          </w:p>
        </w:tc>
      </w:tr>
      <w:tr w:rsidR="006F69FA" w:rsidRPr="00B43B99" w14:paraId="3C980E2B" w14:textId="77777777" w:rsidTr="001F2C26">
        <w:tc>
          <w:tcPr>
            <w:tcW w:w="1933" w:type="dxa"/>
            <w:vMerge w:val="restart"/>
          </w:tcPr>
          <w:p w14:paraId="05286AC4" w14:textId="77777777" w:rsidR="006F69FA" w:rsidRPr="00B43B99" w:rsidRDefault="006F69FA" w:rsidP="00DB3BC8">
            <w:pPr>
              <w:rPr>
                <w:sz w:val="20"/>
                <w:szCs w:val="20"/>
              </w:rPr>
            </w:pPr>
            <w:r w:rsidRPr="00B43B99">
              <w:rPr>
                <w:sz w:val="20"/>
                <w:szCs w:val="20"/>
              </w:rPr>
              <w:t>Frequency of behaviour</w:t>
            </w:r>
          </w:p>
        </w:tc>
        <w:tc>
          <w:tcPr>
            <w:tcW w:w="3987" w:type="dxa"/>
          </w:tcPr>
          <w:p w14:paraId="7A949EB7" w14:textId="77777777" w:rsidR="006F69FA" w:rsidRPr="00B43B99" w:rsidRDefault="006F69FA" w:rsidP="001F2C26">
            <w:pPr>
              <w:rPr>
                <w:sz w:val="20"/>
                <w:szCs w:val="20"/>
              </w:rPr>
            </w:pPr>
            <w:r w:rsidRPr="00B43B99">
              <w:rPr>
                <w:sz w:val="20"/>
                <w:szCs w:val="20"/>
              </w:rPr>
              <w:t>Service incident reports</w:t>
            </w:r>
          </w:p>
        </w:tc>
        <w:tc>
          <w:tcPr>
            <w:tcW w:w="3119" w:type="dxa"/>
          </w:tcPr>
          <w:p w14:paraId="3299D78E" w14:textId="77777777" w:rsidR="006F69FA" w:rsidRDefault="006F69FA" w:rsidP="001F2C26">
            <w:pPr>
              <w:rPr>
                <w:sz w:val="20"/>
                <w:szCs w:val="20"/>
              </w:rPr>
            </w:pPr>
            <w:r>
              <w:rPr>
                <w:sz w:val="20"/>
                <w:szCs w:val="20"/>
              </w:rPr>
              <w:t>Baker</w:t>
            </w:r>
            <w:r w:rsidRPr="00B43B99">
              <w:rPr>
                <w:sz w:val="20"/>
                <w:szCs w:val="20"/>
              </w:rPr>
              <w:t xml:space="preserve"> </w:t>
            </w:r>
            <w:r>
              <w:rPr>
                <w:sz w:val="20"/>
                <w:szCs w:val="20"/>
              </w:rPr>
              <w:t>(</w:t>
            </w:r>
            <w:r w:rsidRPr="00B43B99">
              <w:rPr>
                <w:sz w:val="20"/>
                <w:szCs w:val="20"/>
              </w:rPr>
              <w:t>1998</w:t>
            </w:r>
            <w:r>
              <w:rPr>
                <w:sz w:val="20"/>
                <w:szCs w:val="20"/>
              </w:rPr>
              <w:t>)</w:t>
            </w:r>
          </w:p>
          <w:p w14:paraId="52EF2CD7" w14:textId="77777777" w:rsidR="006F69FA" w:rsidRPr="00B43B99" w:rsidRDefault="006F69FA" w:rsidP="001F2C26">
            <w:pPr>
              <w:rPr>
                <w:sz w:val="20"/>
                <w:szCs w:val="20"/>
              </w:rPr>
            </w:pPr>
          </w:p>
        </w:tc>
      </w:tr>
      <w:tr w:rsidR="006F69FA" w:rsidRPr="00B43B99" w14:paraId="660D5EC3" w14:textId="77777777" w:rsidTr="001F2C26">
        <w:tc>
          <w:tcPr>
            <w:tcW w:w="1933" w:type="dxa"/>
            <w:vMerge/>
          </w:tcPr>
          <w:p w14:paraId="30646E33" w14:textId="77777777" w:rsidR="006F69FA" w:rsidRPr="00B43B99" w:rsidRDefault="006F69FA" w:rsidP="001F2C26">
            <w:pPr>
              <w:rPr>
                <w:sz w:val="20"/>
                <w:szCs w:val="20"/>
              </w:rPr>
            </w:pPr>
          </w:p>
        </w:tc>
        <w:tc>
          <w:tcPr>
            <w:tcW w:w="3987" w:type="dxa"/>
          </w:tcPr>
          <w:p w14:paraId="17E4678E" w14:textId="77777777" w:rsidR="006F69FA" w:rsidRPr="00B43B99" w:rsidRDefault="006F69FA" w:rsidP="001F2C26">
            <w:pPr>
              <w:rPr>
                <w:sz w:val="20"/>
                <w:szCs w:val="20"/>
              </w:rPr>
            </w:pPr>
            <w:r>
              <w:rPr>
                <w:sz w:val="20"/>
                <w:szCs w:val="20"/>
              </w:rPr>
              <w:t>Behaviour recordings</w:t>
            </w:r>
          </w:p>
        </w:tc>
        <w:tc>
          <w:tcPr>
            <w:tcW w:w="3119" w:type="dxa"/>
          </w:tcPr>
          <w:p w14:paraId="306581F0" w14:textId="77777777" w:rsidR="006F69FA" w:rsidRDefault="006F69FA" w:rsidP="001F2C26">
            <w:pPr>
              <w:rPr>
                <w:sz w:val="20"/>
                <w:szCs w:val="20"/>
              </w:rPr>
            </w:pPr>
            <w:r w:rsidRPr="00B43B99">
              <w:rPr>
                <w:sz w:val="20"/>
                <w:szCs w:val="20"/>
              </w:rPr>
              <w:t xml:space="preserve">McClean et al </w:t>
            </w:r>
            <w:r>
              <w:rPr>
                <w:sz w:val="20"/>
                <w:szCs w:val="20"/>
              </w:rPr>
              <w:t>(</w:t>
            </w:r>
            <w:r w:rsidRPr="00B43B99">
              <w:rPr>
                <w:sz w:val="20"/>
                <w:szCs w:val="20"/>
              </w:rPr>
              <w:t>2005</w:t>
            </w:r>
            <w:r>
              <w:rPr>
                <w:sz w:val="20"/>
                <w:szCs w:val="20"/>
              </w:rPr>
              <w:t>); Dench (</w:t>
            </w:r>
            <w:r w:rsidRPr="00B43B99">
              <w:rPr>
                <w:sz w:val="20"/>
                <w:szCs w:val="20"/>
              </w:rPr>
              <w:t>2005</w:t>
            </w:r>
            <w:r>
              <w:rPr>
                <w:sz w:val="20"/>
                <w:szCs w:val="20"/>
              </w:rPr>
              <w:t>); McClean &amp; Grey (2012); Crates &amp; Spicer (2012)</w:t>
            </w:r>
          </w:p>
          <w:p w14:paraId="41369560" w14:textId="77777777" w:rsidR="006F69FA" w:rsidRPr="00B43B99" w:rsidRDefault="006F69FA" w:rsidP="001F2C26">
            <w:pPr>
              <w:rPr>
                <w:sz w:val="20"/>
                <w:szCs w:val="20"/>
              </w:rPr>
            </w:pPr>
          </w:p>
        </w:tc>
      </w:tr>
      <w:tr w:rsidR="006F69FA" w:rsidRPr="00B43B99" w14:paraId="691E3944" w14:textId="77777777" w:rsidTr="006F69FA">
        <w:trPr>
          <w:trHeight w:val="828"/>
        </w:trPr>
        <w:tc>
          <w:tcPr>
            <w:tcW w:w="1933" w:type="dxa"/>
            <w:tcBorders>
              <w:bottom w:val="single" w:sz="4" w:space="0" w:color="auto"/>
            </w:tcBorders>
          </w:tcPr>
          <w:p w14:paraId="29F94558" w14:textId="77777777" w:rsidR="006F69FA" w:rsidRPr="00B43B99" w:rsidRDefault="00DB3BC8" w:rsidP="001F2C26">
            <w:pPr>
              <w:rPr>
                <w:sz w:val="20"/>
                <w:szCs w:val="20"/>
              </w:rPr>
            </w:pPr>
            <w:r>
              <w:rPr>
                <w:sz w:val="20"/>
                <w:szCs w:val="20"/>
              </w:rPr>
              <w:t xml:space="preserve">Frequency, severity &amp; management difficulty </w:t>
            </w:r>
            <w:r w:rsidRPr="00B43B99">
              <w:rPr>
                <w:sz w:val="20"/>
                <w:szCs w:val="20"/>
              </w:rPr>
              <w:t>of behaviour</w:t>
            </w:r>
          </w:p>
        </w:tc>
        <w:tc>
          <w:tcPr>
            <w:tcW w:w="3987" w:type="dxa"/>
          </w:tcPr>
          <w:p w14:paraId="5AE60706" w14:textId="77777777" w:rsidR="006F69FA" w:rsidRPr="00B43B99" w:rsidRDefault="006F69FA" w:rsidP="001F2C26">
            <w:pPr>
              <w:rPr>
                <w:sz w:val="20"/>
                <w:szCs w:val="20"/>
              </w:rPr>
            </w:pPr>
            <w:r w:rsidRPr="00B43B99">
              <w:rPr>
                <w:sz w:val="20"/>
                <w:szCs w:val="20"/>
              </w:rPr>
              <w:t>Checklist for Challenging Behaviour</w:t>
            </w:r>
          </w:p>
        </w:tc>
        <w:tc>
          <w:tcPr>
            <w:tcW w:w="3119" w:type="dxa"/>
            <w:tcBorders>
              <w:bottom w:val="single" w:sz="4" w:space="0" w:color="auto"/>
            </w:tcBorders>
          </w:tcPr>
          <w:p w14:paraId="45A86B03" w14:textId="77777777" w:rsidR="006F69FA" w:rsidRPr="00B43B99" w:rsidRDefault="006F69FA" w:rsidP="001F2C26">
            <w:pPr>
              <w:rPr>
                <w:sz w:val="20"/>
                <w:szCs w:val="20"/>
              </w:rPr>
            </w:pPr>
            <w:r w:rsidRPr="00B43B99">
              <w:rPr>
                <w:sz w:val="20"/>
                <w:szCs w:val="20"/>
              </w:rPr>
              <w:t xml:space="preserve">Grey &amp; McClean, </w:t>
            </w:r>
            <w:r>
              <w:rPr>
                <w:sz w:val="20"/>
                <w:szCs w:val="20"/>
              </w:rPr>
              <w:t>(</w:t>
            </w:r>
            <w:r w:rsidRPr="00B43B99">
              <w:rPr>
                <w:sz w:val="20"/>
                <w:szCs w:val="20"/>
              </w:rPr>
              <w:t>2007</w:t>
            </w:r>
            <w:r>
              <w:rPr>
                <w:sz w:val="20"/>
                <w:szCs w:val="20"/>
              </w:rPr>
              <w:t>); Gore &amp; Umizawa (2011); McClean &amp; Grey (2012)</w:t>
            </w:r>
          </w:p>
        </w:tc>
      </w:tr>
      <w:tr w:rsidR="00D36E35" w:rsidRPr="00B43B99" w14:paraId="7638ADAE" w14:textId="77777777" w:rsidTr="001F2C26">
        <w:tc>
          <w:tcPr>
            <w:tcW w:w="1933" w:type="dxa"/>
          </w:tcPr>
          <w:p w14:paraId="4787C41D" w14:textId="77777777" w:rsidR="00D36E35" w:rsidRPr="00B43B99" w:rsidRDefault="006F69FA" w:rsidP="001F2C26">
            <w:pPr>
              <w:rPr>
                <w:sz w:val="20"/>
                <w:szCs w:val="20"/>
              </w:rPr>
            </w:pPr>
            <w:r w:rsidRPr="00B43B99">
              <w:rPr>
                <w:sz w:val="20"/>
                <w:szCs w:val="20"/>
              </w:rPr>
              <w:t>Quality of Life</w:t>
            </w:r>
          </w:p>
        </w:tc>
        <w:tc>
          <w:tcPr>
            <w:tcW w:w="3987" w:type="dxa"/>
          </w:tcPr>
          <w:p w14:paraId="3E7B6148" w14:textId="77777777" w:rsidR="00D36E35" w:rsidRPr="00B43B99" w:rsidRDefault="006F69FA" w:rsidP="001F2C26">
            <w:pPr>
              <w:rPr>
                <w:sz w:val="20"/>
                <w:szCs w:val="20"/>
              </w:rPr>
            </w:pPr>
            <w:r w:rsidRPr="00B43B99">
              <w:rPr>
                <w:sz w:val="20"/>
                <w:szCs w:val="20"/>
              </w:rPr>
              <w:t>Quality of Life Questionnaire (Schalock &amp; Keith, 1993)</w:t>
            </w:r>
          </w:p>
        </w:tc>
        <w:tc>
          <w:tcPr>
            <w:tcW w:w="3119" w:type="dxa"/>
          </w:tcPr>
          <w:p w14:paraId="1E4FCB58" w14:textId="77777777" w:rsidR="00D36E35" w:rsidRPr="00B43B99" w:rsidRDefault="006F69FA" w:rsidP="001F2C26">
            <w:pPr>
              <w:rPr>
                <w:sz w:val="20"/>
                <w:szCs w:val="20"/>
              </w:rPr>
            </w:pPr>
            <w:r>
              <w:rPr>
                <w:sz w:val="20"/>
                <w:szCs w:val="20"/>
              </w:rPr>
              <w:t>Dench</w:t>
            </w:r>
            <w:r w:rsidRPr="00B43B99">
              <w:rPr>
                <w:sz w:val="20"/>
                <w:szCs w:val="20"/>
              </w:rPr>
              <w:t xml:space="preserve"> </w:t>
            </w:r>
            <w:r>
              <w:rPr>
                <w:sz w:val="20"/>
                <w:szCs w:val="20"/>
              </w:rPr>
              <w:t>(</w:t>
            </w:r>
            <w:r w:rsidRPr="00B43B99">
              <w:rPr>
                <w:sz w:val="20"/>
                <w:szCs w:val="20"/>
              </w:rPr>
              <w:t>2005</w:t>
            </w:r>
            <w:r>
              <w:rPr>
                <w:sz w:val="20"/>
                <w:szCs w:val="20"/>
              </w:rPr>
              <w:t>)</w:t>
            </w:r>
          </w:p>
        </w:tc>
      </w:tr>
    </w:tbl>
    <w:p w14:paraId="776BEDAF" w14:textId="77777777" w:rsidR="00AA7820" w:rsidRPr="00B43B99" w:rsidRDefault="00AA7820">
      <w:pPr>
        <w:rPr>
          <w:b/>
        </w:rPr>
      </w:pPr>
      <w:r w:rsidRPr="00B43B99">
        <w:rPr>
          <w:b/>
        </w:rPr>
        <w:lastRenderedPageBreak/>
        <w:t xml:space="preserve">Discussion </w:t>
      </w:r>
    </w:p>
    <w:p w14:paraId="028A4DFC" w14:textId="6CB30BDF" w:rsidR="00AA7820" w:rsidRPr="00B43B99" w:rsidRDefault="00AA7820" w:rsidP="00D42675">
      <w:r w:rsidRPr="00B43B99">
        <w:t>This review presents data from 1</w:t>
      </w:r>
      <w:r w:rsidR="002B5421">
        <w:t>4</w:t>
      </w:r>
      <w:r w:rsidRPr="00B43B99">
        <w:t xml:space="preserve"> studies of PBS training. </w:t>
      </w:r>
      <w:r w:rsidR="00DC3019">
        <w:t>T</w:t>
      </w:r>
      <w:r w:rsidRPr="00B43B99">
        <w:t xml:space="preserve">here are considerable differences between studies. The length of training is a fundamental difference, with a range from </w:t>
      </w:r>
      <w:r w:rsidR="008A0AD1">
        <w:t xml:space="preserve">a 1-day </w:t>
      </w:r>
      <w:r w:rsidRPr="00B43B99">
        <w:t>training course, to a 2-year University Diploma course</w:t>
      </w:r>
      <w:r w:rsidR="008A0AD1">
        <w:t xml:space="preserve">, </w:t>
      </w:r>
      <w:r w:rsidR="00DC3019">
        <w:t xml:space="preserve">including </w:t>
      </w:r>
      <w:r w:rsidR="008A0AD1">
        <w:t>57 days</w:t>
      </w:r>
      <w:r w:rsidR="00DC3019">
        <w:t xml:space="preserve"> training</w:t>
      </w:r>
      <w:r w:rsidRPr="00B43B99">
        <w:t xml:space="preserve">. Comparisons between outcomes from different trainings must therefore be viewed in this light. The studies also vary considerably in their measures – some measuring staff outcomes only, some service user and some both. Even those studies all measuring staff outcomes have a range of measures – some focus on cognitive and emotional responses; others on knowledge acquisition; and some on skills acquisition. Despite these differences, however, there are a number of observations that may be made. </w:t>
      </w:r>
    </w:p>
    <w:p w14:paraId="0EDE7652" w14:textId="77777777" w:rsidR="00AA7820" w:rsidRPr="00B43B99" w:rsidRDefault="00AA7820" w:rsidP="00D42675"/>
    <w:p w14:paraId="076DDCFF" w14:textId="7C1B09F2" w:rsidR="00AA7820" w:rsidRPr="00B43B99" w:rsidRDefault="00AA7820" w:rsidP="00D42675">
      <w:r w:rsidRPr="00B43B99">
        <w:t xml:space="preserve">A number of studies </w:t>
      </w:r>
      <w:r w:rsidR="00D85CF2">
        <w:t xml:space="preserve">only </w:t>
      </w:r>
      <w:r w:rsidRPr="00B43B99">
        <w:t>consider changes in staff knowledge, attri</w:t>
      </w:r>
      <w:r w:rsidR="008A0AD1">
        <w:t>butions or emotional responses (</w:t>
      </w:r>
      <w:r w:rsidRPr="00B43B99">
        <w:t>Lo</w:t>
      </w:r>
      <w:r w:rsidR="008A0AD1">
        <w:t>we et al, 2007</w:t>
      </w:r>
      <w:r w:rsidR="00953DAA">
        <w:t xml:space="preserve">; </w:t>
      </w:r>
      <w:r w:rsidR="008A0AD1">
        <w:t xml:space="preserve">McGill et al, </w:t>
      </w:r>
      <w:r w:rsidRPr="00B43B99">
        <w:t>2007</w:t>
      </w:r>
      <w:r w:rsidR="00953DAA">
        <w:t>; Gore &amp; Umizawa, 2011</w:t>
      </w:r>
      <w:r w:rsidRPr="00B43B99">
        <w:t xml:space="preserve">). </w:t>
      </w:r>
      <w:r w:rsidR="00D85CF2">
        <w:t xml:space="preserve">While significant </w:t>
      </w:r>
      <w:r w:rsidRPr="00B43B99">
        <w:t xml:space="preserve">changes in </w:t>
      </w:r>
      <w:r w:rsidR="00D85CF2">
        <w:t xml:space="preserve">these variables were found </w:t>
      </w:r>
      <w:r w:rsidRPr="00B43B99">
        <w:t>following training</w:t>
      </w:r>
      <w:r w:rsidR="00D85CF2">
        <w:t>,</w:t>
      </w:r>
      <w:r w:rsidRPr="00B43B99">
        <w:t xml:space="preserve"> changes in staff behaviour </w:t>
      </w:r>
      <w:r w:rsidR="00D85CF2">
        <w:t>were not measured</w:t>
      </w:r>
      <w:r w:rsidRPr="00B43B99">
        <w:t xml:space="preserve"> </w:t>
      </w:r>
      <w:r w:rsidR="00D85CF2">
        <w:t xml:space="preserve">so that </w:t>
      </w:r>
      <w:r w:rsidRPr="00B43B99">
        <w:t xml:space="preserve">it is difficult to extrapolate these results to changes in staff practice. It </w:t>
      </w:r>
      <w:r w:rsidR="00D85CF2">
        <w:t xml:space="preserve">might be </w:t>
      </w:r>
      <w:r w:rsidRPr="00B43B99">
        <w:t xml:space="preserve">logical </w:t>
      </w:r>
      <w:r w:rsidR="00D85CF2">
        <w:t xml:space="preserve">to </w:t>
      </w:r>
      <w:r w:rsidR="00D85CF2" w:rsidRPr="00B43B99">
        <w:t>assum</w:t>
      </w:r>
      <w:r w:rsidR="00D85CF2">
        <w:t>e</w:t>
      </w:r>
      <w:r w:rsidR="00D85CF2" w:rsidRPr="00B43B99">
        <w:t xml:space="preserve"> </w:t>
      </w:r>
      <w:r w:rsidRPr="00B43B99">
        <w:t xml:space="preserve">that changes in </w:t>
      </w:r>
      <w:r w:rsidR="00D85CF2">
        <w:t xml:space="preserve">(for example) </w:t>
      </w:r>
      <w:r w:rsidRPr="00B43B99">
        <w:t xml:space="preserve">staff beliefs about challenging behaviour will lead to changes in support to individuals </w:t>
      </w:r>
      <w:r w:rsidR="00D85CF2">
        <w:t xml:space="preserve">but </w:t>
      </w:r>
      <w:r w:rsidRPr="00B43B99">
        <w:t>there is little evidence</w:t>
      </w:r>
      <w:r w:rsidR="00D85CF2">
        <w:t xml:space="preserve"> to</w:t>
      </w:r>
      <w:r w:rsidRPr="00B43B99">
        <w:t xml:space="preserve"> support this</w:t>
      </w:r>
      <w:r w:rsidR="00D85CF2">
        <w:t xml:space="preserve"> assumption</w:t>
      </w:r>
      <w:r w:rsidRPr="00B43B99">
        <w:t>. Stokes &amp; Baer (1977) refer to this as a 'train &amp; hope' model, i.e. delivering training and hoping that staff will implement positive changes back in the service</w:t>
      </w:r>
    </w:p>
    <w:p w14:paraId="1CC3C568" w14:textId="77777777" w:rsidR="00AA7820" w:rsidRPr="00B43B99" w:rsidRDefault="00AA7820" w:rsidP="00D42675"/>
    <w:p w14:paraId="1D78E50D" w14:textId="68869238" w:rsidR="00AA7820" w:rsidRPr="00B43B99" w:rsidRDefault="00AA7820" w:rsidP="00D943FF">
      <w:r w:rsidRPr="00B43B99">
        <w:t xml:space="preserve">Of the </w:t>
      </w:r>
      <w:r w:rsidR="008A0AD1">
        <w:t>10</w:t>
      </w:r>
      <w:r w:rsidRPr="00B43B99">
        <w:t xml:space="preserve"> studies focusing on staff outcomes, </w:t>
      </w:r>
      <w:r w:rsidR="00CC064F">
        <w:t>7</w:t>
      </w:r>
      <w:r w:rsidRPr="00B43B99">
        <w:t xml:space="preserve"> report on st</w:t>
      </w:r>
      <w:r w:rsidR="00CC064F">
        <w:t>aff skills. Of these, 4</w:t>
      </w:r>
      <w:r w:rsidRPr="00B43B99">
        <w:t xml:space="preserve"> studies report on skills applied in practice</w:t>
      </w:r>
      <w:r w:rsidR="00CC064F">
        <w:t>, i.e. where PBS strategies are implemented and results for service users are reported</w:t>
      </w:r>
      <w:r w:rsidRPr="00B43B99">
        <w:t xml:space="preserve">. The remaining </w:t>
      </w:r>
      <w:r w:rsidR="00CC064F">
        <w:t>3</w:t>
      </w:r>
      <w:r w:rsidRPr="00B43B99">
        <w:t xml:space="preserve"> studies focus on related skills, for example, writing BSP</w:t>
      </w:r>
      <w:r w:rsidR="00D85CF2">
        <w:t>s</w:t>
      </w:r>
      <w:r w:rsidRPr="00B43B99">
        <w:t xml:space="preserve"> (</w:t>
      </w:r>
      <w:r w:rsidR="00CC064F">
        <w:t xml:space="preserve">Freeman, 2005; </w:t>
      </w:r>
      <w:r w:rsidRPr="00B43B99">
        <w:t xml:space="preserve">Browning-Wright, 2007 &amp; Kraemer, 2008). </w:t>
      </w:r>
      <w:r w:rsidR="00CC064F">
        <w:t>The</w:t>
      </w:r>
      <w:r w:rsidRPr="00B43B99">
        <w:t xml:space="preserve"> </w:t>
      </w:r>
      <w:r w:rsidR="00CC064F">
        <w:t>4</w:t>
      </w:r>
      <w:r w:rsidRPr="00B43B99">
        <w:t xml:space="preserve"> studies that do focus on </w:t>
      </w:r>
      <w:r w:rsidR="00CC064F">
        <w:t>skills applied in practice</w:t>
      </w:r>
      <w:r w:rsidRPr="00B43B99">
        <w:t xml:space="preserve"> mainly do this via person-focused training, i.e. where trainees are supported to write and </w:t>
      </w:r>
      <w:r w:rsidRPr="00B43B99">
        <w:rPr>
          <w:i/>
        </w:rPr>
        <w:t>implement</w:t>
      </w:r>
      <w:r w:rsidRPr="00B43B99">
        <w:t xml:space="preserve"> a</w:t>
      </w:r>
      <w:r w:rsidR="00D85CF2">
        <w:t>n</w:t>
      </w:r>
      <w:r w:rsidRPr="00B43B99">
        <w:t xml:space="preserve"> FA </w:t>
      </w:r>
      <w:r w:rsidR="00D85CF2">
        <w:t>and</w:t>
      </w:r>
      <w:r w:rsidR="00D85CF2" w:rsidRPr="00B43B99">
        <w:t xml:space="preserve"> </w:t>
      </w:r>
      <w:r w:rsidRPr="00B43B99">
        <w:t>BSP for an individual (Baker, 1998</w:t>
      </w:r>
      <w:r w:rsidR="00CC064F">
        <w:t>;</w:t>
      </w:r>
      <w:r w:rsidRPr="00B43B99">
        <w:t xml:space="preserve"> Dench, 2005</w:t>
      </w:r>
      <w:r w:rsidR="00CC064F">
        <w:t xml:space="preserve"> &amp; Crates &amp; Spicer, 2012</w:t>
      </w:r>
      <w:r w:rsidR="00D6327E">
        <w:t>); in addition</w:t>
      </w:r>
      <w:r w:rsidR="00D85CF2">
        <w:t>,</w:t>
      </w:r>
      <w:r w:rsidR="00D6327E">
        <w:t xml:space="preserve"> </w:t>
      </w:r>
      <w:r w:rsidRPr="00B43B99">
        <w:t xml:space="preserve">Reid et al (2003) used on-the-job checks </w:t>
      </w:r>
      <w:r w:rsidR="00D6327E">
        <w:t>and assessed role-play</w:t>
      </w:r>
      <w:r w:rsidRPr="00B43B99">
        <w:t xml:space="preserve"> </w:t>
      </w:r>
      <w:r w:rsidR="00D6327E">
        <w:t>in order to teach a range of PBS skills</w:t>
      </w:r>
      <w:r w:rsidRPr="00B43B99">
        <w:t>. This opportunity to apply learning in practice appears to clearly meet the guidance laid out by Dunlap et al (2000) in their article on PBS training</w:t>
      </w:r>
      <w:r w:rsidR="00D85CF2">
        <w:t>.</w:t>
      </w:r>
      <w:r w:rsidRPr="00B43B99">
        <w:t xml:space="preserve"> </w:t>
      </w:r>
      <w:r w:rsidR="00D85CF2">
        <w:t>I</w:t>
      </w:r>
      <w:r w:rsidRPr="00B43B99">
        <w:t>ntuitively</w:t>
      </w:r>
      <w:r w:rsidR="00D85CF2">
        <w:t>,</w:t>
      </w:r>
      <w:r w:rsidRPr="00B43B99">
        <w:t xml:space="preserve"> it appears likely that skills practiced are more likely to be retained than those that are not. It is likely that research focusing on staff behaviour, rather than knowledge, feelings of efficacy, or causal attributions may have more of an impact on actual practice. The literature in relation to Active Support is helpful here</w:t>
      </w:r>
      <w:r w:rsidR="000C37A8">
        <w:t xml:space="preserve"> (e.g. Jones et al, 1999 &amp; 2001</w:t>
      </w:r>
      <w:r w:rsidRPr="00B43B99">
        <w:t>) as it stresses on-the-job coaching as a necessary element of effective staff training and demonstrates outcomes in achieving change of practice in staff’s own workplace.</w:t>
      </w:r>
    </w:p>
    <w:p w14:paraId="41F7D507" w14:textId="77777777" w:rsidR="00AA7820" w:rsidRPr="00B43B99" w:rsidRDefault="00AA7820" w:rsidP="00D42675"/>
    <w:p w14:paraId="5BB434F3" w14:textId="77777777" w:rsidR="00AA7820" w:rsidRPr="00B43B99" w:rsidRDefault="00AA7820" w:rsidP="003E398A">
      <w:r w:rsidRPr="00B43B99">
        <w:t>In terms of length of training, there are mixed results. Some short sessions were shown to have a clear impact on staff skills in developing BSP. For example, Browning-Wright (2007) which was only a 1-day session</w:t>
      </w:r>
      <w:r w:rsidR="00D85CF2">
        <w:t>,</w:t>
      </w:r>
      <w:r w:rsidRPr="00B43B99">
        <w:t xml:space="preserve"> reports that post-training staff are four times more likely to write BSP which are rated good or superior. On the whole</w:t>
      </w:r>
      <w:r w:rsidR="00D85CF2">
        <w:t>,</w:t>
      </w:r>
      <w:r w:rsidRPr="00B43B99">
        <w:t xml:space="preserve"> though, the studies reviewed here appear to show that longitudinal training which allows trainees time and opportunity to practice skills within the workplace, and to complete assignments between formal teaching sessions, is likely to be more effective in achieving real changes in practice and in teaching staff lasting skills (</w:t>
      </w:r>
      <w:r w:rsidR="00D6327E">
        <w:t xml:space="preserve">Baker, 1998; Freeman, 2003; </w:t>
      </w:r>
      <w:r w:rsidR="00D6327E" w:rsidRPr="00B43B99">
        <w:t>Dench</w:t>
      </w:r>
      <w:r w:rsidRPr="00B43B99">
        <w:t>, 2005</w:t>
      </w:r>
      <w:r w:rsidR="00D6327E">
        <w:t>; Crates &amp; Spicer, 2012</w:t>
      </w:r>
      <w:r w:rsidRPr="00B43B99">
        <w:t xml:space="preserve">). However, attributing changes following training to the actual training rather than to other organisational changes is difficult; changes in management systems and organisational procedures could have had an impact (e.g. Lowe et al, 2007). Research reporting this in more detail would require a controlled comparison group. </w:t>
      </w:r>
    </w:p>
    <w:p w14:paraId="2B602C17" w14:textId="77777777" w:rsidR="00AA7820" w:rsidRPr="00B43B99" w:rsidRDefault="00AA7820" w:rsidP="003E398A"/>
    <w:p w14:paraId="238831B8" w14:textId="77777777" w:rsidR="00AA7820" w:rsidRPr="00B43B99" w:rsidRDefault="00AA7820" w:rsidP="009F33A5">
      <w:commentRangeStart w:id="3"/>
      <w:r w:rsidRPr="00B43B99">
        <w:lastRenderedPageBreak/>
        <w:t>Systems or organisational change is an important element of providing successful and long-term training. This link has been highlighted in previous studies, for example in the use of the Periodic Service Review (La Vigna et al, 1994). The Periodic Service Review (PSR) can be incorporated into the management systems of an organisation as a follow-up to training in PBS. It is a quality assurance process that allows visual feedback to staff regarding their performance in implementing agreed standards in relation to PBS. Further research around the role of the PSR in supporting lasting change following PBS training would be helpful.</w:t>
      </w:r>
      <w:commentRangeEnd w:id="3"/>
      <w:r w:rsidR="005F4B5E">
        <w:rPr>
          <w:rStyle w:val="CommentReference"/>
        </w:rPr>
        <w:commentReference w:id="3"/>
      </w:r>
    </w:p>
    <w:p w14:paraId="3AE81EA2" w14:textId="77777777" w:rsidR="00AA7820" w:rsidRPr="00B43B99" w:rsidRDefault="00AA7820" w:rsidP="009F33A5"/>
    <w:p w14:paraId="0266FAD3" w14:textId="04B7FF97" w:rsidR="00953DAA" w:rsidRDefault="00AA7820" w:rsidP="00953DAA">
      <w:r w:rsidRPr="00B43B99">
        <w:t xml:space="preserve">Of the </w:t>
      </w:r>
      <w:r w:rsidR="00D6327E">
        <w:t>8</w:t>
      </w:r>
      <w:r w:rsidRPr="00B43B99">
        <w:t xml:space="preserve"> studies</w:t>
      </w:r>
      <w:r w:rsidR="005F4B5E">
        <w:t xml:space="preserve"> including measures of outcomes for service users</w:t>
      </w:r>
      <w:r w:rsidRPr="00B43B99">
        <w:t xml:space="preserve">, </w:t>
      </w:r>
      <w:r w:rsidR="009E0FC7">
        <w:t>4</w:t>
      </w:r>
      <w:r w:rsidRPr="00B43B99">
        <w:t xml:space="preserve"> are based on work done in Ireland by The Brothers of Charity and the Callan Institute. McC</w:t>
      </w:r>
      <w:r w:rsidR="009E0FC7">
        <w:t xml:space="preserve">lean et al (2005), Dench (2005), </w:t>
      </w:r>
      <w:r w:rsidRPr="00B43B99">
        <w:t xml:space="preserve">Grey et al (2007) </w:t>
      </w:r>
      <w:r w:rsidR="005F4B5E">
        <w:t>and</w:t>
      </w:r>
      <w:r w:rsidR="009E0FC7">
        <w:t xml:space="preserve"> McClean &amp; Grey (2012) </w:t>
      </w:r>
      <w:r w:rsidRPr="00B43B99">
        <w:t>all showed significant reductions in challenging behaviour following longitudinal person-focused training</w:t>
      </w:r>
      <w:r w:rsidR="00953DAA">
        <w:t>, demonstrated both by real-time behaviour recordings and by use of the CCB</w:t>
      </w:r>
      <w:r w:rsidRPr="00B43B99">
        <w:t>. In addition</w:t>
      </w:r>
      <w:r w:rsidR="005F4B5E">
        <w:t>,</w:t>
      </w:r>
      <w:r w:rsidRPr="00B43B99">
        <w:t xml:space="preserve"> </w:t>
      </w:r>
      <w:r w:rsidR="005815EE">
        <w:t xml:space="preserve">both </w:t>
      </w:r>
      <w:r w:rsidRPr="00B43B99">
        <w:t>Baker (1998)</w:t>
      </w:r>
      <w:r w:rsidR="005815EE">
        <w:t xml:space="preserve"> and </w:t>
      </w:r>
      <w:r w:rsidR="005815EE" w:rsidRPr="00B43B99">
        <w:t>Crates</w:t>
      </w:r>
      <w:r w:rsidR="005815EE">
        <w:t xml:space="preserve"> &amp; Spicer (2012) </w:t>
      </w:r>
      <w:r w:rsidRPr="00B43B99">
        <w:t>showed considerable reductions in challenging behaviour</w:t>
      </w:r>
      <w:r w:rsidR="005815EE">
        <w:t xml:space="preserve"> via their longitudinal trainings. Baker demonstrated a reduction</w:t>
      </w:r>
      <w:r w:rsidRPr="00B43B99">
        <w:t xml:space="preserve"> from baseline for 5 individuals following a 3-session person-focused longitudinal training course. Although this training was shorter than the Irish studies, each session was a month apart, and follow-up data was taken 2 months after the final training session, so it seems fair to describe this as longitudinal training also.</w:t>
      </w:r>
      <w:r w:rsidR="005815EE">
        <w:t xml:space="preserve"> Crates &amp; Spicer utilised a training-for-trainers format in their Tasmanian study, based on the La Vigna et al (2005) model, and providing a training model similar to the Irish studies. </w:t>
      </w:r>
      <w:r w:rsidR="00953DAA" w:rsidRPr="00B43B99">
        <w:t xml:space="preserve">It is difficult to come to conclusions based on the limited number of studies, but it appears likely that where staff skills are improved via longitudinal, person-focused training, positive </w:t>
      </w:r>
      <w:r w:rsidR="005F4B5E">
        <w:t xml:space="preserve">changes in </w:t>
      </w:r>
      <w:r w:rsidR="00953DAA" w:rsidRPr="00B43B99">
        <w:t xml:space="preserve">levels of </w:t>
      </w:r>
      <w:r w:rsidR="005F4B5E">
        <w:t xml:space="preserve">service user </w:t>
      </w:r>
      <w:r w:rsidR="00953DAA" w:rsidRPr="00B43B99">
        <w:t xml:space="preserve">challenging behaviour </w:t>
      </w:r>
      <w:r w:rsidR="005F4B5E">
        <w:t xml:space="preserve">may </w:t>
      </w:r>
      <w:r w:rsidR="00953DAA" w:rsidRPr="00B43B99">
        <w:t>also</w:t>
      </w:r>
      <w:r w:rsidR="005F4B5E">
        <w:t xml:space="preserve"> be expected</w:t>
      </w:r>
      <w:r w:rsidR="00953DAA" w:rsidRPr="00B43B99">
        <w:t>.</w:t>
      </w:r>
      <w:r w:rsidR="00953DAA">
        <w:t xml:space="preserve"> </w:t>
      </w:r>
    </w:p>
    <w:p w14:paraId="43B11B70" w14:textId="77777777" w:rsidR="00953DAA" w:rsidRDefault="00953DAA"/>
    <w:p w14:paraId="7C7666A9" w14:textId="77777777" w:rsidR="00AA7820" w:rsidRDefault="00953DAA">
      <w:commentRangeStart w:id="4"/>
      <w:r>
        <w:t xml:space="preserve">Gore &amp; Umizawa (2011) and Reynolds et al (2011) both report on joint training between staff and family carers. Both studies report significant improvement in challenging behaviours on the CCB and the ABC. PBS training which includes family members and stakeholders from an individual’s various support environments are clearly </w:t>
      </w:r>
      <w:r w:rsidR="005815EE">
        <w:t>meeting the standards</w:t>
      </w:r>
      <w:r>
        <w:t xml:space="preserve"> outline</w:t>
      </w:r>
      <w:r w:rsidR="005815EE">
        <w:t>d for</w:t>
      </w:r>
      <w:r>
        <w:t xml:space="preserve"> PBS training presented by a number of PBS practitioners, e.g. Anderson et al (1993) and Dunlap et al (2000).</w:t>
      </w:r>
      <w:commentRangeEnd w:id="4"/>
      <w:r w:rsidR="005F4B5E">
        <w:rPr>
          <w:rStyle w:val="CommentReference"/>
        </w:rPr>
        <w:commentReference w:id="4"/>
      </w:r>
    </w:p>
    <w:p w14:paraId="654D6378" w14:textId="77777777" w:rsidR="00953DAA" w:rsidRPr="00B43B99" w:rsidRDefault="00953DAA"/>
    <w:p w14:paraId="64EDD905" w14:textId="77777777" w:rsidR="00AA7820" w:rsidRPr="00B43B99" w:rsidRDefault="00AA7820">
      <w:r w:rsidRPr="00B43B99">
        <w:t xml:space="preserve">It appears to have been difficult to show systematic links between PBS training and improvement of support/increased quality of life for service users. Only one study of the </w:t>
      </w:r>
      <w:r w:rsidR="009E0FC7">
        <w:t>14</w:t>
      </w:r>
      <w:r w:rsidRPr="00B43B99">
        <w:t xml:space="preserve"> reported directly on quality of life outcomes for service users. Dench (2005) attempted to evaluate outcomes for services users following a longitudinal PBS training course. However, despite positive anecdotal evidence of lifestyle changes, these were not able to be to be measured and reported; she notes this may have been due to the Quality of Life Questionnaire (Schalock &amp; Keith, 1993) being insufficiently sensitive to measure these changes. </w:t>
      </w:r>
    </w:p>
    <w:p w14:paraId="13AB7A46" w14:textId="77777777" w:rsidR="00AA7820" w:rsidRPr="00B43B99" w:rsidRDefault="00AA7820"/>
    <w:p w14:paraId="347E80A9" w14:textId="77777777" w:rsidR="00AA7820" w:rsidRPr="00B43B99" w:rsidRDefault="00AA7820">
      <w:r w:rsidRPr="00B43B99">
        <w:t>In terms of looking to the future, there is a need to be creative and innovative in how training is delivered, both to maximise resources and to achieve the coverage needed. Use of information technology and video training are both measures which have demonstrated some element of success (Macurik et al, 2008 &amp; Sailor et al, 2000), and may be useful in this context. Further exploration of their use in relation to PBS training would be appropriate.</w:t>
      </w:r>
    </w:p>
    <w:p w14:paraId="741A93D4" w14:textId="77777777" w:rsidR="00AA7820" w:rsidRPr="00B43B99" w:rsidRDefault="00AA7820"/>
    <w:p w14:paraId="3AA63450" w14:textId="77777777" w:rsidR="00AA7820" w:rsidRPr="00B43B99" w:rsidRDefault="00AA7820">
      <w:r w:rsidRPr="00B43B99">
        <w:t>In addition to creative use of technology, coverage could also be inc</w:t>
      </w:r>
      <w:r w:rsidR="005815EE">
        <w:t>reased by utilising a training-for-</w:t>
      </w:r>
      <w:r w:rsidRPr="00B43B99">
        <w:t>trainer</w:t>
      </w:r>
      <w:r w:rsidR="005815EE">
        <w:t>s</w:t>
      </w:r>
      <w:r w:rsidRPr="00B43B99">
        <w:t xml:space="preserve"> model as reported by </w:t>
      </w:r>
      <w:r w:rsidR="009E0FC7">
        <w:t>Crates &amp; Spicer</w:t>
      </w:r>
      <w:r w:rsidRPr="00B43B99">
        <w:t xml:space="preserve"> (20</w:t>
      </w:r>
      <w:r w:rsidR="009E0FC7">
        <w:t>12</w:t>
      </w:r>
      <w:r w:rsidRPr="00B43B99">
        <w:t xml:space="preserve">). This study demonstrated that ‘second generation’ training could be as effective as that delivered directly by La Vigna; this is an encouraging model in terms of achieving high quality training with reasonable coverage. Rotholz &amp; Ford (2003) also utilised this approach in that trainees who successfully </w:t>
      </w:r>
      <w:r w:rsidRPr="00B43B99">
        <w:lastRenderedPageBreak/>
        <w:t>completed the PBS training for supervisors were eligible to enrol in a 2-day trainers’ course and were assessed in their training skills. (This study is not included in the review as the data were already reported in Reid et al, 2003). These elements of training may be useful as a means of furthering an organisation’s ability to provide PBS training to their staff.</w:t>
      </w:r>
    </w:p>
    <w:p w14:paraId="1531A420" w14:textId="77777777" w:rsidR="00AA7820" w:rsidRPr="00B43B99" w:rsidRDefault="00AA7820"/>
    <w:p w14:paraId="2C7228E8" w14:textId="77777777" w:rsidR="00AA7820" w:rsidRPr="00B43B99" w:rsidRDefault="00AA7820">
      <w:r w:rsidRPr="00B43B99">
        <w:t xml:space="preserve">There are a number of implications for research and practice in PBS training arising from this review. There is a need for considerably more research on the impact of </w:t>
      </w:r>
      <w:r w:rsidR="005815EE">
        <w:t>PBS training for service users</w:t>
      </w:r>
      <w:r w:rsidRPr="00B43B99">
        <w:t xml:space="preserve"> in terms of frequency of behaviour and also episodic severity (La Vigna &amp; Willis, 2005), but more especially in terms of quality of life outcomes for service users. In particular it would be useful to explore what supports good generalisation and maintenance of benefits from PBS training, so studies including long-term follow-up would be particularly helpful.</w:t>
      </w:r>
    </w:p>
    <w:p w14:paraId="3298187C" w14:textId="77777777" w:rsidR="00AA7820" w:rsidRPr="00B43B99" w:rsidRDefault="00AA7820"/>
    <w:p w14:paraId="0FF01C79" w14:textId="77777777" w:rsidR="00AA7820" w:rsidRPr="00B43B99" w:rsidRDefault="00AA7820">
      <w:r w:rsidRPr="00B43B99">
        <w:t>In addition to service user outcomes, research is also needed to examine what makes training effective for staff and service users. This may include considering issues around impact of organisational environments that promote PBS training and practices: for example, what is the impact of trainees’ supervisors also being trained; what impact does good contextual fit have on implementation of PBS plans; and how can organisational systems, such as the PSR (La Vigna et al, 1994) be used to support implementation.</w:t>
      </w:r>
    </w:p>
    <w:p w14:paraId="0981161E" w14:textId="77777777" w:rsidR="00AA7820" w:rsidRPr="00B43B99" w:rsidRDefault="00AA7820"/>
    <w:p w14:paraId="383A2D4E" w14:textId="0499AD1A" w:rsidR="00AA7820" w:rsidRPr="00B43B99" w:rsidRDefault="00AA7820">
      <w:r w:rsidRPr="00B43B99">
        <w:t xml:space="preserve">In all of these areas, it would be ideal to see use of </w:t>
      </w:r>
      <w:r w:rsidR="008E35CD">
        <w:t xml:space="preserve">more powerful single case or group experimental designs </w:t>
      </w:r>
      <w:r w:rsidRPr="00B43B99">
        <w:t xml:space="preserve">in order to separate out the </w:t>
      </w:r>
      <w:r w:rsidR="008E35CD">
        <w:t xml:space="preserve">influences of </w:t>
      </w:r>
      <w:r w:rsidRPr="00B43B99">
        <w:t>different variables and allow clearer conclusions; it would also increase the confidence we can have in study results if there was more use of established measures for ensuring the reliability of the data presented.</w:t>
      </w:r>
    </w:p>
    <w:p w14:paraId="2AE8C9DA" w14:textId="77777777" w:rsidR="00AA7820" w:rsidRPr="00B43B99" w:rsidRDefault="00AA7820"/>
    <w:p w14:paraId="3F9472BB" w14:textId="77777777" w:rsidR="00AA7820" w:rsidRPr="00B43B99" w:rsidRDefault="00AA7820">
      <w:pPr>
        <w:rPr>
          <w:b/>
        </w:rPr>
      </w:pPr>
      <w:r w:rsidRPr="00B43B99">
        <w:rPr>
          <w:b/>
        </w:rPr>
        <w:t xml:space="preserve">Conclusions </w:t>
      </w:r>
    </w:p>
    <w:p w14:paraId="3D02552A" w14:textId="2E0E8346" w:rsidR="00AA7820" w:rsidRPr="00B43B99" w:rsidRDefault="00AA7820" w:rsidP="009E41B5">
      <w:r w:rsidRPr="00B43B99">
        <w:t xml:space="preserve">Research into the impact of staff training in PBS has so far focused </w:t>
      </w:r>
      <w:r w:rsidR="008E35CD">
        <w:t xml:space="preserve">more </w:t>
      </w:r>
      <w:r w:rsidRPr="00B43B99">
        <w:t>on outcomes for staff</w:t>
      </w:r>
      <w:r w:rsidR="008E35CD">
        <w:t xml:space="preserve"> than service users</w:t>
      </w:r>
      <w:r w:rsidRPr="00B43B99">
        <w:t xml:space="preserve">. The </w:t>
      </w:r>
      <w:r w:rsidR="009E0FC7">
        <w:t>8</w:t>
      </w:r>
      <w:r w:rsidRPr="00B43B99">
        <w:t xml:space="preserve"> studies which consider outcomes for service users have demonstrated reductions in challenging behaviour, but have not demonstrated a link with improved quality of life for those individuals. It would be useful for future research to focus on </w:t>
      </w:r>
      <w:r w:rsidR="008E35CD">
        <w:t xml:space="preserve">evaluating impacts on </w:t>
      </w:r>
      <w:r w:rsidRPr="00B43B99">
        <w:t xml:space="preserve">the lives of service users </w:t>
      </w:r>
      <w:r w:rsidR="008E35CD">
        <w:t xml:space="preserve">resulting from </w:t>
      </w:r>
      <w:r w:rsidRPr="00B43B99">
        <w:t>staff training in PBS.</w:t>
      </w:r>
    </w:p>
    <w:p w14:paraId="1D89EEF2" w14:textId="77777777" w:rsidR="00AA7820" w:rsidRPr="00B43B99" w:rsidRDefault="00AA7820"/>
    <w:p w14:paraId="4FA086B7" w14:textId="21B44D8A" w:rsidR="00AA7820" w:rsidRDefault="00AA7820">
      <w:r w:rsidRPr="00B43B99">
        <w:t xml:space="preserve">It </w:t>
      </w:r>
      <w:r w:rsidR="008E35CD">
        <w:t xml:space="preserve">seems </w:t>
      </w:r>
      <w:r w:rsidRPr="00B43B99">
        <w:t xml:space="preserve">likely that staff training which supports the practice and application of skills within the workplace of candidates attending the training will be more effective in </w:t>
      </w:r>
      <w:r w:rsidR="008E35CD">
        <w:t xml:space="preserve">producing </w:t>
      </w:r>
      <w:r w:rsidRPr="00B43B99">
        <w:t xml:space="preserve">positive changes in the lives of service users. </w:t>
      </w:r>
    </w:p>
    <w:p w14:paraId="5C5CFB49" w14:textId="77777777" w:rsidR="00270638" w:rsidRDefault="00270638"/>
    <w:p w14:paraId="7621136E" w14:textId="77777777" w:rsidR="005815EE" w:rsidRDefault="005815EE" w:rsidP="00270638"/>
    <w:p w14:paraId="6DF36316" w14:textId="77777777" w:rsidR="005815EE" w:rsidRDefault="005815EE" w:rsidP="00270638"/>
    <w:sectPr w:rsidR="005815EE" w:rsidSect="00B56B31">
      <w:pgSz w:w="11906" w:h="16838"/>
      <w:pgMar w:top="1440" w:right="1440" w:bottom="1440" w:left="1440" w:header="720"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m5" w:date="2012-11-13T09:17:00Z" w:initials="p">
    <w:p w14:paraId="2D2D3436" w14:textId="77777777" w:rsidR="00D85CF2" w:rsidRDefault="00D85CF2">
      <w:pPr>
        <w:pStyle w:val="CommentText"/>
      </w:pPr>
      <w:r>
        <w:rPr>
          <w:rStyle w:val="CommentReference"/>
        </w:rPr>
        <w:annotationRef/>
      </w:r>
      <w:r>
        <w:t>This seems a bit too literal. Were these studies all included first time round? what would be the impact of accepting MEBS or "multi element model" as synonyms for pbs?</w:t>
      </w:r>
    </w:p>
  </w:comment>
  <w:comment w:id="2" w:author="pm5" w:date="2012-11-13T09:59:00Z" w:initials="p">
    <w:p w14:paraId="3A38C0C7" w14:textId="77777777" w:rsidR="006A5505" w:rsidRDefault="006A5505">
      <w:pPr>
        <w:pStyle w:val="CommentText"/>
      </w:pPr>
      <w:r>
        <w:rPr>
          <w:rStyle w:val="CommentReference"/>
        </w:rPr>
        <w:annotationRef/>
      </w:r>
      <w:r>
        <w:t>Perhaps put + in column 1 beside the *</w:t>
      </w:r>
    </w:p>
  </w:comment>
  <w:comment w:id="3" w:author="pm5" w:date="2012-11-13T09:38:00Z" w:initials="p">
    <w:p w14:paraId="2E485EDF" w14:textId="77777777" w:rsidR="005F4B5E" w:rsidRDefault="005F4B5E">
      <w:pPr>
        <w:pStyle w:val="CommentText"/>
      </w:pPr>
      <w:r>
        <w:rPr>
          <w:rStyle w:val="CommentReference"/>
        </w:rPr>
        <w:annotationRef/>
      </w:r>
      <w:r w:rsidR="00B71D76">
        <w:t>I'd be inclined to take this out - doesn't seem to be linked to any of the review's findings</w:t>
      </w:r>
    </w:p>
  </w:comment>
  <w:comment w:id="4" w:author="pm5" w:date="2012-11-13T09:45:00Z" w:initials="p">
    <w:p w14:paraId="296C5CEA" w14:textId="77777777" w:rsidR="005F4B5E" w:rsidRDefault="005F4B5E">
      <w:pPr>
        <w:pStyle w:val="CommentText"/>
      </w:pPr>
      <w:r>
        <w:rPr>
          <w:rStyle w:val="CommentReference"/>
        </w:rPr>
        <w:annotationRef/>
      </w:r>
      <w:r w:rsidR="00B71D76">
        <w:t>I would also be inclined to take this para out as we've explicitly excluded family members as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2D3436" w15:done="0"/>
  <w15:commentEx w15:paraId="3A38C0C7" w15:done="0"/>
  <w15:commentEx w15:paraId="2E485EDF" w15:done="0"/>
  <w15:commentEx w15:paraId="296C5CE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D33E3" w14:textId="77777777" w:rsidR="00B90DB8" w:rsidRDefault="00B90DB8">
      <w:r>
        <w:separator/>
      </w:r>
    </w:p>
  </w:endnote>
  <w:endnote w:type="continuationSeparator" w:id="0">
    <w:p w14:paraId="0FD41D3A" w14:textId="77777777" w:rsidR="00B90DB8" w:rsidRDefault="00B9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9781D" w14:textId="1C392053" w:rsidR="00D85CF2" w:rsidRDefault="00D85CF2">
    <w:pPr>
      <w:pStyle w:val="Footer"/>
      <w:jc w:val="center"/>
    </w:pPr>
    <w:r>
      <w:rPr>
        <w:rStyle w:val="PageNumber"/>
      </w:rPr>
      <w:fldChar w:fldCharType="begin"/>
    </w:r>
    <w:r>
      <w:rPr>
        <w:rStyle w:val="PageNumber"/>
      </w:rPr>
      <w:instrText xml:space="preserve"> PAGE </w:instrText>
    </w:r>
    <w:r>
      <w:rPr>
        <w:rStyle w:val="PageNumber"/>
      </w:rPr>
      <w:fldChar w:fldCharType="separate"/>
    </w:r>
    <w:r w:rsidR="00C05ADA">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7172E" w14:textId="77777777" w:rsidR="00B90DB8" w:rsidRDefault="00B90DB8">
      <w:r>
        <w:separator/>
      </w:r>
    </w:p>
  </w:footnote>
  <w:footnote w:type="continuationSeparator" w:id="0">
    <w:p w14:paraId="7D0FC295" w14:textId="77777777" w:rsidR="00B90DB8" w:rsidRDefault="00B90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1F02FC"/>
    <w:multiLevelType w:val="hybridMultilevel"/>
    <w:tmpl w:val="525C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023E4"/>
    <w:multiLevelType w:val="hybridMultilevel"/>
    <w:tmpl w:val="BD6A0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A3D68"/>
    <w:multiLevelType w:val="hybridMultilevel"/>
    <w:tmpl w:val="D918311A"/>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AE7912"/>
    <w:multiLevelType w:val="hybridMultilevel"/>
    <w:tmpl w:val="FE22F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5A0239"/>
    <w:multiLevelType w:val="hybridMultilevel"/>
    <w:tmpl w:val="F74003E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32DC5B54"/>
    <w:multiLevelType w:val="hybridMultilevel"/>
    <w:tmpl w:val="C504D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020C1B"/>
    <w:multiLevelType w:val="hybridMultilevel"/>
    <w:tmpl w:val="3258A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BA7DD8"/>
    <w:multiLevelType w:val="hybridMultilevel"/>
    <w:tmpl w:val="1AD4A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A17730"/>
    <w:multiLevelType w:val="hybridMultilevel"/>
    <w:tmpl w:val="D9FC1D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F4B5922"/>
    <w:multiLevelType w:val="hybridMultilevel"/>
    <w:tmpl w:val="0D88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8D2C1A"/>
    <w:multiLevelType w:val="hybridMultilevel"/>
    <w:tmpl w:val="1DA46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7"/>
  </w:num>
  <w:num w:numId="6">
    <w:abstractNumId w:val="3"/>
  </w:num>
  <w:num w:numId="7">
    <w:abstractNumId w:val="8"/>
  </w:num>
  <w:num w:numId="8">
    <w:abstractNumId w:val="1"/>
  </w:num>
  <w:num w:numId="9">
    <w:abstractNumId w:val="2"/>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90"/>
    <w:rsid w:val="0000205E"/>
    <w:rsid w:val="00003E73"/>
    <w:rsid w:val="000068A8"/>
    <w:rsid w:val="00006D54"/>
    <w:rsid w:val="00020B39"/>
    <w:rsid w:val="00024C7B"/>
    <w:rsid w:val="000302BF"/>
    <w:rsid w:val="000322C2"/>
    <w:rsid w:val="00034FAA"/>
    <w:rsid w:val="00050C9D"/>
    <w:rsid w:val="00052319"/>
    <w:rsid w:val="00062F99"/>
    <w:rsid w:val="0007207B"/>
    <w:rsid w:val="000738C6"/>
    <w:rsid w:val="00075576"/>
    <w:rsid w:val="000771BB"/>
    <w:rsid w:val="00081352"/>
    <w:rsid w:val="00081CEF"/>
    <w:rsid w:val="00081F0F"/>
    <w:rsid w:val="00085934"/>
    <w:rsid w:val="000860E9"/>
    <w:rsid w:val="0009000C"/>
    <w:rsid w:val="0009228B"/>
    <w:rsid w:val="000A6C0A"/>
    <w:rsid w:val="000B40C2"/>
    <w:rsid w:val="000B64E5"/>
    <w:rsid w:val="000B7F1E"/>
    <w:rsid w:val="000C37A8"/>
    <w:rsid w:val="000C483F"/>
    <w:rsid w:val="000C54A6"/>
    <w:rsid w:val="000D6FBB"/>
    <w:rsid w:val="000D7991"/>
    <w:rsid w:val="000E332D"/>
    <w:rsid w:val="000E583C"/>
    <w:rsid w:val="000E59FC"/>
    <w:rsid w:val="000E5E73"/>
    <w:rsid w:val="000E672A"/>
    <w:rsid w:val="000F48CD"/>
    <w:rsid w:val="000F74FF"/>
    <w:rsid w:val="00101FBC"/>
    <w:rsid w:val="00102CA7"/>
    <w:rsid w:val="00106000"/>
    <w:rsid w:val="00106034"/>
    <w:rsid w:val="00111402"/>
    <w:rsid w:val="001114A9"/>
    <w:rsid w:val="00112FED"/>
    <w:rsid w:val="0012381E"/>
    <w:rsid w:val="00124B14"/>
    <w:rsid w:val="00126DEA"/>
    <w:rsid w:val="00127028"/>
    <w:rsid w:val="0013506C"/>
    <w:rsid w:val="00143174"/>
    <w:rsid w:val="00144C2D"/>
    <w:rsid w:val="00157567"/>
    <w:rsid w:val="0016171B"/>
    <w:rsid w:val="001644ED"/>
    <w:rsid w:val="00173D04"/>
    <w:rsid w:val="00180C11"/>
    <w:rsid w:val="001865D9"/>
    <w:rsid w:val="0019676D"/>
    <w:rsid w:val="001A325A"/>
    <w:rsid w:val="001B0E59"/>
    <w:rsid w:val="001C2FAB"/>
    <w:rsid w:val="001C5466"/>
    <w:rsid w:val="001C5499"/>
    <w:rsid w:val="001D1FEE"/>
    <w:rsid w:val="001D653A"/>
    <w:rsid w:val="001E01E8"/>
    <w:rsid w:val="001E06AA"/>
    <w:rsid w:val="001E08E8"/>
    <w:rsid w:val="001E23BC"/>
    <w:rsid w:val="001E31DC"/>
    <w:rsid w:val="001E42AE"/>
    <w:rsid w:val="001F014E"/>
    <w:rsid w:val="001F2C26"/>
    <w:rsid w:val="001F6007"/>
    <w:rsid w:val="00201121"/>
    <w:rsid w:val="002011D2"/>
    <w:rsid w:val="00207800"/>
    <w:rsid w:val="002102F3"/>
    <w:rsid w:val="00213540"/>
    <w:rsid w:val="00217329"/>
    <w:rsid w:val="00221E9C"/>
    <w:rsid w:val="00232C1B"/>
    <w:rsid w:val="00234C75"/>
    <w:rsid w:val="00242642"/>
    <w:rsid w:val="00243EB4"/>
    <w:rsid w:val="0024452D"/>
    <w:rsid w:val="00251479"/>
    <w:rsid w:val="00251871"/>
    <w:rsid w:val="00252EC1"/>
    <w:rsid w:val="00255375"/>
    <w:rsid w:val="00260285"/>
    <w:rsid w:val="002611E1"/>
    <w:rsid w:val="00262618"/>
    <w:rsid w:val="00270638"/>
    <w:rsid w:val="0027106D"/>
    <w:rsid w:val="002741BD"/>
    <w:rsid w:val="00276DDF"/>
    <w:rsid w:val="00280C24"/>
    <w:rsid w:val="00293285"/>
    <w:rsid w:val="00294025"/>
    <w:rsid w:val="002A236F"/>
    <w:rsid w:val="002A4071"/>
    <w:rsid w:val="002A7AA9"/>
    <w:rsid w:val="002B1F03"/>
    <w:rsid w:val="002B2995"/>
    <w:rsid w:val="002B32E4"/>
    <w:rsid w:val="002B46A8"/>
    <w:rsid w:val="002B5421"/>
    <w:rsid w:val="002C0937"/>
    <w:rsid w:val="002D0377"/>
    <w:rsid w:val="002D151F"/>
    <w:rsid w:val="002D15D8"/>
    <w:rsid w:val="002D38B9"/>
    <w:rsid w:val="002D7DEE"/>
    <w:rsid w:val="002E434E"/>
    <w:rsid w:val="002E4834"/>
    <w:rsid w:val="002F3EA4"/>
    <w:rsid w:val="002F717E"/>
    <w:rsid w:val="00317CAB"/>
    <w:rsid w:val="00331DB5"/>
    <w:rsid w:val="00333184"/>
    <w:rsid w:val="00335173"/>
    <w:rsid w:val="003356A0"/>
    <w:rsid w:val="00340AD4"/>
    <w:rsid w:val="0034253D"/>
    <w:rsid w:val="00347072"/>
    <w:rsid w:val="003511D2"/>
    <w:rsid w:val="00352B41"/>
    <w:rsid w:val="0035400C"/>
    <w:rsid w:val="00360E86"/>
    <w:rsid w:val="00367060"/>
    <w:rsid w:val="00373842"/>
    <w:rsid w:val="00380D33"/>
    <w:rsid w:val="003810E4"/>
    <w:rsid w:val="00381C75"/>
    <w:rsid w:val="003822F9"/>
    <w:rsid w:val="00383178"/>
    <w:rsid w:val="00383E2B"/>
    <w:rsid w:val="003911AC"/>
    <w:rsid w:val="00392304"/>
    <w:rsid w:val="003A0700"/>
    <w:rsid w:val="003A3E29"/>
    <w:rsid w:val="003B13D3"/>
    <w:rsid w:val="003B13E9"/>
    <w:rsid w:val="003C0302"/>
    <w:rsid w:val="003C0F4C"/>
    <w:rsid w:val="003C0F92"/>
    <w:rsid w:val="003C560D"/>
    <w:rsid w:val="003C7CBD"/>
    <w:rsid w:val="003C7D8F"/>
    <w:rsid w:val="003D3B7A"/>
    <w:rsid w:val="003D5A0A"/>
    <w:rsid w:val="003D60EF"/>
    <w:rsid w:val="003D7A28"/>
    <w:rsid w:val="003E398A"/>
    <w:rsid w:val="004014EE"/>
    <w:rsid w:val="00402375"/>
    <w:rsid w:val="00403A12"/>
    <w:rsid w:val="004054A1"/>
    <w:rsid w:val="004153AE"/>
    <w:rsid w:val="00415A11"/>
    <w:rsid w:val="00424550"/>
    <w:rsid w:val="00427A4F"/>
    <w:rsid w:val="00431D30"/>
    <w:rsid w:val="004417C2"/>
    <w:rsid w:val="0044449E"/>
    <w:rsid w:val="004513CE"/>
    <w:rsid w:val="004523A9"/>
    <w:rsid w:val="00453688"/>
    <w:rsid w:val="00457FEF"/>
    <w:rsid w:val="00461C9C"/>
    <w:rsid w:val="00466FEB"/>
    <w:rsid w:val="00467A9F"/>
    <w:rsid w:val="00467D57"/>
    <w:rsid w:val="00471D99"/>
    <w:rsid w:val="0047332E"/>
    <w:rsid w:val="00473998"/>
    <w:rsid w:val="004743AF"/>
    <w:rsid w:val="00481469"/>
    <w:rsid w:val="00484619"/>
    <w:rsid w:val="00492C24"/>
    <w:rsid w:val="00495795"/>
    <w:rsid w:val="00495AAB"/>
    <w:rsid w:val="00496193"/>
    <w:rsid w:val="00497779"/>
    <w:rsid w:val="004A1CE9"/>
    <w:rsid w:val="004B3C39"/>
    <w:rsid w:val="004C097F"/>
    <w:rsid w:val="004C278E"/>
    <w:rsid w:val="004C4036"/>
    <w:rsid w:val="004C4890"/>
    <w:rsid w:val="004C5099"/>
    <w:rsid w:val="004D76A6"/>
    <w:rsid w:val="004E53EB"/>
    <w:rsid w:val="004E773F"/>
    <w:rsid w:val="004F402A"/>
    <w:rsid w:val="00501C95"/>
    <w:rsid w:val="00501EBC"/>
    <w:rsid w:val="00504961"/>
    <w:rsid w:val="00510912"/>
    <w:rsid w:val="0051091B"/>
    <w:rsid w:val="0052058A"/>
    <w:rsid w:val="0052377B"/>
    <w:rsid w:val="00524E06"/>
    <w:rsid w:val="00525BA5"/>
    <w:rsid w:val="00526489"/>
    <w:rsid w:val="00526E64"/>
    <w:rsid w:val="0052771E"/>
    <w:rsid w:val="0053015A"/>
    <w:rsid w:val="00544D7C"/>
    <w:rsid w:val="00551C34"/>
    <w:rsid w:val="00553811"/>
    <w:rsid w:val="00555ADB"/>
    <w:rsid w:val="00557441"/>
    <w:rsid w:val="00560774"/>
    <w:rsid w:val="0056688B"/>
    <w:rsid w:val="00566C64"/>
    <w:rsid w:val="00574026"/>
    <w:rsid w:val="005815EE"/>
    <w:rsid w:val="005842AB"/>
    <w:rsid w:val="005912BD"/>
    <w:rsid w:val="00591A47"/>
    <w:rsid w:val="00592CB9"/>
    <w:rsid w:val="00592CEC"/>
    <w:rsid w:val="005A299C"/>
    <w:rsid w:val="005A6612"/>
    <w:rsid w:val="005B2AAE"/>
    <w:rsid w:val="005B57C3"/>
    <w:rsid w:val="005B7A10"/>
    <w:rsid w:val="005B7D22"/>
    <w:rsid w:val="005C342E"/>
    <w:rsid w:val="005D0A8D"/>
    <w:rsid w:val="005D1DEC"/>
    <w:rsid w:val="005D2D55"/>
    <w:rsid w:val="005D2EDF"/>
    <w:rsid w:val="005D67F9"/>
    <w:rsid w:val="005E4512"/>
    <w:rsid w:val="005E5C75"/>
    <w:rsid w:val="005F078C"/>
    <w:rsid w:val="005F2938"/>
    <w:rsid w:val="005F4B5E"/>
    <w:rsid w:val="005F5067"/>
    <w:rsid w:val="00602803"/>
    <w:rsid w:val="00603E2C"/>
    <w:rsid w:val="00611FFB"/>
    <w:rsid w:val="00612823"/>
    <w:rsid w:val="00615154"/>
    <w:rsid w:val="00636AA2"/>
    <w:rsid w:val="00640A81"/>
    <w:rsid w:val="00640BA9"/>
    <w:rsid w:val="00642578"/>
    <w:rsid w:val="00652651"/>
    <w:rsid w:val="00654AF5"/>
    <w:rsid w:val="006605A4"/>
    <w:rsid w:val="00672497"/>
    <w:rsid w:val="006750F6"/>
    <w:rsid w:val="00681639"/>
    <w:rsid w:val="00682E6C"/>
    <w:rsid w:val="00694507"/>
    <w:rsid w:val="00697436"/>
    <w:rsid w:val="00697D83"/>
    <w:rsid w:val="006A1AB8"/>
    <w:rsid w:val="006A23C4"/>
    <w:rsid w:val="006A5505"/>
    <w:rsid w:val="006B18AC"/>
    <w:rsid w:val="006B46F6"/>
    <w:rsid w:val="006B4DFA"/>
    <w:rsid w:val="006B7E2B"/>
    <w:rsid w:val="006C4263"/>
    <w:rsid w:val="006C43C9"/>
    <w:rsid w:val="006E32D3"/>
    <w:rsid w:val="006E376E"/>
    <w:rsid w:val="006E3887"/>
    <w:rsid w:val="006E7454"/>
    <w:rsid w:val="006F1460"/>
    <w:rsid w:val="006F2C59"/>
    <w:rsid w:val="006F490C"/>
    <w:rsid w:val="006F5EE6"/>
    <w:rsid w:val="006F69FA"/>
    <w:rsid w:val="007015C1"/>
    <w:rsid w:val="007051BF"/>
    <w:rsid w:val="00717140"/>
    <w:rsid w:val="0073116F"/>
    <w:rsid w:val="00745327"/>
    <w:rsid w:val="007501F0"/>
    <w:rsid w:val="00755C97"/>
    <w:rsid w:val="007577E4"/>
    <w:rsid w:val="0076237A"/>
    <w:rsid w:val="00765103"/>
    <w:rsid w:val="007666DD"/>
    <w:rsid w:val="00771F12"/>
    <w:rsid w:val="00776E2E"/>
    <w:rsid w:val="007775AB"/>
    <w:rsid w:val="0077773B"/>
    <w:rsid w:val="00777975"/>
    <w:rsid w:val="00783614"/>
    <w:rsid w:val="00784165"/>
    <w:rsid w:val="00792353"/>
    <w:rsid w:val="00796AAF"/>
    <w:rsid w:val="00796E4A"/>
    <w:rsid w:val="007A074C"/>
    <w:rsid w:val="007A104B"/>
    <w:rsid w:val="007A1535"/>
    <w:rsid w:val="007A4703"/>
    <w:rsid w:val="007B2288"/>
    <w:rsid w:val="007B7A1C"/>
    <w:rsid w:val="007C2CAA"/>
    <w:rsid w:val="007C42DA"/>
    <w:rsid w:val="007C50AF"/>
    <w:rsid w:val="007C5432"/>
    <w:rsid w:val="007C68EB"/>
    <w:rsid w:val="007C6AB9"/>
    <w:rsid w:val="007D61CD"/>
    <w:rsid w:val="007E12C9"/>
    <w:rsid w:val="007E4799"/>
    <w:rsid w:val="007E6358"/>
    <w:rsid w:val="007E651D"/>
    <w:rsid w:val="007F0D72"/>
    <w:rsid w:val="007F4435"/>
    <w:rsid w:val="007F5DEE"/>
    <w:rsid w:val="007F729E"/>
    <w:rsid w:val="008028D3"/>
    <w:rsid w:val="0080488B"/>
    <w:rsid w:val="00810058"/>
    <w:rsid w:val="00811068"/>
    <w:rsid w:val="0081162C"/>
    <w:rsid w:val="00813BA6"/>
    <w:rsid w:val="00813C02"/>
    <w:rsid w:val="0081473A"/>
    <w:rsid w:val="00822F76"/>
    <w:rsid w:val="0083062F"/>
    <w:rsid w:val="00832666"/>
    <w:rsid w:val="008348B3"/>
    <w:rsid w:val="00837204"/>
    <w:rsid w:val="00837B01"/>
    <w:rsid w:val="00844D55"/>
    <w:rsid w:val="00852034"/>
    <w:rsid w:val="008563CB"/>
    <w:rsid w:val="00875DC4"/>
    <w:rsid w:val="00876B33"/>
    <w:rsid w:val="00880FEF"/>
    <w:rsid w:val="008814A6"/>
    <w:rsid w:val="008819E6"/>
    <w:rsid w:val="008878E8"/>
    <w:rsid w:val="00892611"/>
    <w:rsid w:val="00894184"/>
    <w:rsid w:val="008A0AD1"/>
    <w:rsid w:val="008A355A"/>
    <w:rsid w:val="008A4214"/>
    <w:rsid w:val="008A7043"/>
    <w:rsid w:val="008B04DA"/>
    <w:rsid w:val="008C2129"/>
    <w:rsid w:val="008E35CD"/>
    <w:rsid w:val="008F7A0E"/>
    <w:rsid w:val="00902A2E"/>
    <w:rsid w:val="00904758"/>
    <w:rsid w:val="00904BF5"/>
    <w:rsid w:val="00906AFB"/>
    <w:rsid w:val="00907EF3"/>
    <w:rsid w:val="00907FC3"/>
    <w:rsid w:val="009150A1"/>
    <w:rsid w:val="009162AA"/>
    <w:rsid w:val="009173D1"/>
    <w:rsid w:val="00924650"/>
    <w:rsid w:val="00924D3E"/>
    <w:rsid w:val="0093750A"/>
    <w:rsid w:val="00937E73"/>
    <w:rsid w:val="00944752"/>
    <w:rsid w:val="00950BF5"/>
    <w:rsid w:val="00953DAA"/>
    <w:rsid w:val="00957B41"/>
    <w:rsid w:val="00962A34"/>
    <w:rsid w:val="0096632D"/>
    <w:rsid w:val="00974812"/>
    <w:rsid w:val="00976071"/>
    <w:rsid w:val="00982E27"/>
    <w:rsid w:val="009A5A1A"/>
    <w:rsid w:val="009D6844"/>
    <w:rsid w:val="009D7C1E"/>
    <w:rsid w:val="009E0FC7"/>
    <w:rsid w:val="009E2A69"/>
    <w:rsid w:val="009E2F5D"/>
    <w:rsid w:val="009E41B5"/>
    <w:rsid w:val="009E5A47"/>
    <w:rsid w:val="009F33A5"/>
    <w:rsid w:val="00A03874"/>
    <w:rsid w:val="00A0498E"/>
    <w:rsid w:val="00A07AC4"/>
    <w:rsid w:val="00A12346"/>
    <w:rsid w:val="00A13E8B"/>
    <w:rsid w:val="00A45F34"/>
    <w:rsid w:val="00A477C7"/>
    <w:rsid w:val="00A50D11"/>
    <w:rsid w:val="00A5599B"/>
    <w:rsid w:val="00A55AC1"/>
    <w:rsid w:val="00A83168"/>
    <w:rsid w:val="00A83E60"/>
    <w:rsid w:val="00A923BA"/>
    <w:rsid w:val="00A96DD4"/>
    <w:rsid w:val="00AA2480"/>
    <w:rsid w:val="00AA5D70"/>
    <w:rsid w:val="00AA6112"/>
    <w:rsid w:val="00AA65DE"/>
    <w:rsid w:val="00AA7820"/>
    <w:rsid w:val="00AB021D"/>
    <w:rsid w:val="00AB7E3B"/>
    <w:rsid w:val="00AC2A4D"/>
    <w:rsid w:val="00AC30DE"/>
    <w:rsid w:val="00AD2FE9"/>
    <w:rsid w:val="00AF0D6D"/>
    <w:rsid w:val="00AF470C"/>
    <w:rsid w:val="00B0347A"/>
    <w:rsid w:val="00B11E87"/>
    <w:rsid w:val="00B17A43"/>
    <w:rsid w:val="00B25559"/>
    <w:rsid w:val="00B408ED"/>
    <w:rsid w:val="00B4271A"/>
    <w:rsid w:val="00B43B99"/>
    <w:rsid w:val="00B451E9"/>
    <w:rsid w:val="00B45881"/>
    <w:rsid w:val="00B52DC1"/>
    <w:rsid w:val="00B56B31"/>
    <w:rsid w:val="00B56B55"/>
    <w:rsid w:val="00B57149"/>
    <w:rsid w:val="00B65FC9"/>
    <w:rsid w:val="00B6668C"/>
    <w:rsid w:val="00B71D76"/>
    <w:rsid w:val="00B769BC"/>
    <w:rsid w:val="00B80472"/>
    <w:rsid w:val="00B83065"/>
    <w:rsid w:val="00B835B0"/>
    <w:rsid w:val="00B835B5"/>
    <w:rsid w:val="00B90DB8"/>
    <w:rsid w:val="00B92FDD"/>
    <w:rsid w:val="00B964AE"/>
    <w:rsid w:val="00BA0AAB"/>
    <w:rsid w:val="00BA5C9D"/>
    <w:rsid w:val="00BB6BC6"/>
    <w:rsid w:val="00BC2467"/>
    <w:rsid w:val="00BD1CA9"/>
    <w:rsid w:val="00BD517F"/>
    <w:rsid w:val="00BE032B"/>
    <w:rsid w:val="00BE4245"/>
    <w:rsid w:val="00BF13EC"/>
    <w:rsid w:val="00BF205C"/>
    <w:rsid w:val="00BF7C11"/>
    <w:rsid w:val="00C05ADA"/>
    <w:rsid w:val="00C07BB6"/>
    <w:rsid w:val="00C07C23"/>
    <w:rsid w:val="00C10318"/>
    <w:rsid w:val="00C145C6"/>
    <w:rsid w:val="00C15FA1"/>
    <w:rsid w:val="00C20799"/>
    <w:rsid w:val="00C21C60"/>
    <w:rsid w:val="00C27B83"/>
    <w:rsid w:val="00C32D21"/>
    <w:rsid w:val="00C36776"/>
    <w:rsid w:val="00C36E05"/>
    <w:rsid w:val="00C459D0"/>
    <w:rsid w:val="00C47FE5"/>
    <w:rsid w:val="00C53935"/>
    <w:rsid w:val="00C55FFE"/>
    <w:rsid w:val="00C57D54"/>
    <w:rsid w:val="00C61757"/>
    <w:rsid w:val="00C65CFA"/>
    <w:rsid w:val="00C70613"/>
    <w:rsid w:val="00C70AEE"/>
    <w:rsid w:val="00C8180E"/>
    <w:rsid w:val="00C846D8"/>
    <w:rsid w:val="00C84CBF"/>
    <w:rsid w:val="00C84E08"/>
    <w:rsid w:val="00C91A2B"/>
    <w:rsid w:val="00C948F4"/>
    <w:rsid w:val="00C957BE"/>
    <w:rsid w:val="00C9657C"/>
    <w:rsid w:val="00CA0E50"/>
    <w:rsid w:val="00CA333F"/>
    <w:rsid w:val="00CA5EB5"/>
    <w:rsid w:val="00CA7CDB"/>
    <w:rsid w:val="00CB3F0A"/>
    <w:rsid w:val="00CB677A"/>
    <w:rsid w:val="00CC064F"/>
    <w:rsid w:val="00CE0671"/>
    <w:rsid w:val="00CE194F"/>
    <w:rsid w:val="00CE7E31"/>
    <w:rsid w:val="00D00C59"/>
    <w:rsid w:val="00D01F3C"/>
    <w:rsid w:val="00D06B27"/>
    <w:rsid w:val="00D101BE"/>
    <w:rsid w:val="00D2070F"/>
    <w:rsid w:val="00D27AC0"/>
    <w:rsid w:val="00D27DC2"/>
    <w:rsid w:val="00D312FD"/>
    <w:rsid w:val="00D33E7A"/>
    <w:rsid w:val="00D36E35"/>
    <w:rsid w:val="00D42675"/>
    <w:rsid w:val="00D45965"/>
    <w:rsid w:val="00D45D8D"/>
    <w:rsid w:val="00D4720E"/>
    <w:rsid w:val="00D522B3"/>
    <w:rsid w:val="00D52CB9"/>
    <w:rsid w:val="00D611F7"/>
    <w:rsid w:val="00D61AF5"/>
    <w:rsid w:val="00D6327E"/>
    <w:rsid w:val="00D63599"/>
    <w:rsid w:val="00D72984"/>
    <w:rsid w:val="00D74F7E"/>
    <w:rsid w:val="00D80F97"/>
    <w:rsid w:val="00D82F57"/>
    <w:rsid w:val="00D845B5"/>
    <w:rsid w:val="00D85CF2"/>
    <w:rsid w:val="00D91ADE"/>
    <w:rsid w:val="00D943FF"/>
    <w:rsid w:val="00D966A7"/>
    <w:rsid w:val="00DA4DB5"/>
    <w:rsid w:val="00DB3BC8"/>
    <w:rsid w:val="00DB51A1"/>
    <w:rsid w:val="00DB6C15"/>
    <w:rsid w:val="00DC3019"/>
    <w:rsid w:val="00DC7D15"/>
    <w:rsid w:val="00DE4E53"/>
    <w:rsid w:val="00DE6730"/>
    <w:rsid w:val="00E00B69"/>
    <w:rsid w:val="00E0204E"/>
    <w:rsid w:val="00E03666"/>
    <w:rsid w:val="00E04165"/>
    <w:rsid w:val="00E1403E"/>
    <w:rsid w:val="00E55666"/>
    <w:rsid w:val="00E55FC7"/>
    <w:rsid w:val="00E564BD"/>
    <w:rsid w:val="00E57080"/>
    <w:rsid w:val="00E64D2C"/>
    <w:rsid w:val="00E665FF"/>
    <w:rsid w:val="00E66C6C"/>
    <w:rsid w:val="00E719A9"/>
    <w:rsid w:val="00E72B09"/>
    <w:rsid w:val="00E74D90"/>
    <w:rsid w:val="00E83421"/>
    <w:rsid w:val="00E90A7D"/>
    <w:rsid w:val="00E96428"/>
    <w:rsid w:val="00E97DE4"/>
    <w:rsid w:val="00EA77B6"/>
    <w:rsid w:val="00EB1A25"/>
    <w:rsid w:val="00EB2EF6"/>
    <w:rsid w:val="00EB34EA"/>
    <w:rsid w:val="00EB548C"/>
    <w:rsid w:val="00EC4B8E"/>
    <w:rsid w:val="00EC7496"/>
    <w:rsid w:val="00EC7B5B"/>
    <w:rsid w:val="00ED1C73"/>
    <w:rsid w:val="00ED4187"/>
    <w:rsid w:val="00ED6356"/>
    <w:rsid w:val="00ED651C"/>
    <w:rsid w:val="00EF227D"/>
    <w:rsid w:val="00EF64D0"/>
    <w:rsid w:val="00EF7A60"/>
    <w:rsid w:val="00F07759"/>
    <w:rsid w:val="00F130B6"/>
    <w:rsid w:val="00F16F74"/>
    <w:rsid w:val="00F2344E"/>
    <w:rsid w:val="00F23E83"/>
    <w:rsid w:val="00F268BF"/>
    <w:rsid w:val="00F273F1"/>
    <w:rsid w:val="00F36217"/>
    <w:rsid w:val="00F504F2"/>
    <w:rsid w:val="00F51D7D"/>
    <w:rsid w:val="00F6052D"/>
    <w:rsid w:val="00F71684"/>
    <w:rsid w:val="00F7483C"/>
    <w:rsid w:val="00F75544"/>
    <w:rsid w:val="00F759D2"/>
    <w:rsid w:val="00F876FB"/>
    <w:rsid w:val="00F9313F"/>
    <w:rsid w:val="00FA4C3E"/>
    <w:rsid w:val="00FB7B63"/>
    <w:rsid w:val="00FC21AE"/>
    <w:rsid w:val="00FC6A2A"/>
    <w:rsid w:val="00FD0FBE"/>
    <w:rsid w:val="00FF0990"/>
    <w:rsid w:val="00FF4610"/>
    <w:rsid w:val="00FF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2F8F3"/>
  <w15:docId w15:val="{CDB9CFE7-F9B6-4B1E-9831-5ADD56DC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1E"/>
    <w:pPr>
      <w:suppressAutoHyphens/>
    </w:pPr>
    <w:rPr>
      <w:sz w:val="24"/>
      <w:szCs w:val="24"/>
      <w:lang w:eastAsia="ar-SA"/>
    </w:rPr>
  </w:style>
  <w:style w:type="paragraph" w:styleId="Heading5">
    <w:name w:val="heading 5"/>
    <w:basedOn w:val="Normal"/>
    <w:next w:val="BodyText"/>
    <w:link w:val="Heading5Char"/>
    <w:uiPriority w:val="99"/>
    <w:qFormat/>
    <w:rsid w:val="000B7F1E"/>
    <w:pPr>
      <w:numPr>
        <w:ilvl w:val="4"/>
        <w:numId w:val="1"/>
      </w:numPr>
      <w:spacing w:before="280" w:after="280"/>
      <w:outlineLvl w:val="4"/>
    </w:pPr>
    <w:rPr>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FF0990"/>
    <w:rPr>
      <w:rFonts w:ascii="Calibri" w:hAnsi="Calibri" w:cs="Times New Roman"/>
      <w:b/>
      <w:bCs/>
      <w:i/>
      <w:iCs/>
      <w:sz w:val="26"/>
      <w:szCs w:val="26"/>
      <w:lang w:eastAsia="ar-SA" w:bidi="ar-SA"/>
    </w:rPr>
  </w:style>
  <w:style w:type="character" w:customStyle="1" w:styleId="Absatz-Standardschriftart">
    <w:name w:val="Absatz-Standardschriftart"/>
    <w:uiPriority w:val="99"/>
    <w:rsid w:val="000B7F1E"/>
  </w:style>
  <w:style w:type="character" w:customStyle="1" w:styleId="WW-Absatz-Standardschriftart">
    <w:name w:val="WW-Absatz-Standardschriftart"/>
    <w:uiPriority w:val="99"/>
    <w:rsid w:val="000B7F1E"/>
  </w:style>
  <w:style w:type="character" w:customStyle="1" w:styleId="WW-Absatz-Standardschriftart1">
    <w:name w:val="WW-Absatz-Standardschriftart1"/>
    <w:uiPriority w:val="99"/>
    <w:rsid w:val="000B7F1E"/>
  </w:style>
  <w:style w:type="character" w:customStyle="1" w:styleId="WW8Num1z0">
    <w:name w:val="WW8Num1z0"/>
    <w:uiPriority w:val="99"/>
    <w:rsid w:val="000B7F1E"/>
    <w:rPr>
      <w:rFonts w:ascii="Symbol" w:hAnsi="Symbol"/>
    </w:rPr>
  </w:style>
  <w:style w:type="character" w:customStyle="1" w:styleId="WW8Num1z1">
    <w:name w:val="WW8Num1z1"/>
    <w:uiPriority w:val="99"/>
    <w:rsid w:val="000B7F1E"/>
    <w:rPr>
      <w:rFonts w:ascii="Courier New" w:hAnsi="Courier New"/>
    </w:rPr>
  </w:style>
  <w:style w:type="character" w:customStyle="1" w:styleId="WW8Num1z2">
    <w:name w:val="WW8Num1z2"/>
    <w:uiPriority w:val="99"/>
    <w:rsid w:val="000B7F1E"/>
    <w:rPr>
      <w:rFonts w:ascii="Wingdings" w:hAnsi="Wingdings"/>
    </w:rPr>
  </w:style>
  <w:style w:type="character" w:customStyle="1" w:styleId="WW8Num2z0">
    <w:name w:val="WW8Num2z0"/>
    <w:uiPriority w:val="99"/>
    <w:rsid w:val="000B7F1E"/>
    <w:rPr>
      <w:rFonts w:ascii="Symbol" w:hAnsi="Symbol"/>
    </w:rPr>
  </w:style>
  <w:style w:type="character" w:customStyle="1" w:styleId="WW8Num2z1">
    <w:name w:val="WW8Num2z1"/>
    <w:uiPriority w:val="99"/>
    <w:rsid w:val="000B7F1E"/>
    <w:rPr>
      <w:rFonts w:ascii="Courier New" w:hAnsi="Courier New"/>
    </w:rPr>
  </w:style>
  <w:style w:type="character" w:customStyle="1" w:styleId="WW8Num2z2">
    <w:name w:val="WW8Num2z2"/>
    <w:uiPriority w:val="99"/>
    <w:rsid w:val="000B7F1E"/>
    <w:rPr>
      <w:rFonts w:ascii="Wingdings" w:hAnsi="Wingdings"/>
    </w:rPr>
  </w:style>
  <w:style w:type="character" w:customStyle="1" w:styleId="WW8Num3z0">
    <w:name w:val="WW8Num3z0"/>
    <w:uiPriority w:val="99"/>
    <w:rsid w:val="000B7F1E"/>
    <w:rPr>
      <w:rFonts w:ascii="Symbol" w:hAnsi="Symbol"/>
    </w:rPr>
  </w:style>
  <w:style w:type="character" w:customStyle="1" w:styleId="WW8Num3z1">
    <w:name w:val="WW8Num3z1"/>
    <w:uiPriority w:val="99"/>
    <w:rsid w:val="000B7F1E"/>
    <w:rPr>
      <w:rFonts w:ascii="Courier New" w:hAnsi="Courier New"/>
    </w:rPr>
  </w:style>
  <w:style w:type="character" w:customStyle="1" w:styleId="WW8Num3z2">
    <w:name w:val="WW8Num3z2"/>
    <w:uiPriority w:val="99"/>
    <w:rsid w:val="000B7F1E"/>
    <w:rPr>
      <w:rFonts w:ascii="Wingdings" w:hAnsi="Wingdings"/>
    </w:rPr>
  </w:style>
  <w:style w:type="character" w:styleId="Emphasis">
    <w:name w:val="Emphasis"/>
    <w:basedOn w:val="DefaultParagraphFont"/>
    <w:uiPriority w:val="99"/>
    <w:qFormat/>
    <w:rsid w:val="000B7F1E"/>
    <w:rPr>
      <w:rFonts w:cs="Times New Roman"/>
      <w:i/>
      <w:iCs/>
    </w:rPr>
  </w:style>
  <w:style w:type="character" w:styleId="PageNumber">
    <w:name w:val="page number"/>
    <w:basedOn w:val="DefaultParagraphFont"/>
    <w:uiPriority w:val="99"/>
    <w:rsid w:val="000B7F1E"/>
    <w:rPr>
      <w:rFonts w:cs="Times New Roman"/>
    </w:rPr>
  </w:style>
  <w:style w:type="paragraph" w:customStyle="1" w:styleId="Heading">
    <w:name w:val="Heading"/>
    <w:basedOn w:val="Normal"/>
    <w:next w:val="BodyText"/>
    <w:uiPriority w:val="99"/>
    <w:rsid w:val="000B7F1E"/>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0B7F1E"/>
    <w:pPr>
      <w:spacing w:after="120"/>
    </w:pPr>
  </w:style>
  <w:style w:type="character" w:customStyle="1" w:styleId="BodyTextChar">
    <w:name w:val="Body Text Char"/>
    <w:basedOn w:val="DefaultParagraphFont"/>
    <w:link w:val="BodyText"/>
    <w:uiPriority w:val="99"/>
    <w:semiHidden/>
    <w:locked/>
    <w:rsid w:val="00FF0990"/>
    <w:rPr>
      <w:rFonts w:cs="Times New Roman"/>
      <w:sz w:val="24"/>
      <w:szCs w:val="24"/>
      <w:lang w:eastAsia="ar-SA" w:bidi="ar-SA"/>
    </w:rPr>
  </w:style>
  <w:style w:type="paragraph" w:styleId="List">
    <w:name w:val="List"/>
    <w:basedOn w:val="BodyText"/>
    <w:uiPriority w:val="99"/>
    <w:rsid w:val="000B7F1E"/>
    <w:rPr>
      <w:rFonts w:cs="Mangal"/>
    </w:rPr>
  </w:style>
  <w:style w:type="paragraph" w:styleId="Caption">
    <w:name w:val="caption"/>
    <w:basedOn w:val="Normal"/>
    <w:uiPriority w:val="99"/>
    <w:qFormat/>
    <w:rsid w:val="000B7F1E"/>
    <w:pPr>
      <w:suppressLineNumbers/>
      <w:spacing w:before="120" w:after="120"/>
    </w:pPr>
    <w:rPr>
      <w:rFonts w:cs="Mangal"/>
      <w:i/>
      <w:iCs/>
    </w:rPr>
  </w:style>
  <w:style w:type="paragraph" w:customStyle="1" w:styleId="Index">
    <w:name w:val="Index"/>
    <w:basedOn w:val="Normal"/>
    <w:uiPriority w:val="99"/>
    <w:rsid w:val="000B7F1E"/>
    <w:pPr>
      <w:suppressLineNumbers/>
    </w:pPr>
    <w:rPr>
      <w:rFonts w:cs="Mangal"/>
    </w:rPr>
  </w:style>
  <w:style w:type="paragraph" w:styleId="NormalWeb">
    <w:name w:val="Normal (Web)"/>
    <w:basedOn w:val="Normal"/>
    <w:uiPriority w:val="99"/>
    <w:rsid w:val="000B7F1E"/>
    <w:pPr>
      <w:spacing w:before="280" w:after="280"/>
    </w:pPr>
    <w:rPr>
      <w:lang w:val="en-US"/>
    </w:rPr>
  </w:style>
  <w:style w:type="paragraph" w:styleId="Header">
    <w:name w:val="header"/>
    <w:basedOn w:val="Normal"/>
    <w:link w:val="HeaderChar"/>
    <w:uiPriority w:val="99"/>
    <w:rsid w:val="000B7F1E"/>
    <w:pPr>
      <w:tabs>
        <w:tab w:val="center" w:pos="4320"/>
        <w:tab w:val="right" w:pos="8640"/>
      </w:tabs>
    </w:pPr>
  </w:style>
  <w:style w:type="character" w:customStyle="1" w:styleId="HeaderChar">
    <w:name w:val="Header Char"/>
    <w:basedOn w:val="DefaultParagraphFont"/>
    <w:link w:val="Header"/>
    <w:uiPriority w:val="99"/>
    <w:semiHidden/>
    <w:locked/>
    <w:rsid w:val="00FF0990"/>
    <w:rPr>
      <w:rFonts w:cs="Times New Roman"/>
      <w:sz w:val="24"/>
      <w:szCs w:val="24"/>
      <w:lang w:eastAsia="ar-SA" w:bidi="ar-SA"/>
    </w:rPr>
  </w:style>
  <w:style w:type="paragraph" w:styleId="Footer">
    <w:name w:val="footer"/>
    <w:basedOn w:val="Normal"/>
    <w:link w:val="FooterChar"/>
    <w:uiPriority w:val="99"/>
    <w:rsid w:val="000B7F1E"/>
    <w:pPr>
      <w:tabs>
        <w:tab w:val="center" w:pos="4320"/>
        <w:tab w:val="right" w:pos="8640"/>
      </w:tabs>
    </w:pPr>
  </w:style>
  <w:style w:type="character" w:customStyle="1" w:styleId="FooterChar">
    <w:name w:val="Footer Char"/>
    <w:basedOn w:val="DefaultParagraphFont"/>
    <w:link w:val="Footer"/>
    <w:uiPriority w:val="99"/>
    <w:semiHidden/>
    <w:locked/>
    <w:rsid w:val="00FF0990"/>
    <w:rPr>
      <w:rFonts w:cs="Times New Roman"/>
      <w:sz w:val="24"/>
      <w:szCs w:val="24"/>
      <w:lang w:eastAsia="ar-SA" w:bidi="ar-SA"/>
    </w:rPr>
  </w:style>
  <w:style w:type="table" w:styleId="TableGrid">
    <w:name w:val="Table Grid"/>
    <w:basedOn w:val="TableNormal"/>
    <w:uiPriority w:val="99"/>
    <w:rsid w:val="00E90A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4B8E"/>
    <w:pPr>
      <w:suppressAutoHyphens w:val="0"/>
      <w:ind w:left="720"/>
      <w:contextualSpacing/>
    </w:pPr>
    <w:rPr>
      <w:lang w:val="en-US" w:eastAsia="en-US"/>
    </w:rPr>
  </w:style>
  <w:style w:type="character" w:styleId="Hyperlink">
    <w:name w:val="Hyperlink"/>
    <w:basedOn w:val="DefaultParagraphFont"/>
    <w:uiPriority w:val="99"/>
    <w:unhideWhenUsed/>
    <w:rsid w:val="00270638"/>
    <w:rPr>
      <w:color w:val="0000FF" w:themeColor="hyperlink"/>
      <w:u w:val="single"/>
    </w:rPr>
  </w:style>
  <w:style w:type="character" w:styleId="CommentReference">
    <w:name w:val="annotation reference"/>
    <w:basedOn w:val="DefaultParagraphFont"/>
    <w:uiPriority w:val="99"/>
    <w:semiHidden/>
    <w:unhideWhenUsed/>
    <w:rsid w:val="003C7D8F"/>
    <w:rPr>
      <w:sz w:val="16"/>
      <w:szCs w:val="16"/>
    </w:rPr>
  </w:style>
  <w:style w:type="paragraph" w:styleId="CommentText">
    <w:name w:val="annotation text"/>
    <w:basedOn w:val="Normal"/>
    <w:link w:val="CommentTextChar"/>
    <w:uiPriority w:val="99"/>
    <w:semiHidden/>
    <w:unhideWhenUsed/>
    <w:rsid w:val="003C7D8F"/>
    <w:rPr>
      <w:sz w:val="20"/>
      <w:szCs w:val="20"/>
    </w:rPr>
  </w:style>
  <w:style w:type="character" w:customStyle="1" w:styleId="CommentTextChar">
    <w:name w:val="Comment Text Char"/>
    <w:basedOn w:val="DefaultParagraphFont"/>
    <w:link w:val="CommentText"/>
    <w:uiPriority w:val="99"/>
    <w:semiHidden/>
    <w:rsid w:val="003C7D8F"/>
    <w:rPr>
      <w:sz w:val="20"/>
      <w:szCs w:val="20"/>
      <w:lang w:eastAsia="ar-SA"/>
    </w:rPr>
  </w:style>
  <w:style w:type="paragraph" w:styleId="CommentSubject">
    <w:name w:val="annotation subject"/>
    <w:basedOn w:val="CommentText"/>
    <w:next w:val="CommentText"/>
    <w:link w:val="CommentSubjectChar"/>
    <w:uiPriority w:val="99"/>
    <w:semiHidden/>
    <w:unhideWhenUsed/>
    <w:rsid w:val="003C7D8F"/>
    <w:rPr>
      <w:b/>
      <w:bCs/>
    </w:rPr>
  </w:style>
  <w:style w:type="character" w:customStyle="1" w:styleId="CommentSubjectChar">
    <w:name w:val="Comment Subject Char"/>
    <w:basedOn w:val="CommentTextChar"/>
    <w:link w:val="CommentSubject"/>
    <w:uiPriority w:val="99"/>
    <w:semiHidden/>
    <w:rsid w:val="003C7D8F"/>
    <w:rPr>
      <w:b/>
      <w:bCs/>
      <w:sz w:val="20"/>
      <w:szCs w:val="20"/>
      <w:lang w:eastAsia="ar-SA"/>
    </w:rPr>
  </w:style>
  <w:style w:type="paragraph" w:styleId="Revision">
    <w:name w:val="Revision"/>
    <w:hidden/>
    <w:uiPriority w:val="99"/>
    <w:semiHidden/>
    <w:rsid w:val="003C7D8F"/>
    <w:rPr>
      <w:sz w:val="24"/>
      <w:szCs w:val="24"/>
      <w:lang w:eastAsia="ar-SA"/>
    </w:rPr>
  </w:style>
  <w:style w:type="paragraph" w:styleId="BalloonText">
    <w:name w:val="Balloon Text"/>
    <w:basedOn w:val="Normal"/>
    <w:link w:val="BalloonTextChar"/>
    <w:uiPriority w:val="99"/>
    <w:semiHidden/>
    <w:unhideWhenUsed/>
    <w:rsid w:val="003C7D8F"/>
    <w:rPr>
      <w:rFonts w:ascii="Tahoma" w:hAnsi="Tahoma" w:cs="Tahoma"/>
      <w:sz w:val="16"/>
      <w:szCs w:val="16"/>
    </w:rPr>
  </w:style>
  <w:style w:type="character" w:customStyle="1" w:styleId="BalloonTextChar">
    <w:name w:val="Balloon Text Char"/>
    <w:basedOn w:val="DefaultParagraphFont"/>
    <w:link w:val="BalloonText"/>
    <w:uiPriority w:val="99"/>
    <w:semiHidden/>
    <w:rsid w:val="003C7D8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566746">
      <w:marLeft w:val="0"/>
      <w:marRight w:val="0"/>
      <w:marTop w:val="0"/>
      <w:marBottom w:val="0"/>
      <w:divBdr>
        <w:top w:val="none" w:sz="0" w:space="0" w:color="auto"/>
        <w:left w:val="none" w:sz="0" w:space="0" w:color="auto"/>
        <w:bottom w:val="none" w:sz="0" w:space="0" w:color="auto"/>
        <w:right w:val="none" w:sz="0" w:space="0" w:color="auto"/>
      </w:divBdr>
    </w:div>
    <w:div w:id="16875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D151C-98CF-4F89-B49F-CAB1711B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Dear Karen,</vt:lpstr>
    </vt:vector>
  </TitlesOfParts>
  <Company>Hewlett-Packard Company</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Karen,</dc:title>
  <dc:creator>amacdonald</dc:creator>
  <cp:lastModifiedBy>Peter McGill</cp:lastModifiedBy>
  <cp:revision>3</cp:revision>
  <cp:lastPrinted>2012-11-10T19:01:00Z</cp:lastPrinted>
  <dcterms:created xsi:type="dcterms:W3CDTF">2021-04-21T11:45:00Z</dcterms:created>
  <dcterms:modified xsi:type="dcterms:W3CDTF">2021-04-21T11:47:00Z</dcterms:modified>
</cp:coreProperties>
</file>