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E2A6A" w14:textId="23D31454" w:rsidR="00FD5EEB" w:rsidRPr="001F7784" w:rsidRDefault="008D4E49" w:rsidP="004E2E68">
      <w:pPr>
        <w:rPr>
          <w:rFonts w:cstheme="minorHAnsi"/>
          <w:b/>
          <w:color w:val="000000" w:themeColor="text1"/>
        </w:rPr>
      </w:pPr>
      <w:r w:rsidRPr="008D4E49">
        <w:rPr>
          <w:rFonts w:cstheme="minorHAnsi"/>
          <w:b/>
          <w:iCs/>
          <w:color w:val="000000" w:themeColor="text1"/>
        </w:rPr>
        <w:t>A STEP TOO FAR?</w:t>
      </w:r>
      <w:r>
        <w:rPr>
          <w:rFonts w:cstheme="minorHAnsi"/>
          <w:b/>
          <w:i/>
          <w:iCs/>
          <w:color w:val="000000" w:themeColor="text1"/>
        </w:rPr>
        <w:t xml:space="preserve"> </w:t>
      </w:r>
      <w:r w:rsidRPr="001F7784">
        <w:rPr>
          <w:rFonts w:cstheme="minorHAnsi"/>
          <w:b/>
          <w:i/>
          <w:iCs/>
          <w:color w:val="000000" w:themeColor="text1"/>
        </w:rPr>
        <w:t>WHITTINGTON HOSPITAL NHS TRUST V XX</w:t>
      </w:r>
      <w:r w:rsidRPr="001F7784">
        <w:rPr>
          <w:rFonts w:cstheme="minorHAnsi"/>
          <w:b/>
          <w:color w:val="000000" w:themeColor="text1"/>
        </w:rPr>
        <w:t> [2020] UKSC 14</w:t>
      </w:r>
    </w:p>
    <w:p w14:paraId="2BBE0408" w14:textId="1A5FB799" w:rsidR="006F1F8D" w:rsidRDefault="006F1F8D" w:rsidP="004E2E68">
      <w:pPr>
        <w:jc w:val="both"/>
        <w:rPr>
          <w:rFonts w:cstheme="minorHAnsi"/>
          <w:color w:val="000000" w:themeColor="text1"/>
        </w:rPr>
      </w:pPr>
    </w:p>
    <w:p w14:paraId="181DFF8B" w14:textId="77777777" w:rsidR="001D5DFD" w:rsidRDefault="001D5DFD" w:rsidP="004E2E68">
      <w:pPr>
        <w:jc w:val="both"/>
        <w:rPr>
          <w:rFonts w:cstheme="minorHAnsi"/>
          <w:b/>
          <w:color w:val="000000" w:themeColor="text1"/>
        </w:rPr>
      </w:pPr>
    </w:p>
    <w:p w14:paraId="65132ABE" w14:textId="6D8811C1" w:rsidR="004E2E68" w:rsidRPr="004E2E68" w:rsidRDefault="004E2E68" w:rsidP="004E2E68">
      <w:pPr>
        <w:jc w:val="both"/>
        <w:rPr>
          <w:rFonts w:cstheme="minorHAnsi"/>
          <w:b/>
          <w:color w:val="000000" w:themeColor="text1"/>
        </w:rPr>
      </w:pPr>
      <w:r>
        <w:rPr>
          <w:rFonts w:cstheme="minorHAnsi"/>
          <w:b/>
          <w:color w:val="000000" w:themeColor="text1"/>
        </w:rPr>
        <w:t>Summary</w:t>
      </w:r>
    </w:p>
    <w:p w14:paraId="28DD3207" w14:textId="63C61249" w:rsidR="00EC16DA" w:rsidRDefault="00EC16DA" w:rsidP="00250965">
      <w:pPr>
        <w:jc w:val="both"/>
        <w:rPr>
          <w:rFonts w:cstheme="minorHAnsi"/>
          <w:color w:val="000000" w:themeColor="text1"/>
        </w:rPr>
      </w:pPr>
      <w:bookmarkStart w:id="0" w:name="_GoBack"/>
      <w:bookmarkEnd w:id="0"/>
    </w:p>
    <w:p w14:paraId="40B853AF" w14:textId="1B6A173D" w:rsidR="004E2E68" w:rsidRDefault="004E2E68" w:rsidP="001D5DFD">
      <w:pPr>
        <w:spacing w:line="480" w:lineRule="auto"/>
        <w:jc w:val="both"/>
        <w:rPr>
          <w:rFonts w:cstheme="minorHAnsi"/>
          <w:color w:val="000000" w:themeColor="text1"/>
        </w:rPr>
      </w:pPr>
      <w:r>
        <w:rPr>
          <w:rFonts w:cstheme="minorHAnsi"/>
          <w:color w:val="000000" w:themeColor="text1"/>
        </w:rPr>
        <w:t xml:space="preserve">This comment piece explores the decision in </w:t>
      </w:r>
      <w:r>
        <w:rPr>
          <w:rFonts w:cstheme="minorHAnsi"/>
          <w:i/>
          <w:color w:val="000000" w:themeColor="text1"/>
        </w:rPr>
        <w:t>Whittington Hospital NHS Trust v XX</w:t>
      </w:r>
      <w:r>
        <w:rPr>
          <w:rFonts w:cstheme="minorHAnsi"/>
          <w:color w:val="000000" w:themeColor="text1"/>
        </w:rPr>
        <w:t xml:space="preserve"> [2020] UKSC 14. It argues that despite notable shifts in public policy in respect of the acceptability of surrogacy as a means of family formation in the last twenty years, the Supreme Court has taken a step too far in deciding that </w:t>
      </w:r>
      <w:r w:rsidRPr="00B264C3">
        <w:rPr>
          <w:rFonts w:cstheme="minorHAnsi"/>
          <w:color w:val="000000" w:themeColor="text1"/>
        </w:rPr>
        <w:t xml:space="preserve">foreign commercial surrogacy is </w:t>
      </w:r>
      <w:r>
        <w:rPr>
          <w:rFonts w:cstheme="minorHAnsi"/>
          <w:color w:val="000000" w:themeColor="text1"/>
        </w:rPr>
        <w:t>as widely</w:t>
      </w:r>
      <w:r w:rsidRPr="00B264C3">
        <w:rPr>
          <w:rFonts w:cstheme="minorHAnsi"/>
          <w:color w:val="000000" w:themeColor="text1"/>
        </w:rPr>
        <w:t xml:space="preserve"> </w:t>
      </w:r>
      <w:r>
        <w:rPr>
          <w:rFonts w:cstheme="minorHAnsi"/>
          <w:color w:val="000000" w:themeColor="text1"/>
        </w:rPr>
        <w:t xml:space="preserve">socially </w:t>
      </w:r>
      <w:r w:rsidRPr="00B264C3">
        <w:rPr>
          <w:rFonts w:cstheme="minorHAnsi"/>
          <w:color w:val="000000" w:themeColor="text1"/>
        </w:rPr>
        <w:t>accepted</w:t>
      </w:r>
      <w:r>
        <w:rPr>
          <w:rFonts w:cstheme="minorHAnsi"/>
          <w:color w:val="000000" w:themeColor="text1"/>
        </w:rPr>
        <w:t>. This impacts</w:t>
      </w:r>
      <w:r w:rsidR="00C6299D">
        <w:rPr>
          <w:rFonts w:cstheme="minorHAnsi"/>
          <w:color w:val="000000" w:themeColor="text1"/>
        </w:rPr>
        <w:t xml:space="preserve"> on the reasonableness of any claim for damages in negligence for the costs of commercial surrogacy.</w:t>
      </w:r>
      <w:r w:rsidR="001D5DFD">
        <w:rPr>
          <w:rFonts w:cstheme="minorHAnsi"/>
          <w:color w:val="000000" w:themeColor="text1"/>
        </w:rPr>
        <w:t xml:space="preserve"> It is posited that the issue of whether damages for foreign commercial surrogacy are reasonable or not will be the key battleground in future negligence cases of this type.</w:t>
      </w:r>
    </w:p>
    <w:p w14:paraId="376C94C0" w14:textId="5B935234" w:rsidR="004E2E68" w:rsidRDefault="004E2E68" w:rsidP="00250965">
      <w:pPr>
        <w:jc w:val="both"/>
        <w:rPr>
          <w:rFonts w:cstheme="minorHAnsi"/>
          <w:color w:val="000000" w:themeColor="text1"/>
        </w:rPr>
      </w:pPr>
    </w:p>
    <w:p w14:paraId="3DC58788" w14:textId="274A1D8A" w:rsidR="004E2E68" w:rsidRPr="004E2E68" w:rsidRDefault="004E2E68" w:rsidP="00250965">
      <w:pPr>
        <w:jc w:val="both"/>
        <w:rPr>
          <w:rFonts w:cstheme="minorHAnsi"/>
          <w:color w:val="000000" w:themeColor="text1"/>
        </w:rPr>
      </w:pPr>
      <w:r>
        <w:rPr>
          <w:rFonts w:cstheme="minorHAnsi"/>
          <w:b/>
          <w:color w:val="000000" w:themeColor="text1"/>
        </w:rPr>
        <w:t>Keywords</w:t>
      </w:r>
    </w:p>
    <w:p w14:paraId="4D1CA46A" w14:textId="77777777" w:rsidR="00C6299D" w:rsidRDefault="00C6299D" w:rsidP="00250965">
      <w:pPr>
        <w:jc w:val="both"/>
        <w:rPr>
          <w:rFonts w:cstheme="minorHAnsi"/>
          <w:color w:val="000000" w:themeColor="text1"/>
        </w:rPr>
      </w:pPr>
    </w:p>
    <w:p w14:paraId="1900FC18" w14:textId="5F9635BD" w:rsidR="004E2E68" w:rsidRDefault="007B28D9" w:rsidP="00250965">
      <w:pPr>
        <w:jc w:val="both"/>
        <w:rPr>
          <w:rFonts w:cstheme="minorHAnsi"/>
          <w:color w:val="000000" w:themeColor="text1"/>
        </w:rPr>
      </w:pPr>
      <w:r>
        <w:rPr>
          <w:rFonts w:cstheme="minorHAnsi"/>
          <w:color w:val="000000" w:themeColor="text1"/>
        </w:rPr>
        <w:t>C</w:t>
      </w:r>
      <w:r w:rsidR="00C6299D">
        <w:rPr>
          <w:rFonts w:cstheme="minorHAnsi"/>
          <w:color w:val="000000" w:themeColor="text1"/>
        </w:rPr>
        <w:t>ommercial surrogacy;</w:t>
      </w:r>
      <w:r>
        <w:rPr>
          <w:rFonts w:cstheme="minorHAnsi"/>
          <w:color w:val="000000" w:themeColor="text1"/>
        </w:rPr>
        <w:t xml:space="preserve"> damages; negligence;</w:t>
      </w:r>
      <w:r w:rsidR="00C6299D">
        <w:rPr>
          <w:rFonts w:cstheme="minorHAnsi"/>
          <w:color w:val="000000" w:themeColor="text1"/>
        </w:rPr>
        <w:t xml:space="preserve"> reasonableness; public policy</w:t>
      </w:r>
    </w:p>
    <w:p w14:paraId="088F1DFD" w14:textId="5EDC5A16" w:rsidR="004E2E68" w:rsidRDefault="004E2E68" w:rsidP="00250965">
      <w:pPr>
        <w:jc w:val="both"/>
        <w:rPr>
          <w:rFonts w:cstheme="minorHAnsi"/>
          <w:color w:val="000000" w:themeColor="text1"/>
        </w:rPr>
      </w:pPr>
    </w:p>
    <w:p w14:paraId="4678E731" w14:textId="77777777" w:rsidR="00C6299D" w:rsidRDefault="00C6299D" w:rsidP="00250965">
      <w:pPr>
        <w:jc w:val="both"/>
        <w:rPr>
          <w:rFonts w:cstheme="minorHAnsi"/>
          <w:color w:val="000000" w:themeColor="text1"/>
        </w:rPr>
      </w:pPr>
    </w:p>
    <w:p w14:paraId="2DA46E17" w14:textId="79F10E4C" w:rsidR="00A81317" w:rsidRPr="00F54F3F" w:rsidRDefault="00A81317" w:rsidP="00250965">
      <w:pPr>
        <w:jc w:val="both"/>
        <w:rPr>
          <w:rFonts w:cstheme="minorHAnsi"/>
          <w:b/>
          <w:bCs/>
          <w:color w:val="000000" w:themeColor="text1"/>
        </w:rPr>
      </w:pPr>
      <w:r>
        <w:rPr>
          <w:rFonts w:cstheme="minorHAnsi"/>
          <w:b/>
          <w:bCs/>
          <w:color w:val="000000" w:themeColor="text1"/>
        </w:rPr>
        <w:t>Introduction</w:t>
      </w:r>
    </w:p>
    <w:p w14:paraId="3E79CEA8" w14:textId="77777777" w:rsidR="00D746F2" w:rsidRDefault="00D746F2" w:rsidP="00250965">
      <w:pPr>
        <w:jc w:val="both"/>
        <w:rPr>
          <w:rFonts w:cstheme="minorHAnsi"/>
          <w:i/>
          <w:color w:val="000000" w:themeColor="text1"/>
        </w:rPr>
      </w:pPr>
    </w:p>
    <w:p w14:paraId="7F730CE4" w14:textId="747EC5DE" w:rsidR="00B264C3" w:rsidRDefault="002C3BCC" w:rsidP="001D5DFD">
      <w:pPr>
        <w:spacing w:line="480" w:lineRule="auto"/>
        <w:jc w:val="both"/>
        <w:rPr>
          <w:rFonts w:cstheme="minorHAnsi"/>
          <w:color w:val="000000" w:themeColor="text1"/>
        </w:rPr>
      </w:pPr>
      <w:r w:rsidRPr="0079439F">
        <w:rPr>
          <w:rFonts w:cstheme="minorHAnsi"/>
          <w:i/>
          <w:color w:val="000000" w:themeColor="text1"/>
        </w:rPr>
        <w:t>XX</w:t>
      </w:r>
      <w:r w:rsidRPr="001F7784">
        <w:rPr>
          <w:rFonts w:cstheme="minorHAnsi"/>
          <w:color w:val="000000" w:themeColor="text1"/>
        </w:rPr>
        <w:t xml:space="preserve"> is an unusual surrogacy case, </w:t>
      </w:r>
      <w:r w:rsidR="00F0733C" w:rsidRPr="001F7784">
        <w:rPr>
          <w:rFonts w:cstheme="minorHAnsi"/>
          <w:color w:val="000000" w:themeColor="text1"/>
        </w:rPr>
        <w:t>being firmly based in tort law – specifically medical negligence</w:t>
      </w:r>
      <w:r w:rsidR="0079439F">
        <w:rPr>
          <w:rFonts w:cstheme="minorHAnsi"/>
          <w:color w:val="000000" w:themeColor="text1"/>
        </w:rPr>
        <w:t>.</w:t>
      </w:r>
      <w:r w:rsidR="0079439F" w:rsidRPr="0079439F">
        <w:rPr>
          <w:rFonts w:cstheme="minorHAnsi"/>
          <w:color w:val="000000" w:themeColor="text1"/>
        </w:rPr>
        <w:t xml:space="preserve"> </w:t>
      </w:r>
      <w:r w:rsidR="0079439F">
        <w:rPr>
          <w:rFonts w:cstheme="minorHAnsi"/>
          <w:color w:val="000000" w:themeColor="text1"/>
        </w:rPr>
        <w:t xml:space="preserve">On the face of it, </w:t>
      </w:r>
      <w:r w:rsidR="0079439F">
        <w:rPr>
          <w:rFonts w:cstheme="minorHAnsi"/>
          <w:i/>
          <w:color w:val="000000" w:themeColor="text1"/>
        </w:rPr>
        <w:t>XX</w:t>
      </w:r>
      <w:r w:rsidR="0079439F" w:rsidRPr="001F7784">
        <w:rPr>
          <w:rFonts w:cstheme="minorHAnsi"/>
          <w:color w:val="000000" w:themeColor="text1"/>
        </w:rPr>
        <w:t xml:space="preserve"> resembles an earlier case – </w:t>
      </w:r>
      <w:r w:rsidR="0079439F" w:rsidRPr="001F7784">
        <w:rPr>
          <w:rFonts w:cstheme="minorHAnsi"/>
          <w:i/>
          <w:color w:val="000000" w:themeColor="text1"/>
        </w:rPr>
        <w:t>Briody</w:t>
      </w:r>
      <w:r w:rsidR="0079439F" w:rsidRPr="001F7784">
        <w:rPr>
          <w:rFonts w:cstheme="minorHAnsi"/>
          <w:color w:val="000000" w:themeColor="text1"/>
        </w:rPr>
        <w:t xml:space="preserve"> </w:t>
      </w:r>
      <w:r w:rsidR="0079439F" w:rsidRPr="001F7784">
        <w:rPr>
          <w:rFonts w:cstheme="minorHAnsi"/>
          <w:i/>
          <w:color w:val="000000" w:themeColor="text1"/>
        </w:rPr>
        <w:t>v St Helen's and Knowsley Area Health Authority</w:t>
      </w:r>
      <w:r w:rsidR="0079439F" w:rsidRPr="001F7784">
        <w:rPr>
          <w:rStyle w:val="FootnoteReference"/>
          <w:rFonts w:cstheme="minorHAnsi"/>
          <w:color w:val="000000" w:themeColor="text1"/>
        </w:rPr>
        <w:footnoteReference w:id="1"/>
      </w:r>
      <w:r w:rsidR="0079439F" w:rsidRPr="001F7784">
        <w:rPr>
          <w:rFonts w:cstheme="minorHAnsi"/>
          <w:color w:val="000000" w:themeColor="text1"/>
        </w:rPr>
        <w:t xml:space="preserve"> – though there are both factual and contextual differences.</w:t>
      </w:r>
      <w:r w:rsidR="0079439F">
        <w:rPr>
          <w:rFonts w:cstheme="minorHAnsi"/>
          <w:color w:val="000000" w:themeColor="text1"/>
        </w:rPr>
        <w:t xml:space="preserve"> </w:t>
      </w:r>
      <w:r w:rsidR="00067DDF">
        <w:rPr>
          <w:rFonts w:cstheme="minorHAnsi"/>
          <w:color w:val="000000" w:themeColor="text1"/>
        </w:rPr>
        <w:t xml:space="preserve">Having been rendered infertile by the admitted negligence of the hospital, </w:t>
      </w:r>
      <w:r w:rsidR="0079439F">
        <w:rPr>
          <w:rFonts w:cstheme="minorHAnsi"/>
          <w:i/>
          <w:color w:val="000000" w:themeColor="text1"/>
        </w:rPr>
        <w:t>XX</w:t>
      </w:r>
      <w:r w:rsidR="0079439F">
        <w:rPr>
          <w:rFonts w:cstheme="minorHAnsi"/>
          <w:color w:val="000000" w:themeColor="text1"/>
        </w:rPr>
        <w:t xml:space="preserve"> sought damages to cover the cost of commercial surrogacy in California</w:t>
      </w:r>
      <w:r w:rsidR="00067DDF">
        <w:rPr>
          <w:rFonts w:cstheme="minorHAnsi"/>
          <w:color w:val="000000" w:themeColor="text1"/>
        </w:rPr>
        <w:t>.</w:t>
      </w:r>
      <w:r w:rsidR="0079439F">
        <w:rPr>
          <w:rFonts w:cstheme="minorHAnsi"/>
          <w:color w:val="000000" w:themeColor="text1"/>
        </w:rPr>
        <w:t xml:space="preserve"> </w:t>
      </w:r>
      <w:r w:rsidR="00067DDF">
        <w:rPr>
          <w:rFonts w:cstheme="minorHAnsi"/>
          <w:color w:val="000000" w:themeColor="text1"/>
        </w:rPr>
        <w:t>T</w:t>
      </w:r>
      <w:r w:rsidR="0079439F">
        <w:rPr>
          <w:rFonts w:cstheme="minorHAnsi"/>
          <w:color w:val="000000" w:themeColor="text1"/>
        </w:rPr>
        <w:t xml:space="preserve">he issue was whether such damages are recoverable, especially given the Court of Appeal decision in </w:t>
      </w:r>
      <w:r w:rsidR="0079439F">
        <w:rPr>
          <w:rFonts w:cstheme="minorHAnsi"/>
          <w:i/>
          <w:color w:val="000000" w:themeColor="text1"/>
        </w:rPr>
        <w:t>Briody</w:t>
      </w:r>
      <w:r w:rsidR="0079439F">
        <w:rPr>
          <w:rFonts w:cstheme="minorHAnsi"/>
          <w:color w:val="000000" w:themeColor="text1"/>
        </w:rPr>
        <w:t xml:space="preserve">, which had ruled to the contrary. </w:t>
      </w:r>
      <w:r w:rsidR="00B264C3">
        <w:rPr>
          <w:rFonts w:cstheme="minorHAnsi"/>
          <w:color w:val="000000" w:themeColor="text1"/>
        </w:rPr>
        <w:t>We argue here that t</w:t>
      </w:r>
      <w:r w:rsidR="00B264C3" w:rsidRPr="00B264C3">
        <w:rPr>
          <w:rFonts w:cstheme="minorHAnsi"/>
          <w:color w:val="000000" w:themeColor="text1"/>
        </w:rPr>
        <w:t xml:space="preserve">he </w:t>
      </w:r>
      <w:r w:rsidR="00B264C3">
        <w:rPr>
          <w:rFonts w:cstheme="minorHAnsi"/>
          <w:color w:val="000000" w:themeColor="text1"/>
        </w:rPr>
        <w:t>judgment</w:t>
      </w:r>
      <w:r w:rsidR="00B264C3" w:rsidRPr="00B264C3">
        <w:rPr>
          <w:rFonts w:cstheme="minorHAnsi"/>
          <w:color w:val="000000" w:themeColor="text1"/>
        </w:rPr>
        <w:t xml:space="preserve"> </w:t>
      </w:r>
      <w:r w:rsidR="0079439F">
        <w:rPr>
          <w:rFonts w:cstheme="minorHAnsi"/>
          <w:color w:val="000000" w:themeColor="text1"/>
        </w:rPr>
        <w:t xml:space="preserve">in </w:t>
      </w:r>
      <w:r w:rsidR="0079439F" w:rsidRPr="0079439F">
        <w:rPr>
          <w:rFonts w:cstheme="minorHAnsi"/>
          <w:i/>
          <w:color w:val="000000" w:themeColor="text1"/>
        </w:rPr>
        <w:t>XX</w:t>
      </w:r>
      <w:r w:rsidR="0079439F">
        <w:rPr>
          <w:rFonts w:cstheme="minorHAnsi"/>
          <w:color w:val="000000" w:themeColor="text1"/>
        </w:rPr>
        <w:t xml:space="preserve"> </w:t>
      </w:r>
      <w:r w:rsidR="00B264C3" w:rsidRPr="0079439F">
        <w:rPr>
          <w:rFonts w:cstheme="minorHAnsi"/>
          <w:color w:val="000000" w:themeColor="text1"/>
        </w:rPr>
        <w:t>correctly</w:t>
      </w:r>
      <w:r w:rsidR="00B264C3">
        <w:rPr>
          <w:rFonts w:cstheme="minorHAnsi"/>
          <w:color w:val="000000" w:themeColor="text1"/>
        </w:rPr>
        <w:t xml:space="preserve"> recognises</w:t>
      </w:r>
      <w:r w:rsidR="00B264C3" w:rsidRPr="00B264C3">
        <w:rPr>
          <w:rFonts w:cstheme="minorHAnsi"/>
          <w:color w:val="000000" w:themeColor="text1"/>
        </w:rPr>
        <w:t xml:space="preserve"> a notable shift in public policy in terms of how much more widely accepted surrogacy has become in the years </w:t>
      </w:r>
      <w:r w:rsidR="00B264C3">
        <w:rPr>
          <w:rFonts w:cstheme="minorHAnsi"/>
          <w:color w:val="000000" w:themeColor="text1"/>
        </w:rPr>
        <w:lastRenderedPageBreak/>
        <w:t>since</w:t>
      </w:r>
      <w:r w:rsidR="00B264C3" w:rsidRPr="00B264C3">
        <w:rPr>
          <w:rFonts w:cstheme="minorHAnsi"/>
          <w:color w:val="000000" w:themeColor="text1"/>
        </w:rPr>
        <w:t xml:space="preserve"> </w:t>
      </w:r>
      <w:r w:rsidR="00B264C3" w:rsidRPr="00B264C3">
        <w:rPr>
          <w:rFonts w:cstheme="minorHAnsi"/>
          <w:i/>
          <w:color w:val="000000" w:themeColor="text1"/>
        </w:rPr>
        <w:t>Briody</w:t>
      </w:r>
      <w:r w:rsidR="00B264C3" w:rsidRPr="00B264C3">
        <w:rPr>
          <w:rFonts w:cstheme="minorHAnsi"/>
          <w:color w:val="000000" w:themeColor="text1"/>
        </w:rPr>
        <w:t xml:space="preserve"> but</w:t>
      </w:r>
      <w:r w:rsidR="00B264C3">
        <w:rPr>
          <w:rFonts w:cstheme="minorHAnsi"/>
          <w:color w:val="000000" w:themeColor="text1"/>
        </w:rPr>
        <w:t xml:space="preserve"> also that</w:t>
      </w:r>
      <w:r w:rsidR="00B264C3" w:rsidRPr="00B264C3">
        <w:rPr>
          <w:rFonts w:cstheme="minorHAnsi"/>
          <w:color w:val="000000" w:themeColor="text1"/>
        </w:rPr>
        <w:t xml:space="preserve">, in our view, the </w:t>
      </w:r>
      <w:r w:rsidR="00B264C3">
        <w:rPr>
          <w:rFonts w:cstheme="minorHAnsi"/>
          <w:color w:val="000000" w:themeColor="text1"/>
        </w:rPr>
        <w:t>Supreme Court</w:t>
      </w:r>
      <w:r w:rsidR="00B264C3" w:rsidRPr="00B264C3">
        <w:rPr>
          <w:rFonts w:cstheme="minorHAnsi"/>
          <w:color w:val="000000" w:themeColor="text1"/>
        </w:rPr>
        <w:t xml:space="preserve"> has misjudged the extent of this development and </w:t>
      </w:r>
      <w:r w:rsidR="00B264C3">
        <w:rPr>
          <w:rFonts w:cstheme="minorHAnsi"/>
          <w:color w:val="000000" w:themeColor="text1"/>
        </w:rPr>
        <w:t>the judgment goes</w:t>
      </w:r>
      <w:r w:rsidR="00B264C3" w:rsidRPr="00B264C3">
        <w:rPr>
          <w:rFonts w:cstheme="minorHAnsi"/>
          <w:color w:val="000000" w:themeColor="text1"/>
        </w:rPr>
        <w:t xml:space="preserve"> too far in finding </w:t>
      </w:r>
      <w:r w:rsidR="00B264C3">
        <w:rPr>
          <w:rFonts w:cstheme="minorHAnsi"/>
          <w:color w:val="000000" w:themeColor="text1"/>
        </w:rPr>
        <w:t xml:space="preserve">that </w:t>
      </w:r>
      <w:r w:rsidR="00B264C3" w:rsidRPr="00B264C3">
        <w:rPr>
          <w:rFonts w:cstheme="minorHAnsi"/>
          <w:color w:val="000000" w:themeColor="text1"/>
        </w:rPr>
        <w:t xml:space="preserve">foreign commercial surrogacy is </w:t>
      </w:r>
      <w:r w:rsidR="00B21770">
        <w:rPr>
          <w:rFonts w:cstheme="minorHAnsi"/>
          <w:color w:val="000000" w:themeColor="text1"/>
        </w:rPr>
        <w:t>as widely</w:t>
      </w:r>
      <w:r w:rsidR="00B21770" w:rsidRPr="00B264C3">
        <w:rPr>
          <w:rFonts w:cstheme="minorHAnsi"/>
          <w:color w:val="000000" w:themeColor="text1"/>
        </w:rPr>
        <w:t xml:space="preserve"> </w:t>
      </w:r>
      <w:r w:rsidR="00067DDF">
        <w:rPr>
          <w:rFonts w:cstheme="minorHAnsi"/>
          <w:color w:val="000000" w:themeColor="text1"/>
        </w:rPr>
        <w:t xml:space="preserve">socially </w:t>
      </w:r>
      <w:r w:rsidR="00B264C3" w:rsidRPr="00B264C3">
        <w:rPr>
          <w:rFonts w:cstheme="minorHAnsi"/>
          <w:color w:val="000000" w:themeColor="text1"/>
        </w:rPr>
        <w:t>accepted</w:t>
      </w:r>
      <w:r w:rsidR="00B21770">
        <w:rPr>
          <w:rFonts w:cstheme="minorHAnsi"/>
          <w:color w:val="000000" w:themeColor="text1"/>
        </w:rPr>
        <w:t xml:space="preserve"> as it </w:t>
      </w:r>
      <w:r w:rsidR="00293639">
        <w:rPr>
          <w:rFonts w:cstheme="minorHAnsi"/>
          <w:color w:val="000000" w:themeColor="text1"/>
        </w:rPr>
        <w:t>purports</w:t>
      </w:r>
      <w:r w:rsidR="00B264C3" w:rsidRPr="00B264C3">
        <w:rPr>
          <w:rFonts w:cstheme="minorHAnsi"/>
          <w:color w:val="000000" w:themeColor="text1"/>
        </w:rPr>
        <w:t>.</w:t>
      </w:r>
    </w:p>
    <w:p w14:paraId="72D6D7A6" w14:textId="77777777" w:rsidR="00B264C3" w:rsidRDefault="00B264C3" w:rsidP="001D5DFD">
      <w:pPr>
        <w:spacing w:line="480" w:lineRule="auto"/>
        <w:jc w:val="both"/>
        <w:rPr>
          <w:rFonts w:cstheme="minorHAnsi"/>
          <w:color w:val="000000" w:themeColor="text1"/>
        </w:rPr>
      </w:pPr>
    </w:p>
    <w:p w14:paraId="7E29E546" w14:textId="33E9F329" w:rsidR="0069154F" w:rsidRPr="001F7784" w:rsidRDefault="0069154F" w:rsidP="001D5DFD">
      <w:pPr>
        <w:spacing w:line="480" w:lineRule="auto"/>
        <w:jc w:val="both"/>
        <w:rPr>
          <w:rFonts w:cstheme="minorHAnsi"/>
          <w:color w:val="000000" w:themeColor="text1"/>
        </w:rPr>
      </w:pPr>
      <w:r w:rsidRPr="001F7784">
        <w:rPr>
          <w:rFonts w:cstheme="minorHAnsi"/>
          <w:color w:val="000000" w:themeColor="text1"/>
        </w:rPr>
        <w:t xml:space="preserve">The issues </w:t>
      </w:r>
      <w:r w:rsidR="000F4CCE" w:rsidRPr="001F7784">
        <w:rPr>
          <w:rFonts w:cstheme="minorHAnsi"/>
          <w:color w:val="000000" w:themeColor="text1"/>
        </w:rPr>
        <w:t>raised in the case</w:t>
      </w:r>
      <w:r w:rsidRPr="001F7784">
        <w:rPr>
          <w:rFonts w:cstheme="minorHAnsi"/>
          <w:color w:val="000000" w:themeColor="text1"/>
        </w:rPr>
        <w:t xml:space="preserve"> are</w:t>
      </w:r>
      <w:r w:rsidR="00F0733C" w:rsidRPr="001F7784">
        <w:rPr>
          <w:rFonts w:cstheme="minorHAnsi"/>
          <w:color w:val="000000" w:themeColor="text1"/>
        </w:rPr>
        <w:t xml:space="preserve"> </w:t>
      </w:r>
      <w:r w:rsidR="00700BD8">
        <w:rPr>
          <w:rFonts w:cstheme="minorHAnsi"/>
          <w:color w:val="000000" w:themeColor="text1"/>
        </w:rPr>
        <w:t xml:space="preserve">inevitably </w:t>
      </w:r>
      <w:r w:rsidR="00F0733C" w:rsidRPr="001F7784">
        <w:rPr>
          <w:rFonts w:cstheme="minorHAnsi"/>
          <w:color w:val="000000" w:themeColor="text1"/>
        </w:rPr>
        <w:t>of broader interest to surrogacy scholars, surrogacy organisations, campaigners for law reform, policy makers and more</w:t>
      </w:r>
      <w:r w:rsidRPr="001F7784">
        <w:rPr>
          <w:rFonts w:cstheme="minorHAnsi"/>
          <w:color w:val="000000" w:themeColor="text1"/>
        </w:rPr>
        <w:t>, particularly as they involve the contentious (and often contested) differences between commercial and altruistic surrogacy</w:t>
      </w:r>
      <w:r w:rsidR="00F0733C" w:rsidRPr="001F7784">
        <w:rPr>
          <w:rFonts w:cstheme="minorHAnsi"/>
          <w:color w:val="000000" w:themeColor="text1"/>
        </w:rPr>
        <w:t>.</w:t>
      </w:r>
      <w:r w:rsidRPr="001F7784">
        <w:rPr>
          <w:rFonts w:cstheme="minorHAnsi"/>
          <w:color w:val="000000" w:themeColor="text1"/>
        </w:rPr>
        <w:t xml:space="preserve"> ‘Altruistic’ is used here as shorthand for the prevalent model of domestic surrogacy, in which a surrogate is recompensed by the intended parents for expenses she incurs</w:t>
      </w:r>
      <w:r w:rsidR="00F96F54" w:rsidRPr="001F7784">
        <w:rPr>
          <w:rFonts w:cstheme="minorHAnsi"/>
          <w:color w:val="000000" w:themeColor="text1"/>
        </w:rPr>
        <w:t xml:space="preserve"> reasonably </w:t>
      </w:r>
      <w:r w:rsidRPr="001F7784">
        <w:rPr>
          <w:rFonts w:cstheme="minorHAnsi"/>
          <w:color w:val="000000" w:themeColor="text1"/>
        </w:rPr>
        <w:t xml:space="preserve">as a result of being a surrogate, but </w:t>
      </w:r>
      <w:r w:rsidR="00737B7D" w:rsidRPr="001F7784">
        <w:rPr>
          <w:rFonts w:cstheme="minorHAnsi"/>
          <w:color w:val="000000" w:themeColor="text1"/>
        </w:rPr>
        <w:t xml:space="preserve">is </w:t>
      </w:r>
      <w:r w:rsidRPr="001F7784">
        <w:rPr>
          <w:rFonts w:cstheme="minorHAnsi"/>
          <w:color w:val="000000" w:themeColor="text1"/>
        </w:rPr>
        <w:t>not paid. One reason this is a ‘contested’ definition is because on the fringes of what may be recompensed – and which have been authorised by the family courts – lie things that may technically speaking not be ‘expenses’ incurred by the surrogate,</w:t>
      </w:r>
      <w:r w:rsidR="00F842F7">
        <w:rPr>
          <w:rStyle w:val="FootnoteReference"/>
          <w:rFonts w:cstheme="minorHAnsi"/>
          <w:color w:val="000000" w:themeColor="text1"/>
        </w:rPr>
        <w:footnoteReference w:id="2"/>
      </w:r>
      <w:r w:rsidRPr="001F7784">
        <w:rPr>
          <w:rFonts w:cstheme="minorHAnsi"/>
          <w:color w:val="000000" w:themeColor="text1"/>
        </w:rPr>
        <w:t xml:space="preserve"> such as the cost of a recuperative holiday for her and her family after the end of the pregnancy.</w:t>
      </w:r>
      <w:r w:rsidR="009B45DC">
        <w:rPr>
          <w:rStyle w:val="FootnoteReference"/>
          <w:rFonts w:cstheme="minorHAnsi"/>
          <w:color w:val="000000" w:themeColor="text1"/>
        </w:rPr>
        <w:footnoteReference w:id="3"/>
      </w:r>
      <w:r w:rsidRPr="001F7784">
        <w:rPr>
          <w:rFonts w:cstheme="minorHAnsi"/>
          <w:color w:val="000000" w:themeColor="text1"/>
        </w:rPr>
        <w:t xml:space="preserve"> By ‘commercial’, we mean those models of surrogacy common in some other jurisdictions (and </w:t>
      </w:r>
      <w:r w:rsidR="00F842F7">
        <w:rPr>
          <w:rFonts w:cstheme="minorHAnsi"/>
          <w:color w:val="000000" w:themeColor="text1"/>
        </w:rPr>
        <w:t xml:space="preserve">for our purpose </w:t>
      </w:r>
      <w:r w:rsidRPr="001F7784">
        <w:rPr>
          <w:rFonts w:cstheme="minorHAnsi"/>
          <w:color w:val="000000" w:themeColor="text1"/>
        </w:rPr>
        <w:t>here the context is California) where surrogacy agencies and other</w:t>
      </w:r>
      <w:r w:rsidR="00B338AB" w:rsidRPr="001F7784">
        <w:rPr>
          <w:rFonts w:cstheme="minorHAnsi"/>
          <w:color w:val="000000" w:themeColor="text1"/>
        </w:rPr>
        <w:t xml:space="preserve"> third partie</w:t>
      </w:r>
      <w:r w:rsidRPr="001F7784">
        <w:rPr>
          <w:rFonts w:cstheme="minorHAnsi"/>
          <w:color w:val="000000" w:themeColor="text1"/>
        </w:rPr>
        <w:t>s operate on a for-profit basis to facilitate surrogacy arrangements, which are usually enforceable. The surrogate is usually paid</w:t>
      </w:r>
      <w:r w:rsidR="0077061D" w:rsidRPr="001F7784">
        <w:rPr>
          <w:rFonts w:cstheme="minorHAnsi"/>
          <w:color w:val="000000" w:themeColor="text1"/>
        </w:rPr>
        <w:t xml:space="preserve"> on a commercially explicit basis</w:t>
      </w:r>
      <w:r w:rsidRPr="001F7784">
        <w:rPr>
          <w:rFonts w:cstheme="minorHAnsi"/>
          <w:color w:val="000000" w:themeColor="text1"/>
        </w:rPr>
        <w:t xml:space="preserve"> in such arrangements</w:t>
      </w:r>
      <w:r w:rsidR="00F842F7">
        <w:rPr>
          <w:rFonts w:cstheme="minorHAnsi"/>
          <w:color w:val="000000" w:themeColor="text1"/>
        </w:rPr>
        <w:t xml:space="preserve">, which </w:t>
      </w:r>
      <w:r w:rsidR="005C2CEA" w:rsidRPr="001F7784">
        <w:rPr>
          <w:rFonts w:cstheme="minorHAnsi"/>
          <w:color w:val="000000" w:themeColor="text1"/>
        </w:rPr>
        <w:t>bear all the characteristics of a contractual transaction</w:t>
      </w:r>
      <w:r w:rsidRPr="001F7784">
        <w:rPr>
          <w:rFonts w:cstheme="minorHAnsi"/>
          <w:color w:val="000000" w:themeColor="text1"/>
        </w:rPr>
        <w:t>.</w:t>
      </w:r>
    </w:p>
    <w:p w14:paraId="449C2C58" w14:textId="77777777" w:rsidR="0069154F" w:rsidRPr="001F7784" w:rsidRDefault="0069154F" w:rsidP="001D5DFD">
      <w:pPr>
        <w:spacing w:line="480" w:lineRule="auto"/>
        <w:jc w:val="both"/>
        <w:rPr>
          <w:rFonts w:cstheme="minorHAnsi"/>
          <w:color w:val="000000" w:themeColor="text1"/>
        </w:rPr>
      </w:pPr>
    </w:p>
    <w:p w14:paraId="776F2E80" w14:textId="65A113ED" w:rsidR="004F7AC5" w:rsidRPr="001F7784" w:rsidRDefault="00F0733C" w:rsidP="001D5DFD">
      <w:pPr>
        <w:spacing w:line="480" w:lineRule="auto"/>
        <w:jc w:val="both"/>
        <w:rPr>
          <w:rFonts w:cstheme="minorHAnsi"/>
          <w:color w:val="000000" w:themeColor="text1"/>
        </w:rPr>
      </w:pPr>
      <w:r w:rsidRPr="001F7784">
        <w:rPr>
          <w:rFonts w:cstheme="minorHAnsi"/>
          <w:color w:val="000000" w:themeColor="text1"/>
        </w:rPr>
        <w:t xml:space="preserve">The case </w:t>
      </w:r>
      <w:r w:rsidR="002C3BCC" w:rsidRPr="001F7784">
        <w:rPr>
          <w:rFonts w:cstheme="minorHAnsi"/>
          <w:color w:val="000000" w:themeColor="text1"/>
        </w:rPr>
        <w:t>ar</w:t>
      </w:r>
      <w:r w:rsidRPr="001F7784">
        <w:rPr>
          <w:rFonts w:cstheme="minorHAnsi"/>
          <w:color w:val="000000" w:themeColor="text1"/>
        </w:rPr>
        <w:t>ose</w:t>
      </w:r>
      <w:r w:rsidR="002C3BCC" w:rsidRPr="001F7784">
        <w:rPr>
          <w:rFonts w:cstheme="minorHAnsi"/>
          <w:color w:val="000000" w:themeColor="text1"/>
        </w:rPr>
        <w:t xml:space="preserve"> </w:t>
      </w:r>
      <w:r w:rsidRPr="001F7784">
        <w:rPr>
          <w:rFonts w:cstheme="minorHAnsi"/>
          <w:color w:val="000000" w:themeColor="text1"/>
        </w:rPr>
        <w:t>from</w:t>
      </w:r>
      <w:r w:rsidR="002C3BCC" w:rsidRPr="001F7784">
        <w:rPr>
          <w:rFonts w:cstheme="minorHAnsi"/>
          <w:color w:val="000000" w:themeColor="text1"/>
        </w:rPr>
        <w:t xml:space="preserve"> the hospital</w:t>
      </w:r>
      <w:r w:rsidR="00702120">
        <w:rPr>
          <w:rFonts w:cstheme="minorHAnsi"/>
          <w:color w:val="000000" w:themeColor="text1"/>
        </w:rPr>
        <w:t>’s</w:t>
      </w:r>
      <w:r w:rsidR="0069154F" w:rsidRPr="001F7784">
        <w:rPr>
          <w:rFonts w:cstheme="minorHAnsi"/>
          <w:color w:val="000000" w:themeColor="text1"/>
        </w:rPr>
        <w:t xml:space="preserve"> </w:t>
      </w:r>
      <w:r w:rsidR="00702120">
        <w:rPr>
          <w:rFonts w:cstheme="minorHAnsi"/>
          <w:color w:val="000000" w:themeColor="text1"/>
        </w:rPr>
        <w:t>failure</w:t>
      </w:r>
      <w:r w:rsidR="0069154F" w:rsidRPr="001F7784">
        <w:rPr>
          <w:rFonts w:cstheme="minorHAnsi"/>
          <w:color w:val="000000" w:themeColor="text1"/>
        </w:rPr>
        <w:t xml:space="preserve"> </w:t>
      </w:r>
      <w:r w:rsidR="004F7AC5" w:rsidRPr="001F7784">
        <w:rPr>
          <w:rFonts w:cstheme="minorHAnsi"/>
          <w:color w:val="000000" w:themeColor="text1"/>
        </w:rPr>
        <w:t xml:space="preserve">– on multiple occasions between 2008 and 2013 – </w:t>
      </w:r>
      <w:r w:rsidR="0069154F" w:rsidRPr="001F7784">
        <w:rPr>
          <w:rFonts w:cstheme="minorHAnsi"/>
          <w:color w:val="000000" w:themeColor="text1"/>
        </w:rPr>
        <w:t xml:space="preserve">to detect and therefore treat the claimant’s </w:t>
      </w:r>
      <w:r w:rsidR="004F7AC5" w:rsidRPr="001F7784">
        <w:rPr>
          <w:rFonts w:cstheme="minorHAnsi"/>
          <w:color w:val="000000" w:themeColor="text1"/>
        </w:rPr>
        <w:t>cervical</w:t>
      </w:r>
      <w:r w:rsidR="0069154F" w:rsidRPr="001F7784">
        <w:rPr>
          <w:rFonts w:cstheme="minorHAnsi"/>
          <w:color w:val="000000" w:themeColor="text1"/>
        </w:rPr>
        <w:t xml:space="preserve"> cancer</w:t>
      </w:r>
      <w:r w:rsidR="004F7AC5" w:rsidRPr="001F7784">
        <w:rPr>
          <w:rFonts w:cstheme="minorHAnsi"/>
          <w:color w:val="000000" w:themeColor="text1"/>
        </w:rPr>
        <w:t xml:space="preserve">. </w:t>
      </w:r>
      <w:r w:rsidR="00BB4F26">
        <w:rPr>
          <w:rFonts w:cstheme="minorHAnsi"/>
          <w:color w:val="000000" w:themeColor="text1"/>
        </w:rPr>
        <w:t>Once</w:t>
      </w:r>
      <w:r w:rsidR="004F7AC5" w:rsidRPr="001F7784">
        <w:rPr>
          <w:rFonts w:cstheme="minorHAnsi"/>
          <w:color w:val="000000" w:themeColor="text1"/>
        </w:rPr>
        <w:t xml:space="preserve"> the errors had been discovered,</w:t>
      </w:r>
      <w:r w:rsidR="00F84929" w:rsidRPr="001F7784">
        <w:rPr>
          <w:rFonts w:cstheme="minorHAnsi"/>
          <w:color w:val="000000" w:themeColor="text1"/>
        </w:rPr>
        <w:t xml:space="preserve"> the hospital assessed </w:t>
      </w:r>
      <w:r w:rsidR="00702120">
        <w:rPr>
          <w:rFonts w:cstheme="minorHAnsi"/>
          <w:color w:val="000000" w:themeColor="text1"/>
        </w:rPr>
        <w:t>XX’s</w:t>
      </w:r>
      <w:r w:rsidR="00F84929" w:rsidRPr="001F7784">
        <w:rPr>
          <w:rFonts w:cstheme="minorHAnsi"/>
          <w:color w:val="000000" w:themeColor="text1"/>
        </w:rPr>
        <w:t xml:space="preserve"> condition </w:t>
      </w:r>
      <w:r w:rsidR="00694B4C" w:rsidRPr="001F7784">
        <w:rPr>
          <w:rFonts w:cstheme="minorHAnsi"/>
          <w:color w:val="000000" w:themeColor="text1"/>
        </w:rPr>
        <w:t>and considered that</w:t>
      </w:r>
      <w:r w:rsidR="00F84929" w:rsidRPr="001F7784">
        <w:rPr>
          <w:rFonts w:cstheme="minorHAnsi"/>
          <w:color w:val="000000" w:themeColor="text1"/>
        </w:rPr>
        <w:t xml:space="preserve"> the</w:t>
      </w:r>
      <w:r w:rsidR="004F7AC5" w:rsidRPr="001F7784">
        <w:rPr>
          <w:rFonts w:cstheme="minorHAnsi"/>
          <w:color w:val="000000" w:themeColor="text1"/>
        </w:rPr>
        <w:t xml:space="preserve"> cancer </w:t>
      </w:r>
      <w:r w:rsidR="00694B4C" w:rsidRPr="001F7784">
        <w:rPr>
          <w:rFonts w:cstheme="minorHAnsi"/>
          <w:color w:val="000000" w:themeColor="text1"/>
        </w:rPr>
        <w:t>had</w:t>
      </w:r>
      <w:r w:rsidR="00F84929" w:rsidRPr="001F7784">
        <w:rPr>
          <w:rFonts w:cstheme="minorHAnsi"/>
          <w:color w:val="000000" w:themeColor="text1"/>
        </w:rPr>
        <w:t xml:space="preserve"> </w:t>
      </w:r>
      <w:r w:rsidR="004F7AC5" w:rsidRPr="001F7784">
        <w:rPr>
          <w:rFonts w:cstheme="minorHAnsi"/>
          <w:color w:val="000000" w:themeColor="text1"/>
        </w:rPr>
        <w:t>advanced</w:t>
      </w:r>
      <w:r w:rsidR="00F84929" w:rsidRPr="001F7784">
        <w:rPr>
          <w:rFonts w:cstheme="minorHAnsi"/>
          <w:color w:val="000000" w:themeColor="text1"/>
        </w:rPr>
        <w:t xml:space="preserve"> to such an extent that it was no longer possible for her to have surgery that would have preserved her ability to bear a child</w:t>
      </w:r>
      <w:r w:rsidR="004F7AC5" w:rsidRPr="001F7784">
        <w:rPr>
          <w:rFonts w:cstheme="minorHAnsi"/>
          <w:color w:val="000000" w:themeColor="text1"/>
        </w:rPr>
        <w:t xml:space="preserve">. Instead, she </w:t>
      </w:r>
      <w:r w:rsidR="00B338AB" w:rsidRPr="001F7784">
        <w:rPr>
          <w:rFonts w:cstheme="minorHAnsi"/>
          <w:color w:val="000000" w:themeColor="text1"/>
        </w:rPr>
        <w:t>had to undergo chemo-</w:t>
      </w:r>
      <w:r w:rsidR="004F7AC5" w:rsidRPr="001F7784">
        <w:rPr>
          <w:rFonts w:cstheme="minorHAnsi"/>
          <w:color w:val="000000" w:themeColor="text1"/>
        </w:rPr>
        <w:t>radiotherapy that eventuated</w:t>
      </w:r>
      <w:r w:rsidR="0069154F" w:rsidRPr="001F7784">
        <w:rPr>
          <w:rFonts w:cstheme="minorHAnsi"/>
          <w:color w:val="000000" w:themeColor="text1"/>
        </w:rPr>
        <w:t xml:space="preserve"> in her clinical infertility and inability to carry a child.</w:t>
      </w:r>
      <w:r w:rsidR="004F7AC5" w:rsidRPr="001F7784">
        <w:rPr>
          <w:rFonts w:cstheme="minorHAnsi"/>
          <w:color w:val="000000" w:themeColor="text1"/>
        </w:rPr>
        <w:t xml:space="preserve"> Had she been correctly treated in 2008, experts attested that there would have been a 95% chance of a complete cure</w:t>
      </w:r>
      <w:r w:rsidR="005B0D1B" w:rsidRPr="001F7784">
        <w:rPr>
          <w:rFonts w:cstheme="minorHAnsi"/>
          <w:color w:val="000000" w:themeColor="text1"/>
        </w:rPr>
        <w:t xml:space="preserve"> and that she would not have developed cancer at all. </w:t>
      </w:r>
    </w:p>
    <w:p w14:paraId="6859823A" w14:textId="77777777" w:rsidR="00F84929" w:rsidRPr="001F7784" w:rsidRDefault="00F84929" w:rsidP="001D5DFD">
      <w:pPr>
        <w:spacing w:line="480" w:lineRule="auto"/>
        <w:jc w:val="both"/>
        <w:rPr>
          <w:rFonts w:cstheme="minorHAnsi"/>
          <w:color w:val="000000" w:themeColor="text1"/>
        </w:rPr>
      </w:pPr>
    </w:p>
    <w:p w14:paraId="7A7BDFB2" w14:textId="1F7AE4DC" w:rsidR="005B43D0" w:rsidRPr="001F7784" w:rsidRDefault="0069154F" w:rsidP="001D5DFD">
      <w:pPr>
        <w:spacing w:line="480" w:lineRule="auto"/>
        <w:jc w:val="both"/>
        <w:rPr>
          <w:rFonts w:cstheme="minorHAnsi"/>
          <w:color w:val="000000" w:themeColor="text1"/>
        </w:rPr>
      </w:pPr>
      <w:r w:rsidRPr="001F7784">
        <w:rPr>
          <w:rFonts w:cstheme="minorHAnsi"/>
          <w:color w:val="000000" w:themeColor="text1"/>
        </w:rPr>
        <w:t xml:space="preserve">It was </w:t>
      </w:r>
      <w:r w:rsidR="00267550" w:rsidRPr="001F7784">
        <w:rPr>
          <w:rFonts w:cstheme="minorHAnsi"/>
          <w:color w:val="000000" w:themeColor="text1"/>
        </w:rPr>
        <w:t>XX’s</w:t>
      </w:r>
      <w:r w:rsidRPr="001F7784">
        <w:rPr>
          <w:rFonts w:cstheme="minorHAnsi"/>
          <w:color w:val="000000" w:themeColor="text1"/>
        </w:rPr>
        <w:t xml:space="preserve"> case that she wanted to have four children, as both she and her husband had come from large families. </w:t>
      </w:r>
      <w:r w:rsidR="00B338AB" w:rsidRPr="001F7784">
        <w:rPr>
          <w:rFonts w:cstheme="minorHAnsi"/>
          <w:color w:val="000000" w:themeColor="text1"/>
        </w:rPr>
        <w:t xml:space="preserve">On top of damages </w:t>
      </w:r>
      <w:r w:rsidR="00220922" w:rsidRPr="001F7784">
        <w:rPr>
          <w:rFonts w:cstheme="minorHAnsi"/>
          <w:color w:val="000000" w:themeColor="text1"/>
        </w:rPr>
        <w:t xml:space="preserve">awarded </w:t>
      </w:r>
      <w:r w:rsidR="00B338AB" w:rsidRPr="001F7784">
        <w:rPr>
          <w:rFonts w:cstheme="minorHAnsi"/>
          <w:color w:val="000000" w:themeColor="text1"/>
        </w:rPr>
        <w:t xml:space="preserve">for the pain, suffering, loss of amenity and permanent long-term physical and psychiatric injuries </w:t>
      </w:r>
      <w:r w:rsidR="00220922" w:rsidRPr="001F7784">
        <w:rPr>
          <w:rFonts w:cstheme="minorHAnsi"/>
          <w:color w:val="000000" w:themeColor="text1"/>
        </w:rPr>
        <w:t>incurred</w:t>
      </w:r>
      <w:r w:rsidR="00B338AB" w:rsidRPr="001F7784">
        <w:rPr>
          <w:rFonts w:cstheme="minorHAnsi"/>
          <w:color w:val="000000" w:themeColor="text1"/>
        </w:rPr>
        <w:t xml:space="preserve">, </w:t>
      </w:r>
      <w:r w:rsidR="00220922" w:rsidRPr="001F7784">
        <w:rPr>
          <w:rFonts w:cstheme="minorHAnsi"/>
          <w:color w:val="000000" w:themeColor="text1"/>
        </w:rPr>
        <w:t>XX</w:t>
      </w:r>
      <w:r w:rsidRPr="001F7784">
        <w:rPr>
          <w:rFonts w:cstheme="minorHAnsi"/>
          <w:color w:val="000000" w:themeColor="text1"/>
        </w:rPr>
        <w:t xml:space="preserve"> claimed damages in respect of the expenses of four pregnancies either in California or the UK using her own eggs (or donor eggs should the use of her cryopreserved eggs prove unsuccessful). By the time the case reached the Supreme Court, the issues to be decided </w:t>
      </w:r>
      <w:r w:rsidR="00014F99">
        <w:rPr>
          <w:rFonts w:cstheme="minorHAnsi"/>
          <w:color w:val="000000" w:themeColor="text1"/>
        </w:rPr>
        <w:t>concerned</w:t>
      </w:r>
      <w:r w:rsidR="002C3BCC" w:rsidRPr="001F7784">
        <w:rPr>
          <w:rFonts w:cstheme="minorHAnsi"/>
          <w:color w:val="000000" w:themeColor="text1"/>
        </w:rPr>
        <w:t xml:space="preserve"> </w:t>
      </w:r>
      <w:r w:rsidRPr="001F7784">
        <w:rPr>
          <w:rFonts w:cstheme="minorHAnsi"/>
          <w:color w:val="000000" w:themeColor="text1"/>
        </w:rPr>
        <w:t xml:space="preserve">what would be the </w:t>
      </w:r>
      <w:r w:rsidR="00F0733C" w:rsidRPr="001F7784">
        <w:rPr>
          <w:rFonts w:cstheme="minorHAnsi"/>
          <w:color w:val="000000" w:themeColor="text1"/>
        </w:rPr>
        <w:t xml:space="preserve">appropriate heads of loss and </w:t>
      </w:r>
      <w:r w:rsidR="002C3BCC" w:rsidRPr="001F7784">
        <w:rPr>
          <w:rFonts w:cstheme="minorHAnsi"/>
          <w:color w:val="000000" w:themeColor="text1"/>
        </w:rPr>
        <w:t>quantum of damages</w:t>
      </w:r>
      <w:r w:rsidR="00220922" w:rsidRPr="001F7784">
        <w:rPr>
          <w:rFonts w:cstheme="minorHAnsi"/>
          <w:color w:val="000000" w:themeColor="text1"/>
        </w:rPr>
        <w:t xml:space="preserve"> in this latter claim only</w:t>
      </w:r>
      <w:r w:rsidR="002C3BCC" w:rsidRPr="001F7784">
        <w:rPr>
          <w:rFonts w:cstheme="minorHAnsi"/>
          <w:color w:val="000000" w:themeColor="text1"/>
        </w:rPr>
        <w:t>.</w:t>
      </w:r>
      <w:r w:rsidRPr="001F7784">
        <w:rPr>
          <w:rFonts w:cstheme="minorHAnsi"/>
          <w:color w:val="000000" w:themeColor="text1"/>
        </w:rPr>
        <w:t xml:space="preserve"> Specifically, since </w:t>
      </w:r>
      <w:r w:rsidR="004F7AC5" w:rsidRPr="001F7784">
        <w:rPr>
          <w:rFonts w:cstheme="minorHAnsi"/>
          <w:color w:val="000000" w:themeColor="text1"/>
        </w:rPr>
        <w:t>eight</w:t>
      </w:r>
      <w:r w:rsidRPr="001F7784">
        <w:rPr>
          <w:rFonts w:cstheme="minorHAnsi"/>
          <w:color w:val="000000" w:themeColor="text1"/>
        </w:rPr>
        <w:t xml:space="preserve"> of </w:t>
      </w:r>
      <w:r w:rsidR="00267550" w:rsidRPr="001F7784">
        <w:rPr>
          <w:rFonts w:cstheme="minorHAnsi"/>
          <w:color w:val="000000" w:themeColor="text1"/>
        </w:rPr>
        <w:t xml:space="preserve">XX’s </w:t>
      </w:r>
      <w:r w:rsidR="00F0733C" w:rsidRPr="001F7784">
        <w:rPr>
          <w:rFonts w:cstheme="minorHAnsi"/>
          <w:color w:val="000000" w:themeColor="text1"/>
        </w:rPr>
        <w:t xml:space="preserve">eggs had been harvested and stored before she </w:t>
      </w:r>
      <w:r w:rsidRPr="001F7784">
        <w:rPr>
          <w:rFonts w:cstheme="minorHAnsi"/>
          <w:color w:val="000000" w:themeColor="text1"/>
        </w:rPr>
        <w:t xml:space="preserve">had </w:t>
      </w:r>
      <w:r w:rsidR="00F0733C" w:rsidRPr="001F7784">
        <w:rPr>
          <w:rFonts w:cstheme="minorHAnsi"/>
          <w:color w:val="000000" w:themeColor="text1"/>
        </w:rPr>
        <w:t>embarked on chemotherapy</w:t>
      </w:r>
      <w:r w:rsidRPr="001F7784">
        <w:rPr>
          <w:rFonts w:cstheme="minorHAnsi"/>
          <w:color w:val="000000" w:themeColor="text1"/>
        </w:rPr>
        <w:t>, a</w:t>
      </w:r>
      <w:r w:rsidR="00F0733C" w:rsidRPr="001F7784">
        <w:rPr>
          <w:rFonts w:cstheme="minorHAnsi"/>
          <w:color w:val="000000" w:themeColor="text1"/>
        </w:rPr>
        <w:t xml:space="preserve">mong other heads of loss claimed, </w:t>
      </w:r>
      <w:r w:rsidRPr="001F7784">
        <w:rPr>
          <w:rFonts w:cstheme="minorHAnsi"/>
          <w:color w:val="000000" w:themeColor="text1"/>
        </w:rPr>
        <w:t>she</w:t>
      </w:r>
      <w:r w:rsidR="00F0733C" w:rsidRPr="001F7784">
        <w:rPr>
          <w:rFonts w:cstheme="minorHAnsi"/>
          <w:color w:val="000000" w:themeColor="text1"/>
        </w:rPr>
        <w:t xml:space="preserve"> sought damages that would enable </w:t>
      </w:r>
      <w:r w:rsidRPr="001F7784">
        <w:rPr>
          <w:rFonts w:cstheme="minorHAnsi"/>
          <w:color w:val="000000" w:themeColor="text1"/>
        </w:rPr>
        <w:t>her</w:t>
      </w:r>
      <w:r w:rsidR="00F0733C" w:rsidRPr="001F7784">
        <w:rPr>
          <w:rFonts w:cstheme="minorHAnsi"/>
          <w:color w:val="000000" w:themeColor="text1"/>
        </w:rPr>
        <w:t xml:space="preserve"> and her partner to </w:t>
      </w:r>
      <w:r w:rsidR="004F7AC5" w:rsidRPr="001F7784">
        <w:rPr>
          <w:rFonts w:cstheme="minorHAnsi"/>
          <w:color w:val="000000" w:themeColor="text1"/>
        </w:rPr>
        <w:t xml:space="preserve">have children via surrogacy. Expert evidence said that </w:t>
      </w:r>
      <w:r w:rsidR="004A3A05" w:rsidRPr="001F7784">
        <w:rPr>
          <w:rFonts w:cstheme="minorHAnsi"/>
          <w:color w:val="000000" w:themeColor="text1"/>
        </w:rPr>
        <w:t xml:space="preserve">on the balance of probabilities </w:t>
      </w:r>
      <w:r w:rsidR="004F7AC5" w:rsidRPr="001F7784">
        <w:rPr>
          <w:rFonts w:cstheme="minorHAnsi"/>
          <w:color w:val="000000" w:themeColor="text1"/>
        </w:rPr>
        <w:t>it was likely that the couple could have two children using the claimant’s cryopreserved eggs and her partner’s sperm, and two further children using donor eggs.</w:t>
      </w:r>
      <w:r w:rsidR="0047256B" w:rsidRPr="001F7784">
        <w:rPr>
          <w:rStyle w:val="FootnoteReference"/>
          <w:rFonts w:cstheme="minorHAnsi"/>
          <w:color w:val="000000" w:themeColor="text1"/>
        </w:rPr>
        <w:footnoteReference w:id="4"/>
      </w:r>
      <w:r w:rsidR="004F7AC5" w:rsidRPr="001F7784">
        <w:rPr>
          <w:rFonts w:cstheme="minorHAnsi"/>
          <w:color w:val="000000" w:themeColor="text1"/>
        </w:rPr>
        <w:t xml:space="preserve"> </w:t>
      </w:r>
      <w:r w:rsidR="00267550" w:rsidRPr="001F7784">
        <w:rPr>
          <w:rFonts w:cstheme="minorHAnsi"/>
          <w:color w:val="000000" w:themeColor="text1"/>
        </w:rPr>
        <w:t>XX’s</w:t>
      </w:r>
      <w:r w:rsidR="004F7AC5" w:rsidRPr="001F7784">
        <w:rPr>
          <w:rFonts w:cstheme="minorHAnsi"/>
          <w:color w:val="000000" w:themeColor="text1"/>
        </w:rPr>
        <w:t xml:space="preserve"> preference was to enter a commercial surrogacy arrangement in California</w:t>
      </w:r>
      <w:r w:rsidR="00B338AB" w:rsidRPr="001F7784">
        <w:rPr>
          <w:rFonts w:cstheme="minorHAnsi"/>
          <w:color w:val="000000" w:themeColor="text1"/>
        </w:rPr>
        <w:t>, because of the certainty provided by enforceable contracts</w:t>
      </w:r>
      <w:r w:rsidR="003759D7" w:rsidRPr="001F7784">
        <w:rPr>
          <w:rFonts w:cstheme="minorHAnsi"/>
          <w:color w:val="000000" w:themeColor="text1"/>
        </w:rPr>
        <w:t>, and the fact that intended parents can obtain a pre-birth order from a Californian court confirming their legal status</w:t>
      </w:r>
      <w:r w:rsidR="00267550" w:rsidRPr="001F7784">
        <w:rPr>
          <w:rFonts w:cstheme="minorHAnsi"/>
          <w:color w:val="000000" w:themeColor="text1"/>
        </w:rPr>
        <w:t xml:space="preserve"> as parents</w:t>
      </w:r>
      <w:r w:rsidR="003759D7" w:rsidRPr="001F7784">
        <w:rPr>
          <w:rFonts w:cstheme="minorHAnsi"/>
          <w:color w:val="000000" w:themeColor="text1"/>
        </w:rPr>
        <w:t xml:space="preserve"> in relation to the child.</w:t>
      </w:r>
      <w:r w:rsidR="003759D7" w:rsidRPr="001F7784">
        <w:rPr>
          <w:rStyle w:val="FootnoteReference"/>
          <w:rFonts w:cstheme="minorHAnsi"/>
          <w:color w:val="000000" w:themeColor="text1"/>
        </w:rPr>
        <w:footnoteReference w:id="5"/>
      </w:r>
      <w:r w:rsidR="00220922" w:rsidRPr="001F7784">
        <w:rPr>
          <w:rFonts w:cstheme="minorHAnsi"/>
          <w:color w:val="000000" w:themeColor="text1"/>
        </w:rPr>
        <w:t xml:space="preserve"> </w:t>
      </w:r>
      <w:r w:rsidR="000D096E">
        <w:rPr>
          <w:rFonts w:cstheme="minorHAnsi"/>
          <w:color w:val="000000" w:themeColor="text1"/>
        </w:rPr>
        <w:t xml:space="preserve">She also did not like the idea that she would be </w:t>
      </w:r>
      <w:r w:rsidR="00702120">
        <w:rPr>
          <w:rFonts w:cstheme="minorHAnsi"/>
          <w:color w:val="000000" w:themeColor="text1"/>
        </w:rPr>
        <w:t>‘</w:t>
      </w:r>
      <w:r w:rsidR="000D096E">
        <w:rPr>
          <w:rFonts w:cstheme="minorHAnsi"/>
          <w:color w:val="000000" w:themeColor="text1"/>
        </w:rPr>
        <w:t>chosen</w:t>
      </w:r>
      <w:r w:rsidR="00702120">
        <w:rPr>
          <w:rFonts w:cstheme="minorHAnsi"/>
          <w:color w:val="000000" w:themeColor="text1"/>
        </w:rPr>
        <w:t>’</w:t>
      </w:r>
      <w:r w:rsidR="000D096E">
        <w:rPr>
          <w:rFonts w:cstheme="minorHAnsi"/>
          <w:color w:val="000000" w:themeColor="text1"/>
        </w:rPr>
        <w:t xml:space="preserve"> by a surrogate in the </w:t>
      </w:r>
      <w:r w:rsidR="00702120">
        <w:rPr>
          <w:rFonts w:cstheme="minorHAnsi"/>
          <w:color w:val="000000" w:themeColor="text1"/>
        </w:rPr>
        <w:t xml:space="preserve">domestic </w:t>
      </w:r>
      <w:r w:rsidR="000D096E">
        <w:rPr>
          <w:rFonts w:cstheme="minorHAnsi"/>
          <w:color w:val="000000" w:themeColor="text1"/>
        </w:rPr>
        <w:t xml:space="preserve">altruistic model, rather than the other way around, and </w:t>
      </w:r>
      <w:r w:rsidR="00702120">
        <w:rPr>
          <w:rFonts w:cstheme="minorHAnsi"/>
          <w:color w:val="000000" w:themeColor="text1"/>
        </w:rPr>
        <w:t xml:space="preserve">said that </w:t>
      </w:r>
      <w:r w:rsidR="000D096E">
        <w:rPr>
          <w:rFonts w:cstheme="minorHAnsi"/>
          <w:color w:val="000000" w:themeColor="text1"/>
        </w:rPr>
        <w:t>‘</w:t>
      </w:r>
      <w:r w:rsidR="000D096E" w:rsidRPr="000D096E">
        <w:rPr>
          <w:rFonts w:cstheme="minorHAnsi"/>
          <w:color w:val="000000" w:themeColor="text1"/>
        </w:rPr>
        <w:t>the idea of being at the mercy of someone else's choosing, and attending informal parties to meet surrogate mothers frighten</w:t>
      </w:r>
      <w:r w:rsidR="000D096E">
        <w:rPr>
          <w:rFonts w:cstheme="minorHAnsi"/>
          <w:color w:val="000000" w:themeColor="text1"/>
        </w:rPr>
        <w:t>[ed]</w:t>
      </w:r>
      <w:r w:rsidR="000D096E" w:rsidRPr="000D096E">
        <w:rPr>
          <w:rFonts w:cstheme="minorHAnsi"/>
          <w:color w:val="000000" w:themeColor="text1"/>
        </w:rPr>
        <w:t xml:space="preserve"> her</w:t>
      </w:r>
      <w:r w:rsidR="000D096E">
        <w:rPr>
          <w:rFonts w:cstheme="minorHAnsi"/>
          <w:color w:val="000000" w:themeColor="text1"/>
        </w:rPr>
        <w:t>’.</w:t>
      </w:r>
      <w:r w:rsidR="000D096E">
        <w:rPr>
          <w:rStyle w:val="FootnoteReference"/>
          <w:rFonts w:cstheme="minorHAnsi"/>
          <w:color w:val="000000" w:themeColor="text1"/>
        </w:rPr>
        <w:footnoteReference w:id="6"/>
      </w:r>
      <w:r w:rsidR="000D096E">
        <w:rPr>
          <w:rFonts w:cstheme="minorHAnsi"/>
          <w:color w:val="000000" w:themeColor="text1"/>
        </w:rPr>
        <w:t xml:space="preserve"> </w:t>
      </w:r>
      <w:r w:rsidR="001801F2" w:rsidRPr="001F7784">
        <w:rPr>
          <w:rFonts w:cstheme="minorHAnsi"/>
          <w:color w:val="000000" w:themeColor="text1"/>
        </w:rPr>
        <w:t>Her</w:t>
      </w:r>
      <w:r w:rsidR="00220922" w:rsidRPr="001F7784">
        <w:rPr>
          <w:rFonts w:cstheme="minorHAnsi"/>
          <w:color w:val="000000" w:themeColor="text1"/>
        </w:rPr>
        <w:t xml:space="preserve"> </w:t>
      </w:r>
      <w:r w:rsidR="00014F99">
        <w:rPr>
          <w:rFonts w:cstheme="minorHAnsi"/>
          <w:color w:val="000000" w:themeColor="text1"/>
        </w:rPr>
        <w:t>secondary</w:t>
      </w:r>
      <w:r w:rsidR="00220922" w:rsidRPr="001F7784">
        <w:rPr>
          <w:rFonts w:cstheme="minorHAnsi"/>
          <w:color w:val="000000" w:themeColor="text1"/>
        </w:rPr>
        <w:t xml:space="preserve"> position </w:t>
      </w:r>
      <w:r w:rsidR="001801F2" w:rsidRPr="001F7784">
        <w:rPr>
          <w:rFonts w:cstheme="minorHAnsi"/>
          <w:color w:val="000000" w:themeColor="text1"/>
        </w:rPr>
        <w:t>was</w:t>
      </w:r>
      <w:r w:rsidR="00220922" w:rsidRPr="001F7784">
        <w:rPr>
          <w:rFonts w:cstheme="minorHAnsi"/>
          <w:color w:val="000000" w:themeColor="text1"/>
        </w:rPr>
        <w:t xml:space="preserve"> that she would engage in non-commercial surrogacy in the UK should </w:t>
      </w:r>
      <w:r w:rsidR="000D096E">
        <w:rPr>
          <w:rFonts w:cstheme="minorHAnsi"/>
          <w:color w:val="000000" w:themeColor="text1"/>
        </w:rPr>
        <w:t>Californian surrogacy</w:t>
      </w:r>
      <w:r w:rsidR="00220922" w:rsidRPr="001F7784">
        <w:rPr>
          <w:rFonts w:cstheme="minorHAnsi"/>
          <w:color w:val="000000" w:themeColor="text1"/>
        </w:rPr>
        <w:t xml:space="preserve"> not be possible</w:t>
      </w:r>
      <w:r w:rsidR="004F7AC5" w:rsidRPr="001F7784">
        <w:rPr>
          <w:rFonts w:cstheme="minorHAnsi"/>
          <w:color w:val="000000" w:themeColor="text1"/>
        </w:rPr>
        <w:t>.</w:t>
      </w:r>
      <w:r w:rsidR="002B729C" w:rsidRPr="001F7784">
        <w:rPr>
          <w:rFonts w:cstheme="minorHAnsi"/>
          <w:color w:val="000000" w:themeColor="text1"/>
        </w:rPr>
        <w:t xml:space="preserve"> </w:t>
      </w:r>
      <w:r w:rsidR="005B43D0" w:rsidRPr="001F7784">
        <w:rPr>
          <w:rFonts w:cstheme="minorHAnsi"/>
          <w:color w:val="000000" w:themeColor="text1"/>
        </w:rPr>
        <w:t>Thus, while essentially a case about negligence and quantum, the decision may have wider implications for the operation of surrogacy in the UK.</w:t>
      </w:r>
    </w:p>
    <w:p w14:paraId="0EE4C366" w14:textId="7928D34D" w:rsidR="00F0733C" w:rsidRPr="001F7784" w:rsidRDefault="00F0733C" w:rsidP="001D5DFD">
      <w:pPr>
        <w:spacing w:line="480" w:lineRule="auto"/>
        <w:jc w:val="both"/>
        <w:rPr>
          <w:rFonts w:cstheme="minorHAnsi"/>
          <w:color w:val="000000" w:themeColor="text1"/>
        </w:rPr>
      </w:pPr>
    </w:p>
    <w:p w14:paraId="2E3F3A78" w14:textId="67410F78" w:rsidR="00F0733C" w:rsidRPr="001F7784" w:rsidRDefault="00F0733C" w:rsidP="001D5DFD">
      <w:pPr>
        <w:spacing w:line="480" w:lineRule="auto"/>
        <w:jc w:val="both"/>
        <w:rPr>
          <w:rFonts w:cstheme="minorHAnsi"/>
          <w:color w:val="000000" w:themeColor="text1"/>
        </w:rPr>
      </w:pPr>
      <w:r w:rsidRPr="001F7784">
        <w:rPr>
          <w:rFonts w:cstheme="minorHAnsi"/>
          <w:b/>
          <w:color w:val="000000" w:themeColor="text1"/>
        </w:rPr>
        <w:t>Context</w:t>
      </w:r>
    </w:p>
    <w:p w14:paraId="7EDADED0" w14:textId="77777777" w:rsidR="00903E80" w:rsidRDefault="00903E80" w:rsidP="001D5DFD">
      <w:pPr>
        <w:spacing w:line="480" w:lineRule="auto"/>
        <w:jc w:val="both"/>
        <w:rPr>
          <w:rFonts w:cstheme="minorHAnsi"/>
          <w:color w:val="000000" w:themeColor="text1"/>
        </w:rPr>
      </w:pPr>
    </w:p>
    <w:p w14:paraId="7FA27EF7" w14:textId="0ADE7473" w:rsidR="006B2774" w:rsidRPr="001F7784" w:rsidRDefault="00F0733C" w:rsidP="001D5DFD">
      <w:pPr>
        <w:spacing w:line="480" w:lineRule="auto"/>
        <w:jc w:val="both"/>
        <w:rPr>
          <w:rFonts w:cstheme="minorHAnsi"/>
          <w:color w:val="000000" w:themeColor="text1"/>
        </w:rPr>
      </w:pPr>
      <w:r w:rsidRPr="001F7784">
        <w:rPr>
          <w:rFonts w:cstheme="minorHAnsi"/>
          <w:color w:val="000000" w:themeColor="text1"/>
        </w:rPr>
        <w:t xml:space="preserve">Commercial surrogacy </w:t>
      </w:r>
      <w:r w:rsidR="003F1F7F" w:rsidRPr="001F7784">
        <w:rPr>
          <w:rFonts w:cstheme="minorHAnsi"/>
          <w:color w:val="000000" w:themeColor="text1"/>
        </w:rPr>
        <w:t>has been</w:t>
      </w:r>
      <w:r w:rsidRPr="001F7784">
        <w:rPr>
          <w:rFonts w:cstheme="minorHAnsi"/>
          <w:color w:val="000000" w:themeColor="text1"/>
        </w:rPr>
        <w:t xml:space="preserve"> prohibited in the UK</w:t>
      </w:r>
      <w:r w:rsidR="003F1F7F" w:rsidRPr="001F7784">
        <w:rPr>
          <w:rFonts w:cstheme="minorHAnsi"/>
          <w:color w:val="000000" w:themeColor="text1"/>
        </w:rPr>
        <w:t xml:space="preserve"> since 1985</w:t>
      </w:r>
      <w:r w:rsidRPr="001F7784">
        <w:rPr>
          <w:rFonts w:cstheme="minorHAnsi"/>
          <w:color w:val="000000" w:themeColor="text1"/>
        </w:rPr>
        <w:t xml:space="preserve">. Organisations, brokers, facilitators and the like are </w:t>
      </w:r>
      <w:r w:rsidR="0069154F" w:rsidRPr="001F7784">
        <w:rPr>
          <w:rFonts w:cstheme="minorHAnsi"/>
          <w:color w:val="000000" w:themeColor="text1"/>
        </w:rPr>
        <w:t>prohibited from operating</w:t>
      </w:r>
      <w:r w:rsidRPr="001F7784">
        <w:rPr>
          <w:rFonts w:cstheme="minorHAnsi"/>
          <w:color w:val="000000" w:themeColor="text1"/>
        </w:rPr>
        <w:t xml:space="preserve"> on a for</w:t>
      </w:r>
      <w:r w:rsidR="0069154F" w:rsidRPr="001F7784">
        <w:rPr>
          <w:rFonts w:cstheme="minorHAnsi"/>
          <w:color w:val="000000" w:themeColor="text1"/>
        </w:rPr>
        <w:t>-</w:t>
      </w:r>
      <w:r w:rsidRPr="001F7784">
        <w:rPr>
          <w:rFonts w:cstheme="minorHAnsi"/>
          <w:color w:val="000000" w:themeColor="text1"/>
        </w:rPr>
        <w:t>profit basis</w:t>
      </w:r>
      <w:r w:rsidR="0069154F" w:rsidRPr="001F7784">
        <w:rPr>
          <w:rFonts w:cstheme="minorHAnsi"/>
          <w:color w:val="000000" w:themeColor="text1"/>
        </w:rPr>
        <w:t>,</w:t>
      </w:r>
      <w:r w:rsidR="0069154F" w:rsidRPr="001F7784">
        <w:rPr>
          <w:rStyle w:val="FootnoteReference"/>
          <w:rFonts w:cstheme="minorHAnsi"/>
          <w:color w:val="000000" w:themeColor="text1"/>
        </w:rPr>
        <w:footnoteReference w:id="7"/>
      </w:r>
      <w:r w:rsidRPr="001F7784">
        <w:rPr>
          <w:rFonts w:cstheme="minorHAnsi"/>
          <w:color w:val="000000" w:themeColor="text1"/>
        </w:rPr>
        <w:t xml:space="preserve"> and even lawyers must be careful not to draw up </w:t>
      </w:r>
      <w:r w:rsidR="00903E80">
        <w:rPr>
          <w:rFonts w:cstheme="minorHAnsi"/>
          <w:color w:val="000000" w:themeColor="text1"/>
        </w:rPr>
        <w:t xml:space="preserve">agreements </w:t>
      </w:r>
      <w:r w:rsidRPr="001F7784">
        <w:rPr>
          <w:rFonts w:cstheme="minorHAnsi"/>
          <w:color w:val="000000" w:themeColor="text1"/>
        </w:rPr>
        <w:t>or advise on surrogacy arrangements for a fee.</w:t>
      </w:r>
      <w:r w:rsidRPr="001F7784">
        <w:rPr>
          <w:rStyle w:val="FootnoteReference"/>
          <w:rFonts w:cstheme="minorHAnsi"/>
          <w:color w:val="000000" w:themeColor="text1"/>
        </w:rPr>
        <w:footnoteReference w:id="8"/>
      </w:r>
      <w:r w:rsidRPr="001F7784">
        <w:rPr>
          <w:rFonts w:cstheme="minorHAnsi"/>
          <w:color w:val="000000" w:themeColor="text1"/>
        </w:rPr>
        <w:t xml:space="preserve"> Doing so risks criminal sanction</w:t>
      </w:r>
      <w:r w:rsidR="006B2774" w:rsidRPr="001F7784">
        <w:rPr>
          <w:rFonts w:cstheme="minorHAnsi"/>
          <w:color w:val="000000" w:themeColor="text1"/>
        </w:rPr>
        <w:t xml:space="preserve">. In California, on the other hand, there is a thriving surrogacy industry, fully commercialised, incorporating costs for all surrogacy </w:t>
      </w:r>
      <w:r w:rsidR="00702120">
        <w:rPr>
          <w:rFonts w:cstheme="minorHAnsi"/>
          <w:color w:val="000000" w:themeColor="text1"/>
        </w:rPr>
        <w:t xml:space="preserve">matching and </w:t>
      </w:r>
      <w:r w:rsidR="006B2774" w:rsidRPr="001F7784">
        <w:rPr>
          <w:rFonts w:cstheme="minorHAnsi"/>
          <w:color w:val="000000" w:themeColor="text1"/>
        </w:rPr>
        <w:t xml:space="preserve">facilitation services, binding contracts, </w:t>
      </w:r>
      <w:r w:rsidR="00702120">
        <w:rPr>
          <w:rFonts w:cstheme="minorHAnsi"/>
          <w:color w:val="000000" w:themeColor="text1"/>
        </w:rPr>
        <w:t xml:space="preserve">medical procedures, </w:t>
      </w:r>
      <w:r w:rsidR="006B2774" w:rsidRPr="001F7784">
        <w:rPr>
          <w:rFonts w:cstheme="minorHAnsi"/>
          <w:color w:val="000000" w:themeColor="text1"/>
        </w:rPr>
        <w:t xml:space="preserve">legal advice, counselling and payment to the surrogate herself. A Californian surrogacy ‘journey’ </w:t>
      </w:r>
      <w:r w:rsidR="00D41114" w:rsidRPr="001F7784">
        <w:rPr>
          <w:rFonts w:cstheme="minorHAnsi"/>
          <w:color w:val="000000" w:themeColor="text1"/>
        </w:rPr>
        <w:t>will likely</w:t>
      </w:r>
      <w:r w:rsidR="006B2774" w:rsidRPr="001F7784">
        <w:rPr>
          <w:rFonts w:cstheme="minorHAnsi"/>
          <w:color w:val="000000" w:themeColor="text1"/>
        </w:rPr>
        <w:t xml:space="preserve"> cost well in excess of £100,000.</w:t>
      </w:r>
      <w:r w:rsidR="0069154F" w:rsidRPr="001F7784">
        <w:rPr>
          <w:rStyle w:val="FootnoteReference"/>
          <w:rFonts w:cstheme="minorHAnsi"/>
          <w:color w:val="000000" w:themeColor="text1"/>
        </w:rPr>
        <w:footnoteReference w:id="9"/>
      </w:r>
    </w:p>
    <w:p w14:paraId="1737F548" w14:textId="77777777" w:rsidR="006B2774" w:rsidRPr="001F7784" w:rsidRDefault="006B2774" w:rsidP="001D5DFD">
      <w:pPr>
        <w:spacing w:line="480" w:lineRule="auto"/>
        <w:jc w:val="both"/>
        <w:rPr>
          <w:rFonts w:cstheme="minorHAnsi"/>
          <w:color w:val="000000" w:themeColor="text1"/>
        </w:rPr>
      </w:pPr>
    </w:p>
    <w:p w14:paraId="6996E5D8" w14:textId="0C479BDB" w:rsidR="00693D58" w:rsidRPr="001F7784" w:rsidRDefault="0069154F" w:rsidP="001D5DFD">
      <w:pPr>
        <w:spacing w:line="480" w:lineRule="auto"/>
        <w:jc w:val="both"/>
        <w:rPr>
          <w:rFonts w:cstheme="minorHAnsi"/>
          <w:color w:val="000000" w:themeColor="text1"/>
        </w:rPr>
      </w:pPr>
      <w:r w:rsidRPr="001F7784">
        <w:rPr>
          <w:rFonts w:cstheme="minorHAnsi"/>
          <w:color w:val="000000" w:themeColor="text1"/>
        </w:rPr>
        <w:t>In the UK, surrogacy arrangements are unenforceable by or against any o</w:t>
      </w:r>
      <w:r w:rsidR="00A81317">
        <w:rPr>
          <w:rFonts w:cstheme="minorHAnsi"/>
          <w:color w:val="000000" w:themeColor="text1"/>
        </w:rPr>
        <w:t>f</w:t>
      </w:r>
      <w:r w:rsidRPr="001F7784">
        <w:rPr>
          <w:rFonts w:cstheme="minorHAnsi"/>
          <w:color w:val="000000" w:themeColor="text1"/>
        </w:rPr>
        <w:t xml:space="preserve"> the parties.</w:t>
      </w:r>
      <w:r w:rsidR="007466EE" w:rsidRPr="001F7784">
        <w:rPr>
          <w:rStyle w:val="FootnoteReference"/>
          <w:rFonts w:cstheme="minorHAnsi"/>
          <w:color w:val="000000" w:themeColor="text1"/>
        </w:rPr>
        <w:footnoteReference w:id="10"/>
      </w:r>
      <w:r w:rsidR="006B2774" w:rsidRPr="001F7784">
        <w:rPr>
          <w:rFonts w:cstheme="minorHAnsi"/>
          <w:color w:val="000000" w:themeColor="text1"/>
        </w:rPr>
        <w:t xml:space="preserve"> </w:t>
      </w:r>
      <w:r w:rsidR="002410C3" w:rsidRPr="001F7784">
        <w:rPr>
          <w:rFonts w:cstheme="minorHAnsi"/>
          <w:color w:val="000000" w:themeColor="text1"/>
        </w:rPr>
        <w:t>The woman who gives birth is always the legal mother of the child</w:t>
      </w:r>
      <w:r w:rsidR="00640703">
        <w:rPr>
          <w:rFonts w:cstheme="minorHAnsi"/>
          <w:color w:val="000000" w:themeColor="text1"/>
        </w:rPr>
        <w:t xml:space="preserve"> and will automatically have parental responsibility for the child</w:t>
      </w:r>
      <w:r w:rsidR="002410C3" w:rsidRPr="001F7784">
        <w:rPr>
          <w:rFonts w:cstheme="minorHAnsi"/>
          <w:color w:val="000000" w:themeColor="text1"/>
        </w:rPr>
        <w:t>,</w:t>
      </w:r>
      <w:r w:rsidR="007466EE" w:rsidRPr="001F7784">
        <w:rPr>
          <w:rFonts w:cstheme="minorHAnsi"/>
          <w:color w:val="000000" w:themeColor="text1"/>
        </w:rPr>
        <w:t xml:space="preserve"> whether or not she is also the genetic mother,</w:t>
      </w:r>
      <w:r w:rsidR="002410C3" w:rsidRPr="001F7784">
        <w:rPr>
          <w:rFonts w:cstheme="minorHAnsi"/>
          <w:color w:val="000000" w:themeColor="text1"/>
        </w:rPr>
        <w:t xml:space="preserve"> unless or until a parental order is granted by the court.</w:t>
      </w:r>
      <w:r w:rsidR="002410C3" w:rsidRPr="001F7784">
        <w:rPr>
          <w:rStyle w:val="FootnoteReference"/>
          <w:rFonts w:cstheme="minorHAnsi"/>
          <w:color w:val="000000" w:themeColor="text1"/>
        </w:rPr>
        <w:footnoteReference w:id="11"/>
      </w:r>
      <w:r w:rsidR="002410C3" w:rsidRPr="001F7784">
        <w:rPr>
          <w:rFonts w:cstheme="minorHAnsi"/>
          <w:color w:val="000000" w:themeColor="text1"/>
        </w:rPr>
        <w:t xml:space="preserve"> </w:t>
      </w:r>
      <w:r w:rsidRPr="001F7784">
        <w:rPr>
          <w:rFonts w:cstheme="minorHAnsi"/>
          <w:color w:val="000000" w:themeColor="text1"/>
        </w:rPr>
        <w:t>Though t</w:t>
      </w:r>
      <w:r w:rsidR="006B2774" w:rsidRPr="001F7784">
        <w:rPr>
          <w:rFonts w:cstheme="minorHAnsi"/>
          <w:color w:val="000000" w:themeColor="text1"/>
        </w:rPr>
        <w:t xml:space="preserve">here is no direct prohibition on the payment of money to a woman acting as a surrogate, it is implicit that payments beyond ‘reasonable expenses’ are illegitimate, in that it is one of the conditions for the transfer of legal parenthood by a </w:t>
      </w:r>
      <w:r w:rsidR="0094795A" w:rsidRPr="001F7784">
        <w:rPr>
          <w:rFonts w:cstheme="minorHAnsi"/>
          <w:color w:val="000000" w:themeColor="text1"/>
        </w:rPr>
        <w:t>parental order</w:t>
      </w:r>
      <w:r w:rsidR="006B2774" w:rsidRPr="001F7784">
        <w:rPr>
          <w:rFonts w:cstheme="minorHAnsi"/>
          <w:color w:val="000000" w:themeColor="text1"/>
        </w:rPr>
        <w:t xml:space="preserve"> that this has not occurred.</w:t>
      </w:r>
      <w:r w:rsidRPr="001F7784">
        <w:rPr>
          <w:rStyle w:val="FootnoteReference"/>
          <w:rFonts w:cstheme="minorHAnsi"/>
          <w:color w:val="000000" w:themeColor="text1"/>
        </w:rPr>
        <w:footnoteReference w:id="12"/>
      </w:r>
      <w:r w:rsidR="006B2774" w:rsidRPr="001F7784">
        <w:rPr>
          <w:rFonts w:cstheme="minorHAnsi"/>
          <w:color w:val="000000" w:themeColor="text1"/>
        </w:rPr>
        <w:t xml:space="preserve"> </w:t>
      </w:r>
      <w:r w:rsidR="00EF0E03" w:rsidRPr="001F7784">
        <w:rPr>
          <w:rFonts w:cstheme="minorHAnsi"/>
          <w:color w:val="000000" w:themeColor="text1"/>
        </w:rPr>
        <w:t>Since 2008, n</w:t>
      </w:r>
      <w:r w:rsidR="00C76214" w:rsidRPr="001F7784">
        <w:rPr>
          <w:rFonts w:cstheme="minorHAnsi"/>
          <w:color w:val="000000" w:themeColor="text1"/>
        </w:rPr>
        <w:t xml:space="preserve">on-profit surrogacy organisations </w:t>
      </w:r>
      <w:r w:rsidR="003F1F7F" w:rsidRPr="001F7784">
        <w:rPr>
          <w:rFonts w:cstheme="minorHAnsi"/>
          <w:color w:val="000000" w:themeColor="text1"/>
        </w:rPr>
        <w:t>have been allowed to</w:t>
      </w:r>
      <w:r w:rsidR="00C76214" w:rsidRPr="001F7784">
        <w:rPr>
          <w:rFonts w:cstheme="minorHAnsi"/>
          <w:color w:val="000000" w:themeColor="text1"/>
        </w:rPr>
        <w:t xml:space="preserve"> charge a ‘reasonable fee’ to cover their administrative costs.</w:t>
      </w:r>
      <w:r w:rsidR="00C76214" w:rsidRPr="001F7784">
        <w:rPr>
          <w:rStyle w:val="FootnoteReference"/>
          <w:rFonts w:cstheme="minorHAnsi"/>
          <w:color w:val="000000" w:themeColor="text1"/>
        </w:rPr>
        <w:footnoteReference w:id="13"/>
      </w:r>
      <w:r w:rsidR="00C76214" w:rsidRPr="001F7784">
        <w:rPr>
          <w:rFonts w:cstheme="minorHAnsi"/>
          <w:color w:val="000000" w:themeColor="text1"/>
        </w:rPr>
        <w:t xml:space="preserve"> </w:t>
      </w:r>
      <w:r w:rsidR="001D590B">
        <w:rPr>
          <w:rFonts w:cstheme="minorHAnsi"/>
          <w:color w:val="000000" w:themeColor="text1"/>
        </w:rPr>
        <w:t>Data show</w:t>
      </w:r>
      <w:r w:rsidR="006B2774" w:rsidRPr="001F7784">
        <w:rPr>
          <w:rFonts w:cstheme="minorHAnsi"/>
          <w:color w:val="000000" w:themeColor="text1"/>
        </w:rPr>
        <w:t xml:space="preserve"> that a ‘normal’ amount that </w:t>
      </w:r>
      <w:r w:rsidR="00C76214" w:rsidRPr="001F7784">
        <w:rPr>
          <w:rFonts w:cstheme="minorHAnsi"/>
          <w:color w:val="000000" w:themeColor="text1"/>
        </w:rPr>
        <w:t>couples or individuals entering a domestic surrogacy arrangement</w:t>
      </w:r>
      <w:r w:rsidR="006B2774" w:rsidRPr="001F7784">
        <w:rPr>
          <w:rFonts w:cstheme="minorHAnsi"/>
          <w:color w:val="000000" w:themeColor="text1"/>
        </w:rPr>
        <w:t xml:space="preserve"> might expect to incur in expenses</w:t>
      </w:r>
      <w:r w:rsidR="00C76214" w:rsidRPr="001F7784">
        <w:rPr>
          <w:rFonts w:cstheme="minorHAnsi"/>
          <w:color w:val="000000" w:themeColor="text1"/>
        </w:rPr>
        <w:t xml:space="preserve"> payable to a surrogate is around £10,000-£15,000</w:t>
      </w:r>
      <w:r w:rsidRPr="001F7784">
        <w:rPr>
          <w:rFonts w:cstheme="minorHAnsi"/>
          <w:color w:val="000000" w:themeColor="text1"/>
        </w:rPr>
        <w:t>, though inevitably there is a range, as all surrogate</w:t>
      </w:r>
      <w:r w:rsidR="00A81317">
        <w:rPr>
          <w:rFonts w:cstheme="minorHAnsi"/>
          <w:color w:val="000000" w:themeColor="text1"/>
        </w:rPr>
        <w:t>s</w:t>
      </w:r>
      <w:r w:rsidRPr="001F7784">
        <w:rPr>
          <w:rFonts w:cstheme="minorHAnsi"/>
          <w:color w:val="000000" w:themeColor="text1"/>
        </w:rPr>
        <w:t>’ circumstances</w:t>
      </w:r>
      <w:r w:rsidR="001803D4">
        <w:rPr>
          <w:rFonts w:cstheme="minorHAnsi"/>
          <w:color w:val="000000" w:themeColor="text1"/>
        </w:rPr>
        <w:t xml:space="preserve"> differ</w:t>
      </w:r>
      <w:r w:rsidRPr="001F7784">
        <w:rPr>
          <w:rFonts w:cstheme="minorHAnsi"/>
          <w:color w:val="000000" w:themeColor="text1"/>
        </w:rPr>
        <w:t xml:space="preserve"> and therefore the expenses they will incur are different</w:t>
      </w:r>
      <w:r w:rsidR="00C76214" w:rsidRPr="001F7784">
        <w:rPr>
          <w:rFonts w:cstheme="minorHAnsi"/>
          <w:color w:val="000000" w:themeColor="text1"/>
        </w:rPr>
        <w:t>.</w:t>
      </w:r>
      <w:r w:rsidR="00C76214" w:rsidRPr="001F7784">
        <w:rPr>
          <w:rStyle w:val="FootnoteReference"/>
          <w:rFonts w:cstheme="minorHAnsi"/>
          <w:color w:val="000000" w:themeColor="text1"/>
        </w:rPr>
        <w:footnoteReference w:id="14"/>
      </w:r>
      <w:r w:rsidR="00EF2989" w:rsidRPr="001F7784">
        <w:rPr>
          <w:rFonts w:cstheme="minorHAnsi"/>
          <w:color w:val="000000" w:themeColor="text1"/>
        </w:rPr>
        <w:t xml:space="preserve"> That said, even where intended parents enter into commercial agreements in other jurisdictions, when they later apply for a parental order, the court is able to retrospectively authorise any payments made - and routinely does.</w:t>
      </w:r>
      <w:r w:rsidR="00EF2989" w:rsidRPr="001F7784">
        <w:rPr>
          <w:rStyle w:val="FootnoteReference"/>
          <w:rFonts w:cstheme="minorHAnsi"/>
          <w:color w:val="000000" w:themeColor="text1"/>
        </w:rPr>
        <w:footnoteReference w:id="15"/>
      </w:r>
      <w:r w:rsidR="00EF2989" w:rsidRPr="001F7784">
        <w:rPr>
          <w:rFonts w:cstheme="minorHAnsi"/>
          <w:color w:val="000000" w:themeColor="text1"/>
        </w:rPr>
        <w:t xml:space="preserve"> </w:t>
      </w:r>
      <w:r w:rsidR="001D590B">
        <w:rPr>
          <w:rFonts w:cstheme="minorHAnsi"/>
          <w:color w:val="000000" w:themeColor="text1"/>
        </w:rPr>
        <w:t>However</w:t>
      </w:r>
      <w:r w:rsidR="00EF2989" w:rsidRPr="001F7784">
        <w:rPr>
          <w:rFonts w:cstheme="minorHAnsi"/>
          <w:color w:val="000000" w:themeColor="text1"/>
        </w:rPr>
        <w:t>, this is not always without comment</w:t>
      </w:r>
      <w:r w:rsidR="007B1549">
        <w:rPr>
          <w:rFonts w:cstheme="minorHAnsi"/>
          <w:color w:val="000000" w:themeColor="text1"/>
        </w:rPr>
        <w:t xml:space="preserve"> because the court will </w:t>
      </w:r>
      <w:r w:rsidR="00A81317">
        <w:rPr>
          <w:rFonts w:cstheme="minorHAnsi"/>
          <w:color w:val="000000" w:themeColor="text1"/>
        </w:rPr>
        <w:t xml:space="preserve">often </w:t>
      </w:r>
      <w:r w:rsidR="007B1549">
        <w:rPr>
          <w:rFonts w:cstheme="minorHAnsi"/>
          <w:color w:val="000000" w:themeColor="text1"/>
        </w:rPr>
        <w:t>have some concern</w:t>
      </w:r>
      <w:r w:rsidR="00A81317">
        <w:rPr>
          <w:rFonts w:cstheme="minorHAnsi"/>
          <w:color w:val="000000" w:themeColor="text1"/>
        </w:rPr>
        <w:t>s</w:t>
      </w:r>
      <w:r w:rsidR="007B1549">
        <w:rPr>
          <w:rFonts w:cstheme="minorHAnsi"/>
          <w:color w:val="000000" w:themeColor="text1"/>
        </w:rPr>
        <w:t xml:space="preserve"> about authorising payments where it might be said that the sum paid was excessive in a way that may overbear the surrogate’s ability to consent to a parental order</w:t>
      </w:r>
      <w:r w:rsidR="00EF2989" w:rsidRPr="001F7784">
        <w:rPr>
          <w:rFonts w:cstheme="minorHAnsi"/>
          <w:color w:val="000000" w:themeColor="text1"/>
        </w:rPr>
        <w:t>.</w:t>
      </w:r>
      <w:r w:rsidR="00EF2989" w:rsidRPr="001F7784">
        <w:rPr>
          <w:rStyle w:val="FootnoteReference"/>
          <w:rFonts w:cstheme="minorHAnsi"/>
          <w:color w:val="000000" w:themeColor="text1"/>
        </w:rPr>
        <w:footnoteReference w:id="16"/>
      </w:r>
      <w:r w:rsidR="00EF2989" w:rsidRPr="001F7784">
        <w:rPr>
          <w:rFonts w:cstheme="minorHAnsi"/>
          <w:color w:val="000000" w:themeColor="text1"/>
        </w:rPr>
        <w:t xml:space="preserve"> The court’s primary obligation is to consider the lifelong best interests of the child concerned – and judges have recognised that this is usually best served by </w:t>
      </w:r>
      <w:r w:rsidR="00D72B4E" w:rsidRPr="001F7784">
        <w:rPr>
          <w:rFonts w:cstheme="minorHAnsi"/>
          <w:color w:val="000000" w:themeColor="text1"/>
        </w:rPr>
        <w:t xml:space="preserve">legitimising </w:t>
      </w:r>
      <w:r w:rsidR="00EF2989" w:rsidRPr="001F7784">
        <w:rPr>
          <w:rFonts w:cstheme="minorHAnsi"/>
          <w:color w:val="000000" w:themeColor="text1"/>
        </w:rPr>
        <w:t>the relationship with their parents and authorising the parental order, notwithstanding any commerciality within the arrangement.</w:t>
      </w:r>
      <w:r w:rsidR="001B757A" w:rsidRPr="001F7784">
        <w:rPr>
          <w:rFonts w:cstheme="minorHAnsi"/>
          <w:color w:val="000000" w:themeColor="text1"/>
        </w:rPr>
        <w:t xml:space="preserve"> Hedley J captured this </w:t>
      </w:r>
      <w:r w:rsidR="00F443A0" w:rsidRPr="001F7784">
        <w:rPr>
          <w:rFonts w:cstheme="minorHAnsi"/>
          <w:color w:val="000000" w:themeColor="text1"/>
        </w:rPr>
        <w:t xml:space="preserve">dilemma over a decade ago in </w:t>
      </w:r>
      <w:r w:rsidR="00F443A0" w:rsidRPr="001F7784">
        <w:rPr>
          <w:rFonts w:cstheme="minorHAnsi"/>
          <w:i/>
          <w:color w:val="000000" w:themeColor="text1"/>
        </w:rPr>
        <w:t>X&amp;Y (Foreign Surrogacy)</w:t>
      </w:r>
      <w:r w:rsidR="00693D58" w:rsidRPr="001F7784">
        <w:rPr>
          <w:rFonts w:cstheme="minorHAnsi"/>
          <w:color w:val="000000" w:themeColor="text1"/>
        </w:rPr>
        <w:t>:</w:t>
      </w:r>
      <w:r w:rsidR="00F443A0" w:rsidRPr="001F7784">
        <w:rPr>
          <w:rFonts w:cstheme="minorHAnsi"/>
          <w:color w:val="000000" w:themeColor="text1"/>
        </w:rPr>
        <w:t xml:space="preserve"> </w:t>
      </w:r>
    </w:p>
    <w:p w14:paraId="289352EF" w14:textId="30FBB095" w:rsidR="00F443A0" w:rsidRPr="001F7784" w:rsidRDefault="00693D58" w:rsidP="001D5DFD">
      <w:pPr>
        <w:spacing w:line="480" w:lineRule="auto"/>
        <w:ind w:left="720"/>
        <w:jc w:val="both"/>
        <w:rPr>
          <w:rFonts w:cstheme="minorHAnsi"/>
          <w:color w:val="000000" w:themeColor="text1"/>
        </w:rPr>
      </w:pPr>
      <w:r w:rsidRPr="001F7784">
        <w:rPr>
          <w:rFonts w:cstheme="minorHAnsi"/>
          <w:color w:val="000000" w:themeColor="text1"/>
        </w:rPr>
        <w:t>‘</w:t>
      </w:r>
      <w:r w:rsidR="00F443A0" w:rsidRPr="001F7784">
        <w:rPr>
          <w:rFonts w:eastAsia="Times New Roman" w:cstheme="minorHAnsi"/>
          <w:color w:val="000000" w:themeColor="text1"/>
        </w:rPr>
        <w:t>I feel bound to observe that I find this process of authorisation most uncomfortable. What the court is required to do is to balance two competing and potentially irreconcilably conflicting concepts. Parliament is clearly entitled to legislate against commercial surrogacy and is clearly entitled to expect that the courts should implement that policy consideration in its decisions. Yet it is also recognised that as the full rigour of that policy consideration will bear on one wholly unequipped to comprehend it let alone deal with its consequences (i.e. the child concerned) that rigour must be mitigated by the application of a consideration of that child’s welfare. That approach is both humane and intellectually coherent. The difficulty is that it is almost impossible to imagine a set of circumstances in which by the time the case comes to court, the welfare of any child (particularly a foreign child) would not be gravely compromised (at the very least) by a refusal to make an order.</w:t>
      </w:r>
      <w:r w:rsidR="00CD668C">
        <w:rPr>
          <w:rFonts w:eastAsia="Times New Roman" w:cstheme="minorHAnsi"/>
          <w:color w:val="000000" w:themeColor="text1"/>
        </w:rPr>
        <w:t>’</w:t>
      </w:r>
      <w:r w:rsidR="00F443A0" w:rsidRPr="001F7784">
        <w:rPr>
          <w:rStyle w:val="FootnoteReference"/>
          <w:rFonts w:eastAsia="Times New Roman" w:cstheme="minorHAnsi"/>
          <w:color w:val="000000" w:themeColor="text1"/>
        </w:rPr>
        <w:footnoteReference w:id="17"/>
      </w:r>
    </w:p>
    <w:p w14:paraId="4A65C2B4" w14:textId="77777777" w:rsidR="006B2774" w:rsidRPr="001F7784" w:rsidRDefault="006B2774" w:rsidP="001D5DFD">
      <w:pPr>
        <w:spacing w:line="480" w:lineRule="auto"/>
        <w:jc w:val="both"/>
        <w:rPr>
          <w:rFonts w:cstheme="minorHAnsi"/>
          <w:color w:val="000000" w:themeColor="text1"/>
        </w:rPr>
      </w:pPr>
    </w:p>
    <w:p w14:paraId="19A77190" w14:textId="3232D635" w:rsidR="004E1BDF" w:rsidRPr="001F7784" w:rsidRDefault="00EF2989" w:rsidP="001D5DFD">
      <w:pPr>
        <w:spacing w:line="480" w:lineRule="auto"/>
        <w:jc w:val="both"/>
        <w:rPr>
          <w:rFonts w:cstheme="minorHAnsi"/>
          <w:color w:val="000000" w:themeColor="text1"/>
        </w:rPr>
      </w:pPr>
      <w:r w:rsidRPr="001F7784">
        <w:rPr>
          <w:rFonts w:cstheme="minorHAnsi"/>
          <w:color w:val="000000" w:themeColor="text1"/>
        </w:rPr>
        <w:t xml:space="preserve">In addition to such retrospective authorisations, there have </w:t>
      </w:r>
      <w:r w:rsidR="00702120">
        <w:rPr>
          <w:rFonts w:cstheme="minorHAnsi"/>
          <w:color w:val="000000" w:themeColor="text1"/>
        </w:rPr>
        <w:t xml:space="preserve">been </w:t>
      </w:r>
      <w:r w:rsidRPr="001F7784">
        <w:rPr>
          <w:rFonts w:cstheme="minorHAnsi"/>
          <w:color w:val="000000" w:themeColor="text1"/>
        </w:rPr>
        <w:t>a significant number of cases which have challenged other aspects of the requirements intended parents must meet in order to be awarded a parental order.</w:t>
      </w:r>
      <w:r w:rsidR="00A124DD" w:rsidRPr="001F7784">
        <w:rPr>
          <w:rStyle w:val="FootnoteReference"/>
          <w:rFonts w:cstheme="minorHAnsi"/>
          <w:color w:val="000000" w:themeColor="text1"/>
        </w:rPr>
        <w:footnoteReference w:id="18"/>
      </w:r>
      <w:r w:rsidRPr="001F7784">
        <w:rPr>
          <w:rFonts w:cstheme="minorHAnsi"/>
          <w:color w:val="000000" w:themeColor="text1"/>
        </w:rPr>
        <w:t xml:space="preserve"> As a body of law, these serve to indicate that these determinants of legal parenthood are failing the children they are meant to protect. Even since the decision in XX was handed down on 1 April 2020, in </w:t>
      </w:r>
      <w:r w:rsidRPr="001F7784">
        <w:rPr>
          <w:rFonts w:cstheme="minorHAnsi"/>
          <w:i/>
          <w:color w:val="000000" w:themeColor="text1"/>
        </w:rPr>
        <w:t>Re X (Parental Order: Death of Intended Parent Prior to Birth)</w:t>
      </w:r>
      <w:r w:rsidRPr="001F7784">
        <w:rPr>
          <w:rStyle w:val="FootnoteReference"/>
          <w:rFonts w:cstheme="minorHAnsi"/>
          <w:color w:val="000000" w:themeColor="text1"/>
        </w:rPr>
        <w:footnoteReference w:id="19"/>
      </w:r>
      <w:r w:rsidRPr="001F7784">
        <w:rPr>
          <w:rFonts w:cstheme="minorHAnsi"/>
          <w:color w:val="000000" w:themeColor="text1"/>
        </w:rPr>
        <w:t xml:space="preserve"> the court read down </w:t>
      </w:r>
      <w:r w:rsidR="00C852B0" w:rsidRPr="001F7784">
        <w:rPr>
          <w:rFonts w:cstheme="minorHAnsi"/>
          <w:color w:val="000000" w:themeColor="text1"/>
        </w:rPr>
        <w:t>S</w:t>
      </w:r>
      <w:r w:rsidRPr="001F7784">
        <w:rPr>
          <w:rFonts w:cstheme="minorHAnsi"/>
          <w:color w:val="000000" w:themeColor="text1"/>
        </w:rPr>
        <w:t>54 to enable a parental order to be granted where the intended father had died while the surrogate was still pregnant. This ensured the child’s Article 8 and 14 rights</w:t>
      </w:r>
      <w:r w:rsidR="008A7DB8" w:rsidRPr="001F7784">
        <w:rPr>
          <w:rFonts w:cstheme="minorHAnsi"/>
          <w:color w:val="000000" w:themeColor="text1"/>
        </w:rPr>
        <w:t xml:space="preserve"> guaranteed by the E</w:t>
      </w:r>
      <w:r w:rsidR="00C852B0" w:rsidRPr="001F7784">
        <w:rPr>
          <w:rFonts w:cstheme="minorHAnsi"/>
          <w:color w:val="000000" w:themeColor="text1"/>
        </w:rPr>
        <w:t xml:space="preserve">uropean </w:t>
      </w:r>
      <w:r w:rsidR="008A7DB8" w:rsidRPr="001F7784">
        <w:rPr>
          <w:rFonts w:cstheme="minorHAnsi"/>
          <w:color w:val="000000" w:themeColor="text1"/>
        </w:rPr>
        <w:t>C</w:t>
      </w:r>
      <w:r w:rsidR="00C852B0" w:rsidRPr="001F7784">
        <w:rPr>
          <w:rFonts w:cstheme="minorHAnsi"/>
          <w:color w:val="000000" w:themeColor="text1"/>
        </w:rPr>
        <w:t xml:space="preserve">onvention on </w:t>
      </w:r>
      <w:r w:rsidR="008A7DB8" w:rsidRPr="001F7784">
        <w:rPr>
          <w:rFonts w:cstheme="minorHAnsi"/>
          <w:color w:val="000000" w:themeColor="text1"/>
        </w:rPr>
        <w:t>H</w:t>
      </w:r>
      <w:r w:rsidR="00C852B0" w:rsidRPr="001F7784">
        <w:rPr>
          <w:rFonts w:cstheme="minorHAnsi"/>
          <w:color w:val="000000" w:themeColor="text1"/>
        </w:rPr>
        <w:t xml:space="preserve">uman </w:t>
      </w:r>
      <w:r w:rsidR="008A7DB8" w:rsidRPr="001F7784">
        <w:rPr>
          <w:rFonts w:cstheme="minorHAnsi"/>
          <w:color w:val="000000" w:themeColor="text1"/>
        </w:rPr>
        <w:t>R</w:t>
      </w:r>
      <w:r w:rsidR="00C852B0" w:rsidRPr="001F7784">
        <w:rPr>
          <w:rFonts w:cstheme="minorHAnsi"/>
          <w:color w:val="000000" w:themeColor="text1"/>
        </w:rPr>
        <w:t>ights (ECHR)</w:t>
      </w:r>
      <w:r w:rsidRPr="001F7784">
        <w:rPr>
          <w:rFonts w:cstheme="minorHAnsi"/>
          <w:color w:val="000000" w:themeColor="text1"/>
        </w:rPr>
        <w:t xml:space="preserve"> were protected. </w:t>
      </w:r>
      <w:r w:rsidR="004E1BDF" w:rsidRPr="001F7784">
        <w:rPr>
          <w:rFonts w:cstheme="minorHAnsi"/>
          <w:color w:val="000000" w:themeColor="text1"/>
        </w:rPr>
        <w:t xml:space="preserve">A </w:t>
      </w:r>
      <w:r w:rsidR="00322331">
        <w:rPr>
          <w:rFonts w:cstheme="minorHAnsi"/>
          <w:color w:val="000000" w:themeColor="text1"/>
        </w:rPr>
        <w:t>subsequent</w:t>
      </w:r>
      <w:r w:rsidR="004E1BDF" w:rsidRPr="001F7784">
        <w:rPr>
          <w:rFonts w:cstheme="minorHAnsi"/>
          <w:color w:val="000000" w:themeColor="text1"/>
        </w:rPr>
        <w:t xml:space="preserve"> judgment</w:t>
      </w:r>
      <w:r w:rsidR="0041799F">
        <w:rPr>
          <w:rFonts w:cstheme="minorHAnsi"/>
          <w:color w:val="000000" w:themeColor="text1"/>
        </w:rPr>
        <w:t xml:space="preserve"> from Keehan J</w:t>
      </w:r>
      <w:r w:rsidRPr="001F7784">
        <w:rPr>
          <w:rFonts w:cstheme="minorHAnsi"/>
          <w:color w:val="000000" w:themeColor="text1"/>
        </w:rPr>
        <w:t xml:space="preserve"> comprehensively set out when a court may read down </w:t>
      </w:r>
      <w:r w:rsidR="004E1BDF" w:rsidRPr="001F7784">
        <w:rPr>
          <w:rFonts w:cstheme="minorHAnsi"/>
          <w:color w:val="000000" w:themeColor="text1"/>
        </w:rPr>
        <w:t>the provisions of S54</w:t>
      </w:r>
      <w:r w:rsidR="001F23A7" w:rsidRPr="001F7784">
        <w:rPr>
          <w:rFonts w:cstheme="minorHAnsi"/>
          <w:color w:val="000000" w:themeColor="text1"/>
        </w:rPr>
        <w:t>, and indicates clearly that not meeting many of the ‘requirements’ of S54 is not necessarily fatal to a parental order application</w:t>
      </w:r>
      <w:r w:rsidR="004E1BDF" w:rsidRPr="001F7784">
        <w:rPr>
          <w:rFonts w:cstheme="minorHAnsi"/>
          <w:color w:val="000000" w:themeColor="text1"/>
        </w:rPr>
        <w:t>.</w:t>
      </w:r>
      <w:r w:rsidR="004E1BDF" w:rsidRPr="001F7784">
        <w:rPr>
          <w:rStyle w:val="FootnoteReference"/>
          <w:rFonts w:cstheme="minorHAnsi"/>
          <w:color w:val="000000" w:themeColor="text1"/>
        </w:rPr>
        <w:footnoteReference w:id="20"/>
      </w:r>
      <w:r w:rsidR="008A7DB8" w:rsidRPr="001F7784">
        <w:rPr>
          <w:rFonts w:cstheme="minorHAnsi"/>
          <w:color w:val="000000" w:themeColor="text1"/>
        </w:rPr>
        <w:t xml:space="preserve"> </w:t>
      </w:r>
      <w:r w:rsidR="0041799F">
        <w:rPr>
          <w:rFonts w:cstheme="minorHAnsi"/>
          <w:color w:val="000000" w:themeColor="text1"/>
        </w:rPr>
        <w:t xml:space="preserve">In </w:t>
      </w:r>
      <w:r w:rsidR="0041799F">
        <w:rPr>
          <w:rFonts w:cstheme="minorHAnsi"/>
          <w:i/>
          <w:color w:val="000000" w:themeColor="text1"/>
        </w:rPr>
        <w:t>Re A</w:t>
      </w:r>
      <w:r w:rsidR="0041799F">
        <w:rPr>
          <w:rFonts w:cstheme="minorHAnsi"/>
          <w:color w:val="000000" w:themeColor="text1"/>
        </w:rPr>
        <w:t>,</w:t>
      </w:r>
      <w:r w:rsidR="003B7871" w:rsidRPr="001F7784">
        <w:rPr>
          <w:rFonts w:cstheme="minorHAnsi"/>
          <w:color w:val="000000" w:themeColor="text1"/>
        </w:rPr>
        <w:t xml:space="preserve"> </w:t>
      </w:r>
      <w:r w:rsidR="0026045B" w:rsidRPr="001F7784">
        <w:rPr>
          <w:rFonts w:cstheme="minorHAnsi"/>
          <w:color w:val="000000" w:themeColor="text1"/>
        </w:rPr>
        <w:t xml:space="preserve">among other things, one of the issues in respect of S54 was </w:t>
      </w:r>
      <w:r w:rsidR="0026045B" w:rsidRPr="001F7784">
        <w:rPr>
          <w:rFonts w:eastAsia="Times New Roman" w:cstheme="minorHAnsi"/>
          <w:color w:val="000000" w:themeColor="text1"/>
        </w:rPr>
        <w:t xml:space="preserve">whether, at the time of the application, the intended parents could be found to be </w:t>
      </w:r>
      <w:r w:rsidR="00C852B0" w:rsidRPr="001F7784">
        <w:rPr>
          <w:rFonts w:eastAsia="Times New Roman" w:cstheme="minorHAnsi"/>
          <w:color w:val="000000" w:themeColor="text1"/>
        </w:rPr>
        <w:t>‘</w:t>
      </w:r>
      <w:r w:rsidR="0026045B" w:rsidRPr="001F7784">
        <w:rPr>
          <w:rFonts w:eastAsia="Times New Roman" w:cstheme="minorHAnsi"/>
          <w:color w:val="000000" w:themeColor="text1"/>
        </w:rPr>
        <w:t>two persons who are living as partners in an enduring family relationship</w:t>
      </w:r>
      <w:r w:rsidR="00C852B0" w:rsidRPr="001F7784">
        <w:rPr>
          <w:rFonts w:eastAsia="Times New Roman" w:cstheme="minorHAnsi"/>
          <w:color w:val="000000" w:themeColor="text1"/>
        </w:rPr>
        <w:t>’</w:t>
      </w:r>
      <w:r w:rsidR="00C852B0" w:rsidRPr="001F7784">
        <w:rPr>
          <w:rStyle w:val="FootnoteReference"/>
          <w:rFonts w:eastAsia="Times New Roman" w:cstheme="minorHAnsi"/>
          <w:color w:val="000000" w:themeColor="text1"/>
        </w:rPr>
        <w:footnoteReference w:id="21"/>
      </w:r>
      <w:r w:rsidR="004C58EC" w:rsidRPr="001F7784">
        <w:rPr>
          <w:rFonts w:eastAsia="Times New Roman" w:cstheme="minorHAnsi"/>
          <w:color w:val="000000" w:themeColor="text1"/>
        </w:rPr>
        <w:t xml:space="preserve"> </w:t>
      </w:r>
      <w:r w:rsidR="0026045B" w:rsidRPr="001F7784">
        <w:rPr>
          <w:rFonts w:eastAsia="Times New Roman" w:cstheme="minorHAnsi"/>
          <w:color w:val="000000" w:themeColor="text1"/>
        </w:rPr>
        <w:t>in circumstances where the applicants separated prior to the child being born and the father had never had any direct contact with the child.</w:t>
      </w:r>
      <w:r w:rsidR="004C58EC" w:rsidRPr="001F7784">
        <w:rPr>
          <w:rFonts w:eastAsia="Times New Roman" w:cstheme="minorHAnsi"/>
          <w:color w:val="000000" w:themeColor="text1"/>
        </w:rPr>
        <w:t xml:space="preserve"> The court </w:t>
      </w:r>
      <w:r w:rsidR="0041799F">
        <w:rPr>
          <w:rFonts w:eastAsia="Times New Roman" w:cstheme="minorHAnsi"/>
          <w:color w:val="000000" w:themeColor="text1"/>
        </w:rPr>
        <w:t>granted</w:t>
      </w:r>
      <w:r w:rsidR="004C58EC" w:rsidRPr="001F7784">
        <w:rPr>
          <w:rFonts w:eastAsia="Times New Roman" w:cstheme="minorHAnsi"/>
          <w:color w:val="000000" w:themeColor="text1"/>
        </w:rPr>
        <w:t xml:space="preserve"> a parental order adopting a similar approach to Theis J in </w:t>
      </w:r>
      <w:r w:rsidR="004C58EC" w:rsidRPr="001F7784">
        <w:rPr>
          <w:rFonts w:eastAsia="Times New Roman" w:cstheme="minorHAnsi"/>
          <w:i/>
          <w:color w:val="000000" w:themeColor="text1"/>
        </w:rPr>
        <w:t>Re X</w:t>
      </w:r>
      <w:r w:rsidR="004C58EC" w:rsidRPr="001F7784">
        <w:rPr>
          <w:rFonts w:eastAsia="Times New Roman" w:cstheme="minorHAnsi"/>
          <w:color w:val="000000" w:themeColor="text1"/>
        </w:rPr>
        <w:t>.</w:t>
      </w:r>
      <w:r w:rsidR="0026045B" w:rsidRPr="001F7784">
        <w:rPr>
          <w:rFonts w:eastAsia="Times New Roman" w:cstheme="minorHAnsi"/>
          <w:color w:val="000000" w:themeColor="text1"/>
        </w:rPr>
        <w:t xml:space="preserve"> </w:t>
      </w:r>
      <w:r w:rsidR="001F23A7" w:rsidRPr="001F7784">
        <w:rPr>
          <w:rFonts w:cstheme="minorHAnsi"/>
          <w:color w:val="000000" w:themeColor="text1"/>
        </w:rPr>
        <w:t>If it was not already clear that S54 needs legislative re-thinking,</w:t>
      </w:r>
      <w:r w:rsidR="00FF4100">
        <w:rPr>
          <w:rStyle w:val="FootnoteReference"/>
          <w:rFonts w:cstheme="minorHAnsi"/>
          <w:color w:val="000000" w:themeColor="text1"/>
        </w:rPr>
        <w:footnoteReference w:id="22"/>
      </w:r>
      <w:r w:rsidR="001F23A7" w:rsidRPr="001F7784">
        <w:rPr>
          <w:rFonts w:cstheme="minorHAnsi"/>
          <w:color w:val="000000" w:themeColor="text1"/>
        </w:rPr>
        <w:t xml:space="preserve"> </w:t>
      </w:r>
      <w:r w:rsidR="0026045B" w:rsidRPr="001F7784">
        <w:rPr>
          <w:rFonts w:cstheme="minorHAnsi"/>
          <w:color w:val="000000" w:themeColor="text1"/>
        </w:rPr>
        <w:t xml:space="preserve">these </w:t>
      </w:r>
      <w:r w:rsidR="001F23A7" w:rsidRPr="001F7784">
        <w:rPr>
          <w:rFonts w:cstheme="minorHAnsi"/>
          <w:color w:val="000000" w:themeColor="text1"/>
        </w:rPr>
        <w:t>case</w:t>
      </w:r>
      <w:r w:rsidR="0026045B" w:rsidRPr="001F7784">
        <w:rPr>
          <w:rFonts w:cstheme="minorHAnsi"/>
          <w:color w:val="000000" w:themeColor="text1"/>
        </w:rPr>
        <w:t>s</w:t>
      </w:r>
      <w:r w:rsidR="001F23A7" w:rsidRPr="001F7784">
        <w:rPr>
          <w:rFonts w:cstheme="minorHAnsi"/>
          <w:color w:val="000000" w:themeColor="text1"/>
        </w:rPr>
        <w:t xml:space="preserve"> </w:t>
      </w:r>
      <w:r w:rsidR="0041799F">
        <w:rPr>
          <w:rFonts w:cstheme="minorHAnsi"/>
          <w:color w:val="000000" w:themeColor="text1"/>
        </w:rPr>
        <w:t xml:space="preserve">– and the many that have gone before them – </w:t>
      </w:r>
      <w:r w:rsidR="001F23A7" w:rsidRPr="001F7784">
        <w:rPr>
          <w:rFonts w:cstheme="minorHAnsi"/>
          <w:color w:val="000000" w:themeColor="text1"/>
        </w:rPr>
        <w:t>make it absolutely imperative.</w:t>
      </w:r>
      <w:r w:rsidR="0026045B" w:rsidRPr="001F7784">
        <w:rPr>
          <w:rFonts w:cstheme="minorHAnsi"/>
          <w:color w:val="000000" w:themeColor="text1"/>
        </w:rPr>
        <w:t xml:space="preserve"> Were it not for the purposive approach to statutory interpretation t</w:t>
      </w:r>
      <w:r w:rsidR="004C58EC" w:rsidRPr="001F7784">
        <w:rPr>
          <w:rFonts w:cstheme="minorHAnsi"/>
          <w:color w:val="000000" w:themeColor="text1"/>
        </w:rPr>
        <w:t>o</w:t>
      </w:r>
      <w:r w:rsidR="0026045B" w:rsidRPr="001F7784">
        <w:rPr>
          <w:rFonts w:cstheme="minorHAnsi"/>
          <w:color w:val="000000" w:themeColor="text1"/>
        </w:rPr>
        <w:t xml:space="preserve"> ensure the </w:t>
      </w:r>
      <w:r w:rsidR="004C58EC" w:rsidRPr="001F7784">
        <w:rPr>
          <w:rFonts w:cstheme="minorHAnsi"/>
          <w:color w:val="000000" w:themeColor="text1"/>
        </w:rPr>
        <w:t>statute</w:t>
      </w:r>
      <w:r w:rsidR="0026045B" w:rsidRPr="001F7784">
        <w:rPr>
          <w:rFonts w:cstheme="minorHAnsi"/>
          <w:color w:val="000000" w:themeColor="text1"/>
        </w:rPr>
        <w:t xml:space="preserve"> is read in a manner that is </w:t>
      </w:r>
      <w:r w:rsidR="004C58EC" w:rsidRPr="001F7784">
        <w:rPr>
          <w:rFonts w:cstheme="minorHAnsi"/>
          <w:color w:val="000000" w:themeColor="text1"/>
        </w:rPr>
        <w:t>compatible</w:t>
      </w:r>
      <w:r w:rsidR="0026045B" w:rsidRPr="001F7784">
        <w:rPr>
          <w:rFonts w:cstheme="minorHAnsi"/>
          <w:color w:val="000000" w:themeColor="text1"/>
        </w:rPr>
        <w:t xml:space="preserve"> with the ECHR, the </w:t>
      </w:r>
      <w:r w:rsidR="004C58EC" w:rsidRPr="001F7784">
        <w:rPr>
          <w:rFonts w:cstheme="minorHAnsi"/>
          <w:color w:val="000000" w:themeColor="text1"/>
        </w:rPr>
        <w:t>individuals</w:t>
      </w:r>
      <w:r w:rsidR="0026045B" w:rsidRPr="001F7784">
        <w:rPr>
          <w:rFonts w:cstheme="minorHAnsi"/>
          <w:color w:val="000000" w:themeColor="text1"/>
        </w:rPr>
        <w:t xml:space="preserve"> in these kind of cases would be left without any legal remedy, ultimately to the detriment of the child</w:t>
      </w:r>
      <w:r w:rsidR="00702120">
        <w:rPr>
          <w:rFonts w:cstheme="minorHAnsi"/>
          <w:color w:val="000000" w:themeColor="text1"/>
        </w:rPr>
        <w:t>ren concerned</w:t>
      </w:r>
      <w:r w:rsidR="0026045B" w:rsidRPr="001F7784">
        <w:rPr>
          <w:rFonts w:cstheme="minorHAnsi"/>
          <w:color w:val="000000" w:themeColor="text1"/>
        </w:rPr>
        <w:t>.</w:t>
      </w:r>
    </w:p>
    <w:p w14:paraId="1FBFD30A" w14:textId="77777777" w:rsidR="004E1BDF" w:rsidRPr="001F7784" w:rsidRDefault="004E1BDF" w:rsidP="001D5DFD">
      <w:pPr>
        <w:spacing w:line="480" w:lineRule="auto"/>
        <w:jc w:val="both"/>
        <w:rPr>
          <w:rFonts w:cstheme="minorHAnsi"/>
          <w:color w:val="000000" w:themeColor="text1"/>
        </w:rPr>
      </w:pPr>
    </w:p>
    <w:p w14:paraId="7D4A3766" w14:textId="26C459AE" w:rsidR="009E4C19" w:rsidRDefault="00F0733C" w:rsidP="001D5DFD">
      <w:pPr>
        <w:spacing w:line="480" w:lineRule="auto"/>
        <w:jc w:val="both"/>
        <w:rPr>
          <w:rFonts w:cstheme="minorHAnsi"/>
          <w:color w:val="000000" w:themeColor="text1"/>
        </w:rPr>
      </w:pPr>
      <w:r w:rsidRPr="001F7784">
        <w:rPr>
          <w:rFonts w:cstheme="minorHAnsi"/>
          <w:color w:val="000000" w:themeColor="text1"/>
        </w:rPr>
        <w:t>Th</w:t>
      </w:r>
      <w:r w:rsidR="001F23A7" w:rsidRPr="001F7784">
        <w:rPr>
          <w:rFonts w:cstheme="minorHAnsi"/>
          <w:color w:val="000000" w:themeColor="text1"/>
        </w:rPr>
        <w:t>ankfully, th</w:t>
      </w:r>
      <w:r w:rsidRPr="001F7784">
        <w:rPr>
          <w:rFonts w:cstheme="minorHAnsi"/>
          <w:color w:val="000000" w:themeColor="text1"/>
        </w:rPr>
        <w:t>e operation and regulation of surrogacy</w:t>
      </w:r>
      <w:r w:rsidR="00922C22" w:rsidRPr="001F7784">
        <w:rPr>
          <w:rFonts w:cstheme="minorHAnsi"/>
          <w:color w:val="000000" w:themeColor="text1"/>
        </w:rPr>
        <w:t xml:space="preserve"> is currently under review by the Law Commission of England and Wales and the Scottish Law Commission, supported by the Department of Health and Social Care</w:t>
      </w:r>
      <w:r w:rsidR="006C39C3">
        <w:rPr>
          <w:rFonts w:cstheme="minorHAnsi"/>
          <w:color w:val="000000" w:themeColor="text1"/>
        </w:rPr>
        <w:t xml:space="preserve"> (DHSC)</w:t>
      </w:r>
      <w:r w:rsidR="00922C22" w:rsidRPr="001F7784">
        <w:rPr>
          <w:rFonts w:cstheme="minorHAnsi"/>
          <w:color w:val="000000" w:themeColor="text1"/>
        </w:rPr>
        <w:t>.</w:t>
      </w:r>
      <w:r w:rsidR="00702120">
        <w:rPr>
          <w:rStyle w:val="FootnoteReference"/>
          <w:rFonts w:cstheme="minorHAnsi"/>
          <w:color w:val="000000" w:themeColor="text1"/>
        </w:rPr>
        <w:footnoteReference w:id="23"/>
      </w:r>
      <w:r w:rsidR="00922C22" w:rsidRPr="001F7784">
        <w:rPr>
          <w:rFonts w:cstheme="minorHAnsi"/>
          <w:color w:val="000000" w:themeColor="text1"/>
        </w:rPr>
        <w:t xml:space="preserve"> </w:t>
      </w:r>
      <w:r w:rsidR="001F23A7" w:rsidRPr="001F7784">
        <w:rPr>
          <w:rFonts w:cstheme="minorHAnsi"/>
          <w:color w:val="000000" w:themeColor="text1"/>
        </w:rPr>
        <w:t xml:space="preserve">As well as there being problems with the requirements in S54, it is true to say that knowledge and understanding of surrogacy </w:t>
      </w:r>
      <w:r w:rsidR="00702120">
        <w:rPr>
          <w:rFonts w:cstheme="minorHAnsi"/>
          <w:color w:val="000000" w:themeColor="text1"/>
        </w:rPr>
        <w:t xml:space="preserve">more generally </w:t>
      </w:r>
      <w:r w:rsidR="001F23A7" w:rsidRPr="001F7784">
        <w:rPr>
          <w:rFonts w:cstheme="minorHAnsi"/>
          <w:color w:val="000000" w:themeColor="text1"/>
        </w:rPr>
        <w:t>ha</w:t>
      </w:r>
      <w:r w:rsidR="00702120">
        <w:rPr>
          <w:rFonts w:cstheme="minorHAnsi"/>
          <w:color w:val="000000" w:themeColor="text1"/>
        </w:rPr>
        <w:t>ve</w:t>
      </w:r>
      <w:r w:rsidR="001F23A7" w:rsidRPr="001F7784">
        <w:rPr>
          <w:rFonts w:cstheme="minorHAnsi"/>
          <w:color w:val="000000" w:themeColor="text1"/>
        </w:rPr>
        <w:t xml:space="preserve"> changed since the law was made. While the original Surrogacy Arrangements Act 1985 reflected an ambivalence towards surrogacy (as freely acknowledged by Mary Warnock, whose 1984 Report influenced the legislation),</w:t>
      </w:r>
      <w:r w:rsidR="001F23A7" w:rsidRPr="001F7784">
        <w:rPr>
          <w:rStyle w:val="FootnoteReference"/>
          <w:rFonts w:cstheme="minorHAnsi"/>
          <w:color w:val="000000" w:themeColor="text1"/>
        </w:rPr>
        <w:footnoteReference w:id="24"/>
      </w:r>
      <w:r w:rsidR="001F23A7" w:rsidRPr="001F7784">
        <w:rPr>
          <w:rFonts w:cstheme="minorHAnsi"/>
          <w:color w:val="000000" w:themeColor="text1"/>
        </w:rPr>
        <w:t xml:space="preserve"> much has changed since</w:t>
      </w:r>
      <w:r w:rsidR="00C852B0" w:rsidRPr="001F7784">
        <w:rPr>
          <w:rFonts w:cstheme="minorHAnsi"/>
          <w:color w:val="000000" w:themeColor="text1"/>
        </w:rPr>
        <w:t>.</w:t>
      </w:r>
      <w:r w:rsidR="00045461" w:rsidRPr="001F7784">
        <w:rPr>
          <w:rFonts w:cstheme="minorHAnsi"/>
          <w:color w:val="000000" w:themeColor="text1"/>
        </w:rPr>
        <w:t xml:space="preserve"> </w:t>
      </w:r>
      <w:r w:rsidR="00C852B0" w:rsidRPr="001F7784">
        <w:rPr>
          <w:rFonts w:cstheme="minorHAnsi"/>
          <w:color w:val="000000" w:themeColor="text1"/>
        </w:rPr>
        <w:t>Additionally,</w:t>
      </w:r>
      <w:r w:rsidR="00045461" w:rsidRPr="001F7784">
        <w:rPr>
          <w:rFonts w:cstheme="minorHAnsi"/>
          <w:color w:val="000000" w:themeColor="text1"/>
        </w:rPr>
        <w:t xml:space="preserve"> the 1985 Act </w:t>
      </w:r>
      <w:r w:rsidR="00C852B0" w:rsidRPr="001F7784">
        <w:rPr>
          <w:rFonts w:cstheme="minorHAnsi"/>
          <w:color w:val="000000" w:themeColor="text1"/>
        </w:rPr>
        <w:t>came</w:t>
      </w:r>
      <w:r w:rsidR="00045461" w:rsidRPr="001F7784">
        <w:rPr>
          <w:rFonts w:cstheme="minorHAnsi"/>
          <w:color w:val="000000" w:themeColor="text1"/>
        </w:rPr>
        <w:t xml:space="preserve"> about as a result of a knee jerk reaction to an unregulated </w:t>
      </w:r>
      <w:r w:rsidR="00C852B0" w:rsidRPr="001F7784">
        <w:rPr>
          <w:rFonts w:cstheme="minorHAnsi"/>
          <w:color w:val="000000" w:themeColor="text1"/>
        </w:rPr>
        <w:t>international</w:t>
      </w:r>
      <w:r w:rsidR="00045461" w:rsidRPr="001F7784">
        <w:rPr>
          <w:rFonts w:cstheme="minorHAnsi"/>
          <w:color w:val="000000" w:themeColor="text1"/>
        </w:rPr>
        <w:t xml:space="preserve"> commercial surrogacy case</w:t>
      </w:r>
      <w:r w:rsidR="00C852B0" w:rsidRPr="001F7784">
        <w:rPr>
          <w:rFonts w:cstheme="minorHAnsi"/>
          <w:color w:val="000000" w:themeColor="text1"/>
        </w:rPr>
        <w:t>.</w:t>
      </w:r>
      <w:r w:rsidR="00045461" w:rsidRPr="001F7784">
        <w:rPr>
          <w:rStyle w:val="FootnoteReference"/>
          <w:rFonts w:cstheme="minorHAnsi"/>
          <w:color w:val="000000" w:themeColor="text1"/>
        </w:rPr>
        <w:footnoteReference w:id="25"/>
      </w:r>
      <w:r w:rsidR="001F23A7" w:rsidRPr="001F7784">
        <w:rPr>
          <w:rFonts w:cstheme="minorHAnsi"/>
          <w:color w:val="000000" w:themeColor="text1"/>
        </w:rPr>
        <w:t xml:space="preserve"> Non-traditional families and ways of forming families </w:t>
      </w:r>
      <w:r w:rsidR="00C852B0" w:rsidRPr="001F7784">
        <w:rPr>
          <w:rFonts w:cstheme="minorHAnsi"/>
          <w:color w:val="000000" w:themeColor="text1"/>
        </w:rPr>
        <w:t>are</w:t>
      </w:r>
      <w:r w:rsidR="001F23A7" w:rsidRPr="001F7784">
        <w:rPr>
          <w:rFonts w:cstheme="minorHAnsi"/>
          <w:color w:val="000000" w:themeColor="text1"/>
        </w:rPr>
        <w:t xml:space="preserve"> now more widely accepted</w:t>
      </w:r>
      <w:r w:rsidR="003D48E1" w:rsidRPr="001F7784">
        <w:rPr>
          <w:rFonts w:cstheme="minorHAnsi"/>
          <w:color w:val="000000" w:themeColor="text1"/>
        </w:rPr>
        <w:t>. This is perfectly illustrated by support given</w:t>
      </w:r>
      <w:r w:rsidR="001F23A7" w:rsidRPr="001F7784">
        <w:rPr>
          <w:rFonts w:cstheme="minorHAnsi"/>
          <w:color w:val="000000" w:themeColor="text1"/>
        </w:rPr>
        <w:t xml:space="preserve"> </w:t>
      </w:r>
      <w:r w:rsidR="00922C22" w:rsidRPr="001F7784">
        <w:rPr>
          <w:rFonts w:cstheme="minorHAnsi"/>
          <w:color w:val="000000" w:themeColor="text1"/>
        </w:rPr>
        <w:t xml:space="preserve">to surrogacy as a form of family building in </w:t>
      </w:r>
      <w:r w:rsidR="003D48E1" w:rsidRPr="001F7784">
        <w:rPr>
          <w:rFonts w:cstheme="minorHAnsi"/>
          <w:color w:val="000000" w:themeColor="text1"/>
        </w:rPr>
        <w:t xml:space="preserve">Government </w:t>
      </w:r>
      <w:r w:rsidR="00922C22" w:rsidRPr="001F7784">
        <w:rPr>
          <w:rFonts w:cstheme="minorHAnsi"/>
          <w:color w:val="000000" w:themeColor="text1"/>
        </w:rPr>
        <w:t>guidance issued</w:t>
      </w:r>
      <w:r w:rsidR="0069154F" w:rsidRPr="001F7784">
        <w:rPr>
          <w:rFonts w:cstheme="minorHAnsi"/>
          <w:color w:val="000000" w:themeColor="text1"/>
        </w:rPr>
        <w:t xml:space="preserve"> by the </w:t>
      </w:r>
      <w:r w:rsidR="006C39C3">
        <w:rPr>
          <w:rFonts w:cstheme="minorHAnsi"/>
          <w:color w:val="000000" w:themeColor="text1"/>
        </w:rPr>
        <w:t>DHSC</w:t>
      </w:r>
      <w:r w:rsidR="00922C22" w:rsidRPr="001F7784">
        <w:rPr>
          <w:rFonts w:cstheme="minorHAnsi"/>
          <w:color w:val="000000" w:themeColor="text1"/>
        </w:rPr>
        <w:t xml:space="preserve"> in </w:t>
      </w:r>
      <w:r w:rsidR="00922C22" w:rsidRPr="00FA6073">
        <w:rPr>
          <w:rFonts w:cstheme="minorHAnsi"/>
          <w:color w:val="000000" w:themeColor="text1"/>
        </w:rPr>
        <w:t>Feb</w:t>
      </w:r>
      <w:r w:rsidR="00FA6073" w:rsidRPr="00FA6073">
        <w:rPr>
          <w:rFonts w:cstheme="minorHAnsi"/>
          <w:color w:val="000000" w:themeColor="text1"/>
        </w:rPr>
        <w:t>ruary</w:t>
      </w:r>
      <w:r w:rsidR="00922C22" w:rsidRPr="00FA6073">
        <w:rPr>
          <w:rFonts w:cstheme="minorHAnsi"/>
          <w:color w:val="000000" w:themeColor="text1"/>
        </w:rPr>
        <w:t xml:space="preserve"> 2018</w:t>
      </w:r>
      <w:r w:rsidR="00FA6073" w:rsidRPr="00FA6073">
        <w:rPr>
          <w:rFonts w:cstheme="minorHAnsi"/>
          <w:color w:val="000000" w:themeColor="text1"/>
        </w:rPr>
        <w:t>, later</w:t>
      </w:r>
      <w:r w:rsidR="00922C22" w:rsidRPr="00FA6073">
        <w:rPr>
          <w:rFonts w:cstheme="minorHAnsi"/>
          <w:color w:val="000000" w:themeColor="text1"/>
        </w:rPr>
        <w:t xml:space="preserve"> updated in </w:t>
      </w:r>
      <w:r w:rsidR="00FA6073" w:rsidRPr="00FA6073">
        <w:rPr>
          <w:rFonts w:cstheme="minorHAnsi"/>
          <w:color w:val="000000" w:themeColor="text1"/>
        </w:rPr>
        <w:t xml:space="preserve">November </w:t>
      </w:r>
      <w:r w:rsidR="00922C22" w:rsidRPr="00FA6073">
        <w:rPr>
          <w:rFonts w:cstheme="minorHAnsi"/>
          <w:color w:val="000000" w:themeColor="text1"/>
        </w:rPr>
        <w:t>2019</w:t>
      </w:r>
      <w:r w:rsidR="00FA6073" w:rsidRPr="00FA6073">
        <w:rPr>
          <w:rFonts w:cstheme="minorHAnsi"/>
          <w:color w:val="000000" w:themeColor="text1"/>
        </w:rPr>
        <w:t>.</w:t>
      </w:r>
      <w:r w:rsidR="00922C22" w:rsidRPr="001F7784">
        <w:rPr>
          <w:rStyle w:val="FootnoteReference"/>
          <w:rFonts w:cstheme="minorHAnsi"/>
          <w:color w:val="000000" w:themeColor="text1"/>
        </w:rPr>
        <w:footnoteReference w:id="26"/>
      </w:r>
      <w:r w:rsidR="00045461" w:rsidRPr="001F7784">
        <w:rPr>
          <w:rFonts w:cstheme="minorHAnsi"/>
          <w:color w:val="000000" w:themeColor="text1"/>
        </w:rPr>
        <w:t xml:space="preserve"> </w:t>
      </w:r>
      <w:r w:rsidR="009E4C19" w:rsidRPr="009E4C19">
        <w:rPr>
          <w:rFonts w:cstheme="minorHAnsi"/>
          <w:color w:val="000000" w:themeColor="text1"/>
        </w:rPr>
        <w:t xml:space="preserve">Separate guidance exists both for the parties who enter into surrogacy arrangements and </w:t>
      </w:r>
      <w:r w:rsidR="009E4C19">
        <w:rPr>
          <w:rFonts w:cstheme="minorHAnsi"/>
          <w:color w:val="000000" w:themeColor="text1"/>
        </w:rPr>
        <w:t xml:space="preserve">for </w:t>
      </w:r>
      <w:r w:rsidR="009E4C19" w:rsidRPr="009E4C19">
        <w:rPr>
          <w:rFonts w:cstheme="minorHAnsi"/>
          <w:color w:val="000000" w:themeColor="text1"/>
        </w:rPr>
        <w:t>those who care for them in medical settings.</w:t>
      </w:r>
      <w:r w:rsidR="009E4C19">
        <w:rPr>
          <w:rFonts w:cstheme="minorHAnsi"/>
          <w:color w:val="000000" w:themeColor="text1"/>
        </w:rPr>
        <w:t xml:space="preserve"> In the introduction to the first of these, it is clearly stated that:</w:t>
      </w:r>
    </w:p>
    <w:p w14:paraId="39D3ECF1" w14:textId="4B702A4A" w:rsidR="009E4C19" w:rsidRDefault="009E4C19" w:rsidP="001D5DFD">
      <w:pPr>
        <w:spacing w:line="480" w:lineRule="auto"/>
        <w:ind w:left="720"/>
        <w:jc w:val="both"/>
        <w:rPr>
          <w:rFonts w:cstheme="minorHAnsi"/>
          <w:color w:val="000000" w:themeColor="text1"/>
        </w:rPr>
      </w:pPr>
      <w:r>
        <w:rPr>
          <w:rFonts w:cstheme="minorHAnsi"/>
          <w:color w:val="000000" w:themeColor="text1"/>
        </w:rPr>
        <w:t>‘</w:t>
      </w:r>
      <w:r w:rsidRPr="009E4C19">
        <w:rPr>
          <w:rFonts w:cstheme="minorHAnsi"/>
          <w:color w:val="000000" w:themeColor="text1"/>
        </w:rPr>
        <w:t>The government supports surrogacy as part of the range of</w:t>
      </w:r>
      <w:r>
        <w:rPr>
          <w:rFonts w:cstheme="minorHAnsi"/>
          <w:color w:val="000000" w:themeColor="text1"/>
        </w:rPr>
        <w:t xml:space="preserve"> </w:t>
      </w:r>
      <w:r w:rsidRPr="009E4C19">
        <w:rPr>
          <w:rFonts w:cstheme="minorHAnsi"/>
          <w:color w:val="000000" w:themeColor="text1"/>
        </w:rPr>
        <w:t>assisted conception options. Our view is that surrogacy is a</w:t>
      </w:r>
      <w:r>
        <w:rPr>
          <w:rFonts w:cstheme="minorHAnsi"/>
          <w:color w:val="000000" w:themeColor="text1"/>
        </w:rPr>
        <w:t xml:space="preserve"> </w:t>
      </w:r>
      <w:r w:rsidRPr="009E4C19">
        <w:rPr>
          <w:rFonts w:cstheme="minorHAnsi"/>
          <w:color w:val="000000" w:themeColor="text1"/>
        </w:rPr>
        <w:t>pathway, starting with deciding which surrogacy organisation</w:t>
      </w:r>
      <w:r>
        <w:rPr>
          <w:rFonts w:cstheme="minorHAnsi"/>
          <w:color w:val="000000" w:themeColor="text1"/>
        </w:rPr>
        <w:t xml:space="preserve"> </w:t>
      </w:r>
      <w:r w:rsidRPr="009E4C19">
        <w:rPr>
          <w:rFonts w:cstheme="minorHAnsi"/>
          <w:color w:val="000000" w:themeColor="text1"/>
        </w:rPr>
        <w:t>to work with, deciding which surrogate or intended parent(s)</w:t>
      </w:r>
      <w:r>
        <w:rPr>
          <w:rFonts w:cstheme="minorHAnsi"/>
          <w:color w:val="000000" w:themeColor="text1"/>
        </w:rPr>
        <w:t xml:space="preserve"> </w:t>
      </w:r>
      <w:r w:rsidRPr="009E4C19">
        <w:rPr>
          <w:rFonts w:cstheme="minorHAnsi"/>
          <w:color w:val="000000" w:themeColor="text1"/>
        </w:rPr>
        <w:t>… to work with, reaching an</w:t>
      </w:r>
      <w:r>
        <w:rPr>
          <w:rFonts w:cstheme="minorHAnsi"/>
          <w:color w:val="000000" w:themeColor="text1"/>
        </w:rPr>
        <w:t xml:space="preserve"> </w:t>
      </w:r>
      <w:r w:rsidRPr="009E4C19">
        <w:rPr>
          <w:rFonts w:cstheme="minorHAnsi"/>
          <w:color w:val="000000" w:themeColor="text1"/>
        </w:rPr>
        <w:t>agreement about how things will</w:t>
      </w:r>
      <w:r>
        <w:rPr>
          <w:rFonts w:cstheme="minorHAnsi"/>
          <w:color w:val="000000" w:themeColor="text1"/>
        </w:rPr>
        <w:t xml:space="preserve"> </w:t>
      </w:r>
      <w:r w:rsidRPr="009E4C19">
        <w:rPr>
          <w:rFonts w:cstheme="minorHAnsi"/>
          <w:color w:val="000000" w:themeColor="text1"/>
        </w:rPr>
        <w:t>work, trying to get pregnant, supporting each other</w:t>
      </w:r>
      <w:r>
        <w:rPr>
          <w:rFonts w:cstheme="minorHAnsi"/>
          <w:color w:val="000000" w:themeColor="text1"/>
        </w:rPr>
        <w:t xml:space="preserve"> </w:t>
      </w:r>
      <w:r w:rsidRPr="009E4C19">
        <w:rPr>
          <w:rFonts w:cstheme="minorHAnsi"/>
          <w:color w:val="000000" w:themeColor="text1"/>
        </w:rPr>
        <w:t>through</w:t>
      </w:r>
      <w:r>
        <w:rPr>
          <w:rFonts w:cstheme="minorHAnsi"/>
          <w:color w:val="000000" w:themeColor="text1"/>
        </w:rPr>
        <w:t xml:space="preserve"> </w:t>
      </w:r>
      <w:r w:rsidRPr="009E4C19">
        <w:rPr>
          <w:rFonts w:cstheme="minorHAnsi"/>
          <w:color w:val="000000" w:themeColor="text1"/>
        </w:rPr>
        <w:t>pregnancy and then birth, applying for a parental order to</w:t>
      </w:r>
      <w:r>
        <w:rPr>
          <w:rFonts w:cstheme="minorHAnsi"/>
          <w:color w:val="000000" w:themeColor="text1"/>
        </w:rPr>
        <w:t xml:space="preserve"> </w:t>
      </w:r>
      <w:r w:rsidRPr="009E4C19">
        <w:rPr>
          <w:rFonts w:cstheme="minorHAnsi"/>
          <w:color w:val="000000" w:themeColor="text1"/>
        </w:rPr>
        <w:t>transfer legal parenthood and then helping your child</w:t>
      </w:r>
      <w:r>
        <w:rPr>
          <w:rFonts w:cstheme="minorHAnsi"/>
          <w:color w:val="000000" w:themeColor="text1"/>
        </w:rPr>
        <w:t xml:space="preserve"> </w:t>
      </w:r>
      <w:r w:rsidRPr="009E4C19">
        <w:rPr>
          <w:rFonts w:cstheme="minorHAnsi"/>
          <w:color w:val="000000" w:themeColor="text1"/>
        </w:rPr>
        <w:t>understand the circumstances of their birth</w:t>
      </w:r>
      <w:r>
        <w:rPr>
          <w:rFonts w:cstheme="minorHAnsi"/>
          <w:color w:val="000000" w:themeColor="text1"/>
        </w:rPr>
        <w:t>’</w:t>
      </w:r>
      <w:r w:rsidRPr="009E4C19">
        <w:rPr>
          <w:rFonts w:cstheme="minorHAnsi"/>
          <w:color w:val="000000" w:themeColor="text1"/>
        </w:rPr>
        <w:t>.</w:t>
      </w:r>
      <w:r>
        <w:rPr>
          <w:rStyle w:val="FootnoteReference"/>
          <w:rFonts w:cstheme="minorHAnsi"/>
          <w:color w:val="000000" w:themeColor="text1"/>
        </w:rPr>
        <w:footnoteReference w:id="27"/>
      </w:r>
    </w:p>
    <w:p w14:paraId="7610207B" w14:textId="39C1E91C" w:rsidR="00045461" w:rsidRPr="001F7784" w:rsidRDefault="009E4C19" w:rsidP="001D5DFD">
      <w:pPr>
        <w:spacing w:line="480" w:lineRule="auto"/>
        <w:jc w:val="both"/>
        <w:rPr>
          <w:rFonts w:cstheme="minorHAnsi"/>
          <w:color w:val="000000" w:themeColor="text1"/>
        </w:rPr>
      </w:pPr>
      <w:r>
        <w:rPr>
          <w:rFonts w:cstheme="minorHAnsi"/>
          <w:color w:val="000000" w:themeColor="text1"/>
        </w:rPr>
        <w:t>Furthermore</w:t>
      </w:r>
      <w:r w:rsidR="00C852B0" w:rsidRPr="001F7784">
        <w:rPr>
          <w:rFonts w:cstheme="minorHAnsi"/>
          <w:color w:val="000000" w:themeColor="text1"/>
        </w:rPr>
        <w:t>, w</w:t>
      </w:r>
      <w:r w:rsidR="00045461" w:rsidRPr="001F7784">
        <w:rPr>
          <w:rFonts w:cstheme="minorHAnsi"/>
          <w:color w:val="000000" w:themeColor="text1"/>
        </w:rPr>
        <w:t xml:space="preserve">hen it was announced that there would be a review </w:t>
      </w:r>
      <w:r w:rsidR="001F7784">
        <w:rPr>
          <w:rFonts w:cstheme="minorHAnsi"/>
          <w:color w:val="000000" w:themeColor="text1"/>
        </w:rPr>
        <w:t xml:space="preserve">of surrogacy laws </w:t>
      </w:r>
      <w:r w:rsidR="00045461" w:rsidRPr="001F7784">
        <w:rPr>
          <w:rFonts w:cstheme="minorHAnsi"/>
          <w:color w:val="000000" w:themeColor="text1"/>
        </w:rPr>
        <w:t xml:space="preserve">undertaken by the Law Commission, </w:t>
      </w:r>
      <w:r w:rsidR="00045461" w:rsidRPr="001F7784">
        <w:rPr>
          <w:rFonts w:eastAsia="Times New Roman" w:cstheme="minorHAnsi"/>
          <w:color w:val="000000" w:themeColor="text1"/>
          <w:lang w:val="en" w:eastAsia="en-GB"/>
        </w:rPr>
        <w:t xml:space="preserve">Professor Nick Hopkins, Law Commissioner for England and Wales observed: </w:t>
      </w:r>
    </w:p>
    <w:p w14:paraId="18A47E52" w14:textId="08AA4677" w:rsidR="00045461" w:rsidRPr="001F7784" w:rsidRDefault="001F7784" w:rsidP="001D5DFD">
      <w:pPr>
        <w:pStyle w:val="ListParagraph"/>
        <w:spacing w:line="480" w:lineRule="auto"/>
        <w:jc w:val="both"/>
        <w:rPr>
          <w:rFonts w:eastAsia="Times New Roman" w:cstheme="minorHAnsi"/>
          <w:iCs/>
          <w:color w:val="000000" w:themeColor="text1"/>
          <w:lang w:val="en" w:eastAsia="en-GB"/>
        </w:rPr>
      </w:pPr>
      <w:r w:rsidRPr="001F7784">
        <w:rPr>
          <w:rFonts w:eastAsia="Times New Roman" w:cstheme="minorHAnsi"/>
          <w:iCs/>
          <w:color w:val="000000" w:themeColor="text1"/>
          <w:lang w:val="en" w:eastAsia="en-GB"/>
        </w:rPr>
        <w:t>‘</w:t>
      </w:r>
      <w:r w:rsidR="00045461" w:rsidRPr="001F7784">
        <w:rPr>
          <w:rFonts w:eastAsia="Times New Roman" w:cstheme="minorHAnsi"/>
          <w:iCs/>
          <w:color w:val="000000" w:themeColor="text1"/>
          <w:lang w:val="en" w:eastAsia="en-GB"/>
        </w:rPr>
        <w:t>Our society has moved on from when surrogacy laws were first introduced 30 years ago and, now, they are not fit for purpose.</w:t>
      </w:r>
      <w:r>
        <w:rPr>
          <w:rFonts w:eastAsia="Times New Roman" w:cstheme="minorHAnsi"/>
          <w:iCs/>
          <w:color w:val="000000" w:themeColor="text1"/>
          <w:lang w:val="en" w:eastAsia="en-GB"/>
        </w:rPr>
        <w:t xml:space="preserve"> </w:t>
      </w:r>
      <w:r w:rsidR="00045461" w:rsidRPr="001F7784">
        <w:rPr>
          <w:rFonts w:eastAsia="Times New Roman" w:cstheme="minorHAnsi"/>
          <w:iCs/>
          <w:color w:val="000000" w:themeColor="text1"/>
          <w:lang w:val="en" w:eastAsia="en-GB"/>
        </w:rPr>
        <w:t>For many, having a child is the best day of their lives and surrogacy can be the only option for some who want a genetic link to the baby. But the issues are difficult and there is no quick fix. Now we want all those with an interest to get involved and help us make the law fit for the modern world.</w:t>
      </w:r>
      <w:r w:rsidRPr="001F7784">
        <w:rPr>
          <w:rFonts w:eastAsia="Times New Roman" w:cstheme="minorHAnsi"/>
          <w:iCs/>
          <w:color w:val="000000" w:themeColor="text1"/>
          <w:lang w:val="en" w:eastAsia="en-GB"/>
        </w:rPr>
        <w:t>’</w:t>
      </w:r>
      <w:r w:rsidR="00045461" w:rsidRPr="001F7784">
        <w:rPr>
          <w:rStyle w:val="FootnoteReference"/>
          <w:rFonts w:eastAsia="Times New Roman" w:cstheme="minorHAnsi"/>
          <w:iCs/>
          <w:color w:val="000000" w:themeColor="text1"/>
          <w:lang w:val="en" w:eastAsia="en-GB"/>
        </w:rPr>
        <w:footnoteReference w:id="28"/>
      </w:r>
    </w:p>
    <w:p w14:paraId="70AE0D43" w14:textId="77777777" w:rsidR="00D2660D" w:rsidRDefault="00D2660D" w:rsidP="001D5DFD">
      <w:pPr>
        <w:spacing w:line="480" w:lineRule="auto"/>
        <w:jc w:val="both"/>
        <w:rPr>
          <w:rFonts w:cstheme="minorHAnsi"/>
          <w:color w:val="000000" w:themeColor="text1"/>
        </w:rPr>
      </w:pPr>
    </w:p>
    <w:p w14:paraId="50020552" w14:textId="12F2337D" w:rsidR="006C4F57" w:rsidRPr="001F7784" w:rsidRDefault="003D48E1" w:rsidP="001D5DFD">
      <w:pPr>
        <w:spacing w:line="480" w:lineRule="auto"/>
        <w:jc w:val="both"/>
        <w:rPr>
          <w:rFonts w:cstheme="minorHAnsi"/>
          <w:color w:val="000000" w:themeColor="text1"/>
        </w:rPr>
      </w:pPr>
      <w:r w:rsidRPr="001F7784">
        <w:rPr>
          <w:rFonts w:cstheme="minorHAnsi"/>
          <w:b/>
          <w:color w:val="000000" w:themeColor="text1"/>
        </w:rPr>
        <w:t xml:space="preserve">XX: </w:t>
      </w:r>
      <w:r w:rsidR="006C4F57" w:rsidRPr="001F7784">
        <w:rPr>
          <w:rFonts w:cstheme="minorHAnsi"/>
          <w:b/>
          <w:color w:val="000000" w:themeColor="text1"/>
        </w:rPr>
        <w:t>The issues for the court</w:t>
      </w:r>
    </w:p>
    <w:p w14:paraId="44CCE00A" w14:textId="77777777" w:rsidR="00D2660D" w:rsidRDefault="00D2660D" w:rsidP="001D5DFD">
      <w:pPr>
        <w:spacing w:line="480" w:lineRule="auto"/>
        <w:jc w:val="both"/>
        <w:rPr>
          <w:rFonts w:cstheme="minorHAnsi"/>
          <w:color w:val="000000" w:themeColor="text1"/>
        </w:rPr>
      </w:pPr>
    </w:p>
    <w:p w14:paraId="11F67B87" w14:textId="06214125" w:rsidR="005B43D0" w:rsidRPr="001F7784" w:rsidRDefault="006C4F57" w:rsidP="001D5DFD">
      <w:pPr>
        <w:spacing w:line="480" w:lineRule="auto"/>
        <w:jc w:val="both"/>
        <w:rPr>
          <w:rFonts w:cstheme="minorHAnsi"/>
          <w:color w:val="000000" w:themeColor="text1"/>
        </w:rPr>
      </w:pPr>
      <w:r w:rsidRPr="001F7784">
        <w:rPr>
          <w:rFonts w:cstheme="minorHAnsi"/>
          <w:color w:val="000000" w:themeColor="text1"/>
        </w:rPr>
        <w:t>In the</w:t>
      </w:r>
      <w:r w:rsidR="00D50B75" w:rsidRPr="001F7784">
        <w:rPr>
          <w:rFonts w:cstheme="minorHAnsi"/>
          <w:color w:val="000000" w:themeColor="text1"/>
        </w:rPr>
        <w:t xml:space="preserve"> assessment of damages hearing in the</w:t>
      </w:r>
      <w:r w:rsidRPr="001F7784">
        <w:rPr>
          <w:rFonts w:cstheme="minorHAnsi"/>
          <w:color w:val="000000" w:themeColor="text1"/>
        </w:rPr>
        <w:t xml:space="preserve"> High Court</w:t>
      </w:r>
      <w:r w:rsidR="006F1F8D" w:rsidRPr="001F7784">
        <w:rPr>
          <w:rFonts w:cstheme="minorHAnsi"/>
          <w:color w:val="000000" w:themeColor="text1"/>
        </w:rPr>
        <w:t xml:space="preserve">, the argument that </w:t>
      </w:r>
      <w:r w:rsidR="001F7784">
        <w:rPr>
          <w:rFonts w:cstheme="minorHAnsi"/>
          <w:color w:val="000000" w:themeColor="text1"/>
        </w:rPr>
        <w:t>XX</w:t>
      </w:r>
      <w:r w:rsidR="006F1F8D" w:rsidRPr="001F7784">
        <w:rPr>
          <w:rFonts w:cstheme="minorHAnsi"/>
          <w:color w:val="000000" w:themeColor="text1"/>
        </w:rPr>
        <w:t xml:space="preserve"> should be awarded damages to enter into a commercial surrogacy arrangement that would be unlawful in this jurisdiction</w:t>
      </w:r>
      <w:r w:rsidRPr="001F7784">
        <w:rPr>
          <w:rFonts w:cstheme="minorHAnsi"/>
          <w:color w:val="000000" w:themeColor="text1"/>
        </w:rPr>
        <w:t xml:space="preserve"> was rejected</w:t>
      </w:r>
      <w:r w:rsidR="006F1F8D" w:rsidRPr="001F7784">
        <w:rPr>
          <w:rFonts w:cstheme="minorHAnsi"/>
          <w:color w:val="000000" w:themeColor="text1"/>
        </w:rPr>
        <w:t>.</w:t>
      </w:r>
      <w:r w:rsidRPr="001F7784">
        <w:rPr>
          <w:rStyle w:val="FootnoteReference"/>
          <w:rFonts w:cstheme="minorHAnsi"/>
          <w:color w:val="000000" w:themeColor="text1"/>
        </w:rPr>
        <w:footnoteReference w:id="29"/>
      </w:r>
      <w:r w:rsidR="00464F69" w:rsidRPr="001F7784">
        <w:rPr>
          <w:rFonts w:cstheme="minorHAnsi"/>
          <w:color w:val="000000" w:themeColor="text1"/>
        </w:rPr>
        <w:t xml:space="preserve"> </w:t>
      </w:r>
      <w:r w:rsidR="00134C9D" w:rsidRPr="001F7784">
        <w:rPr>
          <w:rFonts w:cstheme="minorHAnsi"/>
          <w:color w:val="000000" w:themeColor="text1"/>
        </w:rPr>
        <w:t>Sir Robert Nelson</w:t>
      </w:r>
      <w:r w:rsidR="005B43D0" w:rsidRPr="001F7784">
        <w:rPr>
          <w:rFonts w:cstheme="minorHAnsi"/>
          <w:color w:val="000000" w:themeColor="text1"/>
        </w:rPr>
        <w:t xml:space="preserve"> considered himself bound by the Court of Appeal decision in </w:t>
      </w:r>
      <w:r w:rsidR="005B43D0" w:rsidRPr="001F7784">
        <w:rPr>
          <w:rFonts w:cstheme="minorHAnsi"/>
          <w:i/>
          <w:color w:val="000000" w:themeColor="text1"/>
        </w:rPr>
        <w:t xml:space="preserve">Briody </w:t>
      </w:r>
      <w:r w:rsidR="005B43D0" w:rsidRPr="001F7784">
        <w:rPr>
          <w:rFonts w:cstheme="minorHAnsi"/>
          <w:color w:val="000000" w:themeColor="text1"/>
        </w:rPr>
        <w:t>[2001]</w:t>
      </w:r>
      <w:r w:rsidR="005A4F9C" w:rsidRPr="001F7784">
        <w:rPr>
          <w:rFonts w:cstheme="minorHAnsi"/>
          <w:color w:val="000000" w:themeColor="text1"/>
        </w:rPr>
        <w:t>,</w:t>
      </w:r>
      <w:r w:rsidR="005B43D0" w:rsidRPr="001F7784">
        <w:rPr>
          <w:rStyle w:val="FootnoteReference"/>
          <w:rFonts w:cstheme="minorHAnsi"/>
          <w:color w:val="000000" w:themeColor="text1"/>
        </w:rPr>
        <w:footnoteReference w:id="30"/>
      </w:r>
      <w:r w:rsidR="005A4F9C" w:rsidRPr="001F7784">
        <w:rPr>
          <w:rFonts w:cstheme="minorHAnsi"/>
          <w:color w:val="000000" w:themeColor="text1"/>
        </w:rPr>
        <w:t xml:space="preserve"> which had </w:t>
      </w:r>
      <w:r w:rsidR="00222C3C">
        <w:rPr>
          <w:rFonts w:cstheme="minorHAnsi"/>
          <w:color w:val="000000" w:themeColor="text1"/>
        </w:rPr>
        <w:t>ruled</w:t>
      </w:r>
      <w:r w:rsidR="005A4F9C" w:rsidRPr="001F7784">
        <w:rPr>
          <w:rFonts w:cstheme="minorHAnsi"/>
          <w:color w:val="000000" w:themeColor="text1"/>
        </w:rPr>
        <w:t xml:space="preserve"> that damages to cover the cost of commercial surrogacy were not recoverable as </w:t>
      </w:r>
      <w:r w:rsidR="00222C3C">
        <w:rPr>
          <w:rFonts w:cstheme="minorHAnsi"/>
          <w:color w:val="000000" w:themeColor="text1"/>
        </w:rPr>
        <w:t xml:space="preserve">this would be </w:t>
      </w:r>
      <w:r w:rsidR="005A4F9C" w:rsidRPr="001F7784">
        <w:rPr>
          <w:rFonts w:cstheme="minorHAnsi"/>
          <w:color w:val="000000" w:themeColor="text1"/>
        </w:rPr>
        <w:t xml:space="preserve">contrary to public policy. In addition, following </w:t>
      </w:r>
      <w:r w:rsidR="005A4F9C" w:rsidRPr="001F7784">
        <w:rPr>
          <w:rFonts w:cstheme="minorHAnsi"/>
          <w:i/>
          <w:color w:val="000000" w:themeColor="text1"/>
        </w:rPr>
        <w:t>Briody</w:t>
      </w:r>
      <w:r w:rsidR="005A4F9C" w:rsidRPr="001F7784">
        <w:rPr>
          <w:rFonts w:cstheme="minorHAnsi"/>
          <w:color w:val="000000" w:themeColor="text1"/>
        </w:rPr>
        <w:t>, surrogacy using donor eggs was not truly restorative of the claimant’s position or what had been lost as a result of the negligence.</w:t>
      </w:r>
      <w:r w:rsidR="003C30C8" w:rsidRPr="001F7784">
        <w:rPr>
          <w:rStyle w:val="FootnoteReference"/>
          <w:rFonts w:cstheme="minorHAnsi"/>
          <w:color w:val="000000" w:themeColor="text1"/>
        </w:rPr>
        <w:footnoteReference w:id="31"/>
      </w:r>
      <w:r w:rsidR="005B43D0" w:rsidRPr="001F7784">
        <w:rPr>
          <w:rFonts w:cstheme="minorHAnsi"/>
          <w:color w:val="000000" w:themeColor="text1"/>
        </w:rPr>
        <w:t xml:space="preserve"> </w:t>
      </w:r>
      <w:r w:rsidR="003C30C8" w:rsidRPr="001F7784">
        <w:rPr>
          <w:rFonts w:cstheme="minorHAnsi"/>
          <w:color w:val="000000" w:themeColor="text1"/>
        </w:rPr>
        <w:t>However</w:t>
      </w:r>
      <w:r w:rsidR="005B43D0" w:rsidRPr="001F7784">
        <w:rPr>
          <w:rFonts w:cstheme="minorHAnsi"/>
          <w:color w:val="000000" w:themeColor="text1"/>
        </w:rPr>
        <w:t xml:space="preserve">, </w:t>
      </w:r>
      <w:r w:rsidR="005A4F9C" w:rsidRPr="001F7784">
        <w:rPr>
          <w:rFonts w:cstheme="minorHAnsi"/>
          <w:color w:val="000000" w:themeColor="text1"/>
        </w:rPr>
        <w:t>damages for the cost of non-commercial domestic surrogacy was both restorative and in line with public policy.</w:t>
      </w:r>
      <w:r w:rsidR="001F7784">
        <w:rPr>
          <w:rFonts w:cstheme="minorHAnsi"/>
          <w:color w:val="000000" w:themeColor="text1"/>
        </w:rPr>
        <w:t xml:space="preserve"> </w:t>
      </w:r>
      <w:r w:rsidR="006D4537" w:rsidRPr="001F7784">
        <w:rPr>
          <w:rFonts w:cstheme="minorHAnsi"/>
          <w:color w:val="000000" w:themeColor="text1"/>
        </w:rPr>
        <w:t>D</w:t>
      </w:r>
      <w:r w:rsidR="006F1F8D" w:rsidRPr="001F7784">
        <w:rPr>
          <w:rFonts w:cstheme="minorHAnsi"/>
          <w:color w:val="000000" w:themeColor="text1"/>
        </w:rPr>
        <w:t>amages</w:t>
      </w:r>
      <w:r w:rsidR="005A4F9C" w:rsidRPr="001F7784">
        <w:rPr>
          <w:rFonts w:cstheme="minorHAnsi"/>
          <w:color w:val="000000" w:themeColor="text1"/>
        </w:rPr>
        <w:t xml:space="preserve"> were awarded</w:t>
      </w:r>
      <w:r w:rsidR="006F1F8D" w:rsidRPr="001F7784">
        <w:rPr>
          <w:rFonts w:cstheme="minorHAnsi"/>
          <w:color w:val="000000" w:themeColor="text1"/>
        </w:rPr>
        <w:t xml:space="preserve"> </w:t>
      </w:r>
      <w:r w:rsidR="003D48E1" w:rsidRPr="001F7784">
        <w:rPr>
          <w:rFonts w:cstheme="minorHAnsi"/>
          <w:color w:val="000000" w:themeColor="text1"/>
        </w:rPr>
        <w:t>that would allow the claimant</w:t>
      </w:r>
      <w:r w:rsidR="006F1F8D" w:rsidRPr="001F7784">
        <w:rPr>
          <w:rFonts w:cstheme="minorHAnsi"/>
          <w:color w:val="000000" w:themeColor="text1"/>
        </w:rPr>
        <w:t xml:space="preserve"> </w:t>
      </w:r>
      <w:r w:rsidR="00464F69" w:rsidRPr="001F7784">
        <w:rPr>
          <w:rFonts w:cstheme="minorHAnsi"/>
          <w:color w:val="000000" w:themeColor="text1"/>
        </w:rPr>
        <w:t>to undertake</w:t>
      </w:r>
      <w:r w:rsidR="006F1F8D" w:rsidRPr="001F7784">
        <w:rPr>
          <w:rFonts w:cstheme="minorHAnsi"/>
          <w:color w:val="000000" w:themeColor="text1"/>
        </w:rPr>
        <w:t xml:space="preserve"> two </w:t>
      </w:r>
      <w:r w:rsidR="00EF2989" w:rsidRPr="001F7784">
        <w:rPr>
          <w:rFonts w:cstheme="minorHAnsi"/>
          <w:color w:val="000000" w:themeColor="text1"/>
        </w:rPr>
        <w:t>domestic s</w:t>
      </w:r>
      <w:r w:rsidR="006F1F8D" w:rsidRPr="001F7784">
        <w:rPr>
          <w:rFonts w:cstheme="minorHAnsi"/>
          <w:color w:val="000000" w:themeColor="text1"/>
        </w:rPr>
        <w:t>urrogacy arrangements</w:t>
      </w:r>
      <w:r w:rsidR="00464F69" w:rsidRPr="001F7784">
        <w:rPr>
          <w:rFonts w:cstheme="minorHAnsi"/>
          <w:color w:val="000000" w:themeColor="text1"/>
        </w:rPr>
        <w:t xml:space="preserve">, </w:t>
      </w:r>
      <w:r w:rsidR="003D48E1" w:rsidRPr="001F7784">
        <w:rPr>
          <w:rFonts w:cstheme="minorHAnsi"/>
          <w:color w:val="000000" w:themeColor="text1"/>
        </w:rPr>
        <w:t>considering</w:t>
      </w:r>
      <w:r w:rsidR="00464F69" w:rsidRPr="001F7784">
        <w:rPr>
          <w:rFonts w:cstheme="minorHAnsi"/>
          <w:color w:val="000000" w:themeColor="text1"/>
        </w:rPr>
        <w:t xml:space="preserve"> what reasonable expenses payable to the surrogate(s) would be plus </w:t>
      </w:r>
      <w:r w:rsidR="00EF2989" w:rsidRPr="001F7784">
        <w:rPr>
          <w:rFonts w:cstheme="minorHAnsi"/>
          <w:color w:val="000000" w:themeColor="text1"/>
        </w:rPr>
        <w:t>other</w:t>
      </w:r>
      <w:r w:rsidR="00464F69" w:rsidRPr="001F7784">
        <w:rPr>
          <w:rFonts w:cstheme="minorHAnsi"/>
          <w:color w:val="000000" w:themeColor="text1"/>
        </w:rPr>
        <w:t xml:space="preserve"> cost</w:t>
      </w:r>
      <w:r w:rsidR="00EF2989" w:rsidRPr="001F7784">
        <w:rPr>
          <w:rFonts w:cstheme="minorHAnsi"/>
          <w:color w:val="000000" w:themeColor="text1"/>
        </w:rPr>
        <w:t xml:space="preserve">s, including </w:t>
      </w:r>
      <w:r w:rsidR="00464F69" w:rsidRPr="001F7784">
        <w:rPr>
          <w:rFonts w:cstheme="minorHAnsi"/>
          <w:color w:val="000000" w:themeColor="text1"/>
        </w:rPr>
        <w:t xml:space="preserve">legal advice. On this basis, </w:t>
      </w:r>
      <w:r w:rsidR="00EF2989" w:rsidRPr="001F7784">
        <w:rPr>
          <w:rFonts w:cstheme="minorHAnsi"/>
          <w:color w:val="000000" w:themeColor="text1"/>
        </w:rPr>
        <w:t>the claimant</w:t>
      </w:r>
      <w:r w:rsidR="00464F69" w:rsidRPr="001F7784">
        <w:rPr>
          <w:rFonts w:cstheme="minorHAnsi"/>
          <w:color w:val="000000" w:themeColor="text1"/>
        </w:rPr>
        <w:t xml:space="preserve"> was awarded </w:t>
      </w:r>
      <w:r w:rsidR="006F1F8D" w:rsidRPr="001F7784">
        <w:rPr>
          <w:rFonts w:cstheme="minorHAnsi"/>
          <w:color w:val="000000" w:themeColor="text1"/>
        </w:rPr>
        <w:t xml:space="preserve">£37,000 plus VAT for each arrangement. </w:t>
      </w:r>
      <w:r w:rsidR="00464F69" w:rsidRPr="001F7784">
        <w:rPr>
          <w:rFonts w:cstheme="minorHAnsi"/>
          <w:color w:val="000000" w:themeColor="text1"/>
        </w:rPr>
        <w:t xml:space="preserve">The judgment </w:t>
      </w:r>
      <w:r w:rsidR="00EF2989" w:rsidRPr="001F7784">
        <w:rPr>
          <w:rFonts w:cstheme="minorHAnsi"/>
          <w:color w:val="000000" w:themeColor="text1"/>
        </w:rPr>
        <w:t>therefore</w:t>
      </w:r>
      <w:r w:rsidR="00464F69" w:rsidRPr="001F7784">
        <w:rPr>
          <w:rFonts w:cstheme="minorHAnsi"/>
          <w:color w:val="000000" w:themeColor="text1"/>
        </w:rPr>
        <w:t xml:space="preserve"> </w:t>
      </w:r>
      <w:r w:rsidR="003D48E1" w:rsidRPr="001F7784">
        <w:rPr>
          <w:rFonts w:cstheme="minorHAnsi"/>
          <w:color w:val="000000" w:themeColor="text1"/>
        </w:rPr>
        <w:t>could be said to reflect the position of the existing law and policy towards surrogacy: a recognition of surrogacy as a legitimate form of family building, with an</w:t>
      </w:r>
      <w:r w:rsidR="00464F69" w:rsidRPr="001F7784">
        <w:rPr>
          <w:rFonts w:cstheme="minorHAnsi"/>
          <w:color w:val="000000" w:themeColor="text1"/>
        </w:rPr>
        <w:t xml:space="preserve"> </w:t>
      </w:r>
      <w:r w:rsidR="003D48E1" w:rsidRPr="001F7784">
        <w:rPr>
          <w:rFonts w:cstheme="minorHAnsi"/>
          <w:color w:val="000000" w:themeColor="text1"/>
        </w:rPr>
        <w:t xml:space="preserve">underlying </w:t>
      </w:r>
      <w:r w:rsidR="00EF2989" w:rsidRPr="001F7784">
        <w:rPr>
          <w:rFonts w:cstheme="minorHAnsi"/>
          <w:color w:val="000000" w:themeColor="text1"/>
        </w:rPr>
        <w:t xml:space="preserve">antipathy towards </w:t>
      </w:r>
      <w:r w:rsidR="006F1F8D" w:rsidRPr="001F7784">
        <w:rPr>
          <w:rFonts w:cstheme="minorHAnsi"/>
          <w:color w:val="000000" w:themeColor="text1"/>
        </w:rPr>
        <w:t>commercial surrogacy</w:t>
      </w:r>
      <w:r w:rsidR="00464F69" w:rsidRPr="001F7784">
        <w:rPr>
          <w:rFonts w:cstheme="minorHAnsi"/>
          <w:color w:val="000000" w:themeColor="text1"/>
        </w:rPr>
        <w:t xml:space="preserve">. </w:t>
      </w:r>
      <w:r w:rsidR="003D48E1" w:rsidRPr="001F7784">
        <w:rPr>
          <w:rFonts w:cstheme="minorHAnsi"/>
          <w:color w:val="000000" w:themeColor="text1"/>
        </w:rPr>
        <w:t>Despite the fact</w:t>
      </w:r>
      <w:r w:rsidR="00EF2989" w:rsidRPr="001F7784">
        <w:rPr>
          <w:rFonts w:cstheme="minorHAnsi"/>
          <w:color w:val="000000" w:themeColor="text1"/>
        </w:rPr>
        <w:t xml:space="preserve"> that</w:t>
      </w:r>
      <w:r w:rsidR="006F1F8D" w:rsidRPr="001F7784">
        <w:rPr>
          <w:rFonts w:cstheme="minorHAnsi"/>
          <w:color w:val="000000" w:themeColor="text1"/>
        </w:rPr>
        <w:t xml:space="preserve"> the family court routinely retrospectively authorise</w:t>
      </w:r>
      <w:r w:rsidR="00464F69" w:rsidRPr="001F7784">
        <w:rPr>
          <w:rFonts w:cstheme="minorHAnsi"/>
          <w:color w:val="000000" w:themeColor="text1"/>
        </w:rPr>
        <w:t xml:space="preserve">s </w:t>
      </w:r>
      <w:r w:rsidR="006F1F8D" w:rsidRPr="001F7784">
        <w:rPr>
          <w:rFonts w:cstheme="minorHAnsi"/>
          <w:color w:val="000000" w:themeColor="text1"/>
        </w:rPr>
        <w:t>payments made commercially</w:t>
      </w:r>
      <w:r w:rsidR="00464F69" w:rsidRPr="001F7784">
        <w:rPr>
          <w:rFonts w:cstheme="minorHAnsi"/>
          <w:color w:val="000000" w:themeColor="text1"/>
        </w:rPr>
        <w:t xml:space="preserve"> in other jurisdictions</w:t>
      </w:r>
      <w:r w:rsidR="006F1F8D" w:rsidRPr="001F7784">
        <w:rPr>
          <w:rFonts w:cstheme="minorHAnsi"/>
          <w:color w:val="000000" w:themeColor="text1"/>
        </w:rPr>
        <w:t>,</w:t>
      </w:r>
      <w:r w:rsidR="00464F69" w:rsidRPr="001F7784">
        <w:rPr>
          <w:rStyle w:val="FootnoteReference"/>
          <w:rFonts w:cstheme="minorHAnsi"/>
          <w:color w:val="000000" w:themeColor="text1"/>
        </w:rPr>
        <w:footnoteReference w:id="32"/>
      </w:r>
      <w:r w:rsidR="006F1F8D" w:rsidRPr="001F7784">
        <w:rPr>
          <w:rFonts w:cstheme="minorHAnsi"/>
          <w:color w:val="000000" w:themeColor="text1"/>
        </w:rPr>
        <w:t xml:space="preserve"> </w:t>
      </w:r>
      <w:r w:rsidR="00DE4C46" w:rsidRPr="001F7784">
        <w:rPr>
          <w:rFonts w:cstheme="minorHAnsi"/>
          <w:color w:val="000000" w:themeColor="text1"/>
        </w:rPr>
        <w:t>Sir Robert Nelson</w:t>
      </w:r>
      <w:r w:rsidR="006F1F8D" w:rsidRPr="001F7784">
        <w:rPr>
          <w:rFonts w:cstheme="minorHAnsi"/>
          <w:color w:val="000000" w:themeColor="text1"/>
        </w:rPr>
        <w:t xml:space="preserve"> seemed less inclined to be seen to be actively endorsing commercial surrogacy.</w:t>
      </w:r>
      <w:r w:rsidR="005B43D0" w:rsidRPr="001F7784">
        <w:rPr>
          <w:rFonts w:cstheme="minorHAnsi"/>
          <w:color w:val="000000" w:themeColor="text1"/>
        </w:rPr>
        <w:t xml:space="preserve"> He said:</w:t>
      </w:r>
    </w:p>
    <w:p w14:paraId="2024CA8E" w14:textId="37ED9C78" w:rsidR="006F1F8D" w:rsidRPr="001F7784" w:rsidRDefault="00DE4C46" w:rsidP="001D5DFD">
      <w:pPr>
        <w:spacing w:line="480" w:lineRule="auto"/>
        <w:ind w:left="720"/>
        <w:jc w:val="both"/>
        <w:rPr>
          <w:rFonts w:cstheme="minorHAnsi"/>
          <w:color w:val="000000" w:themeColor="text1"/>
        </w:rPr>
      </w:pPr>
      <w:r w:rsidRPr="001F7784">
        <w:rPr>
          <w:rFonts w:cstheme="minorHAnsi"/>
          <w:color w:val="000000" w:themeColor="text1"/>
        </w:rPr>
        <w:t xml:space="preserve">‘I am clear in my conclusion that in so far as the claim for Californian surrogacy expenses is concerned, it must fail. I am bound by </w:t>
      </w:r>
      <w:r w:rsidRPr="001F7784">
        <w:rPr>
          <w:rFonts w:cstheme="minorHAnsi"/>
          <w:i/>
          <w:color w:val="000000" w:themeColor="text1"/>
        </w:rPr>
        <w:t>Briody</w:t>
      </w:r>
      <w:r w:rsidRPr="001F7784">
        <w:rPr>
          <w:rFonts w:cstheme="minorHAnsi"/>
          <w:color w:val="000000" w:themeColor="text1"/>
        </w:rPr>
        <w:t xml:space="preserve"> on this issue. Commercial surrogacy arrangements are still illegal in the UK and thus contrary to public policy’.</w:t>
      </w:r>
      <w:r w:rsidRPr="001F7784">
        <w:rPr>
          <w:rStyle w:val="FootnoteReference"/>
          <w:rFonts w:cstheme="minorHAnsi"/>
          <w:color w:val="000000" w:themeColor="text1"/>
        </w:rPr>
        <w:footnoteReference w:id="33"/>
      </w:r>
    </w:p>
    <w:p w14:paraId="77760A08" w14:textId="066BCE25" w:rsidR="006F1F8D" w:rsidRPr="001F7784" w:rsidRDefault="006F1F8D" w:rsidP="001D5DFD">
      <w:pPr>
        <w:spacing w:line="480" w:lineRule="auto"/>
        <w:jc w:val="both"/>
        <w:rPr>
          <w:rFonts w:cstheme="minorHAnsi"/>
          <w:color w:val="000000" w:themeColor="text1"/>
        </w:rPr>
      </w:pPr>
    </w:p>
    <w:p w14:paraId="70D01105" w14:textId="237FF3B5" w:rsidR="006F1F8D" w:rsidRPr="001F7784" w:rsidRDefault="00CC0F91" w:rsidP="001D5DFD">
      <w:pPr>
        <w:spacing w:line="480" w:lineRule="auto"/>
        <w:jc w:val="both"/>
        <w:rPr>
          <w:rFonts w:cstheme="minorHAnsi"/>
          <w:color w:val="000000" w:themeColor="text1"/>
        </w:rPr>
      </w:pPr>
      <w:r w:rsidRPr="001F7784">
        <w:rPr>
          <w:rFonts w:cstheme="minorHAnsi"/>
          <w:color w:val="000000" w:themeColor="text1"/>
        </w:rPr>
        <w:t xml:space="preserve">The claimant appealed against the rejection of her claim for commercial surrogacy and the use of donor eggs. </w:t>
      </w:r>
      <w:r w:rsidR="0077774E">
        <w:rPr>
          <w:rFonts w:cstheme="minorHAnsi"/>
          <w:color w:val="000000" w:themeColor="text1"/>
        </w:rPr>
        <w:t>Whittington</w:t>
      </w:r>
      <w:r w:rsidRPr="001F7784">
        <w:rPr>
          <w:rFonts w:cstheme="minorHAnsi"/>
          <w:color w:val="000000" w:themeColor="text1"/>
        </w:rPr>
        <w:t xml:space="preserve"> </w:t>
      </w:r>
      <w:r w:rsidR="000D6D09" w:rsidRPr="001F7784">
        <w:rPr>
          <w:rFonts w:cstheme="minorHAnsi"/>
          <w:color w:val="000000" w:themeColor="text1"/>
        </w:rPr>
        <w:t>H</w:t>
      </w:r>
      <w:r w:rsidR="003F1F7F" w:rsidRPr="001F7784">
        <w:rPr>
          <w:rFonts w:cstheme="minorHAnsi"/>
          <w:color w:val="000000" w:themeColor="text1"/>
        </w:rPr>
        <w:t>ospital Trust</w:t>
      </w:r>
      <w:r w:rsidRPr="001F7784">
        <w:rPr>
          <w:rFonts w:cstheme="minorHAnsi"/>
          <w:color w:val="000000" w:themeColor="text1"/>
        </w:rPr>
        <w:t xml:space="preserve"> cross appealed against the award for the two own-egg surrogacies. The Court of Appeal </w:t>
      </w:r>
      <w:r w:rsidR="00220922" w:rsidRPr="001F7784">
        <w:rPr>
          <w:rFonts w:cstheme="minorHAnsi"/>
          <w:color w:val="000000" w:themeColor="text1"/>
        </w:rPr>
        <w:t xml:space="preserve">(McCombe, King and Nicola Davies LJJ) </w:t>
      </w:r>
      <w:r w:rsidRPr="001F7784">
        <w:rPr>
          <w:rFonts w:cstheme="minorHAnsi"/>
          <w:color w:val="000000" w:themeColor="text1"/>
        </w:rPr>
        <w:t>dismissed the cross appeal and allowed the claimant’s appeal on both points.</w:t>
      </w:r>
      <w:r w:rsidRPr="001F7784">
        <w:rPr>
          <w:rStyle w:val="FootnoteReference"/>
          <w:rFonts w:cstheme="minorHAnsi"/>
          <w:color w:val="000000" w:themeColor="text1"/>
        </w:rPr>
        <w:footnoteReference w:id="34"/>
      </w:r>
    </w:p>
    <w:p w14:paraId="2D14E54F" w14:textId="77777777" w:rsidR="00CC0F91" w:rsidRPr="001F7784" w:rsidRDefault="00CC0F91" w:rsidP="001D5DFD">
      <w:pPr>
        <w:spacing w:line="480" w:lineRule="auto"/>
        <w:jc w:val="both"/>
        <w:rPr>
          <w:rFonts w:cstheme="minorHAnsi"/>
          <w:color w:val="000000" w:themeColor="text1"/>
        </w:rPr>
      </w:pPr>
    </w:p>
    <w:p w14:paraId="39722C63" w14:textId="05D92DC8" w:rsidR="006F1F8D" w:rsidRPr="001F7784" w:rsidRDefault="006F1F8D" w:rsidP="001D5DFD">
      <w:pPr>
        <w:spacing w:line="480" w:lineRule="auto"/>
        <w:jc w:val="both"/>
        <w:rPr>
          <w:rFonts w:cstheme="minorHAnsi"/>
          <w:color w:val="000000" w:themeColor="text1"/>
        </w:rPr>
      </w:pPr>
      <w:r w:rsidRPr="001F7784">
        <w:rPr>
          <w:rFonts w:cstheme="minorHAnsi"/>
          <w:color w:val="000000" w:themeColor="text1"/>
        </w:rPr>
        <w:t xml:space="preserve">The case </w:t>
      </w:r>
      <w:r w:rsidR="005B43D0" w:rsidRPr="001F7784">
        <w:rPr>
          <w:rFonts w:cstheme="minorHAnsi"/>
          <w:color w:val="000000" w:themeColor="text1"/>
        </w:rPr>
        <w:t xml:space="preserve">eventually </w:t>
      </w:r>
      <w:r w:rsidRPr="001F7784">
        <w:rPr>
          <w:rFonts w:cstheme="minorHAnsi"/>
          <w:color w:val="000000" w:themeColor="text1"/>
        </w:rPr>
        <w:t xml:space="preserve">made its way to the Supreme Court in December 2019, </w:t>
      </w:r>
      <w:r w:rsidR="0077774E">
        <w:rPr>
          <w:rFonts w:cstheme="minorHAnsi"/>
          <w:color w:val="000000" w:themeColor="text1"/>
        </w:rPr>
        <w:t xml:space="preserve">perhaps </w:t>
      </w:r>
      <w:r w:rsidR="003359D0">
        <w:rPr>
          <w:rFonts w:cstheme="minorHAnsi"/>
          <w:color w:val="000000" w:themeColor="text1"/>
        </w:rPr>
        <w:t>serendipitously</w:t>
      </w:r>
      <w:r w:rsidR="00B264B3">
        <w:rPr>
          <w:rFonts w:cstheme="minorHAnsi"/>
          <w:color w:val="000000" w:themeColor="text1"/>
        </w:rPr>
        <w:t xml:space="preserve"> </w:t>
      </w:r>
      <w:r w:rsidR="00D2380A">
        <w:rPr>
          <w:rFonts w:cstheme="minorHAnsi"/>
          <w:color w:val="000000" w:themeColor="text1"/>
        </w:rPr>
        <w:t>(</w:t>
      </w:r>
      <w:r w:rsidR="00B264B3">
        <w:rPr>
          <w:rFonts w:cstheme="minorHAnsi"/>
          <w:color w:val="000000" w:themeColor="text1"/>
        </w:rPr>
        <w:t xml:space="preserve">given </w:t>
      </w:r>
      <w:r w:rsidR="0063209B">
        <w:rPr>
          <w:rFonts w:cstheme="minorHAnsi"/>
          <w:color w:val="000000" w:themeColor="text1"/>
        </w:rPr>
        <w:t xml:space="preserve">that she had given the lead judgment in </w:t>
      </w:r>
      <w:r w:rsidR="0063209B">
        <w:rPr>
          <w:rFonts w:cstheme="minorHAnsi"/>
          <w:i/>
          <w:color w:val="000000" w:themeColor="text1"/>
        </w:rPr>
        <w:t>Briody</w:t>
      </w:r>
      <w:r w:rsidR="0063209B">
        <w:rPr>
          <w:rFonts w:cstheme="minorHAnsi"/>
          <w:color w:val="000000" w:themeColor="text1"/>
        </w:rPr>
        <w:t xml:space="preserve"> (as Hale LJ)</w:t>
      </w:r>
      <w:r w:rsidR="00D2380A">
        <w:rPr>
          <w:rFonts w:cstheme="minorHAnsi"/>
          <w:color w:val="000000" w:themeColor="text1"/>
        </w:rPr>
        <w:t>)</w:t>
      </w:r>
      <w:r w:rsidR="0077774E">
        <w:rPr>
          <w:rFonts w:cstheme="minorHAnsi"/>
          <w:color w:val="000000" w:themeColor="text1"/>
        </w:rPr>
        <w:t xml:space="preserve"> </w:t>
      </w:r>
      <w:r w:rsidR="001F7784">
        <w:rPr>
          <w:rFonts w:cstheme="minorHAnsi"/>
          <w:color w:val="000000" w:themeColor="text1"/>
        </w:rPr>
        <w:t>becoming</w:t>
      </w:r>
      <w:r w:rsidRPr="001F7784">
        <w:rPr>
          <w:rFonts w:cstheme="minorHAnsi"/>
          <w:color w:val="000000" w:themeColor="text1"/>
        </w:rPr>
        <w:t xml:space="preserve"> </w:t>
      </w:r>
      <w:r w:rsidR="00DE4C46" w:rsidRPr="001F7784">
        <w:rPr>
          <w:rFonts w:cstheme="minorHAnsi"/>
          <w:color w:val="000000" w:themeColor="text1"/>
        </w:rPr>
        <w:t>the final case heard by Lady Hale before her retirement.</w:t>
      </w:r>
      <w:r w:rsidRPr="001F7784">
        <w:rPr>
          <w:rFonts w:cstheme="minorHAnsi"/>
          <w:color w:val="000000" w:themeColor="text1"/>
        </w:rPr>
        <w:t xml:space="preserve"> </w:t>
      </w:r>
      <w:r w:rsidR="00DE4C46" w:rsidRPr="001F7784">
        <w:rPr>
          <w:rFonts w:cstheme="minorHAnsi"/>
          <w:color w:val="000000" w:themeColor="text1"/>
        </w:rPr>
        <w:t xml:space="preserve">There were three issues which </w:t>
      </w:r>
      <w:r w:rsidR="003F1F7F" w:rsidRPr="001F7784">
        <w:rPr>
          <w:rFonts w:cstheme="minorHAnsi"/>
          <w:color w:val="000000" w:themeColor="text1"/>
        </w:rPr>
        <w:t>remained</w:t>
      </w:r>
      <w:r w:rsidR="00DE4C46" w:rsidRPr="001F7784">
        <w:rPr>
          <w:rFonts w:cstheme="minorHAnsi"/>
          <w:color w:val="000000" w:themeColor="text1"/>
        </w:rPr>
        <w:t xml:space="preserve"> to be decided.</w:t>
      </w:r>
      <w:r w:rsidR="00A2650B" w:rsidRPr="001F7784">
        <w:rPr>
          <w:rStyle w:val="FootnoteReference"/>
          <w:rFonts w:cstheme="minorHAnsi"/>
          <w:color w:val="000000" w:themeColor="text1"/>
        </w:rPr>
        <w:footnoteReference w:id="35"/>
      </w:r>
      <w:r w:rsidR="00DE4C46" w:rsidRPr="001F7784">
        <w:rPr>
          <w:rFonts w:cstheme="minorHAnsi"/>
          <w:color w:val="000000" w:themeColor="text1"/>
        </w:rPr>
        <w:t xml:space="preserve"> The first two related to what may or may not be considered appropriate heads of loss:</w:t>
      </w:r>
      <w:r w:rsidRPr="001F7784">
        <w:rPr>
          <w:rFonts w:cstheme="minorHAnsi"/>
          <w:color w:val="000000" w:themeColor="text1"/>
        </w:rPr>
        <w:t xml:space="preserve"> </w:t>
      </w:r>
      <w:r w:rsidR="00A2650B" w:rsidRPr="001F7784">
        <w:rPr>
          <w:rFonts w:cstheme="minorHAnsi"/>
          <w:color w:val="000000" w:themeColor="text1"/>
        </w:rPr>
        <w:t>was</w:t>
      </w:r>
      <w:r w:rsidR="00DE4C46" w:rsidRPr="001F7784">
        <w:rPr>
          <w:rFonts w:cstheme="minorHAnsi"/>
          <w:color w:val="000000" w:themeColor="text1"/>
        </w:rPr>
        <w:t xml:space="preserve"> it possible to recover</w:t>
      </w:r>
      <w:r w:rsidRPr="001F7784">
        <w:rPr>
          <w:rFonts w:cstheme="minorHAnsi"/>
          <w:color w:val="000000" w:themeColor="text1"/>
        </w:rPr>
        <w:t xml:space="preserve"> damages to </w:t>
      </w:r>
      <w:r w:rsidR="00DE4C46" w:rsidRPr="001F7784">
        <w:rPr>
          <w:rFonts w:cstheme="minorHAnsi"/>
          <w:color w:val="000000" w:themeColor="text1"/>
        </w:rPr>
        <w:t>cover the cost of</w:t>
      </w:r>
      <w:r w:rsidRPr="001F7784">
        <w:rPr>
          <w:rFonts w:cstheme="minorHAnsi"/>
          <w:color w:val="000000" w:themeColor="text1"/>
        </w:rPr>
        <w:t xml:space="preserve"> surrogacy arrangements using</w:t>
      </w:r>
      <w:r w:rsidR="00DE4C46" w:rsidRPr="001F7784">
        <w:rPr>
          <w:rFonts w:cstheme="minorHAnsi"/>
          <w:color w:val="000000" w:themeColor="text1"/>
        </w:rPr>
        <w:t xml:space="preserve"> the claimant's own eggs</w:t>
      </w:r>
      <w:r w:rsidR="00D2380A">
        <w:rPr>
          <w:rFonts w:cstheme="minorHAnsi"/>
          <w:color w:val="000000" w:themeColor="text1"/>
        </w:rPr>
        <w:t xml:space="preserve"> and, i</w:t>
      </w:r>
      <w:r w:rsidR="00DE4C46" w:rsidRPr="001F7784">
        <w:rPr>
          <w:rFonts w:cstheme="minorHAnsi"/>
          <w:color w:val="000000" w:themeColor="text1"/>
        </w:rPr>
        <w:t>f so</w:t>
      </w:r>
      <w:r w:rsidRPr="001F7784">
        <w:rPr>
          <w:rFonts w:cstheme="minorHAnsi"/>
          <w:color w:val="000000" w:themeColor="text1"/>
        </w:rPr>
        <w:t xml:space="preserve">, </w:t>
      </w:r>
      <w:r w:rsidR="00A2650B" w:rsidRPr="001F7784">
        <w:rPr>
          <w:rFonts w:cstheme="minorHAnsi"/>
          <w:color w:val="000000" w:themeColor="text1"/>
        </w:rPr>
        <w:t>could the</w:t>
      </w:r>
      <w:r w:rsidR="00DE4C46" w:rsidRPr="001F7784">
        <w:rPr>
          <w:rFonts w:cstheme="minorHAnsi"/>
          <w:color w:val="000000" w:themeColor="text1"/>
        </w:rPr>
        <w:t xml:space="preserve"> claimant </w:t>
      </w:r>
      <w:r w:rsidR="00A2650B" w:rsidRPr="001F7784">
        <w:rPr>
          <w:rFonts w:cstheme="minorHAnsi"/>
          <w:color w:val="000000" w:themeColor="text1"/>
        </w:rPr>
        <w:t xml:space="preserve">also </w:t>
      </w:r>
      <w:r w:rsidR="00DE4C46" w:rsidRPr="001F7784">
        <w:rPr>
          <w:rFonts w:cstheme="minorHAnsi"/>
          <w:color w:val="000000" w:themeColor="text1"/>
        </w:rPr>
        <w:t>recover</w:t>
      </w:r>
      <w:r w:rsidRPr="001F7784">
        <w:rPr>
          <w:rFonts w:cstheme="minorHAnsi"/>
          <w:color w:val="000000" w:themeColor="text1"/>
        </w:rPr>
        <w:t xml:space="preserve"> damages </w:t>
      </w:r>
      <w:r w:rsidR="00DE4C46" w:rsidRPr="001F7784">
        <w:rPr>
          <w:rFonts w:cstheme="minorHAnsi"/>
          <w:color w:val="000000" w:themeColor="text1"/>
        </w:rPr>
        <w:t>for the cost of entering</w:t>
      </w:r>
      <w:r w:rsidRPr="001F7784">
        <w:rPr>
          <w:rFonts w:cstheme="minorHAnsi"/>
          <w:color w:val="000000" w:themeColor="text1"/>
        </w:rPr>
        <w:t xml:space="preserve"> arrangements using donor eggs? </w:t>
      </w:r>
      <w:r w:rsidR="00DE4C46" w:rsidRPr="001F7784">
        <w:rPr>
          <w:rFonts w:cstheme="minorHAnsi"/>
          <w:color w:val="000000" w:themeColor="text1"/>
        </w:rPr>
        <w:t xml:space="preserve">The third was more of a policy point: </w:t>
      </w:r>
      <w:r w:rsidRPr="001F7784">
        <w:rPr>
          <w:rFonts w:cstheme="minorHAnsi"/>
          <w:color w:val="000000" w:themeColor="text1"/>
        </w:rPr>
        <w:t xml:space="preserve">in either event, can </w:t>
      </w:r>
      <w:r w:rsidR="00DE4C46" w:rsidRPr="001F7784">
        <w:rPr>
          <w:rFonts w:cstheme="minorHAnsi"/>
          <w:color w:val="000000" w:themeColor="text1"/>
        </w:rPr>
        <w:t xml:space="preserve">such </w:t>
      </w:r>
      <w:r w:rsidRPr="001F7784">
        <w:rPr>
          <w:rFonts w:cstheme="minorHAnsi"/>
          <w:color w:val="000000" w:themeColor="text1"/>
        </w:rPr>
        <w:t xml:space="preserve">damages </w:t>
      </w:r>
      <w:r w:rsidR="00DE4C46" w:rsidRPr="001F7784">
        <w:rPr>
          <w:rFonts w:cstheme="minorHAnsi"/>
          <w:color w:val="000000" w:themeColor="text1"/>
        </w:rPr>
        <w:t>extend to the</w:t>
      </w:r>
      <w:r w:rsidRPr="001F7784">
        <w:rPr>
          <w:rFonts w:cstheme="minorHAnsi"/>
          <w:color w:val="000000" w:themeColor="text1"/>
        </w:rPr>
        <w:t xml:space="preserve"> cost of commercial surrogacy in a country where this is not unlawful?</w:t>
      </w:r>
    </w:p>
    <w:p w14:paraId="6C1DB398" w14:textId="77777777" w:rsidR="006F1F8D" w:rsidRPr="001F7784" w:rsidRDefault="006F1F8D" w:rsidP="001D5DFD">
      <w:pPr>
        <w:spacing w:line="480" w:lineRule="auto"/>
        <w:jc w:val="both"/>
        <w:rPr>
          <w:rFonts w:cstheme="minorHAnsi"/>
          <w:color w:val="000000" w:themeColor="text1"/>
        </w:rPr>
      </w:pPr>
    </w:p>
    <w:p w14:paraId="6AAEE342" w14:textId="0D5D93FA" w:rsidR="005B43D0" w:rsidRPr="001F7784" w:rsidRDefault="004A3A05" w:rsidP="001D5DFD">
      <w:pPr>
        <w:spacing w:line="480" w:lineRule="auto"/>
        <w:jc w:val="both"/>
        <w:rPr>
          <w:rFonts w:cstheme="minorHAnsi"/>
          <w:color w:val="000000" w:themeColor="text1"/>
        </w:rPr>
      </w:pPr>
      <w:r w:rsidRPr="001F7784">
        <w:rPr>
          <w:rFonts w:cstheme="minorHAnsi"/>
          <w:color w:val="000000" w:themeColor="text1"/>
        </w:rPr>
        <w:t xml:space="preserve">The Supreme Court dismissed the appeal, finding unanimously for </w:t>
      </w:r>
      <w:r w:rsidR="0077774E">
        <w:rPr>
          <w:rFonts w:cstheme="minorHAnsi"/>
          <w:color w:val="000000" w:themeColor="text1"/>
        </w:rPr>
        <w:t>XX</w:t>
      </w:r>
      <w:r w:rsidRPr="001F7784">
        <w:rPr>
          <w:rFonts w:cstheme="minorHAnsi"/>
          <w:color w:val="000000" w:themeColor="text1"/>
        </w:rPr>
        <w:t xml:space="preserve"> on the first two issues. However, the</w:t>
      </w:r>
      <w:r w:rsidR="006F1F8D" w:rsidRPr="001F7784">
        <w:rPr>
          <w:rFonts w:cstheme="minorHAnsi"/>
          <w:color w:val="000000" w:themeColor="text1"/>
        </w:rPr>
        <w:t xml:space="preserve"> Court </w:t>
      </w:r>
      <w:r w:rsidRPr="001F7784">
        <w:rPr>
          <w:rFonts w:cstheme="minorHAnsi"/>
          <w:color w:val="000000" w:themeColor="text1"/>
        </w:rPr>
        <w:t xml:space="preserve">was split 3:2 on the third issue. </w:t>
      </w:r>
      <w:r w:rsidR="006F1F8D" w:rsidRPr="001F7784">
        <w:rPr>
          <w:rFonts w:cstheme="minorHAnsi"/>
          <w:color w:val="000000" w:themeColor="text1"/>
        </w:rPr>
        <w:t xml:space="preserve">Lady Hale </w:t>
      </w:r>
      <w:r w:rsidRPr="001F7784">
        <w:rPr>
          <w:rFonts w:cstheme="minorHAnsi"/>
          <w:color w:val="000000" w:themeColor="text1"/>
        </w:rPr>
        <w:t>gave</w:t>
      </w:r>
      <w:r w:rsidR="006F1F8D" w:rsidRPr="001F7784">
        <w:rPr>
          <w:rFonts w:cstheme="minorHAnsi"/>
          <w:color w:val="000000" w:themeColor="text1"/>
        </w:rPr>
        <w:t xml:space="preserve"> the majority judgment (with whom Lord</w:t>
      </w:r>
      <w:r w:rsidR="00A2650B" w:rsidRPr="001F7784">
        <w:rPr>
          <w:rFonts w:cstheme="minorHAnsi"/>
          <w:color w:val="000000" w:themeColor="text1"/>
        </w:rPr>
        <w:t>s</w:t>
      </w:r>
      <w:r w:rsidR="006F1F8D" w:rsidRPr="001F7784">
        <w:rPr>
          <w:rFonts w:cstheme="minorHAnsi"/>
          <w:color w:val="000000" w:themeColor="text1"/>
        </w:rPr>
        <w:t xml:space="preserve"> Kerr and Wilson agreed). Lord Carnwath </w:t>
      </w:r>
      <w:r w:rsidR="00411EAD" w:rsidRPr="001F7784">
        <w:rPr>
          <w:rFonts w:cstheme="minorHAnsi"/>
          <w:color w:val="000000" w:themeColor="text1"/>
        </w:rPr>
        <w:t>delivered</w:t>
      </w:r>
      <w:r w:rsidR="006F1F8D" w:rsidRPr="001F7784">
        <w:rPr>
          <w:rFonts w:cstheme="minorHAnsi"/>
          <w:color w:val="000000" w:themeColor="text1"/>
        </w:rPr>
        <w:t xml:space="preserve"> a judgment dissenting on </w:t>
      </w:r>
      <w:r w:rsidR="007A20B1" w:rsidRPr="001F7784">
        <w:rPr>
          <w:rFonts w:cstheme="minorHAnsi"/>
          <w:color w:val="000000" w:themeColor="text1"/>
        </w:rPr>
        <w:t>the third question</w:t>
      </w:r>
      <w:r w:rsidR="006F1F8D" w:rsidRPr="001F7784">
        <w:rPr>
          <w:rFonts w:cstheme="minorHAnsi"/>
          <w:color w:val="000000" w:themeColor="text1"/>
        </w:rPr>
        <w:t>, with which Lord Reed agreed.</w:t>
      </w:r>
      <w:r w:rsidR="005B43D0" w:rsidRPr="001F7784">
        <w:rPr>
          <w:rFonts w:cstheme="minorHAnsi"/>
          <w:color w:val="000000" w:themeColor="text1"/>
        </w:rPr>
        <w:t xml:space="preserve"> </w:t>
      </w:r>
      <w:r w:rsidR="001100EC" w:rsidRPr="001F7784">
        <w:rPr>
          <w:rFonts w:cstheme="minorHAnsi"/>
          <w:color w:val="000000" w:themeColor="text1"/>
        </w:rPr>
        <w:t>Describing the existing law on</w:t>
      </w:r>
      <w:r w:rsidR="0077774E">
        <w:rPr>
          <w:rFonts w:cstheme="minorHAnsi"/>
          <w:color w:val="000000" w:themeColor="text1"/>
        </w:rPr>
        <w:t xml:space="preserve"> </w:t>
      </w:r>
      <w:r w:rsidR="001100EC" w:rsidRPr="001F7784">
        <w:rPr>
          <w:rFonts w:cstheme="minorHAnsi"/>
          <w:color w:val="000000" w:themeColor="text1"/>
        </w:rPr>
        <w:t>surrogacy as ‘fragmented and in some ways obscure’,</w:t>
      </w:r>
      <w:r w:rsidR="001100EC" w:rsidRPr="001F7784">
        <w:rPr>
          <w:rStyle w:val="FootnoteReference"/>
          <w:rFonts w:cstheme="minorHAnsi"/>
          <w:color w:val="000000" w:themeColor="text1"/>
        </w:rPr>
        <w:footnoteReference w:id="36"/>
      </w:r>
      <w:r w:rsidR="001100EC" w:rsidRPr="001F7784">
        <w:rPr>
          <w:rFonts w:cstheme="minorHAnsi"/>
          <w:color w:val="000000" w:themeColor="text1"/>
        </w:rPr>
        <w:t xml:space="preserve"> </w:t>
      </w:r>
      <w:r w:rsidR="00411EAD" w:rsidRPr="001F7784">
        <w:rPr>
          <w:rFonts w:cstheme="minorHAnsi"/>
          <w:color w:val="000000" w:themeColor="text1"/>
        </w:rPr>
        <w:t>Lady Hale’</w:t>
      </w:r>
      <w:r w:rsidR="006F1F8D" w:rsidRPr="001F7784">
        <w:rPr>
          <w:rFonts w:cstheme="minorHAnsi"/>
          <w:color w:val="000000" w:themeColor="text1"/>
        </w:rPr>
        <w:t>s judgment explained that surrogacy arrangements are completely unenforceable</w:t>
      </w:r>
      <w:r w:rsidR="000575E4" w:rsidRPr="001F7784">
        <w:rPr>
          <w:rFonts w:cstheme="minorHAnsi"/>
          <w:color w:val="000000" w:themeColor="text1"/>
        </w:rPr>
        <w:t xml:space="preserve"> in the UK</w:t>
      </w:r>
      <w:r w:rsidR="006F1F8D" w:rsidRPr="001F7784">
        <w:rPr>
          <w:rFonts w:cstheme="minorHAnsi"/>
          <w:color w:val="000000" w:themeColor="text1"/>
        </w:rPr>
        <w:t xml:space="preserve">; </w:t>
      </w:r>
      <w:r w:rsidR="000575E4" w:rsidRPr="001F7784">
        <w:rPr>
          <w:rFonts w:cstheme="minorHAnsi"/>
          <w:color w:val="000000" w:themeColor="text1"/>
        </w:rPr>
        <w:t xml:space="preserve">that </w:t>
      </w:r>
      <w:r w:rsidR="006F1F8D" w:rsidRPr="001F7784">
        <w:rPr>
          <w:rFonts w:cstheme="minorHAnsi"/>
          <w:color w:val="000000" w:themeColor="text1"/>
        </w:rPr>
        <w:t>the surrogate mother is always the child's legal parent un</w:t>
      </w:r>
      <w:r w:rsidR="005B43D0" w:rsidRPr="001F7784">
        <w:rPr>
          <w:rFonts w:cstheme="minorHAnsi"/>
          <w:color w:val="000000" w:themeColor="text1"/>
        </w:rPr>
        <w:t>less and until a court makes a parental order</w:t>
      </w:r>
      <w:r w:rsidR="006F1F8D" w:rsidRPr="001F7784">
        <w:rPr>
          <w:rFonts w:cstheme="minorHAnsi"/>
          <w:color w:val="000000" w:themeColor="text1"/>
        </w:rPr>
        <w:t xml:space="preserve"> transferring legal parenthood to the intended parents; and </w:t>
      </w:r>
      <w:r w:rsidR="000575E4" w:rsidRPr="001F7784">
        <w:rPr>
          <w:rFonts w:cstheme="minorHAnsi"/>
          <w:color w:val="000000" w:themeColor="text1"/>
        </w:rPr>
        <w:t xml:space="preserve">that </w:t>
      </w:r>
      <w:r w:rsidR="006F1F8D" w:rsidRPr="001F7784">
        <w:rPr>
          <w:rFonts w:cstheme="minorHAnsi"/>
          <w:color w:val="000000" w:themeColor="text1"/>
        </w:rPr>
        <w:t xml:space="preserve">the making of surrogacy arrangements on a commercial basis is </w:t>
      </w:r>
      <w:r w:rsidR="005B43D0" w:rsidRPr="001F7784">
        <w:rPr>
          <w:rFonts w:cstheme="minorHAnsi"/>
          <w:color w:val="000000" w:themeColor="text1"/>
        </w:rPr>
        <w:t>prohibited</w:t>
      </w:r>
      <w:r w:rsidR="006F1F8D" w:rsidRPr="001F7784">
        <w:rPr>
          <w:rFonts w:cstheme="minorHAnsi"/>
          <w:color w:val="000000" w:themeColor="text1"/>
        </w:rPr>
        <w:t>.</w:t>
      </w:r>
    </w:p>
    <w:p w14:paraId="7523C639" w14:textId="77777777" w:rsidR="00AD5440" w:rsidRPr="001F7784" w:rsidRDefault="00AD5440" w:rsidP="001D5DFD">
      <w:pPr>
        <w:spacing w:line="480" w:lineRule="auto"/>
        <w:jc w:val="both"/>
        <w:rPr>
          <w:rFonts w:cstheme="minorHAnsi"/>
          <w:color w:val="000000" w:themeColor="text1"/>
        </w:rPr>
      </w:pPr>
    </w:p>
    <w:p w14:paraId="78786A72" w14:textId="3E988D6D" w:rsidR="00AD5440" w:rsidRPr="001F7784" w:rsidRDefault="00AD5440" w:rsidP="001D5DFD">
      <w:pPr>
        <w:spacing w:line="480" w:lineRule="auto"/>
        <w:jc w:val="both"/>
        <w:rPr>
          <w:rFonts w:cstheme="minorHAnsi"/>
          <w:color w:val="000000" w:themeColor="text1"/>
        </w:rPr>
      </w:pPr>
      <w:r w:rsidRPr="001F7784">
        <w:rPr>
          <w:rFonts w:cstheme="minorHAnsi"/>
          <w:b/>
          <w:color w:val="000000" w:themeColor="text1"/>
        </w:rPr>
        <w:t>Commentary</w:t>
      </w:r>
    </w:p>
    <w:p w14:paraId="7D766BBB" w14:textId="77777777" w:rsidR="00AD5440" w:rsidRPr="001F7784" w:rsidRDefault="00AD5440" w:rsidP="001D5DFD">
      <w:pPr>
        <w:spacing w:line="480" w:lineRule="auto"/>
        <w:jc w:val="both"/>
        <w:rPr>
          <w:rFonts w:cstheme="minorHAnsi"/>
          <w:color w:val="000000" w:themeColor="text1"/>
        </w:rPr>
      </w:pPr>
    </w:p>
    <w:p w14:paraId="430FDCAB" w14:textId="5F79408E" w:rsidR="00AD5440" w:rsidRPr="001F7784" w:rsidRDefault="00AD5440" w:rsidP="001D5DFD">
      <w:pPr>
        <w:pStyle w:val="ListParagraph"/>
        <w:numPr>
          <w:ilvl w:val="0"/>
          <w:numId w:val="2"/>
        </w:numPr>
        <w:spacing w:line="480" w:lineRule="auto"/>
        <w:jc w:val="both"/>
        <w:rPr>
          <w:rFonts w:cstheme="minorHAnsi"/>
          <w:i/>
          <w:color w:val="000000" w:themeColor="text1"/>
        </w:rPr>
      </w:pPr>
      <w:r w:rsidRPr="001F7784">
        <w:rPr>
          <w:rFonts w:cstheme="minorHAnsi"/>
          <w:i/>
          <w:color w:val="000000" w:themeColor="text1"/>
        </w:rPr>
        <w:t>Restitutio in integrum</w:t>
      </w:r>
    </w:p>
    <w:p w14:paraId="14F8D2D6" w14:textId="77777777" w:rsidR="005B43D0" w:rsidRPr="001F7784" w:rsidRDefault="005B43D0" w:rsidP="001D5DFD">
      <w:pPr>
        <w:spacing w:line="480" w:lineRule="auto"/>
        <w:jc w:val="both"/>
        <w:rPr>
          <w:rFonts w:cstheme="minorHAnsi"/>
          <w:color w:val="000000" w:themeColor="text1"/>
        </w:rPr>
      </w:pPr>
    </w:p>
    <w:p w14:paraId="49AE714F" w14:textId="77719A5F" w:rsidR="00AD5440" w:rsidRPr="001F7784" w:rsidRDefault="00AD5440" w:rsidP="001D5DFD">
      <w:pPr>
        <w:spacing w:line="480" w:lineRule="auto"/>
        <w:jc w:val="both"/>
        <w:rPr>
          <w:rFonts w:cstheme="minorHAnsi"/>
          <w:color w:val="000000" w:themeColor="text1"/>
        </w:rPr>
      </w:pPr>
      <w:r w:rsidRPr="001F7784">
        <w:rPr>
          <w:rFonts w:cstheme="minorHAnsi"/>
          <w:color w:val="000000" w:themeColor="text1"/>
        </w:rPr>
        <w:t xml:space="preserve">The question of whether damages for surrogacy – in particular using donor eggs – would be truly restorative of the claimant’s loss arises from the position that tortious damages are based on the principle of </w:t>
      </w:r>
      <w:r w:rsidRPr="001F7784">
        <w:rPr>
          <w:rFonts w:cstheme="minorHAnsi"/>
          <w:i/>
          <w:color w:val="000000" w:themeColor="text1"/>
        </w:rPr>
        <w:t>restitutio in integrum</w:t>
      </w:r>
      <w:r w:rsidRPr="001F7784">
        <w:rPr>
          <w:rFonts w:cstheme="minorHAnsi"/>
          <w:color w:val="000000" w:themeColor="text1"/>
        </w:rPr>
        <w:t xml:space="preserve">. Put simply, this means that damages must, as far as is possible to </w:t>
      </w:r>
      <w:r w:rsidR="00353D9C" w:rsidRPr="001F7784">
        <w:rPr>
          <w:rFonts w:cstheme="minorHAnsi"/>
          <w:color w:val="000000" w:themeColor="text1"/>
        </w:rPr>
        <w:t>achieve</w:t>
      </w:r>
      <w:r w:rsidRPr="001F7784">
        <w:rPr>
          <w:rFonts w:cstheme="minorHAnsi"/>
          <w:color w:val="000000" w:themeColor="text1"/>
        </w:rPr>
        <w:t xml:space="preserve"> in monetary terms, restore a party injured by the negligence of another to the situation which would have prevailed had no </w:t>
      </w:r>
      <w:r w:rsidR="00152BB7" w:rsidRPr="001F7784">
        <w:rPr>
          <w:rFonts w:cstheme="minorHAnsi"/>
          <w:color w:val="000000" w:themeColor="text1"/>
        </w:rPr>
        <w:t>negligence</w:t>
      </w:r>
      <w:r w:rsidRPr="001F7784">
        <w:rPr>
          <w:rFonts w:cstheme="minorHAnsi"/>
          <w:color w:val="000000" w:themeColor="text1"/>
        </w:rPr>
        <w:t xml:space="preserve"> occurred.</w:t>
      </w:r>
      <w:r w:rsidR="00AB25A2" w:rsidRPr="001F7784">
        <w:rPr>
          <w:rFonts w:cstheme="minorHAnsi"/>
          <w:color w:val="000000" w:themeColor="text1"/>
        </w:rPr>
        <w:t xml:space="preserve"> Though this is the starting principle, there are two main qualifications:</w:t>
      </w:r>
    </w:p>
    <w:p w14:paraId="1D6CFFEC" w14:textId="155F37BE" w:rsidR="00AB25A2" w:rsidRPr="001F7784" w:rsidRDefault="00AB25A2" w:rsidP="001D5DFD">
      <w:pPr>
        <w:pStyle w:val="ListParagraph"/>
        <w:numPr>
          <w:ilvl w:val="0"/>
          <w:numId w:val="3"/>
        </w:numPr>
        <w:spacing w:line="480" w:lineRule="auto"/>
        <w:jc w:val="both"/>
        <w:rPr>
          <w:rFonts w:cstheme="minorHAnsi"/>
          <w:color w:val="000000" w:themeColor="text1"/>
        </w:rPr>
      </w:pPr>
      <w:r w:rsidRPr="001F7784">
        <w:rPr>
          <w:rFonts w:cstheme="minorHAnsi"/>
          <w:color w:val="000000" w:themeColor="text1"/>
        </w:rPr>
        <w:t>Damages will not be recoverable where such recovery would be contrary to public policy,</w:t>
      </w:r>
      <w:r w:rsidR="00152BB7" w:rsidRPr="001F7784">
        <w:rPr>
          <w:rFonts w:cstheme="minorHAnsi"/>
          <w:color w:val="000000" w:themeColor="text1"/>
        </w:rPr>
        <w:t xml:space="preserve"> and</w:t>
      </w:r>
    </w:p>
    <w:p w14:paraId="004E5410" w14:textId="16F9CD80" w:rsidR="00AB25A2" w:rsidRPr="001F7784" w:rsidRDefault="00AB25A2" w:rsidP="001D5DFD">
      <w:pPr>
        <w:pStyle w:val="ListParagraph"/>
        <w:numPr>
          <w:ilvl w:val="0"/>
          <w:numId w:val="3"/>
        </w:numPr>
        <w:spacing w:line="480" w:lineRule="auto"/>
        <w:jc w:val="both"/>
        <w:rPr>
          <w:rFonts w:cstheme="minorHAnsi"/>
          <w:color w:val="000000" w:themeColor="text1"/>
        </w:rPr>
      </w:pPr>
      <w:r w:rsidRPr="001F7784">
        <w:rPr>
          <w:rFonts w:cstheme="minorHAnsi"/>
          <w:color w:val="000000" w:themeColor="text1"/>
        </w:rPr>
        <w:t xml:space="preserve">In attempting to restore the loss, both the steps </w:t>
      </w:r>
      <w:r w:rsidR="00152BB7" w:rsidRPr="001F7784">
        <w:rPr>
          <w:rFonts w:cstheme="minorHAnsi"/>
          <w:color w:val="000000" w:themeColor="text1"/>
        </w:rPr>
        <w:t xml:space="preserve">proposed </w:t>
      </w:r>
      <w:r w:rsidRPr="001F7784">
        <w:rPr>
          <w:rFonts w:cstheme="minorHAnsi"/>
          <w:color w:val="000000" w:themeColor="text1"/>
        </w:rPr>
        <w:t>to be taken and the costs incurred in taking those steps must be reasonable.</w:t>
      </w:r>
    </w:p>
    <w:p w14:paraId="7B89D7A2" w14:textId="77777777" w:rsidR="006959E2" w:rsidRPr="001F7784" w:rsidRDefault="006959E2" w:rsidP="001D5DFD">
      <w:pPr>
        <w:spacing w:line="480" w:lineRule="auto"/>
        <w:jc w:val="both"/>
        <w:rPr>
          <w:rFonts w:cstheme="minorHAnsi"/>
          <w:color w:val="000000" w:themeColor="text1"/>
        </w:rPr>
      </w:pPr>
    </w:p>
    <w:p w14:paraId="44422D12" w14:textId="77BE10D1" w:rsidR="004165CC" w:rsidRPr="001F7784" w:rsidRDefault="00AB25A2" w:rsidP="001D5DFD">
      <w:pPr>
        <w:spacing w:line="480" w:lineRule="auto"/>
        <w:jc w:val="both"/>
        <w:rPr>
          <w:rFonts w:cstheme="minorHAnsi"/>
          <w:color w:val="000000" w:themeColor="text1"/>
        </w:rPr>
      </w:pPr>
      <w:r w:rsidRPr="001F7784">
        <w:rPr>
          <w:rFonts w:cstheme="minorHAnsi"/>
          <w:color w:val="000000" w:themeColor="text1"/>
        </w:rPr>
        <w:t>The court had to satisfy itself whether an award of damages to cover the cost of surrogacy arrangements</w:t>
      </w:r>
      <w:r w:rsidR="00353D9C" w:rsidRPr="001F7784">
        <w:rPr>
          <w:rFonts w:cstheme="minorHAnsi"/>
          <w:color w:val="000000" w:themeColor="text1"/>
        </w:rPr>
        <w:t xml:space="preserve"> would be restorative of the claimant’s loss</w:t>
      </w:r>
      <w:r w:rsidRPr="001F7784">
        <w:rPr>
          <w:rFonts w:cstheme="minorHAnsi"/>
          <w:color w:val="000000" w:themeColor="text1"/>
        </w:rPr>
        <w:t xml:space="preserve"> when such arrangements are lawfully made and the claimant’s own eggs were to be used. Lady Hale explained that</w:t>
      </w:r>
      <w:r w:rsidR="00F90DAD">
        <w:rPr>
          <w:rFonts w:cstheme="minorHAnsi"/>
          <w:color w:val="000000" w:themeColor="text1"/>
        </w:rPr>
        <w:t>,</w:t>
      </w:r>
      <w:r w:rsidRPr="001F7784">
        <w:rPr>
          <w:rFonts w:cstheme="minorHAnsi"/>
          <w:color w:val="000000" w:themeColor="text1"/>
        </w:rPr>
        <w:t xml:space="preserve"> while once there may have been an argument against this, changing times and social attitudes meant that such arguments would no longer be sustainable.</w:t>
      </w:r>
      <w:r w:rsidR="00353D9C" w:rsidRPr="001F7784">
        <w:rPr>
          <w:rStyle w:val="FootnoteReference"/>
          <w:rFonts w:cstheme="minorHAnsi"/>
          <w:color w:val="000000" w:themeColor="text1"/>
        </w:rPr>
        <w:footnoteReference w:id="37"/>
      </w:r>
      <w:r w:rsidRPr="001F7784">
        <w:rPr>
          <w:rFonts w:cstheme="minorHAnsi"/>
          <w:color w:val="000000" w:themeColor="text1"/>
        </w:rPr>
        <w:t xml:space="preserve"> In relation to the potential for the costs of surrogacy using donor eggs to be awarded,</w:t>
      </w:r>
      <w:r w:rsidR="004165CC" w:rsidRPr="001F7784">
        <w:rPr>
          <w:rFonts w:cstheme="minorHAnsi"/>
          <w:color w:val="000000" w:themeColor="text1"/>
        </w:rPr>
        <w:t xml:space="preserve"> and whether this too would be restorative of the claimant’s loss,</w:t>
      </w:r>
      <w:r w:rsidRPr="001F7784">
        <w:rPr>
          <w:rFonts w:cstheme="minorHAnsi"/>
          <w:color w:val="000000" w:themeColor="text1"/>
        </w:rPr>
        <w:t xml:space="preserve"> Lady Hale acknowledged that in</w:t>
      </w:r>
      <w:r w:rsidR="007257B8" w:rsidRPr="001F7784">
        <w:rPr>
          <w:rFonts w:cstheme="minorHAnsi"/>
          <w:color w:val="000000" w:themeColor="text1"/>
        </w:rPr>
        <w:t xml:space="preserve"> her lead judgment in</w:t>
      </w:r>
      <w:r w:rsidRPr="001F7784">
        <w:rPr>
          <w:rFonts w:cstheme="minorHAnsi"/>
          <w:color w:val="000000" w:themeColor="text1"/>
        </w:rPr>
        <w:t xml:space="preserve"> </w:t>
      </w:r>
      <w:r w:rsidRPr="001F7784">
        <w:rPr>
          <w:rFonts w:cstheme="minorHAnsi"/>
          <w:i/>
          <w:color w:val="000000" w:themeColor="text1"/>
        </w:rPr>
        <w:t>Briody</w:t>
      </w:r>
      <w:r w:rsidRPr="001F7784">
        <w:rPr>
          <w:rFonts w:cstheme="minorHAnsi"/>
          <w:color w:val="000000" w:themeColor="text1"/>
        </w:rPr>
        <w:t xml:space="preserve"> </w:t>
      </w:r>
      <w:r w:rsidR="007257B8" w:rsidRPr="001F7784">
        <w:rPr>
          <w:rFonts w:cstheme="minorHAnsi"/>
          <w:color w:val="000000" w:themeColor="text1"/>
        </w:rPr>
        <w:t xml:space="preserve">(as Hale LJ) </w:t>
      </w:r>
      <w:r w:rsidRPr="001F7784">
        <w:rPr>
          <w:rFonts w:cstheme="minorHAnsi"/>
          <w:color w:val="000000" w:themeColor="text1"/>
        </w:rPr>
        <w:t xml:space="preserve">she had considered this not to be </w:t>
      </w:r>
      <w:r w:rsidR="004165CC" w:rsidRPr="001F7784">
        <w:rPr>
          <w:rFonts w:cstheme="minorHAnsi"/>
          <w:color w:val="000000" w:themeColor="text1"/>
        </w:rPr>
        <w:t>the case</w:t>
      </w:r>
      <w:r w:rsidRPr="001F7784">
        <w:rPr>
          <w:rFonts w:cstheme="minorHAnsi"/>
          <w:color w:val="000000" w:themeColor="text1"/>
        </w:rPr>
        <w:t>.</w:t>
      </w:r>
      <w:r w:rsidR="003028E2" w:rsidRPr="001F7784">
        <w:rPr>
          <w:rFonts w:cstheme="minorHAnsi"/>
          <w:color w:val="000000" w:themeColor="text1"/>
        </w:rPr>
        <w:t xml:space="preserve"> Lady Justice King in the Court of Appeal</w:t>
      </w:r>
      <w:r w:rsidRPr="001F7784">
        <w:rPr>
          <w:rFonts w:cstheme="minorHAnsi"/>
          <w:color w:val="000000" w:themeColor="text1"/>
        </w:rPr>
        <w:t xml:space="preserve"> </w:t>
      </w:r>
      <w:r w:rsidR="003028E2" w:rsidRPr="001F7784">
        <w:rPr>
          <w:rFonts w:cstheme="minorHAnsi"/>
          <w:color w:val="000000" w:themeColor="text1"/>
        </w:rPr>
        <w:t xml:space="preserve">in </w:t>
      </w:r>
      <w:r w:rsidR="003028E2" w:rsidRPr="001F7784">
        <w:rPr>
          <w:rFonts w:cstheme="minorHAnsi"/>
          <w:i/>
          <w:color w:val="000000" w:themeColor="text1"/>
        </w:rPr>
        <w:t>XX</w:t>
      </w:r>
      <w:r w:rsidR="003028E2" w:rsidRPr="001F7784">
        <w:rPr>
          <w:rFonts w:cstheme="minorHAnsi"/>
          <w:color w:val="000000" w:themeColor="text1"/>
        </w:rPr>
        <w:t xml:space="preserve"> had disagreed, saying</w:t>
      </w:r>
      <w:r w:rsidR="004165CC" w:rsidRPr="001F7784">
        <w:rPr>
          <w:rFonts w:cstheme="minorHAnsi"/>
          <w:color w:val="000000" w:themeColor="text1"/>
        </w:rPr>
        <w:t xml:space="preserve"> that</w:t>
      </w:r>
      <w:r w:rsidR="003028E2" w:rsidRPr="001F7784">
        <w:rPr>
          <w:rFonts w:cstheme="minorHAnsi"/>
          <w:color w:val="000000" w:themeColor="text1"/>
        </w:rPr>
        <w:t xml:space="preserve"> ‘psychologically and emotionally the baby who is born </w:t>
      </w:r>
      <w:r w:rsidR="00544BF3" w:rsidRPr="001F7784">
        <w:rPr>
          <w:rFonts w:cstheme="minorHAnsi"/>
          <w:color w:val="000000" w:themeColor="text1"/>
        </w:rPr>
        <w:t>is just as much ‘their’ child as if one of them had carried and given birth to him or her’.</w:t>
      </w:r>
      <w:r w:rsidR="00544BF3" w:rsidRPr="001F7784">
        <w:rPr>
          <w:rStyle w:val="FootnoteReference"/>
          <w:rFonts w:cstheme="minorHAnsi"/>
          <w:color w:val="000000" w:themeColor="text1"/>
        </w:rPr>
        <w:footnoteReference w:id="38"/>
      </w:r>
      <w:r w:rsidR="003028E2" w:rsidRPr="001F7784">
        <w:rPr>
          <w:rFonts w:cstheme="minorHAnsi"/>
          <w:color w:val="000000" w:themeColor="text1"/>
        </w:rPr>
        <w:t xml:space="preserve"> </w:t>
      </w:r>
      <w:r w:rsidR="004165CC" w:rsidRPr="001F7784">
        <w:rPr>
          <w:rFonts w:cstheme="minorHAnsi"/>
          <w:color w:val="000000" w:themeColor="text1"/>
        </w:rPr>
        <w:t xml:space="preserve">In the Supreme Court, </w:t>
      </w:r>
      <w:r w:rsidR="003028E2" w:rsidRPr="001F7784">
        <w:rPr>
          <w:rFonts w:cstheme="minorHAnsi"/>
          <w:color w:val="000000" w:themeColor="text1"/>
        </w:rPr>
        <w:t>Lady Hale agreed</w:t>
      </w:r>
      <w:r w:rsidR="004165CC" w:rsidRPr="001F7784">
        <w:rPr>
          <w:rFonts w:cstheme="minorHAnsi"/>
          <w:color w:val="000000" w:themeColor="text1"/>
        </w:rPr>
        <w:t>, going</w:t>
      </w:r>
      <w:r w:rsidR="003028E2" w:rsidRPr="001F7784">
        <w:rPr>
          <w:rFonts w:cstheme="minorHAnsi"/>
          <w:color w:val="000000" w:themeColor="text1"/>
        </w:rPr>
        <w:t xml:space="preserve"> </w:t>
      </w:r>
      <w:r w:rsidRPr="001F7784">
        <w:rPr>
          <w:rFonts w:cstheme="minorHAnsi"/>
          <w:color w:val="000000" w:themeColor="text1"/>
        </w:rPr>
        <w:t>on to say that her view</w:t>
      </w:r>
      <w:r w:rsidR="004165CC" w:rsidRPr="001F7784">
        <w:rPr>
          <w:rFonts w:cstheme="minorHAnsi"/>
          <w:color w:val="000000" w:themeColor="text1"/>
        </w:rPr>
        <w:t xml:space="preserve"> on this in </w:t>
      </w:r>
      <w:r w:rsidR="004165CC" w:rsidRPr="001F7784">
        <w:rPr>
          <w:rFonts w:cstheme="minorHAnsi"/>
          <w:i/>
          <w:color w:val="000000" w:themeColor="text1"/>
        </w:rPr>
        <w:t>Briody</w:t>
      </w:r>
      <w:r w:rsidRPr="001F7784">
        <w:rPr>
          <w:rFonts w:cstheme="minorHAnsi"/>
          <w:color w:val="000000" w:themeColor="text1"/>
        </w:rPr>
        <w:t xml:space="preserve"> ‘was probably wrong then and certainly wrong now’</w:t>
      </w:r>
      <w:r w:rsidR="00036C6F" w:rsidRPr="001F7784">
        <w:rPr>
          <w:rFonts w:cstheme="minorHAnsi"/>
          <w:color w:val="000000" w:themeColor="text1"/>
        </w:rPr>
        <w:t>.</w:t>
      </w:r>
      <w:r w:rsidR="00B40EB7" w:rsidRPr="001F7784">
        <w:rPr>
          <w:rStyle w:val="FootnoteReference"/>
          <w:rFonts w:cstheme="minorHAnsi"/>
          <w:color w:val="000000" w:themeColor="text1"/>
        </w:rPr>
        <w:footnoteReference w:id="39"/>
      </w:r>
    </w:p>
    <w:p w14:paraId="43E5B55A" w14:textId="77777777" w:rsidR="004165CC" w:rsidRPr="001F7784" w:rsidRDefault="004165CC" w:rsidP="001D5DFD">
      <w:pPr>
        <w:spacing w:line="480" w:lineRule="auto"/>
        <w:jc w:val="both"/>
        <w:rPr>
          <w:rFonts w:cstheme="minorHAnsi"/>
          <w:color w:val="000000" w:themeColor="text1"/>
        </w:rPr>
      </w:pPr>
    </w:p>
    <w:p w14:paraId="1D6EA92F" w14:textId="39C7DFE9" w:rsidR="00F54009" w:rsidRPr="001F7784" w:rsidRDefault="00036C6F" w:rsidP="001D5DFD">
      <w:pPr>
        <w:spacing w:line="480" w:lineRule="auto"/>
        <w:jc w:val="both"/>
        <w:rPr>
          <w:rFonts w:cstheme="minorHAnsi"/>
          <w:color w:val="000000" w:themeColor="text1"/>
        </w:rPr>
      </w:pPr>
      <w:r w:rsidRPr="001F7784">
        <w:rPr>
          <w:rFonts w:cstheme="minorHAnsi"/>
          <w:color w:val="000000" w:themeColor="text1"/>
        </w:rPr>
        <w:t>A</w:t>
      </w:r>
      <w:r w:rsidR="000530D7" w:rsidRPr="001F7784">
        <w:rPr>
          <w:rFonts w:cstheme="minorHAnsi"/>
          <w:color w:val="000000" w:themeColor="text1"/>
        </w:rPr>
        <w:t xml:space="preserve"> comparison was made between </w:t>
      </w:r>
      <w:r w:rsidR="005070B5" w:rsidRPr="001F7784">
        <w:rPr>
          <w:rFonts w:cstheme="minorHAnsi"/>
          <w:color w:val="000000" w:themeColor="text1"/>
        </w:rPr>
        <w:t xml:space="preserve">awarding the costs of </w:t>
      </w:r>
      <w:r w:rsidR="000530D7" w:rsidRPr="001F7784">
        <w:rPr>
          <w:rFonts w:cstheme="minorHAnsi"/>
          <w:color w:val="000000" w:themeColor="text1"/>
        </w:rPr>
        <w:t>don</w:t>
      </w:r>
      <w:r w:rsidR="005070B5" w:rsidRPr="001F7784">
        <w:rPr>
          <w:rFonts w:cstheme="minorHAnsi"/>
          <w:color w:val="000000" w:themeColor="text1"/>
        </w:rPr>
        <w:t xml:space="preserve">or-egg surrogacy with an award covering the cost – deemed analogous – of </w:t>
      </w:r>
      <w:r w:rsidR="00B40EB7" w:rsidRPr="001F7784">
        <w:rPr>
          <w:rFonts w:cstheme="minorHAnsi"/>
          <w:color w:val="000000" w:themeColor="text1"/>
        </w:rPr>
        <w:t>a prosthetic limb</w:t>
      </w:r>
      <w:r w:rsidR="00F54009" w:rsidRPr="001F7784">
        <w:rPr>
          <w:rFonts w:cstheme="minorHAnsi"/>
          <w:color w:val="000000" w:themeColor="text1"/>
        </w:rPr>
        <w:t>:</w:t>
      </w:r>
    </w:p>
    <w:p w14:paraId="09524509" w14:textId="77777777" w:rsidR="00F54009" w:rsidRPr="001F7784" w:rsidRDefault="00F54009" w:rsidP="001D5DFD">
      <w:pPr>
        <w:spacing w:line="480" w:lineRule="auto"/>
        <w:ind w:left="720"/>
        <w:jc w:val="both"/>
        <w:rPr>
          <w:rFonts w:cstheme="minorHAnsi"/>
          <w:color w:val="000000" w:themeColor="text1"/>
        </w:rPr>
      </w:pPr>
      <w:r w:rsidRPr="001F7784">
        <w:rPr>
          <w:rFonts w:cstheme="minorHAnsi"/>
          <w:color w:val="000000" w:themeColor="text1"/>
        </w:rPr>
        <w:t>‘It is not one’s own genetic material and it is not as good as a real limb, but it is the closest one can get to putting the claimant in the position she would have been in had she not been injured. Of course, the analogy is not exact, because the claimant is not being supplied with a replacement womb. But in many ways, that is indeed what she is being supplied with, albeit temporarily, through the generosity of a surrogate mother who offers the use of her own womb’.</w:t>
      </w:r>
      <w:r w:rsidR="00B40EB7" w:rsidRPr="001F7784">
        <w:rPr>
          <w:rStyle w:val="FootnoteReference"/>
          <w:rFonts w:cstheme="minorHAnsi"/>
          <w:color w:val="000000" w:themeColor="text1"/>
        </w:rPr>
        <w:footnoteReference w:id="40"/>
      </w:r>
    </w:p>
    <w:p w14:paraId="72224BA6" w14:textId="22E65444" w:rsidR="006959E2" w:rsidRPr="001F7784" w:rsidRDefault="00F54009" w:rsidP="001D5DFD">
      <w:pPr>
        <w:spacing w:line="480" w:lineRule="auto"/>
        <w:jc w:val="both"/>
        <w:rPr>
          <w:rFonts w:cstheme="minorHAnsi"/>
          <w:color w:val="000000" w:themeColor="text1"/>
        </w:rPr>
      </w:pPr>
      <w:r w:rsidRPr="001F7784">
        <w:rPr>
          <w:rFonts w:cstheme="minorHAnsi"/>
          <w:color w:val="000000" w:themeColor="text1"/>
        </w:rPr>
        <w:t>In addition, Lady Hale went on to consider exactly what it was a woman might hope for in having a child, which she defined as ‘the experience of carrying and giving birth</w:t>
      </w:r>
      <w:r w:rsidR="00353D9C" w:rsidRPr="001F7784">
        <w:rPr>
          <w:rFonts w:cstheme="minorHAnsi"/>
          <w:color w:val="000000" w:themeColor="text1"/>
        </w:rPr>
        <w:t xml:space="preserve"> to a child; </w:t>
      </w:r>
      <w:r w:rsidRPr="001F7784">
        <w:rPr>
          <w:rFonts w:cstheme="minorHAnsi"/>
          <w:color w:val="000000" w:themeColor="text1"/>
        </w:rPr>
        <w:t>the perpetuation of one’s own genes; the perpetuation of one’s partner’s genes; and the pleasure of bringing up a child as one’s own’.</w:t>
      </w:r>
      <w:r w:rsidRPr="001F7784">
        <w:rPr>
          <w:rStyle w:val="FootnoteReference"/>
          <w:rFonts w:cstheme="minorHAnsi"/>
          <w:color w:val="000000" w:themeColor="text1"/>
        </w:rPr>
        <w:footnoteReference w:id="41"/>
      </w:r>
      <w:r w:rsidRPr="001F7784">
        <w:rPr>
          <w:rFonts w:cstheme="minorHAnsi"/>
          <w:color w:val="000000" w:themeColor="text1"/>
        </w:rPr>
        <w:t xml:space="preserve"> </w:t>
      </w:r>
      <w:r w:rsidR="00353D9C" w:rsidRPr="001F7784">
        <w:rPr>
          <w:rFonts w:cstheme="minorHAnsi"/>
          <w:color w:val="000000" w:themeColor="text1"/>
        </w:rPr>
        <w:t xml:space="preserve">Surrogacy using donated eggs would give the claimant two out of four of those experiences, including the one that Lady Hale clearly stated is the most important – bringing up the child as one’s own. </w:t>
      </w:r>
      <w:r w:rsidRPr="001F7784">
        <w:rPr>
          <w:rFonts w:cstheme="minorHAnsi"/>
          <w:color w:val="000000" w:themeColor="text1"/>
        </w:rPr>
        <w:t>Based on these considerations</w:t>
      </w:r>
      <w:r w:rsidR="00DB4B48" w:rsidRPr="001F7784">
        <w:rPr>
          <w:rFonts w:cstheme="minorHAnsi"/>
          <w:color w:val="000000" w:themeColor="text1"/>
        </w:rPr>
        <w:t xml:space="preserve">, </w:t>
      </w:r>
      <w:r w:rsidRPr="001F7784">
        <w:rPr>
          <w:rFonts w:cstheme="minorHAnsi"/>
          <w:color w:val="000000" w:themeColor="text1"/>
        </w:rPr>
        <w:t xml:space="preserve">Lady Hale found that </w:t>
      </w:r>
      <w:r w:rsidR="00DB4B48" w:rsidRPr="001F7784">
        <w:rPr>
          <w:rFonts w:cstheme="minorHAnsi"/>
          <w:color w:val="000000" w:themeColor="text1"/>
        </w:rPr>
        <w:t>subject to there being a reasonable prospect of success, damages for the costs of domestic surrogacy using either the claimant’s own eggs or donor eggs could be awarded</w:t>
      </w:r>
      <w:r w:rsidRPr="001F7784">
        <w:rPr>
          <w:rFonts w:cstheme="minorHAnsi"/>
          <w:color w:val="000000" w:themeColor="text1"/>
        </w:rPr>
        <w:t>.</w:t>
      </w:r>
      <w:r w:rsidR="00DB4B48" w:rsidRPr="001F7784">
        <w:rPr>
          <w:rStyle w:val="FootnoteReference"/>
          <w:rFonts w:cstheme="minorHAnsi"/>
          <w:color w:val="000000" w:themeColor="text1"/>
        </w:rPr>
        <w:footnoteReference w:id="42"/>
      </w:r>
    </w:p>
    <w:p w14:paraId="4C0080BA" w14:textId="77777777" w:rsidR="00361B31" w:rsidRPr="001F7784" w:rsidRDefault="00361B31" w:rsidP="001D5DFD">
      <w:pPr>
        <w:spacing w:line="480" w:lineRule="auto"/>
        <w:jc w:val="both"/>
        <w:rPr>
          <w:rFonts w:cstheme="minorHAnsi"/>
          <w:color w:val="000000" w:themeColor="text1"/>
        </w:rPr>
      </w:pPr>
    </w:p>
    <w:p w14:paraId="6387218A" w14:textId="1423F232" w:rsidR="007032D3" w:rsidRPr="006B039E" w:rsidRDefault="00361B31" w:rsidP="001D5DFD">
      <w:pPr>
        <w:spacing w:line="480" w:lineRule="auto"/>
        <w:jc w:val="both"/>
        <w:rPr>
          <w:rFonts w:cstheme="minorHAnsi"/>
          <w:color w:val="000000" w:themeColor="text1"/>
        </w:rPr>
      </w:pPr>
      <w:r w:rsidRPr="006B039E">
        <w:rPr>
          <w:rFonts w:cstheme="minorHAnsi"/>
          <w:color w:val="000000" w:themeColor="text1"/>
        </w:rPr>
        <w:t xml:space="preserve">Despite the unanimity on </w:t>
      </w:r>
      <w:r w:rsidR="000D52AE" w:rsidRPr="006B039E">
        <w:rPr>
          <w:rFonts w:cstheme="minorHAnsi"/>
          <w:color w:val="000000" w:themeColor="text1"/>
        </w:rPr>
        <w:t xml:space="preserve">the </w:t>
      </w:r>
      <w:r w:rsidR="000D52AE" w:rsidRPr="006B039E">
        <w:rPr>
          <w:rFonts w:cstheme="minorHAnsi"/>
          <w:i/>
          <w:color w:val="000000" w:themeColor="text1"/>
        </w:rPr>
        <w:t>principle</w:t>
      </w:r>
      <w:r w:rsidR="000D52AE" w:rsidRPr="006B039E">
        <w:rPr>
          <w:rFonts w:cstheme="minorHAnsi"/>
          <w:color w:val="000000" w:themeColor="text1"/>
        </w:rPr>
        <w:t xml:space="preserve"> that public policy considerations may limit the principle of </w:t>
      </w:r>
      <w:r w:rsidR="000D52AE" w:rsidRPr="006B039E">
        <w:rPr>
          <w:rFonts w:cstheme="minorHAnsi"/>
          <w:i/>
          <w:color w:val="000000" w:themeColor="text1"/>
        </w:rPr>
        <w:t>restitution in integrum</w:t>
      </w:r>
      <w:r w:rsidR="000D52AE" w:rsidRPr="006B039E">
        <w:rPr>
          <w:rFonts w:cstheme="minorHAnsi"/>
          <w:color w:val="000000" w:themeColor="text1"/>
        </w:rPr>
        <w:t>, what t</w:t>
      </w:r>
      <w:r w:rsidR="00733027" w:rsidRPr="006B039E">
        <w:rPr>
          <w:rFonts w:cstheme="minorHAnsi"/>
          <w:color w:val="000000" w:themeColor="text1"/>
        </w:rPr>
        <w:t>his judgment hasn’t done is</w:t>
      </w:r>
      <w:r w:rsidR="000D52AE" w:rsidRPr="006B039E">
        <w:rPr>
          <w:rFonts w:cstheme="minorHAnsi"/>
          <w:color w:val="000000" w:themeColor="text1"/>
        </w:rPr>
        <w:t xml:space="preserve"> to explore the concept of public policy in the context of reproductive matters more generally</w:t>
      </w:r>
      <w:r w:rsidR="009D3A75" w:rsidRPr="006B039E">
        <w:rPr>
          <w:rFonts w:cstheme="minorHAnsi"/>
          <w:color w:val="000000" w:themeColor="text1"/>
        </w:rPr>
        <w:t>, and specifically when the harm is to reproductive autonomy</w:t>
      </w:r>
      <w:r w:rsidR="000D52AE" w:rsidRPr="006B039E">
        <w:rPr>
          <w:rFonts w:cstheme="minorHAnsi"/>
          <w:color w:val="000000" w:themeColor="text1"/>
        </w:rPr>
        <w:t xml:space="preserve">. A brief comparison is made by Lady Hale with </w:t>
      </w:r>
      <w:r w:rsidR="000D52AE" w:rsidRPr="006B039E">
        <w:rPr>
          <w:rFonts w:cstheme="minorHAnsi"/>
          <w:i/>
          <w:color w:val="000000" w:themeColor="text1"/>
        </w:rPr>
        <w:t>McFarlane v Tayside Health Board</w:t>
      </w:r>
      <w:r w:rsidR="000D52AE" w:rsidRPr="006B039E">
        <w:rPr>
          <w:rFonts w:cstheme="minorHAnsi"/>
          <w:color w:val="000000" w:themeColor="text1"/>
        </w:rPr>
        <w:t xml:space="preserve"> [2000].</w:t>
      </w:r>
      <w:r w:rsidR="000D52AE" w:rsidRPr="006B039E">
        <w:rPr>
          <w:rStyle w:val="FootnoteReference"/>
          <w:rFonts w:cstheme="minorHAnsi"/>
          <w:color w:val="000000" w:themeColor="text1"/>
        </w:rPr>
        <w:footnoteReference w:id="43"/>
      </w:r>
      <w:r w:rsidR="000D52AE" w:rsidRPr="006B039E">
        <w:rPr>
          <w:rFonts w:cstheme="minorHAnsi"/>
          <w:color w:val="000000" w:themeColor="text1"/>
        </w:rPr>
        <w:t xml:space="preserve"> In that case, though </w:t>
      </w:r>
      <w:r w:rsidR="00BD4949" w:rsidRPr="006B039E">
        <w:rPr>
          <w:rFonts w:cstheme="minorHAnsi"/>
          <w:color w:val="000000" w:themeColor="text1"/>
        </w:rPr>
        <w:t>t</w:t>
      </w:r>
      <w:r w:rsidR="000D52AE" w:rsidRPr="006B039E">
        <w:rPr>
          <w:rFonts w:cstheme="minorHAnsi"/>
          <w:color w:val="000000" w:themeColor="text1"/>
        </w:rPr>
        <w:t>he Inner House of the Court of Session (Scotland) held that a couple who become pregnant following negligent advice concerning a vasectomy were able to recover damages for the cost of bringing up the</w:t>
      </w:r>
      <w:r w:rsidR="00BD4949" w:rsidRPr="006B039E">
        <w:rPr>
          <w:rFonts w:cstheme="minorHAnsi"/>
          <w:color w:val="000000" w:themeColor="text1"/>
        </w:rPr>
        <w:t xml:space="preserve"> resulting</w:t>
      </w:r>
      <w:r w:rsidR="000D52AE" w:rsidRPr="006B039E">
        <w:rPr>
          <w:rFonts w:cstheme="minorHAnsi"/>
          <w:color w:val="000000" w:themeColor="text1"/>
        </w:rPr>
        <w:t xml:space="preserve"> child, the House of Lords ruled that the costs of bringing up a healthy child</w:t>
      </w:r>
      <w:r w:rsidR="006322F0" w:rsidRPr="006B039E">
        <w:rPr>
          <w:rFonts w:cstheme="minorHAnsi"/>
          <w:color w:val="000000" w:themeColor="text1"/>
        </w:rPr>
        <w:t xml:space="preserve"> are </w:t>
      </w:r>
      <w:r w:rsidR="006322F0" w:rsidRPr="00F40697">
        <w:rPr>
          <w:rFonts w:cstheme="minorHAnsi"/>
          <w:i/>
          <w:color w:val="000000" w:themeColor="text1"/>
        </w:rPr>
        <w:t>not</w:t>
      </w:r>
      <w:r w:rsidR="006322F0" w:rsidRPr="006B039E">
        <w:rPr>
          <w:rFonts w:cstheme="minorHAnsi"/>
          <w:color w:val="000000" w:themeColor="text1"/>
        </w:rPr>
        <w:t xml:space="preserve"> recoverable</w:t>
      </w:r>
      <w:r w:rsidR="000D52AE" w:rsidRPr="006B039E">
        <w:rPr>
          <w:rFonts w:cstheme="minorHAnsi"/>
          <w:color w:val="000000" w:themeColor="text1"/>
        </w:rPr>
        <w:t xml:space="preserve">, as </w:t>
      </w:r>
      <w:r w:rsidR="006322F0" w:rsidRPr="006B039E">
        <w:rPr>
          <w:rFonts w:cstheme="minorHAnsi"/>
          <w:color w:val="000000" w:themeColor="text1"/>
        </w:rPr>
        <w:t>this</w:t>
      </w:r>
      <w:r w:rsidR="000D52AE" w:rsidRPr="006B039E">
        <w:rPr>
          <w:rFonts w:cstheme="minorHAnsi"/>
          <w:color w:val="000000" w:themeColor="text1"/>
        </w:rPr>
        <w:t xml:space="preserve"> would be contrary to public policy. As Lady Hale notes, ‘[t]hey gave a variety of reasons for this, but they all amount to a policy against awarding what would be the normal measure of the claimants’ loss.’</w:t>
      </w:r>
      <w:r w:rsidR="000D52AE" w:rsidRPr="006B039E">
        <w:rPr>
          <w:rStyle w:val="FootnoteReference"/>
          <w:rFonts w:cstheme="minorHAnsi"/>
          <w:color w:val="000000" w:themeColor="text1"/>
        </w:rPr>
        <w:footnoteReference w:id="44"/>
      </w:r>
      <w:r w:rsidR="006A1AAA" w:rsidRPr="006B039E">
        <w:rPr>
          <w:rFonts w:cstheme="minorHAnsi"/>
          <w:color w:val="000000" w:themeColor="text1"/>
        </w:rPr>
        <w:t xml:space="preserve"> The decision </w:t>
      </w:r>
      <w:r w:rsidR="00242CF8" w:rsidRPr="006B039E">
        <w:rPr>
          <w:rFonts w:cstheme="minorHAnsi"/>
          <w:color w:val="000000" w:themeColor="text1"/>
        </w:rPr>
        <w:t>i</w:t>
      </w:r>
      <w:r w:rsidR="006A1AAA" w:rsidRPr="006B039E">
        <w:rPr>
          <w:rFonts w:cstheme="minorHAnsi"/>
          <w:color w:val="000000" w:themeColor="text1"/>
        </w:rPr>
        <w:t xml:space="preserve">n </w:t>
      </w:r>
      <w:r w:rsidR="006A1AAA" w:rsidRPr="006B039E">
        <w:rPr>
          <w:rFonts w:cstheme="minorHAnsi"/>
          <w:i/>
          <w:color w:val="000000" w:themeColor="text1"/>
        </w:rPr>
        <w:t xml:space="preserve">McFarlane </w:t>
      </w:r>
      <w:r w:rsidR="006A1AAA" w:rsidRPr="006B039E">
        <w:rPr>
          <w:rFonts w:cstheme="minorHAnsi"/>
          <w:color w:val="000000" w:themeColor="text1"/>
        </w:rPr>
        <w:t xml:space="preserve"> is however distinguishable from </w:t>
      </w:r>
      <w:r w:rsidR="006A1AAA" w:rsidRPr="003359D0">
        <w:rPr>
          <w:rFonts w:ascii="Calibri" w:hAnsi="Calibri" w:cs="Calibri"/>
          <w:i/>
          <w:color w:val="000000" w:themeColor="text1"/>
        </w:rPr>
        <w:t>P</w:t>
      </w:r>
      <w:r w:rsidR="006A1AAA" w:rsidRPr="006B039E">
        <w:rPr>
          <w:rStyle w:val="Emphasis"/>
          <w:rFonts w:ascii="Calibri" w:hAnsi="Calibri" w:cs="Calibri"/>
          <w:color w:val="0A0A0A"/>
          <w:shd w:val="clear" w:color="auto" w:fill="FFFFFF"/>
        </w:rPr>
        <w:t>arkinson v St James</w:t>
      </w:r>
      <w:r w:rsidR="006A1AAA" w:rsidRPr="006B039E">
        <w:rPr>
          <w:rFonts w:ascii="Calibri" w:hAnsi="Calibri" w:cs="Calibri" w:hint="eastAsia"/>
          <w:color w:val="0A0A0A"/>
          <w:shd w:val="clear" w:color="auto" w:fill="FFFFFF"/>
        </w:rPr>
        <w:t> </w:t>
      </w:r>
      <w:r w:rsidR="006A1AAA" w:rsidRPr="006B039E">
        <w:rPr>
          <w:rFonts w:ascii="Calibri" w:hAnsi="Calibri" w:cs="Calibri"/>
          <w:color w:val="0A0A0A"/>
          <w:shd w:val="clear" w:color="auto" w:fill="FFFFFF"/>
        </w:rPr>
        <w:t>and</w:t>
      </w:r>
      <w:r w:rsidR="006A1AAA" w:rsidRPr="006B039E">
        <w:rPr>
          <w:rFonts w:ascii="Calibri" w:hAnsi="Calibri" w:cs="Calibri" w:hint="eastAsia"/>
          <w:color w:val="0A0A0A"/>
          <w:shd w:val="clear" w:color="auto" w:fill="FFFFFF"/>
        </w:rPr>
        <w:t> </w:t>
      </w:r>
      <w:r w:rsidR="006A1AAA" w:rsidRPr="006B039E">
        <w:rPr>
          <w:rStyle w:val="Emphasis"/>
          <w:rFonts w:ascii="Calibri" w:hAnsi="Calibri" w:cs="Calibri"/>
          <w:color w:val="0A0A0A"/>
          <w:shd w:val="clear" w:color="auto" w:fill="FFFFFF"/>
        </w:rPr>
        <w:t>Seacroft University Hospital NHS Trust</w:t>
      </w:r>
      <w:r w:rsidR="006A1AAA" w:rsidRPr="006B039E">
        <w:rPr>
          <w:rStyle w:val="Emphasis"/>
          <w:rFonts w:ascii="Calibri" w:hAnsi="Calibri" w:cs="Calibri" w:hint="eastAsia"/>
          <w:color w:val="0A0A0A"/>
          <w:shd w:val="clear" w:color="auto" w:fill="FFFFFF"/>
        </w:rPr>
        <w:t> </w:t>
      </w:r>
      <w:r w:rsidR="006A1AAA" w:rsidRPr="006B039E">
        <w:rPr>
          <w:rFonts w:ascii="Calibri" w:hAnsi="Calibri" w:cs="Calibri"/>
          <w:color w:val="0A0A0A"/>
          <w:shd w:val="clear" w:color="auto" w:fill="FFFFFF"/>
        </w:rPr>
        <w:t xml:space="preserve">where a child was conceived following a negligent </w:t>
      </w:r>
      <w:r w:rsidR="00242CF8" w:rsidRPr="006B039E">
        <w:rPr>
          <w:rFonts w:ascii="Calibri" w:hAnsi="Calibri" w:cs="Calibri"/>
          <w:color w:val="0A0A0A"/>
          <w:shd w:val="clear" w:color="auto" w:fill="FFFFFF"/>
        </w:rPr>
        <w:t>sterilisation</w:t>
      </w:r>
      <w:r w:rsidR="006A1AAA" w:rsidRPr="006B039E">
        <w:rPr>
          <w:rFonts w:ascii="Calibri" w:hAnsi="Calibri" w:cs="Calibri"/>
          <w:color w:val="0A0A0A"/>
          <w:shd w:val="clear" w:color="auto" w:fill="FFFFFF"/>
        </w:rPr>
        <w:t xml:space="preserve"> and the child born had a number of disabilities (not attributable to the negligence).</w:t>
      </w:r>
      <w:r w:rsidR="006B039E">
        <w:rPr>
          <w:rStyle w:val="FootnoteReference"/>
          <w:rFonts w:ascii="Calibri" w:hAnsi="Calibri" w:cs="Calibri"/>
          <w:color w:val="0A0A0A"/>
          <w:shd w:val="clear" w:color="auto" w:fill="FFFFFF"/>
        </w:rPr>
        <w:footnoteReference w:id="45"/>
      </w:r>
      <w:r w:rsidR="006A1AAA" w:rsidRPr="006B039E">
        <w:rPr>
          <w:rFonts w:ascii="Calibri" w:hAnsi="Calibri" w:cs="Calibri"/>
          <w:color w:val="0A0A0A"/>
          <w:shd w:val="clear" w:color="auto" w:fill="FFFFFF"/>
        </w:rPr>
        <w:t xml:space="preserve"> Th</w:t>
      </w:r>
      <w:r w:rsidR="00242CF8" w:rsidRPr="006B039E">
        <w:rPr>
          <w:rFonts w:ascii="Calibri" w:hAnsi="Calibri" w:cs="Calibri"/>
          <w:color w:val="0A0A0A"/>
          <w:shd w:val="clear" w:color="auto" w:fill="FFFFFF"/>
        </w:rPr>
        <w:t>e Court of Appeal was bound by the earlier House of Lords decision, ruling</w:t>
      </w:r>
      <w:r w:rsidR="006A1AAA" w:rsidRPr="006B039E">
        <w:rPr>
          <w:rFonts w:ascii="Calibri" w:hAnsi="Calibri" w:cs="Calibri"/>
          <w:color w:val="0A0A0A"/>
          <w:shd w:val="clear" w:color="auto" w:fill="FFFFFF"/>
        </w:rPr>
        <w:t xml:space="preserve"> that recovering costs for rearing a healthy child must fail, but allowed for the recovery of </w:t>
      </w:r>
      <w:r w:rsidR="006B039E">
        <w:rPr>
          <w:rFonts w:ascii="Calibri" w:hAnsi="Calibri" w:cs="Calibri"/>
          <w:color w:val="0A0A0A"/>
          <w:shd w:val="clear" w:color="auto" w:fill="FFFFFF"/>
        </w:rPr>
        <w:t xml:space="preserve">additional </w:t>
      </w:r>
      <w:r w:rsidR="006A1AAA" w:rsidRPr="006B039E">
        <w:rPr>
          <w:rFonts w:ascii="Calibri" w:hAnsi="Calibri" w:cs="Calibri"/>
          <w:color w:val="0A0A0A"/>
          <w:shd w:val="clear" w:color="auto" w:fill="FFFFFF"/>
        </w:rPr>
        <w:t xml:space="preserve">costs for raising a child with </w:t>
      </w:r>
      <w:r w:rsidR="00242CF8" w:rsidRPr="006B039E">
        <w:rPr>
          <w:rFonts w:ascii="Calibri" w:hAnsi="Calibri" w:cs="Calibri"/>
          <w:color w:val="0A0A0A"/>
          <w:shd w:val="clear" w:color="auto" w:fill="FFFFFF"/>
        </w:rPr>
        <w:t>disabilities</w:t>
      </w:r>
      <w:r w:rsidR="006A1AAA" w:rsidRPr="006B039E">
        <w:rPr>
          <w:rFonts w:ascii="Calibri" w:hAnsi="Calibri" w:cs="Calibri"/>
          <w:color w:val="0A0A0A"/>
          <w:shd w:val="clear" w:color="auto" w:fill="FFFFFF"/>
        </w:rPr>
        <w:t>.</w:t>
      </w:r>
      <w:r w:rsidR="006A1AAA" w:rsidRPr="006B039E">
        <w:rPr>
          <w:rFonts w:cstheme="minorHAnsi"/>
          <w:color w:val="000000" w:themeColor="text1"/>
        </w:rPr>
        <w:t xml:space="preserve"> </w:t>
      </w:r>
      <w:r w:rsidR="00BD4949" w:rsidRPr="006B039E">
        <w:rPr>
          <w:rFonts w:cstheme="minorHAnsi"/>
          <w:color w:val="000000" w:themeColor="text1"/>
        </w:rPr>
        <w:t xml:space="preserve">Perhaps, in the light of </w:t>
      </w:r>
      <w:r w:rsidR="00CD6E65" w:rsidRPr="006B039E">
        <w:rPr>
          <w:rFonts w:cstheme="minorHAnsi"/>
          <w:color w:val="000000" w:themeColor="text1"/>
        </w:rPr>
        <w:t xml:space="preserve">these </w:t>
      </w:r>
      <w:r w:rsidR="00BD4949" w:rsidRPr="006B039E">
        <w:rPr>
          <w:rFonts w:cstheme="minorHAnsi"/>
          <w:color w:val="000000" w:themeColor="text1"/>
        </w:rPr>
        <w:t>judgment</w:t>
      </w:r>
      <w:r w:rsidR="00CD6E65" w:rsidRPr="006B039E">
        <w:rPr>
          <w:rFonts w:cstheme="minorHAnsi"/>
          <w:color w:val="000000" w:themeColor="text1"/>
        </w:rPr>
        <w:t>s</w:t>
      </w:r>
      <w:r w:rsidR="009D3A75" w:rsidRPr="006B039E">
        <w:rPr>
          <w:rFonts w:cstheme="minorHAnsi"/>
          <w:color w:val="000000" w:themeColor="text1"/>
        </w:rPr>
        <w:t>, such decisions on policy regarding ‘wrongful birth’ ought to be revisited</w:t>
      </w:r>
      <w:r w:rsidR="00EE6BAC">
        <w:rPr>
          <w:rFonts w:cstheme="minorHAnsi"/>
          <w:color w:val="000000" w:themeColor="text1"/>
        </w:rPr>
        <w:t>;</w:t>
      </w:r>
      <w:r w:rsidR="00242CF8" w:rsidRPr="006B039E">
        <w:rPr>
          <w:rFonts w:cstheme="minorHAnsi"/>
          <w:color w:val="000000" w:themeColor="text1"/>
        </w:rPr>
        <w:t xml:space="preserve"> there being a clear legal tension between restoring the claimant to their original position in cases concerning fertility and medical negligence</w:t>
      </w:r>
      <w:r w:rsidR="009D3A75" w:rsidRPr="006B039E">
        <w:rPr>
          <w:rFonts w:cstheme="minorHAnsi"/>
          <w:color w:val="000000" w:themeColor="text1"/>
        </w:rPr>
        <w:t>.</w:t>
      </w:r>
      <w:r w:rsidR="00242CF8" w:rsidRPr="006B039E">
        <w:rPr>
          <w:rFonts w:cstheme="minorHAnsi"/>
          <w:color w:val="000000" w:themeColor="text1"/>
        </w:rPr>
        <w:t xml:space="preserve"> The corollary is that that public policy arguments thwart the notion a claimant should be entitled to recover damages for an </w:t>
      </w:r>
      <w:r w:rsidR="00242CF8" w:rsidRPr="006B039E">
        <w:rPr>
          <w:rFonts w:cstheme="minorHAnsi"/>
          <w:i/>
          <w:color w:val="000000" w:themeColor="text1"/>
        </w:rPr>
        <w:t>unplanned</w:t>
      </w:r>
      <w:r w:rsidR="00242CF8" w:rsidRPr="006B039E">
        <w:rPr>
          <w:rFonts w:cstheme="minorHAnsi"/>
          <w:color w:val="000000" w:themeColor="text1"/>
        </w:rPr>
        <w:t xml:space="preserve"> child, in contrast to </w:t>
      </w:r>
      <w:r w:rsidR="003359D0">
        <w:rPr>
          <w:rFonts w:cstheme="minorHAnsi"/>
          <w:color w:val="000000" w:themeColor="text1"/>
        </w:rPr>
        <w:t>the</w:t>
      </w:r>
      <w:r w:rsidR="00242CF8" w:rsidRPr="006B039E">
        <w:rPr>
          <w:rFonts w:cstheme="minorHAnsi"/>
          <w:color w:val="000000" w:themeColor="text1"/>
        </w:rPr>
        <w:t xml:space="preserve"> claimant in </w:t>
      </w:r>
      <w:r w:rsidR="00242CF8" w:rsidRPr="003359D0">
        <w:rPr>
          <w:rFonts w:cstheme="minorHAnsi"/>
          <w:i/>
          <w:color w:val="000000" w:themeColor="text1"/>
        </w:rPr>
        <w:t>XX</w:t>
      </w:r>
      <w:r w:rsidR="00242CF8" w:rsidRPr="006B039E">
        <w:rPr>
          <w:rFonts w:cstheme="minorHAnsi"/>
          <w:color w:val="000000" w:themeColor="text1"/>
        </w:rPr>
        <w:t xml:space="preserve"> being able to recover </w:t>
      </w:r>
      <w:r w:rsidR="003359D0">
        <w:rPr>
          <w:rFonts w:cstheme="minorHAnsi"/>
          <w:color w:val="000000" w:themeColor="text1"/>
        </w:rPr>
        <w:t xml:space="preserve">(potentially substantial) </w:t>
      </w:r>
      <w:r w:rsidR="00242CF8" w:rsidRPr="006B039E">
        <w:rPr>
          <w:rFonts w:cstheme="minorHAnsi"/>
          <w:color w:val="000000" w:themeColor="text1"/>
        </w:rPr>
        <w:t xml:space="preserve">damages for a </w:t>
      </w:r>
      <w:r w:rsidR="00242CF8" w:rsidRPr="006B039E">
        <w:rPr>
          <w:rFonts w:cstheme="minorHAnsi"/>
          <w:i/>
          <w:color w:val="000000" w:themeColor="text1"/>
        </w:rPr>
        <w:t>planned</w:t>
      </w:r>
      <w:r w:rsidR="00242CF8" w:rsidRPr="006B039E">
        <w:rPr>
          <w:rFonts w:cstheme="minorHAnsi"/>
          <w:color w:val="000000" w:themeColor="text1"/>
        </w:rPr>
        <w:t xml:space="preserve"> child. </w:t>
      </w:r>
    </w:p>
    <w:p w14:paraId="200BB31F" w14:textId="77777777" w:rsidR="00CD6E65" w:rsidRPr="00242CF8" w:rsidRDefault="00CD6E65" w:rsidP="001D5DFD">
      <w:pPr>
        <w:spacing w:line="480" w:lineRule="auto"/>
        <w:jc w:val="both"/>
        <w:rPr>
          <w:rFonts w:cstheme="minorHAnsi"/>
          <w:color w:val="000000" w:themeColor="text1"/>
        </w:rPr>
      </w:pPr>
    </w:p>
    <w:p w14:paraId="5BA72926" w14:textId="3C34A7CC" w:rsidR="006959E2" w:rsidRPr="001F7784" w:rsidRDefault="006959E2" w:rsidP="001D5DFD">
      <w:pPr>
        <w:pStyle w:val="ListParagraph"/>
        <w:numPr>
          <w:ilvl w:val="0"/>
          <w:numId w:val="2"/>
        </w:numPr>
        <w:spacing w:line="480" w:lineRule="auto"/>
        <w:jc w:val="both"/>
        <w:rPr>
          <w:rFonts w:cstheme="minorHAnsi"/>
          <w:i/>
          <w:color w:val="000000" w:themeColor="text1"/>
        </w:rPr>
      </w:pPr>
      <w:r w:rsidRPr="001F7784">
        <w:rPr>
          <w:rFonts w:cstheme="minorHAnsi"/>
          <w:i/>
          <w:color w:val="000000" w:themeColor="text1"/>
        </w:rPr>
        <w:t>Public policy and commercial surrogacy</w:t>
      </w:r>
    </w:p>
    <w:p w14:paraId="3600BE25" w14:textId="77777777" w:rsidR="00AD5440" w:rsidRPr="001F7784" w:rsidRDefault="00AD5440" w:rsidP="001D5DFD">
      <w:pPr>
        <w:spacing w:line="480" w:lineRule="auto"/>
        <w:jc w:val="both"/>
        <w:rPr>
          <w:rFonts w:cstheme="minorHAnsi"/>
          <w:color w:val="000000" w:themeColor="text1"/>
        </w:rPr>
      </w:pPr>
    </w:p>
    <w:p w14:paraId="0B192515" w14:textId="6EFD7BAA" w:rsidR="007257B8" w:rsidRPr="001F7784" w:rsidRDefault="00802963" w:rsidP="001D5DFD">
      <w:pPr>
        <w:spacing w:line="480" w:lineRule="auto"/>
        <w:jc w:val="both"/>
        <w:rPr>
          <w:rFonts w:cstheme="minorHAnsi"/>
          <w:color w:val="000000" w:themeColor="text1"/>
        </w:rPr>
      </w:pPr>
      <w:r w:rsidRPr="001F7784">
        <w:rPr>
          <w:rFonts w:cstheme="minorHAnsi"/>
          <w:color w:val="000000" w:themeColor="text1"/>
        </w:rPr>
        <w:t>T</w:t>
      </w:r>
      <w:r w:rsidR="006F1F8D" w:rsidRPr="001F7784">
        <w:rPr>
          <w:rFonts w:cstheme="minorHAnsi"/>
          <w:color w:val="000000" w:themeColor="text1"/>
        </w:rPr>
        <w:t xml:space="preserve">he </w:t>
      </w:r>
      <w:r w:rsidR="00143258" w:rsidRPr="001F7784">
        <w:rPr>
          <w:rFonts w:cstheme="minorHAnsi"/>
          <w:color w:val="000000" w:themeColor="text1"/>
        </w:rPr>
        <w:t>public policy</w:t>
      </w:r>
      <w:r w:rsidR="006959E2" w:rsidRPr="001F7784">
        <w:rPr>
          <w:rFonts w:cstheme="minorHAnsi"/>
          <w:color w:val="000000" w:themeColor="text1"/>
        </w:rPr>
        <w:t xml:space="preserve"> issue under consideration</w:t>
      </w:r>
      <w:r w:rsidRPr="001F7784">
        <w:rPr>
          <w:rFonts w:cstheme="minorHAnsi"/>
          <w:color w:val="000000" w:themeColor="text1"/>
        </w:rPr>
        <w:t xml:space="preserve"> </w:t>
      </w:r>
      <w:r w:rsidR="00727369">
        <w:rPr>
          <w:rFonts w:cstheme="minorHAnsi"/>
          <w:color w:val="000000" w:themeColor="text1"/>
        </w:rPr>
        <w:t xml:space="preserve">in </w:t>
      </w:r>
      <w:r w:rsidR="00B466E7" w:rsidRPr="00B466E7">
        <w:rPr>
          <w:rFonts w:cstheme="minorHAnsi"/>
          <w:i/>
          <w:color w:val="000000" w:themeColor="text1"/>
        </w:rPr>
        <w:t>XX</w:t>
      </w:r>
      <w:r w:rsidR="00727369">
        <w:rPr>
          <w:rFonts w:cstheme="minorHAnsi"/>
          <w:color w:val="000000" w:themeColor="text1"/>
        </w:rPr>
        <w:t xml:space="preserve"> </w:t>
      </w:r>
      <w:r w:rsidRPr="001F7784">
        <w:rPr>
          <w:rFonts w:cstheme="minorHAnsi"/>
          <w:color w:val="000000" w:themeColor="text1"/>
        </w:rPr>
        <w:t>was recognised</w:t>
      </w:r>
      <w:r w:rsidR="00533B89" w:rsidRPr="001F7784">
        <w:rPr>
          <w:rFonts w:cstheme="minorHAnsi"/>
          <w:color w:val="000000" w:themeColor="text1"/>
        </w:rPr>
        <w:t xml:space="preserve"> by the Court</w:t>
      </w:r>
      <w:r w:rsidRPr="001F7784">
        <w:rPr>
          <w:rFonts w:cstheme="minorHAnsi"/>
          <w:color w:val="000000" w:themeColor="text1"/>
        </w:rPr>
        <w:t xml:space="preserve"> as ‘the most difficult question’.</w:t>
      </w:r>
      <w:r w:rsidRPr="001F7784">
        <w:rPr>
          <w:rStyle w:val="FootnoteReference"/>
          <w:rFonts w:cstheme="minorHAnsi"/>
          <w:color w:val="000000" w:themeColor="text1"/>
        </w:rPr>
        <w:footnoteReference w:id="46"/>
      </w:r>
      <w:r w:rsidR="00DB1520" w:rsidRPr="001F7784">
        <w:rPr>
          <w:rFonts w:cstheme="minorHAnsi"/>
          <w:color w:val="000000" w:themeColor="text1"/>
        </w:rPr>
        <w:t xml:space="preserve"> The question was </w:t>
      </w:r>
      <w:r w:rsidR="006959E2" w:rsidRPr="001F7784">
        <w:rPr>
          <w:rFonts w:cstheme="minorHAnsi"/>
          <w:color w:val="000000" w:themeColor="text1"/>
        </w:rPr>
        <w:t xml:space="preserve">whether damages could be given for the cost of commercial surrogacy in a country where </w:t>
      </w:r>
      <w:r w:rsidR="00533B89" w:rsidRPr="001F7784">
        <w:rPr>
          <w:rFonts w:cstheme="minorHAnsi"/>
          <w:color w:val="000000" w:themeColor="text1"/>
        </w:rPr>
        <w:t>such an arrangement</w:t>
      </w:r>
      <w:r w:rsidR="006959E2" w:rsidRPr="001F7784">
        <w:rPr>
          <w:rFonts w:cstheme="minorHAnsi"/>
          <w:color w:val="000000" w:themeColor="text1"/>
        </w:rPr>
        <w:t xml:space="preserve"> </w:t>
      </w:r>
      <w:r w:rsidR="00533B89" w:rsidRPr="001F7784">
        <w:rPr>
          <w:rFonts w:cstheme="minorHAnsi"/>
          <w:color w:val="000000" w:themeColor="text1"/>
        </w:rPr>
        <w:t>would</w:t>
      </w:r>
      <w:r w:rsidR="006959E2" w:rsidRPr="001F7784">
        <w:rPr>
          <w:rFonts w:cstheme="minorHAnsi"/>
          <w:color w:val="000000" w:themeColor="text1"/>
        </w:rPr>
        <w:t xml:space="preserve"> not </w:t>
      </w:r>
      <w:r w:rsidR="00533B89" w:rsidRPr="001F7784">
        <w:rPr>
          <w:rFonts w:cstheme="minorHAnsi"/>
          <w:color w:val="000000" w:themeColor="text1"/>
        </w:rPr>
        <w:t xml:space="preserve">be </w:t>
      </w:r>
      <w:r w:rsidR="006959E2" w:rsidRPr="001F7784">
        <w:rPr>
          <w:rFonts w:cstheme="minorHAnsi"/>
          <w:color w:val="000000" w:themeColor="text1"/>
        </w:rPr>
        <w:t>unlawful</w:t>
      </w:r>
      <w:r w:rsidR="00DB1520" w:rsidRPr="001F7784">
        <w:rPr>
          <w:rFonts w:cstheme="minorHAnsi"/>
          <w:color w:val="000000" w:themeColor="text1"/>
        </w:rPr>
        <w:t>.</w:t>
      </w:r>
      <w:r w:rsidR="006959E2" w:rsidRPr="001F7784">
        <w:rPr>
          <w:rFonts w:cstheme="minorHAnsi"/>
          <w:color w:val="000000" w:themeColor="text1"/>
        </w:rPr>
        <w:t xml:space="preserve"> </w:t>
      </w:r>
      <w:r w:rsidR="00DB1520" w:rsidRPr="001F7784">
        <w:rPr>
          <w:rFonts w:cstheme="minorHAnsi"/>
          <w:color w:val="000000" w:themeColor="text1"/>
        </w:rPr>
        <w:t>It was noted that existing law does not prohibit people from entering into commercial surrogacy arrangements overseas.</w:t>
      </w:r>
      <w:r w:rsidR="007257B8" w:rsidRPr="001F7784">
        <w:rPr>
          <w:rFonts w:cstheme="minorHAnsi"/>
          <w:color w:val="000000" w:themeColor="text1"/>
        </w:rPr>
        <w:t xml:space="preserve"> A</w:t>
      </w:r>
      <w:r w:rsidR="00DB1520" w:rsidRPr="001F7784">
        <w:rPr>
          <w:rFonts w:cstheme="minorHAnsi"/>
          <w:color w:val="000000" w:themeColor="text1"/>
        </w:rPr>
        <w:t xml:space="preserve">s the 1985 Act </w:t>
      </w:r>
      <w:r w:rsidR="007257B8" w:rsidRPr="001F7784">
        <w:rPr>
          <w:rFonts w:cstheme="minorHAnsi"/>
          <w:color w:val="000000" w:themeColor="text1"/>
        </w:rPr>
        <w:t>does</w:t>
      </w:r>
      <w:r w:rsidR="00DB1520" w:rsidRPr="001F7784">
        <w:rPr>
          <w:rFonts w:cstheme="minorHAnsi"/>
          <w:color w:val="000000" w:themeColor="text1"/>
        </w:rPr>
        <w:t xml:space="preserve"> not criminalise intended parents </w:t>
      </w:r>
      <w:r w:rsidR="007257B8" w:rsidRPr="001F7784">
        <w:rPr>
          <w:rFonts w:cstheme="minorHAnsi"/>
          <w:color w:val="000000" w:themeColor="text1"/>
        </w:rPr>
        <w:t>for</w:t>
      </w:r>
      <w:r w:rsidR="00DB1520" w:rsidRPr="001F7784">
        <w:rPr>
          <w:rFonts w:cstheme="minorHAnsi"/>
          <w:color w:val="000000" w:themeColor="text1"/>
        </w:rPr>
        <w:t xml:space="preserve"> taking part</w:t>
      </w:r>
      <w:r w:rsidR="007257B8" w:rsidRPr="001F7784">
        <w:rPr>
          <w:rFonts w:cstheme="minorHAnsi"/>
          <w:color w:val="000000" w:themeColor="text1"/>
        </w:rPr>
        <w:t xml:space="preserve"> </w:t>
      </w:r>
      <w:r w:rsidR="00DB1520" w:rsidRPr="001F7784">
        <w:rPr>
          <w:rFonts w:cstheme="minorHAnsi"/>
          <w:color w:val="000000" w:themeColor="text1"/>
        </w:rPr>
        <w:t>in commercial surrogacy, the surrogacy arrangements in California which the</w:t>
      </w:r>
      <w:r w:rsidR="007257B8" w:rsidRPr="001F7784">
        <w:rPr>
          <w:rFonts w:cstheme="minorHAnsi"/>
          <w:color w:val="000000" w:themeColor="text1"/>
        </w:rPr>
        <w:t xml:space="preserve"> </w:t>
      </w:r>
      <w:r w:rsidR="00DB1520" w:rsidRPr="001F7784">
        <w:rPr>
          <w:rFonts w:cstheme="minorHAnsi"/>
          <w:color w:val="000000" w:themeColor="text1"/>
        </w:rPr>
        <w:t xml:space="preserve">claimant intended to enter into </w:t>
      </w:r>
      <w:r w:rsidR="007257B8" w:rsidRPr="001F7784">
        <w:rPr>
          <w:rFonts w:cstheme="minorHAnsi"/>
          <w:color w:val="000000" w:themeColor="text1"/>
        </w:rPr>
        <w:t>would</w:t>
      </w:r>
      <w:r w:rsidR="00DB1520" w:rsidRPr="001F7784">
        <w:rPr>
          <w:rFonts w:cstheme="minorHAnsi"/>
          <w:color w:val="000000" w:themeColor="text1"/>
        </w:rPr>
        <w:t xml:space="preserve"> not involve the commission of any criminal offence in either the UK or any other jurisdiction.</w:t>
      </w:r>
      <w:r w:rsidR="007257B8" w:rsidRPr="001F7784">
        <w:rPr>
          <w:rStyle w:val="FootnoteReference"/>
          <w:rFonts w:cstheme="minorHAnsi"/>
          <w:color w:val="000000" w:themeColor="text1"/>
        </w:rPr>
        <w:footnoteReference w:id="47"/>
      </w:r>
    </w:p>
    <w:p w14:paraId="7087A5A9" w14:textId="77777777" w:rsidR="00404024" w:rsidRPr="001F7784" w:rsidRDefault="00404024" w:rsidP="001D5DFD">
      <w:pPr>
        <w:spacing w:line="480" w:lineRule="auto"/>
        <w:jc w:val="both"/>
        <w:rPr>
          <w:rFonts w:cstheme="minorHAnsi"/>
          <w:color w:val="000000" w:themeColor="text1"/>
        </w:rPr>
      </w:pPr>
    </w:p>
    <w:p w14:paraId="25B81B2C" w14:textId="0B7E3134" w:rsidR="006F1F8D" w:rsidRPr="001F7784" w:rsidRDefault="005B43D0" w:rsidP="001D5DFD">
      <w:pPr>
        <w:spacing w:line="480" w:lineRule="auto"/>
        <w:jc w:val="both"/>
        <w:rPr>
          <w:rFonts w:cstheme="minorHAnsi"/>
          <w:color w:val="000000" w:themeColor="text1"/>
        </w:rPr>
      </w:pPr>
      <w:r w:rsidRPr="001F7784">
        <w:rPr>
          <w:rFonts w:cstheme="minorHAnsi"/>
          <w:color w:val="000000" w:themeColor="text1"/>
        </w:rPr>
        <w:t xml:space="preserve">Lady Hale observed that </w:t>
      </w:r>
      <w:r w:rsidR="006F1F8D" w:rsidRPr="001F7784">
        <w:rPr>
          <w:rFonts w:cstheme="minorHAnsi"/>
          <w:color w:val="000000" w:themeColor="text1"/>
        </w:rPr>
        <w:t xml:space="preserve">there have been a number of </w:t>
      </w:r>
      <w:r w:rsidR="000575E4" w:rsidRPr="001F7784">
        <w:rPr>
          <w:rFonts w:cstheme="minorHAnsi"/>
          <w:color w:val="000000" w:themeColor="text1"/>
        </w:rPr>
        <w:t xml:space="preserve">‘quite dramatic’ </w:t>
      </w:r>
      <w:r w:rsidR="00713034" w:rsidRPr="001F7784">
        <w:rPr>
          <w:rFonts w:cstheme="minorHAnsi"/>
          <w:color w:val="000000" w:themeColor="text1"/>
        </w:rPr>
        <w:t xml:space="preserve">societal </w:t>
      </w:r>
      <w:r w:rsidR="006F1F8D" w:rsidRPr="001F7784">
        <w:rPr>
          <w:rFonts w:cstheme="minorHAnsi"/>
          <w:color w:val="000000" w:themeColor="text1"/>
        </w:rPr>
        <w:t xml:space="preserve">developments since </w:t>
      </w:r>
      <w:r w:rsidR="006F1F8D" w:rsidRPr="001F7784">
        <w:rPr>
          <w:rFonts w:cstheme="minorHAnsi"/>
          <w:i/>
          <w:color w:val="000000" w:themeColor="text1"/>
        </w:rPr>
        <w:t xml:space="preserve">Briody </w:t>
      </w:r>
      <w:r w:rsidR="006F1F8D" w:rsidRPr="001F7784">
        <w:rPr>
          <w:rFonts w:cstheme="minorHAnsi"/>
          <w:color w:val="000000" w:themeColor="text1"/>
        </w:rPr>
        <w:t>[2001]</w:t>
      </w:r>
      <w:r w:rsidR="00713034" w:rsidRPr="001F7784">
        <w:rPr>
          <w:rFonts w:cstheme="minorHAnsi"/>
          <w:color w:val="000000" w:themeColor="text1"/>
        </w:rPr>
        <w:t>.</w:t>
      </w:r>
      <w:r w:rsidRPr="001F7784">
        <w:rPr>
          <w:rFonts w:cstheme="minorHAnsi"/>
          <w:color w:val="000000" w:themeColor="text1"/>
        </w:rPr>
        <w:t xml:space="preserve"> </w:t>
      </w:r>
      <w:r w:rsidR="007257B8" w:rsidRPr="001F7784">
        <w:rPr>
          <w:rFonts w:cstheme="minorHAnsi"/>
          <w:color w:val="000000" w:themeColor="text1"/>
        </w:rPr>
        <w:t xml:space="preserve">In </w:t>
      </w:r>
      <w:r w:rsidR="007257B8" w:rsidRPr="001F7784">
        <w:rPr>
          <w:rFonts w:cstheme="minorHAnsi"/>
          <w:i/>
          <w:color w:val="000000" w:themeColor="text1"/>
        </w:rPr>
        <w:t>Briody</w:t>
      </w:r>
      <w:r w:rsidR="007257B8" w:rsidRPr="001F7784">
        <w:rPr>
          <w:rFonts w:cstheme="minorHAnsi"/>
          <w:color w:val="000000" w:themeColor="text1"/>
        </w:rPr>
        <w:t>, she had ruled</w:t>
      </w:r>
      <w:r w:rsidR="00E511D7" w:rsidRPr="001F7784">
        <w:rPr>
          <w:rFonts w:cstheme="minorHAnsi"/>
          <w:color w:val="000000" w:themeColor="text1"/>
        </w:rPr>
        <w:t xml:space="preserve"> against the award of damages</w:t>
      </w:r>
      <w:r w:rsidR="00DF3B24" w:rsidRPr="001F7784">
        <w:rPr>
          <w:rFonts w:cstheme="minorHAnsi"/>
          <w:color w:val="000000" w:themeColor="text1"/>
        </w:rPr>
        <w:t xml:space="preserve"> for overseas commercial surrogacy</w:t>
      </w:r>
      <w:r w:rsidR="007257B8" w:rsidRPr="001F7784">
        <w:rPr>
          <w:rFonts w:cstheme="minorHAnsi"/>
          <w:color w:val="000000" w:themeColor="text1"/>
        </w:rPr>
        <w:t xml:space="preserve"> as being contrary to public policy</w:t>
      </w:r>
      <w:r w:rsidR="00DF3B24" w:rsidRPr="001F7784">
        <w:rPr>
          <w:rFonts w:cstheme="minorHAnsi"/>
          <w:color w:val="000000" w:themeColor="text1"/>
        </w:rPr>
        <w:t>. Since then,</w:t>
      </w:r>
      <w:r w:rsidR="007257B8" w:rsidRPr="001F7784">
        <w:rPr>
          <w:rFonts w:cstheme="minorHAnsi"/>
          <w:color w:val="000000" w:themeColor="text1"/>
        </w:rPr>
        <w:t xml:space="preserve"> she acknowledged,</w:t>
      </w:r>
      <w:r w:rsidR="00DF3B24" w:rsidRPr="001F7784">
        <w:rPr>
          <w:rFonts w:cstheme="minorHAnsi"/>
          <w:color w:val="000000" w:themeColor="text1"/>
        </w:rPr>
        <w:t xml:space="preserve"> the use of assisted reproduction techniques is now widespread and </w:t>
      </w:r>
      <w:r w:rsidR="00E511D7" w:rsidRPr="001F7784">
        <w:rPr>
          <w:rFonts w:cstheme="minorHAnsi"/>
          <w:color w:val="000000" w:themeColor="text1"/>
        </w:rPr>
        <w:t xml:space="preserve">has become more </w:t>
      </w:r>
      <w:r w:rsidR="00DF3B24" w:rsidRPr="001F7784">
        <w:rPr>
          <w:rFonts w:cstheme="minorHAnsi"/>
          <w:color w:val="000000" w:themeColor="text1"/>
        </w:rPr>
        <w:t xml:space="preserve">socially acceptable. </w:t>
      </w:r>
      <w:r w:rsidRPr="001F7784">
        <w:rPr>
          <w:rFonts w:cstheme="minorHAnsi"/>
          <w:color w:val="000000" w:themeColor="text1"/>
        </w:rPr>
        <w:t xml:space="preserve">In particular, </w:t>
      </w:r>
      <w:r w:rsidR="00DF3B24" w:rsidRPr="001F7784">
        <w:rPr>
          <w:rFonts w:cstheme="minorHAnsi"/>
          <w:color w:val="000000" w:themeColor="text1"/>
        </w:rPr>
        <w:t>Lady Hale</w:t>
      </w:r>
      <w:r w:rsidRPr="001F7784">
        <w:rPr>
          <w:rFonts w:cstheme="minorHAnsi"/>
          <w:color w:val="000000" w:themeColor="text1"/>
        </w:rPr>
        <w:t xml:space="preserve"> </w:t>
      </w:r>
      <w:r w:rsidR="00FD30CB" w:rsidRPr="001F7784">
        <w:rPr>
          <w:rFonts w:cstheme="minorHAnsi"/>
          <w:color w:val="000000" w:themeColor="text1"/>
        </w:rPr>
        <w:t>relied on the fact</w:t>
      </w:r>
      <w:r w:rsidR="00DF3B24" w:rsidRPr="001F7784">
        <w:rPr>
          <w:rFonts w:cstheme="minorHAnsi"/>
          <w:color w:val="000000" w:themeColor="text1"/>
        </w:rPr>
        <w:t xml:space="preserve"> </w:t>
      </w:r>
      <w:r w:rsidR="00FD30CB" w:rsidRPr="001F7784">
        <w:rPr>
          <w:rFonts w:cstheme="minorHAnsi"/>
          <w:color w:val="000000" w:themeColor="text1"/>
        </w:rPr>
        <w:t>that</w:t>
      </w:r>
      <w:r w:rsidR="00DF3B24" w:rsidRPr="001F7784">
        <w:rPr>
          <w:rFonts w:cstheme="minorHAnsi"/>
          <w:color w:val="000000" w:themeColor="text1"/>
        </w:rPr>
        <w:t xml:space="preserve"> the </w:t>
      </w:r>
      <w:r w:rsidR="006F1F8D" w:rsidRPr="001F7784">
        <w:rPr>
          <w:rFonts w:cstheme="minorHAnsi"/>
          <w:color w:val="000000" w:themeColor="text1"/>
        </w:rPr>
        <w:t xml:space="preserve">courts have </w:t>
      </w:r>
      <w:r w:rsidR="00DF3B24" w:rsidRPr="001F7784">
        <w:rPr>
          <w:rFonts w:cstheme="minorHAnsi"/>
          <w:color w:val="000000" w:themeColor="text1"/>
        </w:rPr>
        <w:t>made every effort</w:t>
      </w:r>
      <w:r w:rsidR="006F1F8D" w:rsidRPr="001F7784">
        <w:rPr>
          <w:rFonts w:cstheme="minorHAnsi"/>
          <w:color w:val="000000" w:themeColor="text1"/>
        </w:rPr>
        <w:t xml:space="preserve"> to recognise </w:t>
      </w:r>
      <w:r w:rsidR="00DF3B24" w:rsidRPr="001F7784">
        <w:rPr>
          <w:rFonts w:cstheme="minorHAnsi"/>
          <w:color w:val="000000" w:themeColor="text1"/>
        </w:rPr>
        <w:t xml:space="preserve">family </w:t>
      </w:r>
      <w:r w:rsidR="006F1F8D" w:rsidRPr="001F7784">
        <w:rPr>
          <w:rFonts w:cstheme="minorHAnsi"/>
          <w:color w:val="000000" w:themeColor="text1"/>
        </w:rPr>
        <w:t>relationships created by surrogacy, including foreign commercial surrogacy</w:t>
      </w:r>
      <w:r w:rsidR="00DF3B24" w:rsidRPr="001F7784">
        <w:rPr>
          <w:rFonts w:cstheme="minorHAnsi"/>
          <w:color w:val="000000" w:themeColor="text1"/>
        </w:rPr>
        <w:t>, in the granting of parental orders</w:t>
      </w:r>
      <w:r w:rsidR="006F1F8D" w:rsidRPr="001F7784">
        <w:rPr>
          <w:rFonts w:cstheme="minorHAnsi"/>
          <w:color w:val="000000" w:themeColor="text1"/>
        </w:rPr>
        <w:t xml:space="preserve">. </w:t>
      </w:r>
      <w:r w:rsidR="00DF3B24" w:rsidRPr="001F7784">
        <w:rPr>
          <w:rFonts w:cstheme="minorHAnsi"/>
          <w:color w:val="000000" w:themeColor="text1"/>
        </w:rPr>
        <w:t>She detailed how the</w:t>
      </w:r>
      <w:r w:rsidR="006F1F8D" w:rsidRPr="001F7784">
        <w:rPr>
          <w:rFonts w:cstheme="minorHAnsi"/>
          <w:color w:val="000000" w:themeColor="text1"/>
        </w:rPr>
        <w:t xml:space="preserve"> government </w:t>
      </w:r>
      <w:r w:rsidR="00FD30CB" w:rsidRPr="001F7784">
        <w:rPr>
          <w:rFonts w:cstheme="minorHAnsi"/>
          <w:color w:val="000000" w:themeColor="text1"/>
        </w:rPr>
        <w:t xml:space="preserve">now </w:t>
      </w:r>
      <w:r w:rsidR="006F1F8D" w:rsidRPr="001F7784">
        <w:rPr>
          <w:rFonts w:cstheme="minorHAnsi"/>
          <w:color w:val="000000" w:themeColor="text1"/>
        </w:rPr>
        <w:t xml:space="preserve">supports surrogacy as a </w:t>
      </w:r>
      <w:r w:rsidR="00DF3B24" w:rsidRPr="001F7784">
        <w:rPr>
          <w:rFonts w:cstheme="minorHAnsi"/>
          <w:color w:val="000000" w:themeColor="text1"/>
        </w:rPr>
        <w:t>lawful and legitimate way of creating families</w:t>
      </w:r>
      <w:r w:rsidR="00E511D7" w:rsidRPr="001F7784">
        <w:rPr>
          <w:rFonts w:cstheme="minorHAnsi"/>
          <w:color w:val="000000" w:themeColor="text1"/>
        </w:rPr>
        <w:t xml:space="preserve"> and how the </w:t>
      </w:r>
      <w:r w:rsidR="006F1F8D" w:rsidRPr="001F7784">
        <w:rPr>
          <w:rFonts w:cstheme="minorHAnsi"/>
          <w:color w:val="000000" w:themeColor="text1"/>
        </w:rPr>
        <w:t xml:space="preserve">Law Commissions have provisionally proposed a new pathway for surrogacy which, if accepted, would enable </w:t>
      </w:r>
      <w:r w:rsidR="00DF3B24" w:rsidRPr="001F7784">
        <w:rPr>
          <w:rFonts w:cstheme="minorHAnsi"/>
          <w:color w:val="000000" w:themeColor="text1"/>
        </w:rPr>
        <w:t>children born from surrogacy</w:t>
      </w:r>
      <w:r w:rsidR="006F1F8D" w:rsidRPr="001F7784">
        <w:rPr>
          <w:rFonts w:cstheme="minorHAnsi"/>
          <w:color w:val="000000" w:themeColor="text1"/>
        </w:rPr>
        <w:t xml:space="preserve"> to be recognised as the child of the </w:t>
      </w:r>
      <w:r w:rsidR="00DF3B24" w:rsidRPr="001F7784">
        <w:rPr>
          <w:rFonts w:cstheme="minorHAnsi"/>
          <w:color w:val="000000" w:themeColor="text1"/>
        </w:rPr>
        <w:t>intended</w:t>
      </w:r>
      <w:r w:rsidR="00E511D7" w:rsidRPr="001F7784">
        <w:rPr>
          <w:rFonts w:cstheme="minorHAnsi"/>
          <w:color w:val="000000" w:themeColor="text1"/>
        </w:rPr>
        <w:t xml:space="preserve"> parents from birth.</w:t>
      </w:r>
      <w:r w:rsidR="00E511D7" w:rsidRPr="001F7784">
        <w:rPr>
          <w:rStyle w:val="FootnoteReference"/>
          <w:rFonts w:cstheme="minorHAnsi"/>
          <w:color w:val="000000" w:themeColor="text1"/>
        </w:rPr>
        <w:footnoteReference w:id="48"/>
      </w:r>
      <w:r w:rsidR="00E511D7" w:rsidRPr="001F7784">
        <w:rPr>
          <w:rFonts w:cstheme="minorHAnsi"/>
          <w:color w:val="000000" w:themeColor="text1"/>
        </w:rPr>
        <w:t xml:space="preserve"> </w:t>
      </w:r>
      <w:r w:rsidR="006F1F8D" w:rsidRPr="001F7784">
        <w:rPr>
          <w:rFonts w:cstheme="minorHAnsi"/>
          <w:color w:val="000000" w:themeColor="text1"/>
        </w:rPr>
        <w:t xml:space="preserve">The overriding tenor of </w:t>
      </w:r>
      <w:r w:rsidR="00FD30CB" w:rsidRPr="001F7784">
        <w:rPr>
          <w:rFonts w:cstheme="minorHAnsi"/>
          <w:color w:val="000000" w:themeColor="text1"/>
        </w:rPr>
        <w:t>her</w:t>
      </w:r>
      <w:r w:rsidR="006F1F8D" w:rsidRPr="001F7784">
        <w:rPr>
          <w:rFonts w:cstheme="minorHAnsi"/>
          <w:color w:val="000000" w:themeColor="text1"/>
        </w:rPr>
        <w:t xml:space="preserve"> judgment was therefore that where there is a foreign commercial surrogacy</w:t>
      </w:r>
      <w:r w:rsidR="00533B89" w:rsidRPr="001F7784">
        <w:rPr>
          <w:rFonts w:cstheme="minorHAnsi"/>
          <w:color w:val="000000" w:themeColor="text1"/>
        </w:rPr>
        <w:t>,</w:t>
      </w:r>
      <w:r w:rsidR="006F1F8D" w:rsidRPr="001F7784">
        <w:rPr>
          <w:rFonts w:cstheme="minorHAnsi"/>
          <w:color w:val="000000" w:themeColor="text1"/>
        </w:rPr>
        <w:t xml:space="preserve"> intended parents and children born via surrogacy </w:t>
      </w:r>
      <w:r w:rsidR="00533B89" w:rsidRPr="001F7784">
        <w:rPr>
          <w:rFonts w:cstheme="minorHAnsi"/>
          <w:color w:val="000000" w:themeColor="text1"/>
        </w:rPr>
        <w:t xml:space="preserve">would and </w:t>
      </w:r>
      <w:r w:rsidR="006F1F8D" w:rsidRPr="001F7784">
        <w:rPr>
          <w:rFonts w:cstheme="minorHAnsi"/>
          <w:color w:val="000000" w:themeColor="text1"/>
        </w:rPr>
        <w:t>should be afforded maximum legal recognition.</w:t>
      </w:r>
    </w:p>
    <w:p w14:paraId="4AEB1B33" w14:textId="77777777" w:rsidR="00533B89" w:rsidRPr="001F7784" w:rsidRDefault="00533B89" w:rsidP="001D5DFD">
      <w:pPr>
        <w:spacing w:line="480" w:lineRule="auto"/>
        <w:jc w:val="both"/>
        <w:rPr>
          <w:rFonts w:cstheme="minorHAnsi"/>
          <w:color w:val="000000" w:themeColor="text1"/>
        </w:rPr>
      </w:pPr>
    </w:p>
    <w:p w14:paraId="7DC92CCF" w14:textId="519826D9" w:rsidR="00EC2100" w:rsidRPr="001F7784" w:rsidRDefault="00533B89" w:rsidP="001D5DFD">
      <w:pPr>
        <w:spacing w:line="480" w:lineRule="auto"/>
        <w:jc w:val="both"/>
        <w:rPr>
          <w:rFonts w:cstheme="minorHAnsi"/>
          <w:color w:val="000000" w:themeColor="text1"/>
        </w:rPr>
      </w:pPr>
      <w:r w:rsidRPr="001F7784">
        <w:rPr>
          <w:rFonts w:cstheme="minorHAnsi"/>
          <w:color w:val="000000" w:themeColor="text1"/>
        </w:rPr>
        <w:t xml:space="preserve">It is obviously important to highlight the differences in background context between </w:t>
      </w:r>
      <w:r w:rsidRPr="001F7784">
        <w:rPr>
          <w:rFonts w:cstheme="minorHAnsi"/>
          <w:i/>
          <w:color w:val="000000" w:themeColor="text1"/>
        </w:rPr>
        <w:t>Briody</w:t>
      </w:r>
      <w:r w:rsidRPr="001F7784">
        <w:rPr>
          <w:rFonts w:cstheme="minorHAnsi"/>
          <w:color w:val="000000" w:themeColor="text1"/>
        </w:rPr>
        <w:t xml:space="preserve"> and </w:t>
      </w:r>
      <w:r w:rsidRPr="001F7784">
        <w:rPr>
          <w:rFonts w:cstheme="minorHAnsi"/>
          <w:i/>
          <w:color w:val="000000" w:themeColor="text1"/>
        </w:rPr>
        <w:t>XX</w:t>
      </w:r>
      <w:r w:rsidR="00EC2100" w:rsidRPr="001F7784">
        <w:rPr>
          <w:rFonts w:cstheme="minorHAnsi"/>
          <w:color w:val="000000" w:themeColor="text1"/>
        </w:rPr>
        <w:t>.</w:t>
      </w:r>
      <w:r w:rsidRPr="001F7784">
        <w:rPr>
          <w:rFonts w:cstheme="minorHAnsi"/>
          <w:color w:val="000000" w:themeColor="text1"/>
        </w:rPr>
        <w:t xml:space="preserve"> </w:t>
      </w:r>
      <w:r w:rsidR="00F90DAD">
        <w:rPr>
          <w:rFonts w:cstheme="minorHAnsi"/>
          <w:color w:val="000000" w:themeColor="text1"/>
        </w:rPr>
        <w:t>When</w:t>
      </w:r>
      <w:r w:rsidR="00EC2100" w:rsidRPr="001F7784">
        <w:rPr>
          <w:rFonts w:cstheme="minorHAnsi"/>
          <w:color w:val="000000" w:themeColor="text1"/>
        </w:rPr>
        <w:t xml:space="preserve"> </w:t>
      </w:r>
      <w:r w:rsidR="00EC2100" w:rsidRPr="001F7784">
        <w:rPr>
          <w:rFonts w:cstheme="minorHAnsi"/>
          <w:i/>
          <w:color w:val="000000" w:themeColor="text1"/>
        </w:rPr>
        <w:t>Briody</w:t>
      </w:r>
      <w:r w:rsidR="00EC2100" w:rsidRPr="001F7784">
        <w:rPr>
          <w:rFonts w:cstheme="minorHAnsi"/>
          <w:color w:val="000000" w:themeColor="text1"/>
        </w:rPr>
        <w:t xml:space="preserve"> was decided</w:t>
      </w:r>
      <w:r w:rsidR="00F90DAD">
        <w:rPr>
          <w:rFonts w:cstheme="minorHAnsi"/>
          <w:color w:val="000000" w:themeColor="text1"/>
        </w:rPr>
        <w:t xml:space="preserve"> in 2001</w:t>
      </w:r>
      <w:r w:rsidR="00EC2100" w:rsidRPr="001F7784">
        <w:rPr>
          <w:rFonts w:cstheme="minorHAnsi"/>
          <w:color w:val="000000" w:themeColor="text1"/>
        </w:rPr>
        <w:t>, as</w:t>
      </w:r>
      <w:r w:rsidRPr="001F7784">
        <w:rPr>
          <w:rFonts w:cstheme="minorHAnsi"/>
          <w:color w:val="000000" w:themeColor="text1"/>
        </w:rPr>
        <w:t xml:space="preserve"> now, the Surrogacy Arrangements Act 1985 prohibited commercial surrogacy. </w:t>
      </w:r>
      <w:r w:rsidR="006E2D03" w:rsidRPr="001F7784">
        <w:rPr>
          <w:rFonts w:cstheme="minorHAnsi"/>
          <w:color w:val="000000" w:themeColor="text1"/>
        </w:rPr>
        <w:t>The</w:t>
      </w:r>
      <w:r w:rsidRPr="001F7784">
        <w:rPr>
          <w:rFonts w:cstheme="minorHAnsi"/>
          <w:color w:val="000000" w:themeColor="text1"/>
        </w:rPr>
        <w:t xml:space="preserve"> Court of Appeal heard </w:t>
      </w:r>
      <w:r w:rsidRPr="001F7784">
        <w:rPr>
          <w:rFonts w:cstheme="minorHAnsi"/>
          <w:i/>
          <w:color w:val="000000" w:themeColor="text1"/>
        </w:rPr>
        <w:t>Briody</w:t>
      </w:r>
      <w:r w:rsidRPr="001F7784">
        <w:rPr>
          <w:rFonts w:cstheme="minorHAnsi"/>
          <w:color w:val="000000" w:themeColor="text1"/>
        </w:rPr>
        <w:t xml:space="preserve"> three years after the Brazier Report was published,</w:t>
      </w:r>
      <w:r w:rsidRPr="001F7784">
        <w:rPr>
          <w:rStyle w:val="FootnoteReference"/>
          <w:rFonts w:cstheme="minorHAnsi"/>
          <w:color w:val="000000" w:themeColor="text1"/>
        </w:rPr>
        <w:footnoteReference w:id="49"/>
      </w:r>
      <w:r w:rsidRPr="001F7784">
        <w:rPr>
          <w:rFonts w:cstheme="minorHAnsi"/>
          <w:color w:val="000000" w:themeColor="text1"/>
        </w:rPr>
        <w:t xml:space="preserve"> in which commercial surrogacy had again been posited as problematic, and concern</w:t>
      </w:r>
      <w:r w:rsidR="00EC2100" w:rsidRPr="001F7784">
        <w:rPr>
          <w:rFonts w:cstheme="minorHAnsi"/>
          <w:color w:val="000000" w:themeColor="text1"/>
        </w:rPr>
        <w:t>s</w:t>
      </w:r>
      <w:r w:rsidRPr="001F7784">
        <w:rPr>
          <w:rFonts w:cstheme="minorHAnsi"/>
          <w:color w:val="000000" w:themeColor="text1"/>
        </w:rPr>
        <w:t xml:space="preserve"> had been raised about exactly what ‘reasonable expenses</w:t>
      </w:r>
      <w:r w:rsidR="00EC2100" w:rsidRPr="001F7784">
        <w:rPr>
          <w:rFonts w:cstheme="minorHAnsi"/>
          <w:color w:val="000000" w:themeColor="text1"/>
        </w:rPr>
        <w:t>’ payable to surrogates c</w:t>
      </w:r>
      <w:r w:rsidRPr="001F7784">
        <w:rPr>
          <w:rFonts w:cstheme="minorHAnsi"/>
          <w:color w:val="000000" w:themeColor="text1"/>
        </w:rPr>
        <w:t>ould entail. Further, the case was seven years before changes to who could in fact become parents via a parental order were made by the Human Fertilisation and Embryology Act 2008</w:t>
      </w:r>
      <w:r w:rsidR="001557F6" w:rsidRPr="001F7784">
        <w:rPr>
          <w:rFonts w:cstheme="minorHAnsi"/>
          <w:color w:val="000000" w:themeColor="text1"/>
        </w:rPr>
        <w:t xml:space="preserve">, </w:t>
      </w:r>
      <w:r w:rsidR="00527E96">
        <w:rPr>
          <w:rFonts w:cstheme="minorHAnsi"/>
          <w:color w:val="000000" w:themeColor="text1"/>
        </w:rPr>
        <w:t>coming</w:t>
      </w:r>
      <w:r w:rsidR="001557F6" w:rsidRPr="001F7784">
        <w:rPr>
          <w:rFonts w:cstheme="minorHAnsi"/>
          <w:color w:val="000000" w:themeColor="text1"/>
        </w:rPr>
        <w:t xml:space="preserve"> in to force in April 2010</w:t>
      </w:r>
      <w:r w:rsidRPr="001F7784">
        <w:rPr>
          <w:rFonts w:cstheme="minorHAnsi"/>
          <w:color w:val="000000" w:themeColor="text1"/>
        </w:rPr>
        <w:t xml:space="preserve">. This was (although it can be criticised for not going far enough) </w:t>
      </w:r>
      <w:r w:rsidR="00AF01C3" w:rsidRPr="001F7784">
        <w:rPr>
          <w:rFonts w:cstheme="minorHAnsi"/>
          <w:color w:val="000000" w:themeColor="text1"/>
        </w:rPr>
        <w:t xml:space="preserve">clearly </w:t>
      </w:r>
      <w:r w:rsidRPr="001F7784">
        <w:rPr>
          <w:rFonts w:cstheme="minorHAnsi"/>
          <w:color w:val="000000" w:themeColor="text1"/>
        </w:rPr>
        <w:t>a liberalisation and a recognition of non-traditional family formation.</w:t>
      </w:r>
      <w:r w:rsidR="00AF01C3" w:rsidRPr="001F7784">
        <w:rPr>
          <w:rStyle w:val="FootnoteReference"/>
          <w:rFonts w:cstheme="minorHAnsi"/>
          <w:color w:val="000000" w:themeColor="text1"/>
        </w:rPr>
        <w:footnoteReference w:id="50"/>
      </w:r>
      <w:r w:rsidRPr="001F7784">
        <w:rPr>
          <w:rFonts w:cstheme="minorHAnsi"/>
          <w:color w:val="000000" w:themeColor="text1"/>
        </w:rPr>
        <w:t xml:space="preserve"> I</w:t>
      </w:r>
      <w:r w:rsidR="00745370" w:rsidRPr="001F7784">
        <w:rPr>
          <w:rFonts w:cstheme="minorHAnsi"/>
          <w:color w:val="000000" w:themeColor="text1"/>
        </w:rPr>
        <w:t>t was a similar amount of time before the first</w:t>
      </w:r>
      <w:r w:rsidR="004B6ABC" w:rsidRPr="001F7784">
        <w:rPr>
          <w:rFonts w:cstheme="minorHAnsi"/>
          <w:color w:val="000000" w:themeColor="text1"/>
        </w:rPr>
        <w:t xml:space="preserve"> surrogacy case highlighting the problems that could arise when couples sought commercial surrogacy overseas. </w:t>
      </w:r>
      <w:r w:rsidR="00536A09">
        <w:rPr>
          <w:rFonts w:cstheme="minorHAnsi"/>
          <w:color w:val="000000" w:themeColor="text1"/>
        </w:rPr>
        <w:t>I</w:t>
      </w:r>
      <w:r w:rsidR="004B6ABC" w:rsidRPr="001F7784">
        <w:rPr>
          <w:rFonts w:cstheme="minorHAnsi"/>
          <w:color w:val="000000" w:themeColor="text1"/>
        </w:rPr>
        <w:t>n</w:t>
      </w:r>
      <w:r w:rsidR="00745370" w:rsidRPr="001F7784">
        <w:rPr>
          <w:rFonts w:cstheme="minorHAnsi"/>
          <w:color w:val="000000" w:themeColor="text1"/>
        </w:rPr>
        <w:t xml:space="preserve"> </w:t>
      </w:r>
      <w:r w:rsidR="00745370" w:rsidRPr="001F7784">
        <w:rPr>
          <w:rFonts w:cstheme="minorHAnsi"/>
          <w:i/>
          <w:color w:val="000000" w:themeColor="text1"/>
        </w:rPr>
        <w:t>X &amp; Y (Foreign Surrogacy)</w:t>
      </w:r>
      <w:r w:rsidR="00745370" w:rsidRPr="001F7784">
        <w:rPr>
          <w:rFonts w:cstheme="minorHAnsi"/>
          <w:color w:val="000000" w:themeColor="text1"/>
        </w:rPr>
        <w:t xml:space="preserve"> the payment made to the </w:t>
      </w:r>
      <w:r w:rsidR="004B6ABC" w:rsidRPr="001F7784">
        <w:rPr>
          <w:rFonts w:cstheme="minorHAnsi"/>
          <w:color w:val="000000" w:themeColor="text1"/>
        </w:rPr>
        <w:t xml:space="preserve">Ukrainian </w:t>
      </w:r>
      <w:r w:rsidR="00745370" w:rsidRPr="001F7784">
        <w:rPr>
          <w:rFonts w:cstheme="minorHAnsi"/>
          <w:color w:val="000000" w:themeColor="text1"/>
        </w:rPr>
        <w:t xml:space="preserve">surrogate </w:t>
      </w:r>
      <w:r w:rsidR="004B6ABC" w:rsidRPr="001F7784">
        <w:rPr>
          <w:rFonts w:cstheme="minorHAnsi"/>
          <w:color w:val="000000" w:themeColor="text1"/>
        </w:rPr>
        <w:t>clearly</w:t>
      </w:r>
      <w:r w:rsidR="00745370" w:rsidRPr="001F7784">
        <w:rPr>
          <w:rFonts w:cstheme="minorHAnsi"/>
          <w:color w:val="000000" w:themeColor="text1"/>
        </w:rPr>
        <w:t xml:space="preserve"> exceeded </w:t>
      </w:r>
      <w:r w:rsidR="004B6ABC" w:rsidRPr="001F7784">
        <w:rPr>
          <w:rFonts w:cstheme="minorHAnsi"/>
          <w:color w:val="000000" w:themeColor="text1"/>
        </w:rPr>
        <w:t xml:space="preserve">‘reasonable expenses’. </w:t>
      </w:r>
      <w:r w:rsidR="00536A09">
        <w:rPr>
          <w:rFonts w:cstheme="minorHAnsi"/>
          <w:color w:val="000000" w:themeColor="text1"/>
        </w:rPr>
        <w:t xml:space="preserve">As highlighted above, </w:t>
      </w:r>
      <w:r w:rsidR="004B6ABC" w:rsidRPr="001F7784">
        <w:rPr>
          <w:rFonts w:cstheme="minorHAnsi"/>
          <w:color w:val="000000" w:themeColor="text1"/>
        </w:rPr>
        <w:t>Hedley J, in considering whether to authorise the payments and allow the parental order, had to choose between this and the welfare of a child who would be ‘stateless and parentless’</w:t>
      </w:r>
      <w:r w:rsidR="00745370" w:rsidRPr="001F7784">
        <w:rPr>
          <w:rFonts w:cstheme="minorHAnsi"/>
          <w:color w:val="000000" w:themeColor="text1"/>
        </w:rPr>
        <w:t xml:space="preserve"> </w:t>
      </w:r>
      <w:r w:rsidR="004B6ABC" w:rsidRPr="001F7784">
        <w:rPr>
          <w:rFonts w:cstheme="minorHAnsi"/>
          <w:color w:val="000000" w:themeColor="text1"/>
        </w:rPr>
        <w:t>if he did not</w:t>
      </w:r>
      <w:r w:rsidR="00745370" w:rsidRPr="001F7784">
        <w:rPr>
          <w:rFonts w:cstheme="minorHAnsi"/>
          <w:color w:val="000000" w:themeColor="text1"/>
        </w:rPr>
        <w:t>.</w:t>
      </w:r>
      <w:r w:rsidR="00EC2100" w:rsidRPr="001F7784">
        <w:rPr>
          <w:rStyle w:val="FootnoteReference"/>
          <w:rFonts w:cstheme="minorHAnsi"/>
          <w:color w:val="000000" w:themeColor="text1"/>
        </w:rPr>
        <w:footnoteReference w:id="51"/>
      </w:r>
      <w:r w:rsidR="004B6ABC" w:rsidRPr="001F7784">
        <w:rPr>
          <w:rFonts w:cstheme="minorHAnsi"/>
          <w:color w:val="000000" w:themeColor="text1"/>
        </w:rPr>
        <w:t xml:space="preserve"> Only two years later, the lifelong welfare interests of surrogate born children was made the primary consideration for the court.</w:t>
      </w:r>
      <w:r w:rsidR="004B6ABC" w:rsidRPr="001F7784">
        <w:rPr>
          <w:rStyle w:val="FootnoteReference"/>
          <w:rFonts w:cstheme="minorHAnsi"/>
          <w:color w:val="000000" w:themeColor="text1"/>
        </w:rPr>
        <w:footnoteReference w:id="52"/>
      </w:r>
      <w:r w:rsidR="004B6ABC" w:rsidRPr="001F7784">
        <w:rPr>
          <w:rFonts w:cstheme="minorHAnsi"/>
          <w:color w:val="000000" w:themeColor="text1"/>
        </w:rPr>
        <w:t xml:space="preserve"> Since </w:t>
      </w:r>
      <w:r w:rsidR="004B6ABC" w:rsidRPr="001F7784">
        <w:rPr>
          <w:rFonts w:cstheme="minorHAnsi"/>
          <w:i/>
          <w:color w:val="000000" w:themeColor="text1"/>
        </w:rPr>
        <w:t>X &amp; Y</w:t>
      </w:r>
      <w:r w:rsidR="004B6ABC" w:rsidRPr="001F7784">
        <w:rPr>
          <w:rFonts w:cstheme="minorHAnsi"/>
          <w:color w:val="000000" w:themeColor="text1"/>
        </w:rPr>
        <w:t xml:space="preserve">, </w:t>
      </w:r>
      <w:r w:rsidR="0033766D" w:rsidRPr="001F7784">
        <w:rPr>
          <w:rFonts w:cstheme="minorHAnsi"/>
          <w:color w:val="000000" w:themeColor="text1"/>
        </w:rPr>
        <w:t xml:space="preserve">as the Supreme Court noted, </w:t>
      </w:r>
      <w:r w:rsidR="004B6ABC" w:rsidRPr="001F7784">
        <w:rPr>
          <w:rFonts w:cstheme="minorHAnsi"/>
          <w:color w:val="000000" w:themeColor="text1"/>
        </w:rPr>
        <w:t>there have been significant numbers of foreign commercial surrogacy arrangements retrospectively authorised by the courts</w:t>
      </w:r>
      <w:r w:rsidR="0033766D" w:rsidRPr="001F7784">
        <w:rPr>
          <w:rFonts w:cstheme="minorHAnsi"/>
          <w:color w:val="000000" w:themeColor="text1"/>
        </w:rPr>
        <w:t xml:space="preserve"> in the granting of parental orders</w:t>
      </w:r>
      <w:r w:rsidR="004B6ABC" w:rsidRPr="001F7784">
        <w:rPr>
          <w:rFonts w:cstheme="minorHAnsi"/>
          <w:color w:val="000000" w:themeColor="text1"/>
        </w:rPr>
        <w:t>.</w:t>
      </w:r>
      <w:r w:rsidR="0033766D" w:rsidRPr="001F7784">
        <w:rPr>
          <w:rStyle w:val="FootnoteReference"/>
          <w:rFonts w:cstheme="minorHAnsi"/>
          <w:color w:val="000000" w:themeColor="text1"/>
        </w:rPr>
        <w:footnoteReference w:id="53"/>
      </w:r>
      <w:r w:rsidR="006E2D03" w:rsidRPr="001F7784">
        <w:rPr>
          <w:rFonts w:cstheme="minorHAnsi"/>
          <w:color w:val="000000" w:themeColor="text1"/>
        </w:rPr>
        <w:t xml:space="preserve"> And, from 2019, in a further liberalisation single applicants have been able to obtain a parental order, as long as they are genetically related to the child.</w:t>
      </w:r>
      <w:r w:rsidR="006E2D03" w:rsidRPr="001F7784">
        <w:rPr>
          <w:rStyle w:val="FootnoteReference"/>
          <w:rFonts w:cstheme="minorHAnsi"/>
          <w:color w:val="000000" w:themeColor="text1"/>
        </w:rPr>
        <w:footnoteReference w:id="54"/>
      </w:r>
    </w:p>
    <w:p w14:paraId="1C0043EE" w14:textId="77777777" w:rsidR="00EC2100" w:rsidRPr="001F7784" w:rsidRDefault="00EC2100" w:rsidP="001D5DFD">
      <w:pPr>
        <w:spacing w:line="480" w:lineRule="auto"/>
        <w:jc w:val="both"/>
        <w:rPr>
          <w:rFonts w:cstheme="minorHAnsi"/>
          <w:color w:val="000000" w:themeColor="text1"/>
        </w:rPr>
      </w:pPr>
    </w:p>
    <w:p w14:paraId="07A9D825" w14:textId="6A08A84F" w:rsidR="001729D9" w:rsidRPr="001F7784" w:rsidRDefault="00533B89" w:rsidP="001D5DFD">
      <w:pPr>
        <w:spacing w:line="480" w:lineRule="auto"/>
        <w:jc w:val="both"/>
        <w:rPr>
          <w:rFonts w:cstheme="minorHAnsi"/>
          <w:color w:val="000000" w:themeColor="text1"/>
        </w:rPr>
      </w:pPr>
      <w:r w:rsidRPr="001F7784">
        <w:rPr>
          <w:rFonts w:cstheme="minorHAnsi"/>
          <w:color w:val="000000" w:themeColor="text1"/>
        </w:rPr>
        <w:t xml:space="preserve">These examples, as well as </w:t>
      </w:r>
      <w:r w:rsidR="004B6ABC" w:rsidRPr="001F7784">
        <w:rPr>
          <w:rFonts w:cstheme="minorHAnsi"/>
          <w:color w:val="000000" w:themeColor="text1"/>
        </w:rPr>
        <w:t xml:space="preserve">changes in attitude </w:t>
      </w:r>
      <w:r w:rsidRPr="001F7784">
        <w:rPr>
          <w:rFonts w:cstheme="minorHAnsi"/>
          <w:color w:val="000000" w:themeColor="text1"/>
        </w:rPr>
        <w:t xml:space="preserve">highlighted by Lady Hale, </w:t>
      </w:r>
      <w:r w:rsidR="00510762" w:rsidRPr="001F7784">
        <w:rPr>
          <w:rFonts w:cstheme="minorHAnsi"/>
          <w:color w:val="000000" w:themeColor="text1"/>
        </w:rPr>
        <w:t xml:space="preserve">clearly </w:t>
      </w:r>
      <w:r w:rsidRPr="001F7784">
        <w:rPr>
          <w:rFonts w:cstheme="minorHAnsi"/>
          <w:color w:val="000000" w:themeColor="text1"/>
        </w:rPr>
        <w:t>show that surrogacy arrangements in 2020 take place in a very different context</w:t>
      </w:r>
      <w:r w:rsidR="00EC2100" w:rsidRPr="001F7784">
        <w:rPr>
          <w:rFonts w:cstheme="minorHAnsi"/>
          <w:color w:val="000000" w:themeColor="text1"/>
        </w:rPr>
        <w:t xml:space="preserve"> than they did in 2001.</w:t>
      </w:r>
      <w:r w:rsidRPr="001F7784">
        <w:rPr>
          <w:rFonts w:cstheme="minorHAnsi"/>
          <w:color w:val="000000" w:themeColor="text1"/>
        </w:rPr>
        <w:t xml:space="preserve"> However, it is a big leap from these observations to the conclusion that damages for foreign commercial surrogacy would not now be contrary to public policy, as Lady Hale concluded.</w:t>
      </w:r>
      <w:r w:rsidRPr="001F7784">
        <w:rPr>
          <w:rStyle w:val="FootnoteReference"/>
          <w:rFonts w:cstheme="minorHAnsi"/>
          <w:color w:val="000000" w:themeColor="text1"/>
        </w:rPr>
        <w:footnoteReference w:id="55"/>
      </w:r>
      <w:r w:rsidRPr="001F7784">
        <w:rPr>
          <w:rFonts w:cstheme="minorHAnsi"/>
          <w:color w:val="000000" w:themeColor="text1"/>
        </w:rPr>
        <w:t xml:space="preserve"> </w:t>
      </w:r>
      <w:r w:rsidR="0059608F" w:rsidRPr="001F7784">
        <w:rPr>
          <w:rFonts w:cstheme="minorHAnsi"/>
          <w:color w:val="000000" w:themeColor="text1"/>
        </w:rPr>
        <w:t xml:space="preserve">Altruistic surrogacy was almost assumed to be risky but the pros and cons of domestic surrogacy were not explored at any length in </w:t>
      </w:r>
      <w:r w:rsidR="0059608F" w:rsidRPr="001F7784">
        <w:rPr>
          <w:rFonts w:cstheme="minorHAnsi"/>
          <w:i/>
          <w:color w:val="000000" w:themeColor="text1"/>
        </w:rPr>
        <w:t>XX</w:t>
      </w:r>
      <w:r w:rsidR="0059608F" w:rsidRPr="001F7784">
        <w:rPr>
          <w:rFonts w:cstheme="minorHAnsi"/>
          <w:color w:val="000000" w:themeColor="text1"/>
        </w:rPr>
        <w:t xml:space="preserve"> where the essential, or only, issue was the legal principle of recoverability in law. Obviously these become more important given the outcome in </w:t>
      </w:r>
      <w:r w:rsidR="0059608F" w:rsidRPr="001F7784">
        <w:rPr>
          <w:rFonts w:cstheme="minorHAnsi"/>
          <w:i/>
          <w:color w:val="000000" w:themeColor="text1"/>
        </w:rPr>
        <w:t>XX</w:t>
      </w:r>
      <w:r w:rsidR="0059608F" w:rsidRPr="001F7784">
        <w:rPr>
          <w:rFonts w:cstheme="minorHAnsi"/>
          <w:color w:val="000000" w:themeColor="text1"/>
        </w:rPr>
        <w:t xml:space="preserve"> both in terms of the result and the fact that</w:t>
      </w:r>
      <w:r w:rsidR="00DF3B24" w:rsidRPr="001F7784">
        <w:rPr>
          <w:rFonts w:cstheme="minorHAnsi"/>
          <w:color w:val="000000" w:themeColor="text1"/>
        </w:rPr>
        <w:t xml:space="preserve"> </w:t>
      </w:r>
      <w:r w:rsidR="0059608F" w:rsidRPr="001F7784">
        <w:rPr>
          <w:rFonts w:cstheme="minorHAnsi"/>
          <w:color w:val="000000" w:themeColor="text1"/>
        </w:rPr>
        <w:t>Lady Hale</w:t>
      </w:r>
      <w:r w:rsidR="00F04802" w:rsidRPr="001F7784">
        <w:rPr>
          <w:rFonts w:cstheme="minorHAnsi"/>
          <w:color w:val="000000" w:themeColor="text1"/>
        </w:rPr>
        <w:t xml:space="preserve"> indicated that </w:t>
      </w:r>
      <w:r w:rsidR="00DF3B24" w:rsidRPr="001F7784">
        <w:rPr>
          <w:rFonts w:cstheme="minorHAnsi"/>
          <w:color w:val="000000" w:themeColor="text1"/>
        </w:rPr>
        <w:t>such damages awards would not be immediately forthcoming in every case</w:t>
      </w:r>
      <w:r w:rsidR="007005CE" w:rsidRPr="001F7784">
        <w:rPr>
          <w:rFonts w:cstheme="minorHAnsi"/>
          <w:color w:val="000000" w:themeColor="text1"/>
        </w:rPr>
        <w:t xml:space="preserve"> and that there were limiting factors on the principle, based on reasonableness, as outlined above</w:t>
      </w:r>
      <w:r w:rsidR="00DF3B24" w:rsidRPr="001F7784">
        <w:rPr>
          <w:rFonts w:cstheme="minorHAnsi"/>
          <w:color w:val="000000" w:themeColor="text1"/>
        </w:rPr>
        <w:t>.</w:t>
      </w:r>
      <w:r w:rsidR="007005CE" w:rsidRPr="001F7784">
        <w:rPr>
          <w:rStyle w:val="FootnoteReference"/>
          <w:rFonts w:cstheme="minorHAnsi"/>
          <w:color w:val="000000" w:themeColor="text1"/>
        </w:rPr>
        <w:footnoteReference w:id="56"/>
      </w:r>
      <w:r w:rsidR="00DF3B24" w:rsidRPr="001F7784">
        <w:rPr>
          <w:rFonts w:cstheme="minorHAnsi"/>
          <w:color w:val="000000" w:themeColor="text1"/>
        </w:rPr>
        <w:t xml:space="preserve"> B</w:t>
      </w:r>
      <w:r w:rsidR="006F1F8D" w:rsidRPr="001F7784">
        <w:rPr>
          <w:rFonts w:cstheme="minorHAnsi"/>
          <w:color w:val="000000" w:themeColor="text1"/>
        </w:rPr>
        <w:t xml:space="preserve">oth the treatment programme and the costs involved must be </w:t>
      </w:r>
      <w:r w:rsidR="00DF3B24" w:rsidRPr="001F7784">
        <w:rPr>
          <w:rFonts w:cstheme="minorHAnsi"/>
          <w:color w:val="000000" w:themeColor="text1"/>
        </w:rPr>
        <w:t>‘</w:t>
      </w:r>
      <w:r w:rsidR="006F1F8D" w:rsidRPr="001F7784">
        <w:rPr>
          <w:rFonts w:cstheme="minorHAnsi"/>
          <w:color w:val="000000" w:themeColor="text1"/>
        </w:rPr>
        <w:t>reasonable</w:t>
      </w:r>
      <w:r w:rsidR="00DF3B24" w:rsidRPr="001F7784">
        <w:rPr>
          <w:rFonts w:cstheme="minorHAnsi"/>
          <w:color w:val="000000" w:themeColor="text1"/>
        </w:rPr>
        <w:t>’</w:t>
      </w:r>
      <w:r w:rsidR="006F1F8D" w:rsidRPr="001F7784">
        <w:rPr>
          <w:rFonts w:cstheme="minorHAnsi"/>
          <w:color w:val="000000" w:themeColor="text1"/>
        </w:rPr>
        <w:t xml:space="preserve">; and it must be </w:t>
      </w:r>
      <w:r w:rsidR="00DF3B24" w:rsidRPr="001F7784">
        <w:rPr>
          <w:rFonts w:cstheme="minorHAnsi"/>
          <w:color w:val="000000" w:themeColor="text1"/>
        </w:rPr>
        <w:t>‘</w:t>
      </w:r>
      <w:r w:rsidR="006F1F8D" w:rsidRPr="001F7784">
        <w:rPr>
          <w:rFonts w:cstheme="minorHAnsi"/>
          <w:color w:val="000000" w:themeColor="text1"/>
        </w:rPr>
        <w:t>reasonable</w:t>
      </w:r>
      <w:r w:rsidR="00DF3B24" w:rsidRPr="001F7784">
        <w:rPr>
          <w:rFonts w:cstheme="minorHAnsi"/>
          <w:color w:val="000000" w:themeColor="text1"/>
        </w:rPr>
        <w:t>’</w:t>
      </w:r>
      <w:r w:rsidR="006F1F8D" w:rsidRPr="001F7784">
        <w:rPr>
          <w:rFonts w:cstheme="minorHAnsi"/>
          <w:color w:val="000000" w:themeColor="text1"/>
        </w:rPr>
        <w:t xml:space="preserve"> for </w:t>
      </w:r>
      <w:r w:rsidR="00DF3B24" w:rsidRPr="001F7784">
        <w:rPr>
          <w:rFonts w:cstheme="minorHAnsi"/>
          <w:color w:val="000000" w:themeColor="text1"/>
        </w:rPr>
        <w:t>a particular</w:t>
      </w:r>
      <w:r w:rsidR="006F1F8D" w:rsidRPr="001F7784">
        <w:rPr>
          <w:rFonts w:cstheme="minorHAnsi"/>
          <w:color w:val="000000" w:themeColor="text1"/>
        </w:rPr>
        <w:t xml:space="preserve"> claimant to seek the foreign commercial arrangements proposed rather than to </w:t>
      </w:r>
      <w:r w:rsidR="00DF3B24" w:rsidRPr="001F7784">
        <w:rPr>
          <w:rFonts w:cstheme="minorHAnsi"/>
          <w:color w:val="000000" w:themeColor="text1"/>
        </w:rPr>
        <w:t xml:space="preserve">enter a surrogacy arrangement within the UK. </w:t>
      </w:r>
      <w:r w:rsidR="001729D9" w:rsidRPr="001F7784">
        <w:rPr>
          <w:rFonts w:cstheme="minorHAnsi"/>
          <w:color w:val="000000" w:themeColor="text1"/>
        </w:rPr>
        <w:t>Even then, it would presumably only be reasonable if the proposed destination has a well-established system in which the interests of all involved, including the child, are properly safeguarded, as Lady Hale acknowledged:</w:t>
      </w:r>
    </w:p>
    <w:p w14:paraId="19D5BB1E" w14:textId="77777777" w:rsidR="001729D9" w:rsidRPr="001F7784" w:rsidRDefault="001729D9" w:rsidP="001D5DFD">
      <w:pPr>
        <w:spacing w:line="480" w:lineRule="auto"/>
        <w:ind w:left="720"/>
        <w:jc w:val="both"/>
        <w:rPr>
          <w:rFonts w:cstheme="minorHAnsi"/>
          <w:color w:val="000000" w:themeColor="text1"/>
        </w:rPr>
      </w:pPr>
      <w:r w:rsidRPr="001F7784">
        <w:rPr>
          <w:rFonts w:cstheme="minorHAnsi"/>
          <w:color w:val="000000" w:themeColor="text1"/>
        </w:rPr>
        <w:t>‘regulated systems where both surrogate and commissioning parents are at the mercy of unscrupulous agents and providers and children may be bought and sold should not be funded by awards of damages in the UK’.</w:t>
      </w:r>
      <w:r w:rsidRPr="001F7784">
        <w:rPr>
          <w:rStyle w:val="FootnoteReference"/>
          <w:rFonts w:cstheme="minorHAnsi"/>
          <w:color w:val="000000" w:themeColor="text1"/>
        </w:rPr>
        <w:footnoteReference w:id="57"/>
      </w:r>
    </w:p>
    <w:p w14:paraId="41D02CDE" w14:textId="0FBC66E8" w:rsidR="006F1F8D" w:rsidRPr="001F7784" w:rsidRDefault="001729D9" w:rsidP="001D5DFD">
      <w:pPr>
        <w:spacing w:line="480" w:lineRule="auto"/>
        <w:jc w:val="both"/>
        <w:rPr>
          <w:rFonts w:cstheme="minorHAnsi"/>
          <w:color w:val="000000" w:themeColor="text1"/>
        </w:rPr>
      </w:pPr>
      <w:r w:rsidRPr="001F7784">
        <w:rPr>
          <w:rFonts w:cstheme="minorHAnsi"/>
          <w:color w:val="000000" w:themeColor="text1"/>
        </w:rPr>
        <w:t xml:space="preserve">Thirdly, the costs involved must also be </w:t>
      </w:r>
      <w:r w:rsidR="00F54F3F">
        <w:rPr>
          <w:rFonts w:cstheme="minorHAnsi"/>
          <w:color w:val="000000" w:themeColor="text1"/>
        </w:rPr>
        <w:t>‘</w:t>
      </w:r>
      <w:r w:rsidRPr="001F7784">
        <w:rPr>
          <w:rFonts w:cstheme="minorHAnsi"/>
          <w:color w:val="000000" w:themeColor="text1"/>
        </w:rPr>
        <w:t>reasonable</w:t>
      </w:r>
      <w:r w:rsidR="00F54F3F">
        <w:rPr>
          <w:rFonts w:cstheme="minorHAnsi"/>
          <w:color w:val="000000" w:themeColor="text1"/>
        </w:rPr>
        <w:t>’</w:t>
      </w:r>
      <w:r w:rsidRPr="001F7784">
        <w:rPr>
          <w:rFonts w:cstheme="minorHAnsi"/>
          <w:color w:val="000000" w:themeColor="text1"/>
        </w:rPr>
        <w:t xml:space="preserve">. </w:t>
      </w:r>
      <w:r w:rsidR="00DF3B24" w:rsidRPr="001F7784">
        <w:rPr>
          <w:rFonts w:cstheme="minorHAnsi"/>
          <w:color w:val="000000" w:themeColor="text1"/>
        </w:rPr>
        <w:t>This is likely to be the ‘meat’ of many such future claims – it is hard to see that</w:t>
      </w:r>
      <w:r w:rsidR="006F1F8D" w:rsidRPr="001F7784">
        <w:rPr>
          <w:rFonts w:cstheme="minorHAnsi"/>
          <w:color w:val="000000" w:themeColor="text1"/>
        </w:rPr>
        <w:t xml:space="preserve"> </w:t>
      </w:r>
      <w:r w:rsidRPr="001F7784">
        <w:rPr>
          <w:rFonts w:cstheme="minorHAnsi"/>
          <w:color w:val="000000" w:themeColor="text1"/>
        </w:rPr>
        <w:t>such inflated costs</w:t>
      </w:r>
      <w:r w:rsidR="006F1F8D" w:rsidRPr="001F7784">
        <w:rPr>
          <w:rFonts w:cstheme="minorHAnsi"/>
          <w:color w:val="000000" w:themeColor="text1"/>
        </w:rPr>
        <w:t xml:space="preserve"> </w:t>
      </w:r>
      <w:r w:rsidR="00DF3B24" w:rsidRPr="001F7784">
        <w:rPr>
          <w:rFonts w:cstheme="minorHAnsi"/>
          <w:color w:val="000000" w:themeColor="text1"/>
        </w:rPr>
        <w:t xml:space="preserve">would </w:t>
      </w:r>
      <w:r w:rsidR="006F1F8D" w:rsidRPr="001F7784">
        <w:rPr>
          <w:rFonts w:cstheme="minorHAnsi"/>
          <w:color w:val="000000" w:themeColor="text1"/>
        </w:rPr>
        <w:t>be reasonable unless</w:t>
      </w:r>
      <w:r w:rsidR="00F376CF" w:rsidRPr="001F7784">
        <w:rPr>
          <w:rFonts w:cstheme="minorHAnsi"/>
          <w:color w:val="000000" w:themeColor="text1"/>
        </w:rPr>
        <w:t xml:space="preserve"> there was a particular and legitimate reason</w:t>
      </w:r>
      <w:r w:rsidR="006F1F8D" w:rsidRPr="001F7784">
        <w:rPr>
          <w:rFonts w:cstheme="minorHAnsi"/>
          <w:color w:val="000000" w:themeColor="text1"/>
        </w:rPr>
        <w:t xml:space="preserve"> the</w:t>
      </w:r>
      <w:r w:rsidR="00F376CF" w:rsidRPr="001F7784">
        <w:rPr>
          <w:rFonts w:cstheme="minorHAnsi"/>
          <w:color w:val="000000" w:themeColor="text1"/>
        </w:rPr>
        <w:t xml:space="preserve"> claimant felt unable to pursue domestic surrogacy, and this is what defendants will have to push back on. </w:t>
      </w:r>
    </w:p>
    <w:p w14:paraId="6A560F65" w14:textId="77777777" w:rsidR="006F1F8D" w:rsidRPr="001F7784" w:rsidRDefault="006F1F8D" w:rsidP="001D5DFD">
      <w:pPr>
        <w:spacing w:line="480" w:lineRule="auto"/>
        <w:jc w:val="both"/>
        <w:rPr>
          <w:rFonts w:cstheme="minorHAnsi"/>
          <w:color w:val="000000" w:themeColor="text1"/>
        </w:rPr>
      </w:pPr>
    </w:p>
    <w:p w14:paraId="46F1C1DB" w14:textId="49C487C8" w:rsidR="006F1F8D" w:rsidRDefault="00B852B8" w:rsidP="001D5DFD">
      <w:pPr>
        <w:spacing w:line="480" w:lineRule="auto"/>
        <w:jc w:val="both"/>
        <w:rPr>
          <w:rFonts w:cstheme="minorHAnsi"/>
          <w:color w:val="000000" w:themeColor="text1"/>
        </w:rPr>
      </w:pPr>
      <w:r w:rsidRPr="001F7784">
        <w:rPr>
          <w:rFonts w:cstheme="minorHAnsi"/>
          <w:color w:val="000000" w:themeColor="text1"/>
        </w:rPr>
        <w:t>Lord Carnwath, i</w:t>
      </w:r>
      <w:r w:rsidR="006F1F8D" w:rsidRPr="001F7784">
        <w:rPr>
          <w:rFonts w:cstheme="minorHAnsi"/>
          <w:color w:val="000000" w:themeColor="text1"/>
        </w:rPr>
        <w:t xml:space="preserve">n his dissenting </w:t>
      </w:r>
      <w:r w:rsidRPr="001F7784">
        <w:rPr>
          <w:rFonts w:cstheme="minorHAnsi"/>
          <w:color w:val="000000" w:themeColor="text1"/>
        </w:rPr>
        <w:t>opinion</w:t>
      </w:r>
      <w:r w:rsidR="00D31968" w:rsidRPr="001F7784">
        <w:rPr>
          <w:rFonts w:cstheme="minorHAnsi"/>
          <w:color w:val="000000" w:themeColor="text1"/>
        </w:rPr>
        <w:t xml:space="preserve"> (with which Lord Reed agreed)</w:t>
      </w:r>
      <w:r w:rsidR="006F1F8D" w:rsidRPr="001F7784">
        <w:rPr>
          <w:rFonts w:cstheme="minorHAnsi"/>
          <w:color w:val="000000" w:themeColor="text1"/>
        </w:rPr>
        <w:t xml:space="preserve">, </w:t>
      </w:r>
      <w:r w:rsidR="00D31968" w:rsidRPr="001F7784">
        <w:rPr>
          <w:rFonts w:cstheme="minorHAnsi"/>
          <w:color w:val="000000" w:themeColor="text1"/>
        </w:rPr>
        <w:t>said</w:t>
      </w:r>
      <w:r w:rsidR="006F1F8D" w:rsidRPr="001F7784">
        <w:rPr>
          <w:rFonts w:cstheme="minorHAnsi"/>
          <w:color w:val="000000" w:themeColor="text1"/>
        </w:rPr>
        <w:t xml:space="preserve"> that whilst there have been </w:t>
      </w:r>
      <w:r w:rsidRPr="001F7784">
        <w:rPr>
          <w:rFonts w:cstheme="minorHAnsi"/>
          <w:color w:val="000000" w:themeColor="text1"/>
        </w:rPr>
        <w:t>many changes</w:t>
      </w:r>
      <w:r w:rsidR="006F1F8D" w:rsidRPr="001F7784">
        <w:rPr>
          <w:rFonts w:cstheme="minorHAnsi"/>
          <w:color w:val="000000" w:themeColor="text1"/>
        </w:rPr>
        <w:t xml:space="preserve"> in society's </w:t>
      </w:r>
      <w:r w:rsidRPr="001F7784">
        <w:rPr>
          <w:rFonts w:cstheme="minorHAnsi"/>
          <w:color w:val="000000" w:themeColor="text1"/>
        </w:rPr>
        <w:t>attitudes to families and family formation</w:t>
      </w:r>
      <w:r w:rsidR="006F1F8D" w:rsidRPr="001F7784">
        <w:rPr>
          <w:rFonts w:cstheme="minorHAnsi"/>
          <w:color w:val="000000" w:themeColor="text1"/>
        </w:rPr>
        <w:t xml:space="preserve">, he considered that public attitudes remain deeply divided on the topic of commercial surrogacy and would therefore have </w:t>
      </w:r>
      <w:r w:rsidRPr="001F7784">
        <w:rPr>
          <w:rFonts w:cstheme="minorHAnsi"/>
          <w:color w:val="000000" w:themeColor="text1"/>
        </w:rPr>
        <w:t>followed</w:t>
      </w:r>
      <w:r w:rsidR="006F1F8D" w:rsidRPr="001F7784">
        <w:rPr>
          <w:rFonts w:cstheme="minorHAnsi"/>
          <w:color w:val="000000" w:themeColor="text1"/>
        </w:rPr>
        <w:t xml:space="preserve"> </w:t>
      </w:r>
      <w:r w:rsidR="006F1F8D" w:rsidRPr="001F7784">
        <w:rPr>
          <w:rFonts w:cstheme="minorHAnsi"/>
          <w:i/>
          <w:color w:val="000000" w:themeColor="text1"/>
        </w:rPr>
        <w:t>Briody</w:t>
      </w:r>
      <w:r w:rsidR="006F1F8D" w:rsidRPr="001F7784">
        <w:rPr>
          <w:rFonts w:cstheme="minorHAnsi"/>
          <w:color w:val="000000" w:themeColor="text1"/>
        </w:rPr>
        <w:t>.</w:t>
      </w:r>
      <w:r w:rsidR="00813758">
        <w:rPr>
          <w:rFonts w:cstheme="minorHAnsi"/>
          <w:color w:val="000000" w:themeColor="text1"/>
        </w:rPr>
        <w:t xml:space="preserve"> This seems to us to be correct.</w:t>
      </w:r>
      <w:r w:rsidR="00D31968" w:rsidRPr="001F7784">
        <w:rPr>
          <w:rFonts w:cstheme="minorHAnsi"/>
          <w:color w:val="000000" w:themeColor="text1"/>
        </w:rPr>
        <w:t xml:space="preserve"> He</w:t>
      </w:r>
      <w:r w:rsidR="00813758">
        <w:rPr>
          <w:rFonts w:cstheme="minorHAnsi"/>
          <w:color w:val="000000" w:themeColor="text1"/>
        </w:rPr>
        <w:t xml:space="preserve"> also</w:t>
      </w:r>
      <w:r w:rsidR="00D31968" w:rsidRPr="001F7784">
        <w:rPr>
          <w:rFonts w:cstheme="minorHAnsi"/>
          <w:color w:val="000000" w:themeColor="text1"/>
        </w:rPr>
        <w:t xml:space="preserve"> considered it to be ‘contrary to principle for the civil courts to award damages on the basis of conduct which, if undertaken in this country, would offend its criminal law’.</w:t>
      </w:r>
      <w:r w:rsidR="00D31968" w:rsidRPr="001F7784">
        <w:rPr>
          <w:rStyle w:val="FootnoteReference"/>
          <w:rFonts w:cstheme="minorHAnsi"/>
          <w:color w:val="000000" w:themeColor="text1"/>
        </w:rPr>
        <w:footnoteReference w:id="58"/>
      </w:r>
      <w:r w:rsidR="00234E74" w:rsidRPr="001F7784">
        <w:rPr>
          <w:rFonts w:cstheme="minorHAnsi"/>
          <w:color w:val="000000" w:themeColor="text1"/>
        </w:rPr>
        <w:t xml:space="preserve"> </w:t>
      </w:r>
      <w:r w:rsidR="00813758">
        <w:rPr>
          <w:rFonts w:cstheme="minorHAnsi"/>
          <w:color w:val="000000" w:themeColor="text1"/>
        </w:rPr>
        <w:t>Additionally,</w:t>
      </w:r>
      <w:r w:rsidR="00234E74" w:rsidRPr="001F7784">
        <w:rPr>
          <w:rFonts w:cstheme="minorHAnsi"/>
          <w:color w:val="000000" w:themeColor="text1"/>
        </w:rPr>
        <w:t xml:space="preserve"> despite </w:t>
      </w:r>
      <w:r w:rsidR="00813758">
        <w:rPr>
          <w:rFonts w:cstheme="minorHAnsi"/>
          <w:color w:val="000000" w:themeColor="text1"/>
        </w:rPr>
        <w:t xml:space="preserve">it </w:t>
      </w:r>
      <w:r w:rsidR="00234E74" w:rsidRPr="001F7784">
        <w:rPr>
          <w:rFonts w:cstheme="minorHAnsi"/>
          <w:color w:val="000000" w:themeColor="text1"/>
        </w:rPr>
        <w:t xml:space="preserve">not being about illegality, </w:t>
      </w:r>
      <w:r w:rsidR="00813758">
        <w:rPr>
          <w:rFonts w:cstheme="minorHAnsi"/>
          <w:color w:val="000000" w:themeColor="text1"/>
        </w:rPr>
        <w:t xml:space="preserve">he found that </w:t>
      </w:r>
      <w:r w:rsidR="00234E74" w:rsidRPr="001F7784">
        <w:rPr>
          <w:rFonts w:cstheme="minorHAnsi"/>
          <w:color w:val="000000" w:themeColor="text1"/>
        </w:rPr>
        <w:t xml:space="preserve">the case raised broader questions about legal coherence, in particular the consistency and parity between civil and criminal law. As there had been no change in the laws on commercial surrogacy which led to the refusal of damages in </w:t>
      </w:r>
      <w:r w:rsidR="00234E74" w:rsidRPr="001F7784">
        <w:rPr>
          <w:rFonts w:cstheme="minorHAnsi"/>
          <w:i/>
          <w:color w:val="000000" w:themeColor="text1"/>
        </w:rPr>
        <w:t>Briody</w:t>
      </w:r>
      <w:r w:rsidR="00234E74" w:rsidRPr="001F7784">
        <w:rPr>
          <w:rFonts w:cstheme="minorHAnsi"/>
          <w:color w:val="000000" w:themeColor="text1"/>
        </w:rPr>
        <w:t>, he viewed it inconsistent with ‘legal coherence’ to allow damages to be awarded on a different basis: ‘the law must aspire to be a unified institution, the parts of which – contract, tort, the criminal law – must be in essential harmony’.</w:t>
      </w:r>
      <w:r w:rsidR="00234E74" w:rsidRPr="001F7784">
        <w:rPr>
          <w:rStyle w:val="FootnoteReference"/>
          <w:rFonts w:cstheme="minorHAnsi"/>
          <w:color w:val="000000" w:themeColor="text1"/>
        </w:rPr>
        <w:footnoteReference w:id="59"/>
      </w:r>
    </w:p>
    <w:p w14:paraId="1399D1A9" w14:textId="0F0CF73F" w:rsidR="00F54F3F" w:rsidRDefault="00F54F3F" w:rsidP="001D5DFD">
      <w:pPr>
        <w:spacing w:line="480" w:lineRule="auto"/>
        <w:jc w:val="both"/>
        <w:rPr>
          <w:rFonts w:cstheme="minorHAnsi"/>
          <w:color w:val="000000" w:themeColor="text1"/>
        </w:rPr>
      </w:pPr>
    </w:p>
    <w:p w14:paraId="7F75DDDC" w14:textId="1E7FBA1C" w:rsidR="00F54F3F" w:rsidRPr="00F54F3F" w:rsidRDefault="00F54F3F" w:rsidP="001D5DFD">
      <w:pPr>
        <w:spacing w:line="480" w:lineRule="auto"/>
        <w:jc w:val="both"/>
        <w:rPr>
          <w:rFonts w:cstheme="minorHAnsi"/>
          <w:b/>
          <w:color w:val="000000" w:themeColor="text1"/>
        </w:rPr>
      </w:pPr>
      <w:r>
        <w:rPr>
          <w:rFonts w:cstheme="minorHAnsi"/>
          <w:b/>
          <w:color w:val="000000" w:themeColor="text1"/>
        </w:rPr>
        <w:t>Conclusion</w:t>
      </w:r>
    </w:p>
    <w:p w14:paraId="62FC5C9F" w14:textId="77777777" w:rsidR="00737B7D" w:rsidRPr="001F7784" w:rsidRDefault="00737B7D" w:rsidP="001D5DFD">
      <w:pPr>
        <w:spacing w:line="480" w:lineRule="auto"/>
        <w:jc w:val="both"/>
        <w:rPr>
          <w:rFonts w:cstheme="minorHAnsi"/>
          <w:color w:val="000000" w:themeColor="text1"/>
        </w:rPr>
      </w:pPr>
    </w:p>
    <w:p w14:paraId="095368E2" w14:textId="1DC27471" w:rsidR="003F664B" w:rsidRPr="001F7784" w:rsidRDefault="00737B7D" w:rsidP="001D5DFD">
      <w:pPr>
        <w:spacing w:line="480" w:lineRule="auto"/>
        <w:jc w:val="both"/>
        <w:rPr>
          <w:rFonts w:cstheme="minorHAnsi"/>
          <w:color w:val="000000" w:themeColor="text1"/>
        </w:rPr>
      </w:pPr>
      <w:r w:rsidRPr="001F7784">
        <w:rPr>
          <w:rFonts w:cstheme="minorHAnsi"/>
          <w:color w:val="000000" w:themeColor="text1"/>
        </w:rPr>
        <w:t xml:space="preserve">Some have seen the decision in </w:t>
      </w:r>
      <w:r w:rsidRPr="00527E96">
        <w:rPr>
          <w:rFonts w:cstheme="minorHAnsi"/>
          <w:i/>
          <w:color w:val="000000" w:themeColor="text1"/>
        </w:rPr>
        <w:t>XX</w:t>
      </w:r>
      <w:r w:rsidRPr="001F7784">
        <w:rPr>
          <w:rFonts w:cstheme="minorHAnsi"/>
          <w:color w:val="000000" w:themeColor="text1"/>
        </w:rPr>
        <w:t xml:space="preserve"> as an endorsement of commercial surrogacy, latching on</w:t>
      </w:r>
      <w:r w:rsidR="00B001DC" w:rsidRPr="001F7784">
        <w:rPr>
          <w:rFonts w:cstheme="minorHAnsi"/>
          <w:color w:val="000000" w:themeColor="text1"/>
        </w:rPr>
        <w:t xml:space="preserve"> to</w:t>
      </w:r>
      <w:r w:rsidRPr="001F7784">
        <w:rPr>
          <w:rFonts w:cstheme="minorHAnsi"/>
          <w:color w:val="000000" w:themeColor="text1"/>
        </w:rPr>
        <w:t xml:space="preserve"> Lady Hale’s ‘change of mind’ in this respect. However, it is not this at all. While acknowledging and welcoming the changes in society since </w:t>
      </w:r>
      <w:r w:rsidRPr="001F7784">
        <w:rPr>
          <w:rFonts w:cstheme="minorHAnsi"/>
          <w:i/>
          <w:color w:val="000000" w:themeColor="text1"/>
        </w:rPr>
        <w:t>Briody</w:t>
      </w:r>
      <w:r w:rsidRPr="001F7784">
        <w:rPr>
          <w:rFonts w:cstheme="minorHAnsi"/>
          <w:color w:val="000000" w:themeColor="text1"/>
        </w:rPr>
        <w:t xml:space="preserve">, Lady Hale’s comments about California and commercial surrogacy are actually </w:t>
      </w:r>
      <w:r w:rsidR="00BD48F1" w:rsidRPr="001F7784">
        <w:rPr>
          <w:rFonts w:cstheme="minorHAnsi"/>
          <w:color w:val="000000" w:themeColor="text1"/>
        </w:rPr>
        <w:t xml:space="preserve">rather </w:t>
      </w:r>
      <w:r w:rsidRPr="001F7784">
        <w:rPr>
          <w:rFonts w:cstheme="minorHAnsi"/>
          <w:color w:val="000000" w:themeColor="text1"/>
        </w:rPr>
        <w:t>ambivalent. Arguably, her suggestions about ‘reasonableness’ signify</w:t>
      </w:r>
      <w:r w:rsidR="00786CCB" w:rsidRPr="001F7784">
        <w:rPr>
          <w:rFonts w:cstheme="minorHAnsi"/>
          <w:color w:val="000000" w:themeColor="text1"/>
        </w:rPr>
        <w:t xml:space="preserve"> that she imagines situations in which such claims would be unreasonable, and raise</w:t>
      </w:r>
      <w:r w:rsidRPr="001F7784">
        <w:rPr>
          <w:rFonts w:cstheme="minorHAnsi"/>
          <w:color w:val="000000" w:themeColor="text1"/>
        </w:rPr>
        <w:t xml:space="preserve"> issues which </w:t>
      </w:r>
      <w:r w:rsidR="00786CCB" w:rsidRPr="001F7784">
        <w:rPr>
          <w:rFonts w:cstheme="minorHAnsi"/>
          <w:color w:val="000000" w:themeColor="text1"/>
        </w:rPr>
        <w:t>continue to be</w:t>
      </w:r>
      <w:r w:rsidRPr="001F7784">
        <w:rPr>
          <w:rFonts w:cstheme="minorHAnsi"/>
          <w:color w:val="000000" w:themeColor="text1"/>
        </w:rPr>
        <w:t xml:space="preserve"> intrinsic to the public policy objectio</w:t>
      </w:r>
      <w:r w:rsidR="00786CCB" w:rsidRPr="001F7784">
        <w:rPr>
          <w:rFonts w:cstheme="minorHAnsi"/>
          <w:color w:val="000000" w:themeColor="text1"/>
        </w:rPr>
        <w:t>n to commercial surrogacy</w:t>
      </w:r>
      <w:r w:rsidRPr="001F7784">
        <w:rPr>
          <w:rFonts w:cstheme="minorHAnsi"/>
          <w:color w:val="000000" w:themeColor="text1"/>
        </w:rPr>
        <w:t>.</w:t>
      </w:r>
      <w:r w:rsidR="00786CCB" w:rsidRPr="001F7784">
        <w:rPr>
          <w:rFonts w:cstheme="minorHAnsi"/>
          <w:color w:val="000000" w:themeColor="text1"/>
        </w:rPr>
        <w:t xml:space="preserve"> </w:t>
      </w:r>
      <w:r w:rsidR="00713034" w:rsidRPr="001F7784">
        <w:rPr>
          <w:rFonts w:cstheme="minorHAnsi"/>
          <w:color w:val="000000" w:themeColor="text1"/>
        </w:rPr>
        <w:t xml:space="preserve">It is both telling and somewhat paradoxical that in the new framework </w:t>
      </w:r>
      <w:r w:rsidR="003F664B" w:rsidRPr="001F7784">
        <w:rPr>
          <w:rFonts w:cstheme="minorHAnsi"/>
          <w:color w:val="000000" w:themeColor="text1"/>
        </w:rPr>
        <w:t xml:space="preserve">proposed </w:t>
      </w:r>
      <w:r w:rsidR="00713034" w:rsidRPr="001F7784">
        <w:rPr>
          <w:rFonts w:cstheme="minorHAnsi"/>
          <w:color w:val="000000" w:themeColor="text1"/>
        </w:rPr>
        <w:t xml:space="preserve">in the </w:t>
      </w:r>
      <w:r w:rsidR="00786CCB" w:rsidRPr="001F7784">
        <w:rPr>
          <w:rFonts w:cstheme="minorHAnsi"/>
          <w:color w:val="000000" w:themeColor="text1"/>
        </w:rPr>
        <w:t>Law Comm</w:t>
      </w:r>
      <w:r w:rsidR="00713034" w:rsidRPr="001F7784">
        <w:rPr>
          <w:rFonts w:cstheme="minorHAnsi"/>
          <w:color w:val="000000" w:themeColor="text1"/>
        </w:rPr>
        <w:t>iss</w:t>
      </w:r>
      <w:r w:rsidR="00E10144" w:rsidRPr="001F7784">
        <w:rPr>
          <w:rFonts w:cstheme="minorHAnsi"/>
          <w:color w:val="000000" w:themeColor="text1"/>
        </w:rPr>
        <w:t>i</w:t>
      </w:r>
      <w:r w:rsidR="00713034" w:rsidRPr="001F7784">
        <w:rPr>
          <w:rFonts w:cstheme="minorHAnsi"/>
          <w:color w:val="000000" w:themeColor="text1"/>
        </w:rPr>
        <w:t xml:space="preserve">ons’ consultation document indicates that there are no plans to allow commercial surrogacy agencies to operate </w:t>
      </w:r>
      <w:r w:rsidR="00BD48F1" w:rsidRPr="001F7784">
        <w:rPr>
          <w:rFonts w:cstheme="minorHAnsi"/>
          <w:color w:val="000000" w:themeColor="text1"/>
        </w:rPr>
        <w:t>domestically</w:t>
      </w:r>
      <w:r w:rsidR="008647CF" w:rsidRPr="001F7784">
        <w:rPr>
          <w:rFonts w:cstheme="minorHAnsi"/>
          <w:color w:val="000000" w:themeColor="text1"/>
        </w:rPr>
        <w:t>, and that this was not explored within the judgment, given that it goes to the question of policy</w:t>
      </w:r>
      <w:r w:rsidR="00713034" w:rsidRPr="001F7784">
        <w:rPr>
          <w:rFonts w:cstheme="minorHAnsi"/>
          <w:color w:val="000000" w:themeColor="text1"/>
        </w:rPr>
        <w:t>.</w:t>
      </w:r>
      <w:r w:rsidR="008647CF" w:rsidRPr="001F7784">
        <w:rPr>
          <w:rFonts w:cstheme="minorHAnsi"/>
          <w:color w:val="000000" w:themeColor="text1"/>
        </w:rPr>
        <w:t xml:space="preserve"> It might be that this judgment has come too soon (or is </w:t>
      </w:r>
      <w:r w:rsidR="00813758">
        <w:rPr>
          <w:rFonts w:cstheme="minorHAnsi"/>
          <w:color w:val="000000" w:themeColor="text1"/>
        </w:rPr>
        <w:t>a step too far</w:t>
      </w:r>
      <w:r w:rsidR="008647CF" w:rsidRPr="001F7784">
        <w:rPr>
          <w:rFonts w:cstheme="minorHAnsi"/>
          <w:color w:val="000000" w:themeColor="text1"/>
        </w:rPr>
        <w:t xml:space="preserve">) in </w:t>
      </w:r>
      <w:r w:rsidR="00E10144" w:rsidRPr="001F7784">
        <w:rPr>
          <w:rFonts w:cstheme="minorHAnsi"/>
          <w:color w:val="000000" w:themeColor="text1"/>
        </w:rPr>
        <w:t>relation to what public policy is or is not</w:t>
      </w:r>
      <w:r w:rsidR="008647CF" w:rsidRPr="001F7784">
        <w:rPr>
          <w:rFonts w:cstheme="minorHAnsi"/>
          <w:color w:val="000000" w:themeColor="text1"/>
        </w:rPr>
        <w:t>.</w:t>
      </w:r>
    </w:p>
    <w:p w14:paraId="62FAD2E2" w14:textId="77777777" w:rsidR="003F664B" w:rsidRPr="001F7784" w:rsidRDefault="003F664B" w:rsidP="001D5DFD">
      <w:pPr>
        <w:spacing w:line="480" w:lineRule="auto"/>
        <w:jc w:val="both"/>
        <w:rPr>
          <w:rFonts w:cstheme="minorHAnsi"/>
          <w:color w:val="000000" w:themeColor="text1"/>
        </w:rPr>
      </w:pPr>
    </w:p>
    <w:p w14:paraId="26A00AD1" w14:textId="0F997648" w:rsidR="00F04802" w:rsidRPr="001F7784" w:rsidRDefault="00F04802" w:rsidP="001D5DFD">
      <w:pPr>
        <w:spacing w:line="480" w:lineRule="auto"/>
        <w:jc w:val="both"/>
        <w:rPr>
          <w:rFonts w:cstheme="minorHAnsi"/>
          <w:color w:val="000000" w:themeColor="text1"/>
        </w:rPr>
      </w:pPr>
      <w:r w:rsidRPr="001F7784">
        <w:rPr>
          <w:rFonts w:cstheme="minorHAnsi"/>
          <w:color w:val="000000" w:themeColor="text1"/>
        </w:rPr>
        <w:t xml:space="preserve">Lady Hale and the majority’s exhortation </w:t>
      </w:r>
      <w:r w:rsidR="008647CF" w:rsidRPr="001F7784">
        <w:rPr>
          <w:rFonts w:cstheme="minorHAnsi"/>
          <w:color w:val="000000" w:themeColor="text1"/>
        </w:rPr>
        <w:t>regarding</w:t>
      </w:r>
      <w:r w:rsidRPr="001F7784">
        <w:rPr>
          <w:rFonts w:cstheme="minorHAnsi"/>
          <w:color w:val="000000" w:themeColor="text1"/>
        </w:rPr>
        <w:t xml:space="preserve"> ‘reasonableness’, however, goes some way to remove this</w:t>
      </w:r>
      <w:r w:rsidR="00E10144" w:rsidRPr="001F7784">
        <w:rPr>
          <w:rFonts w:cstheme="minorHAnsi"/>
          <w:color w:val="000000" w:themeColor="text1"/>
        </w:rPr>
        <w:t xml:space="preserve"> decision</w:t>
      </w:r>
      <w:r w:rsidRPr="001F7784">
        <w:rPr>
          <w:rFonts w:cstheme="minorHAnsi"/>
          <w:color w:val="000000" w:themeColor="text1"/>
        </w:rPr>
        <w:t xml:space="preserve"> as</w:t>
      </w:r>
      <w:r w:rsidR="00E10144" w:rsidRPr="001F7784">
        <w:rPr>
          <w:rFonts w:cstheme="minorHAnsi"/>
          <w:color w:val="000000" w:themeColor="text1"/>
        </w:rPr>
        <w:t xml:space="preserve"> being seen as</w:t>
      </w:r>
      <w:r w:rsidRPr="001F7784">
        <w:rPr>
          <w:rFonts w:cstheme="minorHAnsi"/>
          <w:color w:val="000000" w:themeColor="text1"/>
        </w:rPr>
        <w:t xml:space="preserve"> an endorsement of commercial surrogacy </w:t>
      </w:r>
      <w:r w:rsidRPr="001F7784">
        <w:rPr>
          <w:rFonts w:cstheme="minorHAnsi"/>
          <w:i/>
          <w:color w:val="000000" w:themeColor="text1"/>
        </w:rPr>
        <w:t>per se</w:t>
      </w:r>
      <w:r w:rsidR="00E10144" w:rsidRPr="001F7784">
        <w:rPr>
          <w:rFonts w:cstheme="minorHAnsi"/>
          <w:color w:val="000000" w:themeColor="text1"/>
        </w:rPr>
        <w:t>. R</w:t>
      </w:r>
      <w:r w:rsidRPr="001F7784">
        <w:rPr>
          <w:rFonts w:cstheme="minorHAnsi"/>
          <w:color w:val="000000" w:themeColor="text1"/>
        </w:rPr>
        <w:t>ather</w:t>
      </w:r>
      <w:r w:rsidR="00E10144" w:rsidRPr="001F7784">
        <w:rPr>
          <w:rFonts w:cstheme="minorHAnsi"/>
          <w:color w:val="000000" w:themeColor="text1"/>
        </w:rPr>
        <w:t>,</w:t>
      </w:r>
      <w:r w:rsidRPr="001F7784">
        <w:rPr>
          <w:rFonts w:cstheme="minorHAnsi"/>
          <w:color w:val="000000" w:themeColor="text1"/>
        </w:rPr>
        <w:t xml:space="preserve"> it can be understood merely as an acknowledgement that in </w:t>
      </w:r>
      <w:r w:rsidRPr="001F7784">
        <w:rPr>
          <w:rFonts w:cstheme="minorHAnsi"/>
          <w:i/>
          <w:color w:val="000000" w:themeColor="text1"/>
        </w:rPr>
        <w:t>some</w:t>
      </w:r>
      <w:r w:rsidRPr="001F7784">
        <w:rPr>
          <w:rFonts w:cstheme="minorHAnsi"/>
          <w:color w:val="000000" w:themeColor="text1"/>
        </w:rPr>
        <w:t xml:space="preserve"> situations it may be reasonable for a claimant to pursue commercial surrogacy overseas rather than to undertake altruistic surrogacy at home.</w:t>
      </w:r>
      <w:r w:rsidR="00E10144" w:rsidRPr="001F7784">
        <w:rPr>
          <w:rFonts w:cstheme="minorHAnsi"/>
          <w:color w:val="000000" w:themeColor="text1"/>
        </w:rPr>
        <w:t xml:space="preserve"> It will be interesting to see how future courts decide what is reasonable and what is not. Evidently, it will not be reasonable to award the costs of surrogacy in a jurisdiction where the regulatory regime does not provide the expected safeguards. This would seem, on the face of it at present, to leave the US (particularly California) as the primary target for such claims, which is interesting in relation to the final aspect of the reasonableness equation, given that it is probably among the most expensive commercial surrogacy destination</w:t>
      </w:r>
      <w:r w:rsidR="000907F4">
        <w:rPr>
          <w:rFonts w:cstheme="minorHAnsi"/>
          <w:color w:val="000000" w:themeColor="text1"/>
        </w:rPr>
        <w:t>s</w:t>
      </w:r>
      <w:r w:rsidR="00E10144" w:rsidRPr="001F7784">
        <w:rPr>
          <w:rFonts w:cstheme="minorHAnsi"/>
          <w:color w:val="000000" w:themeColor="text1"/>
        </w:rPr>
        <w:t>.</w:t>
      </w:r>
      <w:r w:rsidR="00BD48F1" w:rsidRPr="001F7784">
        <w:rPr>
          <w:rFonts w:cstheme="minorHAnsi"/>
          <w:color w:val="000000" w:themeColor="text1"/>
        </w:rPr>
        <w:t xml:space="preserve"> It is probably true to say that the ‘cheaper’ commercial surrogacy destinations have fewer safeguards than we might like – including for the women who act as surrogates.</w:t>
      </w:r>
      <w:r w:rsidR="00BD48F1" w:rsidRPr="001F7784">
        <w:rPr>
          <w:rStyle w:val="FootnoteReference"/>
          <w:rFonts w:cstheme="minorHAnsi"/>
          <w:color w:val="000000" w:themeColor="text1"/>
        </w:rPr>
        <w:footnoteReference w:id="60"/>
      </w:r>
      <w:r w:rsidR="00013BA3" w:rsidRPr="001F7784">
        <w:rPr>
          <w:rFonts w:cstheme="minorHAnsi"/>
          <w:color w:val="000000" w:themeColor="text1"/>
        </w:rPr>
        <w:t xml:space="preserve"> This is brought into sharp relief in jurisdictions where ‘cheaper’ and more </w:t>
      </w:r>
      <w:r w:rsidR="00891705" w:rsidRPr="001F7784">
        <w:rPr>
          <w:rFonts w:cstheme="minorHAnsi"/>
          <w:color w:val="000000" w:themeColor="text1"/>
        </w:rPr>
        <w:t>questionable</w:t>
      </w:r>
      <w:r w:rsidR="00013BA3" w:rsidRPr="001F7784">
        <w:rPr>
          <w:rFonts w:cstheme="minorHAnsi"/>
          <w:color w:val="000000" w:themeColor="text1"/>
        </w:rPr>
        <w:t xml:space="preserve"> </w:t>
      </w:r>
      <w:r w:rsidR="00891705" w:rsidRPr="001F7784">
        <w:rPr>
          <w:rFonts w:cstheme="minorHAnsi"/>
          <w:color w:val="000000" w:themeColor="text1"/>
        </w:rPr>
        <w:t>arrangements</w:t>
      </w:r>
      <w:r w:rsidR="00013BA3" w:rsidRPr="001F7784">
        <w:rPr>
          <w:rFonts w:cstheme="minorHAnsi"/>
          <w:color w:val="000000" w:themeColor="text1"/>
        </w:rPr>
        <w:t xml:space="preserve"> take place that subsequently prohibit commercial surrogacy to foreigners (e.g. India</w:t>
      </w:r>
      <w:r w:rsidR="00891705" w:rsidRPr="001F7784">
        <w:rPr>
          <w:rFonts w:cstheme="minorHAnsi"/>
          <w:color w:val="000000" w:themeColor="text1"/>
        </w:rPr>
        <w:t>, Thailand</w:t>
      </w:r>
      <w:r w:rsidR="000907F4">
        <w:rPr>
          <w:rFonts w:cstheme="minorHAnsi"/>
          <w:color w:val="000000" w:themeColor="text1"/>
        </w:rPr>
        <w:t>, Mexico</w:t>
      </w:r>
      <w:r w:rsidR="00013BA3" w:rsidRPr="001F7784">
        <w:rPr>
          <w:rFonts w:cstheme="minorHAnsi"/>
          <w:color w:val="000000" w:themeColor="text1"/>
        </w:rPr>
        <w:t>) and a new ‘market’ emerges elsewhere</w:t>
      </w:r>
      <w:r w:rsidR="00891705" w:rsidRPr="001F7784">
        <w:rPr>
          <w:rFonts w:cstheme="minorHAnsi"/>
          <w:color w:val="000000" w:themeColor="text1"/>
        </w:rPr>
        <w:t xml:space="preserve"> replicating similar vulnerabilities</w:t>
      </w:r>
      <w:r w:rsidR="00013BA3" w:rsidRPr="001F7784">
        <w:rPr>
          <w:rFonts w:cstheme="minorHAnsi"/>
          <w:color w:val="000000" w:themeColor="text1"/>
        </w:rPr>
        <w:t>.</w:t>
      </w:r>
      <w:r w:rsidR="000907F4">
        <w:rPr>
          <w:rFonts w:cstheme="minorHAnsi"/>
          <w:color w:val="000000" w:themeColor="text1"/>
        </w:rPr>
        <w:t xml:space="preserve"> </w:t>
      </w:r>
      <w:r w:rsidR="00BD48F1" w:rsidRPr="001F7784">
        <w:rPr>
          <w:rFonts w:cstheme="minorHAnsi"/>
          <w:color w:val="000000" w:themeColor="text1"/>
        </w:rPr>
        <w:t>Further, h</w:t>
      </w:r>
      <w:r w:rsidR="00F662E5" w:rsidRPr="001F7784">
        <w:rPr>
          <w:rFonts w:cstheme="minorHAnsi"/>
          <w:color w:val="000000" w:themeColor="text1"/>
        </w:rPr>
        <w:t xml:space="preserve">ow will the reasonableness or otherwise of such </w:t>
      </w:r>
      <w:r w:rsidR="00BD48F1" w:rsidRPr="001F7784">
        <w:rPr>
          <w:rFonts w:cstheme="minorHAnsi"/>
          <w:color w:val="000000" w:themeColor="text1"/>
        </w:rPr>
        <w:t xml:space="preserve">increased </w:t>
      </w:r>
      <w:r w:rsidR="00F662E5" w:rsidRPr="001F7784">
        <w:rPr>
          <w:rFonts w:cstheme="minorHAnsi"/>
          <w:color w:val="000000" w:themeColor="text1"/>
        </w:rPr>
        <w:t xml:space="preserve">cost be measured? By comparison to </w:t>
      </w:r>
      <w:r w:rsidR="00BD48F1" w:rsidRPr="001F7784">
        <w:rPr>
          <w:rFonts w:cstheme="minorHAnsi"/>
          <w:color w:val="000000" w:themeColor="text1"/>
        </w:rPr>
        <w:t xml:space="preserve">the cost of altruistic domestic surrogacy? If so, it is difficult to see how something that would potentially cost ten times as much is a reasonable sum to expect defendants to pay. What evidence will be required to demonstrate reasonableness? Presumably expert testimony, in which case the cost of litigation will inevitably rise. It is therefore not hard to imagine that, in some cases at least, claims such as those made in </w:t>
      </w:r>
      <w:r w:rsidR="00BD48F1" w:rsidRPr="000907F4">
        <w:rPr>
          <w:rFonts w:cstheme="minorHAnsi"/>
          <w:i/>
          <w:color w:val="000000" w:themeColor="text1"/>
        </w:rPr>
        <w:t>XX</w:t>
      </w:r>
      <w:r w:rsidR="00BD48F1" w:rsidRPr="001F7784">
        <w:rPr>
          <w:rFonts w:cstheme="minorHAnsi"/>
          <w:color w:val="000000" w:themeColor="text1"/>
        </w:rPr>
        <w:t xml:space="preserve"> will not be considered reasonable.</w:t>
      </w:r>
    </w:p>
    <w:p w14:paraId="780F3BFA" w14:textId="77777777" w:rsidR="00F04802" w:rsidRPr="001F7784" w:rsidRDefault="00F04802" w:rsidP="001D5DFD">
      <w:pPr>
        <w:spacing w:line="480" w:lineRule="auto"/>
        <w:jc w:val="both"/>
        <w:rPr>
          <w:rFonts w:cstheme="minorHAnsi"/>
          <w:color w:val="000000" w:themeColor="text1"/>
        </w:rPr>
      </w:pPr>
    </w:p>
    <w:p w14:paraId="2413655E" w14:textId="43870CD5" w:rsidR="00B001DC" w:rsidRPr="001F7784" w:rsidRDefault="00F04802" w:rsidP="001D5DFD">
      <w:pPr>
        <w:spacing w:line="480" w:lineRule="auto"/>
        <w:jc w:val="both"/>
        <w:rPr>
          <w:rFonts w:cstheme="minorHAnsi"/>
          <w:color w:val="000000" w:themeColor="text1"/>
        </w:rPr>
      </w:pPr>
      <w:r w:rsidRPr="001F7784">
        <w:rPr>
          <w:rFonts w:cstheme="minorHAnsi"/>
          <w:color w:val="000000" w:themeColor="text1"/>
        </w:rPr>
        <w:t>That said, the impact of this judgment, if there is one beyond NHS Trusts having to fight an immediate flurry of claims for damages to pay for (commercial) surrogacy based on loss of fertility caused by negligence, may be lessened by the Law Commissions’ eventual proposals. Expected now in 2022, their recommendations, should they follow even vaguely what is hinted at in the original consultation</w:t>
      </w:r>
      <w:r w:rsidR="00D5305F" w:rsidRPr="001F7784">
        <w:rPr>
          <w:rFonts w:cstheme="minorHAnsi"/>
          <w:color w:val="000000" w:themeColor="text1"/>
        </w:rPr>
        <w:t>, would create a pathway to parenthood via domestic surrogacy that recognises the intended parents as the legal parents from birth. Individuals and couples who follow the pathway would no longer need to apply for a parental order.</w:t>
      </w:r>
      <w:r w:rsidR="00E10144" w:rsidRPr="001F7784">
        <w:rPr>
          <w:rStyle w:val="FootnoteReference"/>
          <w:rFonts w:cstheme="minorHAnsi"/>
          <w:color w:val="000000" w:themeColor="text1"/>
        </w:rPr>
        <w:footnoteReference w:id="61"/>
      </w:r>
      <w:r w:rsidR="00D5305F" w:rsidRPr="001F7784">
        <w:rPr>
          <w:rFonts w:cstheme="minorHAnsi"/>
          <w:color w:val="000000" w:themeColor="text1"/>
        </w:rPr>
        <w:t xml:space="preserve"> The pathway includes such protective measures as (potentially) regulated non-profit surrogacy organisations, able to offer support and guidance to all parties, recommendations that the parties seek independent legal advice and implications counselling (though arguably one or both of these may not always be necessary) and better guidance/transparency about what costs a surrogate might entail on her journey. There may also be relaxed rules on advertising for or to become a sur</w:t>
      </w:r>
      <w:r w:rsidR="00B001DC" w:rsidRPr="001F7784">
        <w:rPr>
          <w:rFonts w:cstheme="minorHAnsi"/>
          <w:color w:val="000000" w:themeColor="text1"/>
        </w:rPr>
        <w:t>rogate.</w:t>
      </w:r>
    </w:p>
    <w:p w14:paraId="731E7422" w14:textId="77777777" w:rsidR="00B001DC" w:rsidRPr="001F7784" w:rsidRDefault="00B001DC" w:rsidP="001D5DFD">
      <w:pPr>
        <w:spacing w:line="480" w:lineRule="auto"/>
        <w:jc w:val="both"/>
        <w:rPr>
          <w:rFonts w:cstheme="minorHAnsi"/>
          <w:color w:val="000000" w:themeColor="text1"/>
        </w:rPr>
      </w:pPr>
    </w:p>
    <w:p w14:paraId="1D0AACAD" w14:textId="6E42EEDD" w:rsidR="00CF5CA7" w:rsidRPr="001F7784" w:rsidRDefault="00D5305F" w:rsidP="001D5DFD">
      <w:pPr>
        <w:spacing w:line="480" w:lineRule="auto"/>
        <w:jc w:val="both"/>
        <w:rPr>
          <w:rFonts w:cstheme="minorHAnsi"/>
          <w:color w:val="000000" w:themeColor="text1"/>
        </w:rPr>
      </w:pPr>
      <w:r w:rsidRPr="001F7784">
        <w:rPr>
          <w:rFonts w:cstheme="minorHAnsi"/>
          <w:color w:val="000000" w:themeColor="text1"/>
        </w:rPr>
        <w:t>Such improvements should go some way to removing the uncertainty that many prospective intended parents currently face</w:t>
      </w:r>
      <w:r w:rsidR="00B15D07" w:rsidRPr="001F7784">
        <w:rPr>
          <w:rFonts w:cstheme="minorHAnsi"/>
          <w:color w:val="000000" w:themeColor="text1"/>
        </w:rPr>
        <w:t xml:space="preserve"> when considering domestic surrogacy</w:t>
      </w:r>
      <w:r w:rsidRPr="001F7784">
        <w:rPr>
          <w:rFonts w:cstheme="minorHAnsi"/>
          <w:color w:val="000000" w:themeColor="text1"/>
        </w:rPr>
        <w:t xml:space="preserve">. It is often this uncertainty – especially the uncertainty about whether they may ever become parents at all, as the surrogate is the legal mother – that drives intended parents overseas in the first place. Binding contracts and laws that state the surrogate is </w:t>
      </w:r>
      <w:r w:rsidRPr="001F7784">
        <w:rPr>
          <w:rFonts w:cstheme="minorHAnsi"/>
          <w:i/>
          <w:color w:val="000000" w:themeColor="text1"/>
        </w:rPr>
        <w:t>not</w:t>
      </w:r>
      <w:r w:rsidRPr="001F7784">
        <w:rPr>
          <w:rFonts w:cstheme="minorHAnsi"/>
          <w:color w:val="000000" w:themeColor="text1"/>
        </w:rPr>
        <w:t xml:space="preserve"> the mother must be very attractive.</w:t>
      </w:r>
      <w:r w:rsidR="00B15D07" w:rsidRPr="001F7784">
        <w:rPr>
          <w:rFonts w:cstheme="minorHAnsi"/>
          <w:color w:val="000000" w:themeColor="text1"/>
        </w:rPr>
        <w:t xml:space="preserve"> But this does not make damages for the cost of entering such arrangements reasonable, particularly when the cost so far exceeds the costs of domestic surrogacy.</w:t>
      </w:r>
    </w:p>
    <w:sectPr w:rsidR="00CF5CA7" w:rsidRPr="001F7784" w:rsidSect="00B63831">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8C94" w16cex:dateUtc="2020-08-10T08:06:00Z"/>
  <w16cex:commentExtensible w16cex:durableId="22DB8FFF" w16cex:dateUtc="2020-08-10T08:21:00Z"/>
  <w16cex:commentExtensible w16cex:durableId="22DB9474" w16cex:dateUtc="2020-08-10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3F6D" w14:textId="77777777" w:rsidR="005436A8" w:rsidRDefault="005436A8" w:rsidP="00F0733C">
      <w:r>
        <w:separator/>
      </w:r>
    </w:p>
  </w:endnote>
  <w:endnote w:type="continuationSeparator" w:id="0">
    <w:p w14:paraId="72577431" w14:textId="77777777" w:rsidR="005436A8" w:rsidRDefault="005436A8" w:rsidP="00F0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0DE4" w14:textId="77777777" w:rsidR="005436A8" w:rsidRDefault="005436A8" w:rsidP="00F0733C">
      <w:r>
        <w:separator/>
      </w:r>
    </w:p>
  </w:footnote>
  <w:footnote w:type="continuationSeparator" w:id="0">
    <w:p w14:paraId="2CE019F7" w14:textId="77777777" w:rsidR="005436A8" w:rsidRDefault="005436A8" w:rsidP="00F0733C">
      <w:r>
        <w:continuationSeparator/>
      </w:r>
    </w:p>
  </w:footnote>
  <w:footnote w:id="1">
    <w:p w14:paraId="28E18659" w14:textId="3097D2DD" w:rsidR="0079439F" w:rsidRPr="00255893" w:rsidRDefault="0079439F" w:rsidP="0079439F">
      <w:pPr>
        <w:pStyle w:val="FootnoteText"/>
        <w:rPr>
          <w:rFonts w:cstheme="minorHAnsi"/>
        </w:rPr>
      </w:pPr>
      <w:r w:rsidRPr="00255893">
        <w:rPr>
          <w:rStyle w:val="FootnoteReference"/>
          <w:rFonts w:cstheme="minorHAnsi"/>
        </w:rPr>
        <w:footnoteRef/>
      </w:r>
      <w:r w:rsidRPr="00255893">
        <w:rPr>
          <w:rFonts w:cstheme="minorHAnsi"/>
        </w:rPr>
        <w:t xml:space="preserve"> </w:t>
      </w:r>
      <w:r w:rsidR="00AE700B" w:rsidRPr="001F7784">
        <w:rPr>
          <w:rFonts w:cstheme="minorHAnsi"/>
          <w:color w:val="000000" w:themeColor="text1"/>
        </w:rPr>
        <w:t>[2001]</w:t>
      </w:r>
      <w:r w:rsidR="00AE700B">
        <w:rPr>
          <w:rFonts w:cstheme="minorHAnsi"/>
          <w:color w:val="000000" w:themeColor="text1"/>
        </w:rPr>
        <w:t xml:space="preserve"> </w:t>
      </w:r>
      <w:r w:rsidRPr="00255893">
        <w:rPr>
          <w:rFonts w:cstheme="minorHAnsi"/>
        </w:rPr>
        <w:t>EWCA Civ 1010.</w:t>
      </w:r>
    </w:p>
  </w:footnote>
  <w:footnote w:id="2">
    <w:p w14:paraId="1FAD8420" w14:textId="12D86967" w:rsidR="00067DDF" w:rsidRPr="00255893" w:rsidRDefault="00F842F7" w:rsidP="00067DDF">
      <w:pPr>
        <w:pStyle w:val="FootnoteText"/>
        <w:rPr>
          <w:rFonts w:cstheme="minorHAnsi"/>
        </w:rPr>
      </w:pPr>
      <w:r w:rsidRPr="00255893">
        <w:rPr>
          <w:rStyle w:val="FootnoteReference"/>
          <w:rFonts w:cstheme="minorHAnsi"/>
        </w:rPr>
        <w:footnoteRef/>
      </w:r>
      <w:r w:rsidRPr="00255893">
        <w:rPr>
          <w:rFonts w:cstheme="minorHAnsi"/>
        </w:rPr>
        <w:t xml:space="preserve"> Or </w:t>
      </w:r>
      <w:r w:rsidR="00BB4F26" w:rsidRPr="00255893">
        <w:rPr>
          <w:rFonts w:cstheme="minorHAnsi"/>
        </w:rPr>
        <w:t xml:space="preserve">about </w:t>
      </w:r>
      <w:r w:rsidRPr="00255893">
        <w:rPr>
          <w:rFonts w:cstheme="minorHAnsi"/>
        </w:rPr>
        <w:t>which reasonable people may have differing opinions about whether such expense is objectively reasonable.</w:t>
      </w:r>
      <w:r w:rsidR="00067DDF" w:rsidRPr="00255893">
        <w:rPr>
          <w:rFonts w:cstheme="minorHAnsi"/>
        </w:rPr>
        <w:t xml:space="preserve"> The Law Commissions identify in their joint consultation that ‘stakeholders expressed the view that the current law, which permits intended parents to pay surrogates “expenses reasonably incurred”, is</w:t>
      </w:r>
    </w:p>
    <w:p w14:paraId="5E91B8CA" w14:textId="7448CDFD" w:rsidR="00F842F7" w:rsidRPr="00255893" w:rsidRDefault="00067DDF" w:rsidP="00067DDF">
      <w:pPr>
        <w:pStyle w:val="FootnoteText"/>
        <w:rPr>
          <w:rFonts w:cstheme="minorHAnsi"/>
        </w:rPr>
      </w:pPr>
      <w:r w:rsidRPr="00255893">
        <w:rPr>
          <w:rFonts w:cstheme="minorHAnsi"/>
        </w:rPr>
        <w:t xml:space="preserve">unclear and uncertain’ and that they ‘have seen payments … being made to surrogates which appear beyond the everyday understanding of an “expense.”’ (Law Commission of England and Wales and Scottish Law Commission, </w:t>
      </w:r>
      <w:r w:rsidRPr="00255893">
        <w:rPr>
          <w:rFonts w:cstheme="minorHAnsi"/>
          <w:i/>
        </w:rPr>
        <w:t>Building families</w:t>
      </w:r>
      <w:r w:rsidRPr="00255893">
        <w:rPr>
          <w:rFonts w:cstheme="minorHAnsi"/>
        </w:rPr>
        <w:t xml:space="preserve"> </w:t>
      </w:r>
      <w:r w:rsidRPr="00255893">
        <w:rPr>
          <w:rFonts w:cstheme="minorHAnsi"/>
          <w:i/>
        </w:rPr>
        <w:t>through surrogacy: a new law. A joint consultation paper</w:t>
      </w:r>
      <w:r w:rsidRPr="00255893">
        <w:rPr>
          <w:rFonts w:cstheme="minorHAnsi"/>
        </w:rPr>
        <w:t xml:space="preserve"> (June 2019) para. 1.46).</w:t>
      </w:r>
    </w:p>
  </w:footnote>
  <w:footnote w:id="3">
    <w:p w14:paraId="232E6B6E" w14:textId="457C40C2" w:rsidR="009B45DC" w:rsidRPr="00255893" w:rsidRDefault="009B45DC">
      <w:pPr>
        <w:pStyle w:val="FootnoteText"/>
        <w:rPr>
          <w:rFonts w:cstheme="minorHAnsi"/>
        </w:rPr>
      </w:pPr>
      <w:r w:rsidRPr="00255893">
        <w:rPr>
          <w:rStyle w:val="FootnoteReference"/>
          <w:rFonts w:cstheme="minorHAnsi"/>
        </w:rPr>
        <w:footnoteRef/>
      </w:r>
      <w:r w:rsidRPr="00255893">
        <w:rPr>
          <w:rFonts w:cstheme="minorHAnsi"/>
        </w:rPr>
        <w:t xml:space="preserve"> </w:t>
      </w:r>
      <w:r w:rsidRPr="00255893">
        <w:rPr>
          <w:rFonts w:cstheme="minorHAnsi"/>
          <w:i/>
        </w:rPr>
        <w:t>Re A, B and C (UK surrogacy expenses)</w:t>
      </w:r>
      <w:r w:rsidRPr="00255893">
        <w:rPr>
          <w:rFonts w:cstheme="minorHAnsi"/>
        </w:rPr>
        <w:t xml:space="preserve"> [2016] EWFC 33.</w:t>
      </w:r>
    </w:p>
  </w:footnote>
  <w:footnote w:id="4">
    <w:p w14:paraId="15B29CC6" w14:textId="27A57E8E" w:rsidR="00F662E5" w:rsidRPr="00255893" w:rsidRDefault="00F662E5">
      <w:pPr>
        <w:pStyle w:val="FootnoteText"/>
        <w:rPr>
          <w:rFonts w:cstheme="minorHAnsi"/>
        </w:rPr>
      </w:pPr>
      <w:r w:rsidRPr="00255893">
        <w:rPr>
          <w:rStyle w:val="FootnoteReference"/>
          <w:rFonts w:cstheme="minorHAnsi"/>
        </w:rPr>
        <w:footnoteRef/>
      </w:r>
      <w:r w:rsidRPr="00255893">
        <w:rPr>
          <w:rFonts w:cstheme="minorHAnsi"/>
        </w:rPr>
        <w:t xml:space="preserve"> It is here that one of the significant factual differences between this case and </w:t>
      </w:r>
      <w:r w:rsidRPr="00255893">
        <w:rPr>
          <w:rFonts w:cstheme="minorHAnsi"/>
          <w:i/>
        </w:rPr>
        <w:t>Briody</w:t>
      </w:r>
      <w:r w:rsidRPr="00255893">
        <w:rPr>
          <w:rFonts w:cstheme="minorHAnsi"/>
        </w:rPr>
        <w:t xml:space="preserve"> arises: in </w:t>
      </w:r>
      <w:r w:rsidRPr="00255893">
        <w:rPr>
          <w:rFonts w:cstheme="minorHAnsi"/>
          <w:i/>
        </w:rPr>
        <w:t>Briody</w:t>
      </w:r>
      <w:r w:rsidRPr="00255893">
        <w:rPr>
          <w:rFonts w:cstheme="minorHAnsi"/>
        </w:rPr>
        <w:t xml:space="preserve"> it had been found that the like</w:t>
      </w:r>
      <w:r w:rsidR="00B338AB" w:rsidRPr="00255893">
        <w:rPr>
          <w:rFonts w:cstheme="minorHAnsi"/>
        </w:rPr>
        <w:t>lihood of fertilisation using Ms</w:t>
      </w:r>
      <w:r w:rsidRPr="00255893">
        <w:rPr>
          <w:rFonts w:cstheme="minorHAnsi"/>
        </w:rPr>
        <w:t xml:space="preserve"> B</w:t>
      </w:r>
      <w:r w:rsidR="00B338AB" w:rsidRPr="00255893">
        <w:rPr>
          <w:rFonts w:cstheme="minorHAnsi"/>
        </w:rPr>
        <w:t>riody</w:t>
      </w:r>
      <w:r w:rsidRPr="00255893">
        <w:rPr>
          <w:rFonts w:cstheme="minorHAnsi"/>
        </w:rPr>
        <w:t>’s own eggs was so low that the costs claimed were not reasonable.</w:t>
      </w:r>
    </w:p>
  </w:footnote>
  <w:footnote w:id="5">
    <w:p w14:paraId="1EB3CB7A" w14:textId="530347BB" w:rsidR="003759D7" w:rsidRPr="00255893" w:rsidRDefault="003759D7">
      <w:pPr>
        <w:pStyle w:val="FootnoteText"/>
        <w:rPr>
          <w:rFonts w:cstheme="minorHAnsi"/>
        </w:rPr>
      </w:pPr>
      <w:r w:rsidRPr="00255893">
        <w:rPr>
          <w:rStyle w:val="FootnoteReference"/>
          <w:rFonts w:cstheme="minorHAnsi"/>
        </w:rPr>
        <w:footnoteRef/>
      </w:r>
      <w:r w:rsidRPr="00255893">
        <w:rPr>
          <w:rFonts w:cstheme="minorHAnsi"/>
        </w:rPr>
        <w:t xml:space="preserve"> Note, however, that although outlined in the High Court judgment this way (</w:t>
      </w:r>
      <w:r w:rsidR="008839D5" w:rsidRPr="00255893">
        <w:rPr>
          <w:rFonts w:cstheme="minorHAnsi"/>
          <w:i/>
        </w:rPr>
        <w:t>XX v Whittington Hospital NHS Trust</w:t>
      </w:r>
      <w:r w:rsidR="008839D5" w:rsidRPr="00255893">
        <w:rPr>
          <w:rFonts w:cstheme="minorHAnsi"/>
        </w:rPr>
        <w:t xml:space="preserve"> [2017] EWHC 2318 (QB) </w:t>
      </w:r>
      <w:r w:rsidRPr="00255893">
        <w:rPr>
          <w:rFonts w:cstheme="minorHAnsi"/>
        </w:rPr>
        <w:t>at [31]), while such a birth order may confer legal parenthood under Californian law, it does not do so in the UK. Intended parents must still apply for a parental order in the UK if they wish to be recognised as the child’s legal parents.</w:t>
      </w:r>
    </w:p>
  </w:footnote>
  <w:footnote w:id="6">
    <w:p w14:paraId="2114D32E" w14:textId="0B9DF4AF" w:rsidR="000D096E" w:rsidRPr="00255893" w:rsidRDefault="000D096E">
      <w:pPr>
        <w:pStyle w:val="FootnoteText"/>
        <w:rPr>
          <w:rFonts w:cstheme="minorHAnsi"/>
        </w:rPr>
      </w:pPr>
      <w:r w:rsidRPr="00255893">
        <w:rPr>
          <w:rStyle w:val="FootnoteReference"/>
          <w:rFonts w:cstheme="minorHAnsi"/>
        </w:rPr>
        <w:footnoteRef/>
      </w:r>
      <w:r w:rsidRPr="00255893">
        <w:rPr>
          <w:rFonts w:cstheme="minorHAnsi"/>
        </w:rPr>
        <w:t xml:space="preserve"> </w:t>
      </w:r>
      <w:r w:rsidR="008839D5" w:rsidRPr="00255893">
        <w:rPr>
          <w:rFonts w:cstheme="minorHAnsi"/>
          <w:i/>
        </w:rPr>
        <w:t>ibid.</w:t>
      </w:r>
      <w:r w:rsidR="008839D5" w:rsidRPr="00255893">
        <w:rPr>
          <w:rFonts w:cstheme="minorHAnsi"/>
        </w:rPr>
        <w:t xml:space="preserve"> </w:t>
      </w:r>
      <w:r w:rsidRPr="00255893">
        <w:rPr>
          <w:rFonts w:cstheme="minorHAnsi"/>
        </w:rPr>
        <w:t>at [32].</w:t>
      </w:r>
    </w:p>
  </w:footnote>
  <w:footnote w:id="7">
    <w:p w14:paraId="2E3D05C0" w14:textId="7311EEB0" w:rsidR="00F662E5" w:rsidRPr="00255893" w:rsidRDefault="00F662E5">
      <w:pPr>
        <w:pStyle w:val="FootnoteText"/>
        <w:rPr>
          <w:rFonts w:cstheme="minorHAnsi"/>
        </w:rPr>
      </w:pPr>
      <w:r w:rsidRPr="00255893">
        <w:rPr>
          <w:rStyle w:val="FootnoteReference"/>
          <w:rFonts w:cstheme="minorHAnsi"/>
        </w:rPr>
        <w:footnoteRef/>
      </w:r>
      <w:r w:rsidRPr="00255893">
        <w:rPr>
          <w:rFonts w:cstheme="minorHAnsi"/>
        </w:rPr>
        <w:t xml:space="preserve"> Surrogacy Arrangements Act 1985, S2.</w:t>
      </w:r>
    </w:p>
  </w:footnote>
  <w:footnote w:id="8">
    <w:p w14:paraId="78F44D87" w14:textId="34BD5135" w:rsidR="00267550" w:rsidRPr="00255893" w:rsidRDefault="00F662E5">
      <w:pPr>
        <w:pStyle w:val="FootnoteText"/>
        <w:rPr>
          <w:rFonts w:cstheme="minorHAnsi"/>
          <w:highlight w:val="yellow"/>
        </w:rPr>
      </w:pPr>
      <w:r w:rsidRPr="00255893">
        <w:rPr>
          <w:rStyle w:val="FootnoteReference"/>
          <w:rFonts w:cstheme="minorHAnsi"/>
        </w:rPr>
        <w:footnoteRef/>
      </w:r>
      <w:r w:rsidRPr="00255893">
        <w:rPr>
          <w:rFonts w:cstheme="minorHAnsi"/>
        </w:rPr>
        <w:t xml:space="preserve"> </w:t>
      </w:r>
      <w:r w:rsidR="00267550" w:rsidRPr="00255893">
        <w:rPr>
          <w:rFonts w:cstheme="minorHAnsi"/>
          <w:i/>
        </w:rPr>
        <w:t>JP</w:t>
      </w:r>
      <w:r w:rsidR="001F7784" w:rsidRPr="00255893">
        <w:rPr>
          <w:rFonts w:cstheme="minorHAnsi"/>
          <w:i/>
        </w:rPr>
        <w:t xml:space="preserve"> </w:t>
      </w:r>
      <w:r w:rsidR="0096630A" w:rsidRPr="00255893">
        <w:rPr>
          <w:rFonts w:cstheme="minorHAnsi"/>
          <w:i/>
        </w:rPr>
        <w:t xml:space="preserve">v LP &amp; Others </w:t>
      </w:r>
      <w:r w:rsidR="0096630A" w:rsidRPr="00255893">
        <w:rPr>
          <w:rFonts w:cstheme="minorHAnsi"/>
        </w:rPr>
        <w:t>[2014] EWHC 595 (Fam)</w:t>
      </w:r>
      <w:r w:rsidR="001F7784" w:rsidRPr="00255893">
        <w:rPr>
          <w:rFonts w:cstheme="minorHAnsi"/>
        </w:rPr>
        <w:t xml:space="preserve">, </w:t>
      </w:r>
      <w:r w:rsidR="0096630A" w:rsidRPr="00255893">
        <w:rPr>
          <w:rFonts w:cstheme="minorHAnsi"/>
        </w:rPr>
        <w:t xml:space="preserve">at </w:t>
      </w:r>
      <w:r w:rsidR="001F7784" w:rsidRPr="00255893">
        <w:rPr>
          <w:rFonts w:cstheme="minorHAnsi"/>
        </w:rPr>
        <w:t>[</w:t>
      </w:r>
      <w:r w:rsidR="0096630A" w:rsidRPr="00255893">
        <w:rPr>
          <w:rFonts w:cstheme="minorHAnsi"/>
        </w:rPr>
        <w:t>7</w:t>
      </w:r>
      <w:r w:rsidR="001F7784" w:rsidRPr="00255893">
        <w:rPr>
          <w:rFonts w:cstheme="minorHAnsi"/>
        </w:rPr>
        <w:t>].</w:t>
      </w:r>
    </w:p>
  </w:footnote>
  <w:footnote w:id="9">
    <w:p w14:paraId="36F70252" w14:textId="050051A7" w:rsidR="00F662E5" w:rsidRPr="00255893" w:rsidRDefault="00F662E5" w:rsidP="00BF4BDC">
      <w:pPr>
        <w:pStyle w:val="FootnoteText"/>
        <w:rPr>
          <w:rFonts w:cstheme="minorHAnsi"/>
        </w:rPr>
      </w:pPr>
      <w:r w:rsidRPr="00255893">
        <w:rPr>
          <w:rStyle w:val="FootnoteReference"/>
          <w:rFonts w:cstheme="minorHAnsi"/>
        </w:rPr>
        <w:footnoteRef/>
      </w:r>
      <w:r w:rsidRPr="00255893">
        <w:rPr>
          <w:rFonts w:cstheme="minorHAnsi"/>
        </w:rPr>
        <w:t xml:space="preserve"> </w:t>
      </w:r>
      <w:r w:rsidR="00D2095F" w:rsidRPr="00255893">
        <w:rPr>
          <w:rFonts w:cstheme="minorHAnsi"/>
        </w:rPr>
        <w:t xml:space="preserve">See Horsey, K., </w:t>
      </w:r>
      <w:r w:rsidR="00D2095F" w:rsidRPr="00255893">
        <w:rPr>
          <w:rFonts w:cstheme="minorHAnsi"/>
          <w:i/>
        </w:rPr>
        <w:t>Surrogacy in the UK: further evidence for reform: Second Report of the Surrogacy UK Working Group on Surrogacy Law Reform</w:t>
      </w:r>
      <w:r w:rsidR="00D2095F" w:rsidRPr="00255893">
        <w:rPr>
          <w:rFonts w:cstheme="minorHAnsi"/>
        </w:rPr>
        <w:t xml:space="preserve"> (Surrogacy UK, December 2018), </w:t>
      </w:r>
      <w:r w:rsidR="00BB3D30" w:rsidRPr="00255893">
        <w:rPr>
          <w:rFonts w:cstheme="minorHAnsi"/>
        </w:rPr>
        <w:t>p.</w:t>
      </w:r>
      <w:r w:rsidR="00D2095F" w:rsidRPr="00255893">
        <w:rPr>
          <w:rFonts w:cstheme="minorHAnsi"/>
        </w:rPr>
        <w:t>41</w:t>
      </w:r>
      <w:r w:rsidR="004555F3" w:rsidRPr="00255893">
        <w:rPr>
          <w:rFonts w:cstheme="minorHAnsi"/>
        </w:rPr>
        <w:t>; Law Commissions (n ? above</w:t>
      </w:r>
      <w:r w:rsidR="00D20428" w:rsidRPr="00255893">
        <w:rPr>
          <w:rFonts w:cstheme="minorHAnsi"/>
        </w:rPr>
        <w:t xml:space="preserve">), para. 3.107. </w:t>
      </w:r>
      <w:r w:rsidR="002A41C9" w:rsidRPr="00255893">
        <w:rPr>
          <w:rFonts w:cstheme="minorHAnsi"/>
        </w:rPr>
        <w:t>Jadva, Prosser and Gamble</w:t>
      </w:r>
      <w:r w:rsidR="00BF4BDC" w:rsidRPr="00255893">
        <w:rPr>
          <w:rFonts w:cstheme="minorHAnsi"/>
        </w:rPr>
        <w:t xml:space="preserve"> found that a significant reason for </w:t>
      </w:r>
      <w:r w:rsidR="00BF4BDC" w:rsidRPr="00255893">
        <w:rPr>
          <w:rFonts w:cstheme="minorHAnsi"/>
          <w:i/>
        </w:rPr>
        <w:t>not</w:t>
      </w:r>
      <w:r w:rsidR="00BF4BDC" w:rsidRPr="00255893">
        <w:rPr>
          <w:rFonts w:cstheme="minorHAnsi"/>
        </w:rPr>
        <w:t xml:space="preserve"> going ahead with surrogacy in the US, despite initially considering it, was the cost (‘</w:t>
      </w:r>
      <w:r w:rsidR="002A41C9" w:rsidRPr="00255893">
        <w:rPr>
          <w:rFonts w:cstheme="minorHAnsi"/>
        </w:rPr>
        <w:t>Cross</w:t>
      </w:r>
      <w:r w:rsidR="00BF4BDC" w:rsidRPr="00255893">
        <w:rPr>
          <w:rFonts w:cstheme="minorHAnsi"/>
        </w:rPr>
        <w:t>-</w:t>
      </w:r>
      <w:r w:rsidR="002A41C9" w:rsidRPr="00255893">
        <w:rPr>
          <w:rFonts w:cstheme="minorHAnsi"/>
        </w:rPr>
        <w:t>border and domestic surrogacy in the UK context: an exploration of</w:t>
      </w:r>
      <w:r w:rsidR="00BF4BDC" w:rsidRPr="00255893">
        <w:rPr>
          <w:rFonts w:cstheme="minorHAnsi"/>
        </w:rPr>
        <w:t xml:space="preserve"> </w:t>
      </w:r>
      <w:r w:rsidR="002A41C9" w:rsidRPr="00255893">
        <w:rPr>
          <w:rFonts w:cstheme="minorHAnsi"/>
        </w:rPr>
        <w:t>practical and legal decision-making</w:t>
      </w:r>
      <w:r w:rsidR="00BF4BDC" w:rsidRPr="00255893">
        <w:rPr>
          <w:rFonts w:cstheme="minorHAnsi"/>
        </w:rPr>
        <w:t xml:space="preserve">’ (2018) 4 </w:t>
      </w:r>
      <w:r w:rsidR="00BF4BDC" w:rsidRPr="00255893">
        <w:rPr>
          <w:rFonts w:cstheme="minorHAnsi"/>
          <w:i/>
        </w:rPr>
        <w:t>Human Fertility</w:t>
      </w:r>
      <w:r w:rsidR="00BF4BDC" w:rsidRPr="00255893">
        <w:rPr>
          <w:rFonts w:cstheme="minorHAnsi"/>
        </w:rPr>
        <w:t>, at 5). Among the respondents to their study, they also found that ‘[p]arents who had undergone surrogacy in the USA had spent more money on surrogacy’ than others, with a median spend of £120,000 (p.8).</w:t>
      </w:r>
    </w:p>
  </w:footnote>
  <w:footnote w:id="10">
    <w:p w14:paraId="3E1F321C" w14:textId="1BC5170C" w:rsidR="00F662E5" w:rsidRPr="00255893" w:rsidRDefault="00F662E5">
      <w:pPr>
        <w:pStyle w:val="FootnoteText"/>
        <w:rPr>
          <w:rFonts w:cstheme="minorHAnsi"/>
        </w:rPr>
      </w:pPr>
      <w:r w:rsidRPr="00255893">
        <w:rPr>
          <w:rStyle w:val="FootnoteReference"/>
          <w:rFonts w:cstheme="minorHAnsi"/>
        </w:rPr>
        <w:footnoteRef/>
      </w:r>
      <w:r w:rsidRPr="00255893">
        <w:rPr>
          <w:rFonts w:cstheme="minorHAnsi"/>
        </w:rPr>
        <w:t xml:space="preserve"> Surrogacy Arrangements Act 1985, S1A (inserted by S36 Human Fertilisation and Embryology Act 1990).</w:t>
      </w:r>
    </w:p>
  </w:footnote>
  <w:footnote w:id="11">
    <w:p w14:paraId="1A91D5CC" w14:textId="0ED2D336"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D2095F" w:rsidRPr="00255893">
        <w:rPr>
          <w:rFonts w:cstheme="minorHAnsi"/>
        </w:rPr>
        <w:t>S3</w:t>
      </w:r>
      <w:r w:rsidR="00D12293" w:rsidRPr="00255893">
        <w:rPr>
          <w:rFonts w:cstheme="minorHAnsi"/>
        </w:rPr>
        <w:t>3</w:t>
      </w:r>
      <w:r w:rsidR="00D2095F" w:rsidRPr="00255893">
        <w:rPr>
          <w:rFonts w:cstheme="minorHAnsi"/>
        </w:rPr>
        <w:t xml:space="preserve"> Human Fertilisation and Embryology Act 2008</w:t>
      </w:r>
      <w:r w:rsidR="009800D4" w:rsidRPr="00255893">
        <w:rPr>
          <w:rFonts w:cstheme="minorHAnsi"/>
        </w:rPr>
        <w:t xml:space="preserve"> and S2(2)(a) of the Children Act 1989</w:t>
      </w:r>
      <w:r w:rsidR="00D2095F" w:rsidRPr="00997A0A">
        <w:rPr>
          <w:rFonts w:cstheme="minorHAnsi"/>
        </w:rPr>
        <w:t xml:space="preserve">. </w:t>
      </w:r>
      <w:r w:rsidRPr="00250965">
        <w:rPr>
          <w:rFonts w:cstheme="minorHAnsi"/>
        </w:rPr>
        <w:t>The position regarding the legal father (or second legal parent) at birth is more com</w:t>
      </w:r>
      <w:r w:rsidRPr="00F40697">
        <w:rPr>
          <w:rFonts w:cstheme="minorHAnsi"/>
        </w:rPr>
        <w:t xml:space="preserve">plicated, depending on whether the surrogate is married or in a civil partnership at the time. Intended parents must meet certain requirements (outlined in S54 or S54A Human Fertilisation and Embryology Act 2008 as appropriate) in order to obtain a parental order, a bespoke order transferring legal parenthood </w:t>
      </w:r>
      <w:r w:rsidR="00866BC5" w:rsidRPr="00F40697">
        <w:rPr>
          <w:rFonts w:cstheme="minorHAnsi"/>
        </w:rPr>
        <w:t xml:space="preserve">from the surrogate </w:t>
      </w:r>
      <w:r w:rsidRPr="00F40697">
        <w:rPr>
          <w:rFonts w:cstheme="minorHAnsi"/>
        </w:rPr>
        <w:t xml:space="preserve">to the intending parent(s) in cases of surrogacy. For those who cannot, adoption </w:t>
      </w:r>
      <w:r w:rsidR="00D84948" w:rsidRPr="00F40697">
        <w:rPr>
          <w:rFonts w:cstheme="minorHAnsi"/>
        </w:rPr>
        <w:t>is a possibility, but not in all cases</w:t>
      </w:r>
      <w:r w:rsidR="00DF653C" w:rsidRPr="00F40697">
        <w:rPr>
          <w:rFonts w:cstheme="minorHAnsi"/>
        </w:rPr>
        <w:t xml:space="preserve"> – see</w:t>
      </w:r>
      <w:r w:rsidR="00D12293" w:rsidRPr="00F40697">
        <w:rPr>
          <w:rFonts w:cstheme="minorHAnsi"/>
        </w:rPr>
        <w:t xml:space="preserve"> e.g.</w:t>
      </w:r>
      <w:r w:rsidR="00DF653C" w:rsidRPr="00F40697">
        <w:rPr>
          <w:rFonts w:cstheme="minorHAnsi"/>
        </w:rPr>
        <w:t xml:space="preserve"> </w:t>
      </w:r>
      <w:r w:rsidR="00DF653C" w:rsidRPr="00F40697">
        <w:rPr>
          <w:rFonts w:cstheme="minorHAnsi"/>
          <w:i/>
        </w:rPr>
        <w:t xml:space="preserve">B  v C (Surrogacy – Adoption) </w:t>
      </w:r>
      <w:r w:rsidR="00DF653C" w:rsidRPr="00F40697">
        <w:rPr>
          <w:rFonts w:cstheme="minorHAnsi"/>
        </w:rPr>
        <w:t>[2017] EWFC 17 and</w:t>
      </w:r>
      <w:r w:rsidR="00DF653C" w:rsidRPr="00F40697">
        <w:rPr>
          <w:rFonts w:cstheme="minorHAnsi"/>
          <w:i/>
        </w:rPr>
        <w:t xml:space="preserve"> B (</w:t>
      </w:r>
      <w:r w:rsidR="003850B7" w:rsidRPr="00F40697">
        <w:rPr>
          <w:rFonts w:cstheme="minorHAnsi"/>
          <w:i/>
        </w:rPr>
        <w:t>Adoption</w:t>
      </w:r>
      <w:r w:rsidR="00DF653C" w:rsidRPr="00F40697">
        <w:rPr>
          <w:rFonts w:cstheme="minorHAnsi"/>
          <w:i/>
        </w:rPr>
        <w:t>:</w:t>
      </w:r>
      <w:r w:rsidR="003850B7" w:rsidRPr="00F40697">
        <w:rPr>
          <w:rFonts w:cstheme="minorHAnsi"/>
          <w:i/>
        </w:rPr>
        <w:t xml:space="preserve"> Surrogacy and parental responsibility)</w:t>
      </w:r>
      <w:r w:rsidR="003850B7" w:rsidRPr="00F40697">
        <w:rPr>
          <w:rFonts w:cstheme="minorHAnsi"/>
        </w:rPr>
        <w:t xml:space="preserve"> [2018] EWFC 86</w:t>
      </w:r>
      <w:r w:rsidR="00701CA9" w:rsidRPr="00F40697">
        <w:rPr>
          <w:rFonts w:cstheme="minorHAnsi"/>
        </w:rPr>
        <w:t>.</w:t>
      </w:r>
    </w:p>
  </w:footnote>
  <w:footnote w:id="12">
    <w:p w14:paraId="0B203015" w14:textId="34EA444E"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Human Fertilisation </w:t>
      </w:r>
      <w:r w:rsidRPr="00997A0A">
        <w:rPr>
          <w:rFonts w:cstheme="minorHAnsi"/>
        </w:rPr>
        <w:t>and Embryology Act 2008, S54(8).</w:t>
      </w:r>
      <w:r w:rsidR="00D41114" w:rsidRPr="00250965">
        <w:rPr>
          <w:rFonts w:cstheme="minorHAnsi"/>
        </w:rPr>
        <w:t xml:space="preserve"> See </w:t>
      </w:r>
      <w:r w:rsidR="00A934A5" w:rsidRPr="00250965">
        <w:rPr>
          <w:rFonts w:cstheme="minorHAnsi"/>
        </w:rPr>
        <w:t xml:space="preserve">Sally </w:t>
      </w:r>
      <w:r w:rsidR="00D41114" w:rsidRPr="00250965">
        <w:rPr>
          <w:rFonts w:cstheme="minorHAnsi"/>
        </w:rPr>
        <w:t xml:space="preserve">Sheldon and </w:t>
      </w:r>
      <w:r w:rsidR="00A934A5" w:rsidRPr="00250965">
        <w:rPr>
          <w:rFonts w:cstheme="minorHAnsi"/>
        </w:rPr>
        <w:t xml:space="preserve">Kirsty </w:t>
      </w:r>
      <w:r w:rsidR="00D41114" w:rsidRPr="00250965">
        <w:rPr>
          <w:rFonts w:cstheme="minorHAnsi"/>
        </w:rPr>
        <w:t xml:space="preserve">Horsey, who </w:t>
      </w:r>
      <w:r w:rsidR="00E360C8" w:rsidRPr="00250965">
        <w:rPr>
          <w:rFonts w:cstheme="minorHAnsi"/>
        </w:rPr>
        <w:t>identify that</w:t>
      </w:r>
      <w:r w:rsidR="001D5498" w:rsidRPr="00F40697">
        <w:rPr>
          <w:rFonts w:cstheme="minorHAnsi"/>
        </w:rPr>
        <w:t xml:space="preserve"> ‘no criminal offence is committed by either the surrogate mother or the intending parents if payments are made. The enforcement mechanism lies in the possible refusal of a Parental Order’ </w:t>
      </w:r>
      <w:r w:rsidR="00D639D6" w:rsidRPr="00F40697">
        <w:rPr>
          <w:rFonts w:cstheme="minorHAnsi"/>
        </w:rPr>
        <w:t xml:space="preserve">(‘Still hazy after all these years: The law regulating surrogacy’ </w:t>
      </w:r>
      <w:r w:rsidR="00A934A5" w:rsidRPr="00F40697">
        <w:rPr>
          <w:rFonts w:cstheme="minorHAnsi"/>
        </w:rPr>
        <w:t xml:space="preserve">(2012) </w:t>
      </w:r>
      <w:r w:rsidR="00D639D6" w:rsidRPr="00F40697">
        <w:rPr>
          <w:rFonts w:cstheme="minorHAnsi"/>
          <w:i/>
        </w:rPr>
        <w:t>Medical Law Review</w:t>
      </w:r>
      <w:r w:rsidR="00D639D6" w:rsidRPr="00F40697">
        <w:rPr>
          <w:rFonts w:cstheme="minorHAnsi"/>
        </w:rPr>
        <w:t xml:space="preserve"> </w:t>
      </w:r>
      <w:r w:rsidR="00A934A5" w:rsidRPr="00F40697">
        <w:rPr>
          <w:rFonts w:cstheme="minorHAnsi"/>
        </w:rPr>
        <w:t>20</w:t>
      </w:r>
      <w:r w:rsidR="00E360C8" w:rsidRPr="00F40697">
        <w:rPr>
          <w:rFonts w:cstheme="minorHAnsi"/>
        </w:rPr>
        <w:t xml:space="preserve"> </w:t>
      </w:r>
      <w:r w:rsidR="00A934A5" w:rsidRPr="00F40697">
        <w:rPr>
          <w:rFonts w:cstheme="minorHAnsi"/>
        </w:rPr>
        <w:t>(1):</w:t>
      </w:r>
      <w:r w:rsidR="00E360C8" w:rsidRPr="00F40697">
        <w:rPr>
          <w:rFonts w:cstheme="minorHAnsi"/>
        </w:rPr>
        <w:t xml:space="preserve"> </w:t>
      </w:r>
      <w:r w:rsidR="00A934A5" w:rsidRPr="00F40697">
        <w:rPr>
          <w:rFonts w:cstheme="minorHAnsi"/>
        </w:rPr>
        <w:t xml:space="preserve">67, at </w:t>
      </w:r>
      <w:r w:rsidR="001D5498" w:rsidRPr="00F40697">
        <w:rPr>
          <w:rFonts w:cstheme="minorHAnsi"/>
        </w:rPr>
        <w:t>77</w:t>
      </w:r>
      <w:r w:rsidR="00AE700B">
        <w:rPr>
          <w:rFonts w:cstheme="minorHAnsi"/>
        </w:rPr>
        <w:t>)</w:t>
      </w:r>
      <w:r w:rsidR="001D5498" w:rsidRPr="00F40697">
        <w:rPr>
          <w:rFonts w:cstheme="minorHAnsi"/>
        </w:rPr>
        <w:t>.</w:t>
      </w:r>
    </w:p>
  </w:footnote>
  <w:footnote w:id="13">
    <w:p w14:paraId="3B1D4562" w14:textId="35E3001D"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1D590B" w:rsidRPr="00997A0A">
        <w:rPr>
          <w:rFonts w:cstheme="minorHAnsi"/>
        </w:rPr>
        <w:t>Surrogacy Arrangements Act S2(2</w:t>
      </w:r>
      <w:r w:rsidR="001D590B" w:rsidRPr="00250965">
        <w:rPr>
          <w:rFonts w:cstheme="minorHAnsi"/>
        </w:rPr>
        <w:t>A)-(2C), inserted by HFE Act 2008 S59(4)</w:t>
      </w:r>
      <w:r w:rsidRPr="00250965">
        <w:rPr>
          <w:rFonts w:cstheme="minorHAnsi"/>
        </w:rPr>
        <w:t>, acknowledged in the judgment at [</w:t>
      </w:r>
      <w:r w:rsidR="001D590B" w:rsidRPr="00F40697">
        <w:rPr>
          <w:rFonts w:cstheme="minorHAnsi"/>
        </w:rPr>
        <w:t>19</w:t>
      </w:r>
      <w:r w:rsidRPr="00F40697">
        <w:rPr>
          <w:rFonts w:cstheme="minorHAnsi"/>
        </w:rPr>
        <w:t>].</w:t>
      </w:r>
    </w:p>
  </w:footnote>
  <w:footnote w:id="14">
    <w:p w14:paraId="7C81EEBD" w14:textId="58A68E51"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1D590B" w:rsidRPr="00997A0A">
        <w:rPr>
          <w:rFonts w:cstheme="minorHAnsi"/>
        </w:rPr>
        <w:t xml:space="preserve">See Horsey, K, n9 above, pp 38-39. </w:t>
      </w:r>
      <w:r w:rsidR="002E3553" w:rsidRPr="00250965">
        <w:rPr>
          <w:rFonts w:cstheme="minorHAnsi"/>
        </w:rPr>
        <w:t xml:space="preserve">In </w:t>
      </w:r>
      <w:r w:rsidR="002E3553" w:rsidRPr="00250965">
        <w:rPr>
          <w:rFonts w:cstheme="minorHAnsi"/>
          <w:i/>
        </w:rPr>
        <w:t xml:space="preserve">Re A, B and C (UK </w:t>
      </w:r>
      <w:r w:rsidR="00A9320C" w:rsidRPr="00250965">
        <w:rPr>
          <w:rFonts w:cstheme="minorHAnsi"/>
          <w:i/>
        </w:rPr>
        <w:t>Surrogacy</w:t>
      </w:r>
      <w:r w:rsidR="002E3553" w:rsidRPr="00250965">
        <w:rPr>
          <w:rFonts w:cstheme="minorHAnsi"/>
          <w:i/>
        </w:rPr>
        <w:t xml:space="preserve"> expenses) </w:t>
      </w:r>
      <w:r w:rsidR="002E3553" w:rsidRPr="00250965">
        <w:rPr>
          <w:rFonts w:cstheme="minorHAnsi"/>
        </w:rPr>
        <w:t>[2016] EWFC 33</w:t>
      </w:r>
      <w:r w:rsidR="00A9320C" w:rsidRPr="00250965">
        <w:rPr>
          <w:rFonts w:cstheme="minorHAnsi"/>
        </w:rPr>
        <w:t xml:space="preserve"> Russell J </w:t>
      </w:r>
      <w:r w:rsidR="00AE700B">
        <w:rPr>
          <w:rFonts w:cstheme="minorHAnsi"/>
        </w:rPr>
        <w:t>stated</w:t>
      </w:r>
      <w:r w:rsidR="00A9320C" w:rsidRPr="00250965">
        <w:rPr>
          <w:rFonts w:cstheme="minorHAnsi"/>
        </w:rPr>
        <w:t xml:space="preserve"> that there was no </w:t>
      </w:r>
      <w:r w:rsidR="0062642F" w:rsidRPr="00F40697">
        <w:rPr>
          <w:rFonts w:cstheme="minorHAnsi"/>
        </w:rPr>
        <w:t>‘</w:t>
      </w:r>
      <w:r w:rsidR="00A9320C" w:rsidRPr="00F40697">
        <w:rPr>
          <w:rFonts w:cstheme="minorHAnsi"/>
        </w:rPr>
        <w:t xml:space="preserve">universally acceptable figure to </w:t>
      </w:r>
      <w:r w:rsidR="00311A5E" w:rsidRPr="00F40697">
        <w:rPr>
          <w:rFonts w:cstheme="minorHAnsi"/>
        </w:rPr>
        <w:t>pay for surrogacy expenses in the UK</w:t>
      </w:r>
      <w:r w:rsidR="0062642F" w:rsidRPr="00F40697">
        <w:rPr>
          <w:rFonts w:cstheme="minorHAnsi"/>
        </w:rPr>
        <w:t>’</w:t>
      </w:r>
      <w:r w:rsidR="00311A5E" w:rsidRPr="00F40697">
        <w:rPr>
          <w:rFonts w:cstheme="minorHAnsi"/>
        </w:rPr>
        <w:t xml:space="preserve"> </w:t>
      </w:r>
      <w:r w:rsidR="0062642F" w:rsidRPr="00F40697">
        <w:rPr>
          <w:rFonts w:cstheme="minorHAnsi"/>
        </w:rPr>
        <w:t>(</w:t>
      </w:r>
      <w:r w:rsidR="00311A5E" w:rsidRPr="00F40697">
        <w:rPr>
          <w:rFonts w:cstheme="minorHAnsi"/>
        </w:rPr>
        <w:t xml:space="preserve">at </w:t>
      </w:r>
      <w:r w:rsidR="0062642F" w:rsidRPr="00F40697">
        <w:rPr>
          <w:rFonts w:cstheme="minorHAnsi"/>
        </w:rPr>
        <w:t>[</w:t>
      </w:r>
      <w:r w:rsidR="00311A5E" w:rsidRPr="00F40697">
        <w:rPr>
          <w:rFonts w:cstheme="minorHAnsi"/>
        </w:rPr>
        <w:t>3</w:t>
      </w:r>
      <w:r w:rsidR="0062642F" w:rsidRPr="00F40697">
        <w:rPr>
          <w:rFonts w:cstheme="minorHAnsi"/>
        </w:rPr>
        <w:t>])</w:t>
      </w:r>
      <w:r w:rsidR="00311A5E" w:rsidRPr="00F40697">
        <w:rPr>
          <w:rFonts w:cstheme="minorHAnsi"/>
        </w:rPr>
        <w:t>.</w:t>
      </w:r>
    </w:p>
  </w:footnote>
  <w:footnote w:id="15">
    <w:p w14:paraId="3CA81FD2" w14:textId="31B6F21E" w:rsidR="00F662E5" w:rsidRPr="00250965"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45789F" w:rsidRPr="00997A0A">
        <w:rPr>
          <w:rFonts w:cstheme="minorHAnsi"/>
        </w:rPr>
        <w:t xml:space="preserve">E.g. </w:t>
      </w:r>
      <w:r w:rsidR="00143E8C" w:rsidRPr="00255893">
        <w:rPr>
          <w:rFonts w:cstheme="minorHAnsi"/>
          <w:i/>
          <w:color w:val="000000" w:themeColor="text1"/>
        </w:rPr>
        <w:t>X</w:t>
      </w:r>
      <w:r w:rsidR="00250965">
        <w:rPr>
          <w:rFonts w:cstheme="minorHAnsi"/>
          <w:i/>
          <w:color w:val="000000" w:themeColor="text1"/>
        </w:rPr>
        <w:t xml:space="preserve"> </w:t>
      </w:r>
      <w:r w:rsidR="00143E8C" w:rsidRPr="00255893">
        <w:rPr>
          <w:rFonts w:cstheme="minorHAnsi"/>
          <w:i/>
          <w:color w:val="000000" w:themeColor="text1"/>
        </w:rPr>
        <w:t>&amp;</w:t>
      </w:r>
      <w:r w:rsidR="00250965">
        <w:rPr>
          <w:rFonts w:cstheme="minorHAnsi"/>
          <w:i/>
          <w:color w:val="000000" w:themeColor="text1"/>
        </w:rPr>
        <w:t xml:space="preserve"> </w:t>
      </w:r>
      <w:r w:rsidR="00143E8C" w:rsidRPr="00255893">
        <w:rPr>
          <w:rFonts w:cstheme="minorHAnsi"/>
          <w:i/>
          <w:color w:val="000000" w:themeColor="text1"/>
        </w:rPr>
        <w:t xml:space="preserve">Y (Foreign Surrogacy) </w:t>
      </w:r>
      <w:r w:rsidR="00143E8C" w:rsidRPr="00255893">
        <w:rPr>
          <w:rFonts w:cstheme="minorHAnsi"/>
          <w:color w:val="000000" w:themeColor="text1"/>
        </w:rPr>
        <w:t xml:space="preserve">[2008] </w:t>
      </w:r>
      <w:r w:rsidR="00143E8C" w:rsidRPr="00997A0A">
        <w:rPr>
          <w:rFonts w:cstheme="minorHAnsi"/>
        </w:rPr>
        <w:t xml:space="preserve">EWHC 3030 (Fam); </w:t>
      </w:r>
      <w:r w:rsidR="0045789F" w:rsidRPr="00250965">
        <w:rPr>
          <w:rFonts w:cstheme="minorHAnsi"/>
          <w:i/>
        </w:rPr>
        <w:t>Re C (Parental Order)</w:t>
      </w:r>
      <w:r w:rsidR="0045789F" w:rsidRPr="00250965">
        <w:rPr>
          <w:rFonts w:cstheme="minorHAnsi"/>
        </w:rPr>
        <w:t xml:space="preserve"> [2013] EWHC 2413 (Fam),</w:t>
      </w:r>
    </w:p>
  </w:footnote>
  <w:footnote w:id="16">
    <w:p w14:paraId="366E8618" w14:textId="194C70A6" w:rsidR="00F662E5" w:rsidRPr="00250965"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7B1549" w:rsidRPr="00997A0A">
        <w:rPr>
          <w:rFonts w:cstheme="minorHAnsi"/>
        </w:rPr>
        <w:t xml:space="preserve">However the court acknowledges  that the amount will </w:t>
      </w:r>
      <w:r w:rsidR="007B1549" w:rsidRPr="00250965">
        <w:rPr>
          <w:rFonts w:cstheme="minorHAnsi"/>
        </w:rPr>
        <w:t>vary</w:t>
      </w:r>
      <w:r w:rsidR="00250965">
        <w:rPr>
          <w:rFonts w:cstheme="minorHAnsi"/>
        </w:rPr>
        <w:t>,</w:t>
      </w:r>
      <w:r w:rsidR="007B1549" w:rsidRPr="00250965">
        <w:rPr>
          <w:rFonts w:cstheme="minorHAnsi"/>
        </w:rPr>
        <w:t xml:space="preserve"> e.g. i</w:t>
      </w:r>
      <w:r w:rsidR="001803D4" w:rsidRPr="00250965">
        <w:rPr>
          <w:rFonts w:cstheme="minorHAnsi"/>
        </w:rPr>
        <w:t xml:space="preserve">n </w:t>
      </w:r>
      <w:r w:rsidR="001803D4" w:rsidRPr="00250965">
        <w:rPr>
          <w:rFonts w:cstheme="minorHAnsi"/>
          <w:i/>
        </w:rPr>
        <w:t>X &amp; Y (Foreign Surrogacy)</w:t>
      </w:r>
      <w:r w:rsidR="001803D4" w:rsidRPr="00250965">
        <w:rPr>
          <w:rFonts w:cstheme="minorHAnsi"/>
        </w:rPr>
        <w:t xml:space="preserve"> </w:t>
      </w:r>
      <w:r w:rsidR="00250965">
        <w:rPr>
          <w:rFonts w:cstheme="minorHAnsi"/>
        </w:rPr>
        <w:t>(</w:t>
      </w:r>
      <w:r w:rsidR="00250965">
        <w:rPr>
          <w:rFonts w:cstheme="minorHAnsi"/>
          <w:i/>
        </w:rPr>
        <w:t>ibid</w:t>
      </w:r>
      <w:r w:rsidR="00250965">
        <w:rPr>
          <w:rFonts w:cstheme="minorHAnsi"/>
        </w:rPr>
        <w:t xml:space="preserve">), </w:t>
      </w:r>
      <w:r w:rsidR="001803D4" w:rsidRPr="00250965">
        <w:rPr>
          <w:rFonts w:cstheme="minorHAnsi"/>
        </w:rPr>
        <w:t xml:space="preserve">Hedley J observed that </w:t>
      </w:r>
      <w:r w:rsidR="00250965" w:rsidRPr="00250965">
        <w:rPr>
          <w:rFonts w:cstheme="minorHAnsi"/>
        </w:rPr>
        <w:t>‘</w:t>
      </w:r>
      <w:r w:rsidR="00250965" w:rsidRPr="00250965">
        <w:rPr>
          <w:rFonts w:cstheme="minorHAnsi"/>
          <w:color w:val="000000"/>
        </w:rPr>
        <w:t>[t]</w:t>
      </w:r>
      <w:r w:rsidR="001803D4" w:rsidRPr="00F40697">
        <w:rPr>
          <w:rFonts w:cstheme="minorHAnsi"/>
          <w:color w:val="000000"/>
        </w:rPr>
        <w:t>he whole basis of assessment will be quite different in say urban California to rural India</w:t>
      </w:r>
      <w:r w:rsidR="00250965" w:rsidRPr="00250965">
        <w:rPr>
          <w:rFonts w:cstheme="minorHAnsi"/>
          <w:color w:val="000000"/>
        </w:rPr>
        <w:t>’</w:t>
      </w:r>
      <w:r w:rsidR="001803D4" w:rsidRPr="00250965">
        <w:rPr>
          <w:rFonts w:cstheme="minorHAnsi"/>
          <w:color w:val="000000"/>
        </w:rPr>
        <w:t xml:space="preserve"> </w:t>
      </w:r>
      <w:r w:rsidR="007B1549" w:rsidRPr="00250965">
        <w:rPr>
          <w:rFonts w:cstheme="minorHAnsi"/>
          <w:color w:val="000000"/>
        </w:rPr>
        <w:t>and</w:t>
      </w:r>
      <w:r w:rsidR="007B1549" w:rsidRPr="00255893">
        <w:rPr>
          <w:rFonts w:cstheme="minorHAnsi"/>
          <w:color w:val="000000"/>
        </w:rPr>
        <w:t xml:space="preserve"> in </w:t>
      </w:r>
      <w:r w:rsidR="007B1549" w:rsidRPr="00F40697">
        <w:rPr>
          <w:rStyle w:val="Emphasis"/>
          <w:rFonts w:cstheme="minorHAnsi"/>
          <w:color w:val="000000"/>
        </w:rPr>
        <w:t>Re S</w:t>
      </w:r>
      <w:r w:rsidR="007B1549" w:rsidRPr="00F40697">
        <w:rPr>
          <w:rFonts w:cstheme="minorHAnsi"/>
          <w:color w:val="000000"/>
        </w:rPr>
        <w:t> [2009] EWHC 2977 that</w:t>
      </w:r>
      <w:r w:rsidR="00250965">
        <w:rPr>
          <w:rFonts w:cstheme="minorHAnsi"/>
          <w:color w:val="000000"/>
        </w:rPr>
        <w:t xml:space="preserve"> the ‘</w:t>
      </w:r>
      <w:r w:rsidR="00250965" w:rsidRPr="00250965">
        <w:rPr>
          <w:rFonts w:cstheme="minorHAnsi"/>
          <w:i/>
          <w:color w:val="000000"/>
        </w:rPr>
        <w:t>c</w:t>
      </w:r>
      <w:r w:rsidR="007B1549" w:rsidRPr="00F40697">
        <w:rPr>
          <w:rStyle w:val="Emphasis"/>
          <w:rFonts w:cstheme="minorHAnsi"/>
          <w:i w:val="0"/>
          <w:color w:val="000000"/>
        </w:rPr>
        <w:t>ourt should be astute not to be involved in anything that looks like the simple payment for effectively buying children overseas. That has been ruled out in this country and the court should not be party to any arrangements which effectively allow that</w:t>
      </w:r>
      <w:r w:rsidR="00250965" w:rsidRPr="00250965">
        <w:rPr>
          <w:rStyle w:val="Emphasis"/>
          <w:rFonts w:cstheme="minorHAnsi"/>
          <w:i w:val="0"/>
          <w:color w:val="000000"/>
        </w:rPr>
        <w:t>.’</w:t>
      </w:r>
      <w:r w:rsidR="007B1549" w:rsidRPr="00F40697">
        <w:rPr>
          <w:rStyle w:val="Emphasis"/>
          <w:rFonts w:cstheme="minorHAnsi"/>
          <w:i w:val="0"/>
          <w:color w:val="000000"/>
        </w:rPr>
        <w:t xml:space="preserve"> </w:t>
      </w:r>
      <w:r w:rsidR="00250965" w:rsidRPr="00250965">
        <w:rPr>
          <w:rStyle w:val="Emphasis"/>
          <w:rFonts w:cstheme="minorHAnsi"/>
          <w:i w:val="0"/>
          <w:color w:val="000000"/>
        </w:rPr>
        <w:t>He added</w:t>
      </w:r>
      <w:r w:rsidR="007B1549" w:rsidRPr="00F40697">
        <w:rPr>
          <w:rStyle w:val="Emphasis"/>
          <w:rFonts w:cstheme="minorHAnsi"/>
          <w:i w:val="0"/>
          <w:color w:val="000000"/>
        </w:rPr>
        <w:t xml:space="preserve"> that a court hearing an application for a parental order will need to be</w:t>
      </w:r>
      <w:r w:rsidR="00250965" w:rsidRPr="00250965">
        <w:rPr>
          <w:rStyle w:val="Emphasis"/>
          <w:rFonts w:cstheme="minorHAnsi"/>
          <w:i w:val="0"/>
          <w:color w:val="000000"/>
        </w:rPr>
        <w:t xml:space="preserve"> ‘</w:t>
      </w:r>
      <w:r w:rsidR="007B1549" w:rsidRPr="00F40697">
        <w:rPr>
          <w:rStyle w:val="Emphasis"/>
          <w:rFonts w:cstheme="minorHAnsi"/>
          <w:i w:val="0"/>
          <w:color w:val="000000"/>
        </w:rPr>
        <w:t>astute to ensure that sums of money which might look modest in themselves are not in fact of such a substance that they overbear the will of a surrogate.</w:t>
      </w:r>
      <w:r w:rsidR="00250965" w:rsidRPr="00250965">
        <w:rPr>
          <w:rStyle w:val="Emphasis"/>
          <w:rFonts w:cstheme="minorHAnsi"/>
          <w:i w:val="0"/>
          <w:color w:val="000000"/>
        </w:rPr>
        <w:t>’</w:t>
      </w:r>
    </w:p>
  </w:footnote>
  <w:footnote w:id="17">
    <w:p w14:paraId="1D443E15" w14:textId="769425EE" w:rsidR="00F443A0" w:rsidRPr="00250965" w:rsidRDefault="00F443A0">
      <w:pPr>
        <w:pStyle w:val="FootnoteText"/>
        <w:rPr>
          <w:rFonts w:cstheme="minorHAnsi"/>
        </w:rPr>
      </w:pPr>
      <w:r w:rsidRPr="00255893">
        <w:rPr>
          <w:rStyle w:val="FootnoteReference"/>
          <w:rFonts w:cstheme="minorHAnsi"/>
        </w:rPr>
        <w:footnoteRef/>
      </w:r>
      <w:r w:rsidR="00AE700B">
        <w:rPr>
          <w:rFonts w:cstheme="minorHAnsi"/>
        </w:rPr>
        <w:t xml:space="preserve"> </w:t>
      </w:r>
      <w:r w:rsidR="00310248" w:rsidRPr="00255893">
        <w:rPr>
          <w:rFonts w:cstheme="minorHAnsi"/>
        </w:rPr>
        <w:t>[2008]</w:t>
      </w:r>
      <w:r w:rsidRPr="00255893">
        <w:rPr>
          <w:rFonts w:cstheme="minorHAnsi"/>
        </w:rPr>
        <w:t xml:space="preserve"> </w:t>
      </w:r>
      <w:r w:rsidR="00CD668C" w:rsidRPr="00997A0A">
        <w:rPr>
          <w:rFonts w:cstheme="minorHAnsi"/>
        </w:rPr>
        <w:t xml:space="preserve">EWHC 3030 (Fam) </w:t>
      </w:r>
      <w:r w:rsidR="00CD668C" w:rsidRPr="00250965">
        <w:rPr>
          <w:rFonts w:cstheme="minorHAnsi"/>
        </w:rPr>
        <w:t>(</w:t>
      </w:r>
      <w:r w:rsidRPr="00250965">
        <w:rPr>
          <w:rFonts w:cstheme="minorHAnsi"/>
        </w:rPr>
        <w:t xml:space="preserve">at </w:t>
      </w:r>
      <w:r w:rsidR="00CD668C" w:rsidRPr="00250965">
        <w:rPr>
          <w:rFonts w:cstheme="minorHAnsi"/>
        </w:rPr>
        <w:t>[</w:t>
      </w:r>
      <w:r w:rsidRPr="00250965">
        <w:rPr>
          <w:rFonts w:cstheme="minorHAnsi"/>
        </w:rPr>
        <w:t>24</w:t>
      </w:r>
      <w:r w:rsidR="00CD668C" w:rsidRPr="00250965">
        <w:rPr>
          <w:rFonts w:cstheme="minorHAnsi"/>
        </w:rPr>
        <w:t>]).</w:t>
      </w:r>
    </w:p>
  </w:footnote>
  <w:footnote w:id="18">
    <w:p w14:paraId="42E49517" w14:textId="2C801F90"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In respect of one challenge which was beyond the court’s remit, the Human Fertilisation and Embryology Act 2008 (Remedial) Order 2018 came into force on 3 January 2019, which introduced </w:t>
      </w:r>
      <w:r w:rsidR="00322331" w:rsidRPr="00255893">
        <w:rPr>
          <w:rFonts w:cstheme="minorHAnsi"/>
        </w:rPr>
        <w:t>S</w:t>
      </w:r>
      <w:r w:rsidRPr="00997A0A">
        <w:rPr>
          <w:rFonts w:cstheme="minorHAnsi"/>
        </w:rPr>
        <w:t xml:space="preserve">54A into the Human Fertilisation and </w:t>
      </w:r>
      <w:r w:rsidRPr="00F40697">
        <w:rPr>
          <w:rFonts w:cstheme="minorHAnsi"/>
        </w:rPr>
        <w:t>Embryology Act 2008 to allow applications for a parental order to be made by a single applicant</w:t>
      </w:r>
      <w:r w:rsidR="00547836" w:rsidRPr="00F40697">
        <w:rPr>
          <w:rFonts w:cstheme="minorHAnsi"/>
        </w:rPr>
        <w:t xml:space="preserve">, where they were able to </w:t>
      </w:r>
      <w:r w:rsidR="002755F7" w:rsidRPr="00F40697">
        <w:rPr>
          <w:rFonts w:cstheme="minorHAnsi"/>
        </w:rPr>
        <w:t>satisfy</w:t>
      </w:r>
      <w:r w:rsidR="00547836" w:rsidRPr="00F40697">
        <w:rPr>
          <w:rFonts w:cstheme="minorHAnsi"/>
        </w:rPr>
        <w:t xml:space="preserve"> the requirement that the </w:t>
      </w:r>
      <w:r w:rsidR="00547836" w:rsidRPr="00F40697">
        <w:rPr>
          <w:rFonts w:eastAsia="Times New Roman" w:cstheme="minorHAnsi"/>
          <w:color w:val="000000"/>
          <w:shd w:val="clear" w:color="auto" w:fill="FFFFFF"/>
        </w:rPr>
        <w:t>gametes of the applicant were used to bring about the creation of the embryo (</w:t>
      </w:r>
      <w:r w:rsidR="00322331" w:rsidRPr="00F40697">
        <w:rPr>
          <w:rFonts w:eastAsia="Times New Roman" w:cstheme="minorHAnsi"/>
          <w:color w:val="000000"/>
          <w:shd w:val="clear" w:color="auto" w:fill="FFFFFF"/>
        </w:rPr>
        <w:t>S</w:t>
      </w:r>
      <w:r w:rsidR="00547836" w:rsidRPr="00F40697">
        <w:rPr>
          <w:rFonts w:eastAsia="Times New Roman" w:cstheme="minorHAnsi"/>
          <w:color w:val="000000"/>
          <w:shd w:val="clear" w:color="auto" w:fill="FFFFFF"/>
        </w:rPr>
        <w:t>54A(1)(b))</w:t>
      </w:r>
      <w:r w:rsidR="00CD668C" w:rsidRPr="00F40697">
        <w:rPr>
          <w:rFonts w:cstheme="minorHAnsi"/>
        </w:rPr>
        <w:t>.</w:t>
      </w:r>
    </w:p>
  </w:footnote>
  <w:footnote w:id="19">
    <w:p w14:paraId="119A78FB" w14:textId="0E8509B9" w:rsidR="00F662E5" w:rsidRPr="00255893" w:rsidRDefault="00F662E5">
      <w:pPr>
        <w:pStyle w:val="FootnoteText"/>
        <w:rPr>
          <w:rFonts w:cstheme="minorHAnsi"/>
        </w:rPr>
      </w:pPr>
      <w:r w:rsidRPr="00255893">
        <w:rPr>
          <w:rStyle w:val="FootnoteReference"/>
          <w:rFonts w:cstheme="minorHAnsi"/>
        </w:rPr>
        <w:footnoteRef/>
      </w:r>
      <w:r w:rsidRPr="00255893">
        <w:rPr>
          <w:rFonts w:cstheme="minorHAnsi"/>
        </w:rPr>
        <w:t xml:space="preserve"> [2020] EWFC 39.</w:t>
      </w:r>
    </w:p>
  </w:footnote>
  <w:footnote w:id="20">
    <w:p w14:paraId="3E254F75" w14:textId="5F367420" w:rsidR="00F662E5" w:rsidRPr="00250965" w:rsidRDefault="00F662E5" w:rsidP="004E1BDF">
      <w:pPr>
        <w:pStyle w:val="FootnoteText"/>
        <w:rPr>
          <w:rFonts w:cstheme="minorHAnsi"/>
        </w:rPr>
      </w:pPr>
      <w:r w:rsidRPr="00255893">
        <w:rPr>
          <w:rStyle w:val="FootnoteReference"/>
          <w:rFonts w:cstheme="minorHAnsi"/>
        </w:rPr>
        <w:footnoteRef/>
      </w:r>
      <w:r w:rsidRPr="00255893">
        <w:rPr>
          <w:rFonts w:cstheme="minorHAnsi"/>
        </w:rPr>
        <w:t xml:space="preserve"> </w:t>
      </w:r>
      <w:r w:rsidRPr="00255893">
        <w:rPr>
          <w:rFonts w:cstheme="minorHAnsi"/>
          <w:i/>
        </w:rPr>
        <w:t>Re A (Sur</w:t>
      </w:r>
      <w:r w:rsidRPr="00997A0A">
        <w:rPr>
          <w:rFonts w:cstheme="minorHAnsi"/>
          <w:i/>
        </w:rPr>
        <w:t>rogacy: s.54 Criteria)</w:t>
      </w:r>
      <w:r w:rsidRPr="00250965">
        <w:rPr>
          <w:rFonts w:cstheme="minorHAnsi"/>
        </w:rPr>
        <w:t xml:space="preserve"> [2020] EWHC 1426 (Fam), see especially [54] onwards.</w:t>
      </w:r>
    </w:p>
  </w:footnote>
  <w:footnote w:id="21">
    <w:p w14:paraId="435D488F" w14:textId="60DCE4C7" w:rsidR="00C852B0" w:rsidRPr="00997A0A" w:rsidRDefault="00C852B0">
      <w:pPr>
        <w:pStyle w:val="FootnoteText"/>
        <w:rPr>
          <w:rFonts w:cstheme="minorHAnsi"/>
        </w:rPr>
      </w:pPr>
      <w:r w:rsidRPr="00255893">
        <w:rPr>
          <w:rStyle w:val="FootnoteReference"/>
          <w:rFonts w:cstheme="minorHAnsi"/>
        </w:rPr>
        <w:footnoteRef/>
      </w:r>
      <w:r w:rsidRPr="00255893">
        <w:rPr>
          <w:rFonts w:cstheme="minorHAnsi"/>
        </w:rPr>
        <w:t xml:space="preserve"> </w:t>
      </w:r>
      <w:r w:rsidRPr="00255893">
        <w:rPr>
          <w:rFonts w:eastAsia="Times New Roman" w:cstheme="minorHAnsi"/>
          <w:color w:val="000000" w:themeColor="text1"/>
        </w:rPr>
        <w:t>S54(4)(a)</w:t>
      </w:r>
    </w:p>
  </w:footnote>
  <w:footnote w:id="22">
    <w:p w14:paraId="0D363DDD" w14:textId="29888DE0" w:rsidR="00FF4100" w:rsidRPr="00F40697" w:rsidRDefault="00FF4100" w:rsidP="00E262EE">
      <w:pPr>
        <w:pStyle w:val="FootnoteText"/>
        <w:rPr>
          <w:rFonts w:cstheme="minorHAnsi"/>
        </w:rPr>
      </w:pPr>
      <w:r w:rsidRPr="00255893">
        <w:rPr>
          <w:rStyle w:val="FootnoteReference"/>
          <w:rFonts w:cstheme="minorHAnsi"/>
        </w:rPr>
        <w:footnoteRef/>
      </w:r>
      <w:r w:rsidRPr="00255893">
        <w:rPr>
          <w:rFonts w:cstheme="minorHAnsi"/>
        </w:rPr>
        <w:t xml:space="preserve"> A point in fact made </w:t>
      </w:r>
      <w:r w:rsidR="003E0DA3" w:rsidRPr="00255893">
        <w:rPr>
          <w:rFonts w:cstheme="minorHAnsi"/>
        </w:rPr>
        <w:t>as early as</w:t>
      </w:r>
      <w:r w:rsidRPr="00997A0A">
        <w:rPr>
          <w:rFonts w:cstheme="minorHAnsi"/>
        </w:rPr>
        <w:t xml:space="preserve"> 1998 by Professor Margaret Brazier </w:t>
      </w:r>
      <w:r w:rsidR="00E262EE" w:rsidRPr="00250965">
        <w:rPr>
          <w:rFonts w:cstheme="minorHAnsi"/>
        </w:rPr>
        <w:t>in her Government-commissioned review of surrogacy (</w:t>
      </w:r>
      <w:r w:rsidR="00E262EE" w:rsidRPr="00F40697">
        <w:rPr>
          <w:rFonts w:cstheme="minorHAnsi"/>
          <w:i/>
        </w:rPr>
        <w:t>Surrogacy: Review for Health Ministers of Current Arrangements for Payments and Regulation, Report of the Review Team</w:t>
      </w:r>
      <w:r w:rsidR="00E262EE" w:rsidRPr="00F40697">
        <w:rPr>
          <w:rFonts w:cstheme="minorHAnsi"/>
        </w:rPr>
        <w:t>, Cm 4068 (HMSO, London 1998)</w:t>
      </w:r>
      <w:r w:rsidR="003E0DA3" w:rsidRPr="00F40697">
        <w:rPr>
          <w:rFonts w:cstheme="minorHAnsi"/>
        </w:rPr>
        <w:t>).</w:t>
      </w:r>
    </w:p>
  </w:footnote>
  <w:footnote w:id="23">
    <w:p w14:paraId="4F91D7D6" w14:textId="5A081D58" w:rsidR="00702120" w:rsidRPr="00D15344" w:rsidRDefault="00702120">
      <w:pPr>
        <w:pStyle w:val="FootnoteText"/>
        <w:rPr>
          <w:rFonts w:cstheme="minorHAnsi"/>
        </w:rPr>
      </w:pPr>
      <w:r w:rsidRPr="00255893">
        <w:rPr>
          <w:rStyle w:val="FootnoteReference"/>
          <w:rFonts w:cstheme="minorHAnsi"/>
        </w:rPr>
        <w:footnoteRef/>
      </w:r>
      <w:r w:rsidRPr="00255893">
        <w:rPr>
          <w:rFonts w:cstheme="minorHAnsi"/>
        </w:rPr>
        <w:t xml:space="preserve"> Note 4, above.</w:t>
      </w:r>
    </w:p>
  </w:footnote>
  <w:footnote w:id="24">
    <w:p w14:paraId="040C9FA8" w14:textId="3C7065C6" w:rsidR="00F662E5" w:rsidRPr="00F40697" w:rsidRDefault="00F662E5" w:rsidP="00902AD1">
      <w:pPr>
        <w:pStyle w:val="FootnoteText"/>
        <w:rPr>
          <w:rFonts w:cstheme="minorHAnsi"/>
        </w:rPr>
      </w:pPr>
      <w:r w:rsidRPr="00255893">
        <w:rPr>
          <w:rStyle w:val="FootnoteReference"/>
          <w:rFonts w:cstheme="minorHAnsi"/>
        </w:rPr>
        <w:footnoteRef/>
      </w:r>
      <w:r w:rsidRPr="00255893">
        <w:rPr>
          <w:rFonts w:cstheme="minorHAnsi"/>
        </w:rPr>
        <w:t xml:space="preserve"> </w:t>
      </w:r>
      <w:r w:rsidR="00702120" w:rsidRPr="00D15344">
        <w:rPr>
          <w:rFonts w:cstheme="minorHAnsi"/>
          <w:i/>
        </w:rPr>
        <w:t>Report of the Committee of Inquiry into Human Fertilisation and Embryology</w:t>
      </w:r>
      <w:r w:rsidR="00702120" w:rsidRPr="00997A0A">
        <w:rPr>
          <w:rFonts w:cstheme="minorHAnsi"/>
        </w:rPr>
        <w:t xml:space="preserve"> (1984) Cmnd 9314. </w:t>
      </w:r>
      <w:r w:rsidR="00902AD1" w:rsidRPr="00250965">
        <w:rPr>
          <w:rFonts w:cstheme="minorHAnsi"/>
        </w:rPr>
        <w:t>Baroness Warnock, later</w:t>
      </w:r>
      <w:r w:rsidR="00902AD1" w:rsidRPr="00F40697">
        <w:rPr>
          <w:rFonts w:cstheme="minorHAnsi"/>
        </w:rPr>
        <w:t xml:space="preserve"> changed her position. In 2002, she said that the view of the majority was likely ‘over-inf</w:t>
      </w:r>
      <w:r w:rsidR="00DB1091" w:rsidRPr="00F40697">
        <w:rPr>
          <w:rFonts w:cstheme="minorHAnsi"/>
        </w:rPr>
        <w:t>l</w:t>
      </w:r>
      <w:r w:rsidR="00902AD1" w:rsidRPr="00F40697">
        <w:rPr>
          <w:rFonts w:cstheme="minorHAnsi"/>
        </w:rPr>
        <w:t xml:space="preserve">uenced’ by scare stories about commercial surrogacy agencies in the US ‘poised to establish themselves in the UK’ which seemed to the Committee to be ‘extraordinarily exploitative of the women involved’ (Warnock, M., </w:t>
      </w:r>
      <w:r w:rsidR="00902AD1" w:rsidRPr="00F40697">
        <w:rPr>
          <w:rFonts w:cstheme="minorHAnsi"/>
          <w:i/>
        </w:rPr>
        <w:t>Making Babies: Is There a Right to Have Children?</w:t>
      </w:r>
      <w:r w:rsidR="00902AD1" w:rsidRPr="00F40697">
        <w:rPr>
          <w:rFonts w:cstheme="minorHAnsi"/>
        </w:rPr>
        <w:t xml:space="preserve"> (Oxford: Oxford University Press), 88-89). The</w:t>
      </w:r>
      <w:r w:rsidR="00702120" w:rsidRPr="00F40697">
        <w:rPr>
          <w:rFonts w:cstheme="minorHAnsi"/>
        </w:rPr>
        <w:t xml:space="preserve"> late Lady Warnock </w:t>
      </w:r>
      <w:r w:rsidR="00902AD1" w:rsidRPr="00F40697">
        <w:rPr>
          <w:rFonts w:cstheme="minorHAnsi"/>
        </w:rPr>
        <w:t>also become one</w:t>
      </w:r>
      <w:r w:rsidR="00702120" w:rsidRPr="00F40697">
        <w:rPr>
          <w:rFonts w:cstheme="minorHAnsi"/>
        </w:rPr>
        <w:t xml:space="preserve"> of the supporting signatories (alon</w:t>
      </w:r>
      <w:r w:rsidR="00902AD1" w:rsidRPr="00F40697">
        <w:rPr>
          <w:rFonts w:cstheme="minorHAnsi"/>
        </w:rPr>
        <w:t>g</w:t>
      </w:r>
      <w:r w:rsidR="00702120" w:rsidRPr="00F40697">
        <w:rPr>
          <w:rFonts w:cstheme="minorHAnsi"/>
        </w:rPr>
        <w:t xml:space="preserve"> with Professor Margaret Brazier and Susan Golombok, who were both on the </w:t>
      </w:r>
      <w:r w:rsidR="00902AD1" w:rsidRPr="00F40697">
        <w:rPr>
          <w:rFonts w:cstheme="minorHAnsi"/>
        </w:rPr>
        <w:t xml:space="preserve">later </w:t>
      </w:r>
      <w:r w:rsidR="00702120" w:rsidRPr="00F40697">
        <w:rPr>
          <w:rFonts w:cstheme="minorHAnsi"/>
        </w:rPr>
        <w:t>Com</w:t>
      </w:r>
      <w:r w:rsidR="00902AD1" w:rsidRPr="00F40697">
        <w:rPr>
          <w:rFonts w:cstheme="minorHAnsi"/>
        </w:rPr>
        <w:t>mittee of Inquiry which led to the publication of the Brazier Report) of both the 2015 (</w:t>
      </w:r>
      <w:r w:rsidR="00902AD1" w:rsidRPr="00F40697">
        <w:rPr>
          <w:rFonts w:cstheme="minorHAnsi"/>
          <w:i/>
        </w:rPr>
        <w:t>Surrogacy in the UK: Myth Busting and Reform</w:t>
      </w:r>
      <w:r w:rsidR="00902AD1" w:rsidRPr="00F40697">
        <w:rPr>
          <w:rFonts w:cstheme="minorHAnsi"/>
        </w:rPr>
        <w:t>) and 2018 (</w:t>
      </w:r>
      <w:r w:rsidR="00902AD1" w:rsidRPr="00F40697">
        <w:rPr>
          <w:rFonts w:cstheme="minorHAnsi"/>
          <w:i/>
        </w:rPr>
        <w:t>Surrogacy in the UK: Further Evidence for Reform</w:t>
      </w:r>
      <w:r w:rsidR="00902AD1" w:rsidRPr="00F40697">
        <w:rPr>
          <w:rFonts w:cstheme="minorHAnsi"/>
        </w:rPr>
        <w:t>) published by the Surrogacy UK Working Group on Law Reform.</w:t>
      </w:r>
    </w:p>
  </w:footnote>
  <w:footnote w:id="25">
    <w:p w14:paraId="4EC3F787" w14:textId="6A2D817E" w:rsidR="00045461" w:rsidRPr="00F40697" w:rsidRDefault="00045461">
      <w:pPr>
        <w:pStyle w:val="FootnoteText"/>
        <w:rPr>
          <w:rFonts w:cstheme="minorHAnsi"/>
        </w:rPr>
      </w:pPr>
      <w:r w:rsidRPr="00255893">
        <w:rPr>
          <w:rStyle w:val="FootnoteReference"/>
          <w:rFonts w:cstheme="minorHAnsi"/>
        </w:rPr>
        <w:footnoteRef/>
      </w:r>
      <w:r w:rsidRPr="00255893">
        <w:rPr>
          <w:rFonts w:cstheme="minorHAnsi"/>
        </w:rPr>
        <w:t xml:space="preserve"> </w:t>
      </w:r>
      <w:r w:rsidRPr="00D15344">
        <w:rPr>
          <w:rFonts w:cstheme="minorHAnsi"/>
          <w:i/>
          <w:lang w:val="en-US"/>
        </w:rPr>
        <w:t>In re C (A Minor) (Wardship: Surrogacy</w:t>
      </w:r>
      <w:r w:rsidRPr="00997A0A">
        <w:rPr>
          <w:rFonts w:cstheme="minorHAnsi"/>
          <w:lang w:val="en-US"/>
        </w:rPr>
        <w:t>) [1985] FLR 846</w:t>
      </w:r>
      <w:r w:rsidR="00CD668C" w:rsidRPr="00250965">
        <w:rPr>
          <w:rFonts w:cstheme="minorHAnsi"/>
          <w:lang w:val="en-US"/>
        </w:rPr>
        <w:t>, also known as</w:t>
      </w:r>
      <w:r w:rsidRPr="00250965">
        <w:rPr>
          <w:rFonts w:cstheme="minorHAnsi"/>
          <w:lang w:val="en-US"/>
        </w:rPr>
        <w:t xml:space="preserve"> the </w:t>
      </w:r>
      <w:r w:rsidR="003458FC" w:rsidRPr="00F40697">
        <w:rPr>
          <w:rFonts w:cstheme="minorHAnsi"/>
          <w:lang w:val="en-US"/>
        </w:rPr>
        <w:t>‘</w:t>
      </w:r>
      <w:r w:rsidR="00CD668C" w:rsidRPr="00F40697">
        <w:rPr>
          <w:rFonts w:cstheme="minorHAnsi"/>
          <w:lang w:val="en-US"/>
        </w:rPr>
        <w:t>B</w:t>
      </w:r>
      <w:r w:rsidRPr="00F40697">
        <w:rPr>
          <w:rFonts w:cstheme="minorHAnsi"/>
          <w:lang w:val="en-US"/>
        </w:rPr>
        <w:t xml:space="preserve">aby </w:t>
      </w:r>
      <w:r w:rsidR="00CD668C" w:rsidRPr="00F40697">
        <w:rPr>
          <w:rFonts w:cstheme="minorHAnsi"/>
          <w:lang w:val="en-US"/>
        </w:rPr>
        <w:t>C</w:t>
      </w:r>
      <w:r w:rsidRPr="00F40697">
        <w:rPr>
          <w:rFonts w:cstheme="minorHAnsi"/>
          <w:lang w:val="en-US"/>
        </w:rPr>
        <w:t>otton case’</w:t>
      </w:r>
      <w:r w:rsidR="00CD668C" w:rsidRPr="00F40697">
        <w:rPr>
          <w:rFonts w:cstheme="minorHAnsi"/>
          <w:lang w:val="en-US"/>
        </w:rPr>
        <w:t>.</w:t>
      </w:r>
    </w:p>
  </w:footnote>
  <w:footnote w:id="26">
    <w:p w14:paraId="7CE71039" w14:textId="159F044B" w:rsidR="00F662E5" w:rsidRPr="00F40697" w:rsidRDefault="00F662E5" w:rsidP="006C39C3">
      <w:pPr>
        <w:pStyle w:val="FootnoteText"/>
        <w:rPr>
          <w:rFonts w:cstheme="minorHAnsi"/>
        </w:rPr>
      </w:pPr>
      <w:r w:rsidRPr="00255893">
        <w:rPr>
          <w:rStyle w:val="FootnoteReference"/>
          <w:rFonts w:cstheme="minorHAnsi"/>
        </w:rPr>
        <w:footnoteRef/>
      </w:r>
      <w:r w:rsidRPr="00255893">
        <w:rPr>
          <w:rFonts w:cstheme="minorHAnsi"/>
        </w:rPr>
        <w:t xml:space="preserve"> </w:t>
      </w:r>
      <w:r w:rsidR="006C39C3" w:rsidRPr="00D15344">
        <w:rPr>
          <w:rFonts w:cstheme="minorHAnsi"/>
        </w:rPr>
        <w:t>The first is contained in ‘The</w:t>
      </w:r>
      <w:r w:rsidR="006C39C3" w:rsidRPr="00997A0A">
        <w:rPr>
          <w:rFonts w:cstheme="minorHAnsi"/>
        </w:rPr>
        <w:t xml:space="preserve"> surrogacy pathway: surrogacy and the legal process for intended parents and surrogates in England and Wales’ and the second in ‘Care in surrogacy: guidance for the care of surrogates and intended parents in surrogate births in England and Wales’ (both ava</w:t>
      </w:r>
      <w:r w:rsidR="006C39C3" w:rsidRPr="00F40697">
        <w:rPr>
          <w:rFonts w:cstheme="minorHAnsi"/>
        </w:rPr>
        <w:t>ilable at https://www.gov.uk/government/publications/having-a-child-through-surrogacy).</w:t>
      </w:r>
      <w:r w:rsidRPr="00F40697">
        <w:rPr>
          <w:rFonts w:cstheme="minorHAnsi"/>
        </w:rPr>
        <w:t xml:space="preserve"> Th</w:t>
      </w:r>
      <w:r w:rsidR="006C39C3" w:rsidRPr="00F40697">
        <w:rPr>
          <w:rFonts w:cstheme="minorHAnsi"/>
        </w:rPr>
        <w:t>ese</w:t>
      </w:r>
      <w:r w:rsidRPr="00F40697">
        <w:rPr>
          <w:rFonts w:cstheme="minorHAnsi"/>
        </w:rPr>
        <w:t xml:space="preserve"> </w:t>
      </w:r>
      <w:r w:rsidR="006C39C3" w:rsidRPr="00F40697">
        <w:rPr>
          <w:rFonts w:cstheme="minorHAnsi"/>
        </w:rPr>
        <w:t>are</w:t>
      </w:r>
      <w:r w:rsidRPr="00F40697">
        <w:rPr>
          <w:rFonts w:cstheme="minorHAnsi"/>
        </w:rPr>
        <w:t xml:space="preserve"> highlighted in the judgment at [3</w:t>
      </w:r>
      <w:r w:rsidR="006C39C3" w:rsidRPr="00F40697">
        <w:rPr>
          <w:rFonts w:cstheme="minorHAnsi"/>
        </w:rPr>
        <w:t>4</w:t>
      </w:r>
      <w:r w:rsidRPr="00F40697">
        <w:rPr>
          <w:rFonts w:cstheme="minorHAnsi"/>
        </w:rPr>
        <w:t>].</w:t>
      </w:r>
    </w:p>
  </w:footnote>
  <w:footnote w:id="27">
    <w:p w14:paraId="291342FC" w14:textId="5F6BE058" w:rsidR="009E4C19" w:rsidRPr="00250965" w:rsidRDefault="009E4C19">
      <w:pPr>
        <w:pStyle w:val="FootnoteText"/>
        <w:rPr>
          <w:rFonts w:cstheme="minorHAnsi"/>
        </w:rPr>
      </w:pPr>
      <w:r w:rsidRPr="00255893">
        <w:rPr>
          <w:rStyle w:val="FootnoteReference"/>
          <w:rFonts w:cstheme="minorHAnsi"/>
        </w:rPr>
        <w:footnoteRef/>
      </w:r>
      <w:r w:rsidRPr="00255893">
        <w:rPr>
          <w:rFonts w:cstheme="minorHAnsi"/>
        </w:rPr>
        <w:t xml:space="preserve"> ‘The surrogacy pathway’ (</w:t>
      </w:r>
      <w:r w:rsidRPr="00D15344">
        <w:rPr>
          <w:rFonts w:cstheme="minorHAnsi"/>
          <w:i/>
        </w:rPr>
        <w:t>ibid.</w:t>
      </w:r>
      <w:r w:rsidRPr="00997A0A">
        <w:rPr>
          <w:rFonts w:cstheme="minorHAnsi"/>
        </w:rPr>
        <w:t>), p.4.</w:t>
      </w:r>
    </w:p>
  </w:footnote>
  <w:footnote w:id="28">
    <w:p w14:paraId="4AF9421C" w14:textId="42120D8A" w:rsidR="00045461" w:rsidRPr="00F40697" w:rsidRDefault="00045461">
      <w:pPr>
        <w:pStyle w:val="FootnoteText"/>
        <w:rPr>
          <w:rFonts w:cstheme="minorHAnsi"/>
        </w:rPr>
      </w:pPr>
      <w:r w:rsidRPr="00255893">
        <w:rPr>
          <w:rStyle w:val="FootnoteReference"/>
          <w:rFonts w:cstheme="minorHAnsi"/>
        </w:rPr>
        <w:footnoteRef/>
      </w:r>
      <w:r w:rsidRPr="00255893">
        <w:rPr>
          <w:rFonts w:cstheme="minorHAnsi"/>
        </w:rPr>
        <w:t xml:space="preserve"> </w:t>
      </w:r>
      <w:r w:rsidR="00CD668C" w:rsidRPr="00D15344">
        <w:rPr>
          <w:rFonts w:cstheme="minorHAnsi"/>
        </w:rPr>
        <w:t>Law Commission of England and Wales, ‘Surrogacy laws set for reform as Law Comm</w:t>
      </w:r>
      <w:r w:rsidR="00CD668C" w:rsidRPr="00997A0A">
        <w:rPr>
          <w:rFonts w:cstheme="minorHAnsi"/>
        </w:rPr>
        <w:t>issions get Government backing’ 4 May 2018 (available at https://www.lawcom.gov.uk/surrogacy-laws-set-for-reform-as-law-commissions-get-government-backing/).</w:t>
      </w:r>
    </w:p>
  </w:footnote>
  <w:footnote w:id="29">
    <w:p w14:paraId="3690D983" w14:textId="4B50C2D3" w:rsidR="00F662E5" w:rsidRPr="00F40697" w:rsidRDefault="00F662E5" w:rsidP="006C4F57">
      <w:pPr>
        <w:rPr>
          <w:rFonts w:cstheme="minorHAnsi"/>
          <w:sz w:val="20"/>
          <w:szCs w:val="20"/>
        </w:rPr>
      </w:pPr>
      <w:r w:rsidRPr="00255893">
        <w:rPr>
          <w:rStyle w:val="FootnoteReference"/>
          <w:rFonts w:cstheme="minorHAnsi"/>
          <w:sz w:val="20"/>
          <w:szCs w:val="20"/>
        </w:rPr>
        <w:footnoteRef/>
      </w:r>
      <w:r w:rsidRPr="00255893">
        <w:rPr>
          <w:rFonts w:cstheme="minorHAnsi"/>
          <w:sz w:val="20"/>
          <w:szCs w:val="20"/>
        </w:rPr>
        <w:t xml:space="preserve"> </w:t>
      </w:r>
      <w:r w:rsidRPr="00D15344">
        <w:rPr>
          <w:rFonts w:cstheme="minorHAnsi"/>
          <w:i/>
          <w:sz w:val="20"/>
          <w:szCs w:val="20"/>
        </w:rPr>
        <w:t>XX v Whittington Hospital NHS Trust</w:t>
      </w:r>
      <w:r w:rsidRPr="00997A0A">
        <w:rPr>
          <w:rFonts w:cstheme="minorHAnsi"/>
          <w:sz w:val="20"/>
          <w:szCs w:val="20"/>
        </w:rPr>
        <w:t xml:space="preserve"> [2017] EWHC 2318 (QB)</w:t>
      </w:r>
      <w:r w:rsidR="00222C3C" w:rsidRPr="00250965">
        <w:rPr>
          <w:rFonts w:cstheme="minorHAnsi"/>
          <w:sz w:val="20"/>
          <w:szCs w:val="20"/>
        </w:rPr>
        <w:t>.</w:t>
      </w:r>
    </w:p>
  </w:footnote>
  <w:footnote w:id="30">
    <w:p w14:paraId="00EB003C" w14:textId="59CA9205"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N</w:t>
      </w:r>
      <w:r w:rsidR="00222C3C" w:rsidRPr="00D15344">
        <w:rPr>
          <w:rFonts w:cstheme="minorHAnsi"/>
        </w:rPr>
        <w:t>3</w:t>
      </w:r>
      <w:r w:rsidRPr="00997A0A">
        <w:rPr>
          <w:rFonts w:cstheme="minorHAnsi"/>
        </w:rPr>
        <w:t xml:space="preserve"> above</w:t>
      </w:r>
      <w:r w:rsidR="00222C3C" w:rsidRPr="00250965">
        <w:rPr>
          <w:rFonts w:cstheme="minorHAnsi"/>
        </w:rPr>
        <w:t>.</w:t>
      </w:r>
    </w:p>
  </w:footnote>
  <w:footnote w:id="31">
    <w:p w14:paraId="2C7F61AC" w14:textId="6F77EC0D"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152BB7" w:rsidRPr="00D15344">
        <w:rPr>
          <w:rFonts w:cstheme="minorHAnsi"/>
        </w:rPr>
        <w:t xml:space="preserve">In </w:t>
      </w:r>
      <w:r w:rsidR="00152BB7" w:rsidRPr="00997A0A">
        <w:rPr>
          <w:rFonts w:cstheme="minorHAnsi"/>
          <w:i/>
        </w:rPr>
        <w:t>Briody</w:t>
      </w:r>
      <w:r w:rsidR="00152BB7" w:rsidRPr="00250965">
        <w:rPr>
          <w:rFonts w:cstheme="minorHAnsi"/>
        </w:rPr>
        <w:t xml:space="preserve">, the Court of Appeal considered that donor-egg surrogacy would place the claimant in a completely </w:t>
      </w:r>
      <w:r w:rsidR="00152BB7" w:rsidRPr="00F40697">
        <w:rPr>
          <w:rFonts w:cstheme="minorHAnsi"/>
          <w:i/>
        </w:rPr>
        <w:t>different</w:t>
      </w:r>
      <w:r w:rsidR="00152BB7" w:rsidRPr="00F40697">
        <w:rPr>
          <w:rFonts w:cstheme="minorHAnsi"/>
        </w:rPr>
        <w:t xml:space="preserve"> position, as ‘neither the child nor the pregnancy would be hers’. In addition</w:t>
      </w:r>
      <w:r w:rsidRPr="00F40697">
        <w:rPr>
          <w:rFonts w:cstheme="minorHAnsi"/>
        </w:rPr>
        <w:t>, the prospects of fertilisation using the claimant’s own eggs were considered to be so low that the costs claimed were not reasonable in any case.</w:t>
      </w:r>
    </w:p>
  </w:footnote>
  <w:footnote w:id="32">
    <w:p w14:paraId="04687AAC" w14:textId="65C02633" w:rsidR="00755106"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CD668C" w:rsidRPr="00D15344">
        <w:rPr>
          <w:rFonts w:cstheme="minorHAnsi"/>
        </w:rPr>
        <w:t xml:space="preserve">See e.g. </w:t>
      </w:r>
      <w:r w:rsidR="008F77CC" w:rsidRPr="00997A0A">
        <w:rPr>
          <w:rFonts w:cstheme="minorHAnsi"/>
          <w:i/>
        </w:rPr>
        <w:t>Re B (Foreign Surrogacy)</w:t>
      </w:r>
      <w:r w:rsidR="008F77CC" w:rsidRPr="00250965">
        <w:rPr>
          <w:rFonts w:cstheme="minorHAnsi"/>
        </w:rPr>
        <w:t xml:space="preserve"> [2016] EWFC 77 (India); </w:t>
      </w:r>
      <w:r w:rsidR="008F77CC" w:rsidRPr="00F40697">
        <w:rPr>
          <w:rFonts w:cstheme="minorHAnsi"/>
          <w:i/>
        </w:rPr>
        <w:t>AB (Foreign surrogacy – children out of the jurisdiction)</w:t>
      </w:r>
      <w:r w:rsidR="008F77CC" w:rsidRPr="00F40697">
        <w:rPr>
          <w:rFonts w:cstheme="minorHAnsi"/>
        </w:rPr>
        <w:t xml:space="preserve"> [2019] EWFC 22 (Iran); </w:t>
      </w:r>
      <w:r w:rsidR="00755106" w:rsidRPr="00F40697">
        <w:rPr>
          <w:rFonts w:cstheme="minorHAnsi"/>
          <w:i/>
        </w:rPr>
        <w:t>R and S v T (Surrogacy: Service, Consent and Payments)</w:t>
      </w:r>
      <w:r w:rsidR="00755106" w:rsidRPr="00F40697">
        <w:rPr>
          <w:rFonts w:cstheme="minorHAnsi"/>
        </w:rPr>
        <w:t xml:space="preserve"> [2015] EWFC 22 (Ukraine)</w:t>
      </w:r>
      <w:r w:rsidR="00CD668C" w:rsidRPr="00F40697">
        <w:rPr>
          <w:rFonts w:cstheme="minorHAnsi"/>
        </w:rPr>
        <w:t>.</w:t>
      </w:r>
    </w:p>
  </w:footnote>
  <w:footnote w:id="33">
    <w:p w14:paraId="3D5268CA" w14:textId="4AE5C614"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[45].</w:t>
      </w:r>
    </w:p>
  </w:footnote>
  <w:footnote w:id="34">
    <w:p w14:paraId="62BB5E2A" w14:textId="1C8B7504"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[2018] EWCA Civ 2832.</w:t>
      </w:r>
    </w:p>
  </w:footnote>
  <w:footnote w:id="35">
    <w:p w14:paraId="7380EA40" w14:textId="530E6C50"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Set out at [8].</w:t>
      </w:r>
    </w:p>
  </w:footnote>
  <w:footnote w:id="36">
    <w:p w14:paraId="58A2B9E1" w14:textId="13AFDBD3" w:rsidR="00F662E5" w:rsidRPr="00250965" w:rsidRDefault="00F662E5">
      <w:pPr>
        <w:pStyle w:val="FootnoteText"/>
        <w:rPr>
          <w:rFonts w:cstheme="minorHAnsi"/>
        </w:rPr>
      </w:pPr>
      <w:r w:rsidRPr="00255893">
        <w:rPr>
          <w:rStyle w:val="FootnoteReference"/>
          <w:rFonts w:cstheme="minorHAnsi"/>
        </w:rPr>
        <w:footnoteRef/>
      </w:r>
      <w:r w:rsidRPr="00255893">
        <w:rPr>
          <w:rFonts w:cstheme="minorHAnsi"/>
        </w:rPr>
        <w:t xml:space="preserve"> At [</w:t>
      </w:r>
      <w:r w:rsidR="00F37952" w:rsidRPr="00D15344">
        <w:rPr>
          <w:rFonts w:cstheme="minorHAnsi"/>
        </w:rPr>
        <w:t>9</w:t>
      </w:r>
      <w:r w:rsidRPr="00997A0A">
        <w:rPr>
          <w:rFonts w:cstheme="minorHAnsi"/>
        </w:rPr>
        <w:t>].</w:t>
      </w:r>
    </w:p>
  </w:footnote>
  <w:footnote w:id="37">
    <w:p w14:paraId="622C561A" w14:textId="460A2F84" w:rsidR="00353D9C" w:rsidRPr="00D15344" w:rsidRDefault="00353D9C">
      <w:pPr>
        <w:pStyle w:val="FootnoteText"/>
        <w:rPr>
          <w:rFonts w:cstheme="minorHAnsi"/>
        </w:rPr>
      </w:pPr>
      <w:r w:rsidRPr="00255893">
        <w:rPr>
          <w:rStyle w:val="FootnoteReference"/>
          <w:rFonts w:cstheme="minorHAnsi"/>
        </w:rPr>
        <w:footnoteRef/>
      </w:r>
      <w:r w:rsidRPr="00255893">
        <w:rPr>
          <w:rFonts w:cstheme="minorHAnsi"/>
        </w:rPr>
        <w:t xml:space="preserve"> At [44].</w:t>
      </w:r>
    </w:p>
  </w:footnote>
  <w:footnote w:id="38">
    <w:p w14:paraId="7A729EEE" w14:textId="6A42556D" w:rsidR="00544BF3" w:rsidRPr="00F40697" w:rsidRDefault="00544BF3">
      <w:pPr>
        <w:pStyle w:val="FootnoteText"/>
        <w:rPr>
          <w:rFonts w:cstheme="minorHAnsi"/>
        </w:rPr>
      </w:pPr>
      <w:r w:rsidRPr="00255893">
        <w:rPr>
          <w:rStyle w:val="FootnoteReference"/>
          <w:rFonts w:cstheme="minorHAnsi"/>
        </w:rPr>
        <w:footnoteRef/>
      </w:r>
      <w:r w:rsidRPr="00255893">
        <w:rPr>
          <w:rFonts w:cstheme="minorHAnsi"/>
        </w:rPr>
        <w:t xml:space="preserve"> At</w:t>
      </w:r>
      <w:r w:rsidR="0077774E" w:rsidRPr="00D15344">
        <w:rPr>
          <w:rFonts w:cstheme="minorHAnsi"/>
        </w:rPr>
        <w:t xml:space="preserve"> [103]</w:t>
      </w:r>
      <w:r w:rsidR="00BE6613" w:rsidRPr="00D15344">
        <w:rPr>
          <w:rFonts w:cstheme="minorHAnsi"/>
        </w:rPr>
        <w:t>.</w:t>
      </w:r>
      <w:r w:rsidR="00903928" w:rsidRPr="00D15344">
        <w:rPr>
          <w:rFonts w:cstheme="minorHAnsi"/>
        </w:rPr>
        <w:t xml:space="preserve"> </w:t>
      </w:r>
      <w:r w:rsidR="00191AFE" w:rsidRPr="00997A0A">
        <w:rPr>
          <w:rFonts w:cstheme="minorHAnsi"/>
        </w:rPr>
        <w:t xml:space="preserve">See also Lady Hale’s judgment in </w:t>
      </w:r>
      <w:r w:rsidR="00191AFE" w:rsidRPr="00250965">
        <w:rPr>
          <w:rFonts w:cstheme="minorHAnsi"/>
          <w:i/>
          <w:lang w:val="en-US"/>
        </w:rPr>
        <w:t>Re G (Children) (Residence: Same Sex Partner)</w:t>
      </w:r>
      <w:r w:rsidR="00191AFE" w:rsidRPr="00F40697">
        <w:rPr>
          <w:rFonts w:cstheme="minorHAnsi"/>
          <w:lang w:val="en-US"/>
        </w:rPr>
        <w:t xml:space="preserve"> [2006] UKHL 43 where she identified three types of parenthood: gestational parenthood, biological parenthood and social and psychological parenthood. </w:t>
      </w:r>
    </w:p>
  </w:footnote>
  <w:footnote w:id="39">
    <w:p w14:paraId="495FC997" w14:textId="5DD8EE18"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[45].</w:t>
      </w:r>
    </w:p>
  </w:footnote>
  <w:footnote w:id="40">
    <w:p w14:paraId="09BE4B60" w14:textId="20562900"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[46].</w:t>
      </w:r>
      <w:r w:rsidR="004165CC" w:rsidRPr="00D15344">
        <w:rPr>
          <w:rFonts w:cstheme="minorHAnsi"/>
        </w:rPr>
        <w:t xml:space="preserve"> This passage of the judgment could perhaps have been phrased more carefully, as it could be taken to imply that a child born from the use of donated gametes ‘is not as good as’ a genetically related child.</w:t>
      </w:r>
    </w:p>
  </w:footnote>
  <w:footnote w:id="41">
    <w:p w14:paraId="35B47419" w14:textId="3A020817" w:rsidR="00F54009" w:rsidRPr="00D15344" w:rsidRDefault="00F54009">
      <w:pPr>
        <w:pStyle w:val="FootnoteText"/>
        <w:rPr>
          <w:rFonts w:cstheme="minorHAnsi"/>
        </w:rPr>
      </w:pPr>
      <w:r w:rsidRPr="00255893">
        <w:rPr>
          <w:rStyle w:val="FootnoteReference"/>
          <w:rFonts w:cstheme="minorHAnsi"/>
        </w:rPr>
        <w:footnoteRef/>
      </w:r>
      <w:r w:rsidRPr="00255893">
        <w:rPr>
          <w:rFonts w:cstheme="minorHAnsi"/>
        </w:rPr>
        <w:t xml:space="preserve"> At [47].</w:t>
      </w:r>
    </w:p>
  </w:footnote>
  <w:footnote w:id="42">
    <w:p w14:paraId="09B05B20" w14:textId="40A3BC59"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[48].</w:t>
      </w:r>
    </w:p>
  </w:footnote>
  <w:footnote w:id="43">
    <w:p w14:paraId="065D2385" w14:textId="4FB6B8D6" w:rsidR="000D52AE" w:rsidRPr="00D15344" w:rsidRDefault="000D52AE">
      <w:pPr>
        <w:pStyle w:val="FootnoteText"/>
        <w:rPr>
          <w:rFonts w:cstheme="minorHAnsi"/>
        </w:rPr>
      </w:pPr>
      <w:r w:rsidRPr="00255893">
        <w:rPr>
          <w:rStyle w:val="FootnoteReference"/>
          <w:rFonts w:cstheme="minorHAnsi"/>
        </w:rPr>
        <w:footnoteRef/>
      </w:r>
      <w:r w:rsidRPr="00255893">
        <w:rPr>
          <w:rFonts w:cstheme="minorHAnsi"/>
        </w:rPr>
        <w:t xml:space="preserve"> </w:t>
      </w:r>
      <w:r w:rsidRPr="00D15344">
        <w:rPr>
          <w:rFonts w:cstheme="minorHAnsi"/>
          <w:color w:val="000000" w:themeColor="text1"/>
        </w:rPr>
        <w:t>2 AC 59.</w:t>
      </w:r>
    </w:p>
  </w:footnote>
  <w:footnote w:id="44">
    <w:p w14:paraId="14EE14D9" w14:textId="79143D36" w:rsidR="000D52AE" w:rsidRPr="00D15344" w:rsidRDefault="000D52AE">
      <w:pPr>
        <w:pStyle w:val="FootnoteText"/>
        <w:rPr>
          <w:rFonts w:cstheme="minorHAnsi"/>
        </w:rPr>
      </w:pPr>
      <w:r w:rsidRPr="00255893">
        <w:rPr>
          <w:rStyle w:val="FootnoteReference"/>
          <w:rFonts w:cstheme="minorHAnsi"/>
        </w:rPr>
        <w:footnoteRef/>
      </w:r>
      <w:r w:rsidRPr="00255893">
        <w:rPr>
          <w:rFonts w:cstheme="minorHAnsi"/>
        </w:rPr>
        <w:t xml:space="preserve"> At [42].</w:t>
      </w:r>
    </w:p>
  </w:footnote>
  <w:footnote w:id="45">
    <w:p w14:paraId="77EDA5C2" w14:textId="6DF12DF9" w:rsidR="006B039E" w:rsidRPr="00D15344" w:rsidRDefault="006B039E">
      <w:pPr>
        <w:pStyle w:val="FootnoteText"/>
        <w:rPr>
          <w:rFonts w:cstheme="minorHAnsi"/>
        </w:rPr>
      </w:pPr>
      <w:r w:rsidRPr="00255893">
        <w:rPr>
          <w:rStyle w:val="FootnoteReference"/>
          <w:rFonts w:cstheme="minorHAnsi"/>
        </w:rPr>
        <w:footnoteRef/>
      </w:r>
      <w:r w:rsidRPr="00255893">
        <w:rPr>
          <w:rFonts w:cstheme="minorHAnsi"/>
        </w:rPr>
        <w:t xml:space="preserve"> </w:t>
      </w:r>
      <w:r w:rsidR="00B466E7" w:rsidRPr="00D15344">
        <w:rPr>
          <w:rFonts w:cstheme="minorHAnsi"/>
        </w:rPr>
        <w:t>[2001] EWCA Civ 530.</w:t>
      </w:r>
    </w:p>
  </w:footnote>
  <w:footnote w:id="46">
    <w:p w14:paraId="782314BF" w14:textId="378983C9"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[47].</w:t>
      </w:r>
    </w:p>
  </w:footnote>
  <w:footnote w:id="47">
    <w:p w14:paraId="3D4C25BD" w14:textId="2BA235B5"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[40] and [51].</w:t>
      </w:r>
    </w:p>
  </w:footnote>
  <w:footnote w:id="48">
    <w:p w14:paraId="1ECDB30A" w14:textId="30C7AB0D" w:rsidR="00F662E5" w:rsidRPr="00250965" w:rsidRDefault="00F662E5">
      <w:pPr>
        <w:pStyle w:val="FootnoteText"/>
        <w:rPr>
          <w:rFonts w:cstheme="minorHAnsi"/>
        </w:rPr>
      </w:pPr>
      <w:r w:rsidRPr="00255893">
        <w:rPr>
          <w:rStyle w:val="FootnoteReference"/>
          <w:rFonts w:cstheme="minorHAnsi"/>
        </w:rPr>
        <w:footnoteRef/>
      </w:r>
      <w:r w:rsidRPr="00255893">
        <w:rPr>
          <w:rFonts w:cstheme="minorHAnsi"/>
        </w:rPr>
        <w:t xml:space="preserve"> </w:t>
      </w:r>
      <w:r w:rsidR="00CD668C" w:rsidRPr="00D15344">
        <w:rPr>
          <w:rFonts w:cstheme="minorHAnsi"/>
        </w:rPr>
        <w:t xml:space="preserve">Law Commission of England and Wales, ‘Surrogacy reforms to improve the law for all’ 6 June 2019 (available at </w:t>
      </w:r>
      <w:r w:rsidR="00C85947" w:rsidRPr="00D15344">
        <w:rPr>
          <w:rFonts w:cstheme="minorHAnsi"/>
        </w:rPr>
        <w:t>https://www.lawcom.gov.uk/surrogacy-reforms-to-improve-the-law-for-all/</w:t>
      </w:r>
      <w:r w:rsidR="00CD668C" w:rsidRPr="00997A0A">
        <w:rPr>
          <w:rFonts w:cstheme="minorHAnsi"/>
        </w:rPr>
        <w:t>)</w:t>
      </w:r>
    </w:p>
  </w:footnote>
  <w:footnote w:id="49">
    <w:p w14:paraId="0391B2CD" w14:textId="19C67B34" w:rsidR="00533B89" w:rsidRPr="00D15344" w:rsidRDefault="00533B89" w:rsidP="00533B89">
      <w:pPr>
        <w:pStyle w:val="FootnoteText"/>
        <w:rPr>
          <w:rFonts w:cstheme="minorHAnsi"/>
        </w:rPr>
      </w:pPr>
      <w:r w:rsidRPr="00255893">
        <w:rPr>
          <w:rStyle w:val="FootnoteReference"/>
          <w:rFonts w:cstheme="minorHAnsi"/>
        </w:rPr>
        <w:footnoteRef/>
      </w:r>
      <w:r w:rsidRPr="00255893">
        <w:rPr>
          <w:rFonts w:cstheme="minorHAnsi"/>
        </w:rPr>
        <w:t xml:space="preserve"> </w:t>
      </w:r>
      <w:r w:rsidR="00527E96" w:rsidRPr="00D15344">
        <w:rPr>
          <w:rFonts w:cstheme="minorHAnsi"/>
        </w:rPr>
        <w:t>See note X, above.</w:t>
      </w:r>
    </w:p>
  </w:footnote>
  <w:footnote w:id="50">
    <w:p w14:paraId="2DF8EBC4" w14:textId="1A7AF3CC" w:rsidR="00AF01C3" w:rsidRPr="00D15344" w:rsidRDefault="00AF01C3">
      <w:pPr>
        <w:pStyle w:val="FootnoteText"/>
        <w:rPr>
          <w:rFonts w:cstheme="minorHAnsi"/>
        </w:rPr>
      </w:pPr>
      <w:r w:rsidRPr="00255893">
        <w:rPr>
          <w:rStyle w:val="FootnoteReference"/>
          <w:rFonts w:cstheme="minorHAnsi"/>
        </w:rPr>
        <w:footnoteRef/>
      </w:r>
      <w:r w:rsidRPr="00255893">
        <w:rPr>
          <w:rFonts w:cstheme="minorHAnsi"/>
        </w:rPr>
        <w:t xml:space="preserve"> As further background, the Civil Partnerships Act was enacted in 2004. It was not until 2013 that same-sex marriage was recognised (Marriage (Same Sex Couples) Act 2013).</w:t>
      </w:r>
    </w:p>
  </w:footnote>
  <w:footnote w:id="51">
    <w:p w14:paraId="53C9467B" w14:textId="6BD0B377" w:rsidR="00EC2100" w:rsidRPr="00F40697" w:rsidRDefault="00EC2100">
      <w:pPr>
        <w:pStyle w:val="FootnoteText"/>
        <w:rPr>
          <w:rFonts w:cstheme="minorHAnsi"/>
        </w:rPr>
      </w:pPr>
      <w:r w:rsidRPr="00255893">
        <w:rPr>
          <w:rStyle w:val="FootnoteReference"/>
          <w:rFonts w:cstheme="minorHAnsi"/>
        </w:rPr>
        <w:footnoteRef/>
      </w:r>
      <w:r w:rsidRPr="00255893">
        <w:rPr>
          <w:rFonts w:cstheme="minorHAnsi"/>
        </w:rPr>
        <w:t xml:space="preserve"> </w:t>
      </w:r>
      <w:r w:rsidR="002D76F5" w:rsidRPr="00D15344">
        <w:rPr>
          <w:rFonts w:cstheme="minorHAnsi"/>
        </w:rPr>
        <w:t>At</w:t>
      </w:r>
      <w:r w:rsidR="001557F6" w:rsidRPr="00997A0A">
        <w:rPr>
          <w:rFonts w:cstheme="minorHAnsi"/>
        </w:rPr>
        <w:t xml:space="preserve"> </w:t>
      </w:r>
      <w:r w:rsidR="002D76F5" w:rsidRPr="00250965">
        <w:rPr>
          <w:rFonts w:cstheme="minorHAnsi"/>
        </w:rPr>
        <w:t>[</w:t>
      </w:r>
      <w:r w:rsidR="001557F6" w:rsidRPr="00F40697">
        <w:rPr>
          <w:rFonts w:cstheme="minorHAnsi"/>
        </w:rPr>
        <w:t>13</w:t>
      </w:r>
      <w:r w:rsidR="002D76F5" w:rsidRPr="00F40697">
        <w:rPr>
          <w:rFonts w:cstheme="minorHAnsi"/>
        </w:rPr>
        <w:t>].</w:t>
      </w:r>
    </w:p>
  </w:footnote>
  <w:footnote w:id="52">
    <w:p w14:paraId="775D1891" w14:textId="6DED2845" w:rsidR="004B6ABC" w:rsidRPr="00F40697" w:rsidRDefault="004B6ABC">
      <w:pPr>
        <w:pStyle w:val="FootnoteText"/>
        <w:rPr>
          <w:rFonts w:cstheme="minorHAnsi"/>
        </w:rPr>
      </w:pPr>
      <w:r w:rsidRPr="00255893">
        <w:rPr>
          <w:rStyle w:val="FootnoteReference"/>
          <w:rFonts w:cstheme="minorHAnsi"/>
        </w:rPr>
        <w:footnoteRef/>
      </w:r>
      <w:r w:rsidRPr="00255893">
        <w:rPr>
          <w:rFonts w:cstheme="minorHAnsi"/>
        </w:rPr>
        <w:t xml:space="preserve"> </w:t>
      </w:r>
      <w:r w:rsidR="001557F6" w:rsidRPr="00D15344">
        <w:rPr>
          <w:rStyle w:val="Emphasis"/>
          <w:rFonts w:cstheme="minorHAnsi"/>
          <w:i w:val="0"/>
          <w:lang w:val="en"/>
        </w:rPr>
        <w:t>Human Fertilisation and Embryology (Parental Orders) Regulations 2010</w:t>
      </w:r>
      <w:r w:rsidR="00D20428" w:rsidRPr="00997A0A">
        <w:rPr>
          <w:rStyle w:val="Emphasis"/>
          <w:rFonts w:cstheme="minorHAnsi"/>
          <w:i w:val="0"/>
          <w:lang w:val="en"/>
        </w:rPr>
        <w:t xml:space="preserve"> (</w:t>
      </w:r>
      <w:r w:rsidR="00D20428" w:rsidRPr="00250965">
        <w:rPr>
          <w:rStyle w:val="Emphasis"/>
          <w:rFonts w:cstheme="minorHAnsi"/>
          <w:i w:val="0"/>
          <w:lang w:val="en"/>
        </w:rPr>
        <w:t>now 2018)</w:t>
      </w:r>
      <w:r w:rsidR="002D76F5" w:rsidRPr="00F40697">
        <w:rPr>
          <w:rStyle w:val="Emphasis"/>
          <w:rFonts w:cstheme="minorHAnsi"/>
          <w:i w:val="0"/>
          <w:lang w:val="en"/>
        </w:rPr>
        <w:t>.</w:t>
      </w:r>
    </w:p>
  </w:footnote>
  <w:footnote w:id="53">
    <w:p w14:paraId="6A098220" w14:textId="53FA76BF" w:rsidR="0033766D" w:rsidRPr="00F40697" w:rsidRDefault="0033766D">
      <w:pPr>
        <w:pStyle w:val="FootnoteText"/>
        <w:rPr>
          <w:rFonts w:cstheme="minorHAnsi"/>
        </w:rPr>
      </w:pPr>
      <w:r w:rsidRPr="00255893">
        <w:rPr>
          <w:rStyle w:val="FootnoteReference"/>
          <w:rFonts w:cstheme="minorHAnsi"/>
        </w:rPr>
        <w:footnoteRef/>
      </w:r>
      <w:r w:rsidRPr="00255893">
        <w:rPr>
          <w:rFonts w:cstheme="minorHAnsi"/>
        </w:rPr>
        <w:t xml:space="preserve"> Though it should be noted there are no endorsements of such arrangements, only observations that S54(8) seems no longer to be fit for purpose in the light of the 2010 Regulations</w:t>
      </w:r>
      <w:r w:rsidR="00D20428" w:rsidRPr="00D15344">
        <w:rPr>
          <w:rFonts w:cstheme="minorHAnsi"/>
        </w:rPr>
        <w:t xml:space="preserve"> (now 2018)</w:t>
      </w:r>
      <w:r w:rsidR="001557F6" w:rsidRPr="00997A0A">
        <w:rPr>
          <w:rFonts w:cstheme="minorHAnsi"/>
        </w:rPr>
        <w:t xml:space="preserve"> where welfare</w:t>
      </w:r>
      <w:r w:rsidR="00527E96" w:rsidRPr="00250965">
        <w:rPr>
          <w:rFonts w:cstheme="minorHAnsi"/>
        </w:rPr>
        <w:t xml:space="preserve"> considerations</w:t>
      </w:r>
      <w:r w:rsidR="001557F6" w:rsidRPr="00F40697">
        <w:rPr>
          <w:rFonts w:cstheme="minorHAnsi"/>
        </w:rPr>
        <w:t xml:space="preserve"> tip the balance.</w:t>
      </w:r>
    </w:p>
  </w:footnote>
  <w:footnote w:id="54">
    <w:p w14:paraId="57EF7017" w14:textId="248A50F8" w:rsidR="006E2D03" w:rsidRPr="00F40697" w:rsidRDefault="006E2D03">
      <w:pPr>
        <w:pStyle w:val="FootnoteText"/>
        <w:rPr>
          <w:rFonts w:cstheme="minorHAnsi"/>
        </w:rPr>
      </w:pPr>
      <w:r w:rsidRPr="00255893">
        <w:rPr>
          <w:rStyle w:val="FootnoteReference"/>
          <w:rFonts w:cstheme="minorHAnsi"/>
        </w:rPr>
        <w:footnoteRef/>
      </w:r>
      <w:r w:rsidRPr="00255893">
        <w:rPr>
          <w:rFonts w:cstheme="minorHAnsi"/>
        </w:rPr>
        <w:t xml:space="preserve"> Human</w:t>
      </w:r>
      <w:r w:rsidRPr="00D15344">
        <w:rPr>
          <w:rFonts w:cstheme="minorHAnsi"/>
        </w:rPr>
        <w:t xml:space="preserve"> Fertilisation and Embryology Act 2008 (Remedial) Order 2018. This followed </w:t>
      </w:r>
      <w:r w:rsidRPr="00997A0A">
        <w:rPr>
          <w:rFonts w:cstheme="minorHAnsi"/>
          <w:i/>
        </w:rPr>
        <w:t>Re Z (no.2)</w:t>
      </w:r>
      <w:r w:rsidRPr="00250965">
        <w:rPr>
          <w:rFonts w:cstheme="minorHAnsi"/>
        </w:rPr>
        <w:t xml:space="preserve"> [2016]</w:t>
      </w:r>
      <w:r w:rsidR="001557F6" w:rsidRPr="00F40697">
        <w:rPr>
          <w:rFonts w:cstheme="minorHAnsi"/>
        </w:rPr>
        <w:t xml:space="preserve"> EWHC 1191 (Fam)</w:t>
      </w:r>
      <w:r w:rsidRPr="00F40697">
        <w:rPr>
          <w:rFonts w:cstheme="minorHAnsi"/>
        </w:rPr>
        <w:t xml:space="preserve">, where it was ruled that the inability of single applicants to obtain a parental order was </w:t>
      </w:r>
      <w:r w:rsidR="00B91B3C" w:rsidRPr="00F40697">
        <w:rPr>
          <w:rFonts w:cstheme="minorHAnsi"/>
        </w:rPr>
        <w:t xml:space="preserve">incompatible with the single applicant and the child’s rights guaranteed by the ECHR.  </w:t>
      </w:r>
    </w:p>
  </w:footnote>
  <w:footnote w:id="55">
    <w:p w14:paraId="6E6CC9C3" w14:textId="77777777" w:rsidR="00533B89" w:rsidRPr="00D15344" w:rsidRDefault="00533B89" w:rsidP="00533B89">
      <w:pPr>
        <w:pStyle w:val="FootnoteText"/>
        <w:rPr>
          <w:rFonts w:cstheme="minorHAnsi"/>
        </w:rPr>
      </w:pPr>
      <w:r w:rsidRPr="00255893">
        <w:rPr>
          <w:rStyle w:val="FootnoteReference"/>
          <w:rFonts w:cstheme="minorHAnsi"/>
        </w:rPr>
        <w:footnoteRef/>
      </w:r>
      <w:r w:rsidRPr="00255893">
        <w:rPr>
          <w:rFonts w:cstheme="minorHAnsi"/>
        </w:rPr>
        <w:t xml:space="preserve"> At [52]-[53].</w:t>
      </w:r>
    </w:p>
  </w:footnote>
  <w:footnote w:id="56">
    <w:p w14:paraId="2413A6F3" w14:textId="24F47706"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[54].</w:t>
      </w:r>
    </w:p>
  </w:footnote>
  <w:footnote w:id="57">
    <w:p w14:paraId="37781FCD" w14:textId="28CCB19B" w:rsidR="00F662E5" w:rsidRPr="00D15344" w:rsidRDefault="00F662E5" w:rsidP="001729D9">
      <w:pPr>
        <w:pStyle w:val="FootnoteText"/>
        <w:rPr>
          <w:rFonts w:cstheme="minorHAnsi"/>
        </w:rPr>
      </w:pPr>
      <w:r w:rsidRPr="00255893">
        <w:rPr>
          <w:rStyle w:val="FootnoteReference"/>
          <w:rFonts w:cstheme="minorHAnsi"/>
        </w:rPr>
        <w:footnoteRef/>
      </w:r>
      <w:r w:rsidRPr="00255893">
        <w:rPr>
          <w:rFonts w:cstheme="minorHAnsi"/>
        </w:rPr>
        <w:t xml:space="preserve"> At [53].</w:t>
      </w:r>
    </w:p>
  </w:footnote>
  <w:footnote w:id="58">
    <w:p w14:paraId="28840698" w14:textId="2A21602C" w:rsidR="00F662E5" w:rsidRPr="00D15344" w:rsidRDefault="00F662E5">
      <w:pPr>
        <w:pStyle w:val="FootnoteText"/>
        <w:rPr>
          <w:rFonts w:cstheme="minorHAnsi"/>
        </w:rPr>
      </w:pPr>
      <w:r w:rsidRPr="00255893">
        <w:rPr>
          <w:rStyle w:val="FootnoteReference"/>
          <w:rFonts w:cstheme="minorHAnsi"/>
        </w:rPr>
        <w:footnoteRef/>
      </w:r>
      <w:r w:rsidRPr="00255893">
        <w:rPr>
          <w:rFonts w:cstheme="minorHAnsi"/>
        </w:rPr>
        <w:t xml:space="preserve"> At [66].</w:t>
      </w:r>
    </w:p>
  </w:footnote>
  <w:footnote w:id="59">
    <w:p w14:paraId="445AE671" w14:textId="550317DF" w:rsidR="00234E74" w:rsidRPr="00F40697" w:rsidRDefault="00234E74">
      <w:pPr>
        <w:pStyle w:val="FootnoteText"/>
        <w:rPr>
          <w:rFonts w:cstheme="minorHAnsi"/>
        </w:rPr>
      </w:pPr>
      <w:r w:rsidRPr="00255893">
        <w:rPr>
          <w:rStyle w:val="FootnoteReference"/>
          <w:rFonts w:cstheme="minorHAnsi"/>
        </w:rPr>
        <w:footnoteRef/>
      </w:r>
      <w:r w:rsidRPr="00255893">
        <w:rPr>
          <w:rFonts w:cstheme="minorHAnsi"/>
        </w:rPr>
        <w:t xml:space="preserve"> A</w:t>
      </w:r>
      <w:r w:rsidR="00B466E7" w:rsidRPr="00D15344">
        <w:rPr>
          <w:rFonts w:cstheme="minorHAnsi"/>
        </w:rPr>
        <w:t>t</w:t>
      </w:r>
      <w:r w:rsidRPr="00997A0A">
        <w:rPr>
          <w:rFonts w:cstheme="minorHAnsi"/>
        </w:rPr>
        <w:t xml:space="preserve"> [</w:t>
      </w:r>
      <w:r w:rsidR="00D90259" w:rsidRPr="00250965">
        <w:rPr>
          <w:rFonts w:cstheme="minorHAnsi"/>
        </w:rPr>
        <w:t>64</w:t>
      </w:r>
      <w:r w:rsidRPr="00F40697">
        <w:rPr>
          <w:rFonts w:cstheme="minorHAnsi"/>
        </w:rPr>
        <w:t>], quoting</w:t>
      </w:r>
      <w:r w:rsidR="00D90259" w:rsidRPr="00F40697">
        <w:rPr>
          <w:rFonts w:cstheme="minorHAnsi"/>
        </w:rPr>
        <w:t xml:space="preserve"> Lord Mance in </w:t>
      </w:r>
      <w:r w:rsidR="00D90259" w:rsidRPr="00F40697">
        <w:rPr>
          <w:rFonts w:cstheme="minorHAnsi"/>
          <w:i/>
        </w:rPr>
        <w:t>Patel v Mirza</w:t>
      </w:r>
      <w:r w:rsidR="00D90259" w:rsidRPr="00F40697">
        <w:rPr>
          <w:rFonts w:cstheme="minorHAnsi"/>
        </w:rPr>
        <w:t xml:space="preserve"> [2016] UKSC 42 (at [191]), in turn quoting</w:t>
      </w:r>
      <w:r w:rsidRPr="00F40697">
        <w:rPr>
          <w:rFonts w:cstheme="minorHAnsi"/>
        </w:rPr>
        <w:t xml:space="preserve"> McLachlin J in </w:t>
      </w:r>
      <w:r w:rsidRPr="00F40697">
        <w:rPr>
          <w:rFonts w:cstheme="minorHAnsi"/>
          <w:i/>
        </w:rPr>
        <w:t>Hall v Hebert</w:t>
      </w:r>
      <w:r w:rsidRPr="00F40697">
        <w:rPr>
          <w:rFonts w:cstheme="minorHAnsi"/>
        </w:rPr>
        <w:t xml:space="preserve"> [1993] 2 SCR 15, 175-176.</w:t>
      </w:r>
    </w:p>
  </w:footnote>
  <w:footnote w:id="60">
    <w:p w14:paraId="5C43B996" w14:textId="22ABF768" w:rsidR="00BD48F1" w:rsidRPr="00F40697" w:rsidRDefault="00BD48F1" w:rsidP="00F40697">
      <w:pPr>
        <w:rPr>
          <w:rFonts w:cstheme="minorHAnsi"/>
          <w:sz w:val="20"/>
          <w:szCs w:val="20"/>
        </w:rPr>
      </w:pPr>
      <w:r w:rsidRPr="00F40697">
        <w:rPr>
          <w:rStyle w:val="FootnoteReference"/>
          <w:rFonts w:cstheme="minorHAnsi"/>
          <w:sz w:val="20"/>
          <w:szCs w:val="20"/>
        </w:rPr>
        <w:footnoteRef/>
      </w:r>
      <w:r w:rsidRPr="00F40697">
        <w:rPr>
          <w:rFonts w:cstheme="minorHAnsi"/>
          <w:sz w:val="20"/>
          <w:szCs w:val="20"/>
        </w:rPr>
        <w:t xml:space="preserve"> </w:t>
      </w:r>
      <w:r w:rsidR="00F655B3" w:rsidRPr="00F40697">
        <w:rPr>
          <w:rFonts w:cstheme="minorHAnsi"/>
          <w:sz w:val="20"/>
          <w:szCs w:val="20"/>
        </w:rPr>
        <w:t xml:space="preserve">See Law Commissions (note ? above), para. 2.52 and subsequent. </w:t>
      </w:r>
      <w:r w:rsidR="00FC59D8" w:rsidRPr="00F40697">
        <w:rPr>
          <w:rFonts w:cstheme="minorHAnsi"/>
          <w:sz w:val="20"/>
          <w:szCs w:val="20"/>
        </w:rPr>
        <w:t xml:space="preserve">For a recent example (albeit </w:t>
      </w:r>
      <w:r w:rsidR="007B3829" w:rsidRPr="00F40697">
        <w:rPr>
          <w:rFonts w:cstheme="minorHAnsi"/>
          <w:sz w:val="20"/>
          <w:szCs w:val="20"/>
        </w:rPr>
        <w:t xml:space="preserve">with problems </w:t>
      </w:r>
      <w:r w:rsidR="00FC59D8" w:rsidRPr="00F40697">
        <w:rPr>
          <w:rFonts w:cstheme="minorHAnsi"/>
          <w:sz w:val="20"/>
          <w:szCs w:val="20"/>
        </w:rPr>
        <w:t xml:space="preserve">exacerbated by the effects of Covid-19) see ‘The stranded babies of Kyiv and the women who give birth for money’ </w:t>
      </w:r>
      <w:r w:rsidR="00FC59D8" w:rsidRPr="00F40697">
        <w:rPr>
          <w:rFonts w:cstheme="minorHAnsi"/>
          <w:i/>
          <w:sz w:val="20"/>
          <w:szCs w:val="20"/>
        </w:rPr>
        <w:t>The Guardian</w:t>
      </w:r>
      <w:r w:rsidR="000114DC" w:rsidRPr="00F40697">
        <w:rPr>
          <w:rFonts w:cstheme="minorHAnsi"/>
          <w:sz w:val="20"/>
          <w:szCs w:val="20"/>
        </w:rPr>
        <w:t xml:space="preserve"> 15 June 2020, available at </w:t>
      </w:r>
      <w:r w:rsidR="00FA0BCA" w:rsidRPr="00F40697">
        <w:rPr>
          <w:rFonts w:cstheme="minorHAnsi"/>
          <w:sz w:val="20"/>
          <w:szCs w:val="20"/>
        </w:rPr>
        <w:t>https://www.theguardian.com/world/2020/jun/15/the-stranded-babies-of-kyiv-and-the-women-who-give-birth-for-money</w:t>
      </w:r>
      <w:r w:rsidR="00F40697">
        <w:rPr>
          <w:rFonts w:cstheme="minorHAnsi"/>
          <w:sz w:val="20"/>
          <w:szCs w:val="20"/>
        </w:rPr>
        <w:t>, and ‘</w:t>
      </w:r>
      <w:r w:rsidR="00F40697" w:rsidRPr="00F40697">
        <w:rPr>
          <w:rFonts w:cstheme="minorHAnsi"/>
          <w:sz w:val="20"/>
          <w:szCs w:val="20"/>
        </w:rPr>
        <w:t>8 Arrested in Russia's First Surrogacy Probe</w:t>
      </w:r>
      <w:r w:rsidR="00F40697">
        <w:rPr>
          <w:rFonts w:cstheme="minorHAnsi"/>
          <w:sz w:val="20"/>
          <w:szCs w:val="20"/>
        </w:rPr>
        <w:t xml:space="preserve">’ </w:t>
      </w:r>
      <w:r w:rsidR="00F40697">
        <w:rPr>
          <w:rFonts w:cstheme="minorHAnsi"/>
          <w:i/>
          <w:sz w:val="20"/>
          <w:szCs w:val="20"/>
        </w:rPr>
        <w:t>The Moscow Times</w:t>
      </w:r>
      <w:r w:rsidR="00F40697">
        <w:rPr>
          <w:rFonts w:cstheme="minorHAnsi"/>
          <w:sz w:val="20"/>
          <w:szCs w:val="20"/>
        </w:rPr>
        <w:t xml:space="preserve"> 3 August 2020, available at</w:t>
      </w:r>
      <w:r w:rsidR="00FA0BCA" w:rsidRPr="00F40697">
        <w:rPr>
          <w:rFonts w:cstheme="minorHAnsi"/>
          <w:sz w:val="20"/>
          <w:szCs w:val="20"/>
        </w:rPr>
        <w:t xml:space="preserve"> https://www.themoscowtimes.com/2020/08/03/8-arrested-in-russias-first-surrogacy-probe-a71049</w:t>
      </w:r>
      <w:r w:rsidR="00F40697">
        <w:rPr>
          <w:rFonts w:cstheme="minorHAnsi"/>
          <w:sz w:val="20"/>
          <w:szCs w:val="20"/>
        </w:rPr>
        <w:t>.</w:t>
      </w:r>
    </w:p>
  </w:footnote>
  <w:footnote w:id="61">
    <w:p w14:paraId="2D2B14BF" w14:textId="50EE0158" w:rsidR="00F662E5" w:rsidRPr="00F40697" w:rsidRDefault="00F662E5">
      <w:pPr>
        <w:pStyle w:val="FootnoteText"/>
        <w:rPr>
          <w:rFonts w:cstheme="minorHAnsi"/>
        </w:rPr>
      </w:pPr>
      <w:r w:rsidRPr="00255893">
        <w:rPr>
          <w:rStyle w:val="FootnoteReference"/>
          <w:rFonts w:cstheme="minorHAnsi"/>
        </w:rPr>
        <w:footnoteRef/>
      </w:r>
      <w:r w:rsidRPr="00255893">
        <w:rPr>
          <w:rFonts w:cstheme="minorHAnsi"/>
        </w:rPr>
        <w:t xml:space="preserve"> Notably, in terms of the</w:t>
      </w:r>
      <w:r w:rsidRPr="00D15344">
        <w:rPr>
          <w:rFonts w:cstheme="minorHAnsi"/>
        </w:rPr>
        <w:t xml:space="preserve"> public policy arguments and whether the Supreme Court could be said to have got that ‘wrong’, it is proposed that UK-based intended parents who enter an overseas arrangement would </w:t>
      </w:r>
      <w:r w:rsidRPr="00997A0A">
        <w:rPr>
          <w:rFonts w:cstheme="minorHAnsi"/>
          <w:i/>
        </w:rPr>
        <w:t>not</w:t>
      </w:r>
      <w:r w:rsidRPr="00250965">
        <w:rPr>
          <w:rFonts w:cstheme="minorHAnsi"/>
        </w:rPr>
        <w:t xml:space="preserve"> be on the pathway, and thus would continue to need to apply for a parental order.</w:t>
      </w:r>
      <w:r w:rsidR="009C1062" w:rsidRPr="00F40697">
        <w:rPr>
          <w:rFonts w:cstheme="minorHAnsi"/>
        </w:rPr>
        <w:t xml:space="preserve"> Unlike overseas adoption</w:t>
      </w:r>
      <w:r w:rsidR="00891705" w:rsidRPr="00F40697">
        <w:rPr>
          <w:rFonts w:cstheme="minorHAnsi"/>
        </w:rPr>
        <w:t xml:space="preserve"> i</w:t>
      </w:r>
      <w:r w:rsidR="009C1062" w:rsidRPr="00F40697">
        <w:rPr>
          <w:rFonts w:cstheme="minorHAnsi"/>
        </w:rPr>
        <w:t xml:space="preserve">n certain </w:t>
      </w:r>
      <w:r w:rsidR="00891705" w:rsidRPr="00F40697">
        <w:rPr>
          <w:rFonts w:cstheme="minorHAnsi"/>
        </w:rPr>
        <w:t>jurisdictions,</w:t>
      </w:r>
      <w:r w:rsidR="009C1062" w:rsidRPr="00F40697">
        <w:rPr>
          <w:rFonts w:cstheme="minorHAnsi"/>
        </w:rPr>
        <w:t xml:space="preserve"> there is not a </w:t>
      </w:r>
      <w:r w:rsidR="00891705" w:rsidRPr="00F40697">
        <w:rPr>
          <w:rFonts w:cstheme="minorHAnsi"/>
        </w:rPr>
        <w:t>proposal</w:t>
      </w:r>
      <w:r w:rsidR="009C1062" w:rsidRPr="00F40697">
        <w:rPr>
          <w:rFonts w:cstheme="minorHAnsi"/>
        </w:rPr>
        <w:t xml:space="preserve"> for t</w:t>
      </w:r>
      <w:r w:rsidR="00891705" w:rsidRPr="00F40697">
        <w:rPr>
          <w:rFonts w:cstheme="minorHAnsi"/>
        </w:rPr>
        <w:t>here to be automatic recognition of surrogacy arrangements that have taken placed in jurisdictions approved by the UK Government (see the Adoption (Recognition of Overseas Adoptions) Order 2013</w:t>
      </w:r>
      <w:r w:rsidR="00145206" w:rsidRPr="00F40697">
        <w:rPr>
          <w:rFonts w:cstheme="minorHAnsi"/>
        </w:rPr>
        <w:t>)</w:t>
      </w:r>
      <w:r w:rsidR="002D76F5" w:rsidRPr="00F40697">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631E"/>
    <w:multiLevelType w:val="hybridMultilevel"/>
    <w:tmpl w:val="422055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D0EBB"/>
    <w:multiLevelType w:val="multilevel"/>
    <w:tmpl w:val="93CA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76256"/>
    <w:multiLevelType w:val="hybridMultilevel"/>
    <w:tmpl w:val="56DA66F4"/>
    <w:lvl w:ilvl="0" w:tplc="5984715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355CF8"/>
    <w:multiLevelType w:val="hybridMultilevel"/>
    <w:tmpl w:val="6EC600FA"/>
    <w:lvl w:ilvl="0" w:tplc="85627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8D"/>
    <w:rsid w:val="000114DC"/>
    <w:rsid w:val="00013BA3"/>
    <w:rsid w:val="00014F99"/>
    <w:rsid w:val="00015324"/>
    <w:rsid w:val="00036C6F"/>
    <w:rsid w:val="000372F3"/>
    <w:rsid w:val="00045461"/>
    <w:rsid w:val="000530D7"/>
    <w:rsid w:val="000575E4"/>
    <w:rsid w:val="00067DDF"/>
    <w:rsid w:val="000729FE"/>
    <w:rsid w:val="000907F4"/>
    <w:rsid w:val="000A06CC"/>
    <w:rsid w:val="000D096E"/>
    <w:rsid w:val="000D52AE"/>
    <w:rsid w:val="000D6D09"/>
    <w:rsid w:val="000F4CCE"/>
    <w:rsid w:val="001100EC"/>
    <w:rsid w:val="00134758"/>
    <w:rsid w:val="00134C9D"/>
    <w:rsid w:val="00143258"/>
    <w:rsid w:val="00143E8C"/>
    <w:rsid w:val="00145206"/>
    <w:rsid w:val="00152BB7"/>
    <w:rsid w:val="001557F6"/>
    <w:rsid w:val="001729D9"/>
    <w:rsid w:val="001801F2"/>
    <w:rsid w:val="001803D4"/>
    <w:rsid w:val="00184EBE"/>
    <w:rsid w:val="00190E29"/>
    <w:rsid w:val="00191AFE"/>
    <w:rsid w:val="001B4A83"/>
    <w:rsid w:val="001B757A"/>
    <w:rsid w:val="001C17E7"/>
    <w:rsid w:val="001D5498"/>
    <w:rsid w:val="001D590B"/>
    <w:rsid w:val="001D5DFD"/>
    <w:rsid w:val="001F23A7"/>
    <w:rsid w:val="001F7784"/>
    <w:rsid w:val="00220922"/>
    <w:rsid w:val="00222C3C"/>
    <w:rsid w:val="002309B3"/>
    <w:rsid w:val="00234E74"/>
    <w:rsid w:val="002410C3"/>
    <w:rsid w:val="00242CF8"/>
    <w:rsid w:val="00250965"/>
    <w:rsid w:val="002522AD"/>
    <w:rsid w:val="00255893"/>
    <w:rsid w:val="0026045B"/>
    <w:rsid w:val="002659A5"/>
    <w:rsid w:val="00267550"/>
    <w:rsid w:val="002755F7"/>
    <w:rsid w:val="00293639"/>
    <w:rsid w:val="002A2CD4"/>
    <w:rsid w:val="002A41C9"/>
    <w:rsid w:val="002B729C"/>
    <w:rsid w:val="002C3BCC"/>
    <w:rsid w:val="002D76F5"/>
    <w:rsid w:val="002E3553"/>
    <w:rsid w:val="003028E2"/>
    <w:rsid w:val="00310248"/>
    <w:rsid w:val="00311A5E"/>
    <w:rsid w:val="00320A5E"/>
    <w:rsid w:val="00322331"/>
    <w:rsid w:val="003359D0"/>
    <w:rsid w:val="0033766D"/>
    <w:rsid w:val="003458FC"/>
    <w:rsid w:val="00353D9C"/>
    <w:rsid w:val="00361B31"/>
    <w:rsid w:val="003759D7"/>
    <w:rsid w:val="003850B7"/>
    <w:rsid w:val="003B765D"/>
    <w:rsid w:val="003B7871"/>
    <w:rsid w:val="003C30C8"/>
    <w:rsid w:val="003D48E1"/>
    <w:rsid w:val="003E0DA3"/>
    <w:rsid w:val="003F1F7F"/>
    <w:rsid w:val="003F664B"/>
    <w:rsid w:val="00404024"/>
    <w:rsid w:val="00411EAD"/>
    <w:rsid w:val="004165CC"/>
    <w:rsid w:val="0041799F"/>
    <w:rsid w:val="004555F3"/>
    <w:rsid w:val="0045789F"/>
    <w:rsid w:val="00464F69"/>
    <w:rsid w:val="0047256B"/>
    <w:rsid w:val="004A3A05"/>
    <w:rsid w:val="004B0730"/>
    <w:rsid w:val="004B6ABC"/>
    <w:rsid w:val="004B736F"/>
    <w:rsid w:val="004C58EC"/>
    <w:rsid w:val="004E1BDF"/>
    <w:rsid w:val="004E2E68"/>
    <w:rsid w:val="004F7AC5"/>
    <w:rsid w:val="00504502"/>
    <w:rsid w:val="005070B5"/>
    <w:rsid w:val="00510762"/>
    <w:rsid w:val="00527E96"/>
    <w:rsid w:val="00533B89"/>
    <w:rsid w:val="00536A09"/>
    <w:rsid w:val="00541B15"/>
    <w:rsid w:val="005436A8"/>
    <w:rsid w:val="00544BF3"/>
    <w:rsid w:val="00547836"/>
    <w:rsid w:val="0059608F"/>
    <w:rsid w:val="005A4F9C"/>
    <w:rsid w:val="005B0D1B"/>
    <w:rsid w:val="005B43D0"/>
    <w:rsid w:val="005C2CEA"/>
    <w:rsid w:val="005E2C22"/>
    <w:rsid w:val="0062642F"/>
    <w:rsid w:val="0063209B"/>
    <w:rsid w:val="006322F0"/>
    <w:rsid w:val="00640703"/>
    <w:rsid w:val="006672C0"/>
    <w:rsid w:val="006778E1"/>
    <w:rsid w:val="00682C48"/>
    <w:rsid w:val="0069154F"/>
    <w:rsid w:val="00693D58"/>
    <w:rsid w:val="00694B4C"/>
    <w:rsid w:val="006959E2"/>
    <w:rsid w:val="006A1AAA"/>
    <w:rsid w:val="006B039E"/>
    <w:rsid w:val="006B2774"/>
    <w:rsid w:val="006C39C3"/>
    <w:rsid w:val="006C4DC4"/>
    <w:rsid w:val="006C4F57"/>
    <w:rsid w:val="006D4537"/>
    <w:rsid w:val="006E2D03"/>
    <w:rsid w:val="006F1F8D"/>
    <w:rsid w:val="007005CE"/>
    <w:rsid w:val="00700BD8"/>
    <w:rsid w:val="00701CA9"/>
    <w:rsid w:val="00702120"/>
    <w:rsid w:val="007032D3"/>
    <w:rsid w:val="0070485E"/>
    <w:rsid w:val="00713034"/>
    <w:rsid w:val="007257B8"/>
    <w:rsid w:val="00727369"/>
    <w:rsid w:val="00733027"/>
    <w:rsid w:val="00737B7D"/>
    <w:rsid w:val="00745370"/>
    <w:rsid w:val="007466EE"/>
    <w:rsid w:val="00755106"/>
    <w:rsid w:val="0077061D"/>
    <w:rsid w:val="0077774E"/>
    <w:rsid w:val="00786CCB"/>
    <w:rsid w:val="0079439F"/>
    <w:rsid w:val="007A20B1"/>
    <w:rsid w:val="007B1549"/>
    <w:rsid w:val="007B28D9"/>
    <w:rsid w:val="007B3829"/>
    <w:rsid w:val="00802963"/>
    <w:rsid w:val="00813758"/>
    <w:rsid w:val="008176C7"/>
    <w:rsid w:val="008647CF"/>
    <w:rsid w:val="00866BC5"/>
    <w:rsid w:val="008839D5"/>
    <w:rsid w:val="00891705"/>
    <w:rsid w:val="008A7DB8"/>
    <w:rsid w:val="008B00D5"/>
    <w:rsid w:val="008D4E49"/>
    <w:rsid w:val="008F77CC"/>
    <w:rsid w:val="00902AD1"/>
    <w:rsid w:val="00903928"/>
    <w:rsid w:val="00903E80"/>
    <w:rsid w:val="00914BF7"/>
    <w:rsid w:val="00922C22"/>
    <w:rsid w:val="0094795A"/>
    <w:rsid w:val="0096630A"/>
    <w:rsid w:val="009800D4"/>
    <w:rsid w:val="00997A0A"/>
    <w:rsid w:val="009B45DC"/>
    <w:rsid w:val="009C1062"/>
    <w:rsid w:val="009D3A75"/>
    <w:rsid w:val="009E09F1"/>
    <w:rsid w:val="009E2BD2"/>
    <w:rsid w:val="009E4C19"/>
    <w:rsid w:val="00A124DD"/>
    <w:rsid w:val="00A2650B"/>
    <w:rsid w:val="00A63659"/>
    <w:rsid w:val="00A81317"/>
    <w:rsid w:val="00A9320C"/>
    <w:rsid w:val="00A934A5"/>
    <w:rsid w:val="00AB25A2"/>
    <w:rsid w:val="00AC27F6"/>
    <w:rsid w:val="00AD5440"/>
    <w:rsid w:val="00AE700B"/>
    <w:rsid w:val="00AE7A21"/>
    <w:rsid w:val="00AF01C3"/>
    <w:rsid w:val="00B001DC"/>
    <w:rsid w:val="00B15D07"/>
    <w:rsid w:val="00B21770"/>
    <w:rsid w:val="00B264B3"/>
    <w:rsid w:val="00B264C3"/>
    <w:rsid w:val="00B307B2"/>
    <w:rsid w:val="00B338AB"/>
    <w:rsid w:val="00B40EB7"/>
    <w:rsid w:val="00B466E7"/>
    <w:rsid w:val="00B63831"/>
    <w:rsid w:val="00B852B8"/>
    <w:rsid w:val="00B91B3C"/>
    <w:rsid w:val="00BB3D30"/>
    <w:rsid w:val="00BB4F26"/>
    <w:rsid w:val="00BD30C8"/>
    <w:rsid w:val="00BD48F1"/>
    <w:rsid w:val="00BD4949"/>
    <w:rsid w:val="00BE6613"/>
    <w:rsid w:val="00BF4BDC"/>
    <w:rsid w:val="00C445E1"/>
    <w:rsid w:val="00C51E0A"/>
    <w:rsid w:val="00C6299D"/>
    <w:rsid w:val="00C76214"/>
    <w:rsid w:val="00C852B0"/>
    <w:rsid w:val="00C85947"/>
    <w:rsid w:val="00CC0F91"/>
    <w:rsid w:val="00CD668C"/>
    <w:rsid w:val="00CD6E65"/>
    <w:rsid w:val="00CF5CA7"/>
    <w:rsid w:val="00D12293"/>
    <w:rsid w:val="00D15344"/>
    <w:rsid w:val="00D200AE"/>
    <w:rsid w:val="00D20428"/>
    <w:rsid w:val="00D2095F"/>
    <w:rsid w:val="00D226F2"/>
    <w:rsid w:val="00D2380A"/>
    <w:rsid w:val="00D2660D"/>
    <w:rsid w:val="00D31968"/>
    <w:rsid w:val="00D41114"/>
    <w:rsid w:val="00D50B75"/>
    <w:rsid w:val="00D5305F"/>
    <w:rsid w:val="00D639D6"/>
    <w:rsid w:val="00D72B4E"/>
    <w:rsid w:val="00D746F2"/>
    <w:rsid w:val="00D84948"/>
    <w:rsid w:val="00D90259"/>
    <w:rsid w:val="00DB1091"/>
    <w:rsid w:val="00DB1520"/>
    <w:rsid w:val="00DB4B48"/>
    <w:rsid w:val="00DE4C46"/>
    <w:rsid w:val="00DF3B24"/>
    <w:rsid w:val="00DF653C"/>
    <w:rsid w:val="00E030D6"/>
    <w:rsid w:val="00E10144"/>
    <w:rsid w:val="00E262EE"/>
    <w:rsid w:val="00E360C8"/>
    <w:rsid w:val="00E44B11"/>
    <w:rsid w:val="00E511D7"/>
    <w:rsid w:val="00EB03E0"/>
    <w:rsid w:val="00EC16DA"/>
    <w:rsid w:val="00EC2100"/>
    <w:rsid w:val="00EE6BAC"/>
    <w:rsid w:val="00EF0E03"/>
    <w:rsid w:val="00EF2989"/>
    <w:rsid w:val="00EF6BAC"/>
    <w:rsid w:val="00F01DF2"/>
    <w:rsid w:val="00F04802"/>
    <w:rsid w:val="00F0733C"/>
    <w:rsid w:val="00F153E2"/>
    <w:rsid w:val="00F376CF"/>
    <w:rsid w:val="00F37952"/>
    <w:rsid w:val="00F40697"/>
    <w:rsid w:val="00F443A0"/>
    <w:rsid w:val="00F54009"/>
    <w:rsid w:val="00F54F3F"/>
    <w:rsid w:val="00F61CEF"/>
    <w:rsid w:val="00F655B3"/>
    <w:rsid w:val="00F662E5"/>
    <w:rsid w:val="00F842F7"/>
    <w:rsid w:val="00F84929"/>
    <w:rsid w:val="00F90DAD"/>
    <w:rsid w:val="00F96F54"/>
    <w:rsid w:val="00FA0BCA"/>
    <w:rsid w:val="00FA6073"/>
    <w:rsid w:val="00FC54B4"/>
    <w:rsid w:val="00FC59D8"/>
    <w:rsid w:val="00FD30CB"/>
    <w:rsid w:val="00FD5EEB"/>
    <w:rsid w:val="00FF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72A2"/>
  <w14:defaultImageDpi w14:val="32767"/>
  <w15:chartTrackingRefBased/>
  <w15:docId w15:val="{06691804-C194-D64A-BD2F-CD50CD39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3A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551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F8D"/>
    <w:rPr>
      <w:color w:val="0563C1" w:themeColor="hyperlink"/>
      <w:u w:val="single"/>
    </w:rPr>
  </w:style>
  <w:style w:type="character" w:customStyle="1" w:styleId="UnresolvedMention1">
    <w:name w:val="Unresolved Mention1"/>
    <w:basedOn w:val="DefaultParagraphFont"/>
    <w:uiPriority w:val="99"/>
    <w:rsid w:val="006F1F8D"/>
    <w:rPr>
      <w:color w:val="605E5C"/>
      <w:shd w:val="clear" w:color="auto" w:fill="E1DFDD"/>
    </w:rPr>
  </w:style>
  <w:style w:type="paragraph" w:styleId="FootnoteText">
    <w:name w:val="footnote text"/>
    <w:basedOn w:val="Normal"/>
    <w:link w:val="FootnoteTextChar"/>
    <w:uiPriority w:val="99"/>
    <w:unhideWhenUsed/>
    <w:rsid w:val="00F0733C"/>
    <w:rPr>
      <w:sz w:val="20"/>
      <w:szCs w:val="20"/>
    </w:rPr>
  </w:style>
  <w:style w:type="character" w:customStyle="1" w:styleId="FootnoteTextChar">
    <w:name w:val="Footnote Text Char"/>
    <w:basedOn w:val="DefaultParagraphFont"/>
    <w:link w:val="FootnoteText"/>
    <w:uiPriority w:val="99"/>
    <w:rsid w:val="00F0733C"/>
    <w:rPr>
      <w:sz w:val="20"/>
      <w:szCs w:val="20"/>
    </w:rPr>
  </w:style>
  <w:style w:type="character" w:styleId="FootnoteReference">
    <w:name w:val="footnote reference"/>
    <w:basedOn w:val="DefaultParagraphFont"/>
    <w:uiPriority w:val="99"/>
    <w:semiHidden/>
    <w:unhideWhenUsed/>
    <w:rsid w:val="00F0733C"/>
    <w:rPr>
      <w:vertAlign w:val="superscript"/>
    </w:rPr>
  </w:style>
  <w:style w:type="paragraph" w:styleId="NormalWeb">
    <w:name w:val="Normal (Web)"/>
    <w:basedOn w:val="Normal"/>
    <w:uiPriority w:val="99"/>
    <w:semiHidden/>
    <w:unhideWhenUsed/>
    <w:rsid w:val="002A2CD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2CD4"/>
    <w:rPr>
      <w:i/>
      <w:iCs/>
    </w:rPr>
  </w:style>
  <w:style w:type="paragraph" w:styleId="ListParagraph">
    <w:name w:val="List Paragraph"/>
    <w:basedOn w:val="Normal"/>
    <w:qFormat/>
    <w:rsid w:val="00AD5440"/>
    <w:pPr>
      <w:ind w:left="720"/>
      <w:contextualSpacing/>
    </w:pPr>
  </w:style>
  <w:style w:type="character" w:customStyle="1" w:styleId="apple-converted-space">
    <w:name w:val="apple-converted-space"/>
    <w:basedOn w:val="DefaultParagraphFont"/>
    <w:rsid w:val="007032D3"/>
  </w:style>
  <w:style w:type="paragraph" w:styleId="BalloonText">
    <w:name w:val="Balloon Text"/>
    <w:basedOn w:val="Normal"/>
    <w:link w:val="BalloonTextChar"/>
    <w:uiPriority w:val="99"/>
    <w:semiHidden/>
    <w:unhideWhenUsed/>
    <w:rsid w:val="00EB03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03E0"/>
    <w:rPr>
      <w:rFonts w:ascii="Times New Roman" w:hAnsi="Times New Roman" w:cs="Times New Roman"/>
      <w:sz w:val="18"/>
      <w:szCs w:val="18"/>
    </w:rPr>
  </w:style>
  <w:style w:type="character" w:customStyle="1" w:styleId="Heading1Char">
    <w:name w:val="Heading 1 Char"/>
    <w:basedOn w:val="DefaultParagraphFont"/>
    <w:link w:val="Heading1"/>
    <w:uiPriority w:val="9"/>
    <w:rsid w:val="00F443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547836"/>
    <w:rPr>
      <w:sz w:val="16"/>
      <w:szCs w:val="16"/>
    </w:rPr>
  </w:style>
  <w:style w:type="paragraph" w:styleId="CommentText">
    <w:name w:val="annotation text"/>
    <w:basedOn w:val="Normal"/>
    <w:link w:val="CommentTextChar"/>
    <w:uiPriority w:val="99"/>
    <w:semiHidden/>
    <w:unhideWhenUsed/>
    <w:rsid w:val="00547836"/>
    <w:rPr>
      <w:sz w:val="20"/>
      <w:szCs w:val="20"/>
    </w:rPr>
  </w:style>
  <w:style w:type="character" w:customStyle="1" w:styleId="CommentTextChar">
    <w:name w:val="Comment Text Char"/>
    <w:basedOn w:val="DefaultParagraphFont"/>
    <w:link w:val="CommentText"/>
    <w:uiPriority w:val="99"/>
    <w:semiHidden/>
    <w:rsid w:val="00547836"/>
    <w:rPr>
      <w:sz w:val="20"/>
      <w:szCs w:val="20"/>
    </w:rPr>
  </w:style>
  <w:style w:type="paragraph" w:styleId="CommentSubject">
    <w:name w:val="annotation subject"/>
    <w:basedOn w:val="CommentText"/>
    <w:next w:val="CommentText"/>
    <w:link w:val="CommentSubjectChar"/>
    <w:uiPriority w:val="99"/>
    <w:semiHidden/>
    <w:unhideWhenUsed/>
    <w:rsid w:val="00547836"/>
    <w:rPr>
      <w:b/>
      <w:bCs/>
    </w:rPr>
  </w:style>
  <w:style w:type="character" w:customStyle="1" w:styleId="CommentSubjectChar">
    <w:name w:val="Comment Subject Char"/>
    <w:basedOn w:val="CommentTextChar"/>
    <w:link w:val="CommentSubject"/>
    <w:uiPriority w:val="99"/>
    <w:semiHidden/>
    <w:rsid w:val="00547836"/>
    <w:rPr>
      <w:b/>
      <w:bCs/>
      <w:sz w:val="20"/>
      <w:szCs w:val="20"/>
    </w:rPr>
  </w:style>
  <w:style w:type="character" w:styleId="Strong">
    <w:name w:val="Strong"/>
    <w:uiPriority w:val="22"/>
    <w:qFormat/>
    <w:rsid w:val="008F77CC"/>
    <w:rPr>
      <w:b/>
      <w:bCs/>
    </w:rPr>
  </w:style>
  <w:style w:type="character" w:customStyle="1" w:styleId="Heading2Char">
    <w:name w:val="Heading 2 Char"/>
    <w:basedOn w:val="DefaultParagraphFont"/>
    <w:link w:val="Heading2"/>
    <w:uiPriority w:val="9"/>
    <w:semiHidden/>
    <w:rsid w:val="0075510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D6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2687">
      <w:bodyDiv w:val="1"/>
      <w:marLeft w:val="0"/>
      <w:marRight w:val="0"/>
      <w:marTop w:val="0"/>
      <w:marBottom w:val="0"/>
      <w:divBdr>
        <w:top w:val="none" w:sz="0" w:space="0" w:color="auto"/>
        <w:left w:val="none" w:sz="0" w:space="0" w:color="auto"/>
        <w:bottom w:val="none" w:sz="0" w:space="0" w:color="auto"/>
        <w:right w:val="none" w:sz="0" w:space="0" w:color="auto"/>
      </w:divBdr>
    </w:div>
    <w:div w:id="143549328">
      <w:bodyDiv w:val="1"/>
      <w:marLeft w:val="0"/>
      <w:marRight w:val="0"/>
      <w:marTop w:val="0"/>
      <w:marBottom w:val="0"/>
      <w:divBdr>
        <w:top w:val="none" w:sz="0" w:space="0" w:color="auto"/>
        <w:left w:val="none" w:sz="0" w:space="0" w:color="auto"/>
        <w:bottom w:val="none" w:sz="0" w:space="0" w:color="auto"/>
        <w:right w:val="none" w:sz="0" w:space="0" w:color="auto"/>
      </w:divBdr>
    </w:div>
    <w:div w:id="190922428">
      <w:bodyDiv w:val="1"/>
      <w:marLeft w:val="0"/>
      <w:marRight w:val="0"/>
      <w:marTop w:val="0"/>
      <w:marBottom w:val="0"/>
      <w:divBdr>
        <w:top w:val="none" w:sz="0" w:space="0" w:color="auto"/>
        <w:left w:val="none" w:sz="0" w:space="0" w:color="auto"/>
        <w:bottom w:val="none" w:sz="0" w:space="0" w:color="auto"/>
        <w:right w:val="none" w:sz="0" w:space="0" w:color="auto"/>
      </w:divBdr>
    </w:div>
    <w:div w:id="198706254">
      <w:bodyDiv w:val="1"/>
      <w:marLeft w:val="0"/>
      <w:marRight w:val="0"/>
      <w:marTop w:val="0"/>
      <w:marBottom w:val="0"/>
      <w:divBdr>
        <w:top w:val="none" w:sz="0" w:space="0" w:color="auto"/>
        <w:left w:val="none" w:sz="0" w:space="0" w:color="auto"/>
        <w:bottom w:val="none" w:sz="0" w:space="0" w:color="auto"/>
        <w:right w:val="none" w:sz="0" w:space="0" w:color="auto"/>
      </w:divBdr>
    </w:div>
    <w:div w:id="226496977">
      <w:bodyDiv w:val="1"/>
      <w:marLeft w:val="0"/>
      <w:marRight w:val="0"/>
      <w:marTop w:val="0"/>
      <w:marBottom w:val="0"/>
      <w:divBdr>
        <w:top w:val="none" w:sz="0" w:space="0" w:color="auto"/>
        <w:left w:val="none" w:sz="0" w:space="0" w:color="auto"/>
        <w:bottom w:val="none" w:sz="0" w:space="0" w:color="auto"/>
        <w:right w:val="none" w:sz="0" w:space="0" w:color="auto"/>
      </w:divBdr>
    </w:div>
    <w:div w:id="258950382">
      <w:bodyDiv w:val="1"/>
      <w:marLeft w:val="0"/>
      <w:marRight w:val="0"/>
      <w:marTop w:val="0"/>
      <w:marBottom w:val="0"/>
      <w:divBdr>
        <w:top w:val="none" w:sz="0" w:space="0" w:color="auto"/>
        <w:left w:val="none" w:sz="0" w:space="0" w:color="auto"/>
        <w:bottom w:val="none" w:sz="0" w:space="0" w:color="auto"/>
        <w:right w:val="none" w:sz="0" w:space="0" w:color="auto"/>
      </w:divBdr>
    </w:div>
    <w:div w:id="311956066">
      <w:bodyDiv w:val="1"/>
      <w:marLeft w:val="0"/>
      <w:marRight w:val="0"/>
      <w:marTop w:val="0"/>
      <w:marBottom w:val="0"/>
      <w:divBdr>
        <w:top w:val="none" w:sz="0" w:space="0" w:color="auto"/>
        <w:left w:val="none" w:sz="0" w:space="0" w:color="auto"/>
        <w:bottom w:val="none" w:sz="0" w:space="0" w:color="auto"/>
        <w:right w:val="none" w:sz="0" w:space="0" w:color="auto"/>
      </w:divBdr>
    </w:div>
    <w:div w:id="338581963">
      <w:bodyDiv w:val="1"/>
      <w:marLeft w:val="0"/>
      <w:marRight w:val="0"/>
      <w:marTop w:val="0"/>
      <w:marBottom w:val="0"/>
      <w:divBdr>
        <w:top w:val="none" w:sz="0" w:space="0" w:color="auto"/>
        <w:left w:val="none" w:sz="0" w:space="0" w:color="auto"/>
        <w:bottom w:val="none" w:sz="0" w:space="0" w:color="auto"/>
        <w:right w:val="none" w:sz="0" w:space="0" w:color="auto"/>
      </w:divBdr>
    </w:div>
    <w:div w:id="340744232">
      <w:bodyDiv w:val="1"/>
      <w:marLeft w:val="0"/>
      <w:marRight w:val="0"/>
      <w:marTop w:val="0"/>
      <w:marBottom w:val="0"/>
      <w:divBdr>
        <w:top w:val="none" w:sz="0" w:space="0" w:color="auto"/>
        <w:left w:val="none" w:sz="0" w:space="0" w:color="auto"/>
        <w:bottom w:val="none" w:sz="0" w:space="0" w:color="auto"/>
        <w:right w:val="none" w:sz="0" w:space="0" w:color="auto"/>
      </w:divBdr>
    </w:div>
    <w:div w:id="342098756">
      <w:bodyDiv w:val="1"/>
      <w:marLeft w:val="0"/>
      <w:marRight w:val="0"/>
      <w:marTop w:val="0"/>
      <w:marBottom w:val="0"/>
      <w:divBdr>
        <w:top w:val="none" w:sz="0" w:space="0" w:color="auto"/>
        <w:left w:val="none" w:sz="0" w:space="0" w:color="auto"/>
        <w:bottom w:val="none" w:sz="0" w:space="0" w:color="auto"/>
        <w:right w:val="none" w:sz="0" w:space="0" w:color="auto"/>
      </w:divBdr>
    </w:div>
    <w:div w:id="352650977">
      <w:bodyDiv w:val="1"/>
      <w:marLeft w:val="0"/>
      <w:marRight w:val="0"/>
      <w:marTop w:val="0"/>
      <w:marBottom w:val="0"/>
      <w:divBdr>
        <w:top w:val="none" w:sz="0" w:space="0" w:color="auto"/>
        <w:left w:val="none" w:sz="0" w:space="0" w:color="auto"/>
        <w:bottom w:val="none" w:sz="0" w:space="0" w:color="auto"/>
        <w:right w:val="none" w:sz="0" w:space="0" w:color="auto"/>
      </w:divBdr>
    </w:div>
    <w:div w:id="377779031">
      <w:bodyDiv w:val="1"/>
      <w:marLeft w:val="0"/>
      <w:marRight w:val="0"/>
      <w:marTop w:val="0"/>
      <w:marBottom w:val="0"/>
      <w:divBdr>
        <w:top w:val="none" w:sz="0" w:space="0" w:color="auto"/>
        <w:left w:val="none" w:sz="0" w:space="0" w:color="auto"/>
        <w:bottom w:val="none" w:sz="0" w:space="0" w:color="auto"/>
        <w:right w:val="none" w:sz="0" w:space="0" w:color="auto"/>
      </w:divBdr>
    </w:div>
    <w:div w:id="414909656">
      <w:bodyDiv w:val="1"/>
      <w:marLeft w:val="0"/>
      <w:marRight w:val="0"/>
      <w:marTop w:val="0"/>
      <w:marBottom w:val="0"/>
      <w:divBdr>
        <w:top w:val="none" w:sz="0" w:space="0" w:color="auto"/>
        <w:left w:val="none" w:sz="0" w:space="0" w:color="auto"/>
        <w:bottom w:val="none" w:sz="0" w:space="0" w:color="auto"/>
        <w:right w:val="none" w:sz="0" w:space="0" w:color="auto"/>
      </w:divBdr>
    </w:div>
    <w:div w:id="418020051">
      <w:bodyDiv w:val="1"/>
      <w:marLeft w:val="0"/>
      <w:marRight w:val="0"/>
      <w:marTop w:val="0"/>
      <w:marBottom w:val="0"/>
      <w:divBdr>
        <w:top w:val="none" w:sz="0" w:space="0" w:color="auto"/>
        <w:left w:val="none" w:sz="0" w:space="0" w:color="auto"/>
        <w:bottom w:val="none" w:sz="0" w:space="0" w:color="auto"/>
        <w:right w:val="none" w:sz="0" w:space="0" w:color="auto"/>
      </w:divBdr>
    </w:div>
    <w:div w:id="423917863">
      <w:bodyDiv w:val="1"/>
      <w:marLeft w:val="0"/>
      <w:marRight w:val="0"/>
      <w:marTop w:val="0"/>
      <w:marBottom w:val="0"/>
      <w:divBdr>
        <w:top w:val="none" w:sz="0" w:space="0" w:color="auto"/>
        <w:left w:val="none" w:sz="0" w:space="0" w:color="auto"/>
        <w:bottom w:val="none" w:sz="0" w:space="0" w:color="auto"/>
        <w:right w:val="none" w:sz="0" w:space="0" w:color="auto"/>
      </w:divBdr>
    </w:div>
    <w:div w:id="451872149">
      <w:bodyDiv w:val="1"/>
      <w:marLeft w:val="0"/>
      <w:marRight w:val="0"/>
      <w:marTop w:val="0"/>
      <w:marBottom w:val="0"/>
      <w:divBdr>
        <w:top w:val="none" w:sz="0" w:space="0" w:color="auto"/>
        <w:left w:val="none" w:sz="0" w:space="0" w:color="auto"/>
        <w:bottom w:val="none" w:sz="0" w:space="0" w:color="auto"/>
        <w:right w:val="none" w:sz="0" w:space="0" w:color="auto"/>
      </w:divBdr>
    </w:div>
    <w:div w:id="452867277">
      <w:bodyDiv w:val="1"/>
      <w:marLeft w:val="0"/>
      <w:marRight w:val="0"/>
      <w:marTop w:val="0"/>
      <w:marBottom w:val="0"/>
      <w:divBdr>
        <w:top w:val="none" w:sz="0" w:space="0" w:color="auto"/>
        <w:left w:val="none" w:sz="0" w:space="0" w:color="auto"/>
        <w:bottom w:val="none" w:sz="0" w:space="0" w:color="auto"/>
        <w:right w:val="none" w:sz="0" w:space="0" w:color="auto"/>
      </w:divBdr>
    </w:div>
    <w:div w:id="502548117">
      <w:bodyDiv w:val="1"/>
      <w:marLeft w:val="0"/>
      <w:marRight w:val="0"/>
      <w:marTop w:val="0"/>
      <w:marBottom w:val="0"/>
      <w:divBdr>
        <w:top w:val="none" w:sz="0" w:space="0" w:color="auto"/>
        <w:left w:val="none" w:sz="0" w:space="0" w:color="auto"/>
        <w:bottom w:val="none" w:sz="0" w:space="0" w:color="auto"/>
        <w:right w:val="none" w:sz="0" w:space="0" w:color="auto"/>
      </w:divBdr>
    </w:div>
    <w:div w:id="563296937">
      <w:bodyDiv w:val="1"/>
      <w:marLeft w:val="0"/>
      <w:marRight w:val="0"/>
      <w:marTop w:val="0"/>
      <w:marBottom w:val="0"/>
      <w:divBdr>
        <w:top w:val="none" w:sz="0" w:space="0" w:color="auto"/>
        <w:left w:val="none" w:sz="0" w:space="0" w:color="auto"/>
        <w:bottom w:val="none" w:sz="0" w:space="0" w:color="auto"/>
        <w:right w:val="none" w:sz="0" w:space="0" w:color="auto"/>
      </w:divBdr>
    </w:div>
    <w:div w:id="572475670">
      <w:bodyDiv w:val="1"/>
      <w:marLeft w:val="0"/>
      <w:marRight w:val="0"/>
      <w:marTop w:val="0"/>
      <w:marBottom w:val="0"/>
      <w:divBdr>
        <w:top w:val="none" w:sz="0" w:space="0" w:color="auto"/>
        <w:left w:val="none" w:sz="0" w:space="0" w:color="auto"/>
        <w:bottom w:val="none" w:sz="0" w:space="0" w:color="auto"/>
        <w:right w:val="none" w:sz="0" w:space="0" w:color="auto"/>
      </w:divBdr>
    </w:div>
    <w:div w:id="586304623">
      <w:bodyDiv w:val="1"/>
      <w:marLeft w:val="0"/>
      <w:marRight w:val="0"/>
      <w:marTop w:val="0"/>
      <w:marBottom w:val="0"/>
      <w:divBdr>
        <w:top w:val="none" w:sz="0" w:space="0" w:color="auto"/>
        <w:left w:val="none" w:sz="0" w:space="0" w:color="auto"/>
        <w:bottom w:val="none" w:sz="0" w:space="0" w:color="auto"/>
        <w:right w:val="none" w:sz="0" w:space="0" w:color="auto"/>
      </w:divBdr>
    </w:div>
    <w:div w:id="740636970">
      <w:bodyDiv w:val="1"/>
      <w:marLeft w:val="0"/>
      <w:marRight w:val="0"/>
      <w:marTop w:val="0"/>
      <w:marBottom w:val="0"/>
      <w:divBdr>
        <w:top w:val="none" w:sz="0" w:space="0" w:color="auto"/>
        <w:left w:val="none" w:sz="0" w:space="0" w:color="auto"/>
        <w:bottom w:val="none" w:sz="0" w:space="0" w:color="auto"/>
        <w:right w:val="none" w:sz="0" w:space="0" w:color="auto"/>
      </w:divBdr>
    </w:div>
    <w:div w:id="763036654">
      <w:bodyDiv w:val="1"/>
      <w:marLeft w:val="0"/>
      <w:marRight w:val="0"/>
      <w:marTop w:val="0"/>
      <w:marBottom w:val="0"/>
      <w:divBdr>
        <w:top w:val="none" w:sz="0" w:space="0" w:color="auto"/>
        <w:left w:val="none" w:sz="0" w:space="0" w:color="auto"/>
        <w:bottom w:val="none" w:sz="0" w:space="0" w:color="auto"/>
        <w:right w:val="none" w:sz="0" w:space="0" w:color="auto"/>
      </w:divBdr>
    </w:div>
    <w:div w:id="784930283">
      <w:bodyDiv w:val="1"/>
      <w:marLeft w:val="0"/>
      <w:marRight w:val="0"/>
      <w:marTop w:val="0"/>
      <w:marBottom w:val="0"/>
      <w:divBdr>
        <w:top w:val="none" w:sz="0" w:space="0" w:color="auto"/>
        <w:left w:val="none" w:sz="0" w:space="0" w:color="auto"/>
        <w:bottom w:val="none" w:sz="0" w:space="0" w:color="auto"/>
        <w:right w:val="none" w:sz="0" w:space="0" w:color="auto"/>
      </w:divBdr>
    </w:div>
    <w:div w:id="794643162">
      <w:bodyDiv w:val="1"/>
      <w:marLeft w:val="0"/>
      <w:marRight w:val="0"/>
      <w:marTop w:val="0"/>
      <w:marBottom w:val="0"/>
      <w:divBdr>
        <w:top w:val="none" w:sz="0" w:space="0" w:color="auto"/>
        <w:left w:val="none" w:sz="0" w:space="0" w:color="auto"/>
        <w:bottom w:val="none" w:sz="0" w:space="0" w:color="auto"/>
        <w:right w:val="none" w:sz="0" w:space="0" w:color="auto"/>
      </w:divBdr>
    </w:div>
    <w:div w:id="798574769">
      <w:bodyDiv w:val="1"/>
      <w:marLeft w:val="0"/>
      <w:marRight w:val="0"/>
      <w:marTop w:val="0"/>
      <w:marBottom w:val="0"/>
      <w:divBdr>
        <w:top w:val="none" w:sz="0" w:space="0" w:color="auto"/>
        <w:left w:val="none" w:sz="0" w:space="0" w:color="auto"/>
        <w:bottom w:val="none" w:sz="0" w:space="0" w:color="auto"/>
        <w:right w:val="none" w:sz="0" w:space="0" w:color="auto"/>
      </w:divBdr>
    </w:div>
    <w:div w:id="818614628">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864560286">
      <w:bodyDiv w:val="1"/>
      <w:marLeft w:val="0"/>
      <w:marRight w:val="0"/>
      <w:marTop w:val="0"/>
      <w:marBottom w:val="0"/>
      <w:divBdr>
        <w:top w:val="none" w:sz="0" w:space="0" w:color="auto"/>
        <w:left w:val="none" w:sz="0" w:space="0" w:color="auto"/>
        <w:bottom w:val="none" w:sz="0" w:space="0" w:color="auto"/>
        <w:right w:val="none" w:sz="0" w:space="0" w:color="auto"/>
      </w:divBdr>
    </w:div>
    <w:div w:id="892351418">
      <w:bodyDiv w:val="1"/>
      <w:marLeft w:val="0"/>
      <w:marRight w:val="0"/>
      <w:marTop w:val="0"/>
      <w:marBottom w:val="0"/>
      <w:divBdr>
        <w:top w:val="none" w:sz="0" w:space="0" w:color="auto"/>
        <w:left w:val="none" w:sz="0" w:space="0" w:color="auto"/>
        <w:bottom w:val="none" w:sz="0" w:space="0" w:color="auto"/>
        <w:right w:val="none" w:sz="0" w:space="0" w:color="auto"/>
      </w:divBdr>
    </w:div>
    <w:div w:id="915361346">
      <w:bodyDiv w:val="1"/>
      <w:marLeft w:val="0"/>
      <w:marRight w:val="0"/>
      <w:marTop w:val="0"/>
      <w:marBottom w:val="0"/>
      <w:divBdr>
        <w:top w:val="none" w:sz="0" w:space="0" w:color="auto"/>
        <w:left w:val="none" w:sz="0" w:space="0" w:color="auto"/>
        <w:bottom w:val="none" w:sz="0" w:space="0" w:color="auto"/>
        <w:right w:val="none" w:sz="0" w:space="0" w:color="auto"/>
      </w:divBdr>
    </w:div>
    <w:div w:id="931428437">
      <w:bodyDiv w:val="1"/>
      <w:marLeft w:val="0"/>
      <w:marRight w:val="0"/>
      <w:marTop w:val="0"/>
      <w:marBottom w:val="0"/>
      <w:divBdr>
        <w:top w:val="none" w:sz="0" w:space="0" w:color="auto"/>
        <w:left w:val="none" w:sz="0" w:space="0" w:color="auto"/>
        <w:bottom w:val="none" w:sz="0" w:space="0" w:color="auto"/>
        <w:right w:val="none" w:sz="0" w:space="0" w:color="auto"/>
      </w:divBdr>
    </w:div>
    <w:div w:id="939065545">
      <w:bodyDiv w:val="1"/>
      <w:marLeft w:val="0"/>
      <w:marRight w:val="0"/>
      <w:marTop w:val="0"/>
      <w:marBottom w:val="0"/>
      <w:divBdr>
        <w:top w:val="none" w:sz="0" w:space="0" w:color="auto"/>
        <w:left w:val="none" w:sz="0" w:space="0" w:color="auto"/>
        <w:bottom w:val="none" w:sz="0" w:space="0" w:color="auto"/>
        <w:right w:val="none" w:sz="0" w:space="0" w:color="auto"/>
      </w:divBdr>
    </w:div>
    <w:div w:id="958225036">
      <w:bodyDiv w:val="1"/>
      <w:marLeft w:val="0"/>
      <w:marRight w:val="0"/>
      <w:marTop w:val="0"/>
      <w:marBottom w:val="0"/>
      <w:divBdr>
        <w:top w:val="none" w:sz="0" w:space="0" w:color="auto"/>
        <w:left w:val="none" w:sz="0" w:space="0" w:color="auto"/>
        <w:bottom w:val="none" w:sz="0" w:space="0" w:color="auto"/>
        <w:right w:val="none" w:sz="0" w:space="0" w:color="auto"/>
      </w:divBdr>
    </w:div>
    <w:div w:id="968129296">
      <w:bodyDiv w:val="1"/>
      <w:marLeft w:val="0"/>
      <w:marRight w:val="0"/>
      <w:marTop w:val="0"/>
      <w:marBottom w:val="0"/>
      <w:divBdr>
        <w:top w:val="none" w:sz="0" w:space="0" w:color="auto"/>
        <w:left w:val="none" w:sz="0" w:space="0" w:color="auto"/>
        <w:bottom w:val="none" w:sz="0" w:space="0" w:color="auto"/>
        <w:right w:val="none" w:sz="0" w:space="0" w:color="auto"/>
      </w:divBdr>
    </w:div>
    <w:div w:id="1008871654">
      <w:bodyDiv w:val="1"/>
      <w:marLeft w:val="0"/>
      <w:marRight w:val="0"/>
      <w:marTop w:val="0"/>
      <w:marBottom w:val="0"/>
      <w:divBdr>
        <w:top w:val="none" w:sz="0" w:space="0" w:color="auto"/>
        <w:left w:val="none" w:sz="0" w:space="0" w:color="auto"/>
        <w:bottom w:val="none" w:sz="0" w:space="0" w:color="auto"/>
        <w:right w:val="none" w:sz="0" w:space="0" w:color="auto"/>
      </w:divBdr>
    </w:div>
    <w:div w:id="1019702951">
      <w:bodyDiv w:val="1"/>
      <w:marLeft w:val="0"/>
      <w:marRight w:val="0"/>
      <w:marTop w:val="0"/>
      <w:marBottom w:val="0"/>
      <w:divBdr>
        <w:top w:val="none" w:sz="0" w:space="0" w:color="auto"/>
        <w:left w:val="none" w:sz="0" w:space="0" w:color="auto"/>
        <w:bottom w:val="none" w:sz="0" w:space="0" w:color="auto"/>
        <w:right w:val="none" w:sz="0" w:space="0" w:color="auto"/>
      </w:divBdr>
      <w:divsChild>
        <w:div w:id="954559133">
          <w:marLeft w:val="0"/>
          <w:marRight w:val="0"/>
          <w:marTop w:val="0"/>
          <w:marBottom w:val="0"/>
          <w:divBdr>
            <w:top w:val="none" w:sz="0" w:space="0" w:color="auto"/>
            <w:left w:val="none" w:sz="0" w:space="0" w:color="auto"/>
            <w:bottom w:val="none" w:sz="0" w:space="0" w:color="auto"/>
            <w:right w:val="none" w:sz="0" w:space="0" w:color="auto"/>
          </w:divBdr>
          <w:divsChild>
            <w:div w:id="1301348850">
              <w:marLeft w:val="0"/>
              <w:marRight w:val="0"/>
              <w:marTop w:val="0"/>
              <w:marBottom w:val="0"/>
              <w:divBdr>
                <w:top w:val="none" w:sz="0" w:space="0" w:color="auto"/>
                <w:left w:val="none" w:sz="0" w:space="0" w:color="auto"/>
                <w:bottom w:val="none" w:sz="0" w:space="0" w:color="auto"/>
                <w:right w:val="none" w:sz="0" w:space="0" w:color="auto"/>
              </w:divBdr>
              <w:divsChild>
                <w:div w:id="14198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2359">
      <w:bodyDiv w:val="1"/>
      <w:marLeft w:val="0"/>
      <w:marRight w:val="0"/>
      <w:marTop w:val="0"/>
      <w:marBottom w:val="0"/>
      <w:divBdr>
        <w:top w:val="none" w:sz="0" w:space="0" w:color="auto"/>
        <w:left w:val="none" w:sz="0" w:space="0" w:color="auto"/>
        <w:bottom w:val="none" w:sz="0" w:space="0" w:color="auto"/>
        <w:right w:val="none" w:sz="0" w:space="0" w:color="auto"/>
      </w:divBdr>
    </w:div>
    <w:div w:id="1108887831">
      <w:bodyDiv w:val="1"/>
      <w:marLeft w:val="0"/>
      <w:marRight w:val="0"/>
      <w:marTop w:val="0"/>
      <w:marBottom w:val="0"/>
      <w:divBdr>
        <w:top w:val="none" w:sz="0" w:space="0" w:color="auto"/>
        <w:left w:val="none" w:sz="0" w:space="0" w:color="auto"/>
        <w:bottom w:val="none" w:sz="0" w:space="0" w:color="auto"/>
        <w:right w:val="none" w:sz="0" w:space="0" w:color="auto"/>
      </w:divBdr>
    </w:div>
    <w:div w:id="1215654851">
      <w:bodyDiv w:val="1"/>
      <w:marLeft w:val="0"/>
      <w:marRight w:val="0"/>
      <w:marTop w:val="0"/>
      <w:marBottom w:val="0"/>
      <w:divBdr>
        <w:top w:val="none" w:sz="0" w:space="0" w:color="auto"/>
        <w:left w:val="none" w:sz="0" w:space="0" w:color="auto"/>
        <w:bottom w:val="none" w:sz="0" w:space="0" w:color="auto"/>
        <w:right w:val="none" w:sz="0" w:space="0" w:color="auto"/>
      </w:divBdr>
    </w:div>
    <w:div w:id="1239051019">
      <w:bodyDiv w:val="1"/>
      <w:marLeft w:val="0"/>
      <w:marRight w:val="0"/>
      <w:marTop w:val="0"/>
      <w:marBottom w:val="0"/>
      <w:divBdr>
        <w:top w:val="none" w:sz="0" w:space="0" w:color="auto"/>
        <w:left w:val="none" w:sz="0" w:space="0" w:color="auto"/>
        <w:bottom w:val="none" w:sz="0" w:space="0" w:color="auto"/>
        <w:right w:val="none" w:sz="0" w:space="0" w:color="auto"/>
      </w:divBdr>
      <w:divsChild>
        <w:div w:id="382218569">
          <w:marLeft w:val="0"/>
          <w:marRight w:val="0"/>
          <w:marTop w:val="0"/>
          <w:marBottom w:val="0"/>
          <w:divBdr>
            <w:top w:val="none" w:sz="0" w:space="0" w:color="auto"/>
            <w:left w:val="none" w:sz="0" w:space="0" w:color="auto"/>
            <w:bottom w:val="none" w:sz="0" w:space="0" w:color="auto"/>
            <w:right w:val="none" w:sz="0" w:space="0" w:color="auto"/>
          </w:divBdr>
          <w:divsChild>
            <w:div w:id="1445689763">
              <w:marLeft w:val="0"/>
              <w:marRight w:val="0"/>
              <w:marTop w:val="0"/>
              <w:marBottom w:val="0"/>
              <w:divBdr>
                <w:top w:val="none" w:sz="0" w:space="0" w:color="auto"/>
                <w:left w:val="none" w:sz="0" w:space="0" w:color="auto"/>
                <w:bottom w:val="none" w:sz="0" w:space="0" w:color="auto"/>
                <w:right w:val="none" w:sz="0" w:space="0" w:color="auto"/>
              </w:divBdr>
              <w:divsChild>
                <w:div w:id="12253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5987">
      <w:bodyDiv w:val="1"/>
      <w:marLeft w:val="0"/>
      <w:marRight w:val="0"/>
      <w:marTop w:val="0"/>
      <w:marBottom w:val="0"/>
      <w:divBdr>
        <w:top w:val="none" w:sz="0" w:space="0" w:color="auto"/>
        <w:left w:val="none" w:sz="0" w:space="0" w:color="auto"/>
        <w:bottom w:val="none" w:sz="0" w:space="0" w:color="auto"/>
        <w:right w:val="none" w:sz="0" w:space="0" w:color="auto"/>
      </w:divBdr>
    </w:div>
    <w:div w:id="1277711925">
      <w:bodyDiv w:val="1"/>
      <w:marLeft w:val="0"/>
      <w:marRight w:val="0"/>
      <w:marTop w:val="0"/>
      <w:marBottom w:val="0"/>
      <w:divBdr>
        <w:top w:val="none" w:sz="0" w:space="0" w:color="auto"/>
        <w:left w:val="none" w:sz="0" w:space="0" w:color="auto"/>
        <w:bottom w:val="none" w:sz="0" w:space="0" w:color="auto"/>
        <w:right w:val="none" w:sz="0" w:space="0" w:color="auto"/>
      </w:divBdr>
    </w:div>
    <w:div w:id="1395200813">
      <w:bodyDiv w:val="1"/>
      <w:marLeft w:val="0"/>
      <w:marRight w:val="0"/>
      <w:marTop w:val="0"/>
      <w:marBottom w:val="0"/>
      <w:divBdr>
        <w:top w:val="none" w:sz="0" w:space="0" w:color="auto"/>
        <w:left w:val="none" w:sz="0" w:space="0" w:color="auto"/>
        <w:bottom w:val="none" w:sz="0" w:space="0" w:color="auto"/>
        <w:right w:val="none" w:sz="0" w:space="0" w:color="auto"/>
      </w:divBdr>
    </w:div>
    <w:div w:id="1417705743">
      <w:bodyDiv w:val="1"/>
      <w:marLeft w:val="0"/>
      <w:marRight w:val="0"/>
      <w:marTop w:val="0"/>
      <w:marBottom w:val="0"/>
      <w:divBdr>
        <w:top w:val="none" w:sz="0" w:space="0" w:color="auto"/>
        <w:left w:val="none" w:sz="0" w:space="0" w:color="auto"/>
        <w:bottom w:val="none" w:sz="0" w:space="0" w:color="auto"/>
        <w:right w:val="none" w:sz="0" w:space="0" w:color="auto"/>
      </w:divBdr>
    </w:div>
    <w:div w:id="1425955354">
      <w:bodyDiv w:val="1"/>
      <w:marLeft w:val="0"/>
      <w:marRight w:val="0"/>
      <w:marTop w:val="0"/>
      <w:marBottom w:val="0"/>
      <w:divBdr>
        <w:top w:val="none" w:sz="0" w:space="0" w:color="auto"/>
        <w:left w:val="none" w:sz="0" w:space="0" w:color="auto"/>
        <w:bottom w:val="none" w:sz="0" w:space="0" w:color="auto"/>
        <w:right w:val="none" w:sz="0" w:space="0" w:color="auto"/>
      </w:divBdr>
    </w:div>
    <w:div w:id="1506551081">
      <w:bodyDiv w:val="1"/>
      <w:marLeft w:val="0"/>
      <w:marRight w:val="0"/>
      <w:marTop w:val="0"/>
      <w:marBottom w:val="0"/>
      <w:divBdr>
        <w:top w:val="none" w:sz="0" w:space="0" w:color="auto"/>
        <w:left w:val="none" w:sz="0" w:space="0" w:color="auto"/>
        <w:bottom w:val="none" w:sz="0" w:space="0" w:color="auto"/>
        <w:right w:val="none" w:sz="0" w:space="0" w:color="auto"/>
      </w:divBdr>
    </w:div>
    <w:div w:id="1536579831">
      <w:bodyDiv w:val="1"/>
      <w:marLeft w:val="0"/>
      <w:marRight w:val="0"/>
      <w:marTop w:val="0"/>
      <w:marBottom w:val="0"/>
      <w:divBdr>
        <w:top w:val="none" w:sz="0" w:space="0" w:color="auto"/>
        <w:left w:val="none" w:sz="0" w:space="0" w:color="auto"/>
        <w:bottom w:val="none" w:sz="0" w:space="0" w:color="auto"/>
        <w:right w:val="none" w:sz="0" w:space="0" w:color="auto"/>
      </w:divBdr>
    </w:div>
    <w:div w:id="1541671153">
      <w:bodyDiv w:val="1"/>
      <w:marLeft w:val="0"/>
      <w:marRight w:val="0"/>
      <w:marTop w:val="0"/>
      <w:marBottom w:val="0"/>
      <w:divBdr>
        <w:top w:val="none" w:sz="0" w:space="0" w:color="auto"/>
        <w:left w:val="none" w:sz="0" w:space="0" w:color="auto"/>
        <w:bottom w:val="none" w:sz="0" w:space="0" w:color="auto"/>
        <w:right w:val="none" w:sz="0" w:space="0" w:color="auto"/>
      </w:divBdr>
    </w:div>
    <w:div w:id="1558280521">
      <w:bodyDiv w:val="1"/>
      <w:marLeft w:val="0"/>
      <w:marRight w:val="0"/>
      <w:marTop w:val="0"/>
      <w:marBottom w:val="0"/>
      <w:divBdr>
        <w:top w:val="none" w:sz="0" w:space="0" w:color="auto"/>
        <w:left w:val="none" w:sz="0" w:space="0" w:color="auto"/>
        <w:bottom w:val="none" w:sz="0" w:space="0" w:color="auto"/>
        <w:right w:val="none" w:sz="0" w:space="0" w:color="auto"/>
      </w:divBdr>
    </w:div>
    <w:div w:id="1570579503">
      <w:bodyDiv w:val="1"/>
      <w:marLeft w:val="0"/>
      <w:marRight w:val="0"/>
      <w:marTop w:val="0"/>
      <w:marBottom w:val="0"/>
      <w:divBdr>
        <w:top w:val="none" w:sz="0" w:space="0" w:color="auto"/>
        <w:left w:val="none" w:sz="0" w:space="0" w:color="auto"/>
        <w:bottom w:val="none" w:sz="0" w:space="0" w:color="auto"/>
        <w:right w:val="none" w:sz="0" w:space="0" w:color="auto"/>
      </w:divBdr>
    </w:div>
    <w:div w:id="1589580311">
      <w:bodyDiv w:val="1"/>
      <w:marLeft w:val="0"/>
      <w:marRight w:val="0"/>
      <w:marTop w:val="0"/>
      <w:marBottom w:val="0"/>
      <w:divBdr>
        <w:top w:val="none" w:sz="0" w:space="0" w:color="auto"/>
        <w:left w:val="none" w:sz="0" w:space="0" w:color="auto"/>
        <w:bottom w:val="none" w:sz="0" w:space="0" w:color="auto"/>
        <w:right w:val="none" w:sz="0" w:space="0" w:color="auto"/>
      </w:divBdr>
      <w:divsChild>
        <w:div w:id="687801867">
          <w:marLeft w:val="0"/>
          <w:marRight w:val="0"/>
          <w:marTop w:val="0"/>
          <w:marBottom w:val="0"/>
          <w:divBdr>
            <w:top w:val="none" w:sz="0" w:space="0" w:color="auto"/>
            <w:left w:val="none" w:sz="0" w:space="0" w:color="auto"/>
            <w:bottom w:val="none" w:sz="0" w:space="0" w:color="auto"/>
            <w:right w:val="none" w:sz="0" w:space="0" w:color="auto"/>
          </w:divBdr>
          <w:divsChild>
            <w:div w:id="1073817480">
              <w:marLeft w:val="0"/>
              <w:marRight w:val="0"/>
              <w:marTop w:val="0"/>
              <w:marBottom w:val="0"/>
              <w:divBdr>
                <w:top w:val="none" w:sz="0" w:space="0" w:color="auto"/>
                <w:left w:val="none" w:sz="0" w:space="0" w:color="auto"/>
                <w:bottom w:val="none" w:sz="0" w:space="0" w:color="auto"/>
                <w:right w:val="none" w:sz="0" w:space="0" w:color="auto"/>
              </w:divBdr>
              <w:divsChild>
                <w:div w:id="1182090019">
                  <w:marLeft w:val="0"/>
                  <w:marRight w:val="0"/>
                  <w:marTop w:val="0"/>
                  <w:marBottom w:val="0"/>
                  <w:divBdr>
                    <w:top w:val="none" w:sz="0" w:space="0" w:color="auto"/>
                    <w:left w:val="none" w:sz="0" w:space="0" w:color="auto"/>
                    <w:bottom w:val="none" w:sz="0" w:space="0" w:color="auto"/>
                    <w:right w:val="none" w:sz="0" w:space="0" w:color="auto"/>
                  </w:divBdr>
                  <w:divsChild>
                    <w:div w:id="18098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20078">
      <w:bodyDiv w:val="1"/>
      <w:marLeft w:val="0"/>
      <w:marRight w:val="0"/>
      <w:marTop w:val="0"/>
      <w:marBottom w:val="0"/>
      <w:divBdr>
        <w:top w:val="none" w:sz="0" w:space="0" w:color="auto"/>
        <w:left w:val="none" w:sz="0" w:space="0" w:color="auto"/>
        <w:bottom w:val="none" w:sz="0" w:space="0" w:color="auto"/>
        <w:right w:val="none" w:sz="0" w:space="0" w:color="auto"/>
      </w:divBdr>
    </w:div>
    <w:div w:id="1668243851">
      <w:bodyDiv w:val="1"/>
      <w:marLeft w:val="0"/>
      <w:marRight w:val="0"/>
      <w:marTop w:val="0"/>
      <w:marBottom w:val="0"/>
      <w:divBdr>
        <w:top w:val="none" w:sz="0" w:space="0" w:color="auto"/>
        <w:left w:val="none" w:sz="0" w:space="0" w:color="auto"/>
        <w:bottom w:val="none" w:sz="0" w:space="0" w:color="auto"/>
        <w:right w:val="none" w:sz="0" w:space="0" w:color="auto"/>
      </w:divBdr>
    </w:div>
    <w:div w:id="1708678271">
      <w:bodyDiv w:val="1"/>
      <w:marLeft w:val="0"/>
      <w:marRight w:val="0"/>
      <w:marTop w:val="0"/>
      <w:marBottom w:val="0"/>
      <w:divBdr>
        <w:top w:val="none" w:sz="0" w:space="0" w:color="auto"/>
        <w:left w:val="none" w:sz="0" w:space="0" w:color="auto"/>
        <w:bottom w:val="none" w:sz="0" w:space="0" w:color="auto"/>
        <w:right w:val="none" w:sz="0" w:space="0" w:color="auto"/>
      </w:divBdr>
    </w:div>
    <w:div w:id="1741321433">
      <w:bodyDiv w:val="1"/>
      <w:marLeft w:val="0"/>
      <w:marRight w:val="0"/>
      <w:marTop w:val="0"/>
      <w:marBottom w:val="0"/>
      <w:divBdr>
        <w:top w:val="none" w:sz="0" w:space="0" w:color="auto"/>
        <w:left w:val="none" w:sz="0" w:space="0" w:color="auto"/>
        <w:bottom w:val="none" w:sz="0" w:space="0" w:color="auto"/>
        <w:right w:val="none" w:sz="0" w:space="0" w:color="auto"/>
      </w:divBdr>
    </w:div>
    <w:div w:id="1765303369">
      <w:bodyDiv w:val="1"/>
      <w:marLeft w:val="0"/>
      <w:marRight w:val="0"/>
      <w:marTop w:val="0"/>
      <w:marBottom w:val="0"/>
      <w:divBdr>
        <w:top w:val="none" w:sz="0" w:space="0" w:color="auto"/>
        <w:left w:val="none" w:sz="0" w:space="0" w:color="auto"/>
        <w:bottom w:val="none" w:sz="0" w:space="0" w:color="auto"/>
        <w:right w:val="none" w:sz="0" w:space="0" w:color="auto"/>
      </w:divBdr>
    </w:div>
    <w:div w:id="1823352598">
      <w:bodyDiv w:val="1"/>
      <w:marLeft w:val="0"/>
      <w:marRight w:val="0"/>
      <w:marTop w:val="0"/>
      <w:marBottom w:val="0"/>
      <w:divBdr>
        <w:top w:val="none" w:sz="0" w:space="0" w:color="auto"/>
        <w:left w:val="none" w:sz="0" w:space="0" w:color="auto"/>
        <w:bottom w:val="none" w:sz="0" w:space="0" w:color="auto"/>
        <w:right w:val="none" w:sz="0" w:space="0" w:color="auto"/>
      </w:divBdr>
    </w:div>
    <w:div w:id="1902667579">
      <w:bodyDiv w:val="1"/>
      <w:marLeft w:val="0"/>
      <w:marRight w:val="0"/>
      <w:marTop w:val="0"/>
      <w:marBottom w:val="0"/>
      <w:divBdr>
        <w:top w:val="none" w:sz="0" w:space="0" w:color="auto"/>
        <w:left w:val="none" w:sz="0" w:space="0" w:color="auto"/>
        <w:bottom w:val="none" w:sz="0" w:space="0" w:color="auto"/>
        <w:right w:val="none" w:sz="0" w:space="0" w:color="auto"/>
      </w:divBdr>
    </w:div>
    <w:div w:id="1943300498">
      <w:bodyDiv w:val="1"/>
      <w:marLeft w:val="0"/>
      <w:marRight w:val="0"/>
      <w:marTop w:val="0"/>
      <w:marBottom w:val="0"/>
      <w:divBdr>
        <w:top w:val="none" w:sz="0" w:space="0" w:color="auto"/>
        <w:left w:val="none" w:sz="0" w:space="0" w:color="auto"/>
        <w:bottom w:val="none" w:sz="0" w:space="0" w:color="auto"/>
        <w:right w:val="none" w:sz="0" w:space="0" w:color="auto"/>
      </w:divBdr>
    </w:div>
    <w:div w:id="1963419052">
      <w:bodyDiv w:val="1"/>
      <w:marLeft w:val="0"/>
      <w:marRight w:val="0"/>
      <w:marTop w:val="0"/>
      <w:marBottom w:val="0"/>
      <w:divBdr>
        <w:top w:val="none" w:sz="0" w:space="0" w:color="auto"/>
        <w:left w:val="none" w:sz="0" w:space="0" w:color="auto"/>
        <w:bottom w:val="none" w:sz="0" w:space="0" w:color="auto"/>
        <w:right w:val="none" w:sz="0" w:space="0" w:color="auto"/>
      </w:divBdr>
    </w:div>
    <w:div w:id="1979723448">
      <w:bodyDiv w:val="1"/>
      <w:marLeft w:val="0"/>
      <w:marRight w:val="0"/>
      <w:marTop w:val="0"/>
      <w:marBottom w:val="0"/>
      <w:divBdr>
        <w:top w:val="none" w:sz="0" w:space="0" w:color="auto"/>
        <w:left w:val="none" w:sz="0" w:space="0" w:color="auto"/>
        <w:bottom w:val="none" w:sz="0" w:space="0" w:color="auto"/>
        <w:right w:val="none" w:sz="0" w:space="0" w:color="auto"/>
      </w:divBdr>
    </w:div>
    <w:div w:id="1983608356">
      <w:bodyDiv w:val="1"/>
      <w:marLeft w:val="0"/>
      <w:marRight w:val="0"/>
      <w:marTop w:val="0"/>
      <w:marBottom w:val="0"/>
      <w:divBdr>
        <w:top w:val="none" w:sz="0" w:space="0" w:color="auto"/>
        <w:left w:val="none" w:sz="0" w:space="0" w:color="auto"/>
        <w:bottom w:val="none" w:sz="0" w:space="0" w:color="auto"/>
        <w:right w:val="none" w:sz="0" w:space="0" w:color="auto"/>
      </w:divBdr>
    </w:div>
    <w:div w:id="2003115797">
      <w:bodyDiv w:val="1"/>
      <w:marLeft w:val="0"/>
      <w:marRight w:val="0"/>
      <w:marTop w:val="0"/>
      <w:marBottom w:val="0"/>
      <w:divBdr>
        <w:top w:val="none" w:sz="0" w:space="0" w:color="auto"/>
        <w:left w:val="none" w:sz="0" w:space="0" w:color="auto"/>
        <w:bottom w:val="none" w:sz="0" w:space="0" w:color="auto"/>
        <w:right w:val="none" w:sz="0" w:space="0" w:color="auto"/>
      </w:divBdr>
    </w:div>
    <w:div w:id="2044133533">
      <w:bodyDiv w:val="1"/>
      <w:marLeft w:val="0"/>
      <w:marRight w:val="0"/>
      <w:marTop w:val="0"/>
      <w:marBottom w:val="0"/>
      <w:divBdr>
        <w:top w:val="none" w:sz="0" w:space="0" w:color="auto"/>
        <w:left w:val="none" w:sz="0" w:space="0" w:color="auto"/>
        <w:bottom w:val="none" w:sz="0" w:space="0" w:color="auto"/>
        <w:right w:val="none" w:sz="0" w:space="0" w:color="auto"/>
      </w:divBdr>
    </w:div>
    <w:div w:id="2049866207">
      <w:bodyDiv w:val="1"/>
      <w:marLeft w:val="0"/>
      <w:marRight w:val="0"/>
      <w:marTop w:val="0"/>
      <w:marBottom w:val="0"/>
      <w:divBdr>
        <w:top w:val="none" w:sz="0" w:space="0" w:color="auto"/>
        <w:left w:val="none" w:sz="0" w:space="0" w:color="auto"/>
        <w:bottom w:val="none" w:sz="0" w:space="0" w:color="auto"/>
        <w:right w:val="none" w:sz="0" w:space="0" w:color="auto"/>
      </w:divBdr>
    </w:div>
    <w:div w:id="2066566932">
      <w:bodyDiv w:val="1"/>
      <w:marLeft w:val="0"/>
      <w:marRight w:val="0"/>
      <w:marTop w:val="0"/>
      <w:marBottom w:val="0"/>
      <w:divBdr>
        <w:top w:val="none" w:sz="0" w:space="0" w:color="auto"/>
        <w:left w:val="none" w:sz="0" w:space="0" w:color="auto"/>
        <w:bottom w:val="none" w:sz="0" w:space="0" w:color="auto"/>
        <w:right w:val="none" w:sz="0" w:space="0" w:color="auto"/>
      </w:divBdr>
    </w:div>
    <w:div w:id="2099520105">
      <w:bodyDiv w:val="1"/>
      <w:marLeft w:val="0"/>
      <w:marRight w:val="0"/>
      <w:marTop w:val="0"/>
      <w:marBottom w:val="0"/>
      <w:divBdr>
        <w:top w:val="none" w:sz="0" w:space="0" w:color="auto"/>
        <w:left w:val="none" w:sz="0" w:space="0" w:color="auto"/>
        <w:bottom w:val="none" w:sz="0" w:space="0" w:color="auto"/>
        <w:right w:val="none" w:sz="0" w:space="0" w:color="auto"/>
      </w:divBdr>
      <w:divsChild>
        <w:div w:id="2120367485">
          <w:marLeft w:val="0"/>
          <w:marRight w:val="0"/>
          <w:marTop w:val="0"/>
          <w:marBottom w:val="0"/>
          <w:divBdr>
            <w:top w:val="none" w:sz="0" w:space="0" w:color="auto"/>
            <w:left w:val="none" w:sz="0" w:space="0" w:color="auto"/>
            <w:bottom w:val="none" w:sz="0" w:space="0" w:color="auto"/>
            <w:right w:val="none" w:sz="0" w:space="0" w:color="auto"/>
          </w:divBdr>
          <w:divsChild>
            <w:div w:id="176504983">
              <w:marLeft w:val="0"/>
              <w:marRight w:val="0"/>
              <w:marTop w:val="0"/>
              <w:marBottom w:val="0"/>
              <w:divBdr>
                <w:top w:val="none" w:sz="0" w:space="0" w:color="auto"/>
                <w:left w:val="none" w:sz="0" w:space="0" w:color="auto"/>
                <w:bottom w:val="none" w:sz="0" w:space="0" w:color="auto"/>
                <w:right w:val="none" w:sz="0" w:space="0" w:color="auto"/>
              </w:divBdr>
              <w:divsChild>
                <w:div w:id="10534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4254">
      <w:bodyDiv w:val="1"/>
      <w:marLeft w:val="0"/>
      <w:marRight w:val="0"/>
      <w:marTop w:val="0"/>
      <w:marBottom w:val="0"/>
      <w:divBdr>
        <w:top w:val="none" w:sz="0" w:space="0" w:color="auto"/>
        <w:left w:val="none" w:sz="0" w:space="0" w:color="auto"/>
        <w:bottom w:val="none" w:sz="0" w:space="0" w:color="auto"/>
        <w:right w:val="none" w:sz="0" w:space="0" w:color="auto"/>
      </w:divBdr>
    </w:div>
    <w:div w:id="21198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0C41D-8657-4D7A-A9C8-8DFAAEBD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5026</Words>
  <Characters>28650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Horsey</dc:creator>
  <cp:keywords/>
  <dc:description/>
  <cp:lastModifiedBy>Sian Robertson</cp:lastModifiedBy>
  <cp:revision>2</cp:revision>
  <dcterms:created xsi:type="dcterms:W3CDTF">2020-10-05T14:17:00Z</dcterms:created>
  <dcterms:modified xsi:type="dcterms:W3CDTF">2020-10-05T14:17:00Z</dcterms:modified>
</cp:coreProperties>
</file>