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E7579" w14:textId="77777777" w:rsidR="00C246C5" w:rsidRPr="00CE40FC" w:rsidRDefault="006C74FE" w:rsidP="00CB2AC0">
      <w:pPr>
        <w:pStyle w:val="Articletitle"/>
        <w:spacing w:line="480" w:lineRule="auto"/>
        <w:rPr>
          <w:bCs/>
        </w:rPr>
      </w:pPr>
      <w:r w:rsidRPr="00CE40FC">
        <w:rPr>
          <w:bCs/>
        </w:rPr>
        <w:t xml:space="preserve">Cross Border Connected Learning in Northern Syria: An Agricultural </w:t>
      </w:r>
      <w:r w:rsidR="00D77030" w:rsidRPr="00CE40FC">
        <w:rPr>
          <w:bCs/>
        </w:rPr>
        <w:t>Pilot Study</w:t>
      </w:r>
      <w:r w:rsidRPr="00CE40FC">
        <w:rPr>
          <w:bCs/>
        </w:rPr>
        <w:t>.</w:t>
      </w:r>
    </w:p>
    <w:p w14:paraId="3DFD966C" w14:textId="33D19BE6" w:rsidR="006C74FE" w:rsidRPr="00CE40FC" w:rsidRDefault="006C74FE" w:rsidP="00CB2AC0">
      <w:pPr>
        <w:pStyle w:val="Abstract"/>
        <w:spacing w:line="480" w:lineRule="auto"/>
      </w:pPr>
      <w:r w:rsidRPr="00CE40FC">
        <w:t xml:space="preserve">Prior to 2011, public </w:t>
      </w:r>
      <w:r w:rsidR="004435CA" w:rsidRPr="00CE40FC">
        <w:t>universit</w:t>
      </w:r>
      <w:r w:rsidR="00CE40FC" w:rsidRPr="00CE40FC">
        <w:t>ie</w:t>
      </w:r>
      <w:r w:rsidRPr="00CE40FC">
        <w:t xml:space="preserve">s and private institutions </w:t>
      </w:r>
      <w:r w:rsidR="00AD7940" w:rsidRPr="00CE40FC">
        <w:t xml:space="preserve">in Syria </w:t>
      </w:r>
      <w:r w:rsidRPr="00CE40FC">
        <w:t xml:space="preserve">were the main sources of knowledge and skills training for </w:t>
      </w:r>
      <w:r w:rsidR="00AD7940" w:rsidRPr="00CE40FC">
        <w:t>industry and agriculture.</w:t>
      </w:r>
      <w:r w:rsidRPr="00CE40FC">
        <w:t xml:space="preserve"> </w:t>
      </w:r>
      <w:r w:rsidR="00AD7940" w:rsidRPr="00CE40FC">
        <w:t>D</w:t>
      </w:r>
      <w:r w:rsidRPr="00CE40FC">
        <w:t>ue to the ongoing conflict and humanitarian crisis</w:t>
      </w:r>
      <w:r w:rsidR="00AD7940" w:rsidRPr="00CE40FC">
        <w:t xml:space="preserve"> however</w:t>
      </w:r>
      <w:r w:rsidRPr="00CE40FC">
        <w:t xml:space="preserve">, the country’s education system has been decimated at all levels, with disastrous effects for the nation’s knowledge base and training provision. To address these circumstances, strategies and methods for effectively re-skilling and up-skilling the agricultural workforce inside Syria are urgently needed. Traditional face-to-face models of education are difficult to implement due to conditions of conflict. </w:t>
      </w:r>
      <w:r w:rsidR="00AD7940" w:rsidRPr="00CE40FC">
        <w:t>T</w:t>
      </w:r>
      <w:r w:rsidRPr="00CE40FC">
        <w:t xml:space="preserve">his action research project centres on the delivery of participatory e-learning courses by Syrian academics in exile </w:t>
      </w:r>
      <w:r w:rsidR="002969FB" w:rsidRPr="00CE40FC">
        <w:t>to</w:t>
      </w:r>
      <w:r w:rsidRPr="00CE40FC">
        <w:t xml:space="preserve"> learners inside Syria. In this paper, we describe and evaluate the delivery of a 5-week pilot course on </w:t>
      </w:r>
      <w:r w:rsidRPr="00CE40FC">
        <w:rPr>
          <w:iCs/>
        </w:rPr>
        <w:t>Soilless Cultivation Systems</w:t>
      </w:r>
      <w:r w:rsidRPr="00CE40FC">
        <w:t>. In addition to delivering an effective course, we sought to understand the challenges associated with distance learning</w:t>
      </w:r>
      <w:r w:rsidR="00AD7940" w:rsidRPr="00CE40FC">
        <w:t xml:space="preserve"> </w:t>
      </w:r>
      <w:r w:rsidRPr="00CE40FC">
        <w:t xml:space="preserve">in the Syrian context, to inform further development of approaches that can surmount these challenges, and which might in due course be extended into other areas beyond agricultural engineering. Accordingly, we developed a course that at a) constituted a meaningful educational experience for learners; b) facilitated the trial of a range of pedagogical approaches; and c) allowed for the collection of evaluative data to inform subsequent learning design. </w:t>
      </w:r>
      <w:r w:rsidR="003B2E31" w:rsidRPr="00CE40FC">
        <w:t>Findings highlighted the challenge</w:t>
      </w:r>
      <w:r w:rsidR="002969FB" w:rsidRPr="00CE40FC">
        <w:t>s</w:t>
      </w:r>
      <w:r w:rsidR="003B2E31" w:rsidRPr="00CE40FC">
        <w:t xml:space="preserve"> of achieving applied relevance without laboratory or field access, </w:t>
      </w:r>
      <w:r w:rsidR="002969FB" w:rsidRPr="00CE40FC">
        <w:t xml:space="preserve">meeting the needs and expectations of diverse </w:t>
      </w:r>
      <w:r w:rsidR="003B2E31" w:rsidRPr="00CE40FC">
        <w:t>learners</w:t>
      </w:r>
      <w:r w:rsidR="002969FB" w:rsidRPr="00CE40FC">
        <w:t xml:space="preserve">, and facilitating sufficient </w:t>
      </w:r>
      <w:r w:rsidR="003B2E31" w:rsidRPr="00CE40FC">
        <w:t xml:space="preserve">interaction between learners and the lecturer.  </w:t>
      </w:r>
      <w:r w:rsidR="002969FB" w:rsidRPr="00CE40FC">
        <w:t xml:space="preserve">Possible strategies to address these issues include </w:t>
      </w:r>
      <w:r w:rsidR="003B2E31" w:rsidRPr="00CE40FC">
        <w:t xml:space="preserve">use of </w:t>
      </w:r>
      <w:r w:rsidR="002969FB" w:rsidRPr="00CE40FC">
        <w:t>high</w:t>
      </w:r>
      <w:r w:rsidR="00B02FA7" w:rsidRPr="00CE40FC">
        <w:t>-</w:t>
      </w:r>
      <w:r w:rsidR="002969FB" w:rsidRPr="00CE40FC">
        <w:t xml:space="preserve">quality </w:t>
      </w:r>
      <w:r w:rsidR="003B2E31" w:rsidRPr="00CE40FC">
        <w:t>video and image</w:t>
      </w:r>
      <w:r w:rsidR="002969FB" w:rsidRPr="00CE40FC">
        <w:t xml:space="preserve">s and planned use of routine social media technologies to facilitate parallel networking and resource share. </w:t>
      </w:r>
    </w:p>
    <w:p w14:paraId="4480838D" w14:textId="77777777" w:rsidR="0020415E" w:rsidRPr="00CE40FC" w:rsidRDefault="00997B0F" w:rsidP="00CB2AC0">
      <w:pPr>
        <w:pStyle w:val="Keywords"/>
        <w:spacing w:line="480" w:lineRule="auto"/>
      </w:pPr>
      <w:r w:rsidRPr="00CE40FC">
        <w:lastRenderedPageBreak/>
        <w:t xml:space="preserve">Keywords: </w:t>
      </w:r>
      <w:r w:rsidR="006C74FE" w:rsidRPr="00CE40FC">
        <w:t>e-learning; agricultural education; Syria; soilless culture systems; conflict; cross border; connected learning</w:t>
      </w:r>
    </w:p>
    <w:p w14:paraId="11439BA8" w14:textId="77777777" w:rsidR="006C74FE" w:rsidRPr="00CE40FC" w:rsidRDefault="006C74FE" w:rsidP="00B657CE">
      <w:pPr>
        <w:pStyle w:val="Paragraph"/>
        <w:numPr>
          <w:ilvl w:val="0"/>
          <w:numId w:val="35"/>
        </w:numPr>
        <w:ind w:left="284"/>
        <w:rPr>
          <w:rFonts w:cs="Arial"/>
          <w:b/>
          <w:bCs/>
          <w:kern w:val="32"/>
          <w:szCs w:val="32"/>
        </w:rPr>
      </w:pPr>
      <w:r w:rsidRPr="00CE40FC">
        <w:rPr>
          <w:rFonts w:cs="Arial"/>
          <w:b/>
          <w:bCs/>
          <w:kern w:val="32"/>
          <w:szCs w:val="32"/>
        </w:rPr>
        <w:t>Introduction</w:t>
      </w:r>
    </w:p>
    <w:p w14:paraId="69B730EE" w14:textId="1E819A75" w:rsidR="006C74FE" w:rsidRPr="00CE40FC" w:rsidRDefault="006C74FE" w:rsidP="00CB2AC0">
      <w:pPr>
        <w:pStyle w:val="Paragraph"/>
      </w:pPr>
      <w:r w:rsidRPr="00CE40FC">
        <w:t xml:space="preserve">Despite reforms between 2006 and 2010 which positioned universities as the key providers of knowledge and skills for the industrial and agricultural sectors (Samson, 2019), Syrian higher education prior to 2011 suffered from a lack of practical relevance. </w:t>
      </w:r>
      <w:proofErr w:type="spellStart"/>
      <w:r w:rsidRPr="00CE40FC">
        <w:t>Dillabough</w:t>
      </w:r>
      <w:proofErr w:type="spellEnd"/>
      <w:r w:rsidRPr="00CE40FC">
        <w:t xml:space="preserve"> et </w:t>
      </w:r>
      <w:proofErr w:type="spellStart"/>
      <w:r w:rsidRPr="00CE40FC">
        <w:t>al’s</w:t>
      </w:r>
      <w:proofErr w:type="spellEnd"/>
      <w:r w:rsidRPr="00CE40FC">
        <w:t xml:space="preserve"> </w:t>
      </w:r>
      <w:r w:rsidR="000952D5" w:rsidRPr="00CE40FC">
        <w:t xml:space="preserve">(2019) </w:t>
      </w:r>
      <w:r w:rsidRPr="00CE40FC">
        <w:t xml:space="preserve">extensive study of Syrian higher education post-2011 found that ‘universities played little or no role in providing practical skills or training to support student transition into an already tight labour-market’ (p.84). Since 2011, the nation’s knowledge base and academic infrastructure has been severely damaged, exacerbating these pre-existing limitations.  Tens of thousands of university students have had no choice but to suspend their studies, for many reasons including risks associated with travelling, injury, escape from military service, and internal displacement. Industry has also suffered, and graduates have limited opportunities to apply their theoretical knowledge in professional practice. The cumulative effect is that Syria’s working population is rapidly deskilling. At the present time, (former) students and graduates face significant barriers to skills development, which in turn puts work opportunities and livelihoods at risk. In addition, life in Syria has changed dramatically over the course of eight years of conflict, and unanticipated challenges have emerged that pre-2011 higher education curricula were not intended to address. </w:t>
      </w:r>
    </w:p>
    <w:p w14:paraId="33DCFD71" w14:textId="3E4B040E" w:rsidR="006C74FE" w:rsidRPr="00CE40FC" w:rsidRDefault="006C74FE" w:rsidP="00CB2AC0">
      <w:pPr>
        <w:pStyle w:val="Newparagraph"/>
        <w:ind w:firstLine="709"/>
      </w:pPr>
      <w:r w:rsidRPr="00CE40FC">
        <w:t xml:space="preserve">The consequences of this damage to the education sector have been particularly profound for the agricultural sector.  Agriculture is Syria’s primary industry, accounting for 26% of GDP and the main source of income for more than 65% of the Syrian population </w:t>
      </w:r>
      <w:r w:rsidR="000D3973" w:rsidRPr="00CE40FC">
        <w:t>(FAO, 2017),</w:t>
      </w:r>
      <w:r w:rsidRPr="00CE40FC">
        <w:t xml:space="preserve"> as well as providing vital food resources at a time of crisis. As with other sectors, agriculture needs skilled engineers to address various challenges </w:t>
      </w:r>
      <w:r w:rsidRPr="00CE40FC">
        <w:lastRenderedPageBreak/>
        <w:t>brought about by conflict, such as contaminated agricultural land and unprecedented increases in regional populations due to internal migration.</w:t>
      </w:r>
    </w:p>
    <w:p w14:paraId="3FF3AFDE" w14:textId="2C918B16" w:rsidR="006C74FE" w:rsidRPr="00CE40FC" w:rsidRDefault="00483161" w:rsidP="00CB2AC0">
      <w:pPr>
        <w:pStyle w:val="Newparagraph"/>
      </w:pPr>
      <w:r w:rsidRPr="00CE40FC">
        <w:t>S</w:t>
      </w:r>
      <w:r w:rsidR="006C74FE" w:rsidRPr="00CE40FC">
        <w:t xml:space="preserve">trategies and methods for effectively re-skilling and up-skilling the agricultural workforce inside Syria are urgently needed. Traditional face-to-face models of education are difficult to implement in Syria, due to factors including the destruction of educational infrastructure inside the country, the flight of educators as refugees, and safety concerns limiting learners’ access to physical learning environments. Distance learning approaches offer </w:t>
      </w:r>
      <w:r w:rsidR="00CD7370" w:rsidRPr="00CE40FC">
        <w:t xml:space="preserve">potential </w:t>
      </w:r>
      <w:r w:rsidR="006C74FE" w:rsidRPr="00CE40FC">
        <w:t xml:space="preserve">means to overcome these challenges.   </w:t>
      </w:r>
    </w:p>
    <w:p w14:paraId="02AEACFF" w14:textId="0D9BC3E9" w:rsidR="006C74FE" w:rsidRPr="00CE40FC" w:rsidRDefault="006C74FE" w:rsidP="00BF2103">
      <w:pPr>
        <w:pStyle w:val="Newparagraph"/>
      </w:pPr>
      <w:r w:rsidRPr="00CE40FC">
        <w:t xml:space="preserve">Huge swathes of Syria’s academic workforce and skilled experts have fled to neighbouring countries since 2011, compounding the knowledge deficit inside the country.  Yet many academics in exile are committed to supporting education in Syria </w:t>
      </w:r>
      <w:r w:rsidR="000D3973" w:rsidRPr="00CE40FC">
        <w:t>(</w:t>
      </w:r>
      <w:proofErr w:type="spellStart"/>
      <w:r w:rsidR="000D3973" w:rsidRPr="00CE40FC">
        <w:t>Dillabough</w:t>
      </w:r>
      <w:proofErr w:type="spellEnd"/>
      <w:r w:rsidR="000D3973" w:rsidRPr="00CE40FC">
        <w:t xml:space="preserve"> et al., 2019; Parkinson, McDonald and Quinlan, 2019; Parkinson, </w:t>
      </w:r>
      <w:proofErr w:type="spellStart"/>
      <w:r w:rsidR="000D3973" w:rsidRPr="00CE40FC">
        <w:t>Zoubir</w:t>
      </w:r>
      <w:proofErr w:type="spellEnd"/>
      <w:r w:rsidR="000D3973" w:rsidRPr="00CE40FC">
        <w:t xml:space="preserve">, </w:t>
      </w:r>
      <w:proofErr w:type="spellStart"/>
      <w:r w:rsidR="000D3973" w:rsidRPr="00CE40FC">
        <w:t>Abdullateef</w:t>
      </w:r>
      <w:proofErr w:type="spellEnd"/>
      <w:r w:rsidR="000D3973" w:rsidRPr="00CE40FC">
        <w:t xml:space="preserve">, </w:t>
      </w:r>
      <w:proofErr w:type="spellStart"/>
      <w:r w:rsidR="000D3973" w:rsidRPr="00CE40FC">
        <w:rPr>
          <w:lang w:val="en-US"/>
        </w:rPr>
        <w:t>Abedtalas</w:t>
      </w:r>
      <w:proofErr w:type="spellEnd"/>
      <w:r w:rsidR="000D3973" w:rsidRPr="00CE40FC">
        <w:rPr>
          <w:lang w:val="en-US"/>
        </w:rPr>
        <w:t xml:space="preserve">, Alhaj Omar, Al </w:t>
      </w:r>
      <w:proofErr w:type="spellStart"/>
      <w:r w:rsidR="000D3973" w:rsidRPr="00CE40FC">
        <w:rPr>
          <w:lang w:val="en-US"/>
        </w:rPr>
        <w:t>Husni</w:t>
      </w:r>
      <w:proofErr w:type="spellEnd"/>
      <w:r w:rsidR="000D3973" w:rsidRPr="00CE40FC">
        <w:rPr>
          <w:lang w:val="en-US"/>
        </w:rPr>
        <w:t xml:space="preserve">, </w:t>
      </w:r>
      <w:proofErr w:type="spellStart"/>
      <w:r w:rsidR="000D3973" w:rsidRPr="00CE40FC">
        <w:rPr>
          <w:lang w:val="en-US"/>
        </w:rPr>
        <w:t>Iboor</w:t>
      </w:r>
      <w:proofErr w:type="spellEnd"/>
      <w:r w:rsidR="000D3973" w:rsidRPr="00CE40FC">
        <w:rPr>
          <w:lang w:val="en-US"/>
        </w:rPr>
        <w:t xml:space="preserve">, Ibrahim, Jenkins, </w:t>
      </w:r>
      <w:proofErr w:type="spellStart"/>
      <w:r w:rsidR="000D3973" w:rsidRPr="00CE40FC">
        <w:rPr>
          <w:lang w:val="en-US"/>
        </w:rPr>
        <w:t>Rashwani</w:t>
      </w:r>
      <w:proofErr w:type="spellEnd"/>
      <w:r w:rsidR="000D3973" w:rsidRPr="00CE40FC">
        <w:rPr>
          <w:lang w:val="en-US"/>
        </w:rPr>
        <w:t xml:space="preserve"> and Shaban</w:t>
      </w:r>
      <w:r w:rsidR="000D3973" w:rsidRPr="00CE40FC">
        <w:t>, 2018),</w:t>
      </w:r>
      <w:r w:rsidRPr="00CE40FC">
        <w:t xml:space="preserve"> and are actively seeking to connect with learners inside Syria and deliver courses from third countries.  Exiled academics constitute an underused resource that can be leveraged </w:t>
      </w:r>
      <w:r w:rsidR="00483161" w:rsidRPr="00CE40FC">
        <w:t>through distance learning</w:t>
      </w:r>
      <w:r w:rsidRPr="00CE40FC">
        <w:t xml:space="preserve">.  This action research project centres on the delivery of participatory online learning courses by Syrian academics in exile for learners inside Syria, starting in the field of agricultural engineering. </w:t>
      </w:r>
      <w:r w:rsidR="00BF2103" w:rsidRPr="00CE40FC">
        <w:t xml:space="preserve"> </w:t>
      </w:r>
      <w:r w:rsidRPr="00CE40FC">
        <w:t xml:space="preserve">In this paper, we describe and evaluate the delivery of a short, 5-week pilot course on </w:t>
      </w:r>
      <w:r w:rsidRPr="00CE40FC">
        <w:rPr>
          <w:i/>
          <w:iCs/>
        </w:rPr>
        <w:t xml:space="preserve">Soilless Cultivation Systems </w:t>
      </w:r>
      <w:r w:rsidRPr="00CE40FC">
        <w:t xml:space="preserve">to learners inside Syria. </w:t>
      </w:r>
      <w:r w:rsidR="00CD7370" w:rsidRPr="00CE40FC">
        <w:t xml:space="preserve"> </w:t>
      </w:r>
      <w:r w:rsidRPr="00CE40FC">
        <w:t xml:space="preserve">In addition to delivering an effective course, we sought to understand the challenges associated with distance learning in the Syrian context, to inform further development of approaches that can surmount these challenges, and which might in due course be extended into other areas beyond agricultural engineering. Accordingly, we developed a course that at a) constituted a meaningful educational experience for learners; b) facilitated the trial of a range of </w:t>
      </w:r>
      <w:r w:rsidRPr="00CE40FC">
        <w:lastRenderedPageBreak/>
        <w:t xml:space="preserve">pedagogical approaches; and c) allowed for the collection of evaluative data to inform subsequent learning design. </w:t>
      </w:r>
    </w:p>
    <w:p w14:paraId="022F61D8" w14:textId="77777777" w:rsidR="006C74FE" w:rsidRPr="00CE40FC" w:rsidRDefault="006C74FE" w:rsidP="00CB2AC0">
      <w:pPr>
        <w:pStyle w:val="Newparagraph"/>
      </w:pPr>
      <w:r w:rsidRPr="00CE40FC">
        <w:t xml:space="preserve">In the following section we describe the impact of conflict on the higher education and agricultural sectors in Syria.  We then </w:t>
      </w:r>
      <w:r w:rsidR="00D7031C" w:rsidRPr="00CE40FC">
        <w:t>consider the</w:t>
      </w:r>
      <w:r w:rsidRPr="00CE40FC">
        <w:t xml:space="preserve"> growth </w:t>
      </w:r>
      <w:r w:rsidR="00D7031C" w:rsidRPr="00CE40FC">
        <w:t xml:space="preserve">of distance education </w:t>
      </w:r>
      <w:r w:rsidRPr="00CE40FC">
        <w:t>as a field of research and practice</w:t>
      </w:r>
      <w:r w:rsidR="00D7031C" w:rsidRPr="00CE40FC">
        <w:t xml:space="preserve"> </w:t>
      </w:r>
      <w:r w:rsidRPr="00CE40FC">
        <w:t xml:space="preserve">and its implications for cross-border and borderless education and discuss the potential of </w:t>
      </w:r>
      <w:r w:rsidR="00D7031C" w:rsidRPr="00CE40FC">
        <w:t>online models</w:t>
      </w:r>
      <w:r w:rsidRPr="00CE40FC">
        <w:t xml:space="preserve"> for delivering higher education and specialist training in a conflict context.  In the subsequent methodology </w:t>
      </w:r>
      <w:proofErr w:type="gramStart"/>
      <w:r w:rsidRPr="00CE40FC">
        <w:t>section</w:t>
      </w:r>
      <w:proofErr w:type="gramEnd"/>
      <w:r w:rsidRPr="00CE40FC">
        <w:t xml:space="preserve"> we first discuss the design and delivery of the 5-week pilot course, before outlining our approach to data collection and analysis.  We go on to present the findings and discuss them relation to the research questions, and account for the limitations of the study.  Finally, we consider the </w:t>
      </w:r>
      <w:r w:rsidR="00D7031C" w:rsidRPr="00CE40FC">
        <w:t xml:space="preserve">study’s </w:t>
      </w:r>
      <w:r w:rsidRPr="00CE40FC">
        <w:t xml:space="preserve">implications </w:t>
      </w:r>
      <w:r w:rsidR="00D7031C" w:rsidRPr="00CE40FC">
        <w:t xml:space="preserve">for </w:t>
      </w:r>
      <w:r w:rsidRPr="00CE40FC">
        <w:t xml:space="preserve">the subsequent development of </w:t>
      </w:r>
      <w:r w:rsidR="00D7031C" w:rsidRPr="00CE40FC">
        <w:t xml:space="preserve">distance </w:t>
      </w:r>
      <w:r w:rsidRPr="00CE40FC">
        <w:t xml:space="preserve">courses for learners inside Syria, and for </w:t>
      </w:r>
      <w:r w:rsidR="00483161" w:rsidRPr="00CE40FC">
        <w:t xml:space="preserve">education in </w:t>
      </w:r>
      <w:r w:rsidRPr="00CE40FC">
        <w:t xml:space="preserve">crisis contexts more generally. </w:t>
      </w:r>
    </w:p>
    <w:p w14:paraId="6EC95F94" w14:textId="77777777" w:rsidR="006C74FE" w:rsidRPr="00CE40FC" w:rsidRDefault="006C74FE" w:rsidP="00B657CE">
      <w:pPr>
        <w:pStyle w:val="Paragraph"/>
        <w:numPr>
          <w:ilvl w:val="1"/>
          <w:numId w:val="35"/>
        </w:numPr>
        <w:ind w:left="284"/>
        <w:rPr>
          <w:rFonts w:cs="Arial"/>
          <w:b/>
          <w:bCs/>
          <w:kern w:val="32"/>
          <w:szCs w:val="32"/>
        </w:rPr>
      </w:pPr>
      <w:r w:rsidRPr="00CE40FC">
        <w:rPr>
          <w:rFonts w:cs="Arial"/>
          <w:b/>
          <w:bCs/>
          <w:kern w:val="32"/>
          <w:szCs w:val="32"/>
        </w:rPr>
        <w:t>Syrian Higher Education Since 2011</w:t>
      </w:r>
    </w:p>
    <w:p w14:paraId="3E64A5E0" w14:textId="3E604041" w:rsidR="006C74FE" w:rsidRPr="00CE40FC" w:rsidRDefault="006C74FE" w:rsidP="00CB2AC0">
      <w:pPr>
        <w:pStyle w:val="Paragraph"/>
        <w:rPr>
          <w:rFonts w:cs="Arial"/>
          <w:kern w:val="32"/>
          <w:szCs w:val="32"/>
        </w:rPr>
      </w:pPr>
      <w:r w:rsidRPr="00CE40FC">
        <w:rPr>
          <w:rFonts w:cs="Arial"/>
          <w:kern w:val="32"/>
          <w:szCs w:val="32"/>
        </w:rPr>
        <w:t>Eight years of conflict in Syria has resulted in hundreds of thousands of deaths and the displacement of millions internally and across the globe.  Syria’s higher education sector has been decimated</w:t>
      </w:r>
      <w:r w:rsidR="00D7309D" w:rsidRPr="00CE40FC">
        <w:rPr>
          <w:rFonts w:cs="Arial"/>
          <w:kern w:val="32"/>
          <w:szCs w:val="32"/>
        </w:rPr>
        <w:t xml:space="preserve"> </w:t>
      </w:r>
      <w:r w:rsidRPr="00CE40FC">
        <w:rPr>
          <w:rFonts w:cs="Arial"/>
          <w:kern w:val="32"/>
          <w:szCs w:val="32"/>
        </w:rPr>
        <w:t>and teaching and learning ha</w:t>
      </w:r>
      <w:r w:rsidR="00D7031C" w:rsidRPr="00CE40FC">
        <w:rPr>
          <w:rFonts w:cs="Arial"/>
          <w:kern w:val="32"/>
          <w:szCs w:val="32"/>
        </w:rPr>
        <w:t>ve</w:t>
      </w:r>
      <w:r w:rsidRPr="00CE40FC">
        <w:rPr>
          <w:rFonts w:cs="Arial"/>
          <w:kern w:val="32"/>
          <w:szCs w:val="32"/>
        </w:rPr>
        <w:t xml:space="preserve"> suffered from severe disruption. While reports of Syrian higher education’s total collapse are exaggerated, and the remnants of pre-war higher education remain ‘by far the most significant form of higher education inside Syria’ </w:t>
      </w:r>
      <w:r w:rsidR="000D3973" w:rsidRPr="00CE40FC">
        <w:rPr>
          <w:rFonts w:cs="Arial"/>
          <w:kern w:val="32"/>
          <w:szCs w:val="32"/>
        </w:rPr>
        <w:t>(Milton 2019, p.38)</w:t>
      </w:r>
      <w:r w:rsidRPr="00CE40FC">
        <w:rPr>
          <w:rFonts w:cs="Arial"/>
          <w:kern w:val="32"/>
          <w:szCs w:val="32"/>
        </w:rPr>
        <w:t xml:space="preserve">, such provision is overwhelmingly located within regime-controlled areas and is thus inaccessible to learners in the Northern regions of the country, where provision is minimal and operates under extreme resource constraints </w:t>
      </w:r>
      <w:r w:rsidR="000D3973" w:rsidRPr="00CE40FC">
        <w:rPr>
          <w:rFonts w:cs="Arial"/>
          <w:kern w:val="32"/>
          <w:szCs w:val="32"/>
        </w:rPr>
        <w:t>(</w:t>
      </w:r>
      <w:proofErr w:type="spellStart"/>
      <w:r w:rsidR="000D3973" w:rsidRPr="00CE40FC">
        <w:rPr>
          <w:rFonts w:cs="Arial"/>
          <w:kern w:val="32"/>
          <w:szCs w:val="32"/>
        </w:rPr>
        <w:t>Dillabough</w:t>
      </w:r>
      <w:proofErr w:type="spellEnd"/>
      <w:r w:rsidR="000D3973" w:rsidRPr="00CE40FC">
        <w:rPr>
          <w:rFonts w:cs="Arial"/>
          <w:kern w:val="32"/>
          <w:szCs w:val="32"/>
        </w:rPr>
        <w:t xml:space="preserve"> et al, 2019)</w:t>
      </w:r>
      <w:r w:rsidRPr="00CE40FC">
        <w:rPr>
          <w:rFonts w:cs="Arial"/>
          <w:kern w:val="32"/>
          <w:szCs w:val="32"/>
        </w:rPr>
        <w:t xml:space="preserve">, often without even dedicated teaching spaces.  In any case, the quality of provision across the entire country has been severely eroded, and attendance rates have fallen drastically due to safety concerns and other </w:t>
      </w:r>
      <w:r w:rsidRPr="00CE40FC">
        <w:rPr>
          <w:rFonts w:cs="Arial"/>
          <w:kern w:val="32"/>
          <w:szCs w:val="32"/>
        </w:rPr>
        <w:lastRenderedPageBreak/>
        <w:t xml:space="preserve">factors, even if quantitative statistics suggest the maintenance of a healthy sector on paper </w:t>
      </w:r>
      <w:r w:rsidR="000D3973" w:rsidRPr="00CE40FC">
        <w:rPr>
          <w:rFonts w:cs="Arial"/>
          <w:kern w:val="32"/>
          <w:szCs w:val="32"/>
        </w:rPr>
        <w:t>(Milton 2019)</w:t>
      </w:r>
      <w:r w:rsidRPr="00CE40FC">
        <w:rPr>
          <w:rFonts w:cs="Arial"/>
          <w:kern w:val="32"/>
          <w:szCs w:val="32"/>
        </w:rPr>
        <w:t xml:space="preserve">.  Chronic problems that predate the crisis, such as outdated teaching methods, curricula and texts a lack of student-centredness </w:t>
      </w:r>
      <w:r w:rsidR="000D3973" w:rsidRPr="00CE40FC">
        <w:rPr>
          <w:rFonts w:cs="Arial"/>
          <w:kern w:val="32"/>
          <w:szCs w:val="32"/>
        </w:rPr>
        <w:t>(Milton 2019)</w:t>
      </w:r>
      <w:r w:rsidRPr="00CE40FC">
        <w:rPr>
          <w:rFonts w:cs="Arial"/>
          <w:kern w:val="32"/>
          <w:szCs w:val="32"/>
        </w:rPr>
        <w:t xml:space="preserve">, inequality of access and corruption and bribery </w:t>
      </w:r>
      <w:r w:rsidR="000D3973" w:rsidRPr="00CE40FC">
        <w:rPr>
          <w:rFonts w:cs="Arial"/>
          <w:kern w:val="32"/>
          <w:szCs w:val="32"/>
        </w:rPr>
        <w:t>(</w:t>
      </w:r>
      <w:proofErr w:type="spellStart"/>
      <w:r w:rsidR="000D3973" w:rsidRPr="00CE40FC">
        <w:rPr>
          <w:rFonts w:cs="Arial"/>
          <w:kern w:val="32"/>
          <w:szCs w:val="32"/>
        </w:rPr>
        <w:t>Dillabough</w:t>
      </w:r>
      <w:proofErr w:type="spellEnd"/>
      <w:r w:rsidR="000D3973" w:rsidRPr="00CE40FC">
        <w:rPr>
          <w:rFonts w:cs="Arial"/>
          <w:kern w:val="32"/>
          <w:szCs w:val="32"/>
        </w:rPr>
        <w:t xml:space="preserve"> et al., 2019)</w:t>
      </w:r>
      <w:r w:rsidR="00801158" w:rsidRPr="00CE40FC">
        <w:rPr>
          <w:rFonts w:cs="Arial"/>
          <w:kern w:val="32"/>
          <w:szCs w:val="32"/>
        </w:rPr>
        <w:t xml:space="preserve"> </w:t>
      </w:r>
      <w:r w:rsidRPr="00CE40FC">
        <w:rPr>
          <w:rFonts w:cs="Arial"/>
          <w:kern w:val="32"/>
          <w:szCs w:val="32"/>
        </w:rPr>
        <w:t xml:space="preserve">endure and are in many cases exacerbated under conditions of frozen conflict and fragile peace.   </w:t>
      </w:r>
    </w:p>
    <w:p w14:paraId="363C50FA" w14:textId="77777777" w:rsidR="006C74FE" w:rsidRPr="00CE40FC" w:rsidRDefault="006C74FE" w:rsidP="00CB2AC0">
      <w:pPr>
        <w:pStyle w:val="Newparagraph"/>
        <w:rPr>
          <w:rFonts w:eastAsia="Cambria"/>
        </w:rPr>
      </w:pPr>
      <w:r w:rsidRPr="00CE40FC">
        <w:rPr>
          <w:rFonts w:eastAsia="Cambria"/>
        </w:rPr>
        <w:t xml:space="preserve">As previously stated, thousands of former students have suspended their studies since the crisis began, and graduates have suffered from a lack of opportunities to apply their knowledge in professional contexts, inevitably leading to deskilling across the industrial and agricultural sectors. The detrimental impact </w:t>
      </w:r>
      <w:r w:rsidR="00D7031C" w:rsidRPr="00CE40FC">
        <w:rPr>
          <w:rFonts w:eastAsia="Cambria"/>
        </w:rPr>
        <w:t>of</w:t>
      </w:r>
      <w:r w:rsidRPr="00CE40FC">
        <w:rPr>
          <w:rFonts w:eastAsia="Cambria"/>
        </w:rPr>
        <w:t xml:space="preserve"> deskilling on these sectors has occurred alongside direct shocks in the form of physical damage to land and infrastructure and unprecedented demand for products, which have given rise to extreme or fragile conditions that the Syrian education system did not anticipate or account for.  </w:t>
      </w:r>
    </w:p>
    <w:p w14:paraId="42FB4F0D" w14:textId="77777777" w:rsidR="006C74FE" w:rsidRPr="00CE40FC" w:rsidRDefault="006C74FE" w:rsidP="00B657CE">
      <w:pPr>
        <w:pStyle w:val="Newparagraph"/>
        <w:numPr>
          <w:ilvl w:val="1"/>
          <w:numId w:val="35"/>
        </w:numPr>
        <w:ind w:left="426" w:hanging="426"/>
        <w:rPr>
          <w:rFonts w:eastAsia="Cambria"/>
          <w:b/>
          <w:bCs/>
        </w:rPr>
      </w:pPr>
      <w:r w:rsidRPr="00CE40FC">
        <w:rPr>
          <w:rFonts w:eastAsia="Cambria"/>
          <w:b/>
          <w:bCs/>
        </w:rPr>
        <w:t>Syrian Agriculture Post-2011</w:t>
      </w:r>
    </w:p>
    <w:p w14:paraId="3E148375" w14:textId="12939536" w:rsidR="006C74FE" w:rsidRPr="00CE40FC" w:rsidRDefault="006C74FE" w:rsidP="00CB2AC0">
      <w:pPr>
        <w:pStyle w:val="Newparagraph"/>
        <w:ind w:firstLine="0"/>
        <w:rPr>
          <w:rFonts w:eastAsia="Cambria"/>
        </w:rPr>
      </w:pPr>
      <w:r w:rsidRPr="00CE40FC">
        <w:rPr>
          <w:rFonts w:eastAsia="Cambria"/>
        </w:rPr>
        <w:t xml:space="preserve">Syria was once considered the “breadbasket” of the Middle East and one of </w:t>
      </w:r>
      <w:r w:rsidR="00447CE2" w:rsidRPr="00CE40FC">
        <w:rPr>
          <w:rFonts w:eastAsia="Cambria"/>
        </w:rPr>
        <w:t>its</w:t>
      </w:r>
      <w:r w:rsidRPr="00CE40FC">
        <w:rPr>
          <w:rFonts w:eastAsia="Cambria"/>
        </w:rPr>
        <w:t xml:space="preserve"> largest exporters of livestock, crops, </w:t>
      </w:r>
      <w:r w:rsidR="00447CE2" w:rsidRPr="00CE40FC">
        <w:rPr>
          <w:rFonts w:eastAsia="Cambria"/>
        </w:rPr>
        <w:t xml:space="preserve">and </w:t>
      </w:r>
      <w:r w:rsidRPr="00CE40FC">
        <w:rPr>
          <w:rFonts w:eastAsia="Cambria"/>
        </w:rPr>
        <w:t>vegetable and horticultural products. It is currently in a state of acute food insecurity and is dependent on imports of food. The conflict in Syria has had a devastating impact on agricultural capacity</w:t>
      </w:r>
      <w:r w:rsidR="00D7031C" w:rsidRPr="00CE40FC">
        <w:rPr>
          <w:rFonts w:eastAsia="Cambria"/>
        </w:rPr>
        <w:t>,</w:t>
      </w:r>
      <w:r w:rsidRPr="00CE40FC">
        <w:rPr>
          <w:rFonts w:eastAsia="Cambria"/>
        </w:rPr>
        <w:t xml:space="preserve"> resulting in $16 billion total losses between 2011-2106, including more than $3 billion losses in infrastructure such as irrigation canals, wells and veterinary infrastructure. Food prices are estimated to have increased by 800% since 2010. As a result, it is estimated that 6.5 million people inside Syria are currently food insecure and a further 4 million people are at risk of becoming acutely food insecure </w:t>
      </w:r>
      <w:r w:rsidR="000D3973" w:rsidRPr="00CE40FC">
        <w:rPr>
          <w:rFonts w:eastAsia="Cambria"/>
        </w:rPr>
        <w:t>(</w:t>
      </w:r>
      <w:proofErr w:type="spellStart"/>
      <w:r w:rsidR="000D3973" w:rsidRPr="00CE40FC">
        <w:rPr>
          <w:rFonts w:eastAsia="Cambria"/>
        </w:rPr>
        <w:t>Zurayk</w:t>
      </w:r>
      <w:proofErr w:type="spellEnd"/>
      <w:r w:rsidR="000D3973" w:rsidRPr="00CE40FC">
        <w:rPr>
          <w:rFonts w:eastAsia="Cambria"/>
        </w:rPr>
        <w:t xml:space="preserve"> 2013; FAO, 2017; Global Communities, 2018)</w:t>
      </w:r>
      <w:r w:rsidRPr="00CE40FC">
        <w:rPr>
          <w:rFonts w:eastAsia="Cambria"/>
        </w:rPr>
        <w:t xml:space="preserve">. Despite sustained crisis since 2011, agriculture is still considered an important part of Syria’s economy and critical for self-sufficiency for more than 75% of </w:t>
      </w:r>
      <w:r w:rsidRPr="00CE40FC">
        <w:rPr>
          <w:rFonts w:eastAsia="Cambria"/>
        </w:rPr>
        <w:lastRenderedPageBreak/>
        <w:t xml:space="preserve">households who grow their own food for consumption </w:t>
      </w:r>
      <w:r w:rsidR="000D3973" w:rsidRPr="00CE40FC">
        <w:rPr>
          <w:rFonts w:eastAsia="Cambria"/>
        </w:rPr>
        <w:t>(WFP, 2010, OCHA 2017; FAO 2017; OCHA 2018; FAO 2019)</w:t>
      </w:r>
      <w:r w:rsidRPr="00CE40FC">
        <w:rPr>
          <w:rFonts w:eastAsia="Cambria"/>
        </w:rPr>
        <w:t>. Rebuilding this sector will be one of the most important elements of a transition strategy towards reconstruction and peace but will require an appropriately skilled workforce. Re- and up-skilling the agricultural workforce inside Syria must therefore be a development priority.</w:t>
      </w:r>
    </w:p>
    <w:p w14:paraId="34040243" w14:textId="77777777" w:rsidR="006C74FE" w:rsidRPr="00CE40FC" w:rsidRDefault="006C74FE" w:rsidP="00B657CE">
      <w:pPr>
        <w:pStyle w:val="Newparagraph"/>
        <w:numPr>
          <w:ilvl w:val="1"/>
          <w:numId w:val="35"/>
        </w:numPr>
        <w:ind w:left="284"/>
        <w:rPr>
          <w:rFonts w:eastAsia="Cambria"/>
          <w:b/>
          <w:bCs/>
        </w:rPr>
      </w:pPr>
      <w:r w:rsidRPr="00CE40FC">
        <w:rPr>
          <w:rFonts w:eastAsia="Cambria"/>
          <w:b/>
          <w:bCs/>
        </w:rPr>
        <w:t xml:space="preserve">Cross Border Connected Learning </w:t>
      </w:r>
    </w:p>
    <w:p w14:paraId="18D78741" w14:textId="382E7FCE" w:rsidR="006C74FE" w:rsidRPr="00CE40FC" w:rsidRDefault="00D7031C" w:rsidP="00CB2AC0">
      <w:pPr>
        <w:pStyle w:val="Newparagraph"/>
        <w:rPr>
          <w:rFonts w:eastAsia="Cambria"/>
        </w:rPr>
      </w:pPr>
      <w:r w:rsidRPr="00CE40FC">
        <w:rPr>
          <w:rFonts w:eastAsia="Cambria"/>
        </w:rPr>
        <w:t>Advances in</w:t>
      </w:r>
      <w:r w:rsidR="006C74FE" w:rsidRPr="00CE40FC">
        <w:rPr>
          <w:rFonts w:eastAsia="Cambria"/>
        </w:rPr>
        <w:t xml:space="preserve"> educational technology over the last two decades ha</w:t>
      </w:r>
      <w:r w:rsidRPr="00CE40FC">
        <w:rPr>
          <w:rFonts w:eastAsia="Cambria"/>
        </w:rPr>
        <w:t>ve</w:t>
      </w:r>
      <w:r w:rsidR="006C74FE" w:rsidRPr="00CE40FC">
        <w:rPr>
          <w:rFonts w:eastAsia="Cambria"/>
        </w:rPr>
        <w:t xml:space="preserve"> supported a growth in </w:t>
      </w:r>
      <w:r w:rsidR="00447CE2" w:rsidRPr="00CE40FC">
        <w:rPr>
          <w:rFonts w:eastAsia="Cambria"/>
        </w:rPr>
        <w:t>‘</w:t>
      </w:r>
      <w:r w:rsidR="006C74FE" w:rsidRPr="00CE40FC">
        <w:rPr>
          <w:rFonts w:eastAsia="Cambria"/>
        </w:rPr>
        <w:t xml:space="preserve">cross border’, ‘borderless’ and ‘offshore’ educational provision. These terms, which each possess particular connotations and ideological nuances </w:t>
      </w:r>
      <w:r w:rsidR="000D3973" w:rsidRPr="00CE40FC">
        <w:rPr>
          <w:rFonts w:eastAsia="Cambria"/>
        </w:rPr>
        <w:t>(</w:t>
      </w:r>
      <w:proofErr w:type="spellStart"/>
      <w:r w:rsidR="000D3973" w:rsidRPr="00CE40FC">
        <w:rPr>
          <w:rFonts w:eastAsia="Cambria"/>
        </w:rPr>
        <w:t>Kosmützky</w:t>
      </w:r>
      <w:proofErr w:type="spellEnd"/>
      <w:r w:rsidR="000D3973" w:rsidRPr="00CE40FC">
        <w:rPr>
          <w:rFonts w:eastAsia="Cambria"/>
        </w:rPr>
        <w:t xml:space="preserve"> and Putty, 2016)</w:t>
      </w:r>
      <w:r w:rsidR="006C74FE" w:rsidRPr="00CE40FC">
        <w:rPr>
          <w:rFonts w:eastAsia="Cambria"/>
        </w:rPr>
        <w:t xml:space="preserve">, all refer to forms of educational delivery in which learners, teachers and providers can be in different geographical locations. Knight </w:t>
      </w:r>
      <w:r w:rsidR="000D3973" w:rsidRPr="00CE40FC">
        <w:rPr>
          <w:rFonts w:eastAsia="Cambria"/>
        </w:rPr>
        <w:t>(2014)</w:t>
      </w:r>
      <w:r w:rsidR="00D34F76" w:rsidRPr="00CE40FC">
        <w:rPr>
          <w:rFonts w:eastAsia="Cambria"/>
        </w:rPr>
        <w:t xml:space="preserve"> </w:t>
      </w:r>
      <w:r w:rsidR="006C74FE" w:rsidRPr="00CE40FC">
        <w:rPr>
          <w:rFonts w:eastAsia="Cambria"/>
        </w:rPr>
        <w:t xml:space="preserve">notes that technology has broadened how educational mobility is conceived beyond the notion of the mobile learner to encompass the mobile programme and mobile provider. The term ‘cross-border’ education in particular is associated with programme and provider mobility </w:t>
      </w:r>
      <w:r w:rsidR="000D3973" w:rsidRPr="00CE40FC">
        <w:rPr>
          <w:rFonts w:eastAsia="Cambria"/>
        </w:rPr>
        <w:t>(</w:t>
      </w:r>
      <w:proofErr w:type="spellStart"/>
      <w:r w:rsidR="000D3973" w:rsidRPr="00CE40FC">
        <w:rPr>
          <w:rFonts w:eastAsia="Cambria"/>
        </w:rPr>
        <w:t>Kosmützky</w:t>
      </w:r>
      <w:proofErr w:type="spellEnd"/>
      <w:r w:rsidR="000D3973" w:rsidRPr="00CE40FC">
        <w:rPr>
          <w:rFonts w:eastAsia="Cambria"/>
        </w:rPr>
        <w:t xml:space="preserve"> and Putty, 2016)</w:t>
      </w:r>
      <w:r w:rsidR="006C74FE" w:rsidRPr="00CE40FC">
        <w:rPr>
          <w:rFonts w:eastAsia="Cambria"/>
        </w:rPr>
        <w:t>, as is the case in the present study in which the providers—</w:t>
      </w:r>
      <w:r w:rsidRPr="00CE40FC">
        <w:rPr>
          <w:rFonts w:eastAsia="Cambria"/>
        </w:rPr>
        <w:t xml:space="preserve">that is, </w:t>
      </w:r>
      <w:r w:rsidR="006C74FE" w:rsidRPr="00CE40FC">
        <w:rPr>
          <w:rFonts w:eastAsia="Cambria"/>
        </w:rPr>
        <w:t xml:space="preserve">Syrian academics in exile—have moved beyond the Syrian border.  </w:t>
      </w:r>
      <w:r w:rsidRPr="00CE40FC">
        <w:rPr>
          <w:rFonts w:eastAsia="Cambria"/>
        </w:rPr>
        <w:t>Meanwhile the</w:t>
      </w:r>
      <w:r w:rsidR="006C74FE" w:rsidRPr="00CE40FC">
        <w:rPr>
          <w:rFonts w:eastAsia="Cambria"/>
        </w:rPr>
        <w:t xml:space="preserve"> term ‘connected learning’ has been used to describe model</w:t>
      </w:r>
      <w:r w:rsidRPr="00CE40FC">
        <w:rPr>
          <w:rFonts w:eastAsia="Cambria"/>
        </w:rPr>
        <w:t>s</w:t>
      </w:r>
      <w:r w:rsidR="006C74FE" w:rsidRPr="00CE40FC">
        <w:rPr>
          <w:rFonts w:eastAsia="Cambria"/>
        </w:rPr>
        <w:t xml:space="preserve"> of higher education delivery in refugee contexts ‘that leverage information technology to combine face-to-face and online learning, otherwise known as blended learning’ </w:t>
      </w:r>
      <w:r w:rsidR="000D3973" w:rsidRPr="00CE40FC">
        <w:rPr>
          <w:rFonts w:eastAsia="Cambria"/>
        </w:rPr>
        <w:t xml:space="preserve">(INEE, 2019, </w:t>
      </w:r>
      <w:proofErr w:type="spellStart"/>
      <w:r w:rsidR="000D3973" w:rsidRPr="00CE40FC">
        <w:rPr>
          <w:rFonts w:eastAsia="Cambria"/>
        </w:rPr>
        <w:t>n.p</w:t>
      </w:r>
      <w:proofErr w:type="spellEnd"/>
      <w:r w:rsidR="000D3973" w:rsidRPr="00CE40FC">
        <w:rPr>
          <w:rFonts w:eastAsia="Cambria"/>
        </w:rPr>
        <w:t>)</w:t>
      </w:r>
      <w:r w:rsidR="006C74FE" w:rsidRPr="00CE40FC">
        <w:rPr>
          <w:rFonts w:eastAsia="Cambria"/>
        </w:rPr>
        <w:t xml:space="preserve">.  The combination of online delivery, fixed learning spaces and </w:t>
      </w:r>
      <w:r w:rsidR="00447CE2" w:rsidRPr="00CE40FC">
        <w:rPr>
          <w:rFonts w:eastAsia="Cambria"/>
          <w:i/>
          <w:iCs/>
        </w:rPr>
        <w:t xml:space="preserve">in situ </w:t>
      </w:r>
      <w:r w:rsidR="006C74FE" w:rsidRPr="00CE40FC">
        <w:rPr>
          <w:rFonts w:eastAsia="Cambria"/>
        </w:rPr>
        <w:t xml:space="preserve">teaching assistants in the course detailed in this study align with this description, though the course providers, and not the learners, are the refugees.  On the basis of these existing taxonomies, we use the compound term ‘cross border connected learning’ (hereafter CBCL) to describe the approach used. </w:t>
      </w:r>
    </w:p>
    <w:p w14:paraId="1F6C83F5" w14:textId="77777777" w:rsidR="006C74FE" w:rsidRPr="00CE40FC" w:rsidRDefault="00B657CE" w:rsidP="00CB2AC0">
      <w:pPr>
        <w:pStyle w:val="Newparagraph"/>
        <w:ind w:firstLine="0"/>
        <w:rPr>
          <w:rFonts w:eastAsia="Cambria"/>
          <w:b/>
          <w:bCs/>
        </w:rPr>
      </w:pPr>
      <w:r w:rsidRPr="00CE40FC">
        <w:rPr>
          <w:rFonts w:eastAsia="Cambria"/>
          <w:b/>
          <w:bCs/>
        </w:rPr>
        <w:t xml:space="preserve">1.5 </w:t>
      </w:r>
      <w:r w:rsidR="006C74FE" w:rsidRPr="00CE40FC">
        <w:rPr>
          <w:rFonts w:eastAsia="Cambria"/>
          <w:b/>
          <w:bCs/>
        </w:rPr>
        <w:t xml:space="preserve">Technology and learning </w:t>
      </w:r>
    </w:p>
    <w:p w14:paraId="210F2273" w14:textId="19BF6917" w:rsidR="00BF2103" w:rsidRPr="00CE40FC" w:rsidRDefault="00BF2103" w:rsidP="0077636D">
      <w:pPr>
        <w:pStyle w:val="Newparagraph"/>
        <w:rPr>
          <w:rFonts w:eastAsia="Cambria"/>
        </w:rPr>
      </w:pPr>
      <w:r w:rsidRPr="00CE40FC">
        <w:rPr>
          <w:rFonts w:eastAsia="Cambria"/>
        </w:rPr>
        <w:lastRenderedPageBreak/>
        <w:t xml:space="preserve">Of </w:t>
      </w:r>
      <w:r w:rsidR="00447CE2" w:rsidRPr="00CE40FC">
        <w:rPr>
          <w:rFonts w:eastAsia="Cambria"/>
        </w:rPr>
        <w:t xml:space="preserve">particular </w:t>
      </w:r>
      <w:r w:rsidRPr="00CE40FC">
        <w:rPr>
          <w:rFonts w:eastAsia="Cambria"/>
        </w:rPr>
        <w:t>relevance</w:t>
      </w:r>
      <w:r w:rsidR="00447CE2" w:rsidRPr="00CE40FC">
        <w:rPr>
          <w:rFonts w:eastAsia="Cambria"/>
        </w:rPr>
        <w:t xml:space="preserve"> </w:t>
      </w:r>
      <w:r w:rsidRPr="00CE40FC">
        <w:rPr>
          <w:rFonts w:eastAsia="Cambria"/>
        </w:rPr>
        <w:t xml:space="preserve">to this study </w:t>
      </w:r>
      <w:r w:rsidR="00447CE2" w:rsidRPr="00CE40FC">
        <w:rPr>
          <w:rFonts w:eastAsia="Cambria"/>
        </w:rPr>
        <w:t>is that information technology can facilitate access to education by hard-to-reach populations</w:t>
      </w:r>
      <w:r w:rsidR="00C36F0D" w:rsidRPr="00CE40FC">
        <w:rPr>
          <w:rFonts w:eastAsia="Cambria"/>
        </w:rPr>
        <w:t>, whether</w:t>
      </w:r>
      <w:r w:rsidR="00447CE2" w:rsidRPr="00CE40FC">
        <w:rPr>
          <w:rFonts w:eastAsia="Cambria"/>
        </w:rPr>
        <w:t xml:space="preserve"> through personal devices, internet cafes or—as in the case of this study—designated learning labs </w:t>
      </w:r>
      <w:r w:rsidR="000D3973" w:rsidRPr="00CE40FC">
        <w:rPr>
          <w:rFonts w:eastAsia="Cambria"/>
        </w:rPr>
        <w:t>(Rajab, 2018)</w:t>
      </w:r>
      <w:r w:rsidR="00D34F76" w:rsidRPr="00CE40FC">
        <w:rPr>
          <w:rFonts w:eastAsia="Cambria"/>
        </w:rPr>
        <w:t xml:space="preserve">. </w:t>
      </w:r>
      <w:r w:rsidRPr="00CE40FC">
        <w:rPr>
          <w:rFonts w:eastAsia="Cambria"/>
        </w:rPr>
        <w:t xml:space="preserve">However, </w:t>
      </w:r>
      <w:r w:rsidR="00D7309D" w:rsidRPr="00CE40FC">
        <w:rPr>
          <w:rFonts w:eastAsia="Cambria"/>
        </w:rPr>
        <w:t xml:space="preserve">as </w:t>
      </w:r>
      <w:proofErr w:type="spellStart"/>
      <w:r w:rsidRPr="00CE40FC">
        <w:t>Dahya</w:t>
      </w:r>
      <w:proofErr w:type="spellEnd"/>
      <w:r w:rsidRPr="00CE40FC">
        <w:t xml:space="preserve"> </w:t>
      </w:r>
      <w:r w:rsidR="000D3973" w:rsidRPr="00CE40FC">
        <w:t>(2016)</w:t>
      </w:r>
      <w:r w:rsidRPr="00CE40FC">
        <w:t xml:space="preserve"> notes </w:t>
      </w:r>
      <w:r w:rsidR="00D7309D" w:rsidRPr="00CE40FC">
        <w:t>in her landscape review,</w:t>
      </w:r>
      <w:r w:rsidRPr="00CE40FC">
        <w:t xml:space="preserve"> although delivering education in development, conflict and crisis contexts is </w:t>
      </w:r>
      <w:r w:rsidR="00D7309D" w:rsidRPr="00CE40FC">
        <w:t xml:space="preserve">increasingly </w:t>
      </w:r>
      <w:r w:rsidRPr="00CE40FC">
        <w:t>acknowledged as global challenge priority</w:t>
      </w:r>
      <w:r w:rsidR="00D7309D" w:rsidRPr="00CE40FC">
        <w:t xml:space="preserve">, </w:t>
      </w:r>
      <w:r w:rsidRPr="00CE40FC">
        <w:t xml:space="preserve">there is a lack of research-based evidence concerning the effective use of </w:t>
      </w:r>
      <w:r w:rsidR="00C36F0D" w:rsidRPr="00CE40FC">
        <w:t xml:space="preserve">educational </w:t>
      </w:r>
      <w:r w:rsidRPr="00CE40FC">
        <w:t>technology</w:t>
      </w:r>
      <w:r w:rsidR="00C36F0D" w:rsidRPr="00CE40FC">
        <w:t xml:space="preserve"> in such contexts</w:t>
      </w:r>
      <w:r w:rsidR="0077636D" w:rsidRPr="00CE40FC">
        <w:t xml:space="preserve">.  </w:t>
      </w:r>
      <w:r w:rsidRPr="00CE40FC">
        <w:t xml:space="preserve">  </w:t>
      </w:r>
    </w:p>
    <w:p w14:paraId="5CA96473" w14:textId="0F0C98D0" w:rsidR="00970B04" w:rsidRPr="00CE40FC" w:rsidRDefault="0077636D" w:rsidP="00970B04">
      <w:pPr>
        <w:pStyle w:val="Newparagraph"/>
        <w:rPr>
          <w:rFonts w:eastAsia="Cambria"/>
        </w:rPr>
      </w:pPr>
      <w:r w:rsidRPr="00CE40FC">
        <w:rPr>
          <w:rFonts w:eastAsia="Cambria"/>
        </w:rPr>
        <w:t xml:space="preserve">The </w:t>
      </w:r>
      <w:r w:rsidR="00D7309D" w:rsidRPr="00CE40FC">
        <w:rPr>
          <w:rFonts w:eastAsia="Cambria"/>
        </w:rPr>
        <w:t>effectiveness of</w:t>
      </w:r>
      <w:r w:rsidRPr="00CE40FC">
        <w:rPr>
          <w:rFonts w:eastAsia="Cambria"/>
        </w:rPr>
        <w:t xml:space="preserve"> technology in education is </w:t>
      </w:r>
      <w:r w:rsidR="00C36F0D" w:rsidRPr="00CE40FC">
        <w:rPr>
          <w:rFonts w:eastAsia="Cambria"/>
        </w:rPr>
        <w:t>commonly</w:t>
      </w:r>
      <w:r w:rsidRPr="00CE40FC">
        <w:rPr>
          <w:rFonts w:eastAsia="Cambria"/>
        </w:rPr>
        <w:t xml:space="preserve"> evaluated in terms of </w:t>
      </w:r>
      <w:r w:rsidRPr="00CE40FC">
        <w:rPr>
          <w:rFonts w:eastAsia="Cambria"/>
          <w:i/>
          <w:iCs/>
        </w:rPr>
        <w:t>enhancement</w:t>
      </w:r>
      <w:r w:rsidR="00CD7370" w:rsidRPr="00CE40FC">
        <w:rPr>
          <w:rFonts w:eastAsia="Cambria"/>
        </w:rPr>
        <w:t xml:space="preserve"> </w:t>
      </w:r>
      <w:r w:rsidR="000D3973" w:rsidRPr="00CE40FC">
        <w:rPr>
          <w:rFonts w:eastAsia="Cambria"/>
        </w:rPr>
        <w:t>(Kirkwood and Price 2014)</w:t>
      </w:r>
      <w:r w:rsidR="00CD7370" w:rsidRPr="00CE40FC">
        <w:rPr>
          <w:rFonts w:eastAsia="Cambria"/>
        </w:rPr>
        <w:t>.</w:t>
      </w:r>
      <w:r w:rsidRPr="00CE40FC">
        <w:rPr>
          <w:rFonts w:eastAsia="Cambria"/>
        </w:rPr>
        <w:t xml:space="preserve"> </w:t>
      </w:r>
      <w:r w:rsidR="006C74FE" w:rsidRPr="00CE40FC">
        <w:rPr>
          <w:rFonts w:eastAsia="Cambria"/>
        </w:rPr>
        <w:t xml:space="preserve">While </w:t>
      </w:r>
      <w:r w:rsidR="00CD7370" w:rsidRPr="00CE40FC">
        <w:rPr>
          <w:rFonts w:eastAsia="Cambria"/>
        </w:rPr>
        <w:t>focus on</w:t>
      </w:r>
      <w:r w:rsidR="006C74FE" w:rsidRPr="00CE40FC">
        <w:rPr>
          <w:rFonts w:eastAsia="Cambria"/>
        </w:rPr>
        <w:t xml:space="preserve"> the extent to which technology enhances learning</w:t>
      </w:r>
      <w:r w:rsidR="00D34F76" w:rsidRPr="00CE40FC">
        <w:rPr>
          <w:rFonts w:eastAsia="Cambria"/>
        </w:rPr>
        <w:t xml:space="preserve"> </w:t>
      </w:r>
      <w:r w:rsidR="00CD7370" w:rsidRPr="00CE40FC">
        <w:rPr>
          <w:rFonts w:eastAsia="Cambria"/>
        </w:rPr>
        <w:t>is</w:t>
      </w:r>
      <w:r w:rsidR="006C74FE" w:rsidRPr="00CE40FC">
        <w:rPr>
          <w:rFonts w:eastAsia="Cambria"/>
        </w:rPr>
        <w:t xml:space="preserve"> important, </w:t>
      </w:r>
      <w:r w:rsidR="006C74FE" w:rsidRPr="00CE40FC">
        <w:rPr>
          <w:rFonts w:eastAsia="Cambria"/>
          <w:i/>
          <w:iCs/>
        </w:rPr>
        <w:t>enhancement</w:t>
      </w:r>
      <w:r w:rsidR="006C74FE" w:rsidRPr="00CE40FC">
        <w:rPr>
          <w:rFonts w:eastAsia="Cambria"/>
        </w:rPr>
        <w:t xml:space="preserve"> is </w:t>
      </w:r>
      <w:r w:rsidR="00725242" w:rsidRPr="00CE40FC">
        <w:rPr>
          <w:rFonts w:eastAsia="Cambria"/>
        </w:rPr>
        <w:t>an</w:t>
      </w:r>
      <w:r w:rsidR="006C74FE" w:rsidRPr="00CE40FC">
        <w:rPr>
          <w:rFonts w:eastAsia="Cambria"/>
        </w:rPr>
        <w:t xml:space="preserve"> inherently comparative notion, since it refers to an ‘increase or improvement in quality, value or extent’ </w:t>
      </w:r>
      <w:r w:rsidR="000D3973" w:rsidRPr="00CE40FC">
        <w:rPr>
          <w:rFonts w:eastAsia="Cambria"/>
        </w:rPr>
        <w:t>(</w:t>
      </w:r>
      <w:r w:rsidR="00D34F76" w:rsidRPr="00CE40FC">
        <w:rPr>
          <w:rFonts w:eastAsia="Cambria"/>
        </w:rPr>
        <w:t>p.</w:t>
      </w:r>
      <w:r w:rsidR="006C74FE" w:rsidRPr="00CE40FC">
        <w:rPr>
          <w:rFonts w:eastAsia="Cambria"/>
        </w:rPr>
        <w:t>7</w:t>
      </w:r>
      <w:r w:rsidR="000D3973" w:rsidRPr="00CE40FC">
        <w:rPr>
          <w:rFonts w:eastAsia="Cambria"/>
        </w:rPr>
        <w:t>)</w:t>
      </w:r>
      <w:r w:rsidR="006C74FE" w:rsidRPr="00CE40FC">
        <w:rPr>
          <w:rFonts w:eastAsia="Cambria"/>
        </w:rPr>
        <w:t xml:space="preserve"> from a predetermined and existing baseline.  </w:t>
      </w:r>
      <w:r w:rsidR="00725242" w:rsidRPr="00CE40FC">
        <w:rPr>
          <w:rFonts w:eastAsia="Cambria"/>
        </w:rPr>
        <w:t>O</w:t>
      </w:r>
      <w:r w:rsidR="006C74FE" w:rsidRPr="00CE40FC">
        <w:rPr>
          <w:rFonts w:eastAsia="Cambria"/>
        </w:rPr>
        <w:t xml:space="preserve">pportunities for comparative analysis in </w:t>
      </w:r>
      <w:r w:rsidR="00BC11F7" w:rsidRPr="00CE40FC">
        <w:rPr>
          <w:rFonts w:eastAsia="Cambria"/>
        </w:rPr>
        <w:t>our</w:t>
      </w:r>
      <w:r w:rsidR="006C74FE" w:rsidRPr="00CE40FC">
        <w:rPr>
          <w:rFonts w:eastAsia="Cambria"/>
        </w:rPr>
        <w:t xml:space="preserve"> study were limited</w:t>
      </w:r>
      <w:r w:rsidR="00CD7370" w:rsidRPr="00CE40FC">
        <w:rPr>
          <w:rFonts w:eastAsia="Cambria"/>
        </w:rPr>
        <w:t>,</w:t>
      </w:r>
      <w:r w:rsidR="006C74FE" w:rsidRPr="00CE40FC">
        <w:rPr>
          <w:rFonts w:eastAsia="Cambria"/>
        </w:rPr>
        <w:t xml:space="preserve"> as </w:t>
      </w:r>
      <w:r w:rsidR="00725242" w:rsidRPr="00CE40FC">
        <w:rPr>
          <w:rFonts w:eastAsia="Cambria"/>
        </w:rPr>
        <w:t xml:space="preserve">there was </w:t>
      </w:r>
      <w:r w:rsidR="00C36F0D" w:rsidRPr="00CE40FC">
        <w:rPr>
          <w:rFonts w:eastAsia="Cambria"/>
        </w:rPr>
        <w:t>little</w:t>
      </w:r>
      <w:r w:rsidR="00725242" w:rsidRPr="00CE40FC">
        <w:rPr>
          <w:rFonts w:eastAsia="Cambria"/>
        </w:rPr>
        <w:t xml:space="preserve"> existing provision against which to </w:t>
      </w:r>
      <w:r w:rsidR="006C74FE" w:rsidRPr="00CE40FC">
        <w:rPr>
          <w:rFonts w:eastAsia="Cambria"/>
        </w:rPr>
        <w:t xml:space="preserve">evaluate our intervention. In contexts such as Northern Syria, where opportunities to engage in traditional face-to-face education are severely limited, it is more pressing to </w:t>
      </w:r>
      <w:r w:rsidR="00725242" w:rsidRPr="00CE40FC">
        <w:rPr>
          <w:rFonts w:eastAsia="Cambria"/>
        </w:rPr>
        <w:t xml:space="preserve">first </w:t>
      </w:r>
      <w:r w:rsidR="006C74FE" w:rsidRPr="00CE40FC">
        <w:rPr>
          <w:rFonts w:eastAsia="Cambria"/>
        </w:rPr>
        <w:t xml:space="preserve">ask whether technology </w:t>
      </w:r>
      <w:r w:rsidR="00611AD9" w:rsidRPr="00CE40FC">
        <w:rPr>
          <w:rFonts w:eastAsia="Cambria"/>
        </w:rPr>
        <w:t>can</w:t>
      </w:r>
      <w:r w:rsidR="00725242" w:rsidRPr="00CE40FC">
        <w:rPr>
          <w:rFonts w:eastAsia="Cambria"/>
        </w:rPr>
        <w:t xml:space="preserve"> </w:t>
      </w:r>
      <w:r w:rsidR="006C74FE" w:rsidRPr="00CE40FC">
        <w:rPr>
          <w:rFonts w:eastAsia="Cambria"/>
          <w:i/>
          <w:iCs/>
        </w:rPr>
        <w:t>enab</w:t>
      </w:r>
      <w:r w:rsidR="00725242" w:rsidRPr="00CE40FC">
        <w:rPr>
          <w:rFonts w:eastAsia="Cambria"/>
          <w:i/>
          <w:iCs/>
        </w:rPr>
        <w:t>l</w:t>
      </w:r>
      <w:r w:rsidR="00611AD9" w:rsidRPr="00CE40FC">
        <w:rPr>
          <w:rFonts w:eastAsia="Cambria"/>
          <w:i/>
          <w:iCs/>
        </w:rPr>
        <w:t>e</w:t>
      </w:r>
      <w:r w:rsidR="006C74FE" w:rsidRPr="00CE40FC">
        <w:rPr>
          <w:rFonts w:eastAsia="Cambria"/>
        </w:rPr>
        <w:t xml:space="preserve"> learning.  For the purposes of this study therefore, we needed to consider </w:t>
      </w:r>
      <w:r w:rsidR="00611AD9" w:rsidRPr="00CE40FC">
        <w:rPr>
          <w:rFonts w:eastAsia="Cambria"/>
        </w:rPr>
        <w:t xml:space="preserve">both </w:t>
      </w:r>
      <w:r w:rsidR="006C74FE" w:rsidRPr="00CE40FC">
        <w:rPr>
          <w:rFonts w:eastAsia="Cambria"/>
        </w:rPr>
        <w:t>the potential of online technolog</w:t>
      </w:r>
      <w:r w:rsidR="00611AD9" w:rsidRPr="00CE40FC">
        <w:rPr>
          <w:rFonts w:eastAsia="Cambria"/>
        </w:rPr>
        <w:t>ies</w:t>
      </w:r>
      <w:r w:rsidR="006C74FE" w:rsidRPr="00CE40FC">
        <w:rPr>
          <w:rFonts w:eastAsia="Cambria"/>
        </w:rPr>
        <w:t xml:space="preserve"> </w:t>
      </w:r>
      <w:r w:rsidR="00611AD9" w:rsidRPr="00CE40FC">
        <w:rPr>
          <w:rFonts w:eastAsia="Cambria"/>
        </w:rPr>
        <w:t xml:space="preserve">to </w:t>
      </w:r>
      <w:r w:rsidR="006C74FE" w:rsidRPr="00CE40FC">
        <w:rPr>
          <w:rFonts w:eastAsia="Cambria"/>
        </w:rPr>
        <w:t>enabl</w:t>
      </w:r>
      <w:r w:rsidR="00611AD9" w:rsidRPr="00CE40FC">
        <w:rPr>
          <w:rFonts w:eastAsia="Cambria"/>
        </w:rPr>
        <w:t>e</w:t>
      </w:r>
      <w:r w:rsidR="006C74FE" w:rsidRPr="00CE40FC">
        <w:rPr>
          <w:rFonts w:eastAsia="Cambria"/>
        </w:rPr>
        <w:t xml:space="preserve"> </w:t>
      </w:r>
      <w:r w:rsidR="00C36F0D" w:rsidRPr="00CE40FC">
        <w:rPr>
          <w:rFonts w:eastAsia="Cambria"/>
        </w:rPr>
        <w:t xml:space="preserve">effective </w:t>
      </w:r>
      <w:r w:rsidR="006C74FE" w:rsidRPr="00CE40FC">
        <w:rPr>
          <w:rFonts w:eastAsia="Cambria"/>
        </w:rPr>
        <w:t xml:space="preserve">learning </w:t>
      </w:r>
      <w:r w:rsidR="00725242" w:rsidRPr="00CE40FC">
        <w:rPr>
          <w:rFonts w:eastAsia="Cambria"/>
        </w:rPr>
        <w:t>and</w:t>
      </w:r>
      <w:r w:rsidR="00611AD9" w:rsidRPr="00CE40FC">
        <w:rPr>
          <w:rFonts w:eastAsia="Cambria"/>
        </w:rPr>
        <w:t>,</w:t>
      </w:r>
      <w:r w:rsidR="00725242" w:rsidRPr="00CE40FC">
        <w:rPr>
          <w:rFonts w:eastAsia="Cambria"/>
        </w:rPr>
        <w:t xml:space="preserve"> looking forward to </w:t>
      </w:r>
      <w:r w:rsidR="00611AD9" w:rsidRPr="00CE40FC">
        <w:rPr>
          <w:rFonts w:eastAsia="Cambria"/>
        </w:rPr>
        <w:t xml:space="preserve">future </w:t>
      </w:r>
      <w:r w:rsidR="00725242" w:rsidRPr="00CE40FC">
        <w:rPr>
          <w:rFonts w:eastAsia="Cambria"/>
        </w:rPr>
        <w:t xml:space="preserve">educational interventions, how the approaches used in </w:t>
      </w:r>
      <w:r w:rsidR="00611AD9" w:rsidRPr="00CE40FC">
        <w:rPr>
          <w:rFonts w:eastAsia="Cambria"/>
        </w:rPr>
        <w:t xml:space="preserve">this pilot </w:t>
      </w:r>
      <w:r w:rsidR="00725242" w:rsidRPr="00CE40FC">
        <w:rPr>
          <w:rFonts w:eastAsia="Cambria"/>
        </w:rPr>
        <w:t xml:space="preserve">course might be </w:t>
      </w:r>
      <w:r w:rsidR="00C36F0D" w:rsidRPr="00CE40FC">
        <w:rPr>
          <w:rFonts w:eastAsia="Cambria"/>
        </w:rPr>
        <w:t xml:space="preserve">subsequently </w:t>
      </w:r>
      <w:r w:rsidR="00725242" w:rsidRPr="00CE40FC">
        <w:rPr>
          <w:rFonts w:eastAsia="Cambria"/>
        </w:rPr>
        <w:t>enhanced</w:t>
      </w:r>
      <w:r w:rsidR="00611AD9" w:rsidRPr="00CE40FC">
        <w:rPr>
          <w:rFonts w:eastAsia="Cambria"/>
        </w:rPr>
        <w:t xml:space="preserve">. </w:t>
      </w:r>
    </w:p>
    <w:p w14:paraId="697F8556" w14:textId="5241079F" w:rsidR="006C74FE" w:rsidRPr="00CE40FC" w:rsidRDefault="006C74FE" w:rsidP="00125E8B">
      <w:pPr>
        <w:pStyle w:val="Newparagraph"/>
        <w:numPr>
          <w:ilvl w:val="0"/>
          <w:numId w:val="35"/>
        </w:numPr>
        <w:rPr>
          <w:rFonts w:eastAsia="Cambria"/>
          <w:b/>
          <w:bCs/>
        </w:rPr>
      </w:pPr>
      <w:r w:rsidRPr="00CE40FC">
        <w:rPr>
          <w:rFonts w:eastAsia="Cambria"/>
          <w:b/>
          <w:bCs/>
        </w:rPr>
        <w:t>Methodology</w:t>
      </w:r>
    </w:p>
    <w:p w14:paraId="5C2B3438" w14:textId="1AAD929D" w:rsidR="006C74FE" w:rsidRPr="00CE40FC" w:rsidRDefault="006C74FE" w:rsidP="004B615F">
      <w:pPr>
        <w:pStyle w:val="Newparagraph"/>
        <w:ind w:firstLine="709"/>
        <w:rPr>
          <w:rFonts w:eastAsia="Cambria"/>
        </w:rPr>
      </w:pPr>
      <w:r w:rsidRPr="00CE40FC">
        <w:rPr>
          <w:rFonts w:eastAsia="Cambria"/>
        </w:rPr>
        <w:t xml:space="preserve">The </w:t>
      </w:r>
      <w:r w:rsidR="00C36F0D" w:rsidRPr="00CE40FC">
        <w:rPr>
          <w:rFonts w:eastAsia="Cambria"/>
        </w:rPr>
        <w:t xml:space="preserve">course evaluation reported in this paper </w:t>
      </w:r>
      <w:r w:rsidRPr="00CE40FC">
        <w:rPr>
          <w:rFonts w:eastAsia="Cambria"/>
        </w:rPr>
        <w:t>sit</w:t>
      </w:r>
      <w:r w:rsidR="00CD7370" w:rsidRPr="00CE40FC">
        <w:rPr>
          <w:rFonts w:eastAsia="Cambria"/>
        </w:rPr>
        <w:t>s</w:t>
      </w:r>
      <w:r w:rsidRPr="00CE40FC">
        <w:rPr>
          <w:rFonts w:eastAsia="Cambria"/>
        </w:rPr>
        <w:t xml:space="preserve"> within a wider ongoing action research </w:t>
      </w:r>
      <w:r w:rsidR="00BC11F7" w:rsidRPr="00CE40FC">
        <w:rPr>
          <w:rFonts w:eastAsia="Cambria"/>
        </w:rPr>
        <w:t>project</w:t>
      </w:r>
      <w:r w:rsidRPr="00CE40FC">
        <w:rPr>
          <w:rFonts w:eastAsia="Cambria"/>
        </w:rPr>
        <w:t>.  Action research is intended to solve actual problems encountered by target population</w:t>
      </w:r>
      <w:r w:rsidR="00BC11F7" w:rsidRPr="00CE40FC">
        <w:rPr>
          <w:rFonts w:eastAsia="Cambria"/>
        </w:rPr>
        <w:t>s</w:t>
      </w:r>
      <w:r w:rsidRPr="00CE40FC">
        <w:rPr>
          <w:rFonts w:eastAsia="Cambria"/>
        </w:rPr>
        <w:t xml:space="preserve"> and to directly improve their circumstances in relation to the phenomenon under focus </w:t>
      </w:r>
      <w:r w:rsidR="000952D5" w:rsidRPr="00CE40FC">
        <w:rPr>
          <w:rFonts w:eastAsia="Cambria"/>
        </w:rPr>
        <w:t>(Mills, 2014).</w:t>
      </w:r>
      <w:r w:rsidR="00D34F76" w:rsidRPr="00CE40FC">
        <w:rPr>
          <w:rFonts w:eastAsia="Cambria"/>
        </w:rPr>
        <w:t xml:space="preserve"> </w:t>
      </w:r>
      <w:r w:rsidRPr="00CE40FC">
        <w:rPr>
          <w:rFonts w:eastAsia="Cambria"/>
        </w:rPr>
        <w:t xml:space="preserve">Following this principle, action research findings are directly applied to inform changes to practice in the field, though they can </w:t>
      </w:r>
      <w:r w:rsidRPr="00CE40FC">
        <w:rPr>
          <w:rFonts w:eastAsia="Cambria"/>
        </w:rPr>
        <w:lastRenderedPageBreak/>
        <w:t xml:space="preserve">also lead to transferable insight of relevance to wider contexts.  Action research projects commonly follow an iterative, cyclical structure comprising phases of </w:t>
      </w:r>
      <w:r w:rsidRPr="00CE40FC">
        <w:rPr>
          <w:rFonts w:eastAsia="Cambria"/>
          <w:i/>
          <w:iCs/>
        </w:rPr>
        <w:t>planning</w:t>
      </w:r>
      <w:r w:rsidRPr="00CE40FC">
        <w:rPr>
          <w:rFonts w:eastAsia="Cambria"/>
        </w:rPr>
        <w:t xml:space="preserve">, </w:t>
      </w:r>
      <w:r w:rsidRPr="00CE40FC">
        <w:rPr>
          <w:rFonts w:eastAsia="Cambria"/>
          <w:i/>
          <w:iCs/>
        </w:rPr>
        <w:t>acting</w:t>
      </w:r>
      <w:r w:rsidRPr="00CE40FC">
        <w:rPr>
          <w:rFonts w:eastAsia="Cambria"/>
        </w:rPr>
        <w:t xml:space="preserve">, </w:t>
      </w:r>
      <w:r w:rsidRPr="00CE40FC">
        <w:rPr>
          <w:rFonts w:eastAsia="Cambria"/>
          <w:i/>
          <w:iCs/>
        </w:rPr>
        <w:t>observing</w:t>
      </w:r>
      <w:r w:rsidRPr="00CE40FC">
        <w:rPr>
          <w:rFonts w:eastAsia="Cambria"/>
        </w:rPr>
        <w:t xml:space="preserve"> and </w:t>
      </w:r>
      <w:r w:rsidRPr="00CE40FC">
        <w:rPr>
          <w:rFonts w:eastAsia="Cambria"/>
          <w:i/>
          <w:iCs/>
        </w:rPr>
        <w:t>reflecting</w:t>
      </w:r>
      <w:r w:rsidR="00D7309D" w:rsidRPr="00CE40FC">
        <w:rPr>
          <w:rFonts w:eastAsia="Cambria"/>
          <w:i/>
          <w:iCs/>
        </w:rPr>
        <w:t xml:space="preserve"> </w:t>
      </w:r>
      <w:r w:rsidR="00D7309D" w:rsidRPr="00CE40FC">
        <w:rPr>
          <w:rFonts w:eastAsia="Cambria"/>
        </w:rPr>
        <w:t>(see e.g.</w:t>
      </w:r>
      <w:r w:rsidR="00D34F76" w:rsidRPr="00CE40FC">
        <w:rPr>
          <w:rFonts w:eastAsia="Cambria"/>
        </w:rPr>
        <w:t xml:space="preserve"> </w:t>
      </w:r>
      <w:proofErr w:type="spellStart"/>
      <w:r w:rsidR="000952D5" w:rsidRPr="00CE40FC">
        <w:rPr>
          <w:rFonts w:eastAsia="Cambria"/>
        </w:rPr>
        <w:t>Kemmis</w:t>
      </w:r>
      <w:proofErr w:type="spellEnd"/>
      <w:r w:rsidR="000952D5" w:rsidRPr="00CE40FC">
        <w:rPr>
          <w:rFonts w:eastAsia="Cambria"/>
        </w:rPr>
        <w:t xml:space="preserve"> and McTaggart, 1988</w:t>
      </w:r>
      <w:r w:rsidR="00D7309D" w:rsidRPr="00CE40FC">
        <w:rPr>
          <w:rFonts w:eastAsia="Cambria"/>
        </w:rPr>
        <w:t>)</w:t>
      </w:r>
      <w:r w:rsidRPr="00CE40FC">
        <w:rPr>
          <w:rFonts w:eastAsia="Cambria"/>
        </w:rPr>
        <w:t>. Each completed cycle</w:t>
      </w:r>
      <w:r w:rsidRPr="00CE40FC">
        <w:rPr>
          <w:rFonts w:eastAsia="Cambria"/>
          <w:i/>
          <w:iCs/>
        </w:rPr>
        <w:t xml:space="preserve"> </w:t>
      </w:r>
      <w:r w:rsidRPr="00CE40FC">
        <w:rPr>
          <w:rFonts w:eastAsia="Cambria"/>
        </w:rPr>
        <w:t>informs the next cycle, and thus promotes longitudinal improvement.  This paper documents the first cycle of this ongoing project, beginning with initial reconnaissance and course design (</w:t>
      </w:r>
      <w:r w:rsidRPr="00CE40FC">
        <w:rPr>
          <w:rFonts w:eastAsia="Cambria"/>
          <w:i/>
          <w:iCs/>
        </w:rPr>
        <w:t>planning</w:t>
      </w:r>
      <w:r w:rsidRPr="00CE40FC">
        <w:rPr>
          <w:rFonts w:eastAsia="Cambria"/>
        </w:rPr>
        <w:t>), the delivery of the pilot course (</w:t>
      </w:r>
      <w:r w:rsidRPr="00CE40FC">
        <w:rPr>
          <w:rFonts w:eastAsia="Cambria"/>
          <w:i/>
          <w:iCs/>
        </w:rPr>
        <w:t>acting</w:t>
      </w:r>
      <w:r w:rsidRPr="00CE40FC">
        <w:rPr>
          <w:rFonts w:eastAsia="Cambria"/>
        </w:rPr>
        <w:t>), data collection and analysis (</w:t>
      </w:r>
      <w:r w:rsidRPr="00CE40FC">
        <w:rPr>
          <w:rFonts w:eastAsia="Cambria"/>
          <w:i/>
          <w:iCs/>
        </w:rPr>
        <w:t>observing</w:t>
      </w:r>
      <w:r w:rsidRPr="00CE40FC">
        <w:rPr>
          <w:rFonts w:eastAsia="Cambria"/>
        </w:rPr>
        <w:t>) and insights gained/lessons learned (</w:t>
      </w:r>
      <w:r w:rsidRPr="00CE40FC">
        <w:rPr>
          <w:rFonts w:eastAsia="Cambria"/>
          <w:i/>
          <w:iCs/>
        </w:rPr>
        <w:t>reflection</w:t>
      </w:r>
      <w:r w:rsidRPr="00CE40FC">
        <w:rPr>
          <w:rFonts w:eastAsia="Cambria"/>
        </w:rPr>
        <w:t xml:space="preserve">). </w:t>
      </w:r>
    </w:p>
    <w:p w14:paraId="007F2B7A" w14:textId="77777777" w:rsidR="006C74FE" w:rsidRPr="00CE40FC" w:rsidRDefault="00D7309D" w:rsidP="00D7309D">
      <w:pPr>
        <w:pStyle w:val="Newparagraph"/>
        <w:ind w:firstLine="0"/>
        <w:rPr>
          <w:rFonts w:eastAsia="Cambria"/>
        </w:rPr>
      </w:pPr>
      <w:r w:rsidRPr="00CE40FC">
        <w:t>The study was</w:t>
      </w:r>
      <w:r w:rsidR="006C74FE" w:rsidRPr="00CE40FC">
        <w:t xml:space="preserve"> guided by</w:t>
      </w:r>
      <w:r w:rsidR="006C74FE" w:rsidRPr="00CE40FC">
        <w:rPr>
          <w:i/>
          <w:iCs/>
        </w:rPr>
        <w:t xml:space="preserve"> </w:t>
      </w:r>
      <w:r w:rsidR="006C74FE" w:rsidRPr="00CE40FC">
        <w:t xml:space="preserve">the following research questions: </w:t>
      </w:r>
    </w:p>
    <w:p w14:paraId="29B3A6B6" w14:textId="77777777" w:rsidR="00BC11F7" w:rsidRPr="00CE40FC" w:rsidRDefault="006C74FE" w:rsidP="00E238B5">
      <w:pPr>
        <w:pStyle w:val="BodyA"/>
        <w:numPr>
          <w:ilvl w:val="0"/>
          <w:numId w:val="32"/>
        </w:numPr>
        <w:spacing w:after="0" w:line="480" w:lineRule="auto"/>
        <w:rPr>
          <w:rFonts w:ascii="Times New Roman" w:eastAsia="Cambria" w:hAnsi="Times New Roman" w:cs="Times New Roman"/>
          <w:i/>
          <w:iCs/>
          <w:sz w:val="24"/>
          <w:szCs w:val="24"/>
          <w:lang w:val="en-US"/>
        </w:rPr>
      </w:pPr>
      <w:r w:rsidRPr="00CE40FC">
        <w:rPr>
          <w:rFonts w:ascii="Times New Roman" w:eastAsia="Cambria" w:hAnsi="Times New Roman" w:cs="Times New Roman"/>
          <w:i/>
          <w:iCs/>
          <w:sz w:val="24"/>
          <w:szCs w:val="24"/>
          <w:lang w:val="en-US"/>
        </w:rPr>
        <w:t xml:space="preserve">What are Syrian </w:t>
      </w:r>
      <w:r w:rsidR="006F6501" w:rsidRPr="00CE40FC">
        <w:rPr>
          <w:rFonts w:ascii="Times New Roman" w:eastAsia="Cambria" w:hAnsi="Times New Roman" w:cs="Times New Roman"/>
          <w:i/>
          <w:iCs/>
          <w:sz w:val="24"/>
          <w:szCs w:val="24"/>
          <w:lang w:val="en-US"/>
        </w:rPr>
        <w:t xml:space="preserve">agricultural </w:t>
      </w:r>
      <w:r w:rsidRPr="00CE40FC">
        <w:rPr>
          <w:rFonts w:ascii="Times New Roman" w:eastAsia="Cambria" w:hAnsi="Times New Roman" w:cs="Times New Roman"/>
          <w:i/>
          <w:iCs/>
          <w:sz w:val="24"/>
          <w:szCs w:val="24"/>
          <w:lang w:val="en-US"/>
        </w:rPr>
        <w:t xml:space="preserve">learners’ experiences of </w:t>
      </w:r>
      <w:r w:rsidRPr="00CE40FC">
        <w:rPr>
          <w:rFonts w:ascii="Times New Roman" w:eastAsia="Cambria" w:hAnsi="Times New Roman" w:cs="Times New Roman"/>
          <w:i/>
          <w:iCs/>
          <w:sz w:val="24"/>
          <w:szCs w:val="24"/>
          <w:lang w:val="en-GB"/>
        </w:rPr>
        <w:t>CBCL</w:t>
      </w:r>
      <w:r w:rsidRPr="00CE40FC">
        <w:rPr>
          <w:rFonts w:ascii="Times New Roman" w:eastAsia="Cambria" w:hAnsi="Times New Roman" w:cs="Times New Roman"/>
          <w:i/>
          <w:iCs/>
          <w:sz w:val="24"/>
          <w:szCs w:val="24"/>
          <w:lang w:val="en-US"/>
        </w:rPr>
        <w:t>?</w:t>
      </w:r>
    </w:p>
    <w:p w14:paraId="6C0F6138" w14:textId="77777777" w:rsidR="006F6501" w:rsidRPr="00CE40FC" w:rsidRDefault="006F6501" w:rsidP="00E238B5">
      <w:pPr>
        <w:pStyle w:val="BodyA"/>
        <w:numPr>
          <w:ilvl w:val="0"/>
          <w:numId w:val="32"/>
        </w:numPr>
        <w:spacing w:after="0" w:line="480" w:lineRule="auto"/>
        <w:rPr>
          <w:rFonts w:ascii="Times New Roman" w:eastAsia="Cambria" w:hAnsi="Times New Roman" w:cs="Times New Roman"/>
          <w:i/>
          <w:iCs/>
          <w:sz w:val="24"/>
          <w:szCs w:val="24"/>
          <w:lang w:val="en-US"/>
        </w:rPr>
      </w:pPr>
      <w:r w:rsidRPr="00CE40FC">
        <w:rPr>
          <w:rFonts w:ascii="Times New Roman" w:eastAsia="Cambria" w:hAnsi="Times New Roman" w:cs="Times New Roman"/>
          <w:i/>
          <w:iCs/>
          <w:sz w:val="24"/>
          <w:szCs w:val="24"/>
          <w:lang w:val="en-US"/>
        </w:rPr>
        <w:t xml:space="preserve">What are the barriers to effective CBCL </w:t>
      </w:r>
      <w:r w:rsidRPr="00CE40FC">
        <w:rPr>
          <w:rFonts w:ascii="Times New Roman" w:eastAsia="Cambria" w:hAnsi="Times New Roman" w:cs="Times New Roman"/>
          <w:i/>
          <w:iCs/>
          <w:sz w:val="24"/>
          <w:szCs w:val="24"/>
          <w:lang w:val="en-GB"/>
        </w:rPr>
        <w:t xml:space="preserve">in Northern Syria? </w:t>
      </w:r>
    </w:p>
    <w:p w14:paraId="2511832A" w14:textId="77777777" w:rsidR="006F6501" w:rsidRPr="00CE40FC" w:rsidRDefault="006F6501" w:rsidP="006F6501">
      <w:pPr>
        <w:pStyle w:val="BodyA"/>
        <w:numPr>
          <w:ilvl w:val="0"/>
          <w:numId w:val="32"/>
        </w:numPr>
        <w:spacing w:after="0" w:line="480" w:lineRule="auto"/>
        <w:jc w:val="lowKashida"/>
        <w:rPr>
          <w:rFonts w:ascii="Times New Roman" w:eastAsia="Cambria" w:hAnsi="Times New Roman" w:cs="Times New Roman"/>
          <w:i/>
          <w:iCs/>
          <w:sz w:val="24"/>
          <w:szCs w:val="24"/>
          <w:lang w:val="en-GB"/>
        </w:rPr>
      </w:pPr>
      <w:r w:rsidRPr="00CE40FC">
        <w:rPr>
          <w:rFonts w:ascii="Times New Roman" w:eastAsia="Cambria" w:hAnsi="Times New Roman" w:cs="Times New Roman"/>
          <w:i/>
          <w:iCs/>
          <w:sz w:val="24"/>
          <w:szCs w:val="24"/>
          <w:lang w:val="en-GB"/>
        </w:rPr>
        <w:t xml:space="preserve">How can </w:t>
      </w:r>
      <w:r w:rsidRPr="00CE40FC">
        <w:rPr>
          <w:rFonts w:ascii="Times New Roman" w:eastAsia="Cambria" w:hAnsi="Times New Roman" w:cs="Times New Roman"/>
          <w:i/>
          <w:iCs/>
          <w:sz w:val="24"/>
          <w:szCs w:val="24"/>
          <w:lang w:val="en-US"/>
        </w:rPr>
        <w:t xml:space="preserve">barriers to effective CBCL </w:t>
      </w:r>
      <w:r w:rsidRPr="00CE40FC">
        <w:rPr>
          <w:rFonts w:ascii="Times New Roman" w:eastAsia="Cambria" w:hAnsi="Times New Roman" w:cs="Times New Roman"/>
          <w:i/>
          <w:iCs/>
          <w:sz w:val="24"/>
          <w:szCs w:val="24"/>
          <w:lang w:val="en-GB"/>
        </w:rPr>
        <w:t>for agricultural learners in Northern Syria be addressed?</w:t>
      </w:r>
    </w:p>
    <w:p w14:paraId="2BE1AE03" w14:textId="77777777" w:rsidR="00836097" w:rsidRPr="00CE40FC" w:rsidRDefault="00B657CE" w:rsidP="002C3AE5">
      <w:pPr>
        <w:pStyle w:val="Newparagraph"/>
        <w:ind w:firstLine="0"/>
        <w:rPr>
          <w:rFonts w:eastAsia="Cambria"/>
        </w:rPr>
      </w:pPr>
      <w:r w:rsidRPr="00CE40FC">
        <w:rPr>
          <w:rFonts w:eastAsia="Cambria"/>
          <w:b/>
          <w:bCs/>
        </w:rPr>
        <w:t xml:space="preserve">2.1 </w:t>
      </w:r>
      <w:r w:rsidR="00836097" w:rsidRPr="00CE40FC">
        <w:rPr>
          <w:rFonts w:eastAsia="Cambria"/>
          <w:b/>
          <w:bCs/>
          <w:i/>
          <w:iCs/>
        </w:rPr>
        <w:t>Course design and delivery</w:t>
      </w:r>
      <w:r w:rsidR="00836097" w:rsidRPr="00CE40FC">
        <w:rPr>
          <w:rFonts w:eastAsia="Cambria"/>
          <w:b/>
          <w:bCs/>
        </w:rPr>
        <w:t xml:space="preserve">. </w:t>
      </w:r>
      <w:r w:rsidR="00836097" w:rsidRPr="00CE40FC">
        <w:rPr>
          <w:rFonts w:eastAsia="Cambria"/>
        </w:rPr>
        <w:t xml:space="preserve">A pilot online course of five weekly sessions on the subject of </w:t>
      </w:r>
      <w:r w:rsidR="00836097" w:rsidRPr="00CE40FC">
        <w:rPr>
          <w:rFonts w:eastAsia="Cambria"/>
          <w:i/>
          <w:iCs/>
        </w:rPr>
        <w:t>Soilless Cultivation Systems</w:t>
      </w:r>
      <w:r w:rsidR="00836097" w:rsidRPr="00CE40FC">
        <w:rPr>
          <w:rFonts w:eastAsia="Cambria"/>
        </w:rPr>
        <w:t xml:space="preserve"> was delivered to learners inside </w:t>
      </w:r>
      <w:r w:rsidR="00BC11F7" w:rsidRPr="00CE40FC">
        <w:rPr>
          <w:rFonts w:eastAsia="Cambria"/>
        </w:rPr>
        <w:t>N</w:t>
      </w:r>
      <w:r w:rsidR="00836097" w:rsidRPr="00CE40FC">
        <w:rPr>
          <w:rFonts w:eastAsia="Cambria"/>
        </w:rPr>
        <w:t xml:space="preserve">orthern Syria by Syrian academics in exile in Turkey during late 2018. To ensure the programme aligned with the needs and standards of stakeholders in academia, the agricultural sector and civil society, the course was devised and delivered in cooperation with regional community centres, NGOs, CSOs and professional bodies (namely </w:t>
      </w:r>
      <w:proofErr w:type="spellStart"/>
      <w:r w:rsidR="00836097" w:rsidRPr="00CE40FC">
        <w:rPr>
          <w:rFonts w:eastAsia="Cambria"/>
        </w:rPr>
        <w:t>Balad</w:t>
      </w:r>
      <w:proofErr w:type="spellEnd"/>
      <w:r w:rsidR="00836097" w:rsidRPr="00CE40FC">
        <w:rPr>
          <w:rFonts w:eastAsia="Cambria"/>
        </w:rPr>
        <w:t xml:space="preserve"> Syria Organization, </w:t>
      </w:r>
      <w:proofErr w:type="spellStart"/>
      <w:r w:rsidR="00836097" w:rsidRPr="00CE40FC">
        <w:rPr>
          <w:rFonts w:eastAsia="Cambria"/>
        </w:rPr>
        <w:t>Shafaq</w:t>
      </w:r>
      <w:proofErr w:type="spellEnd"/>
      <w:r w:rsidR="00836097" w:rsidRPr="00CE40FC">
        <w:rPr>
          <w:rFonts w:eastAsia="Cambria"/>
        </w:rPr>
        <w:t xml:space="preserve"> </w:t>
      </w:r>
      <w:proofErr w:type="spellStart"/>
      <w:r w:rsidR="00836097" w:rsidRPr="00CE40FC">
        <w:rPr>
          <w:rFonts w:eastAsia="Cambria"/>
        </w:rPr>
        <w:t>Organizaton</w:t>
      </w:r>
      <w:proofErr w:type="spellEnd"/>
      <w:r w:rsidR="00836097" w:rsidRPr="00CE40FC">
        <w:rPr>
          <w:rFonts w:eastAsia="Cambria"/>
        </w:rPr>
        <w:t xml:space="preserve">, </w:t>
      </w:r>
      <w:proofErr w:type="spellStart"/>
      <w:r w:rsidR="00836097" w:rsidRPr="00CE40FC">
        <w:rPr>
          <w:rFonts w:eastAsia="Cambria"/>
        </w:rPr>
        <w:t>Rahma</w:t>
      </w:r>
      <w:proofErr w:type="spellEnd"/>
      <w:r w:rsidR="00836097" w:rsidRPr="00CE40FC">
        <w:rPr>
          <w:rFonts w:eastAsia="Cambria"/>
        </w:rPr>
        <w:t xml:space="preserve"> Relief Foundation, the Council for At Risk Academics and the Agriculture Engineers Association).  The syllabus centred on content relevant to the current Syrian reality of fragile food security and widespread agricultural damage. </w:t>
      </w:r>
    </w:p>
    <w:p w14:paraId="066FDB38" w14:textId="77777777" w:rsidR="00060166" w:rsidRPr="00CE40FC" w:rsidRDefault="00836097" w:rsidP="00060166">
      <w:pPr>
        <w:pStyle w:val="Newparagraph"/>
        <w:rPr>
          <w:rFonts w:eastAsia="Cambria"/>
        </w:rPr>
      </w:pPr>
      <w:r w:rsidRPr="00CE40FC">
        <w:rPr>
          <w:rFonts w:eastAsia="Cambria"/>
        </w:rPr>
        <w:t xml:space="preserve">Based on our understanding of commonly used digital technologies inside Syria, and also given the cost, infrastructure and training implications of using sophisticated educational technologies, a </w:t>
      </w:r>
      <w:r w:rsidR="002C3AE5" w:rsidRPr="00CE40FC">
        <w:rPr>
          <w:rFonts w:eastAsia="Cambria"/>
        </w:rPr>
        <w:t>we decided</w:t>
      </w:r>
      <w:r w:rsidRPr="00CE40FC">
        <w:rPr>
          <w:rFonts w:eastAsia="Cambria"/>
        </w:rPr>
        <w:t xml:space="preserve"> to market the course using well-known </w:t>
      </w:r>
      <w:r w:rsidRPr="00CE40FC">
        <w:rPr>
          <w:rFonts w:eastAsia="Cambria"/>
        </w:rPr>
        <w:lastRenderedPageBreak/>
        <w:t xml:space="preserve">technologies and social media platforms </w:t>
      </w:r>
      <w:r w:rsidR="002C3AE5" w:rsidRPr="00CE40FC">
        <w:rPr>
          <w:rFonts w:eastAsia="Cambria"/>
        </w:rPr>
        <w:t>(</w:t>
      </w:r>
      <w:r w:rsidRPr="00CE40FC">
        <w:rPr>
          <w:rFonts w:eastAsia="Cambria"/>
        </w:rPr>
        <w:t>Facebook and WhatsApp</w:t>
      </w:r>
      <w:r w:rsidR="002C3AE5" w:rsidRPr="00CE40FC">
        <w:rPr>
          <w:rFonts w:eastAsia="Cambria"/>
        </w:rPr>
        <w:t>)</w:t>
      </w:r>
      <w:r w:rsidRPr="00CE40FC">
        <w:rPr>
          <w:rFonts w:eastAsia="Cambria"/>
        </w:rPr>
        <w:t xml:space="preserve"> and through partner organisations</w:t>
      </w:r>
      <w:r w:rsidR="002C3AE5" w:rsidRPr="00CE40FC">
        <w:rPr>
          <w:rFonts w:eastAsia="Cambria"/>
        </w:rPr>
        <w:t>. P</w:t>
      </w:r>
      <w:r w:rsidRPr="00CE40FC">
        <w:rPr>
          <w:rFonts w:eastAsia="Cambria"/>
        </w:rPr>
        <w:t>articipant registration was carried out using Google Forms. Although we announced that there was capacity for only 45 participants, 159 enrolment requests were received. Therefore</w:t>
      </w:r>
      <w:r w:rsidR="004445A4" w:rsidRPr="00CE40FC">
        <w:rPr>
          <w:rFonts w:eastAsia="Cambria"/>
        </w:rPr>
        <w:t>,</w:t>
      </w:r>
      <w:r w:rsidRPr="00CE40FC">
        <w:rPr>
          <w:rFonts w:eastAsia="Cambria"/>
        </w:rPr>
        <w:t xml:space="preserve"> in order to ensure that the target learners were prioritised, and to account for known inequalities in access to education in Syria, participants were selected according to the criteria of gender, age, and education status (engineer/student). All enrolment requests from female applicants </w:t>
      </w:r>
      <w:r w:rsidR="006F6501" w:rsidRPr="00CE40FC">
        <w:rPr>
          <w:rFonts w:eastAsia="Cambria"/>
        </w:rPr>
        <w:t xml:space="preserve">(n= 10) </w:t>
      </w:r>
      <w:r w:rsidRPr="00CE40FC">
        <w:rPr>
          <w:rFonts w:eastAsia="Cambria"/>
        </w:rPr>
        <w:t xml:space="preserve">were accepted, and priority was given to students </w:t>
      </w:r>
      <w:r w:rsidR="006F6501" w:rsidRPr="00CE40FC">
        <w:rPr>
          <w:rFonts w:eastAsia="Cambria"/>
        </w:rPr>
        <w:t xml:space="preserve">(n=21) </w:t>
      </w:r>
      <w:r w:rsidRPr="00CE40FC">
        <w:rPr>
          <w:rFonts w:eastAsia="Cambria"/>
        </w:rPr>
        <w:t>and recent</w:t>
      </w:r>
      <w:r w:rsidR="00D7309D" w:rsidRPr="00CE40FC">
        <w:rPr>
          <w:rFonts w:eastAsia="Cambria"/>
        </w:rPr>
        <w:t xml:space="preserve"> </w:t>
      </w:r>
      <w:r w:rsidRPr="00CE40FC">
        <w:rPr>
          <w:rFonts w:eastAsia="Cambria"/>
        </w:rPr>
        <w:t>graduate</w:t>
      </w:r>
      <w:r w:rsidR="002C3AE5" w:rsidRPr="00CE40FC">
        <w:rPr>
          <w:rFonts w:eastAsia="Cambria"/>
        </w:rPr>
        <w:t>s</w:t>
      </w:r>
      <w:r w:rsidR="006F6501" w:rsidRPr="00CE40FC">
        <w:rPr>
          <w:rFonts w:eastAsia="Cambria"/>
        </w:rPr>
        <w:t xml:space="preserve"> (n=</w:t>
      </w:r>
      <w:r w:rsidR="00C36F0D" w:rsidRPr="00CE40FC">
        <w:rPr>
          <w:rFonts w:eastAsia="Cambria"/>
        </w:rPr>
        <w:t>33</w:t>
      </w:r>
      <w:r w:rsidR="006F6501" w:rsidRPr="00CE40FC">
        <w:rPr>
          <w:rFonts w:eastAsia="Cambria"/>
        </w:rPr>
        <w:t>)</w:t>
      </w:r>
      <w:r w:rsidR="002C3AE5" w:rsidRPr="00CE40FC">
        <w:rPr>
          <w:rFonts w:eastAsia="Cambria"/>
        </w:rPr>
        <w:t xml:space="preserve">, </w:t>
      </w:r>
      <w:r w:rsidRPr="00CE40FC">
        <w:rPr>
          <w:rFonts w:eastAsia="Cambria"/>
        </w:rPr>
        <w:t xml:space="preserve">on the basis that they have not benefitted from in-work training since completing their studies and are </w:t>
      </w:r>
      <w:r w:rsidR="002C3AE5" w:rsidRPr="00CE40FC">
        <w:rPr>
          <w:rFonts w:eastAsia="Cambria"/>
        </w:rPr>
        <w:t xml:space="preserve">at higher risk of </w:t>
      </w:r>
      <w:r w:rsidRPr="00CE40FC">
        <w:rPr>
          <w:rFonts w:eastAsia="Cambria"/>
        </w:rPr>
        <w:t>deskill</w:t>
      </w:r>
      <w:r w:rsidR="002C3AE5" w:rsidRPr="00CE40FC">
        <w:rPr>
          <w:rFonts w:eastAsia="Cambria"/>
        </w:rPr>
        <w:t>ing</w:t>
      </w:r>
      <w:r w:rsidRPr="00CE40FC">
        <w:rPr>
          <w:rFonts w:eastAsia="Cambria"/>
        </w:rPr>
        <w:t xml:space="preserve">. Ultimately, we were able to deliver the course to 54 learners across the three centres (Table 1). </w:t>
      </w:r>
      <w:r w:rsidR="006F6501" w:rsidRPr="00CE40FC">
        <w:rPr>
          <w:rFonts w:eastAsia="Cambria"/>
        </w:rPr>
        <w:t xml:space="preserve"> </w:t>
      </w:r>
      <w:r w:rsidR="00060166" w:rsidRPr="00CE40FC">
        <w:rPr>
          <w:rFonts w:eastAsia="Cambria"/>
        </w:rPr>
        <w:t xml:space="preserve">The median age of learners was 29.5, the oldest being 20 and the youngest being 39. </w:t>
      </w:r>
    </w:p>
    <w:p w14:paraId="49E0EE0F" w14:textId="0C39B97B" w:rsidR="006F6501" w:rsidRPr="00CE40FC" w:rsidRDefault="006F6501" w:rsidP="00060166">
      <w:pPr>
        <w:pStyle w:val="Newparagraph"/>
        <w:rPr>
          <w:rFonts w:eastAsia="Cambria"/>
          <w:i/>
          <w:iCs/>
          <w:color w:val="000000"/>
          <w:sz w:val="22"/>
          <w:szCs w:val="22"/>
          <w:u w:color="000000"/>
          <w:bdr w:val="nil"/>
        </w:rPr>
      </w:pPr>
      <w:r w:rsidRPr="00CE40FC">
        <w:rPr>
          <w:rFonts w:eastAsia="Cambria"/>
          <w:i/>
          <w:iCs/>
          <w:color w:val="000000"/>
          <w:sz w:val="22"/>
          <w:szCs w:val="22"/>
          <w:u w:color="000000"/>
          <w:bdr w:val="nil"/>
        </w:rPr>
        <w:t>Table 1. Learner’s distribution according to community centre, gender, and education level.</w:t>
      </w:r>
    </w:p>
    <w:tbl>
      <w:tblPr>
        <w:tblStyle w:val="TableGrid"/>
        <w:tblW w:w="5000" w:type="pct"/>
        <w:tblLook w:val="04A0" w:firstRow="1" w:lastRow="0" w:firstColumn="1" w:lastColumn="0" w:noHBand="0" w:noVBand="1"/>
      </w:tblPr>
      <w:tblGrid>
        <w:gridCol w:w="2046"/>
        <w:gridCol w:w="1112"/>
        <w:gridCol w:w="1114"/>
        <w:gridCol w:w="1066"/>
        <w:gridCol w:w="2304"/>
        <w:gridCol w:w="847"/>
      </w:tblGrid>
      <w:tr w:rsidR="006F6501" w:rsidRPr="00CE40FC" w14:paraId="0A7D54EB" w14:textId="77777777" w:rsidTr="006F6501">
        <w:trPr>
          <w:trHeight w:val="227"/>
        </w:trPr>
        <w:tc>
          <w:tcPr>
            <w:tcW w:w="1205" w:type="pct"/>
            <w:vMerge w:val="restart"/>
          </w:tcPr>
          <w:p w14:paraId="551989F8"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b/>
                <w:bCs/>
                <w:color w:val="000000"/>
                <w:sz w:val="18"/>
                <w:szCs w:val="18"/>
                <w:u w:color="000000"/>
                <w:bdr w:val="nil"/>
              </w:rPr>
              <w:t>Community centre</w:t>
            </w:r>
          </w:p>
        </w:tc>
        <w:tc>
          <w:tcPr>
            <w:tcW w:w="1311" w:type="pct"/>
            <w:gridSpan w:val="2"/>
          </w:tcPr>
          <w:p w14:paraId="4FCEC4BC" w14:textId="77777777" w:rsidR="006F6501" w:rsidRPr="00CE40FC" w:rsidRDefault="006F6501" w:rsidP="006F6501">
            <w:pPr>
              <w:pBdr>
                <w:top w:val="nil"/>
                <w:left w:val="nil"/>
                <w:bottom w:val="nil"/>
                <w:right w:val="nil"/>
                <w:between w:val="nil"/>
                <w:bar w:val="nil"/>
              </w:pBdr>
              <w:jc w:val="center"/>
              <w:rPr>
                <w:rFonts w:eastAsia="Arial Unicode MS"/>
                <w:b/>
                <w:bCs/>
                <w:color w:val="000000"/>
                <w:sz w:val="18"/>
                <w:szCs w:val="18"/>
                <w:u w:color="000000"/>
                <w:bdr w:val="nil"/>
              </w:rPr>
            </w:pPr>
            <w:r w:rsidRPr="00CE40FC">
              <w:rPr>
                <w:rFonts w:eastAsia="Arial Unicode MS"/>
                <w:b/>
                <w:bCs/>
                <w:color w:val="000000"/>
                <w:sz w:val="18"/>
                <w:szCs w:val="18"/>
                <w:u w:color="000000"/>
                <w:bdr w:val="nil"/>
              </w:rPr>
              <w:t>Gender</w:t>
            </w:r>
          </w:p>
        </w:tc>
        <w:tc>
          <w:tcPr>
            <w:tcW w:w="1985" w:type="pct"/>
            <w:gridSpan w:val="2"/>
          </w:tcPr>
          <w:p w14:paraId="4A5E51BD" w14:textId="77777777" w:rsidR="006F6501" w:rsidRPr="00CE40FC" w:rsidRDefault="006F6501" w:rsidP="006F6501">
            <w:pPr>
              <w:pBdr>
                <w:top w:val="nil"/>
                <w:left w:val="nil"/>
                <w:bottom w:val="nil"/>
                <w:right w:val="nil"/>
                <w:between w:val="nil"/>
                <w:bar w:val="nil"/>
              </w:pBdr>
              <w:jc w:val="center"/>
              <w:rPr>
                <w:rFonts w:eastAsia="Cambria"/>
                <w:b/>
                <w:bCs/>
                <w:color w:val="000000"/>
                <w:sz w:val="18"/>
                <w:szCs w:val="18"/>
                <w:u w:color="000000"/>
                <w:bdr w:val="nil"/>
              </w:rPr>
            </w:pPr>
            <w:r w:rsidRPr="00CE40FC">
              <w:rPr>
                <w:rFonts w:eastAsia="Arial Unicode MS"/>
                <w:b/>
                <w:bCs/>
                <w:color w:val="000000"/>
                <w:sz w:val="18"/>
                <w:szCs w:val="18"/>
                <w:u w:color="000000"/>
                <w:bdr w:val="nil"/>
              </w:rPr>
              <w:t>Education</w:t>
            </w:r>
          </w:p>
        </w:tc>
        <w:tc>
          <w:tcPr>
            <w:tcW w:w="499" w:type="pct"/>
            <w:vMerge w:val="restart"/>
          </w:tcPr>
          <w:p w14:paraId="1F7299A7"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b/>
                <w:bCs/>
                <w:color w:val="000000"/>
                <w:sz w:val="18"/>
                <w:szCs w:val="18"/>
                <w:u w:color="000000"/>
                <w:bdr w:val="nil"/>
              </w:rPr>
              <w:t>Total</w:t>
            </w:r>
          </w:p>
        </w:tc>
      </w:tr>
      <w:tr w:rsidR="006F6501" w:rsidRPr="00CE40FC" w14:paraId="74DB1984" w14:textId="77777777" w:rsidTr="006F6501">
        <w:trPr>
          <w:trHeight w:val="227"/>
        </w:trPr>
        <w:tc>
          <w:tcPr>
            <w:tcW w:w="1205" w:type="pct"/>
            <w:vMerge/>
          </w:tcPr>
          <w:p w14:paraId="052F6629" w14:textId="77777777" w:rsidR="006F6501" w:rsidRPr="00CE40FC" w:rsidRDefault="006F6501" w:rsidP="006F6501">
            <w:pPr>
              <w:pBdr>
                <w:top w:val="nil"/>
                <w:left w:val="nil"/>
                <w:bottom w:val="nil"/>
                <w:right w:val="nil"/>
                <w:between w:val="nil"/>
                <w:bar w:val="nil"/>
              </w:pBdr>
              <w:jc w:val="lowKashida"/>
              <w:rPr>
                <w:rFonts w:eastAsia="Cambria"/>
                <w:b/>
                <w:bCs/>
                <w:color w:val="000000"/>
                <w:sz w:val="18"/>
                <w:szCs w:val="18"/>
                <w:u w:color="000000"/>
                <w:bdr w:val="nil"/>
              </w:rPr>
            </w:pPr>
          </w:p>
        </w:tc>
        <w:tc>
          <w:tcPr>
            <w:tcW w:w="655" w:type="pct"/>
          </w:tcPr>
          <w:p w14:paraId="066EDB82" w14:textId="77777777" w:rsidR="006F6501" w:rsidRPr="00CE40FC" w:rsidRDefault="006F6501" w:rsidP="006F6501">
            <w:pPr>
              <w:pBdr>
                <w:top w:val="nil"/>
                <w:left w:val="nil"/>
                <w:bottom w:val="nil"/>
                <w:right w:val="nil"/>
                <w:between w:val="nil"/>
                <w:bar w:val="nil"/>
              </w:pBdr>
              <w:jc w:val="lowKashida"/>
              <w:rPr>
                <w:rFonts w:eastAsia="Cambria"/>
                <w:color w:val="000000"/>
                <w:sz w:val="18"/>
                <w:szCs w:val="18"/>
                <w:u w:color="000000"/>
                <w:bdr w:val="nil"/>
              </w:rPr>
            </w:pPr>
            <w:r w:rsidRPr="00CE40FC">
              <w:rPr>
                <w:rFonts w:eastAsia="Cambria"/>
                <w:color w:val="000000"/>
                <w:sz w:val="18"/>
                <w:szCs w:val="18"/>
                <w:u w:color="000000"/>
                <w:bdr w:val="nil"/>
              </w:rPr>
              <w:t>Male</w:t>
            </w:r>
          </w:p>
        </w:tc>
        <w:tc>
          <w:tcPr>
            <w:tcW w:w="656" w:type="pct"/>
          </w:tcPr>
          <w:p w14:paraId="65E7CEEF" w14:textId="77777777" w:rsidR="006F6501" w:rsidRPr="00CE40FC" w:rsidRDefault="006F6501" w:rsidP="006F6501">
            <w:pPr>
              <w:pBdr>
                <w:top w:val="nil"/>
                <w:left w:val="nil"/>
                <w:bottom w:val="nil"/>
                <w:right w:val="nil"/>
                <w:between w:val="nil"/>
                <w:bar w:val="nil"/>
              </w:pBdr>
              <w:jc w:val="lowKashida"/>
              <w:rPr>
                <w:rFonts w:eastAsia="Cambria"/>
                <w:color w:val="000000"/>
                <w:sz w:val="18"/>
                <w:szCs w:val="18"/>
                <w:u w:color="000000"/>
                <w:bdr w:val="nil"/>
              </w:rPr>
            </w:pPr>
            <w:r w:rsidRPr="00CE40FC">
              <w:rPr>
                <w:rFonts w:eastAsia="Cambria"/>
                <w:color w:val="000000"/>
                <w:sz w:val="18"/>
                <w:szCs w:val="18"/>
                <w:u w:color="000000"/>
                <w:bdr w:val="nil"/>
              </w:rPr>
              <w:t>Female</w:t>
            </w:r>
          </w:p>
        </w:tc>
        <w:tc>
          <w:tcPr>
            <w:tcW w:w="628" w:type="pct"/>
          </w:tcPr>
          <w:p w14:paraId="08FA9652" w14:textId="77777777" w:rsidR="006F6501" w:rsidRPr="00CE40FC" w:rsidRDefault="006F6501" w:rsidP="006F6501">
            <w:pPr>
              <w:pBdr>
                <w:top w:val="nil"/>
                <w:left w:val="nil"/>
                <w:bottom w:val="nil"/>
                <w:right w:val="nil"/>
                <w:between w:val="nil"/>
                <w:bar w:val="nil"/>
              </w:pBdr>
              <w:jc w:val="lowKashida"/>
              <w:rPr>
                <w:rFonts w:eastAsia="Cambria"/>
                <w:color w:val="000000"/>
                <w:sz w:val="18"/>
                <w:szCs w:val="18"/>
                <w:u w:color="000000"/>
                <w:bdr w:val="nil"/>
              </w:rPr>
            </w:pPr>
            <w:r w:rsidRPr="00CE40FC">
              <w:rPr>
                <w:rFonts w:eastAsia="Cambria"/>
                <w:color w:val="000000"/>
                <w:sz w:val="18"/>
                <w:szCs w:val="18"/>
                <w:u w:color="000000"/>
                <w:bdr w:val="nil"/>
              </w:rPr>
              <w:t>Students</w:t>
            </w:r>
          </w:p>
        </w:tc>
        <w:tc>
          <w:tcPr>
            <w:tcW w:w="1357" w:type="pct"/>
          </w:tcPr>
          <w:p w14:paraId="1065860F" w14:textId="77777777" w:rsidR="006F6501" w:rsidRPr="00CE40FC" w:rsidRDefault="006F6501" w:rsidP="006F6501">
            <w:pPr>
              <w:pBdr>
                <w:top w:val="nil"/>
                <w:left w:val="nil"/>
                <w:bottom w:val="nil"/>
                <w:right w:val="nil"/>
                <w:between w:val="nil"/>
                <w:bar w:val="nil"/>
              </w:pBdr>
              <w:jc w:val="lowKashida"/>
              <w:rPr>
                <w:rFonts w:eastAsia="Cambria"/>
                <w:color w:val="000000"/>
                <w:sz w:val="18"/>
                <w:szCs w:val="18"/>
                <w:u w:color="000000"/>
                <w:bdr w:val="nil"/>
              </w:rPr>
            </w:pPr>
            <w:r w:rsidRPr="00CE40FC">
              <w:rPr>
                <w:rFonts w:eastAsia="Cambria"/>
                <w:color w:val="000000"/>
                <w:sz w:val="18"/>
                <w:szCs w:val="18"/>
                <w:u w:color="000000"/>
                <w:bdr w:val="nil"/>
              </w:rPr>
              <w:t>Graduate engineers</w:t>
            </w:r>
          </w:p>
        </w:tc>
        <w:tc>
          <w:tcPr>
            <w:tcW w:w="499" w:type="pct"/>
            <w:vMerge/>
          </w:tcPr>
          <w:p w14:paraId="21D49EC1" w14:textId="77777777" w:rsidR="006F6501" w:rsidRPr="00CE40FC" w:rsidRDefault="006F6501" w:rsidP="006F6501">
            <w:pPr>
              <w:pBdr>
                <w:top w:val="nil"/>
                <w:left w:val="nil"/>
                <w:bottom w:val="nil"/>
                <w:right w:val="nil"/>
                <w:between w:val="nil"/>
                <w:bar w:val="nil"/>
              </w:pBdr>
              <w:jc w:val="lowKashida"/>
              <w:rPr>
                <w:rFonts w:eastAsia="Cambria"/>
                <w:b/>
                <w:bCs/>
                <w:color w:val="000000"/>
                <w:sz w:val="18"/>
                <w:szCs w:val="18"/>
                <w:u w:color="000000"/>
                <w:bdr w:val="nil"/>
              </w:rPr>
            </w:pPr>
          </w:p>
        </w:tc>
      </w:tr>
      <w:tr w:rsidR="006F6501" w:rsidRPr="00CE40FC" w14:paraId="060389BF" w14:textId="77777777" w:rsidTr="006F6501">
        <w:trPr>
          <w:trHeight w:val="227"/>
        </w:trPr>
        <w:tc>
          <w:tcPr>
            <w:tcW w:w="1205" w:type="pct"/>
          </w:tcPr>
          <w:p w14:paraId="146EE121" w14:textId="77777777" w:rsidR="006F6501" w:rsidRPr="00CE40FC" w:rsidRDefault="006F6501" w:rsidP="006F6501">
            <w:pPr>
              <w:pBdr>
                <w:top w:val="nil"/>
                <w:left w:val="nil"/>
                <w:bottom w:val="nil"/>
                <w:right w:val="nil"/>
                <w:between w:val="nil"/>
                <w:bar w:val="nil"/>
              </w:pBdr>
              <w:jc w:val="center"/>
              <w:rPr>
                <w:rFonts w:eastAsia="Arial Unicode MS"/>
                <w:b/>
                <w:bCs/>
                <w:color w:val="000000"/>
                <w:sz w:val="18"/>
                <w:szCs w:val="18"/>
                <w:u w:color="000000"/>
                <w:bdr w:val="nil"/>
              </w:rPr>
            </w:pPr>
            <w:r w:rsidRPr="00CE40FC">
              <w:rPr>
                <w:rFonts w:eastAsia="Cambria"/>
                <w:b/>
                <w:bCs/>
                <w:color w:val="000000"/>
                <w:sz w:val="18"/>
                <w:szCs w:val="18"/>
                <w:u w:color="000000"/>
                <w:bdr w:val="nil"/>
              </w:rPr>
              <w:t>A</w:t>
            </w:r>
          </w:p>
        </w:tc>
        <w:tc>
          <w:tcPr>
            <w:tcW w:w="655" w:type="pct"/>
          </w:tcPr>
          <w:p w14:paraId="7CBF7258"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1</w:t>
            </w:r>
            <w:r w:rsidRPr="00CE40FC">
              <w:rPr>
                <w:rFonts w:eastAsia="Cambria"/>
                <w:color w:val="000000"/>
                <w:sz w:val="18"/>
                <w:szCs w:val="18"/>
                <w:u w:color="000000"/>
                <w:bdr w:val="nil"/>
              </w:rPr>
              <w:t>4</w:t>
            </w:r>
          </w:p>
        </w:tc>
        <w:tc>
          <w:tcPr>
            <w:tcW w:w="656" w:type="pct"/>
          </w:tcPr>
          <w:p w14:paraId="5792A57C"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color w:val="000000"/>
                <w:sz w:val="18"/>
                <w:szCs w:val="18"/>
                <w:u w:color="000000"/>
                <w:bdr w:val="nil"/>
              </w:rPr>
              <w:t>0</w:t>
            </w:r>
          </w:p>
        </w:tc>
        <w:tc>
          <w:tcPr>
            <w:tcW w:w="628" w:type="pct"/>
          </w:tcPr>
          <w:p w14:paraId="2FE36847"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2</w:t>
            </w:r>
          </w:p>
        </w:tc>
        <w:tc>
          <w:tcPr>
            <w:tcW w:w="1357" w:type="pct"/>
          </w:tcPr>
          <w:p w14:paraId="42244AA7"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12</w:t>
            </w:r>
          </w:p>
        </w:tc>
        <w:tc>
          <w:tcPr>
            <w:tcW w:w="499" w:type="pct"/>
          </w:tcPr>
          <w:p w14:paraId="0550C0DD"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14</w:t>
            </w:r>
          </w:p>
        </w:tc>
      </w:tr>
      <w:tr w:rsidR="006F6501" w:rsidRPr="00CE40FC" w14:paraId="2F2908A2" w14:textId="77777777" w:rsidTr="006F6501">
        <w:trPr>
          <w:trHeight w:val="227"/>
        </w:trPr>
        <w:tc>
          <w:tcPr>
            <w:tcW w:w="1205" w:type="pct"/>
          </w:tcPr>
          <w:p w14:paraId="50C82559" w14:textId="77777777" w:rsidR="006F6501" w:rsidRPr="00CE40FC" w:rsidRDefault="006F6501" w:rsidP="006F6501">
            <w:pPr>
              <w:pBdr>
                <w:top w:val="nil"/>
                <w:left w:val="nil"/>
                <w:bottom w:val="nil"/>
                <w:right w:val="nil"/>
                <w:between w:val="nil"/>
                <w:bar w:val="nil"/>
              </w:pBdr>
              <w:jc w:val="center"/>
              <w:rPr>
                <w:rFonts w:eastAsia="Arial Unicode MS"/>
                <w:b/>
                <w:bCs/>
                <w:color w:val="000000"/>
                <w:sz w:val="18"/>
                <w:szCs w:val="18"/>
                <w:u w:color="000000"/>
                <w:bdr w:val="nil"/>
              </w:rPr>
            </w:pPr>
            <w:r w:rsidRPr="00CE40FC">
              <w:rPr>
                <w:rFonts w:eastAsia="Cambria"/>
                <w:b/>
                <w:bCs/>
                <w:color w:val="000000"/>
                <w:sz w:val="18"/>
                <w:szCs w:val="18"/>
                <w:u w:color="000000"/>
                <w:bdr w:val="nil"/>
              </w:rPr>
              <w:t>B</w:t>
            </w:r>
          </w:p>
        </w:tc>
        <w:tc>
          <w:tcPr>
            <w:tcW w:w="655" w:type="pct"/>
          </w:tcPr>
          <w:p w14:paraId="294DB3AE"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18</w:t>
            </w:r>
          </w:p>
        </w:tc>
        <w:tc>
          <w:tcPr>
            <w:tcW w:w="656" w:type="pct"/>
          </w:tcPr>
          <w:p w14:paraId="24F2E6B7"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2</w:t>
            </w:r>
          </w:p>
        </w:tc>
        <w:tc>
          <w:tcPr>
            <w:tcW w:w="628" w:type="pct"/>
          </w:tcPr>
          <w:p w14:paraId="1589BF6B"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8</w:t>
            </w:r>
          </w:p>
        </w:tc>
        <w:tc>
          <w:tcPr>
            <w:tcW w:w="1357" w:type="pct"/>
          </w:tcPr>
          <w:p w14:paraId="6081238B"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12</w:t>
            </w:r>
          </w:p>
        </w:tc>
        <w:tc>
          <w:tcPr>
            <w:tcW w:w="499" w:type="pct"/>
          </w:tcPr>
          <w:p w14:paraId="553D63C3"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20</w:t>
            </w:r>
          </w:p>
        </w:tc>
      </w:tr>
      <w:tr w:rsidR="006F6501" w:rsidRPr="00CE40FC" w14:paraId="7C6F35D4" w14:textId="77777777" w:rsidTr="006F6501">
        <w:trPr>
          <w:trHeight w:val="227"/>
        </w:trPr>
        <w:tc>
          <w:tcPr>
            <w:tcW w:w="1205" w:type="pct"/>
          </w:tcPr>
          <w:p w14:paraId="543CEBB1" w14:textId="77777777" w:rsidR="006F6501" w:rsidRPr="00CE40FC" w:rsidRDefault="006F6501" w:rsidP="006F6501">
            <w:pPr>
              <w:pBdr>
                <w:top w:val="nil"/>
                <w:left w:val="nil"/>
                <w:bottom w:val="nil"/>
                <w:right w:val="nil"/>
                <w:between w:val="nil"/>
                <w:bar w:val="nil"/>
              </w:pBdr>
              <w:jc w:val="center"/>
              <w:rPr>
                <w:rFonts w:eastAsia="Arial Unicode MS"/>
                <w:b/>
                <w:bCs/>
                <w:color w:val="000000"/>
                <w:sz w:val="18"/>
                <w:szCs w:val="18"/>
                <w:u w:color="000000"/>
                <w:bdr w:val="nil"/>
              </w:rPr>
            </w:pPr>
            <w:r w:rsidRPr="00CE40FC">
              <w:rPr>
                <w:rFonts w:eastAsia="Cambria"/>
                <w:b/>
                <w:bCs/>
                <w:color w:val="000000"/>
                <w:sz w:val="18"/>
                <w:szCs w:val="18"/>
                <w:u w:color="000000"/>
                <w:bdr w:val="nil"/>
              </w:rPr>
              <w:t>C</w:t>
            </w:r>
          </w:p>
        </w:tc>
        <w:tc>
          <w:tcPr>
            <w:tcW w:w="655" w:type="pct"/>
          </w:tcPr>
          <w:p w14:paraId="402AD206"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12</w:t>
            </w:r>
          </w:p>
        </w:tc>
        <w:tc>
          <w:tcPr>
            <w:tcW w:w="656" w:type="pct"/>
          </w:tcPr>
          <w:p w14:paraId="45C7F929"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color w:val="000000"/>
                <w:sz w:val="18"/>
                <w:szCs w:val="18"/>
                <w:u w:color="000000"/>
                <w:bdr w:val="nil"/>
              </w:rPr>
              <w:t>8</w:t>
            </w:r>
          </w:p>
        </w:tc>
        <w:tc>
          <w:tcPr>
            <w:tcW w:w="628" w:type="pct"/>
          </w:tcPr>
          <w:p w14:paraId="23AE7097"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Arial Unicode MS"/>
                <w:color w:val="000000"/>
                <w:sz w:val="18"/>
                <w:szCs w:val="18"/>
                <w:u w:color="000000"/>
                <w:bdr w:val="nil"/>
                <w:rtl/>
              </w:rPr>
              <w:t>11</w:t>
            </w:r>
          </w:p>
        </w:tc>
        <w:tc>
          <w:tcPr>
            <w:tcW w:w="1357" w:type="pct"/>
          </w:tcPr>
          <w:p w14:paraId="76220A66"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9</w:t>
            </w:r>
          </w:p>
        </w:tc>
        <w:tc>
          <w:tcPr>
            <w:tcW w:w="499" w:type="pct"/>
          </w:tcPr>
          <w:p w14:paraId="12F5D814"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20</w:t>
            </w:r>
          </w:p>
        </w:tc>
      </w:tr>
      <w:tr w:rsidR="006F6501" w:rsidRPr="00CE40FC" w14:paraId="26B46FD5" w14:textId="77777777" w:rsidTr="006F6501">
        <w:trPr>
          <w:trHeight w:val="227"/>
        </w:trPr>
        <w:tc>
          <w:tcPr>
            <w:tcW w:w="1205" w:type="pct"/>
          </w:tcPr>
          <w:p w14:paraId="5170F98E"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b/>
                <w:bCs/>
                <w:color w:val="000000"/>
                <w:sz w:val="18"/>
                <w:szCs w:val="18"/>
                <w:u w:color="000000"/>
                <w:bdr w:val="nil"/>
              </w:rPr>
              <w:t>Total</w:t>
            </w:r>
          </w:p>
        </w:tc>
        <w:tc>
          <w:tcPr>
            <w:tcW w:w="655" w:type="pct"/>
          </w:tcPr>
          <w:p w14:paraId="76229A05"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b/>
                <w:bCs/>
                <w:color w:val="000000"/>
                <w:sz w:val="18"/>
                <w:szCs w:val="18"/>
                <w:u w:color="000000"/>
                <w:bdr w:val="nil"/>
              </w:rPr>
              <w:t>4</w:t>
            </w:r>
            <w:r w:rsidRPr="00CE40FC">
              <w:rPr>
                <w:rFonts w:eastAsia="Cambria"/>
                <w:b/>
                <w:bCs/>
                <w:color w:val="000000"/>
                <w:sz w:val="18"/>
                <w:szCs w:val="18"/>
                <w:u w:color="000000"/>
                <w:bdr w:val="nil"/>
                <w:rtl/>
              </w:rPr>
              <w:t>4</w:t>
            </w:r>
          </w:p>
        </w:tc>
        <w:tc>
          <w:tcPr>
            <w:tcW w:w="656" w:type="pct"/>
          </w:tcPr>
          <w:p w14:paraId="287B9F10"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b/>
                <w:bCs/>
                <w:color w:val="000000"/>
                <w:sz w:val="18"/>
                <w:szCs w:val="18"/>
                <w:u w:color="000000"/>
                <w:bdr w:val="nil"/>
                <w:rtl/>
              </w:rPr>
              <w:t>10</w:t>
            </w:r>
          </w:p>
        </w:tc>
        <w:tc>
          <w:tcPr>
            <w:tcW w:w="628" w:type="pct"/>
          </w:tcPr>
          <w:p w14:paraId="2991FC5C"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lang w:val="en-US"/>
              </w:rPr>
            </w:pPr>
            <w:r w:rsidRPr="00CE40FC">
              <w:rPr>
                <w:rFonts w:eastAsia="Cambria"/>
                <w:b/>
                <w:bCs/>
                <w:color w:val="000000"/>
                <w:sz w:val="18"/>
                <w:szCs w:val="18"/>
                <w:u w:color="000000"/>
                <w:bdr w:val="nil"/>
                <w:rtl/>
              </w:rPr>
              <w:t>21</w:t>
            </w:r>
          </w:p>
        </w:tc>
        <w:tc>
          <w:tcPr>
            <w:tcW w:w="1357" w:type="pct"/>
          </w:tcPr>
          <w:p w14:paraId="608B1D34"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b/>
                <w:bCs/>
                <w:color w:val="000000"/>
                <w:sz w:val="18"/>
                <w:szCs w:val="18"/>
                <w:u w:color="000000"/>
                <w:bdr w:val="nil"/>
                <w:rtl/>
              </w:rPr>
              <w:t>33</w:t>
            </w:r>
          </w:p>
        </w:tc>
        <w:tc>
          <w:tcPr>
            <w:tcW w:w="499" w:type="pct"/>
          </w:tcPr>
          <w:p w14:paraId="53EC2E2E" w14:textId="77777777" w:rsidR="006F6501" w:rsidRPr="00CE40FC" w:rsidRDefault="006F6501" w:rsidP="006F6501">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b/>
                <w:bCs/>
                <w:color w:val="000000"/>
                <w:sz w:val="18"/>
                <w:szCs w:val="18"/>
                <w:u w:color="000000"/>
                <w:bdr w:val="nil"/>
              </w:rPr>
              <w:t>5</w:t>
            </w:r>
            <w:r w:rsidRPr="00CE40FC">
              <w:rPr>
                <w:rFonts w:eastAsia="Cambria"/>
                <w:b/>
                <w:bCs/>
                <w:color w:val="000000"/>
                <w:sz w:val="18"/>
                <w:szCs w:val="18"/>
                <w:u w:color="000000"/>
                <w:bdr w:val="nil"/>
                <w:rtl/>
              </w:rPr>
              <w:t>4</w:t>
            </w:r>
          </w:p>
        </w:tc>
      </w:tr>
    </w:tbl>
    <w:p w14:paraId="7332FF0A" w14:textId="77777777" w:rsidR="006F6501" w:rsidRPr="00CE40FC" w:rsidRDefault="006F6501" w:rsidP="00CB2AC0">
      <w:pPr>
        <w:pStyle w:val="Newparagraph"/>
        <w:rPr>
          <w:rFonts w:eastAsia="Cambria"/>
        </w:rPr>
      </w:pPr>
    </w:p>
    <w:p w14:paraId="066F1979" w14:textId="77777777" w:rsidR="00CB2AC0" w:rsidRPr="00CE40FC" w:rsidRDefault="00836097" w:rsidP="006F6501">
      <w:pPr>
        <w:pStyle w:val="Newparagraph"/>
        <w:rPr>
          <w:rFonts w:eastAsia="Cambria"/>
        </w:rPr>
      </w:pPr>
      <w:r w:rsidRPr="00CE40FC">
        <w:rPr>
          <w:rFonts w:eastAsia="Cambria"/>
        </w:rPr>
        <w:t>Three community centres in different locations in North-West Syria were checked for the requisite teaching conditions and security standards. Thorough testing of the centres’ internet connections was particularly important to ensure that it was strong enough to support video stream broadcast.  We also needed to ensure that the community centre assistants were sufficiently familiar with the equipment and the software used for the delivery of the course.</w:t>
      </w:r>
    </w:p>
    <w:p w14:paraId="6F30EDBA" w14:textId="45B8A5B2" w:rsidR="00297DDC" w:rsidRPr="00CE40FC" w:rsidRDefault="00C36F0D" w:rsidP="00CB2AC0">
      <w:pPr>
        <w:pStyle w:val="Newparagraph"/>
        <w:rPr>
          <w:rFonts w:eastAsia="Cambria"/>
        </w:rPr>
      </w:pPr>
      <w:r w:rsidRPr="00CE40FC">
        <w:rPr>
          <w:rFonts w:eastAsia="Cambria"/>
        </w:rPr>
        <w:t>The f</w:t>
      </w:r>
      <w:r w:rsidR="00297DDC" w:rsidRPr="00CE40FC">
        <w:rPr>
          <w:rFonts w:eastAsia="Cambria"/>
        </w:rPr>
        <w:t xml:space="preserve">ive sessions on “soilless cultivation systems” were streamed live via Adobe Connect to the community centres, and the lecture portion of the sessions were recorded </w:t>
      </w:r>
      <w:r w:rsidR="00297DDC" w:rsidRPr="00CE40FC">
        <w:rPr>
          <w:rFonts w:eastAsia="Cambria"/>
        </w:rPr>
        <w:lastRenderedPageBreak/>
        <w:t>and subsequently published on social media and on YouTube to allow for wider access</w:t>
      </w:r>
      <w:r w:rsidRPr="00CE40FC">
        <w:rPr>
          <w:rFonts w:eastAsia="Cambria"/>
        </w:rPr>
        <w:t xml:space="preserve"> (</w:t>
      </w:r>
      <w:r w:rsidR="000D3973" w:rsidRPr="00CE40FC">
        <w:rPr>
          <w:rFonts w:eastAsia="Cambria"/>
          <w:b/>
          <w:bCs/>
        </w:rPr>
        <w:t>Author</w:t>
      </w:r>
      <w:r w:rsidRPr="00CE40FC">
        <w:rPr>
          <w:rFonts w:eastAsia="Cambria"/>
        </w:rPr>
        <w:t>)</w:t>
      </w:r>
      <w:r w:rsidR="00297DDC" w:rsidRPr="00CE40FC">
        <w:rPr>
          <w:rFonts w:eastAsia="Cambria"/>
        </w:rPr>
        <w:t xml:space="preserve">.  In order to trial a variety of pedagogical approaches and tools across the course, each session was designed differently (Table 2).   Although inevitably at the expense of consistency of approach across the course, this allowed us to collect feedback from learners relating to their perceptions of the accessibility and quality of different approaches. WhatsApp groups were created for each centre to distribute materials prior to and following each session.  </w:t>
      </w:r>
    </w:p>
    <w:p w14:paraId="431CF04E" w14:textId="77777777" w:rsidR="00CB2AC0" w:rsidRPr="00CE40FC" w:rsidRDefault="00CB2AC0" w:rsidP="00CB2AC0">
      <w:pPr>
        <w:pStyle w:val="Body"/>
        <w:spacing w:line="360" w:lineRule="auto"/>
        <w:jc w:val="lowKashida"/>
        <w:rPr>
          <w:rFonts w:eastAsia="Cambria" w:cs="Times New Roman"/>
          <w:i/>
          <w:iCs/>
          <w:sz w:val="22"/>
          <w:szCs w:val="22"/>
        </w:rPr>
      </w:pPr>
      <w:r w:rsidRPr="00CE40FC">
        <w:rPr>
          <w:rFonts w:eastAsia="Cambria" w:cs="Times New Roman"/>
          <w:i/>
          <w:iCs/>
          <w:sz w:val="22"/>
          <w:szCs w:val="22"/>
        </w:rPr>
        <w:t>Table 2. The delivery approach, tools, and section contents of the e-learning course on the subject of Soilless Cultivation Systems</w:t>
      </w:r>
    </w:p>
    <w:tbl>
      <w:tblPr>
        <w:tblStyle w:val="TableGrid"/>
        <w:tblW w:w="0" w:type="auto"/>
        <w:tblLook w:val="04A0" w:firstRow="1" w:lastRow="0" w:firstColumn="1" w:lastColumn="0" w:noHBand="0" w:noVBand="1"/>
      </w:tblPr>
      <w:tblGrid>
        <w:gridCol w:w="963"/>
        <w:gridCol w:w="2863"/>
        <w:gridCol w:w="1916"/>
        <w:gridCol w:w="2747"/>
      </w:tblGrid>
      <w:tr w:rsidR="00CB2AC0" w:rsidRPr="00CE40FC" w14:paraId="3A91D29F" w14:textId="77777777" w:rsidTr="00CB2AC0">
        <w:tc>
          <w:tcPr>
            <w:tcW w:w="988" w:type="dxa"/>
          </w:tcPr>
          <w:p w14:paraId="483BC45D"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eastAsia="Cambria" w:cs="Times New Roman"/>
                <w:b/>
                <w:bCs/>
                <w:sz w:val="18"/>
                <w:szCs w:val="18"/>
              </w:rPr>
              <w:t>Session</w:t>
            </w:r>
          </w:p>
        </w:tc>
        <w:tc>
          <w:tcPr>
            <w:tcW w:w="3118" w:type="dxa"/>
          </w:tcPr>
          <w:p w14:paraId="37E9106F"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b/>
                <w:bCs/>
                <w:sz w:val="18"/>
                <w:szCs w:val="18"/>
              </w:rPr>
              <w:t>Delivery approach</w:t>
            </w:r>
          </w:p>
        </w:tc>
        <w:tc>
          <w:tcPr>
            <w:tcW w:w="1985" w:type="dxa"/>
          </w:tcPr>
          <w:p w14:paraId="03283457"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b/>
                <w:bCs/>
                <w:sz w:val="18"/>
                <w:szCs w:val="18"/>
              </w:rPr>
              <w:t>Resources/tools</w:t>
            </w:r>
          </w:p>
        </w:tc>
        <w:tc>
          <w:tcPr>
            <w:tcW w:w="2963" w:type="dxa"/>
          </w:tcPr>
          <w:p w14:paraId="386CA20E"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b/>
                <w:bCs/>
                <w:sz w:val="18"/>
                <w:szCs w:val="18"/>
              </w:rPr>
              <w:t>Section content</w:t>
            </w:r>
          </w:p>
        </w:tc>
      </w:tr>
      <w:tr w:rsidR="00CB2AC0" w:rsidRPr="00CE40FC" w14:paraId="1028DB97" w14:textId="77777777" w:rsidTr="00CB2AC0">
        <w:tc>
          <w:tcPr>
            <w:tcW w:w="988" w:type="dxa"/>
          </w:tcPr>
          <w:p w14:paraId="0749FEF3"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tl/>
              </w:rPr>
              <w:t>1</w:t>
            </w:r>
          </w:p>
        </w:tc>
        <w:tc>
          <w:tcPr>
            <w:tcW w:w="3118" w:type="dxa"/>
          </w:tcPr>
          <w:p w14:paraId="3CC653F2"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Live-streamed lecture followed by webinar discussion with course leader</w:t>
            </w:r>
          </w:p>
        </w:tc>
        <w:tc>
          <w:tcPr>
            <w:tcW w:w="1985" w:type="dxa"/>
          </w:tcPr>
          <w:p w14:paraId="1F8F3013"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PowerPoint presentation with still images</w:t>
            </w:r>
          </w:p>
        </w:tc>
        <w:tc>
          <w:tcPr>
            <w:tcW w:w="2963" w:type="dxa"/>
          </w:tcPr>
          <w:p w14:paraId="5334157A"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Introduction into greenhouse cultivation methods.</w:t>
            </w:r>
          </w:p>
        </w:tc>
      </w:tr>
      <w:tr w:rsidR="00CB2AC0" w:rsidRPr="00CE40FC" w14:paraId="0387B148" w14:textId="77777777" w:rsidTr="00CB2AC0">
        <w:tc>
          <w:tcPr>
            <w:tcW w:w="988" w:type="dxa"/>
          </w:tcPr>
          <w:p w14:paraId="0A7CE369"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tl/>
              </w:rPr>
              <w:t>2</w:t>
            </w:r>
          </w:p>
        </w:tc>
        <w:tc>
          <w:tcPr>
            <w:tcW w:w="3118" w:type="dxa"/>
          </w:tcPr>
          <w:p w14:paraId="742CE56B"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Live-streamed lecture followed by webinar discussion with course leader</w:t>
            </w:r>
          </w:p>
        </w:tc>
        <w:tc>
          <w:tcPr>
            <w:tcW w:w="1985" w:type="dxa"/>
          </w:tcPr>
          <w:p w14:paraId="796A3580"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Short videos and PowerPoint presentation with still images</w:t>
            </w:r>
          </w:p>
        </w:tc>
        <w:tc>
          <w:tcPr>
            <w:tcW w:w="2963" w:type="dxa"/>
          </w:tcPr>
          <w:p w14:paraId="7A93649C"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Introduction into soilless agriculture types, features and substrate cultures.</w:t>
            </w:r>
          </w:p>
        </w:tc>
      </w:tr>
      <w:tr w:rsidR="00CB2AC0" w:rsidRPr="00CE40FC" w14:paraId="0E8A141D" w14:textId="77777777" w:rsidTr="00CB2AC0">
        <w:tc>
          <w:tcPr>
            <w:tcW w:w="988" w:type="dxa"/>
          </w:tcPr>
          <w:p w14:paraId="07A8CD55"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tl/>
              </w:rPr>
              <w:t>3</w:t>
            </w:r>
          </w:p>
        </w:tc>
        <w:tc>
          <w:tcPr>
            <w:tcW w:w="3118" w:type="dxa"/>
          </w:tcPr>
          <w:p w14:paraId="71D9F5DD"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Flipped classroom (advance reading followed by webinar discussion with course leader)</w:t>
            </w:r>
          </w:p>
        </w:tc>
        <w:tc>
          <w:tcPr>
            <w:tcW w:w="1985" w:type="dxa"/>
          </w:tcPr>
          <w:p w14:paraId="51BA2422"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Relevant website, PowerPoint presentation and pre-recorded videos</w:t>
            </w:r>
          </w:p>
        </w:tc>
        <w:tc>
          <w:tcPr>
            <w:tcW w:w="2963" w:type="dxa"/>
          </w:tcPr>
          <w:p w14:paraId="6D090823"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Hydroponic cultivation systems, aeroponics, applications</w:t>
            </w:r>
          </w:p>
        </w:tc>
      </w:tr>
      <w:tr w:rsidR="00CB2AC0" w:rsidRPr="00CE40FC" w14:paraId="6A4CF70B" w14:textId="77777777" w:rsidTr="00CB2AC0">
        <w:tc>
          <w:tcPr>
            <w:tcW w:w="988" w:type="dxa"/>
          </w:tcPr>
          <w:p w14:paraId="62325781"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eastAsia="Cambria" w:cs="Times New Roman"/>
                <w:sz w:val="18"/>
                <w:szCs w:val="18"/>
              </w:rPr>
              <w:t>4</w:t>
            </w:r>
          </w:p>
        </w:tc>
        <w:tc>
          <w:tcPr>
            <w:tcW w:w="3118" w:type="dxa"/>
          </w:tcPr>
          <w:p w14:paraId="4053C7D4"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Pre-recorded video lecture followed by webinar discussion with course leader</w:t>
            </w:r>
          </w:p>
        </w:tc>
        <w:tc>
          <w:tcPr>
            <w:tcW w:w="1985" w:type="dxa"/>
          </w:tcPr>
          <w:p w14:paraId="6925F34B"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Pre-recorded video lecture</w:t>
            </w:r>
          </w:p>
        </w:tc>
        <w:tc>
          <w:tcPr>
            <w:tcW w:w="2963" w:type="dxa"/>
          </w:tcPr>
          <w:p w14:paraId="6FF377EF"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Nutrient solutions, contents, preparation, applications</w:t>
            </w:r>
          </w:p>
        </w:tc>
      </w:tr>
      <w:tr w:rsidR="00CB2AC0" w:rsidRPr="00CE40FC" w14:paraId="260EE50D" w14:textId="77777777" w:rsidTr="00CB2AC0">
        <w:tc>
          <w:tcPr>
            <w:tcW w:w="988" w:type="dxa"/>
          </w:tcPr>
          <w:p w14:paraId="25AE5E81"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eastAsia="Cambria" w:cs="Times New Roman"/>
                <w:sz w:val="18"/>
                <w:szCs w:val="18"/>
              </w:rPr>
              <w:t>5</w:t>
            </w:r>
          </w:p>
        </w:tc>
        <w:tc>
          <w:tcPr>
            <w:tcW w:w="3118" w:type="dxa"/>
          </w:tcPr>
          <w:p w14:paraId="2D6C37DB"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Face-to-face lecture delivered by teaching assistants at each centre, followed by webinar discussion with course leader</w:t>
            </w:r>
          </w:p>
        </w:tc>
        <w:tc>
          <w:tcPr>
            <w:tcW w:w="1985" w:type="dxa"/>
          </w:tcPr>
          <w:p w14:paraId="2BA7A0DB"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Lecture delivered by trained assistants (TOT) – webinar – video – pictures – discussion</w:t>
            </w:r>
          </w:p>
        </w:tc>
        <w:tc>
          <w:tcPr>
            <w:tcW w:w="2963" w:type="dxa"/>
          </w:tcPr>
          <w:p w14:paraId="58D2B24C" w14:textId="77777777" w:rsidR="00CB2AC0" w:rsidRPr="00CE40FC" w:rsidRDefault="00CB2AC0" w:rsidP="00CB2A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Cambria" w:cs="Times New Roman"/>
                <w:sz w:val="18"/>
                <w:szCs w:val="18"/>
              </w:rPr>
            </w:pPr>
            <w:r w:rsidRPr="00CE40FC">
              <w:rPr>
                <w:rFonts w:eastAsia="Cambria" w:cs="Times New Roman"/>
                <w:sz w:val="18"/>
                <w:szCs w:val="18"/>
              </w:rPr>
              <w:t>Hydroponics applications, examples, course-level discussion</w:t>
            </w:r>
          </w:p>
        </w:tc>
      </w:tr>
    </w:tbl>
    <w:p w14:paraId="2475FC97" w14:textId="77777777" w:rsidR="00CB2AC0" w:rsidRPr="00CE40FC" w:rsidRDefault="00CB2AC0" w:rsidP="00CB2AC0">
      <w:pPr>
        <w:pStyle w:val="Newparagraph"/>
        <w:rPr>
          <w:rFonts w:eastAsia="Cambria"/>
        </w:rPr>
      </w:pPr>
    </w:p>
    <w:p w14:paraId="5D67F0AA" w14:textId="77777777" w:rsidR="00BC67D7" w:rsidRPr="00CE40FC" w:rsidRDefault="00B657CE" w:rsidP="00B468BE">
      <w:pPr>
        <w:pStyle w:val="Newparagraph"/>
        <w:ind w:firstLine="0"/>
        <w:rPr>
          <w:rFonts w:eastAsia="Cambria"/>
        </w:rPr>
      </w:pPr>
      <w:r w:rsidRPr="00CE40FC">
        <w:rPr>
          <w:rFonts w:eastAsia="Cambria"/>
          <w:b/>
          <w:bCs/>
        </w:rPr>
        <w:t>2.2</w:t>
      </w:r>
      <w:r w:rsidRPr="00CE40FC">
        <w:rPr>
          <w:rFonts w:eastAsia="Cambria"/>
          <w:b/>
          <w:bCs/>
          <w:i/>
          <w:iCs/>
        </w:rPr>
        <w:t xml:space="preserve"> </w:t>
      </w:r>
      <w:r w:rsidR="00297DDC" w:rsidRPr="00CE40FC">
        <w:rPr>
          <w:rFonts w:eastAsia="Cambria"/>
          <w:b/>
          <w:bCs/>
          <w:i/>
          <w:iCs/>
        </w:rPr>
        <w:t>Data Collection and Analysis</w:t>
      </w:r>
      <w:r w:rsidR="00297DDC" w:rsidRPr="00CE40FC">
        <w:rPr>
          <w:rFonts w:eastAsia="Cambria"/>
          <w:b/>
          <w:bCs/>
        </w:rPr>
        <w:t xml:space="preserve">. </w:t>
      </w:r>
      <w:bookmarkStart w:id="0" w:name="_Hlk24575086"/>
      <w:r w:rsidR="00297DDC" w:rsidRPr="00CE40FC">
        <w:rPr>
          <w:rFonts w:eastAsia="Cambria"/>
        </w:rPr>
        <w:t xml:space="preserve">Qualitative data were collected </w:t>
      </w:r>
      <w:r w:rsidR="002C3AE5" w:rsidRPr="00CE40FC">
        <w:rPr>
          <w:rFonts w:eastAsia="Cambria"/>
        </w:rPr>
        <w:t xml:space="preserve">using </w:t>
      </w:r>
      <w:r w:rsidR="00B468BE" w:rsidRPr="00CE40FC">
        <w:rPr>
          <w:rFonts w:eastAsia="Cambria"/>
        </w:rPr>
        <w:t xml:space="preserve">open </w:t>
      </w:r>
      <w:r w:rsidR="00297DDC" w:rsidRPr="00CE40FC">
        <w:rPr>
          <w:rFonts w:eastAsia="Cambria"/>
        </w:rPr>
        <w:t>questionnaires and focus group interviews.</w:t>
      </w:r>
      <w:bookmarkEnd w:id="0"/>
      <w:r w:rsidR="00297DDC" w:rsidRPr="00CE40FC">
        <w:rPr>
          <w:rFonts w:eastAsia="Cambria"/>
        </w:rPr>
        <w:t xml:space="preserve"> Participants were provided with information sheets and consent forms detailing the aims of the study, data handling, anonymity and confidentiality safeguards, and dissemination plans.  </w:t>
      </w:r>
      <w:r w:rsidR="00CB2AC0" w:rsidRPr="00CE40FC">
        <w:rPr>
          <w:rFonts w:eastAsia="Cambria"/>
        </w:rPr>
        <w:t>Participants’</w:t>
      </w:r>
      <w:r w:rsidR="00297DDC" w:rsidRPr="00CE40FC">
        <w:rPr>
          <w:rFonts w:eastAsia="Cambria"/>
        </w:rPr>
        <w:t xml:space="preserve"> right to withdraw at any time</w:t>
      </w:r>
      <w:r w:rsidR="00CB2AC0" w:rsidRPr="00CE40FC">
        <w:rPr>
          <w:rFonts w:eastAsia="Cambria"/>
        </w:rPr>
        <w:t xml:space="preserve"> was made clear at every point of data collection</w:t>
      </w:r>
      <w:r w:rsidR="00297DDC" w:rsidRPr="00CE40FC">
        <w:rPr>
          <w:rFonts w:eastAsia="Cambria"/>
        </w:rPr>
        <w:t xml:space="preserve">.  </w:t>
      </w:r>
    </w:p>
    <w:p w14:paraId="7788925B" w14:textId="364813C5" w:rsidR="00BC67D7" w:rsidRPr="00CE40FC" w:rsidRDefault="00B657CE" w:rsidP="00B657CE">
      <w:pPr>
        <w:pStyle w:val="Newparagraph"/>
        <w:ind w:firstLine="0"/>
        <w:rPr>
          <w:rFonts w:eastAsia="Cambria"/>
        </w:rPr>
      </w:pPr>
      <w:r w:rsidRPr="00CE40FC">
        <w:rPr>
          <w:rFonts w:eastAsia="Cambria"/>
          <w:b/>
          <w:bCs/>
        </w:rPr>
        <w:t>2.</w:t>
      </w:r>
      <w:r w:rsidR="00B468BE" w:rsidRPr="00CE40FC">
        <w:rPr>
          <w:rFonts w:eastAsia="Cambria"/>
          <w:b/>
          <w:bCs/>
        </w:rPr>
        <w:t>3</w:t>
      </w:r>
      <w:r w:rsidRPr="00CE40FC">
        <w:rPr>
          <w:rFonts w:eastAsia="Cambria"/>
          <w:b/>
          <w:bCs/>
          <w:i/>
          <w:iCs/>
        </w:rPr>
        <w:t xml:space="preserve"> </w:t>
      </w:r>
      <w:r w:rsidR="00BC67D7" w:rsidRPr="00CE40FC">
        <w:rPr>
          <w:rFonts w:eastAsia="Cambria"/>
          <w:b/>
          <w:bCs/>
          <w:i/>
          <w:iCs/>
        </w:rPr>
        <w:t>Questionnaires</w:t>
      </w:r>
      <w:r w:rsidR="00BC67D7" w:rsidRPr="00CE40FC">
        <w:rPr>
          <w:rFonts w:eastAsia="Cambria"/>
        </w:rPr>
        <w:t xml:space="preserve">. A questionnaire was circulated to learners immediately following each of the five sessions and completed by learners at the community centres.   The questionnaire comprised three open questions regarding perceived strengths and </w:t>
      </w:r>
      <w:r w:rsidR="00BC67D7" w:rsidRPr="00CE40FC">
        <w:rPr>
          <w:rFonts w:eastAsia="Cambria"/>
        </w:rPr>
        <w:lastRenderedPageBreak/>
        <w:t xml:space="preserve">weaknesses of the session, and suggestions for development (see appendix).  </w:t>
      </w:r>
      <w:r w:rsidR="000952D5" w:rsidRPr="00CE40FC">
        <w:rPr>
          <w:rFonts w:eastAsia="Cambria"/>
        </w:rPr>
        <w:t xml:space="preserve">Data-driven </w:t>
      </w:r>
      <w:r w:rsidR="00BC67D7" w:rsidRPr="00CE40FC">
        <w:rPr>
          <w:rFonts w:eastAsia="Cambria"/>
        </w:rPr>
        <w:t xml:space="preserve">coding frames </w:t>
      </w:r>
      <w:r w:rsidR="000952D5" w:rsidRPr="00CE40FC">
        <w:rPr>
          <w:rFonts w:eastAsia="Cambria"/>
        </w:rPr>
        <w:t xml:space="preserve">(Cohen, Manion and Morrison, 2011) </w:t>
      </w:r>
      <w:r w:rsidR="00BC67D7" w:rsidRPr="00CE40FC">
        <w:rPr>
          <w:rFonts w:eastAsia="Cambria"/>
        </w:rPr>
        <w:t xml:space="preserve">was created inductively for each </w:t>
      </w:r>
      <w:r w:rsidR="006A77C7" w:rsidRPr="00CE40FC">
        <w:rPr>
          <w:rFonts w:eastAsia="Cambria"/>
        </w:rPr>
        <w:t xml:space="preserve">of the </w:t>
      </w:r>
      <w:r w:rsidR="00BC67D7" w:rsidRPr="00CE40FC">
        <w:rPr>
          <w:rFonts w:eastAsia="Cambria"/>
        </w:rPr>
        <w:t>question</w:t>
      </w:r>
      <w:r w:rsidR="006A77C7" w:rsidRPr="00CE40FC">
        <w:rPr>
          <w:rFonts w:eastAsia="Cambria"/>
        </w:rPr>
        <w:t>s</w:t>
      </w:r>
      <w:r w:rsidR="00BC67D7" w:rsidRPr="00CE40FC">
        <w:rPr>
          <w:rFonts w:eastAsia="Cambria"/>
        </w:rPr>
        <w:t xml:space="preserve"> through initial readings of the questionnaire data.  Data were subsequently coded into the frames and the frequency of recurring themes highlighted by participants were recorded for each session and for the course as a whole (see tables 4 and 5). </w:t>
      </w:r>
    </w:p>
    <w:p w14:paraId="50B86D73" w14:textId="7F7139E3" w:rsidR="00060166" w:rsidRPr="00CE40FC" w:rsidRDefault="00B657CE" w:rsidP="00B657CE">
      <w:pPr>
        <w:pStyle w:val="Newparagraph"/>
        <w:ind w:firstLine="0"/>
        <w:rPr>
          <w:rFonts w:eastAsia="Cambria"/>
        </w:rPr>
      </w:pPr>
      <w:r w:rsidRPr="00CE40FC">
        <w:rPr>
          <w:rFonts w:eastAsia="Cambria"/>
          <w:b/>
          <w:bCs/>
        </w:rPr>
        <w:t>2.</w:t>
      </w:r>
      <w:r w:rsidR="00B468BE" w:rsidRPr="00CE40FC">
        <w:rPr>
          <w:rFonts w:eastAsia="Cambria"/>
          <w:b/>
          <w:bCs/>
        </w:rPr>
        <w:t>4</w:t>
      </w:r>
      <w:r w:rsidRPr="00CE40FC">
        <w:rPr>
          <w:rFonts w:eastAsia="Cambria"/>
          <w:b/>
          <w:bCs/>
          <w:i/>
          <w:iCs/>
        </w:rPr>
        <w:t xml:space="preserve"> </w:t>
      </w:r>
      <w:r w:rsidR="00297DDC" w:rsidRPr="00CE40FC">
        <w:rPr>
          <w:rFonts w:eastAsia="Cambria"/>
          <w:b/>
          <w:bCs/>
          <w:i/>
          <w:iCs/>
        </w:rPr>
        <w:t>Focus groups.</w:t>
      </w:r>
      <w:r w:rsidR="00297DDC" w:rsidRPr="00CE40FC">
        <w:rPr>
          <w:rFonts w:eastAsia="Cambria"/>
        </w:rPr>
        <w:t xml:space="preserve"> Four focus group interviews with between </w:t>
      </w:r>
      <w:r w:rsidR="000952D5" w:rsidRPr="00CE40FC">
        <w:rPr>
          <w:rFonts w:eastAsia="Cambria"/>
        </w:rPr>
        <w:t>8</w:t>
      </w:r>
      <w:r w:rsidR="00297DDC" w:rsidRPr="00CE40FC">
        <w:rPr>
          <w:rFonts w:eastAsia="Cambria"/>
        </w:rPr>
        <w:t xml:space="preserve"> and 10 participants were conducted following the final session</w:t>
      </w:r>
      <w:r w:rsidR="00060166" w:rsidRPr="00CE40FC">
        <w:rPr>
          <w:rFonts w:eastAsia="Cambria"/>
        </w:rPr>
        <w:t xml:space="preserve"> (Table 3)</w:t>
      </w:r>
      <w:r w:rsidR="00297DDC" w:rsidRPr="00CE40FC">
        <w:rPr>
          <w:rFonts w:eastAsia="Cambria"/>
        </w:rPr>
        <w:t xml:space="preserve">. </w:t>
      </w:r>
      <w:r w:rsidR="002C3AE5" w:rsidRPr="00CE40FC">
        <w:rPr>
          <w:rFonts w:eastAsia="Cambria"/>
        </w:rPr>
        <w:t xml:space="preserve"> </w:t>
      </w:r>
    </w:p>
    <w:p w14:paraId="39D25390" w14:textId="77777777" w:rsidR="00060166" w:rsidRPr="00CE40FC" w:rsidRDefault="00060166" w:rsidP="00060166">
      <w:pPr>
        <w:pBdr>
          <w:top w:val="nil"/>
          <w:left w:val="nil"/>
          <w:bottom w:val="nil"/>
          <w:right w:val="nil"/>
          <w:between w:val="nil"/>
          <w:bar w:val="nil"/>
        </w:pBdr>
        <w:spacing w:line="360" w:lineRule="auto"/>
        <w:jc w:val="lowKashida"/>
        <w:rPr>
          <w:rFonts w:eastAsia="Cambria"/>
          <w:i/>
          <w:iCs/>
          <w:color w:val="000000"/>
          <w:sz w:val="22"/>
          <w:szCs w:val="22"/>
          <w:u w:color="000000"/>
          <w:bdr w:val="nil"/>
          <w:rtl/>
        </w:rPr>
      </w:pPr>
      <w:r w:rsidRPr="00CE40FC">
        <w:rPr>
          <w:rFonts w:eastAsia="Cambria"/>
          <w:i/>
          <w:iCs/>
          <w:color w:val="000000"/>
          <w:sz w:val="22"/>
          <w:szCs w:val="22"/>
          <w:u w:color="000000"/>
          <w:bdr w:val="nil"/>
        </w:rPr>
        <w:t>Table 3. Focus group participant’s distribution according to gender and education level.</w:t>
      </w:r>
    </w:p>
    <w:tbl>
      <w:tblPr>
        <w:tblStyle w:val="TableGrid"/>
        <w:tblW w:w="5000" w:type="pct"/>
        <w:tblLook w:val="04A0" w:firstRow="1" w:lastRow="0" w:firstColumn="1" w:lastColumn="0" w:noHBand="0" w:noVBand="1"/>
      </w:tblPr>
      <w:tblGrid>
        <w:gridCol w:w="2046"/>
        <w:gridCol w:w="1112"/>
        <w:gridCol w:w="1114"/>
        <w:gridCol w:w="1066"/>
        <w:gridCol w:w="2304"/>
        <w:gridCol w:w="847"/>
      </w:tblGrid>
      <w:tr w:rsidR="00060166" w:rsidRPr="00CE40FC" w14:paraId="5CC3BB53" w14:textId="77777777" w:rsidTr="000D3973">
        <w:trPr>
          <w:trHeight w:val="227"/>
        </w:trPr>
        <w:tc>
          <w:tcPr>
            <w:tcW w:w="1205" w:type="pct"/>
            <w:vMerge w:val="restart"/>
            <w:vAlign w:val="center"/>
          </w:tcPr>
          <w:p w14:paraId="54DC8065" w14:textId="77777777" w:rsidR="00060166" w:rsidRPr="00CE40FC" w:rsidRDefault="00060166" w:rsidP="000D3973">
            <w:pPr>
              <w:pBdr>
                <w:top w:val="nil"/>
                <w:left w:val="nil"/>
                <w:bottom w:val="nil"/>
                <w:right w:val="nil"/>
                <w:between w:val="nil"/>
                <w:bar w:val="nil"/>
              </w:pBdr>
              <w:rPr>
                <w:rFonts w:eastAsia="Arial Unicode MS"/>
                <w:b/>
                <w:bCs/>
                <w:color w:val="000000"/>
                <w:sz w:val="18"/>
                <w:szCs w:val="18"/>
                <w:u w:color="000000"/>
                <w:bdr w:val="nil"/>
                <w:lang w:val="de-DE"/>
              </w:rPr>
            </w:pPr>
            <w:r w:rsidRPr="00CE40FC">
              <w:rPr>
                <w:rFonts w:eastAsia="Arial Unicode MS"/>
                <w:b/>
                <w:bCs/>
                <w:color w:val="000000"/>
                <w:sz w:val="18"/>
                <w:szCs w:val="18"/>
                <w:u w:color="000000"/>
                <w:bdr w:val="nil"/>
                <w:lang w:val="de-DE"/>
              </w:rPr>
              <w:t>Focus Groups</w:t>
            </w:r>
          </w:p>
        </w:tc>
        <w:tc>
          <w:tcPr>
            <w:tcW w:w="1311" w:type="pct"/>
            <w:gridSpan w:val="2"/>
          </w:tcPr>
          <w:p w14:paraId="2A368EAA" w14:textId="77777777" w:rsidR="00060166" w:rsidRPr="00CE40FC" w:rsidRDefault="00060166" w:rsidP="000D3973">
            <w:pPr>
              <w:pBdr>
                <w:top w:val="nil"/>
                <w:left w:val="nil"/>
                <w:bottom w:val="nil"/>
                <w:right w:val="nil"/>
                <w:between w:val="nil"/>
                <w:bar w:val="nil"/>
              </w:pBdr>
              <w:jc w:val="center"/>
              <w:rPr>
                <w:rFonts w:eastAsia="Arial Unicode MS"/>
                <w:b/>
                <w:bCs/>
                <w:color w:val="000000"/>
                <w:sz w:val="18"/>
                <w:szCs w:val="18"/>
                <w:u w:color="000000"/>
                <w:bdr w:val="nil"/>
              </w:rPr>
            </w:pPr>
            <w:r w:rsidRPr="00CE40FC">
              <w:rPr>
                <w:rFonts w:eastAsia="Arial Unicode MS"/>
                <w:b/>
                <w:bCs/>
                <w:color w:val="000000"/>
                <w:sz w:val="18"/>
                <w:szCs w:val="18"/>
                <w:u w:color="000000"/>
                <w:bdr w:val="nil"/>
              </w:rPr>
              <w:t>Gender</w:t>
            </w:r>
          </w:p>
        </w:tc>
        <w:tc>
          <w:tcPr>
            <w:tcW w:w="1985" w:type="pct"/>
            <w:gridSpan w:val="2"/>
          </w:tcPr>
          <w:p w14:paraId="0A0BDFC9" w14:textId="77777777" w:rsidR="00060166" w:rsidRPr="00CE40FC" w:rsidRDefault="00060166" w:rsidP="000D3973">
            <w:pPr>
              <w:pBdr>
                <w:top w:val="nil"/>
                <w:left w:val="nil"/>
                <w:bottom w:val="nil"/>
                <w:right w:val="nil"/>
                <w:between w:val="nil"/>
                <w:bar w:val="nil"/>
              </w:pBdr>
              <w:jc w:val="center"/>
              <w:rPr>
                <w:rFonts w:eastAsia="Cambria"/>
                <w:b/>
                <w:bCs/>
                <w:color w:val="000000"/>
                <w:sz w:val="18"/>
                <w:szCs w:val="18"/>
                <w:u w:color="000000"/>
                <w:bdr w:val="nil"/>
              </w:rPr>
            </w:pPr>
            <w:r w:rsidRPr="00CE40FC">
              <w:rPr>
                <w:rFonts w:eastAsia="Arial Unicode MS"/>
                <w:b/>
                <w:bCs/>
                <w:color w:val="000000"/>
                <w:sz w:val="18"/>
                <w:szCs w:val="18"/>
                <w:u w:color="000000"/>
                <w:bdr w:val="nil"/>
              </w:rPr>
              <w:t>Education</w:t>
            </w:r>
          </w:p>
        </w:tc>
        <w:tc>
          <w:tcPr>
            <w:tcW w:w="499" w:type="pct"/>
            <w:vMerge w:val="restart"/>
          </w:tcPr>
          <w:p w14:paraId="0494D533"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b/>
                <w:bCs/>
                <w:color w:val="000000"/>
                <w:sz w:val="18"/>
                <w:szCs w:val="18"/>
                <w:u w:color="000000"/>
                <w:bdr w:val="nil"/>
              </w:rPr>
              <w:t>Total</w:t>
            </w:r>
          </w:p>
        </w:tc>
      </w:tr>
      <w:tr w:rsidR="00060166" w:rsidRPr="00CE40FC" w14:paraId="79086DE2" w14:textId="77777777" w:rsidTr="000D3973">
        <w:trPr>
          <w:trHeight w:val="227"/>
        </w:trPr>
        <w:tc>
          <w:tcPr>
            <w:tcW w:w="1205" w:type="pct"/>
            <w:vMerge/>
          </w:tcPr>
          <w:p w14:paraId="5BF64906" w14:textId="77777777" w:rsidR="00060166" w:rsidRPr="00CE40FC" w:rsidRDefault="00060166" w:rsidP="000D3973">
            <w:pPr>
              <w:pBdr>
                <w:top w:val="nil"/>
                <w:left w:val="nil"/>
                <w:bottom w:val="nil"/>
                <w:right w:val="nil"/>
                <w:between w:val="nil"/>
                <w:bar w:val="nil"/>
              </w:pBdr>
              <w:jc w:val="lowKashida"/>
              <w:rPr>
                <w:rFonts w:eastAsia="Cambria"/>
                <w:b/>
                <w:bCs/>
                <w:color w:val="000000"/>
                <w:sz w:val="18"/>
                <w:szCs w:val="18"/>
                <w:u w:color="000000"/>
                <w:bdr w:val="nil"/>
              </w:rPr>
            </w:pPr>
          </w:p>
        </w:tc>
        <w:tc>
          <w:tcPr>
            <w:tcW w:w="655" w:type="pct"/>
          </w:tcPr>
          <w:p w14:paraId="125C5E46" w14:textId="77777777" w:rsidR="00060166" w:rsidRPr="00CE40FC" w:rsidRDefault="00060166" w:rsidP="000D3973">
            <w:pPr>
              <w:pBdr>
                <w:top w:val="nil"/>
                <w:left w:val="nil"/>
                <w:bottom w:val="nil"/>
                <w:right w:val="nil"/>
                <w:between w:val="nil"/>
                <w:bar w:val="nil"/>
              </w:pBdr>
              <w:jc w:val="lowKashida"/>
              <w:rPr>
                <w:rFonts w:eastAsia="Cambria"/>
                <w:color w:val="000000"/>
                <w:sz w:val="18"/>
                <w:szCs w:val="18"/>
                <w:u w:color="000000"/>
                <w:bdr w:val="nil"/>
              </w:rPr>
            </w:pPr>
            <w:r w:rsidRPr="00CE40FC">
              <w:rPr>
                <w:rFonts w:eastAsia="Cambria"/>
                <w:color w:val="000000"/>
                <w:sz w:val="18"/>
                <w:szCs w:val="18"/>
                <w:u w:color="000000"/>
                <w:bdr w:val="nil"/>
              </w:rPr>
              <w:t>Male</w:t>
            </w:r>
          </w:p>
        </w:tc>
        <w:tc>
          <w:tcPr>
            <w:tcW w:w="656" w:type="pct"/>
          </w:tcPr>
          <w:p w14:paraId="7C9956E7" w14:textId="77777777" w:rsidR="00060166" w:rsidRPr="00CE40FC" w:rsidRDefault="00060166" w:rsidP="000D3973">
            <w:pPr>
              <w:pBdr>
                <w:top w:val="nil"/>
                <w:left w:val="nil"/>
                <w:bottom w:val="nil"/>
                <w:right w:val="nil"/>
                <w:between w:val="nil"/>
                <w:bar w:val="nil"/>
              </w:pBdr>
              <w:jc w:val="lowKashida"/>
              <w:rPr>
                <w:rFonts w:eastAsia="Cambria"/>
                <w:color w:val="000000"/>
                <w:sz w:val="18"/>
                <w:szCs w:val="18"/>
                <w:u w:color="000000"/>
                <w:bdr w:val="nil"/>
              </w:rPr>
            </w:pPr>
            <w:r w:rsidRPr="00CE40FC">
              <w:rPr>
                <w:rFonts w:eastAsia="Cambria"/>
                <w:color w:val="000000"/>
                <w:sz w:val="18"/>
                <w:szCs w:val="18"/>
                <w:u w:color="000000"/>
                <w:bdr w:val="nil"/>
              </w:rPr>
              <w:t>Female</w:t>
            </w:r>
          </w:p>
        </w:tc>
        <w:tc>
          <w:tcPr>
            <w:tcW w:w="628" w:type="pct"/>
          </w:tcPr>
          <w:p w14:paraId="21A7D3F5" w14:textId="77777777" w:rsidR="00060166" w:rsidRPr="00CE40FC" w:rsidRDefault="00060166" w:rsidP="000D3973">
            <w:pPr>
              <w:pBdr>
                <w:top w:val="nil"/>
                <w:left w:val="nil"/>
                <w:bottom w:val="nil"/>
                <w:right w:val="nil"/>
                <w:between w:val="nil"/>
                <w:bar w:val="nil"/>
              </w:pBdr>
              <w:jc w:val="lowKashida"/>
              <w:rPr>
                <w:rFonts w:eastAsia="Cambria"/>
                <w:color w:val="000000"/>
                <w:sz w:val="18"/>
                <w:szCs w:val="18"/>
                <w:u w:color="000000"/>
                <w:bdr w:val="nil"/>
              </w:rPr>
            </w:pPr>
            <w:r w:rsidRPr="00CE40FC">
              <w:rPr>
                <w:rFonts w:eastAsia="Cambria"/>
                <w:color w:val="000000"/>
                <w:sz w:val="18"/>
                <w:szCs w:val="18"/>
                <w:u w:color="000000"/>
                <w:bdr w:val="nil"/>
              </w:rPr>
              <w:t>Students</w:t>
            </w:r>
          </w:p>
        </w:tc>
        <w:tc>
          <w:tcPr>
            <w:tcW w:w="1357" w:type="pct"/>
          </w:tcPr>
          <w:p w14:paraId="3E7B112E" w14:textId="77777777" w:rsidR="00060166" w:rsidRPr="00CE40FC" w:rsidRDefault="00060166" w:rsidP="000D3973">
            <w:pPr>
              <w:pBdr>
                <w:top w:val="nil"/>
                <w:left w:val="nil"/>
                <w:bottom w:val="nil"/>
                <w:right w:val="nil"/>
                <w:between w:val="nil"/>
                <w:bar w:val="nil"/>
              </w:pBdr>
              <w:jc w:val="lowKashida"/>
              <w:rPr>
                <w:rFonts w:eastAsia="Cambria"/>
                <w:color w:val="000000"/>
                <w:sz w:val="18"/>
                <w:szCs w:val="18"/>
                <w:u w:color="000000"/>
                <w:bdr w:val="nil"/>
              </w:rPr>
            </w:pPr>
            <w:r w:rsidRPr="00CE40FC">
              <w:rPr>
                <w:rFonts w:eastAsia="Cambria"/>
                <w:color w:val="000000"/>
                <w:sz w:val="18"/>
                <w:szCs w:val="18"/>
                <w:u w:color="000000"/>
                <w:bdr w:val="nil"/>
              </w:rPr>
              <w:t>Graduate engineers</w:t>
            </w:r>
          </w:p>
        </w:tc>
        <w:tc>
          <w:tcPr>
            <w:tcW w:w="499" w:type="pct"/>
            <w:vMerge/>
          </w:tcPr>
          <w:p w14:paraId="124EEDE0" w14:textId="77777777" w:rsidR="00060166" w:rsidRPr="00CE40FC" w:rsidRDefault="00060166" w:rsidP="000D3973">
            <w:pPr>
              <w:pBdr>
                <w:top w:val="nil"/>
                <w:left w:val="nil"/>
                <w:bottom w:val="nil"/>
                <w:right w:val="nil"/>
                <w:between w:val="nil"/>
                <w:bar w:val="nil"/>
              </w:pBdr>
              <w:jc w:val="lowKashida"/>
              <w:rPr>
                <w:rFonts w:eastAsia="Cambria"/>
                <w:b/>
                <w:bCs/>
                <w:color w:val="000000"/>
                <w:sz w:val="18"/>
                <w:szCs w:val="18"/>
                <w:u w:color="000000"/>
                <w:bdr w:val="nil"/>
              </w:rPr>
            </w:pPr>
          </w:p>
        </w:tc>
      </w:tr>
      <w:tr w:rsidR="00060166" w:rsidRPr="00CE40FC" w14:paraId="11EAA1FD" w14:textId="77777777" w:rsidTr="000D3973">
        <w:trPr>
          <w:trHeight w:val="227"/>
        </w:trPr>
        <w:tc>
          <w:tcPr>
            <w:tcW w:w="1205" w:type="pct"/>
          </w:tcPr>
          <w:p w14:paraId="536C6A31" w14:textId="77777777" w:rsidR="00060166" w:rsidRPr="00CE40FC" w:rsidRDefault="00060166" w:rsidP="000D3973">
            <w:pPr>
              <w:pBdr>
                <w:top w:val="nil"/>
                <w:left w:val="nil"/>
                <w:bottom w:val="nil"/>
                <w:right w:val="nil"/>
                <w:between w:val="nil"/>
                <w:bar w:val="nil"/>
              </w:pBdr>
              <w:jc w:val="center"/>
              <w:rPr>
                <w:rFonts w:eastAsia="Arial Unicode MS"/>
                <w:b/>
                <w:bCs/>
                <w:color w:val="000000"/>
                <w:sz w:val="18"/>
                <w:szCs w:val="18"/>
                <w:u w:color="000000"/>
                <w:bdr w:val="nil"/>
              </w:rPr>
            </w:pPr>
            <w:r w:rsidRPr="00CE40FC">
              <w:rPr>
                <w:rFonts w:eastAsia="Cambria"/>
                <w:b/>
                <w:bCs/>
                <w:color w:val="000000"/>
                <w:sz w:val="18"/>
                <w:szCs w:val="18"/>
                <w:u w:color="000000"/>
                <w:bdr w:val="nil"/>
              </w:rPr>
              <w:t>1</w:t>
            </w:r>
          </w:p>
        </w:tc>
        <w:tc>
          <w:tcPr>
            <w:tcW w:w="655" w:type="pct"/>
          </w:tcPr>
          <w:p w14:paraId="0132B3A5"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0</w:t>
            </w:r>
          </w:p>
        </w:tc>
        <w:tc>
          <w:tcPr>
            <w:tcW w:w="656" w:type="pct"/>
          </w:tcPr>
          <w:p w14:paraId="11226C41"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color w:val="000000"/>
                <w:sz w:val="18"/>
                <w:szCs w:val="18"/>
                <w:u w:color="000000"/>
                <w:bdr w:val="nil"/>
              </w:rPr>
              <w:t>8</w:t>
            </w:r>
          </w:p>
        </w:tc>
        <w:tc>
          <w:tcPr>
            <w:tcW w:w="628" w:type="pct"/>
          </w:tcPr>
          <w:p w14:paraId="709FACA3"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6</w:t>
            </w:r>
          </w:p>
        </w:tc>
        <w:tc>
          <w:tcPr>
            <w:tcW w:w="1357" w:type="pct"/>
          </w:tcPr>
          <w:p w14:paraId="38AEE94E"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2</w:t>
            </w:r>
          </w:p>
        </w:tc>
        <w:tc>
          <w:tcPr>
            <w:tcW w:w="499" w:type="pct"/>
          </w:tcPr>
          <w:p w14:paraId="29392FC7"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8</w:t>
            </w:r>
          </w:p>
        </w:tc>
      </w:tr>
      <w:tr w:rsidR="00060166" w:rsidRPr="00CE40FC" w14:paraId="375B961C" w14:textId="77777777" w:rsidTr="000D3973">
        <w:trPr>
          <w:trHeight w:val="227"/>
        </w:trPr>
        <w:tc>
          <w:tcPr>
            <w:tcW w:w="1205" w:type="pct"/>
          </w:tcPr>
          <w:p w14:paraId="71551F54" w14:textId="77777777" w:rsidR="00060166" w:rsidRPr="00CE40FC" w:rsidRDefault="00060166" w:rsidP="000D3973">
            <w:pPr>
              <w:pBdr>
                <w:top w:val="nil"/>
                <w:left w:val="nil"/>
                <w:bottom w:val="nil"/>
                <w:right w:val="nil"/>
                <w:between w:val="nil"/>
                <w:bar w:val="nil"/>
              </w:pBdr>
              <w:jc w:val="center"/>
              <w:rPr>
                <w:rFonts w:eastAsia="Arial Unicode MS"/>
                <w:b/>
                <w:bCs/>
                <w:color w:val="000000"/>
                <w:sz w:val="18"/>
                <w:szCs w:val="18"/>
                <w:u w:color="000000"/>
                <w:bdr w:val="nil"/>
              </w:rPr>
            </w:pPr>
            <w:r w:rsidRPr="00CE40FC">
              <w:rPr>
                <w:rFonts w:eastAsia="Cambria"/>
                <w:b/>
                <w:bCs/>
                <w:color w:val="000000"/>
                <w:sz w:val="18"/>
                <w:szCs w:val="18"/>
                <w:u w:color="000000"/>
                <w:bdr w:val="nil"/>
              </w:rPr>
              <w:t>2</w:t>
            </w:r>
          </w:p>
        </w:tc>
        <w:tc>
          <w:tcPr>
            <w:tcW w:w="655" w:type="pct"/>
          </w:tcPr>
          <w:p w14:paraId="699FD119"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6</w:t>
            </w:r>
          </w:p>
        </w:tc>
        <w:tc>
          <w:tcPr>
            <w:tcW w:w="656" w:type="pct"/>
          </w:tcPr>
          <w:p w14:paraId="3325A864"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tl/>
              </w:rPr>
              <w:t>2</w:t>
            </w:r>
          </w:p>
        </w:tc>
        <w:tc>
          <w:tcPr>
            <w:tcW w:w="628" w:type="pct"/>
          </w:tcPr>
          <w:p w14:paraId="46B9C4EB"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4</w:t>
            </w:r>
          </w:p>
        </w:tc>
        <w:tc>
          <w:tcPr>
            <w:tcW w:w="1357" w:type="pct"/>
          </w:tcPr>
          <w:p w14:paraId="5FC434E0"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4</w:t>
            </w:r>
          </w:p>
        </w:tc>
        <w:tc>
          <w:tcPr>
            <w:tcW w:w="499" w:type="pct"/>
          </w:tcPr>
          <w:p w14:paraId="052D567C"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8</w:t>
            </w:r>
          </w:p>
        </w:tc>
      </w:tr>
      <w:tr w:rsidR="00060166" w:rsidRPr="00CE40FC" w14:paraId="58B21067" w14:textId="77777777" w:rsidTr="000D3973">
        <w:trPr>
          <w:trHeight w:val="227"/>
        </w:trPr>
        <w:tc>
          <w:tcPr>
            <w:tcW w:w="1205" w:type="pct"/>
          </w:tcPr>
          <w:p w14:paraId="4F9A7973" w14:textId="77777777" w:rsidR="00060166" w:rsidRPr="00CE40FC" w:rsidRDefault="00060166" w:rsidP="000D3973">
            <w:pPr>
              <w:pBdr>
                <w:top w:val="nil"/>
                <w:left w:val="nil"/>
                <w:bottom w:val="nil"/>
                <w:right w:val="nil"/>
                <w:between w:val="nil"/>
                <w:bar w:val="nil"/>
              </w:pBdr>
              <w:jc w:val="center"/>
              <w:rPr>
                <w:rFonts w:eastAsia="Arial Unicode MS"/>
                <w:b/>
                <w:bCs/>
                <w:color w:val="000000"/>
                <w:sz w:val="18"/>
                <w:szCs w:val="18"/>
                <w:u w:color="000000"/>
                <w:bdr w:val="nil"/>
              </w:rPr>
            </w:pPr>
            <w:r w:rsidRPr="00CE40FC">
              <w:rPr>
                <w:rFonts w:eastAsia="Cambria"/>
                <w:b/>
                <w:bCs/>
                <w:color w:val="000000"/>
                <w:sz w:val="18"/>
                <w:szCs w:val="18"/>
                <w:u w:color="000000"/>
                <w:bdr w:val="nil"/>
              </w:rPr>
              <w:t>3</w:t>
            </w:r>
          </w:p>
        </w:tc>
        <w:tc>
          <w:tcPr>
            <w:tcW w:w="655" w:type="pct"/>
          </w:tcPr>
          <w:p w14:paraId="74322357"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10</w:t>
            </w:r>
          </w:p>
        </w:tc>
        <w:tc>
          <w:tcPr>
            <w:tcW w:w="656" w:type="pct"/>
          </w:tcPr>
          <w:p w14:paraId="4282B665"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Arial Unicode MS"/>
                <w:color w:val="000000"/>
                <w:sz w:val="18"/>
                <w:szCs w:val="18"/>
                <w:u w:color="000000"/>
                <w:bdr w:val="nil"/>
              </w:rPr>
              <w:t>0</w:t>
            </w:r>
          </w:p>
        </w:tc>
        <w:tc>
          <w:tcPr>
            <w:tcW w:w="628" w:type="pct"/>
          </w:tcPr>
          <w:p w14:paraId="2B9C08D9"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Arial Unicode MS"/>
                <w:color w:val="000000"/>
                <w:sz w:val="18"/>
                <w:szCs w:val="18"/>
                <w:u w:color="000000"/>
                <w:bdr w:val="nil"/>
              </w:rPr>
              <w:t>4</w:t>
            </w:r>
          </w:p>
        </w:tc>
        <w:tc>
          <w:tcPr>
            <w:tcW w:w="1357" w:type="pct"/>
          </w:tcPr>
          <w:p w14:paraId="1C0C439A"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6</w:t>
            </w:r>
          </w:p>
        </w:tc>
        <w:tc>
          <w:tcPr>
            <w:tcW w:w="499" w:type="pct"/>
          </w:tcPr>
          <w:p w14:paraId="1D8A2B76"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color w:val="000000"/>
                <w:sz w:val="18"/>
                <w:szCs w:val="18"/>
                <w:u w:color="000000"/>
                <w:bdr w:val="nil"/>
              </w:rPr>
              <w:t>10</w:t>
            </w:r>
          </w:p>
        </w:tc>
      </w:tr>
      <w:tr w:rsidR="00060166" w:rsidRPr="00CE40FC" w14:paraId="4246170A" w14:textId="77777777" w:rsidTr="000D3973">
        <w:trPr>
          <w:trHeight w:val="227"/>
        </w:trPr>
        <w:tc>
          <w:tcPr>
            <w:tcW w:w="1205" w:type="pct"/>
          </w:tcPr>
          <w:p w14:paraId="422C24A5" w14:textId="77777777" w:rsidR="00060166" w:rsidRPr="00CE40FC" w:rsidRDefault="00060166" w:rsidP="000D3973">
            <w:pPr>
              <w:pBdr>
                <w:top w:val="nil"/>
                <w:left w:val="nil"/>
                <w:bottom w:val="nil"/>
                <w:right w:val="nil"/>
                <w:between w:val="nil"/>
                <w:bar w:val="nil"/>
              </w:pBdr>
              <w:jc w:val="center"/>
              <w:rPr>
                <w:rFonts w:eastAsia="Cambria"/>
                <w:b/>
                <w:bCs/>
                <w:color w:val="000000"/>
                <w:sz w:val="18"/>
                <w:szCs w:val="18"/>
                <w:u w:color="000000"/>
                <w:bdr w:val="nil"/>
              </w:rPr>
            </w:pPr>
            <w:r w:rsidRPr="00CE40FC">
              <w:rPr>
                <w:rFonts w:eastAsia="Cambria"/>
                <w:b/>
                <w:bCs/>
                <w:color w:val="000000"/>
                <w:sz w:val="18"/>
                <w:szCs w:val="18"/>
                <w:u w:color="000000"/>
                <w:bdr w:val="nil"/>
              </w:rPr>
              <w:t>4</w:t>
            </w:r>
          </w:p>
        </w:tc>
        <w:tc>
          <w:tcPr>
            <w:tcW w:w="655" w:type="pct"/>
          </w:tcPr>
          <w:p w14:paraId="3286B6FE" w14:textId="77777777" w:rsidR="00060166" w:rsidRPr="00CE40FC" w:rsidRDefault="00060166" w:rsidP="000D3973">
            <w:pPr>
              <w:pBdr>
                <w:top w:val="nil"/>
                <w:left w:val="nil"/>
                <w:bottom w:val="nil"/>
                <w:right w:val="nil"/>
                <w:between w:val="nil"/>
                <w:bar w:val="nil"/>
              </w:pBdr>
              <w:jc w:val="center"/>
              <w:rPr>
                <w:rFonts w:eastAsia="Cambria"/>
                <w:color w:val="000000"/>
                <w:sz w:val="18"/>
                <w:szCs w:val="18"/>
                <w:u w:color="000000"/>
                <w:bdr w:val="nil"/>
                <w:rtl/>
              </w:rPr>
            </w:pPr>
            <w:r w:rsidRPr="00CE40FC">
              <w:rPr>
                <w:rFonts w:eastAsia="Cambria"/>
                <w:color w:val="000000"/>
                <w:sz w:val="18"/>
                <w:szCs w:val="18"/>
                <w:u w:color="000000"/>
                <w:bdr w:val="nil"/>
              </w:rPr>
              <w:t>8</w:t>
            </w:r>
          </w:p>
        </w:tc>
        <w:tc>
          <w:tcPr>
            <w:tcW w:w="656" w:type="pct"/>
          </w:tcPr>
          <w:p w14:paraId="7526FB12" w14:textId="77777777" w:rsidR="00060166" w:rsidRPr="00CE40FC" w:rsidRDefault="00060166" w:rsidP="000D3973">
            <w:pPr>
              <w:pBdr>
                <w:top w:val="nil"/>
                <w:left w:val="nil"/>
                <w:bottom w:val="nil"/>
                <w:right w:val="nil"/>
                <w:between w:val="nil"/>
                <w:bar w:val="nil"/>
              </w:pBdr>
              <w:jc w:val="center"/>
              <w:rPr>
                <w:rFonts w:eastAsia="Cambria"/>
                <w:color w:val="000000"/>
                <w:sz w:val="18"/>
                <w:szCs w:val="18"/>
                <w:u w:color="000000"/>
                <w:bdr w:val="nil"/>
              </w:rPr>
            </w:pPr>
            <w:r w:rsidRPr="00CE40FC">
              <w:rPr>
                <w:rFonts w:eastAsia="Cambria"/>
                <w:color w:val="000000"/>
                <w:sz w:val="18"/>
                <w:szCs w:val="18"/>
                <w:u w:color="000000"/>
                <w:bdr w:val="nil"/>
              </w:rPr>
              <w:t>0</w:t>
            </w:r>
          </w:p>
        </w:tc>
        <w:tc>
          <w:tcPr>
            <w:tcW w:w="628" w:type="pct"/>
          </w:tcPr>
          <w:p w14:paraId="737AE8B5"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Arial Unicode MS"/>
                <w:color w:val="000000"/>
                <w:sz w:val="18"/>
                <w:szCs w:val="18"/>
                <w:u w:color="000000"/>
                <w:bdr w:val="nil"/>
              </w:rPr>
              <w:t>4</w:t>
            </w:r>
          </w:p>
        </w:tc>
        <w:tc>
          <w:tcPr>
            <w:tcW w:w="1357" w:type="pct"/>
          </w:tcPr>
          <w:p w14:paraId="4D3E5BAB" w14:textId="77777777" w:rsidR="00060166" w:rsidRPr="00CE40FC" w:rsidRDefault="00060166" w:rsidP="000D3973">
            <w:pPr>
              <w:pBdr>
                <w:top w:val="nil"/>
                <w:left w:val="nil"/>
                <w:bottom w:val="nil"/>
                <w:right w:val="nil"/>
                <w:between w:val="nil"/>
                <w:bar w:val="nil"/>
              </w:pBdr>
              <w:jc w:val="center"/>
              <w:rPr>
                <w:rFonts w:eastAsia="Cambria"/>
                <w:color w:val="000000"/>
                <w:sz w:val="18"/>
                <w:szCs w:val="18"/>
                <w:u w:color="000000"/>
                <w:bdr w:val="nil"/>
                <w:rtl/>
              </w:rPr>
            </w:pPr>
            <w:r w:rsidRPr="00CE40FC">
              <w:rPr>
                <w:rFonts w:eastAsia="Cambria"/>
                <w:color w:val="000000"/>
                <w:sz w:val="18"/>
                <w:szCs w:val="18"/>
                <w:u w:color="000000"/>
                <w:bdr w:val="nil"/>
              </w:rPr>
              <w:t>4</w:t>
            </w:r>
          </w:p>
        </w:tc>
        <w:tc>
          <w:tcPr>
            <w:tcW w:w="499" w:type="pct"/>
          </w:tcPr>
          <w:p w14:paraId="6C4F88F5" w14:textId="77777777" w:rsidR="00060166" w:rsidRPr="00CE40FC" w:rsidRDefault="00060166" w:rsidP="000D3973">
            <w:pPr>
              <w:pBdr>
                <w:top w:val="nil"/>
                <w:left w:val="nil"/>
                <w:bottom w:val="nil"/>
                <w:right w:val="nil"/>
                <w:between w:val="nil"/>
                <w:bar w:val="nil"/>
              </w:pBdr>
              <w:jc w:val="center"/>
              <w:rPr>
                <w:rFonts w:eastAsia="Cambria"/>
                <w:color w:val="000000"/>
                <w:sz w:val="18"/>
                <w:szCs w:val="18"/>
                <w:u w:color="000000"/>
                <w:bdr w:val="nil"/>
                <w:rtl/>
              </w:rPr>
            </w:pPr>
            <w:r w:rsidRPr="00CE40FC">
              <w:rPr>
                <w:rFonts w:eastAsia="Cambria"/>
                <w:color w:val="000000"/>
                <w:sz w:val="18"/>
                <w:szCs w:val="18"/>
                <w:u w:color="000000"/>
                <w:bdr w:val="nil"/>
              </w:rPr>
              <w:t>8</w:t>
            </w:r>
          </w:p>
        </w:tc>
      </w:tr>
      <w:tr w:rsidR="00060166" w:rsidRPr="00CE40FC" w14:paraId="248775AA" w14:textId="77777777" w:rsidTr="000D3973">
        <w:trPr>
          <w:trHeight w:val="227"/>
        </w:trPr>
        <w:tc>
          <w:tcPr>
            <w:tcW w:w="1205" w:type="pct"/>
          </w:tcPr>
          <w:p w14:paraId="15EEB42D"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b/>
                <w:bCs/>
                <w:color w:val="000000"/>
                <w:sz w:val="18"/>
                <w:szCs w:val="18"/>
                <w:u w:color="000000"/>
                <w:bdr w:val="nil"/>
              </w:rPr>
              <w:t>Total</w:t>
            </w:r>
          </w:p>
        </w:tc>
        <w:tc>
          <w:tcPr>
            <w:tcW w:w="655" w:type="pct"/>
          </w:tcPr>
          <w:p w14:paraId="0182D826"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b/>
                <w:bCs/>
                <w:color w:val="000000"/>
                <w:sz w:val="18"/>
                <w:szCs w:val="18"/>
                <w:u w:color="000000"/>
                <w:bdr w:val="nil"/>
              </w:rPr>
              <w:t>24</w:t>
            </w:r>
          </w:p>
        </w:tc>
        <w:tc>
          <w:tcPr>
            <w:tcW w:w="656" w:type="pct"/>
          </w:tcPr>
          <w:p w14:paraId="13AAED51"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b/>
                <w:bCs/>
                <w:color w:val="000000"/>
                <w:sz w:val="18"/>
                <w:szCs w:val="18"/>
                <w:u w:color="000000"/>
                <w:bdr w:val="nil"/>
                <w:rtl/>
              </w:rPr>
              <w:t>10</w:t>
            </w:r>
          </w:p>
        </w:tc>
        <w:tc>
          <w:tcPr>
            <w:tcW w:w="628" w:type="pct"/>
          </w:tcPr>
          <w:p w14:paraId="1F5F0928"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lang w:val="en-US"/>
              </w:rPr>
            </w:pPr>
            <w:r w:rsidRPr="00CE40FC">
              <w:rPr>
                <w:rFonts w:eastAsia="Cambria"/>
                <w:b/>
                <w:bCs/>
                <w:color w:val="000000"/>
                <w:sz w:val="18"/>
                <w:szCs w:val="18"/>
                <w:u w:color="000000"/>
                <w:bdr w:val="nil"/>
              </w:rPr>
              <w:t>18</w:t>
            </w:r>
          </w:p>
        </w:tc>
        <w:tc>
          <w:tcPr>
            <w:tcW w:w="1357" w:type="pct"/>
          </w:tcPr>
          <w:p w14:paraId="1BEF0283"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tl/>
              </w:rPr>
            </w:pPr>
            <w:r w:rsidRPr="00CE40FC">
              <w:rPr>
                <w:rFonts w:eastAsia="Cambria"/>
                <w:b/>
                <w:bCs/>
                <w:color w:val="000000"/>
                <w:sz w:val="18"/>
                <w:szCs w:val="18"/>
                <w:u w:color="000000"/>
                <w:bdr w:val="nil"/>
              </w:rPr>
              <w:t>16</w:t>
            </w:r>
          </w:p>
        </w:tc>
        <w:tc>
          <w:tcPr>
            <w:tcW w:w="499" w:type="pct"/>
          </w:tcPr>
          <w:p w14:paraId="3B40158C" w14:textId="77777777" w:rsidR="00060166" w:rsidRPr="00CE40FC" w:rsidRDefault="00060166" w:rsidP="000D3973">
            <w:pPr>
              <w:pBdr>
                <w:top w:val="nil"/>
                <w:left w:val="nil"/>
                <w:bottom w:val="nil"/>
                <w:right w:val="nil"/>
                <w:between w:val="nil"/>
                <w:bar w:val="nil"/>
              </w:pBdr>
              <w:jc w:val="center"/>
              <w:rPr>
                <w:rFonts w:eastAsia="Arial Unicode MS"/>
                <w:color w:val="000000"/>
                <w:sz w:val="18"/>
                <w:szCs w:val="18"/>
                <w:u w:color="000000"/>
                <w:bdr w:val="nil"/>
              </w:rPr>
            </w:pPr>
            <w:r w:rsidRPr="00CE40FC">
              <w:rPr>
                <w:rFonts w:eastAsia="Cambria"/>
                <w:b/>
                <w:bCs/>
                <w:color w:val="000000"/>
                <w:sz w:val="18"/>
                <w:szCs w:val="18"/>
                <w:u w:color="000000"/>
                <w:bdr w:val="nil"/>
              </w:rPr>
              <w:t>34</w:t>
            </w:r>
          </w:p>
        </w:tc>
      </w:tr>
    </w:tbl>
    <w:p w14:paraId="1351F052" w14:textId="77777777" w:rsidR="00060166" w:rsidRPr="00CE40FC" w:rsidRDefault="00060166" w:rsidP="00B657CE">
      <w:pPr>
        <w:pStyle w:val="Newparagraph"/>
        <w:ind w:firstLine="0"/>
        <w:rPr>
          <w:rFonts w:eastAsia="Cambria"/>
        </w:rPr>
      </w:pPr>
    </w:p>
    <w:p w14:paraId="4D639CC7" w14:textId="5961EA5A" w:rsidR="00297DDC" w:rsidRPr="00CE40FC" w:rsidRDefault="00060166" w:rsidP="00B657CE">
      <w:pPr>
        <w:pStyle w:val="Newparagraph"/>
        <w:ind w:firstLine="0"/>
        <w:rPr>
          <w:rFonts w:eastAsia="Cambria"/>
        </w:rPr>
      </w:pPr>
      <w:r w:rsidRPr="00CE40FC">
        <w:rPr>
          <w:rFonts w:eastAsia="Cambria"/>
        </w:rPr>
        <w:t>Interviews</w:t>
      </w:r>
      <w:r w:rsidR="00297DDC" w:rsidRPr="00CE40FC">
        <w:rPr>
          <w:rFonts w:eastAsia="Cambria"/>
        </w:rPr>
        <w:t xml:space="preserve"> focused on learners’ experiences of the content and pedagogical approaches used, and challenges, needs and opportunities relating to learning (see appendix A). Data from the focus groups were analysed thematically using an inductive approach as outlined by </w:t>
      </w:r>
      <w:r w:rsidR="002B7FC1" w:rsidRPr="00CE40FC">
        <w:rPr>
          <w:rFonts w:eastAsia="Cambria"/>
        </w:rPr>
        <w:t>Thomas</w:t>
      </w:r>
      <w:r w:rsidR="00297DDC" w:rsidRPr="00CE40FC">
        <w:rPr>
          <w:rFonts w:eastAsia="Cambria"/>
        </w:rPr>
        <w:t xml:space="preserve"> (</w:t>
      </w:r>
      <w:r w:rsidR="000952D5" w:rsidRPr="00CE40FC">
        <w:rPr>
          <w:rFonts w:eastAsia="Cambria"/>
        </w:rPr>
        <w:t>2006</w:t>
      </w:r>
      <w:r w:rsidR="00297DDC" w:rsidRPr="00CE40FC">
        <w:rPr>
          <w:rFonts w:eastAsia="Cambria"/>
        </w:rPr>
        <w:t>). This involved reading the data repeatedly to identify recurrent themes, categorising the data according to those themes and gradually refining the thematic categories until they were felt to accurately and comprehensively depict the range and priority of concerns conveyed by participants.  Indicative verbatim quotations were chosen to represent the themes. To ensure inter-rater reliability, two members of the research team undertook initial thematic categorization of one focus group transcript independently, before comparing the results. A high degree of consistency was achieved</w:t>
      </w:r>
      <w:r w:rsidR="00BF3B8C" w:rsidRPr="00CE40FC">
        <w:rPr>
          <w:rFonts w:eastAsia="Cambria"/>
        </w:rPr>
        <w:t>,</w:t>
      </w:r>
      <w:r w:rsidR="00297DDC" w:rsidRPr="00CE40FC">
        <w:rPr>
          <w:rFonts w:eastAsia="Cambria"/>
        </w:rPr>
        <w:t xml:space="preserve"> and the remainder of the categorization process was undertaken collaboratively. </w:t>
      </w:r>
    </w:p>
    <w:p w14:paraId="1C68668C" w14:textId="77777777" w:rsidR="00125E8B" w:rsidRPr="00CE40FC" w:rsidRDefault="00125E8B" w:rsidP="00B657CE">
      <w:pPr>
        <w:pStyle w:val="Newparagraph"/>
        <w:ind w:firstLine="0"/>
        <w:rPr>
          <w:rFonts w:eastAsia="Cambria"/>
        </w:rPr>
      </w:pPr>
    </w:p>
    <w:p w14:paraId="0182518B" w14:textId="77777777" w:rsidR="00297DDC" w:rsidRPr="00CE40FC" w:rsidRDefault="00B657CE" w:rsidP="00CB2AC0">
      <w:pPr>
        <w:pStyle w:val="Newparagraph"/>
        <w:ind w:firstLine="0"/>
        <w:rPr>
          <w:rFonts w:eastAsia="Cambria"/>
          <w:b/>
          <w:bCs/>
        </w:rPr>
      </w:pPr>
      <w:r w:rsidRPr="00CE40FC">
        <w:rPr>
          <w:rFonts w:eastAsia="Cambria"/>
          <w:b/>
          <w:bCs/>
        </w:rPr>
        <w:lastRenderedPageBreak/>
        <w:t xml:space="preserve">3. </w:t>
      </w:r>
      <w:r w:rsidR="00297DDC" w:rsidRPr="00CE40FC">
        <w:rPr>
          <w:rFonts w:eastAsia="Cambria"/>
          <w:b/>
          <w:bCs/>
        </w:rPr>
        <w:t>Results</w:t>
      </w:r>
    </w:p>
    <w:p w14:paraId="7F7EED67" w14:textId="77777777" w:rsidR="00297DDC" w:rsidRPr="00CE40FC" w:rsidRDefault="00297DDC" w:rsidP="00CB2AC0">
      <w:pPr>
        <w:pStyle w:val="Newparagraph"/>
        <w:ind w:firstLine="0"/>
        <w:rPr>
          <w:rFonts w:eastAsia="Cambria"/>
        </w:rPr>
      </w:pPr>
      <w:r w:rsidRPr="00CE40FC">
        <w:rPr>
          <w:rFonts w:eastAsia="Cambria"/>
        </w:rPr>
        <w:t xml:space="preserve">In this section of the paper we present the findings from each data collection method in turn, before triangulating the findings and addressing the research questions in the </w:t>
      </w:r>
      <w:r w:rsidR="00BF3B8C" w:rsidRPr="00CE40FC">
        <w:rPr>
          <w:rFonts w:eastAsia="Cambria"/>
        </w:rPr>
        <w:t xml:space="preserve">subsequent </w:t>
      </w:r>
      <w:r w:rsidRPr="00CE40FC">
        <w:rPr>
          <w:rFonts w:eastAsia="Cambria"/>
        </w:rPr>
        <w:t>discussion section.</w:t>
      </w:r>
    </w:p>
    <w:p w14:paraId="39B1304E" w14:textId="77593701" w:rsidR="00780A1A" w:rsidRPr="00CE40FC" w:rsidRDefault="00B657CE" w:rsidP="00CB2AC0">
      <w:pPr>
        <w:pStyle w:val="Newparagraph"/>
        <w:ind w:firstLine="0"/>
        <w:rPr>
          <w:rFonts w:eastAsia="Cambria"/>
        </w:rPr>
      </w:pPr>
      <w:r w:rsidRPr="00CE40FC">
        <w:rPr>
          <w:rFonts w:eastAsia="Cambria"/>
          <w:b/>
          <w:bCs/>
        </w:rPr>
        <w:t>3.2</w:t>
      </w:r>
      <w:r w:rsidRPr="00CE40FC">
        <w:rPr>
          <w:rFonts w:eastAsia="Cambria"/>
          <w:b/>
          <w:bCs/>
          <w:i/>
          <w:iCs/>
        </w:rPr>
        <w:t xml:space="preserve"> </w:t>
      </w:r>
      <w:r w:rsidR="00297DDC" w:rsidRPr="00CE40FC">
        <w:rPr>
          <w:rFonts w:eastAsia="Cambria"/>
          <w:b/>
          <w:bCs/>
          <w:i/>
          <w:iCs/>
        </w:rPr>
        <w:t>Questionnaire findings</w:t>
      </w:r>
      <w:r w:rsidR="00CB2AC0" w:rsidRPr="00CE40FC">
        <w:rPr>
          <w:rFonts w:eastAsia="Cambria"/>
          <w:b/>
          <w:bCs/>
          <w:i/>
          <w:iCs/>
        </w:rPr>
        <w:t>.</w:t>
      </w:r>
      <w:r w:rsidR="00CB2AC0" w:rsidRPr="00CE40FC">
        <w:rPr>
          <w:rFonts w:eastAsia="Cambria"/>
          <w:b/>
          <w:bCs/>
        </w:rPr>
        <w:t xml:space="preserve"> </w:t>
      </w:r>
      <w:r w:rsidR="00C761B6" w:rsidRPr="00CE40FC">
        <w:rPr>
          <w:rFonts w:eastAsia="Cambria"/>
        </w:rPr>
        <w:t xml:space="preserve">Questionnaire data offered insight into learners’ experiences of each session.  Key findings arising across these data included learners’ perception of the value of visual resources (e.g. ‘include additional videos and pictures showing the practical application of hydroponics’); their desire for increased interaction with the lecturer (e.g. ‘interaction between the lecturer and the trainees’; ‘not enough communication with the lecturer’), </w:t>
      </w:r>
      <w:r w:rsidR="000952D5" w:rsidRPr="00CE40FC">
        <w:rPr>
          <w:rFonts w:eastAsia="Cambria"/>
        </w:rPr>
        <w:t xml:space="preserve">and </w:t>
      </w:r>
      <w:r w:rsidR="00C761B6" w:rsidRPr="00CE40FC">
        <w:rPr>
          <w:rFonts w:eastAsia="Cambria"/>
        </w:rPr>
        <w:t xml:space="preserve">their desire for practical training over theoretical content  </w:t>
      </w:r>
      <w:r w:rsidR="000952D5" w:rsidRPr="00CE40FC">
        <w:rPr>
          <w:rFonts w:eastAsia="Cambria"/>
        </w:rPr>
        <w:t xml:space="preserve">(e.g. ‘the lack of practical relevance’; ‘increase the practical focus’; ‘too much information’). </w:t>
      </w:r>
      <w:r w:rsidR="00297DDC" w:rsidRPr="00CE40FC">
        <w:rPr>
          <w:rFonts w:eastAsia="Cambria"/>
        </w:rPr>
        <w:t xml:space="preserve">The </w:t>
      </w:r>
      <w:r w:rsidR="004B1C00" w:rsidRPr="00CE40FC">
        <w:rPr>
          <w:rFonts w:eastAsia="Cambria"/>
        </w:rPr>
        <w:t xml:space="preserve">data-driven coding frames, with indicative quotations </w:t>
      </w:r>
      <w:r w:rsidR="00297DDC" w:rsidRPr="00CE40FC">
        <w:rPr>
          <w:rFonts w:eastAsia="Cambria"/>
        </w:rPr>
        <w:t xml:space="preserve">and the frequency of </w:t>
      </w:r>
      <w:r w:rsidR="004B1C00" w:rsidRPr="00CE40FC">
        <w:rPr>
          <w:rFonts w:eastAsia="Cambria"/>
        </w:rPr>
        <w:t xml:space="preserve">responses </w:t>
      </w:r>
      <w:r w:rsidR="00297DDC" w:rsidRPr="00CE40FC">
        <w:rPr>
          <w:rFonts w:eastAsia="Cambria"/>
        </w:rPr>
        <w:t xml:space="preserve">for each of the five </w:t>
      </w:r>
      <w:r w:rsidR="004B1C00" w:rsidRPr="00CE40FC">
        <w:rPr>
          <w:rFonts w:eastAsia="Cambria"/>
        </w:rPr>
        <w:t xml:space="preserve">weekly </w:t>
      </w:r>
      <w:r w:rsidR="00297DDC" w:rsidRPr="00CE40FC">
        <w:rPr>
          <w:rFonts w:eastAsia="Cambria"/>
        </w:rPr>
        <w:t>sessions</w:t>
      </w:r>
      <w:r w:rsidR="004B1C00" w:rsidRPr="00CE40FC">
        <w:rPr>
          <w:rFonts w:eastAsia="Cambria"/>
        </w:rPr>
        <w:t xml:space="preserve"> are recorded </w:t>
      </w:r>
      <w:r w:rsidR="00297DDC" w:rsidRPr="00CE40FC">
        <w:rPr>
          <w:rFonts w:eastAsia="Cambria"/>
        </w:rPr>
        <w:t xml:space="preserve">in the tables below. </w:t>
      </w:r>
    </w:p>
    <w:p w14:paraId="53D47319" w14:textId="0E7FFC3A" w:rsidR="00B94B8F" w:rsidRPr="00CE40FC" w:rsidRDefault="00B94B8F" w:rsidP="00B94B8F">
      <w:pPr>
        <w:pStyle w:val="Body"/>
        <w:spacing w:line="360" w:lineRule="auto"/>
        <w:jc w:val="lowKashida"/>
        <w:rPr>
          <w:rFonts w:cs="Times New Roman"/>
          <w:sz w:val="22"/>
          <w:szCs w:val="22"/>
        </w:rPr>
      </w:pPr>
      <w:r w:rsidRPr="00CE40FC">
        <w:rPr>
          <w:rFonts w:eastAsia="Cambria" w:cs="Times New Roman"/>
          <w:i/>
          <w:iCs/>
          <w:sz w:val="22"/>
          <w:szCs w:val="22"/>
        </w:rPr>
        <w:t xml:space="preserve">Table 4. </w:t>
      </w:r>
      <w:r w:rsidR="00820D83" w:rsidRPr="00CE40FC">
        <w:rPr>
          <w:rFonts w:eastAsia="Cambria" w:cs="Times New Roman"/>
          <w:i/>
          <w:iCs/>
          <w:sz w:val="22"/>
          <w:szCs w:val="22"/>
        </w:rPr>
        <w:t>R</w:t>
      </w:r>
      <w:r w:rsidRPr="00CE40FC">
        <w:rPr>
          <w:rFonts w:eastAsia="Cambria" w:cs="Times New Roman"/>
          <w:i/>
          <w:iCs/>
          <w:sz w:val="22"/>
          <w:szCs w:val="22"/>
        </w:rPr>
        <w:t>esponses</w:t>
      </w:r>
      <w:r w:rsidR="00820D83" w:rsidRPr="00CE40FC">
        <w:rPr>
          <w:rFonts w:eastAsia="Cambria" w:cs="Times New Roman"/>
          <w:i/>
          <w:iCs/>
          <w:sz w:val="22"/>
          <w:szCs w:val="22"/>
        </w:rPr>
        <w:t xml:space="preserve"> to Q1:</w:t>
      </w:r>
      <w:r w:rsidRPr="00CE40FC">
        <w:rPr>
          <w:rFonts w:eastAsia="Cambria" w:cs="Times New Roman"/>
          <w:i/>
          <w:iCs/>
          <w:sz w:val="22"/>
          <w:szCs w:val="22"/>
        </w:rPr>
        <w:t xml:space="preserve"> </w:t>
      </w:r>
      <w:r w:rsidR="00820D83" w:rsidRPr="00CE40FC">
        <w:rPr>
          <w:rFonts w:cs="Times New Roman"/>
          <w:i/>
          <w:iCs/>
          <w:sz w:val="22"/>
          <w:szCs w:val="22"/>
        </w:rPr>
        <w:t>What are the strengths of this session from your point of view?</w:t>
      </w:r>
    </w:p>
    <w:tbl>
      <w:tblPr>
        <w:tblStyle w:val="TableGrid"/>
        <w:tblW w:w="8643" w:type="dxa"/>
        <w:tblInd w:w="-147" w:type="dxa"/>
        <w:tblLook w:val="04A0" w:firstRow="1" w:lastRow="0" w:firstColumn="1" w:lastColumn="0" w:noHBand="0" w:noVBand="1"/>
      </w:tblPr>
      <w:tblGrid>
        <w:gridCol w:w="6341"/>
        <w:gridCol w:w="426"/>
        <w:gridCol w:w="425"/>
        <w:gridCol w:w="425"/>
        <w:gridCol w:w="459"/>
        <w:gridCol w:w="567"/>
      </w:tblGrid>
      <w:tr w:rsidR="00B94B8F" w:rsidRPr="00CE40FC" w14:paraId="5E9F0EA2" w14:textId="77777777" w:rsidTr="00C761B6">
        <w:trPr>
          <w:trHeight w:val="340"/>
        </w:trPr>
        <w:tc>
          <w:tcPr>
            <w:tcW w:w="6341" w:type="dxa"/>
            <w:vMerge w:val="restart"/>
          </w:tcPr>
          <w:p w14:paraId="1850737B" w14:textId="479DEFCB" w:rsidR="00B94B8F" w:rsidRPr="00CE40FC" w:rsidRDefault="00820D83"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Times New Roman" w:cs="Times New Roman"/>
                <w:b/>
                <w:bCs/>
                <w:sz w:val="18"/>
                <w:szCs w:val="18"/>
                <w:bdr w:val="none" w:sz="0" w:space="0" w:color="auto"/>
              </w:rPr>
            </w:pPr>
            <w:r w:rsidRPr="00CE40FC">
              <w:rPr>
                <w:rFonts w:eastAsia="Times New Roman" w:cs="Times New Roman"/>
                <w:b/>
                <w:bCs/>
                <w:sz w:val="18"/>
                <w:szCs w:val="18"/>
                <w:bdr w:val="none" w:sz="0" w:space="0" w:color="auto"/>
              </w:rPr>
              <w:t>Indicative responses</w:t>
            </w:r>
          </w:p>
        </w:tc>
        <w:tc>
          <w:tcPr>
            <w:tcW w:w="2302" w:type="dxa"/>
            <w:gridSpan w:val="5"/>
          </w:tcPr>
          <w:p w14:paraId="616AF0A7"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imes New Roman"/>
                <w:sz w:val="18"/>
                <w:szCs w:val="18"/>
              </w:rPr>
            </w:pPr>
            <w:r w:rsidRPr="00CE40FC">
              <w:rPr>
                <w:rFonts w:eastAsia="Times New Roman" w:cs="Times New Roman"/>
                <w:b/>
                <w:bCs/>
                <w:sz w:val="18"/>
                <w:szCs w:val="18"/>
                <w:bdr w:val="none" w:sz="0" w:space="0" w:color="auto"/>
              </w:rPr>
              <w:t xml:space="preserve">Frequency of responses per lesson </w:t>
            </w:r>
          </w:p>
        </w:tc>
      </w:tr>
      <w:tr w:rsidR="00B94B8F" w:rsidRPr="00CE40FC" w14:paraId="718CC2FD" w14:textId="77777777" w:rsidTr="00C761B6">
        <w:trPr>
          <w:trHeight w:val="340"/>
        </w:trPr>
        <w:tc>
          <w:tcPr>
            <w:tcW w:w="6341" w:type="dxa"/>
            <w:vMerge/>
          </w:tcPr>
          <w:p w14:paraId="17014022"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Times New Roman" w:cs="Times New Roman"/>
                <w:sz w:val="18"/>
                <w:szCs w:val="18"/>
                <w:bdr w:val="none" w:sz="0" w:space="0" w:color="auto"/>
              </w:rPr>
            </w:pPr>
          </w:p>
        </w:tc>
        <w:tc>
          <w:tcPr>
            <w:tcW w:w="426" w:type="dxa"/>
          </w:tcPr>
          <w:p w14:paraId="260625AE"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1</w:t>
            </w:r>
          </w:p>
        </w:tc>
        <w:tc>
          <w:tcPr>
            <w:tcW w:w="425" w:type="dxa"/>
          </w:tcPr>
          <w:p w14:paraId="54E04912"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2</w:t>
            </w:r>
          </w:p>
        </w:tc>
        <w:tc>
          <w:tcPr>
            <w:tcW w:w="425" w:type="dxa"/>
          </w:tcPr>
          <w:p w14:paraId="3B600E9B"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3</w:t>
            </w:r>
          </w:p>
        </w:tc>
        <w:tc>
          <w:tcPr>
            <w:tcW w:w="459" w:type="dxa"/>
          </w:tcPr>
          <w:p w14:paraId="6F1D2CB1"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4</w:t>
            </w:r>
          </w:p>
        </w:tc>
        <w:tc>
          <w:tcPr>
            <w:tcW w:w="567" w:type="dxa"/>
          </w:tcPr>
          <w:p w14:paraId="4D488114"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5</w:t>
            </w:r>
          </w:p>
        </w:tc>
      </w:tr>
      <w:tr w:rsidR="00B94B8F" w:rsidRPr="00CE40FC" w14:paraId="76822734" w14:textId="77777777" w:rsidTr="00C761B6">
        <w:trPr>
          <w:trHeight w:val="340"/>
        </w:trPr>
        <w:tc>
          <w:tcPr>
            <w:tcW w:w="6341" w:type="dxa"/>
          </w:tcPr>
          <w:p w14:paraId="4021653D"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Times New Roman" w:cs="Times New Roman"/>
                <w:sz w:val="18"/>
                <w:szCs w:val="18"/>
                <w:bdr w:val="none" w:sz="0" w:space="0" w:color="auto"/>
              </w:rPr>
            </w:pPr>
            <w:r w:rsidRPr="00CE40FC">
              <w:rPr>
                <w:rFonts w:eastAsia="Times New Roman" w:cs="Times New Roman"/>
                <w:sz w:val="18"/>
                <w:szCs w:val="18"/>
                <w:bdr w:val="none" w:sz="0" w:space="0" w:color="auto"/>
              </w:rPr>
              <w:t>‘The teaching style’</w:t>
            </w:r>
          </w:p>
        </w:tc>
        <w:tc>
          <w:tcPr>
            <w:tcW w:w="426" w:type="dxa"/>
          </w:tcPr>
          <w:p w14:paraId="5C359C6A"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8</w:t>
            </w:r>
          </w:p>
        </w:tc>
        <w:tc>
          <w:tcPr>
            <w:tcW w:w="425" w:type="dxa"/>
          </w:tcPr>
          <w:p w14:paraId="0FBE84BF"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15</w:t>
            </w:r>
          </w:p>
        </w:tc>
        <w:tc>
          <w:tcPr>
            <w:tcW w:w="425" w:type="dxa"/>
          </w:tcPr>
          <w:p w14:paraId="1AF75EFE"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16</w:t>
            </w:r>
          </w:p>
        </w:tc>
        <w:tc>
          <w:tcPr>
            <w:tcW w:w="459" w:type="dxa"/>
          </w:tcPr>
          <w:p w14:paraId="1F03F451"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14</w:t>
            </w:r>
          </w:p>
        </w:tc>
        <w:tc>
          <w:tcPr>
            <w:tcW w:w="567" w:type="dxa"/>
          </w:tcPr>
          <w:p w14:paraId="75C08A2F"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11</w:t>
            </w:r>
          </w:p>
        </w:tc>
      </w:tr>
      <w:tr w:rsidR="00B94B8F" w:rsidRPr="00CE40FC" w14:paraId="4651B10B" w14:textId="77777777" w:rsidTr="00C761B6">
        <w:trPr>
          <w:trHeight w:val="340"/>
        </w:trPr>
        <w:tc>
          <w:tcPr>
            <w:tcW w:w="6341" w:type="dxa"/>
          </w:tcPr>
          <w:p w14:paraId="7A26F916" w14:textId="77777777" w:rsidR="00B94B8F" w:rsidRPr="00CE40FC" w:rsidRDefault="00B94B8F" w:rsidP="000D3973">
            <w:pPr>
              <w:jc w:val="lowKashida"/>
              <w:rPr>
                <w:sz w:val="18"/>
                <w:szCs w:val="18"/>
              </w:rPr>
            </w:pPr>
            <w:r w:rsidRPr="00CE40FC">
              <w:rPr>
                <w:sz w:val="18"/>
                <w:szCs w:val="18"/>
              </w:rPr>
              <w:t xml:space="preserve">‘The quality of the materials’ </w:t>
            </w:r>
          </w:p>
        </w:tc>
        <w:tc>
          <w:tcPr>
            <w:tcW w:w="426" w:type="dxa"/>
          </w:tcPr>
          <w:p w14:paraId="442EC34B"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9</w:t>
            </w:r>
          </w:p>
        </w:tc>
        <w:tc>
          <w:tcPr>
            <w:tcW w:w="425" w:type="dxa"/>
          </w:tcPr>
          <w:p w14:paraId="5106E94A"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7</w:t>
            </w:r>
          </w:p>
        </w:tc>
        <w:tc>
          <w:tcPr>
            <w:tcW w:w="425" w:type="dxa"/>
          </w:tcPr>
          <w:p w14:paraId="11309BF2"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9</w:t>
            </w:r>
          </w:p>
        </w:tc>
        <w:tc>
          <w:tcPr>
            <w:tcW w:w="459" w:type="dxa"/>
          </w:tcPr>
          <w:p w14:paraId="10DB4126"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9</w:t>
            </w:r>
          </w:p>
        </w:tc>
        <w:tc>
          <w:tcPr>
            <w:tcW w:w="567" w:type="dxa"/>
          </w:tcPr>
          <w:p w14:paraId="465F050D"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10</w:t>
            </w:r>
          </w:p>
        </w:tc>
      </w:tr>
      <w:tr w:rsidR="00B94B8F" w:rsidRPr="00CE40FC" w14:paraId="5073941D" w14:textId="77777777" w:rsidTr="00C761B6">
        <w:trPr>
          <w:trHeight w:val="340"/>
        </w:trPr>
        <w:tc>
          <w:tcPr>
            <w:tcW w:w="6341" w:type="dxa"/>
          </w:tcPr>
          <w:p w14:paraId="4701CD5C" w14:textId="77777777" w:rsidR="00B94B8F" w:rsidRPr="00CE40FC" w:rsidRDefault="00B94B8F" w:rsidP="000D3973">
            <w:pPr>
              <w:jc w:val="lowKashida"/>
              <w:rPr>
                <w:sz w:val="18"/>
                <w:szCs w:val="18"/>
              </w:rPr>
            </w:pPr>
            <w:r w:rsidRPr="00CE40FC">
              <w:rPr>
                <w:sz w:val="18"/>
                <w:szCs w:val="18"/>
              </w:rPr>
              <w:t>‘The relevance of the content’</w:t>
            </w:r>
          </w:p>
        </w:tc>
        <w:tc>
          <w:tcPr>
            <w:tcW w:w="426" w:type="dxa"/>
          </w:tcPr>
          <w:p w14:paraId="2B301E83"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c>
          <w:tcPr>
            <w:tcW w:w="425" w:type="dxa"/>
          </w:tcPr>
          <w:p w14:paraId="700F4421"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12</w:t>
            </w:r>
          </w:p>
        </w:tc>
        <w:tc>
          <w:tcPr>
            <w:tcW w:w="425" w:type="dxa"/>
          </w:tcPr>
          <w:p w14:paraId="14B59D34"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8</w:t>
            </w:r>
          </w:p>
        </w:tc>
        <w:tc>
          <w:tcPr>
            <w:tcW w:w="459" w:type="dxa"/>
          </w:tcPr>
          <w:p w14:paraId="165C8712"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567" w:type="dxa"/>
          </w:tcPr>
          <w:p w14:paraId="76B67356"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5</w:t>
            </w:r>
          </w:p>
        </w:tc>
      </w:tr>
      <w:tr w:rsidR="00B94B8F" w:rsidRPr="00CE40FC" w14:paraId="3E281C08" w14:textId="77777777" w:rsidTr="00C761B6">
        <w:trPr>
          <w:trHeight w:val="340"/>
        </w:trPr>
        <w:tc>
          <w:tcPr>
            <w:tcW w:w="6341" w:type="dxa"/>
          </w:tcPr>
          <w:p w14:paraId="7D060FB2" w14:textId="77777777" w:rsidR="00B94B8F" w:rsidRPr="00CE40FC" w:rsidRDefault="00B94B8F" w:rsidP="000D3973">
            <w:pPr>
              <w:jc w:val="lowKashida"/>
              <w:rPr>
                <w:sz w:val="18"/>
                <w:szCs w:val="18"/>
              </w:rPr>
            </w:pPr>
            <w:r w:rsidRPr="00CE40FC">
              <w:rPr>
                <w:sz w:val="18"/>
                <w:szCs w:val="18"/>
              </w:rPr>
              <w:t xml:space="preserve">‘Clarity of images and diagrams’ </w:t>
            </w:r>
          </w:p>
        </w:tc>
        <w:tc>
          <w:tcPr>
            <w:tcW w:w="426" w:type="dxa"/>
          </w:tcPr>
          <w:p w14:paraId="6C9526D5"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5</w:t>
            </w:r>
          </w:p>
        </w:tc>
        <w:tc>
          <w:tcPr>
            <w:tcW w:w="425" w:type="dxa"/>
          </w:tcPr>
          <w:p w14:paraId="30FFAD4B"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7</w:t>
            </w:r>
          </w:p>
        </w:tc>
        <w:tc>
          <w:tcPr>
            <w:tcW w:w="425" w:type="dxa"/>
          </w:tcPr>
          <w:p w14:paraId="5BA7F015"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12</w:t>
            </w:r>
          </w:p>
        </w:tc>
        <w:tc>
          <w:tcPr>
            <w:tcW w:w="459" w:type="dxa"/>
          </w:tcPr>
          <w:p w14:paraId="54B24DAA"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5</w:t>
            </w:r>
          </w:p>
        </w:tc>
        <w:tc>
          <w:tcPr>
            <w:tcW w:w="567" w:type="dxa"/>
          </w:tcPr>
          <w:p w14:paraId="575A4C25"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10</w:t>
            </w:r>
          </w:p>
        </w:tc>
      </w:tr>
      <w:tr w:rsidR="00B94B8F" w:rsidRPr="00CE40FC" w14:paraId="2479A5DD" w14:textId="77777777" w:rsidTr="00C761B6">
        <w:trPr>
          <w:trHeight w:val="340"/>
        </w:trPr>
        <w:tc>
          <w:tcPr>
            <w:tcW w:w="6341" w:type="dxa"/>
          </w:tcPr>
          <w:p w14:paraId="23C82AA9" w14:textId="77777777" w:rsidR="00B94B8F" w:rsidRPr="00CE40FC" w:rsidRDefault="00B94B8F" w:rsidP="000D3973">
            <w:pPr>
              <w:jc w:val="lowKashida"/>
              <w:rPr>
                <w:sz w:val="18"/>
                <w:szCs w:val="18"/>
              </w:rPr>
            </w:pPr>
            <w:r w:rsidRPr="00CE40FC">
              <w:rPr>
                <w:sz w:val="18"/>
                <w:szCs w:val="18"/>
              </w:rPr>
              <w:t xml:space="preserve">‘Good use of video’ </w:t>
            </w:r>
          </w:p>
        </w:tc>
        <w:tc>
          <w:tcPr>
            <w:tcW w:w="426" w:type="dxa"/>
          </w:tcPr>
          <w:p w14:paraId="5119615F"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c>
          <w:tcPr>
            <w:tcW w:w="425" w:type="dxa"/>
          </w:tcPr>
          <w:p w14:paraId="55B95A65"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12</w:t>
            </w:r>
          </w:p>
        </w:tc>
        <w:tc>
          <w:tcPr>
            <w:tcW w:w="425" w:type="dxa"/>
          </w:tcPr>
          <w:p w14:paraId="42CDA936"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8</w:t>
            </w:r>
          </w:p>
        </w:tc>
        <w:tc>
          <w:tcPr>
            <w:tcW w:w="459" w:type="dxa"/>
          </w:tcPr>
          <w:p w14:paraId="66E15242"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567" w:type="dxa"/>
          </w:tcPr>
          <w:p w14:paraId="6D1D9F6A"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5</w:t>
            </w:r>
          </w:p>
        </w:tc>
      </w:tr>
      <w:tr w:rsidR="00B94B8F" w:rsidRPr="00CE40FC" w14:paraId="74420955" w14:textId="77777777" w:rsidTr="00C761B6">
        <w:trPr>
          <w:trHeight w:val="340"/>
        </w:trPr>
        <w:tc>
          <w:tcPr>
            <w:tcW w:w="6341" w:type="dxa"/>
          </w:tcPr>
          <w:p w14:paraId="69DCC89A" w14:textId="77777777" w:rsidR="00B94B8F" w:rsidRPr="00CE40FC" w:rsidRDefault="00B94B8F" w:rsidP="000D3973">
            <w:pPr>
              <w:jc w:val="lowKashida"/>
              <w:rPr>
                <w:sz w:val="18"/>
                <w:szCs w:val="18"/>
              </w:rPr>
            </w:pPr>
            <w:r w:rsidRPr="00CE40FC">
              <w:rPr>
                <w:sz w:val="18"/>
                <w:szCs w:val="18"/>
              </w:rPr>
              <w:t>‘Interaction between the lecturer and the trainees’</w:t>
            </w:r>
          </w:p>
        </w:tc>
        <w:tc>
          <w:tcPr>
            <w:tcW w:w="426" w:type="dxa"/>
          </w:tcPr>
          <w:p w14:paraId="5608BA6C"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4</w:t>
            </w:r>
          </w:p>
        </w:tc>
        <w:tc>
          <w:tcPr>
            <w:tcW w:w="425" w:type="dxa"/>
          </w:tcPr>
          <w:p w14:paraId="27E4B274"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4</w:t>
            </w:r>
          </w:p>
        </w:tc>
        <w:tc>
          <w:tcPr>
            <w:tcW w:w="425" w:type="dxa"/>
          </w:tcPr>
          <w:p w14:paraId="0B9ED13A"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4</w:t>
            </w:r>
          </w:p>
        </w:tc>
        <w:tc>
          <w:tcPr>
            <w:tcW w:w="459" w:type="dxa"/>
          </w:tcPr>
          <w:p w14:paraId="66CD63AD"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8</w:t>
            </w:r>
          </w:p>
        </w:tc>
        <w:tc>
          <w:tcPr>
            <w:tcW w:w="567" w:type="dxa"/>
          </w:tcPr>
          <w:p w14:paraId="7075DA3B"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7</w:t>
            </w:r>
          </w:p>
        </w:tc>
      </w:tr>
      <w:tr w:rsidR="00B94B8F" w:rsidRPr="00CE40FC" w14:paraId="48109425" w14:textId="77777777" w:rsidTr="00C761B6">
        <w:trPr>
          <w:trHeight w:val="340"/>
        </w:trPr>
        <w:tc>
          <w:tcPr>
            <w:tcW w:w="6341" w:type="dxa"/>
          </w:tcPr>
          <w:p w14:paraId="246D047B" w14:textId="77777777" w:rsidR="00B94B8F" w:rsidRPr="00CE40FC" w:rsidRDefault="00B94B8F" w:rsidP="000D3973">
            <w:pPr>
              <w:jc w:val="lowKashida"/>
              <w:rPr>
                <w:sz w:val="18"/>
                <w:szCs w:val="18"/>
              </w:rPr>
            </w:pPr>
            <w:r w:rsidRPr="00CE40FC">
              <w:rPr>
                <w:sz w:val="18"/>
                <w:szCs w:val="18"/>
              </w:rPr>
              <w:t>‘Expertise of the lecturer’</w:t>
            </w:r>
          </w:p>
        </w:tc>
        <w:tc>
          <w:tcPr>
            <w:tcW w:w="426" w:type="dxa"/>
          </w:tcPr>
          <w:p w14:paraId="0551AD3E"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6</w:t>
            </w:r>
          </w:p>
        </w:tc>
        <w:tc>
          <w:tcPr>
            <w:tcW w:w="425" w:type="dxa"/>
          </w:tcPr>
          <w:p w14:paraId="296FCCBC"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4</w:t>
            </w:r>
          </w:p>
        </w:tc>
        <w:tc>
          <w:tcPr>
            <w:tcW w:w="425" w:type="dxa"/>
          </w:tcPr>
          <w:p w14:paraId="410E1E64"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c>
          <w:tcPr>
            <w:tcW w:w="459" w:type="dxa"/>
          </w:tcPr>
          <w:p w14:paraId="55B0B0DA"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c>
          <w:tcPr>
            <w:tcW w:w="567" w:type="dxa"/>
          </w:tcPr>
          <w:p w14:paraId="767D82D1"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r>
      <w:tr w:rsidR="00B94B8F" w:rsidRPr="00CE40FC" w14:paraId="7F535C49" w14:textId="77777777" w:rsidTr="00C761B6">
        <w:trPr>
          <w:trHeight w:val="340"/>
        </w:trPr>
        <w:tc>
          <w:tcPr>
            <w:tcW w:w="6341" w:type="dxa"/>
          </w:tcPr>
          <w:p w14:paraId="3F1031F9" w14:textId="77777777" w:rsidR="00B94B8F" w:rsidRPr="00CE40FC" w:rsidRDefault="00B94B8F" w:rsidP="000D3973">
            <w:pPr>
              <w:jc w:val="lowKashida"/>
              <w:rPr>
                <w:sz w:val="18"/>
                <w:szCs w:val="18"/>
              </w:rPr>
            </w:pPr>
            <w:r w:rsidRPr="00CE40FC">
              <w:rPr>
                <w:sz w:val="18"/>
                <w:szCs w:val="18"/>
              </w:rPr>
              <w:t>‘Being able to learn remotely’</w:t>
            </w:r>
          </w:p>
        </w:tc>
        <w:tc>
          <w:tcPr>
            <w:tcW w:w="426" w:type="dxa"/>
          </w:tcPr>
          <w:p w14:paraId="6B59F1D3"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eastAsia="Cambria" w:cs="Times New Roman"/>
                <w:sz w:val="18"/>
                <w:szCs w:val="18"/>
              </w:rPr>
              <w:t>1</w:t>
            </w:r>
          </w:p>
        </w:tc>
        <w:tc>
          <w:tcPr>
            <w:tcW w:w="425" w:type="dxa"/>
          </w:tcPr>
          <w:p w14:paraId="749F19B8"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eastAsia="Cambria" w:cs="Times New Roman"/>
                <w:sz w:val="18"/>
                <w:szCs w:val="18"/>
              </w:rPr>
              <w:t>1</w:t>
            </w:r>
          </w:p>
        </w:tc>
        <w:tc>
          <w:tcPr>
            <w:tcW w:w="425" w:type="dxa"/>
          </w:tcPr>
          <w:p w14:paraId="16AAA19B"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eastAsia="Cambria" w:cs="Times New Roman"/>
                <w:sz w:val="18"/>
                <w:szCs w:val="18"/>
              </w:rPr>
              <w:t>2</w:t>
            </w:r>
          </w:p>
        </w:tc>
        <w:tc>
          <w:tcPr>
            <w:tcW w:w="459" w:type="dxa"/>
          </w:tcPr>
          <w:p w14:paraId="2B06713B"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eastAsia="Cambria" w:cs="Times New Roman"/>
                <w:sz w:val="18"/>
                <w:szCs w:val="18"/>
              </w:rPr>
              <w:t>2</w:t>
            </w:r>
          </w:p>
        </w:tc>
        <w:tc>
          <w:tcPr>
            <w:tcW w:w="567" w:type="dxa"/>
          </w:tcPr>
          <w:p w14:paraId="3132A792" w14:textId="77777777" w:rsidR="00B94B8F" w:rsidRPr="00CE40FC" w:rsidRDefault="00B94B8F" w:rsidP="000D397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r>
    </w:tbl>
    <w:p w14:paraId="2530B5AE" w14:textId="1A122C36" w:rsidR="00B94B8F" w:rsidRPr="00CE40FC" w:rsidRDefault="00B94B8F" w:rsidP="00B94B8F">
      <w:pPr>
        <w:pStyle w:val="yiv6392877825msonormal"/>
        <w:spacing w:after="120" w:line="360" w:lineRule="auto"/>
        <w:jc w:val="lowKashida"/>
        <w:rPr>
          <w:rFonts w:ascii="Times New Roman" w:eastAsia="Cambria" w:hAnsi="Times New Roman" w:cs="Times New Roman"/>
          <w:i/>
          <w:iCs/>
          <w:sz w:val="18"/>
          <w:szCs w:val="18"/>
          <w:lang w:val="en-GB"/>
        </w:rPr>
      </w:pPr>
      <w:r w:rsidRPr="00CE40FC">
        <w:rPr>
          <w:rFonts w:ascii="Times New Roman" w:eastAsia="Cambria" w:hAnsi="Times New Roman" w:cs="Times New Roman"/>
          <w:i/>
          <w:iCs/>
          <w:lang w:val="en-GB"/>
        </w:rPr>
        <w:t xml:space="preserve">Table 5.  </w:t>
      </w:r>
      <w:r w:rsidR="00820D83" w:rsidRPr="00CE40FC">
        <w:rPr>
          <w:rFonts w:ascii="Times New Roman" w:eastAsia="Cambria" w:hAnsi="Times New Roman" w:cs="Times New Roman"/>
          <w:i/>
          <w:iCs/>
          <w:lang w:val="en-GB"/>
        </w:rPr>
        <w:t>R</w:t>
      </w:r>
      <w:r w:rsidRPr="00CE40FC">
        <w:rPr>
          <w:rFonts w:ascii="Times New Roman" w:eastAsia="Cambria" w:hAnsi="Times New Roman" w:cs="Times New Roman"/>
          <w:i/>
          <w:iCs/>
          <w:lang w:val="en-GB"/>
        </w:rPr>
        <w:t>esponses</w:t>
      </w:r>
      <w:r w:rsidR="00820D83" w:rsidRPr="00CE40FC">
        <w:rPr>
          <w:rFonts w:ascii="Times New Roman" w:eastAsia="Cambria" w:hAnsi="Times New Roman" w:cs="Times New Roman"/>
          <w:i/>
          <w:iCs/>
          <w:lang w:val="en-GB"/>
        </w:rPr>
        <w:t xml:space="preserve"> to Q2: What are the weaknesses of this session from your point of view?</w:t>
      </w:r>
    </w:p>
    <w:tbl>
      <w:tblPr>
        <w:tblStyle w:val="TableGrid"/>
        <w:tblpPr w:leftFromText="180" w:rightFromText="180" w:vertAnchor="text" w:horzAnchor="margin" w:tblpXSpec="right" w:tblpY="117"/>
        <w:tblW w:w="8664" w:type="dxa"/>
        <w:tblLayout w:type="fixed"/>
        <w:tblLook w:val="04A0" w:firstRow="1" w:lastRow="0" w:firstColumn="1" w:lastColumn="0" w:noHBand="0" w:noVBand="1"/>
      </w:tblPr>
      <w:tblGrid>
        <w:gridCol w:w="6254"/>
        <w:gridCol w:w="426"/>
        <w:gridCol w:w="425"/>
        <w:gridCol w:w="425"/>
        <w:gridCol w:w="567"/>
        <w:gridCol w:w="567"/>
      </w:tblGrid>
      <w:tr w:rsidR="00B94B8F" w:rsidRPr="00CE40FC" w14:paraId="2FC7AEB0" w14:textId="77777777" w:rsidTr="00C761B6">
        <w:trPr>
          <w:trHeight w:val="340"/>
        </w:trPr>
        <w:tc>
          <w:tcPr>
            <w:tcW w:w="6254" w:type="dxa"/>
            <w:vMerge w:val="restart"/>
          </w:tcPr>
          <w:p w14:paraId="58B6A6C8" w14:textId="4A87062F" w:rsidR="00B94B8F" w:rsidRPr="00CE40FC" w:rsidRDefault="00820D83" w:rsidP="00C761B6">
            <w:pPr>
              <w:rPr>
                <w:sz w:val="18"/>
                <w:szCs w:val="18"/>
              </w:rPr>
            </w:pPr>
            <w:r w:rsidRPr="00CE40FC">
              <w:rPr>
                <w:b/>
                <w:bCs/>
                <w:sz w:val="18"/>
                <w:szCs w:val="18"/>
              </w:rPr>
              <w:t>Indicative responses</w:t>
            </w:r>
          </w:p>
        </w:tc>
        <w:tc>
          <w:tcPr>
            <w:tcW w:w="2410" w:type="dxa"/>
            <w:gridSpan w:val="5"/>
          </w:tcPr>
          <w:p w14:paraId="722926F0" w14:textId="77777777" w:rsidR="00B94B8F" w:rsidRPr="00CE40FC" w:rsidRDefault="00B94B8F" w:rsidP="00C761B6">
            <w:r w:rsidRPr="00CE40FC">
              <w:rPr>
                <w:b/>
                <w:bCs/>
                <w:sz w:val="18"/>
                <w:szCs w:val="18"/>
              </w:rPr>
              <w:t>Frequency of responses per lesson</w:t>
            </w:r>
          </w:p>
        </w:tc>
      </w:tr>
      <w:tr w:rsidR="00B94B8F" w:rsidRPr="00CE40FC" w14:paraId="49AF8EE9" w14:textId="77777777" w:rsidTr="00C761B6">
        <w:trPr>
          <w:trHeight w:val="340"/>
        </w:trPr>
        <w:tc>
          <w:tcPr>
            <w:tcW w:w="6254" w:type="dxa"/>
            <w:vMerge/>
          </w:tcPr>
          <w:p w14:paraId="1A856630"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Times New Roman" w:cs="Times New Roman"/>
                <w:sz w:val="18"/>
                <w:szCs w:val="18"/>
                <w:bdr w:val="none" w:sz="0" w:space="0" w:color="auto"/>
              </w:rPr>
            </w:pPr>
          </w:p>
        </w:tc>
        <w:tc>
          <w:tcPr>
            <w:tcW w:w="426" w:type="dxa"/>
          </w:tcPr>
          <w:p w14:paraId="0AAE0786"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1</w:t>
            </w:r>
          </w:p>
        </w:tc>
        <w:tc>
          <w:tcPr>
            <w:tcW w:w="425" w:type="dxa"/>
          </w:tcPr>
          <w:p w14:paraId="5163491D"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2</w:t>
            </w:r>
          </w:p>
        </w:tc>
        <w:tc>
          <w:tcPr>
            <w:tcW w:w="425" w:type="dxa"/>
          </w:tcPr>
          <w:p w14:paraId="68F8C888"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3</w:t>
            </w:r>
          </w:p>
        </w:tc>
        <w:tc>
          <w:tcPr>
            <w:tcW w:w="567" w:type="dxa"/>
          </w:tcPr>
          <w:p w14:paraId="2B31F1EF"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4</w:t>
            </w:r>
          </w:p>
        </w:tc>
        <w:tc>
          <w:tcPr>
            <w:tcW w:w="567" w:type="dxa"/>
          </w:tcPr>
          <w:p w14:paraId="361B2036"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cs="Times New Roman"/>
                <w:b/>
                <w:bCs/>
                <w:sz w:val="18"/>
                <w:szCs w:val="18"/>
              </w:rPr>
            </w:pPr>
            <w:r w:rsidRPr="00CE40FC">
              <w:rPr>
                <w:rFonts w:cs="Times New Roman"/>
                <w:b/>
                <w:bCs/>
                <w:sz w:val="18"/>
                <w:szCs w:val="18"/>
              </w:rPr>
              <w:t>5</w:t>
            </w:r>
          </w:p>
        </w:tc>
      </w:tr>
      <w:tr w:rsidR="00B94B8F" w:rsidRPr="00CE40FC" w14:paraId="1C9826EF" w14:textId="77777777" w:rsidTr="00C761B6">
        <w:trPr>
          <w:trHeight w:val="340"/>
        </w:trPr>
        <w:tc>
          <w:tcPr>
            <w:tcW w:w="6254" w:type="dxa"/>
          </w:tcPr>
          <w:p w14:paraId="6F0A4B92"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Times New Roman" w:cs="Times New Roman"/>
                <w:sz w:val="18"/>
                <w:szCs w:val="18"/>
                <w:bdr w:val="none" w:sz="0" w:space="0" w:color="auto"/>
              </w:rPr>
            </w:pPr>
            <w:r w:rsidRPr="00CE40FC">
              <w:rPr>
                <w:rFonts w:eastAsia="Times New Roman" w:cs="Times New Roman"/>
                <w:sz w:val="18"/>
                <w:szCs w:val="18"/>
                <w:bdr w:val="none" w:sz="0" w:space="0" w:color="auto"/>
              </w:rPr>
              <w:t>‘Nothing’</w:t>
            </w:r>
          </w:p>
        </w:tc>
        <w:tc>
          <w:tcPr>
            <w:tcW w:w="426" w:type="dxa"/>
          </w:tcPr>
          <w:p w14:paraId="79021274"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8</w:t>
            </w:r>
          </w:p>
        </w:tc>
        <w:tc>
          <w:tcPr>
            <w:tcW w:w="425" w:type="dxa"/>
          </w:tcPr>
          <w:p w14:paraId="5F8AD411"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14</w:t>
            </w:r>
          </w:p>
        </w:tc>
        <w:tc>
          <w:tcPr>
            <w:tcW w:w="425" w:type="dxa"/>
          </w:tcPr>
          <w:p w14:paraId="6BF6679D"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17</w:t>
            </w:r>
          </w:p>
        </w:tc>
        <w:tc>
          <w:tcPr>
            <w:tcW w:w="567" w:type="dxa"/>
          </w:tcPr>
          <w:p w14:paraId="66F1F143"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19</w:t>
            </w:r>
          </w:p>
        </w:tc>
        <w:tc>
          <w:tcPr>
            <w:tcW w:w="567" w:type="dxa"/>
          </w:tcPr>
          <w:p w14:paraId="6AC181A9"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18</w:t>
            </w:r>
          </w:p>
        </w:tc>
      </w:tr>
      <w:tr w:rsidR="00B94B8F" w:rsidRPr="00CE40FC" w14:paraId="24053DE1" w14:textId="77777777" w:rsidTr="00C761B6">
        <w:trPr>
          <w:trHeight w:val="340"/>
        </w:trPr>
        <w:tc>
          <w:tcPr>
            <w:tcW w:w="6254" w:type="dxa"/>
          </w:tcPr>
          <w:p w14:paraId="141A5FF1" w14:textId="77777777" w:rsidR="00B94B8F" w:rsidRPr="00CE40FC" w:rsidRDefault="00B94B8F" w:rsidP="00C761B6">
            <w:pPr>
              <w:jc w:val="lowKashida"/>
              <w:rPr>
                <w:sz w:val="18"/>
                <w:szCs w:val="18"/>
              </w:rPr>
            </w:pPr>
            <w:r w:rsidRPr="00CE40FC">
              <w:rPr>
                <w:sz w:val="18"/>
                <w:szCs w:val="18"/>
              </w:rPr>
              <w:t xml:space="preserve">‘Not enough communication with the lecturer’ </w:t>
            </w:r>
          </w:p>
        </w:tc>
        <w:tc>
          <w:tcPr>
            <w:tcW w:w="426" w:type="dxa"/>
          </w:tcPr>
          <w:p w14:paraId="52DF4E1B"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7</w:t>
            </w:r>
          </w:p>
        </w:tc>
        <w:tc>
          <w:tcPr>
            <w:tcW w:w="425" w:type="dxa"/>
          </w:tcPr>
          <w:p w14:paraId="5BC44C6E"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10</w:t>
            </w:r>
          </w:p>
        </w:tc>
        <w:tc>
          <w:tcPr>
            <w:tcW w:w="425" w:type="dxa"/>
          </w:tcPr>
          <w:p w14:paraId="14B50403"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9</w:t>
            </w:r>
          </w:p>
        </w:tc>
        <w:tc>
          <w:tcPr>
            <w:tcW w:w="567" w:type="dxa"/>
          </w:tcPr>
          <w:p w14:paraId="7F6797B7"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c>
          <w:tcPr>
            <w:tcW w:w="567" w:type="dxa"/>
          </w:tcPr>
          <w:p w14:paraId="44344343"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3</w:t>
            </w:r>
          </w:p>
        </w:tc>
      </w:tr>
      <w:tr w:rsidR="00B94B8F" w:rsidRPr="00CE40FC" w14:paraId="757662C7" w14:textId="77777777" w:rsidTr="00C761B6">
        <w:trPr>
          <w:trHeight w:val="340"/>
        </w:trPr>
        <w:tc>
          <w:tcPr>
            <w:tcW w:w="6254" w:type="dxa"/>
          </w:tcPr>
          <w:p w14:paraId="7823A0B9" w14:textId="0143D304" w:rsidR="00B94B8F" w:rsidRPr="00CE40FC" w:rsidRDefault="00B94B8F" w:rsidP="00C761B6">
            <w:pPr>
              <w:jc w:val="lowKashida"/>
              <w:rPr>
                <w:sz w:val="18"/>
                <w:szCs w:val="18"/>
              </w:rPr>
            </w:pPr>
            <w:r w:rsidRPr="00CE40FC">
              <w:rPr>
                <w:sz w:val="18"/>
                <w:szCs w:val="18"/>
              </w:rPr>
              <w:lastRenderedPageBreak/>
              <w:t xml:space="preserve">‘The lack of practical </w:t>
            </w:r>
            <w:r w:rsidR="000952D5" w:rsidRPr="00CE40FC">
              <w:rPr>
                <w:sz w:val="18"/>
                <w:szCs w:val="18"/>
              </w:rPr>
              <w:t>relevance</w:t>
            </w:r>
            <w:r w:rsidRPr="00CE40FC">
              <w:rPr>
                <w:sz w:val="18"/>
                <w:szCs w:val="18"/>
              </w:rPr>
              <w:t>’</w:t>
            </w:r>
          </w:p>
        </w:tc>
        <w:tc>
          <w:tcPr>
            <w:tcW w:w="426" w:type="dxa"/>
          </w:tcPr>
          <w:p w14:paraId="09D9DE0F"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3</w:t>
            </w:r>
          </w:p>
        </w:tc>
        <w:tc>
          <w:tcPr>
            <w:tcW w:w="425" w:type="dxa"/>
          </w:tcPr>
          <w:p w14:paraId="06289AE0"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9</w:t>
            </w:r>
          </w:p>
        </w:tc>
        <w:tc>
          <w:tcPr>
            <w:tcW w:w="425" w:type="dxa"/>
          </w:tcPr>
          <w:p w14:paraId="5ECA4A68"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5</w:t>
            </w:r>
          </w:p>
        </w:tc>
        <w:tc>
          <w:tcPr>
            <w:tcW w:w="567" w:type="dxa"/>
          </w:tcPr>
          <w:p w14:paraId="1195591E"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7</w:t>
            </w:r>
          </w:p>
        </w:tc>
        <w:tc>
          <w:tcPr>
            <w:tcW w:w="567" w:type="dxa"/>
          </w:tcPr>
          <w:p w14:paraId="29888581"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4</w:t>
            </w:r>
          </w:p>
        </w:tc>
      </w:tr>
      <w:tr w:rsidR="00B94B8F" w:rsidRPr="00CE40FC" w14:paraId="7CB4E0BE" w14:textId="77777777" w:rsidTr="00C761B6">
        <w:trPr>
          <w:trHeight w:val="340"/>
        </w:trPr>
        <w:tc>
          <w:tcPr>
            <w:tcW w:w="6254" w:type="dxa"/>
          </w:tcPr>
          <w:p w14:paraId="59B85FFB" w14:textId="3120EC38" w:rsidR="00B94B8F" w:rsidRPr="00CE40FC" w:rsidRDefault="00B94B8F" w:rsidP="00C761B6">
            <w:pPr>
              <w:jc w:val="lowKashida"/>
              <w:rPr>
                <w:sz w:val="18"/>
                <w:szCs w:val="18"/>
              </w:rPr>
            </w:pPr>
            <w:r w:rsidRPr="00CE40FC">
              <w:rPr>
                <w:sz w:val="18"/>
                <w:szCs w:val="18"/>
              </w:rPr>
              <w:t>‘Technical issues [</w:t>
            </w:r>
            <w:r w:rsidR="00820D83" w:rsidRPr="00CE40FC">
              <w:rPr>
                <w:sz w:val="18"/>
                <w:szCs w:val="18"/>
              </w:rPr>
              <w:t>‘</w:t>
            </w:r>
            <w:r w:rsidRPr="00CE40FC">
              <w:rPr>
                <w:sz w:val="18"/>
                <w:szCs w:val="18"/>
              </w:rPr>
              <w:t>software</w:t>
            </w:r>
            <w:r w:rsidR="00820D83" w:rsidRPr="00CE40FC">
              <w:rPr>
                <w:sz w:val="18"/>
                <w:szCs w:val="18"/>
              </w:rPr>
              <w:t xml:space="preserve">’ </w:t>
            </w:r>
            <w:r w:rsidRPr="00CE40FC">
              <w:rPr>
                <w:sz w:val="18"/>
                <w:szCs w:val="18"/>
              </w:rPr>
              <w:t xml:space="preserve">and/or </w:t>
            </w:r>
            <w:r w:rsidR="00820D83" w:rsidRPr="00CE40FC">
              <w:rPr>
                <w:sz w:val="18"/>
                <w:szCs w:val="18"/>
              </w:rPr>
              <w:t>‘</w:t>
            </w:r>
            <w:r w:rsidRPr="00CE40FC">
              <w:rPr>
                <w:sz w:val="18"/>
                <w:szCs w:val="18"/>
              </w:rPr>
              <w:t>internet connection</w:t>
            </w:r>
            <w:r w:rsidR="00820D83" w:rsidRPr="00CE40FC">
              <w:rPr>
                <w:sz w:val="18"/>
                <w:szCs w:val="18"/>
              </w:rPr>
              <w:t>’</w:t>
            </w:r>
            <w:r w:rsidRPr="00CE40FC">
              <w:rPr>
                <w:sz w:val="18"/>
                <w:szCs w:val="18"/>
              </w:rPr>
              <w:t xml:space="preserve">]’ </w:t>
            </w:r>
          </w:p>
        </w:tc>
        <w:tc>
          <w:tcPr>
            <w:tcW w:w="426" w:type="dxa"/>
          </w:tcPr>
          <w:p w14:paraId="11470B69"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16</w:t>
            </w:r>
          </w:p>
        </w:tc>
        <w:tc>
          <w:tcPr>
            <w:tcW w:w="425" w:type="dxa"/>
          </w:tcPr>
          <w:p w14:paraId="6D8D6BD8"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4</w:t>
            </w:r>
          </w:p>
        </w:tc>
        <w:tc>
          <w:tcPr>
            <w:tcW w:w="425" w:type="dxa"/>
          </w:tcPr>
          <w:p w14:paraId="656F4037"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4</w:t>
            </w:r>
          </w:p>
        </w:tc>
        <w:tc>
          <w:tcPr>
            <w:tcW w:w="567" w:type="dxa"/>
          </w:tcPr>
          <w:p w14:paraId="77FF7CD5"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567" w:type="dxa"/>
          </w:tcPr>
          <w:p w14:paraId="1F64E514"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r>
      <w:tr w:rsidR="00B94B8F" w:rsidRPr="00CE40FC" w14:paraId="0A67FEE2" w14:textId="77777777" w:rsidTr="00C761B6">
        <w:trPr>
          <w:trHeight w:val="340"/>
        </w:trPr>
        <w:tc>
          <w:tcPr>
            <w:tcW w:w="6254" w:type="dxa"/>
          </w:tcPr>
          <w:p w14:paraId="421EC6DE" w14:textId="77777777" w:rsidR="00B94B8F" w:rsidRPr="00CE40FC" w:rsidRDefault="00B94B8F" w:rsidP="00C761B6">
            <w:pPr>
              <w:jc w:val="lowKashida"/>
              <w:rPr>
                <w:sz w:val="18"/>
                <w:szCs w:val="18"/>
              </w:rPr>
            </w:pPr>
            <w:r w:rsidRPr="00CE40FC">
              <w:rPr>
                <w:sz w:val="18"/>
                <w:szCs w:val="18"/>
              </w:rPr>
              <w:t xml:space="preserve">‘Too much information’ </w:t>
            </w:r>
          </w:p>
        </w:tc>
        <w:tc>
          <w:tcPr>
            <w:tcW w:w="426" w:type="dxa"/>
          </w:tcPr>
          <w:p w14:paraId="31C01794"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3</w:t>
            </w:r>
          </w:p>
        </w:tc>
        <w:tc>
          <w:tcPr>
            <w:tcW w:w="425" w:type="dxa"/>
          </w:tcPr>
          <w:p w14:paraId="315555F1"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5</w:t>
            </w:r>
          </w:p>
        </w:tc>
        <w:tc>
          <w:tcPr>
            <w:tcW w:w="425" w:type="dxa"/>
          </w:tcPr>
          <w:p w14:paraId="31CEDBD6"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7</w:t>
            </w:r>
          </w:p>
        </w:tc>
        <w:tc>
          <w:tcPr>
            <w:tcW w:w="567" w:type="dxa"/>
          </w:tcPr>
          <w:p w14:paraId="67D4800D"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3</w:t>
            </w:r>
          </w:p>
        </w:tc>
        <w:tc>
          <w:tcPr>
            <w:tcW w:w="567" w:type="dxa"/>
          </w:tcPr>
          <w:p w14:paraId="5E414E5C"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3</w:t>
            </w:r>
          </w:p>
        </w:tc>
      </w:tr>
      <w:tr w:rsidR="00B94B8F" w:rsidRPr="00CE40FC" w14:paraId="247DD615" w14:textId="77777777" w:rsidTr="00C761B6">
        <w:trPr>
          <w:trHeight w:val="340"/>
        </w:trPr>
        <w:tc>
          <w:tcPr>
            <w:tcW w:w="6254" w:type="dxa"/>
          </w:tcPr>
          <w:p w14:paraId="52A9E750" w14:textId="77777777" w:rsidR="00B94B8F" w:rsidRPr="00CE40FC" w:rsidRDefault="00B94B8F" w:rsidP="00C761B6">
            <w:pPr>
              <w:jc w:val="lowKashida"/>
              <w:rPr>
                <w:sz w:val="18"/>
                <w:szCs w:val="18"/>
              </w:rPr>
            </w:pPr>
            <w:r w:rsidRPr="00CE40FC">
              <w:rPr>
                <w:sz w:val="18"/>
                <w:szCs w:val="18"/>
              </w:rPr>
              <w:t xml:space="preserve">‘Not enough videos’ </w:t>
            </w:r>
          </w:p>
        </w:tc>
        <w:tc>
          <w:tcPr>
            <w:tcW w:w="426" w:type="dxa"/>
          </w:tcPr>
          <w:p w14:paraId="5B1BBF47"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4</w:t>
            </w:r>
          </w:p>
        </w:tc>
        <w:tc>
          <w:tcPr>
            <w:tcW w:w="425" w:type="dxa"/>
          </w:tcPr>
          <w:p w14:paraId="5285F11E"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425" w:type="dxa"/>
          </w:tcPr>
          <w:p w14:paraId="777FDC12"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567" w:type="dxa"/>
          </w:tcPr>
          <w:p w14:paraId="7F2A8603"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c>
          <w:tcPr>
            <w:tcW w:w="567" w:type="dxa"/>
          </w:tcPr>
          <w:p w14:paraId="1D641B73"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r>
      <w:tr w:rsidR="00B94B8F" w:rsidRPr="00CE40FC" w14:paraId="6CEFA548" w14:textId="77777777" w:rsidTr="00C761B6">
        <w:trPr>
          <w:trHeight w:val="340"/>
        </w:trPr>
        <w:tc>
          <w:tcPr>
            <w:tcW w:w="6254" w:type="dxa"/>
          </w:tcPr>
          <w:p w14:paraId="0A8AAC2A" w14:textId="5712E8E0" w:rsidR="00B94B8F" w:rsidRPr="00CE40FC" w:rsidRDefault="00B94B8F" w:rsidP="00C761B6">
            <w:pPr>
              <w:jc w:val="lowKashida"/>
              <w:rPr>
                <w:sz w:val="18"/>
                <w:szCs w:val="18"/>
              </w:rPr>
            </w:pPr>
            <w:r w:rsidRPr="00CE40FC">
              <w:rPr>
                <w:sz w:val="18"/>
                <w:szCs w:val="18"/>
              </w:rPr>
              <w:t>‘The lecturer was not physically present’</w:t>
            </w:r>
          </w:p>
        </w:tc>
        <w:tc>
          <w:tcPr>
            <w:tcW w:w="426" w:type="dxa"/>
          </w:tcPr>
          <w:p w14:paraId="04FB7425"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c>
          <w:tcPr>
            <w:tcW w:w="425" w:type="dxa"/>
          </w:tcPr>
          <w:p w14:paraId="3DA35B5A"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3</w:t>
            </w:r>
          </w:p>
        </w:tc>
        <w:tc>
          <w:tcPr>
            <w:tcW w:w="425" w:type="dxa"/>
          </w:tcPr>
          <w:p w14:paraId="3EF4501B"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567" w:type="dxa"/>
          </w:tcPr>
          <w:p w14:paraId="3DB1EF6E"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567" w:type="dxa"/>
          </w:tcPr>
          <w:p w14:paraId="6E3B1DB5"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r>
      <w:tr w:rsidR="00B94B8F" w:rsidRPr="00CE40FC" w14:paraId="56CC4E90" w14:textId="77777777" w:rsidTr="00C761B6">
        <w:trPr>
          <w:trHeight w:val="340"/>
        </w:trPr>
        <w:tc>
          <w:tcPr>
            <w:tcW w:w="6254" w:type="dxa"/>
          </w:tcPr>
          <w:p w14:paraId="40A4B72A" w14:textId="77777777" w:rsidR="00B94B8F" w:rsidRPr="00CE40FC" w:rsidRDefault="00B94B8F" w:rsidP="00C761B6">
            <w:pPr>
              <w:jc w:val="lowKashida"/>
              <w:rPr>
                <w:sz w:val="18"/>
                <w:szCs w:val="18"/>
              </w:rPr>
            </w:pPr>
            <w:r w:rsidRPr="00CE40FC">
              <w:rPr>
                <w:sz w:val="18"/>
                <w:szCs w:val="18"/>
              </w:rPr>
              <w:t>‘Not enough images’</w:t>
            </w:r>
          </w:p>
        </w:tc>
        <w:tc>
          <w:tcPr>
            <w:tcW w:w="426" w:type="dxa"/>
          </w:tcPr>
          <w:p w14:paraId="0A13916A"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2</w:t>
            </w:r>
          </w:p>
        </w:tc>
        <w:tc>
          <w:tcPr>
            <w:tcW w:w="425" w:type="dxa"/>
          </w:tcPr>
          <w:p w14:paraId="2BBE4A1A"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425" w:type="dxa"/>
          </w:tcPr>
          <w:p w14:paraId="3E2DA2EF"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567" w:type="dxa"/>
          </w:tcPr>
          <w:p w14:paraId="77D07C58"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567" w:type="dxa"/>
          </w:tcPr>
          <w:p w14:paraId="143F2DCA"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r>
      <w:tr w:rsidR="00B94B8F" w:rsidRPr="00CE40FC" w14:paraId="4FE4E734" w14:textId="77777777" w:rsidTr="00C761B6">
        <w:trPr>
          <w:trHeight w:val="340"/>
        </w:trPr>
        <w:tc>
          <w:tcPr>
            <w:tcW w:w="6254" w:type="dxa"/>
          </w:tcPr>
          <w:p w14:paraId="76EEBC48" w14:textId="77777777" w:rsidR="00B94B8F" w:rsidRPr="00CE40FC" w:rsidRDefault="00B94B8F" w:rsidP="00C761B6">
            <w:pPr>
              <w:jc w:val="lowKashida"/>
              <w:rPr>
                <w:sz w:val="18"/>
                <w:szCs w:val="18"/>
              </w:rPr>
            </w:pPr>
            <w:r w:rsidRPr="00CE40FC">
              <w:rPr>
                <w:sz w:val="18"/>
                <w:szCs w:val="18"/>
              </w:rPr>
              <w:t xml:space="preserve">‘The classroom’ </w:t>
            </w:r>
          </w:p>
        </w:tc>
        <w:tc>
          <w:tcPr>
            <w:tcW w:w="426" w:type="dxa"/>
          </w:tcPr>
          <w:p w14:paraId="3FBA0B6B"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425" w:type="dxa"/>
          </w:tcPr>
          <w:p w14:paraId="5F54EC0C"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425" w:type="dxa"/>
          </w:tcPr>
          <w:p w14:paraId="57F082F1"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567" w:type="dxa"/>
          </w:tcPr>
          <w:p w14:paraId="40DC37AF"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567" w:type="dxa"/>
          </w:tcPr>
          <w:p w14:paraId="5B511023"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r>
      <w:tr w:rsidR="00B94B8F" w:rsidRPr="00CE40FC" w14:paraId="4960EA83" w14:textId="77777777" w:rsidTr="00C761B6">
        <w:trPr>
          <w:trHeight w:val="340"/>
        </w:trPr>
        <w:tc>
          <w:tcPr>
            <w:tcW w:w="6254" w:type="dxa"/>
          </w:tcPr>
          <w:p w14:paraId="1B86A397" w14:textId="77777777" w:rsidR="00B94B8F" w:rsidRPr="00CE40FC" w:rsidRDefault="00B94B8F" w:rsidP="00C761B6">
            <w:pPr>
              <w:jc w:val="lowKashida"/>
              <w:rPr>
                <w:sz w:val="18"/>
                <w:szCs w:val="18"/>
              </w:rPr>
            </w:pPr>
            <w:r w:rsidRPr="00CE40FC">
              <w:rPr>
                <w:sz w:val="18"/>
                <w:szCs w:val="18"/>
              </w:rPr>
              <w:t xml:space="preserve">‘The small size of the text in the PowerPoint slides’ </w:t>
            </w:r>
          </w:p>
        </w:tc>
        <w:tc>
          <w:tcPr>
            <w:tcW w:w="426" w:type="dxa"/>
          </w:tcPr>
          <w:p w14:paraId="173E8856"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425" w:type="dxa"/>
          </w:tcPr>
          <w:p w14:paraId="550112B9"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425" w:type="dxa"/>
          </w:tcPr>
          <w:p w14:paraId="253827FD"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567" w:type="dxa"/>
          </w:tcPr>
          <w:p w14:paraId="7662D426"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cs="Times New Roman"/>
                <w:sz w:val="18"/>
                <w:szCs w:val="18"/>
              </w:rPr>
              <w:t>1</w:t>
            </w:r>
          </w:p>
        </w:tc>
        <w:tc>
          <w:tcPr>
            <w:tcW w:w="567" w:type="dxa"/>
          </w:tcPr>
          <w:p w14:paraId="48719B55"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r>
      <w:tr w:rsidR="00B94B8F" w:rsidRPr="00CE40FC" w14:paraId="5DB21637" w14:textId="77777777" w:rsidTr="00C761B6">
        <w:trPr>
          <w:trHeight w:val="340"/>
        </w:trPr>
        <w:tc>
          <w:tcPr>
            <w:tcW w:w="6254" w:type="dxa"/>
          </w:tcPr>
          <w:p w14:paraId="26118D3E" w14:textId="77777777" w:rsidR="00B94B8F" w:rsidRPr="00CE40FC" w:rsidRDefault="00B94B8F" w:rsidP="00C761B6">
            <w:pPr>
              <w:jc w:val="lowKashida"/>
              <w:rPr>
                <w:sz w:val="18"/>
                <w:szCs w:val="18"/>
              </w:rPr>
            </w:pPr>
            <w:r w:rsidRPr="00CE40FC">
              <w:rPr>
                <w:sz w:val="18"/>
                <w:szCs w:val="18"/>
              </w:rPr>
              <w:t>‘The time of the lectures’</w:t>
            </w:r>
          </w:p>
        </w:tc>
        <w:tc>
          <w:tcPr>
            <w:tcW w:w="426" w:type="dxa"/>
          </w:tcPr>
          <w:p w14:paraId="0A643B59"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r w:rsidRPr="00CE40FC">
              <w:rPr>
                <w:rFonts w:eastAsia="Cambria" w:cs="Times New Roman"/>
                <w:sz w:val="18"/>
                <w:szCs w:val="18"/>
              </w:rPr>
              <w:t>2</w:t>
            </w:r>
          </w:p>
        </w:tc>
        <w:tc>
          <w:tcPr>
            <w:tcW w:w="425" w:type="dxa"/>
          </w:tcPr>
          <w:p w14:paraId="4245852C"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425" w:type="dxa"/>
          </w:tcPr>
          <w:p w14:paraId="0012B989"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567" w:type="dxa"/>
          </w:tcPr>
          <w:p w14:paraId="69647A5C"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c>
          <w:tcPr>
            <w:tcW w:w="567" w:type="dxa"/>
          </w:tcPr>
          <w:p w14:paraId="4EB7011A" w14:textId="77777777" w:rsidR="00B94B8F" w:rsidRPr="00CE40FC" w:rsidRDefault="00B94B8F"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owKashida"/>
              <w:rPr>
                <w:rFonts w:eastAsia="Cambria" w:cs="Times New Roman"/>
                <w:sz w:val="18"/>
                <w:szCs w:val="18"/>
              </w:rPr>
            </w:pPr>
          </w:p>
        </w:tc>
      </w:tr>
    </w:tbl>
    <w:tbl>
      <w:tblPr>
        <w:tblStyle w:val="TableGrid"/>
        <w:tblpPr w:leftFromText="180" w:rightFromText="180" w:vertAnchor="page" w:horzAnchor="margin" w:tblpY="5393"/>
        <w:tblW w:w="8575" w:type="dxa"/>
        <w:tblLook w:val="04A0" w:firstRow="1" w:lastRow="0" w:firstColumn="1" w:lastColumn="0" w:noHBand="0" w:noVBand="1"/>
      </w:tblPr>
      <w:tblGrid>
        <w:gridCol w:w="6066"/>
        <w:gridCol w:w="396"/>
        <w:gridCol w:w="463"/>
        <w:gridCol w:w="396"/>
        <w:gridCol w:w="695"/>
        <w:gridCol w:w="559"/>
      </w:tblGrid>
      <w:tr w:rsidR="00125E8B" w:rsidRPr="00CE40FC" w14:paraId="34A2FBAA" w14:textId="77777777" w:rsidTr="00620FFD">
        <w:trPr>
          <w:trHeight w:val="340"/>
        </w:trPr>
        <w:tc>
          <w:tcPr>
            <w:tcW w:w="6066" w:type="dxa"/>
            <w:vMerge w:val="restart"/>
          </w:tcPr>
          <w:p w14:paraId="7CF298A6"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Times New Roman" w:cs="Times New Roman"/>
                <w:b/>
                <w:bCs/>
                <w:i/>
                <w:iCs/>
                <w:sz w:val="18"/>
                <w:szCs w:val="18"/>
                <w:bdr w:val="none" w:sz="0" w:space="0" w:color="auto"/>
              </w:rPr>
              <w:t>Indicative responses</w:t>
            </w:r>
          </w:p>
        </w:tc>
        <w:tc>
          <w:tcPr>
            <w:tcW w:w="2509" w:type="dxa"/>
            <w:gridSpan w:val="5"/>
          </w:tcPr>
          <w:p w14:paraId="01D71DE8"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Times New Roman" w:cs="Times New Roman"/>
                <w:b/>
                <w:bCs/>
                <w:i/>
                <w:iCs/>
                <w:sz w:val="18"/>
                <w:szCs w:val="18"/>
                <w:bdr w:val="none" w:sz="0" w:space="0" w:color="auto"/>
              </w:rPr>
              <w:t xml:space="preserve">Frequency of similar responses per </w:t>
            </w:r>
            <w:r w:rsidRPr="00CE40FC">
              <w:rPr>
                <w:b/>
                <w:bCs/>
                <w:i/>
                <w:iCs/>
                <w:sz w:val="18"/>
                <w:szCs w:val="18"/>
              </w:rPr>
              <w:t>lesson</w:t>
            </w:r>
          </w:p>
        </w:tc>
      </w:tr>
      <w:tr w:rsidR="00125E8B" w:rsidRPr="00CE40FC" w14:paraId="4E0368D3" w14:textId="77777777" w:rsidTr="00620FFD">
        <w:trPr>
          <w:trHeight w:val="340"/>
        </w:trPr>
        <w:tc>
          <w:tcPr>
            <w:tcW w:w="6066" w:type="dxa"/>
            <w:vMerge/>
          </w:tcPr>
          <w:p w14:paraId="6B9D6CF1"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p>
        </w:tc>
        <w:tc>
          <w:tcPr>
            <w:tcW w:w="396" w:type="dxa"/>
          </w:tcPr>
          <w:p w14:paraId="116955A3"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b/>
                <w:bCs/>
                <w:i/>
                <w:iCs/>
                <w:sz w:val="18"/>
                <w:szCs w:val="18"/>
              </w:rPr>
            </w:pPr>
            <w:r w:rsidRPr="00CE40FC">
              <w:rPr>
                <w:rFonts w:eastAsia="Cambria" w:cs="Times New Roman"/>
                <w:b/>
                <w:bCs/>
                <w:i/>
                <w:iCs/>
                <w:sz w:val="18"/>
                <w:szCs w:val="18"/>
              </w:rPr>
              <w:t>1</w:t>
            </w:r>
          </w:p>
        </w:tc>
        <w:tc>
          <w:tcPr>
            <w:tcW w:w="463" w:type="dxa"/>
          </w:tcPr>
          <w:p w14:paraId="1106F9E7"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b/>
                <w:bCs/>
                <w:i/>
                <w:iCs/>
                <w:sz w:val="18"/>
                <w:szCs w:val="18"/>
              </w:rPr>
            </w:pPr>
            <w:r w:rsidRPr="00CE40FC">
              <w:rPr>
                <w:rFonts w:eastAsia="Cambria" w:cs="Times New Roman"/>
                <w:b/>
                <w:bCs/>
                <w:i/>
                <w:iCs/>
                <w:sz w:val="18"/>
                <w:szCs w:val="18"/>
              </w:rPr>
              <w:t>2</w:t>
            </w:r>
          </w:p>
        </w:tc>
        <w:tc>
          <w:tcPr>
            <w:tcW w:w="396" w:type="dxa"/>
          </w:tcPr>
          <w:p w14:paraId="53ADC26C"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b/>
                <w:bCs/>
                <w:i/>
                <w:iCs/>
                <w:sz w:val="18"/>
                <w:szCs w:val="18"/>
              </w:rPr>
            </w:pPr>
            <w:r w:rsidRPr="00CE40FC">
              <w:rPr>
                <w:rFonts w:eastAsia="Cambria" w:cs="Times New Roman"/>
                <w:b/>
                <w:bCs/>
                <w:i/>
                <w:iCs/>
                <w:sz w:val="18"/>
                <w:szCs w:val="18"/>
              </w:rPr>
              <w:t>3</w:t>
            </w:r>
          </w:p>
        </w:tc>
        <w:tc>
          <w:tcPr>
            <w:tcW w:w="695" w:type="dxa"/>
          </w:tcPr>
          <w:p w14:paraId="4C088938"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b/>
                <w:bCs/>
                <w:i/>
                <w:iCs/>
                <w:sz w:val="18"/>
                <w:szCs w:val="18"/>
              </w:rPr>
            </w:pPr>
            <w:r w:rsidRPr="00CE40FC">
              <w:rPr>
                <w:rFonts w:eastAsia="Cambria" w:cs="Times New Roman"/>
                <w:b/>
                <w:bCs/>
                <w:i/>
                <w:iCs/>
                <w:sz w:val="18"/>
                <w:szCs w:val="18"/>
              </w:rPr>
              <w:t>4</w:t>
            </w:r>
          </w:p>
        </w:tc>
        <w:tc>
          <w:tcPr>
            <w:tcW w:w="559" w:type="dxa"/>
          </w:tcPr>
          <w:p w14:paraId="7E84F6F7"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b/>
                <w:bCs/>
                <w:i/>
                <w:iCs/>
                <w:sz w:val="18"/>
                <w:szCs w:val="18"/>
              </w:rPr>
            </w:pPr>
            <w:r w:rsidRPr="00CE40FC">
              <w:rPr>
                <w:rFonts w:eastAsia="Cambria" w:cs="Times New Roman"/>
                <w:b/>
                <w:bCs/>
                <w:i/>
                <w:iCs/>
                <w:sz w:val="18"/>
                <w:szCs w:val="18"/>
              </w:rPr>
              <w:t>5</w:t>
            </w:r>
          </w:p>
        </w:tc>
      </w:tr>
      <w:tr w:rsidR="00125E8B" w:rsidRPr="00CE40FC" w14:paraId="0F34DB09" w14:textId="77777777" w:rsidTr="00620FFD">
        <w:trPr>
          <w:trHeight w:val="340"/>
        </w:trPr>
        <w:tc>
          <w:tcPr>
            <w:tcW w:w="6066" w:type="dxa"/>
          </w:tcPr>
          <w:p w14:paraId="73D953AC"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Times New Roman" w:cs="Times New Roman"/>
                <w:i/>
                <w:iCs/>
                <w:sz w:val="18"/>
                <w:szCs w:val="18"/>
                <w:bdr w:val="none" w:sz="0" w:space="0" w:color="auto"/>
              </w:rPr>
            </w:pPr>
            <w:r w:rsidRPr="00CE40FC">
              <w:rPr>
                <w:rFonts w:eastAsia="Times New Roman" w:cs="Times New Roman"/>
                <w:i/>
                <w:iCs/>
                <w:sz w:val="18"/>
                <w:szCs w:val="18"/>
                <w:bdr w:val="none" w:sz="0" w:space="0" w:color="auto"/>
              </w:rPr>
              <w:t xml:space="preserve">‘Increase the practical focus’ </w:t>
            </w:r>
          </w:p>
        </w:tc>
        <w:tc>
          <w:tcPr>
            <w:tcW w:w="396" w:type="dxa"/>
          </w:tcPr>
          <w:p w14:paraId="736BD256"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16</w:t>
            </w:r>
          </w:p>
        </w:tc>
        <w:tc>
          <w:tcPr>
            <w:tcW w:w="463" w:type="dxa"/>
          </w:tcPr>
          <w:p w14:paraId="0A7119F7"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20</w:t>
            </w:r>
          </w:p>
        </w:tc>
        <w:tc>
          <w:tcPr>
            <w:tcW w:w="396" w:type="dxa"/>
          </w:tcPr>
          <w:p w14:paraId="2FFDE1C9"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16</w:t>
            </w:r>
          </w:p>
        </w:tc>
        <w:tc>
          <w:tcPr>
            <w:tcW w:w="695" w:type="dxa"/>
          </w:tcPr>
          <w:p w14:paraId="39CBB9AE"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18</w:t>
            </w:r>
          </w:p>
        </w:tc>
        <w:tc>
          <w:tcPr>
            <w:tcW w:w="559" w:type="dxa"/>
          </w:tcPr>
          <w:p w14:paraId="579F23FF"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22</w:t>
            </w:r>
          </w:p>
        </w:tc>
      </w:tr>
      <w:tr w:rsidR="00125E8B" w:rsidRPr="00CE40FC" w14:paraId="3E102C15" w14:textId="77777777" w:rsidTr="00620FFD">
        <w:trPr>
          <w:trHeight w:val="340"/>
        </w:trPr>
        <w:tc>
          <w:tcPr>
            <w:tcW w:w="6066" w:type="dxa"/>
          </w:tcPr>
          <w:p w14:paraId="79C3A33C" w14:textId="77777777" w:rsidR="00125E8B" w:rsidRPr="00CE40FC" w:rsidRDefault="00125E8B" w:rsidP="00620FFD">
            <w:pPr>
              <w:spacing w:after="120"/>
              <w:jc w:val="lowKashida"/>
              <w:rPr>
                <w:i/>
                <w:iCs/>
                <w:sz w:val="18"/>
                <w:szCs w:val="18"/>
              </w:rPr>
            </w:pPr>
            <w:r w:rsidRPr="00CE40FC">
              <w:rPr>
                <w:i/>
                <w:iCs/>
                <w:sz w:val="18"/>
                <w:szCs w:val="18"/>
              </w:rPr>
              <w:t xml:space="preserve">‘Include additional videos and pictures showing the practical application of hydroponics’ </w:t>
            </w:r>
          </w:p>
        </w:tc>
        <w:tc>
          <w:tcPr>
            <w:tcW w:w="396" w:type="dxa"/>
          </w:tcPr>
          <w:p w14:paraId="615A3320"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6</w:t>
            </w:r>
          </w:p>
        </w:tc>
        <w:tc>
          <w:tcPr>
            <w:tcW w:w="463" w:type="dxa"/>
          </w:tcPr>
          <w:p w14:paraId="5C68360E"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5</w:t>
            </w:r>
          </w:p>
        </w:tc>
        <w:tc>
          <w:tcPr>
            <w:tcW w:w="396" w:type="dxa"/>
          </w:tcPr>
          <w:p w14:paraId="24EE925A"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5</w:t>
            </w:r>
          </w:p>
        </w:tc>
        <w:tc>
          <w:tcPr>
            <w:tcW w:w="695" w:type="dxa"/>
          </w:tcPr>
          <w:p w14:paraId="6F71434F"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7</w:t>
            </w:r>
          </w:p>
        </w:tc>
        <w:tc>
          <w:tcPr>
            <w:tcW w:w="559" w:type="dxa"/>
          </w:tcPr>
          <w:p w14:paraId="67302BE0"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5</w:t>
            </w:r>
          </w:p>
        </w:tc>
      </w:tr>
      <w:tr w:rsidR="00125E8B" w:rsidRPr="00CE40FC" w14:paraId="569B0DE7" w14:textId="77777777" w:rsidTr="00620FFD">
        <w:trPr>
          <w:trHeight w:val="340"/>
        </w:trPr>
        <w:tc>
          <w:tcPr>
            <w:tcW w:w="6066" w:type="dxa"/>
          </w:tcPr>
          <w:p w14:paraId="0D77F733" w14:textId="77777777" w:rsidR="00125E8B" w:rsidRPr="00CE40FC" w:rsidRDefault="00125E8B" w:rsidP="00620FFD">
            <w:pPr>
              <w:spacing w:after="120"/>
              <w:jc w:val="lowKashida"/>
              <w:rPr>
                <w:i/>
                <w:iCs/>
                <w:sz w:val="18"/>
                <w:szCs w:val="18"/>
              </w:rPr>
            </w:pPr>
            <w:r w:rsidRPr="00CE40FC">
              <w:rPr>
                <w:i/>
                <w:iCs/>
                <w:sz w:val="18"/>
                <w:szCs w:val="18"/>
              </w:rPr>
              <w:t>‘Have the lecturer present in the classroom’</w:t>
            </w:r>
          </w:p>
        </w:tc>
        <w:tc>
          <w:tcPr>
            <w:tcW w:w="396" w:type="dxa"/>
          </w:tcPr>
          <w:p w14:paraId="4E5323A3"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7</w:t>
            </w:r>
          </w:p>
        </w:tc>
        <w:tc>
          <w:tcPr>
            <w:tcW w:w="463" w:type="dxa"/>
          </w:tcPr>
          <w:p w14:paraId="668B0253"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6</w:t>
            </w:r>
          </w:p>
        </w:tc>
        <w:tc>
          <w:tcPr>
            <w:tcW w:w="396" w:type="dxa"/>
          </w:tcPr>
          <w:p w14:paraId="7DE50962"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4</w:t>
            </w:r>
          </w:p>
        </w:tc>
        <w:tc>
          <w:tcPr>
            <w:tcW w:w="695" w:type="dxa"/>
          </w:tcPr>
          <w:p w14:paraId="56A5EFA2"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2</w:t>
            </w:r>
          </w:p>
        </w:tc>
        <w:tc>
          <w:tcPr>
            <w:tcW w:w="559" w:type="dxa"/>
          </w:tcPr>
          <w:p w14:paraId="36E6FD95"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cs="Times New Roman"/>
                <w:i/>
                <w:iCs/>
                <w:sz w:val="18"/>
                <w:szCs w:val="18"/>
              </w:rPr>
              <w:t>2</w:t>
            </w:r>
          </w:p>
        </w:tc>
      </w:tr>
      <w:tr w:rsidR="00125E8B" w:rsidRPr="00CE40FC" w14:paraId="0A56DC0F" w14:textId="77777777" w:rsidTr="00620FFD">
        <w:trPr>
          <w:trHeight w:val="340"/>
        </w:trPr>
        <w:tc>
          <w:tcPr>
            <w:tcW w:w="6066" w:type="dxa"/>
          </w:tcPr>
          <w:p w14:paraId="1571296B" w14:textId="77777777" w:rsidR="00125E8B" w:rsidRPr="00CE40FC" w:rsidRDefault="00125E8B" w:rsidP="00620FFD">
            <w:pPr>
              <w:spacing w:after="120"/>
              <w:jc w:val="lowKashida"/>
              <w:rPr>
                <w:i/>
                <w:iCs/>
                <w:sz w:val="18"/>
                <w:szCs w:val="18"/>
              </w:rPr>
            </w:pPr>
            <w:r w:rsidRPr="00CE40FC">
              <w:rPr>
                <w:i/>
                <w:iCs/>
                <w:sz w:val="18"/>
                <w:szCs w:val="18"/>
              </w:rPr>
              <w:t xml:space="preserve">‘Increase course length’  </w:t>
            </w:r>
          </w:p>
        </w:tc>
        <w:tc>
          <w:tcPr>
            <w:tcW w:w="396" w:type="dxa"/>
          </w:tcPr>
          <w:p w14:paraId="314EA0D3"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5</w:t>
            </w:r>
          </w:p>
        </w:tc>
        <w:tc>
          <w:tcPr>
            <w:tcW w:w="463" w:type="dxa"/>
          </w:tcPr>
          <w:p w14:paraId="307C85E9"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5</w:t>
            </w:r>
          </w:p>
        </w:tc>
        <w:tc>
          <w:tcPr>
            <w:tcW w:w="396" w:type="dxa"/>
          </w:tcPr>
          <w:p w14:paraId="342A0B85"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3</w:t>
            </w:r>
          </w:p>
        </w:tc>
        <w:tc>
          <w:tcPr>
            <w:tcW w:w="695" w:type="dxa"/>
          </w:tcPr>
          <w:p w14:paraId="4C08B8EB"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4</w:t>
            </w:r>
          </w:p>
        </w:tc>
        <w:tc>
          <w:tcPr>
            <w:tcW w:w="559" w:type="dxa"/>
          </w:tcPr>
          <w:p w14:paraId="05AAF3C7"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4</w:t>
            </w:r>
          </w:p>
        </w:tc>
      </w:tr>
      <w:tr w:rsidR="00125E8B" w:rsidRPr="00CE40FC" w14:paraId="2A83FAC5" w14:textId="77777777" w:rsidTr="00620FFD">
        <w:trPr>
          <w:trHeight w:val="340"/>
        </w:trPr>
        <w:tc>
          <w:tcPr>
            <w:tcW w:w="6066" w:type="dxa"/>
          </w:tcPr>
          <w:p w14:paraId="4144D8DB" w14:textId="77777777" w:rsidR="00125E8B" w:rsidRPr="00CE40FC" w:rsidRDefault="00125E8B" w:rsidP="00620FFD">
            <w:pPr>
              <w:spacing w:after="120"/>
              <w:jc w:val="lowKashida"/>
              <w:rPr>
                <w:i/>
                <w:iCs/>
                <w:sz w:val="18"/>
                <w:szCs w:val="18"/>
              </w:rPr>
            </w:pPr>
            <w:r w:rsidRPr="00CE40FC">
              <w:rPr>
                <w:i/>
                <w:iCs/>
                <w:sz w:val="18"/>
                <w:szCs w:val="18"/>
              </w:rPr>
              <w:t>‘Have a device for each learner’</w:t>
            </w:r>
          </w:p>
        </w:tc>
        <w:tc>
          <w:tcPr>
            <w:tcW w:w="396" w:type="dxa"/>
          </w:tcPr>
          <w:p w14:paraId="09402640"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2</w:t>
            </w:r>
          </w:p>
        </w:tc>
        <w:tc>
          <w:tcPr>
            <w:tcW w:w="463" w:type="dxa"/>
          </w:tcPr>
          <w:p w14:paraId="7D080CCF"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5</w:t>
            </w:r>
          </w:p>
        </w:tc>
        <w:tc>
          <w:tcPr>
            <w:tcW w:w="396" w:type="dxa"/>
          </w:tcPr>
          <w:p w14:paraId="38E05DCE"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3</w:t>
            </w:r>
          </w:p>
        </w:tc>
        <w:tc>
          <w:tcPr>
            <w:tcW w:w="695" w:type="dxa"/>
          </w:tcPr>
          <w:p w14:paraId="127B8460"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4</w:t>
            </w:r>
          </w:p>
        </w:tc>
        <w:tc>
          <w:tcPr>
            <w:tcW w:w="559" w:type="dxa"/>
          </w:tcPr>
          <w:p w14:paraId="279216DE"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3</w:t>
            </w:r>
          </w:p>
        </w:tc>
      </w:tr>
      <w:tr w:rsidR="00125E8B" w:rsidRPr="00CE40FC" w14:paraId="5BC98927" w14:textId="77777777" w:rsidTr="00620FFD">
        <w:trPr>
          <w:trHeight w:val="340"/>
        </w:trPr>
        <w:tc>
          <w:tcPr>
            <w:tcW w:w="6066" w:type="dxa"/>
          </w:tcPr>
          <w:p w14:paraId="24383348" w14:textId="77777777" w:rsidR="00125E8B" w:rsidRPr="00CE40FC" w:rsidRDefault="00125E8B" w:rsidP="00620FFD">
            <w:pPr>
              <w:spacing w:after="120"/>
              <w:jc w:val="lowKashida"/>
              <w:rPr>
                <w:i/>
                <w:iCs/>
                <w:sz w:val="18"/>
                <w:szCs w:val="18"/>
              </w:rPr>
            </w:pPr>
            <w:r w:rsidRPr="00CE40FC">
              <w:rPr>
                <w:i/>
                <w:iCs/>
                <w:sz w:val="18"/>
                <w:szCs w:val="18"/>
              </w:rPr>
              <w:t xml:space="preserve">‘Provide further training courses on other relevant topics’ </w:t>
            </w:r>
          </w:p>
        </w:tc>
        <w:tc>
          <w:tcPr>
            <w:tcW w:w="396" w:type="dxa"/>
          </w:tcPr>
          <w:p w14:paraId="1B141139"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1</w:t>
            </w:r>
          </w:p>
        </w:tc>
        <w:tc>
          <w:tcPr>
            <w:tcW w:w="463" w:type="dxa"/>
          </w:tcPr>
          <w:p w14:paraId="6BE576CB"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3</w:t>
            </w:r>
          </w:p>
        </w:tc>
        <w:tc>
          <w:tcPr>
            <w:tcW w:w="396" w:type="dxa"/>
          </w:tcPr>
          <w:p w14:paraId="5D0B47B3"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2</w:t>
            </w:r>
          </w:p>
        </w:tc>
        <w:tc>
          <w:tcPr>
            <w:tcW w:w="695" w:type="dxa"/>
          </w:tcPr>
          <w:p w14:paraId="14CA84E8"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1</w:t>
            </w:r>
          </w:p>
        </w:tc>
        <w:tc>
          <w:tcPr>
            <w:tcW w:w="559" w:type="dxa"/>
          </w:tcPr>
          <w:p w14:paraId="38597AD2"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4</w:t>
            </w:r>
          </w:p>
        </w:tc>
      </w:tr>
      <w:tr w:rsidR="00125E8B" w:rsidRPr="00CE40FC" w14:paraId="6695A6CB" w14:textId="77777777" w:rsidTr="00620FFD">
        <w:trPr>
          <w:trHeight w:val="340"/>
        </w:trPr>
        <w:tc>
          <w:tcPr>
            <w:tcW w:w="6066" w:type="dxa"/>
          </w:tcPr>
          <w:p w14:paraId="5D9F8637" w14:textId="77777777" w:rsidR="00125E8B" w:rsidRPr="00CE40FC" w:rsidRDefault="00125E8B" w:rsidP="00620FFD">
            <w:pPr>
              <w:spacing w:after="120"/>
              <w:jc w:val="lowKashida"/>
              <w:rPr>
                <w:i/>
                <w:iCs/>
                <w:sz w:val="18"/>
                <w:szCs w:val="18"/>
              </w:rPr>
            </w:pPr>
            <w:r w:rsidRPr="00CE40FC">
              <w:rPr>
                <w:i/>
                <w:iCs/>
                <w:sz w:val="18"/>
                <w:szCs w:val="18"/>
              </w:rPr>
              <w:t>‘Ensure higher quality of internet connection’</w:t>
            </w:r>
          </w:p>
        </w:tc>
        <w:tc>
          <w:tcPr>
            <w:tcW w:w="396" w:type="dxa"/>
          </w:tcPr>
          <w:p w14:paraId="4BECDF25"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7</w:t>
            </w:r>
          </w:p>
        </w:tc>
        <w:tc>
          <w:tcPr>
            <w:tcW w:w="463" w:type="dxa"/>
          </w:tcPr>
          <w:p w14:paraId="59396F3F"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3</w:t>
            </w:r>
          </w:p>
        </w:tc>
        <w:tc>
          <w:tcPr>
            <w:tcW w:w="396" w:type="dxa"/>
          </w:tcPr>
          <w:p w14:paraId="0B6DB7CE"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p>
        </w:tc>
        <w:tc>
          <w:tcPr>
            <w:tcW w:w="695" w:type="dxa"/>
          </w:tcPr>
          <w:p w14:paraId="0B310D3E"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p>
        </w:tc>
        <w:tc>
          <w:tcPr>
            <w:tcW w:w="559" w:type="dxa"/>
          </w:tcPr>
          <w:p w14:paraId="73D5A7DC"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p>
        </w:tc>
      </w:tr>
      <w:tr w:rsidR="00125E8B" w:rsidRPr="00CE40FC" w14:paraId="7F8D8842" w14:textId="77777777" w:rsidTr="00620FFD">
        <w:trPr>
          <w:trHeight w:val="340"/>
        </w:trPr>
        <w:tc>
          <w:tcPr>
            <w:tcW w:w="6066" w:type="dxa"/>
          </w:tcPr>
          <w:p w14:paraId="162CADF6" w14:textId="77777777" w:rsidR="00125E8B" w:rsidRPr="00CE40FC" w:rsidRDefault="00125E8B" w:rsidP="00620FFD">
            <w:pPr>
              <w:spacing w:after="120"/>
              <w:jc w:val="lowKashida"/>
              <w:rPr>
                <w:i/>
                <w:iCs/>
                <w:sz w:val="18"/>
                <w:szCs w:val="18"/>
              </w:rPr>
            </w:pPr>
            <w:r w:rsidRPr="00CE40FC">
              <w:rPr>
                <w:i/>
                <w:iCs/>
                <w:sz w:val="18"/>
                <w:szCs w:val="18"/>
              </w:rPr>
              <w:t>‘Increase the role of the facilitator in the classroom’</w:t>
            </w:r>
          </w:p>
        </w:tc>
        <w:tc>
          <w:tcPr>
            <w:tcW w:w="396" w:type="dxa"/>
          </w:tcPr>
          <w:p w14:paraId="4B1A85A4"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2</w:t>
            </w:r>
          </w:p>
        </w:tc>
        <w:tc>
          <w:tcPr>
            <w:tcW w:w="463" w:type="dxa"/>
          </w:tcPr>
          <w:p w14:paraId="5385C529"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p>
        </w:tc>
        <w:tc>
          <w:tcPr>
            <w:tcW w:w="396" w:type="dxa"/>
          </w:tcPr>
          <w:p w14:paraId="4DE994E7"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2</w:t>
            </w:r>
          </w:p>
        </w:tc>
        <w:tc>
          <w:tcPr>
            <w:tcW w:w="695" w:type="dxa"/>
          </w:tcPr>
          <w:p w14:paraId="1502480C"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2</w:t>
            </w:r>
          </w:p>
        </w:tc>
        <w:tc>
          <w:tcPr>
            <w:tcW w:w="559" w:type="dxa"/>
          </w:tcPr>
          <w:p w14:paraId="1392BDF1"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2</w:t>
            </w:r>
          </w:p>
        </w:tc>
      </w:tr>
      <w:tr w:rsidR="00125E8B" w:rsidRPr="00CE40FC" w14:paraId="5B42D7F1" w14:textId="77777777" w:rsidTr="00620FFD">
        <w:trPr>
          <w:trHeight w:val="340"/>
        </w:trPr>
        <w:tc>
          <w:tcPr>
            <w:tcW w:w="6066" w:type="dxa"/>
          </w:tcPr>
          <w:p w14:paraId="73B157A4" w14:textId="77777777" w:rsidR="00125E8B" w:rsidRPr="00CE40FC" w:rsidRDefault="00125E8B" w:rsidP="00620FFD">
            <w:pPr>
              <w:spacing w:after="120"/>
              <w:jc w:val="lowKashida"/>
              <w:rPr>
                <w:i/>
                <w:iCs/>
                <w:sz w:val="18"/>
                <w:szCs w:val="18"/>
              </w:rPr>
            </w:pPr>
            <w:r w:rsidRPr="00CE40FC">
              <w:rPr>
                <w:i/>
                <w:iCs/>
                <w:sz w:val="18"/>
                <w:szCs w:val="18"/>
              </w:rPr>
              <w:t>‘Make the course available to more learners’</w:t>
            </w:r>
          </w:p>
        </w:tc>
        <w:tc>
          <w:tcPr>
            <w:tcW w:w="396" w:type="dxa"/>
          </w:tcPr>
          <w:p w14:paraId="757C1E98"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2</w:t>
            </w:r>
          </w:p>
        </w:tc>
        <w:tc>
          <w:tcPr>
            <w:tcW w:w="463" w:type="dxa"/>
          </w:tcPr>
          <w:p w14:paraId="35AE9C57"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1</w:t>
            </w:r>
          </w:p>
        </w:tc>
        <w:tc>
          <w:tcPr>
            <w:tcW w:w="396" w:type="dxa"/>
          </w:tcPr>
          <w:p w14:paraId="06B07779"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2</w:t>
            </w:r>
          </w:p>
        </w:tc>
        <w:tc>
          <w:tcPr>
            <w:tcW w:w="695" w:type="dxa"/>
          </w:tcPr>
          <w:p w14:paraId="3AE40379"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r w:rsidRPr="00CE40FC">
              <w:rPr>
                <w:rFonts w:eastAsia="Cambria" w:cs="Times New Roman"/>
                <w:i/>
                <w:iCs/>
                <w:sz w:val="18"/>
                <w:szCs w:val="18"/>
              </w:rPr>
              <w:t>1</w:t>
            </w:r>
          </w:p>
        </w:tc>
        <w:tc>
          <w:tcPr>
            <w:tcW w:w="559" w:type="dxa"/>
          </w:tcPr>
          <w:p w14:paraId="5865FA5E" w14:textId="77777777" w:rsidR="00125E8B" w:rsidRPr="00CE40FC" w:rsidRDefault="00125E8B" w:rsidP="00620FF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cs="Times New Roman"/>
                <w:i/>
                <w:iCs/>
                <w:sz w:val="18"/>
                <w:szCs w:val="18"/>
              </w:rPr>
            </w:pPr>
          </w:p>
        </w:tc>
      </w:tr>
    </w:tbl>
    <w:p w14:paraId="00FB190E" w14:textId="14154C82" w:rsidR="00C761B6" w:rsidRPr="00CE40FC" w:rsidRDefault="00B94B8F" w:rsidP="00C761B6">
      <w:pPr>
        <w:pStyle w:val="yiv6392877825msonormal"/>
        <w:spacing w:after="120" w:line="360" w:lineRule="auto"/>
        <w:jc w:val="lowKashida"/>
        <w:rPr>
          <w:rFonts w:ascii="Times New Roman" w:eastAsia="Cambria" w:hAnsi="Times New Roman" w:cs="Times New Roman"/>
          <w:i/>
          <w:iCs/>
          <w:lang w:val="en-GB"/>
        </w:rPr>
      </w:pPr>
      <w:r w:rsidRPr="00CE40FC">
        <w:rPr>
          <w:rFonts w:ascii="Times New Roman" w:eastAsia="Cambria" w:hAnsi="Times New Roman" w:cs="Times New Roman"/>
          <w:i/>
          <w:iCs/>
          <w:lang w:val="en-GB"/>
        </w:rPr>
        <w:t xml:space="preserve"> </w:t>
      </w:r>
      <w:r w:rsidR="00125E8B" w:rsidRPr="00CE40FC">
        <w:rPr>
          <w:rFonts w:ascii="Times New Roman" w:eastAsia="Cambria" w:hAnsi="Times New Roman" w:cs="Times New Roman"/>
          <w:i/>
          <w:iCs/>
          <w:lang w:val="en-GB"/>
        </w:rPr>
        <w:t>Table 6.  Responses to Q3: What are your suggestions for developing this session in the future?</w:t>
      </w:r>
    </w:p>
    <w:p w14:paraId="2171D09B" w14:textId="3B4B78B1"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Times New Roman" w:cs="Times New Roman"/>
          <w:i/>
          <w:iCs/>
          <w:bdr w:val="none" w:sz="0" w:space="0" w:color="auto"/>
        </w:rPr>
      </w:pPr>
    </w:p>
    <w:p w14:paraId="4923ADB8"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Times New Roman" w:cs="Times New Roman"/>
          <w:i/>
          <w:iCs/>
          <w:bdr w:val="none" w:sz="0" w:space="0" w:color="auto"/>
        </w:rPr>
      </w:pPr>
    </w:p>
    <w:p w14:paraId="52463D77"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Times New Roman" w:cs="Times New Roman"/>
          <w:i/>
          <w:iCs/>
          <w:bdr w:val="none" w:sz="0" w:space="0" w:color="auto"/>
        </w:rPr>
      </w:pPr>
    </w:p>
    <w:p w14:paraId="6F79E083"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6F5E5618"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2490ED5A"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61796C20"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51DAAF99"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1041CAC3"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3F6A1C7C"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240C7219"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6E757A6B"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3D88ED83"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016DBFBC" w14:textId="77777777" w:rsidR="00C761B6" w:rsidRPr="00CE40FC" w:rsidRDefault="00C761B6"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lowKashida"/>
        <w:rPr>
          <w:rFonts w:eastAsia="Cambria"/>
          <w:b/>
          <w:bCs/>
        </w:rPr>
      </w:pPr>
    </w:p>
    <w:p w14:paraId="33902A1D" w14:textId="6A613728" w:rsidR="00297DDC" w:rsidRPr="00CE40FC" w:rsidRDefault="00B657CE" w:rsidP="00C761B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lowKashida"/>
        <w:rPr>
          <w:rFonts w:eastAsia="Times New Roman" w:cs="Times New Roman"/>
          <w:b/>
          <w:bCs/>
          <w:sz w:val="18"/>
          <w:szCs w:val="18"/>
          <w:bdr w:val="none" w:sz="0" w:space="0" w:color="auto"/>
        </w:rPr>
      </w:pPr>
      <w:r w:rsidRPr="00CE40FC">
        <w:rPr>
          <w:rFonts w:eastAsia="Cambria"/>
          <w:b/>
          <w:bCs/>
        </w:rPr>
        <w:lastRenderedPageBreak/>
        <w:t>3.3</w:t>
      </w:r>
      <w:r w:rsidRPr="00CE40FC">
        <w:rPr>
          <w:rFonts w:eastAsia="Cambria"/>
          <w:b/>
          <w:bCs/>
          <w:i/>
          <w:iCs/>
        </w:rPr>
        <w:t xml:space="preserve"> </w:t>
      </w:r>
      <w:r w:rsidR="00297DDC" w:rsidRPr="00CE40FC">
        <w:rPr>
          <w:rFonts w:eastAsia="Cambria"/>
          <w:b/>
          <w:bCs/>
          <w:i/>
          <w:iCs/>
        </w:rPr>
        <w:t>Focus group findings</w:t>
      </w:r>
      <w:r w:rsidR="00CB2AC0" w:rsidRPr="00CE40FC">
        <w:rPr>
          <w:rFonts w:eastAsia="Cambria"/>
          <w:b/>
          <w:bCs/>
          <w:i/>
          <w:iCs/>
        </w:rPr>
        <w:t xml:space="preserve">. </w:t>
      </w:r>
      <w:r w:rsidR="007E41E7" w:rsidRPr="00CE40FC">
        <w:rPr>
          <w:rFonts w:eastAsia="Cambria"/>
        </w:rPr>
        <w:t>F</w:t>
      </w:r>
      <w:r w:rsidR="00297DDC" w:rsidRPr="00CE40FC">
        <w:rPr>
          <w:rFonts w:eastAsia="Cambria"/>
        </w:rPr>
        <w:t xml:space="preserve">indings </w:t>
      </w:r>
      <w:r w:rsidR="00BF3B8C" w:rsidRPr="00CE40FC">
        <w:rPr>
          <w:rFonts w:eastAsia="Cambria"/>
        </w:rPr>
        <w:t>of</w:t>
      </w:r>
      <w:r w:rsidR="00297DDC" w:rsidRPr="00CE40FC">
        <w:rPr>
          <w:rFonts w:eastAsia="Cambria"/>
        </w:rPr>
        <w:t xml:space="preserve"> the thematic analysis of focus group data are presented below under the following thematic categories: </w:t>
      </w:r>
      <w:r w:rsidR="00297DDC" w:rsidRPr="00CE40FC">
        <w:rPr>
          <w:rFonts w:eastAsia="Cambria"/>
          <w:i/>
          <w:iCs/>
        </w:rPr>
        <w:t>motivations</w:t>
      </w:r>
      <w:r w:rsidR="00297DDC" w:rsidRPr="00CE40FC">
        <w:rPr>
          <w:rFonts w:eastAsia="Cambria"/>
        </w:rPr>
        <w:t xml:space="preserve">; </w:t>
      </w:r>
      <w:r w:rsidR="00297DDC" w:rsidRPr="00CE40FC">
        <w:rPr>
          <w:rFonts w:eastAsia="Cambria"/>
          <w:i/>
          <w:iCs/>
        </w:rPr>
        <w:t>new knowledge</w:t>
      </w:r>
      <w:r w:rsidR="00297DDC" w:rsidRPr="00CE40FC">
        <w:rPr>
          <w:rFonts w:eastAsia="Cambria"/>
        </w:rPr>
        <w:t xml:space="preserve">; </w:t>
      </w:r>
      <w:r w:rsidR="00297DDC" w:rsidRPr="00CE40FC">
        <w:rPr>
          <w:rFonts w:eastAsia="Cambria"/>
          <w:i/>
          <w:iCs/>
        </w:rPr>
        <w:t>pitching of the course level</w:t>
      </w:r>
      <w:r w:rsidR="00297DDC" w:rsidRPr="00CE40FC">
        <w:rPr>
          <w:rFonts w:eastAsia="Cambria"/>
        </w:rPr>
        <w:t xml:space="preserve">; </w:t>
      </w:r>
      <w:r w:rsidR="00297DDC" w:rsidRPr="00CE40FC">
        <w:rPr>
          <w:rFonts w:eastAsia="Cambria"/>
          <w:i/>
          <w:iCs/>
        </w:rPr>
        <w:t>pedagogy</w:t>
      </w:r>
      <w:r w:rsidR="00297DDC" w:rsidRPr="00CE40FC">
        <w:rPr>
          <w:rFonts w:eastAsia="Cambria"/>
        </w:rPr>
        <w:t xml:space="preserve">; and </w:t>
      </w:r>
      <w:r w:rsidR="00297DDC" w:rsidRPr="00CE40FC">
        <w:rPr>
          <w:rFonts w:eastAsia="Cambria"/>
          <w:i/>
          <w:iCs/>
        </w:rPr>
        <w:t>barriers and constraints.</w:t>
      </w:r>
    </w:p>
    <w:p w14:paraId="3CAC5701" w14:textId="77777777" w:rsidR="00997B0F" w:rsidRPr="00CE40FC" w:rsidRDefault="00B657CE" w:rsidP="00CB2AC0">
      <w:pPr>
        <w:pStyle w:val="Newparagraph"/>
        <w:ind w:firstLine="0"/>
        <w:rPr>
          <w:rFonts w:eastAsia="Cambria"/>
        </w:rPr>
      </w:pPr>
      <w:r w:rsidRPr="00CE40FC">
        <w:rPr>
          <w:rFonts w:eastAsia="Cambria"/>
          <w:i/>
          <w:iCs/>
        </w:rPr>
        <w:t xml:space="preserve">3.3.1 </w:t>
      </w:r>
      <w:r w:rsidR="00297DDC" w:rsidRPr="00CE40FC">
        <w:rPr>
          <w:rFonts w:eastAsia="Cambria"/>
          <w:i/>
          <w:iCs/>
        </w:rPr>
        <w:t>Motivations.</w:t>
      </w:r>
      <w:r w:rsidR="00297DDC" w:rsidRPr="00CE40FC">
        <w:rPr>
          <w:rFonts w:eastAsia="Cambria"/>
          <w:b/>
          <w:bCs/>
          <w:i/>
          <w:iCs/>
        </w:rPr>
        <w:t xml:space="preserve">  </w:t>
      </w:r>
      <w:r w:rsidR="00297DDC" w:rsidRPr="00CE40FC">
        <w:rPr>
          <w:rFonts w:eastAsia="Cambria"/>
        </w:rPr>
        <w:t>Participants reported various motivations for engaging in the course. Participants who were working as agricultural engineers saw the course as a continuous professional development opportunity, while others who were qualified as agricultural engineers but working in different sectors were keen to update their knowledge</w:t>
      </w:r>
      <w:r w:rsidR="00476C53" w:rsidRPr="00CE40FC">
        <w:rPr>
          <w:rFonts w:eastAsia="Cambria"/>
        </w:rPr>
        <w:t>, believing it</w:t>
      </w:r>
      <w:r w:rsidR="00297DDC" w:rsidRPr="00CE40FC">
        <w:rPr>
          <w:rFonts w:eastAsia="Cambria"/>
        </w:rPr>
        <w:t xml:space="preserve"> would enable them to resume employment in the agricultural sector: </w:t>
      </w:r>
    </w:p>
    <w:p w14:paraId="3A928B3E" w14:textId="77777777" w:rsidR="00CB2AC0" w:rsidRPr="00CE40FC" w:rsidRDefault="00297DDC" w:rsidP="00E815DA">
      <w:pPr>
        <w:pStyle w:val="Displayedquotation"/>
        <w:spacing w:line="480" w:lineRule="auto"/>
      </w:pPr>
      <w:r w:rsidRPr="00CE40FC">
        <w:t xml:space="preserve">We [currently] work away from agriculture because we cannot [find] work in agriculture.  […] We are agriculture graduates and want to work in the field of our specialisation, especially with regard to humanitarian responses (FG1) </w:t>
      </w:r>
    </w:p>
    <w:p w14:paraId="22F4A71C" w14:textId="77777777" w:rsidR="00E815DA" w:rsidRPr="00CE40FC" w:rsidRDefault="00E815DA" w:rsidP="00E815DA">
      <w:pPr>
        <w:pStyle w:val="Displayedquotation"/>
        <w:spacing w:line="480" w:lineRule="auto"/>
      </w:pPr>
    </w:p>
    <w:p w14:paraId="1EBBB1FE" w14:textId="77777777" w:rsidR="00297DDC" w:rsidRPr="00CE40FC" w:rsidRDefault="00297DDC" w:rsidP="00CB2AC0">
      <w:pPr>
        <w:pStyle w:val="Displayedquotation"/>
        <w:spacing w:line="480" w:lineRule="auto"/>
        <w:ind w:left="0"/>
        <w:rPr>
          <w:sz w:val="24"/>
        </w:rPr>
      </w:pPr>
      <w:r w:rsidRPr="00CE40FC">
        <w:rPr>
          <w:sz w:val="24"/>
        </w:rPr>
        <w:t xml:space="preserve">Some who had suspended their higher education before graduating saw it as a chance to refresh their knowledge: </w:t>
      </w:r>
    </w:p>
    <w:p w14:paraId="21A8286E" w14:textId="77777777" w:rsidR="00297DDC" w:rsidRPr="00CE40FC" w:rsidRDefault="00297DDC" w:rsidP="00CB2AC0">
      <w:pPr>
        <w:pStyle w:val="Displayedquotation"/>
        <w:spacing w:line="480" w:lineRule="auto"/>
        <w:ind w:left="0"/>
        <w:rPr>
          <w:sz w:val="24"/>
        </w:rPr>
      </w:pPr>
    </w:p>
    <w:p w14:paraId="4B23BE8E" w14:textId="77777777" w:rsidR="00297DDC" w:rsidRPr="00CE40FC" w:rsidRDefault="00297DDC" w:rsidP="00CB2AC0">
      <w:pPr>
        <w:pStyle w:val="Displayedquotation"/>
        <w:spacing w:line="480" w:lineRule="auto"/>
        <w:rPr>
          <w:szCs w:val="22"/>
          <w:lang w:val="en-US"/>
        </w:rPr>
      </w:pPr>
      <w:r w:rsidRPr="00CE40FC">
        <w:rPr>
          <w:szCs w:val="22"/>
          <w:lang w:val="en-US"/>
        </w:rPr>
        <w:t>I’m very interested in hydroponics and this course helped me to review the knowledge on protected agriculture that I took during my studies which were cut off, and also increased my knowledge about methods and areas of use of aquaculture (FG4)</w:t>
      </w:r>
    </w:p>
    <w:p w14:paraId="35522913" w14:textId="77777777" w:rsidR="00297DDC" w:rsidRPr="00CE40FC" w:rsidRDefault="00476C53" w:rsidP="00CB2AC0">
      <w:pPr>
        <w:pStyle w:val="Body"/>
        <w:jc w:val="lowKashida"/>
        <w:rPr>
          <w:rFonts w:eastAsia="Cambria" w:cs="Times New Roman"/>
        </w:rPr>
      </w:pPr>
      <w:r w:rsidRPr="00CE40FC">
        <w:rPr>
          <w:rFonts w:eastAsia="Cambria" w:cs="Times New Roman"/>
        </w:rPr>
        <w:t>Other</w:t>
      </w:r>
      <w:r w:rsidR="00297DDC" w:rsidRPr="00CE40FC">
        <w:rPr>
          <w:rFonts w:eastAsia="Cambria" w:cs="Times New Roman"/>
        </w:rPr>
        <w:t xml:space="preserve"> participants however reported that their principal motivation for undertaking the course was to learn about hydroponic farming for subsistence, rather than </w:t>
      </w:r>
      <w:r w:rsidRPr="00CE40FC">
        <w:rPr>
          <w:rFonts w:eastAsia="Cambria" w:cs="Times New Roman"/>
        </w:rPr>
        <w:t>(</w:t>
      </w:r>
      <w:r w:rsidR="00297DDC" w:rsidRPr="00CE40FC">
        <w:rPr>
          <w:rFonts w:eastAsia="Cambria" w:cs="Times New Roman"/>
        </w:rPr>
        <w:t>or in addition to</w:t>
      </w:r>
      <w:r w:rsidRPr="00CE40FC">
        <w:rPr>
          <w:rFonts w:eastAsia="Cambria" w:cs="Times New Roman"/>
        </w:rPr>
        <w:t>)</w:t>
      </w:r>
      <w:r w:rsidR="00297DDC" w:rsidRPr="00CE40FC">
        <w:rPr>
          <w:rFonts w:eastAsia="Cambria" w:cs="Times New Roman"/>
        </w:rPr>
        <w:t xml:space="preserve"> professional purposes: </w:t>
      </w:r>
    </w:p>
    <w:p w14:paraId="2BFE8F6D" w14:textId="77777777" w:rsidR="00297DDC" w:rsidRPr="00CE40FC" w:rsidRDefault="00297DDC" w:rsidP="00CB2AC0">
      <w:pPr>
        <w:pStyle w:val="Body"/>
        <w:jc w:val="lowKashida"/>
        <w:rPr>
          <w:rFonts w:eastAsia="Cambria" w:cs="Times New Roman"/>
          <w:sz w:val="22"/>
          <w:szCs w:val="22"/>
        </w:rPr>
      </w:pPr>
    </w:p>
    <w:p w14:paraId="5FD1140D" w14:textId="77777777" w:rsidR="00297DDC" w:rsidRPr="00CE40FC" w:rsidRDefault="00297DDC" w:rsidP="00CB2AC0">
      <w:pPr>
        <w:pStyle w:val="Body"/>
        <w:ind w:left="709"/>
        <w:jc w:val="lowKashida"/>
        <w:rPr>
          <w:rFonts w:eastAsia="Cambria" w:cs="Times New Roman"/>
          <w:sz w:val="22"/>
          <w:szCs w:val="22"/>
        </w:rPr>
      </w:pPr>
      <w:r w:rsidRPr="00CE40FC">
        <w:rPr>
          <w:rFonts w:eastAsia="Cambria" w:cs="Times New Roman"/>
          <w:sz w:val="22"/>
          <w:szCs w:val="22"/>
        </w:rPr>
        <w:t xml:space="preserve">We see the possibility of this knowledge being both a source of food and of work for us (FG4) </w:t>
      </w:r>
    </w:p>
    <w:p w14:paraId="72FB0D30" w14:textId="77777777" w:rsidR="00297DDC" w:rsidRPr="00CE40FC" w:rsidRDefault="00297DDC" w:rsidP="00CB2AC0">
      <w:pPr>
        <w:pStyle w:val="Body"/>
        <w:ind w:left="-284"/>
        <w:jc w:val="lowKashida"/>
        <w:rPr>
          <w:rFonts w:eastAsia="Cambria" w:cs="Times New Roman"/>
        </w:rPr>
      </w:pPr>
      <w:r w:rsidRPr="00CE40FC">
        <w:rPr>
          <w:rFonts w:eastAsia="Cambria" w:cs="Times New Roman"/>
          <w:sz w:val="22"/>
          <w:szCs w:val="22"/>
        </w:rPr>
        <w:lastRenderedPageBreak/>
        <w:tab/>
      </w:r>
      <w:r w:rsidRPr="00CE40FC">
        <w:rPr>
          <w:rFonts w:eastAsia="Cambria" w:cs="Times New Roman"/>
        </w:rPr>
        <w:t xml:space="preserve">[and] </w:t>
      </w:r>
    </w:p>
    <w:p w14:paraId="2435DBCE" w14:textId="77777777" w:rsidR="00297DDC" w:rsidRPr="00CE40FC" w:rsidRDefault="00297DDC" w:rsidP="00CB2AC0">
      <w:pPr>
        <w:pStyle w:val="Body"/>
        <w:ind w:left="709"/>
        <w:jc w:val="lowKashida"/>
        <w:rPr>
          <w:rFonts w:eastAsia="Cambria" w:cs="Times New Roman"/>
          <w:sz w:val="22"/>
          <w:szCs w:val="22"/>
        </w:rPr>
      </w:pPr>
      <w:r w:rsidRPr="00CE40FC">
        <w:rPr>
          <w:rFonts w:eastAsia="Cambria" w:cs="Times New Roman"/>
          <w:sz w:val="22"/>
          <w:szCs w:val="22"/>
        </w:rPr>
        <w:t>I sought aquatic farming knowledge to help me produce vegetables and food for my family, and maybe a source of income for my family (FG4)</w:t>
      </w:r>
    </w:p>
    <w:p w14:paraId="413E40EF" w14:textId="77777777" w:rsidR="00297DDC" w:rsidRPr="00CE40FC" w:rsidRDefault="00B657CE" w:rsidP="00CB2AC0">
      <w:pPr>
        <w:pStyle w:val="Displayedquotation"/>
        <w:spacing w:line="480" w:lineRule="auto"/>
        <w:ind w:left="0"/>
        <w:rPr>
          <w:sz w:val="24"/>
        </w:rPr>
      </w:pPr>
      <w:r w:rsidRPr="00CE40FC">
        <w:rPr>
          <w:i/>
          <w:iCs/>
          <w:sz w:val="24"/>
        </w:rPr>
        <w:t xml:space="preserve">3.3.2 </w:t>
      </w:r>
      <w:r w:rsidR="00297DDC" w:rsidRPr="00CE40FC">
        <w:rPr>
          <w:i/>
          <w:iCs/>
          <w:sz w:val="24"/>
        </w:rPr>
        <w:t>New knowledge.</w:t>
      </w:r>
      <w:r w:rsidR="00297DDC" w:rsidRPr="00CE40FC">
        <w:rPr>
          <w:b/>
          <w:bCs/>
          <w:i/>
          <w:iCs/>
          <w:sz w:val="24"/>
        </w:rPr>
        <w:t xml:space="preserve"> </w:t>
      </w:r>
      <w:r w:rsidR="00297DDC" w:rsidRPr="00CE40FC">
        <w:rPr>
          <w:sz w:val="24"/>
        </w:rPr>
        <w:t>The majority of participants valued the focus and content of the course, and felt it gave them new knowledg</w:t>
      </w:r>
      <w:r w:rsidR="00476C53" w:rsidRPr="00CE40FC">
        <w:rPr>
          <w:sz w:val="24"/>
        </w:rPr>
        <w:t>e</w:t>
      </w:r>
      <w:r w:rsidR="00297DDC" w:rsidRPr="00CE40FC">
        <w:rPr>
          <w:sz w:val="24"/>
        </w:rPr>
        <w:t xml:space="preserve">.  For example: </w:t>
      </w:r>
    </w:p>
    <w:p w14:paraId="0C4DD52A" w14:textId="77777777" w:rsidR="00297DDC" w:rsidRPr="00CE40FC" w:rsidRDefault="00297DDC" w:rsidP="00CB2AC0">
      <w:pPr>
        <w:pStyle w:val="Body"/>
        <w:ind w:left="709"/>
        <w:jc w:val="lowKashida"/>
        <w:rPr>
          <w:rFonts w:eastAsia="Cambria" w:cs="Times New Roman"/>
          <w:sz w:val="22"/>
          <w:szCs w:val="22"/>
        </w:rPr>
      </w:pPr>
      <w:r w:rsidRPr="00CE40FC">
        <w:rPr>
          <w:rFonts w:eastAsia="Cambria" w:cs="Times New Roman"/>
          <w:sz w:val="22"/>
          <w:szCs w:val="22"/>
        </w:rPr>
        <w:t>It was new science that we have never learned about during our studies at the university.   I’ve only heard about these methods on some radio programmes before (FG3)</w:t>
      </w:r>
    </w:p>
    <w:p w14:paraId="20F7528C" w14:textId="77777777" w:rsidR="00297DDC" w:rsidRPr="00CE40FC" w:rsidRDefault="00297DDC" w:rsidP="00CB2AC0">
      <w:pPr>
        <w:pStyle w:val="Body"/>
        <w:jc w:val="lowKashida"/>
        <w:rPr>
          <w:rFonts w:eastAsia="Cambria" w:cs="Times New Roman"/>
        </w:rPr>
      </w:pPr>
      <w:r w:rsidRPr="00CE40FC">
        <w:rPr>
          <w:rFonts w:eastAsia="Cambria" w:cs="Times New Roman"/>
        </w:rPr>
        <w:t xml:space="preserve">[and] </w:t>
      </w:r>
    </w:p>
    <w:p w14:paraId="4B2697BB" w14:textId="77777777" w:rsidR="00297DDC" w:rsidRPr="00CE40FC" w:rsidRDefault="00297DDC" w:rsidP="00476C53">
      <w:pPr>
        <w:pStyle w:val="Body"/>
        <w:ind w:left="709"/>
        <w:jc w:val="lowKashida"/>
        <w:rPr>
          <w:rFonts w:eastAsia="Cambria" w:cs="Times New Roman"/>
          <w:sz w:val="22"/>
          <w:szCs w:val="22"/>
        </w:rPr>
      </w:pPr>
      <w:r w:rsidRPr="00CE40FC">
        <w:rPr>
          <w:rFonts w:eastAsia="Cambria" w:cs="Times New Roman"/>
          <w:sz w:val="22"/>
          <w:szCs w:val="22"/>
        </w:rPr>
        <w:t xml:space="preserve">We learned about nutrient solutions and their applications.  I benefitted greatly </w:t>
      </w:r>
      <w:r w:rsidR="00476C53" w:rsidRPr="00CE40FC">
        <w:rPr>
          <w:rFonts w:eastAsia="Cambria" w:cs="Times New Roman"/>
          <w:sz w:val="22"/>
          <w:szCs w:val="22"/>
        </w:rPr>
        <w:t>[…]</w:t>
      </w:r>
      <w:r w:rsidRPr="00CE40FC">
        <w:rPr>
          <w:rFonts w:eastAsia="Cambria" w:cs="Times New Roman"/>
          <w:sz w:val="22"/>
          <w:szCs w:val="22"/>
        </w:rPr>
        <w:t xml:space="preserve"> as previously I didn’t know the nutrient solution, what the components are or how to prepare [it] (FG1)</w:t>
      </w:r>
    </w:p>
    <w:p w14:paraId="2297B6BB" w14:textId="77777777" w:rsidR="00476C53" w:rsidRPr="00CE40FC" w:rsidRDefault="00297DDC" w:rsidP="00CB2AC0">
      <w:pPr>
        <w:pStyle w:val="Body"/>
        <w:jc w:val="lowKashida"/>
        <w:rPr>
          <w:rFonts w:eastAsia="Cambria" w:cs="Times New Roman"/>
        </w:rPr>
      </w:pPr>
      <w:r w:rsidRPr="00CE40FC">
        <w:rPr>
          <w:rFonts w:eastAsia="Cambria" w:cs="Times New Roman"/>
        </w:rPr>
        <w:t xml:space="preserve">In particular, some participants reported that they had increased their understanding of the potential for applying soilless approaches in agriculture, beyond crops they had previously associated with such methods: </w:t>
      </w:r>
    </w:p>
    <w:p w14:paraId="3149D696" w14:textId="77777777" w:rsidR="00476C53" w:rsidRPr="00CE40FC" w:rsidRDefault="00297DDC" w:rsidP="00CB2AC0">
      <w:pPr>
        <w:pStyle w:val="Body"/>
        <w:ind w:left="709"/>
        <w:jc w:val="lowKashida"/>
        <w:rPr>
          <w:rFonts w:eastAsia="Cambria" w:cs="Times New Roman"/>
          <w:sz w:val="22"/>
          <w:szCs w:val="22"/>
        </w:rPr>
      </w:pPr>
      <w:r w:rsidRPr="00CE40FC">
        <w:rPr>
          <w:rFonts w:eastAsia="Cambria" w:cs="Times New Roman"/>
          <w:sz w:val="22"/>
          <w:szCs w:val="22"/>
        </w:rPr>
        <w:tab/>
      </w:r>
    </w:p>
    <w:p w14:paraId="78BA0A3C" w14:textId="77777777" w:rsidR="00297DDC" w:rsidRPr="00CE40FC" w:rsidRDefault="00297DDC" w:rsidP="00CB2AC0">
      <w:pPr>
        <w:pStyle w:val="Body"/>
        <w:ind w:left="709"/>
        <w:jc w:val="lowKashida"/>
        <w:rPr>
          <w:rFonts w:eastAsia="Cambria" w:cs="Times New Roman"/>
          <w:sz w:val="22"/>
          <w:szCs w:val="22"/>
        </w:rPr>
      </w:pPr>
      <w:r w:rsidRPr="00CE40FC">
        <w:rPr>
          <w:rFonts w:eastAsia="Cambria" w:cs="Times New Roman"/>
          <w:sz w:val="22"/>
          <w:szCs w:val="22"/>
        </w:rPr>
        <w:tab/>
        <w:t>I thought [hydroponic methods’] applications were limited to ornamental plants.  I did not expect to have applications for vegetable production or agriculture (FG2)</w:t>
      </w:r>
    </w:p>
    <w:p w14:paraId="1427A685" w14:textId="77777777" w:rsidR="00297DDC" w:rsidRPr="00CE40FC" w:rsidRDefault="00297DDC" w:rsidP="00CB2AC0">
      <w:pPr>
        <w:pStyle w:val="Body"/>
        <w:jc w:val="lowKashida"/>
        <w:rPr>
          <w:rFonts w:eastAsia="Cambria" w:cs="Times New Roman"/>
        </w:rPr>
      </w:pPr>
      <w:r w:rsidRPr="00CE40FC">
        <w:rPr>
          <w:rFonts w:eastAsia="Cambria" w:cs="Times New Roman"/>
        </w:rPr>
        <w:t xml:space="preserve">[and] </w:t>
      </w:r>
    </w:p>
    <w:p w14:paraId="502C0692" w14:textId="77777777" w:rsidR="00297DDC" w:rsidRPr="00CE40FC" w:rsidRDefault="00297DDC" w:rsidP="00CB2AC0">
      <w:pPr>
        <w:pStyle w:val="Body"/>
        <w:ind w:left="709" w:hanging="709"/>
        <w:jc w:val="lowKashida"/>
        <w:rPr>
          <w:rFonts w:eastAsia="Cambria" w:cs="Times New Roman"/>
          <w:sz w:val="22"/>
          <w:szCs w:val="22"/>
        </w:rPr>
      </w:pPr>
      <w:r w:rsidRPr="00CE40FC">
        <w:rPr>
          <w:rFonts w:ascii="Arial" w:eastAsia="Cambria" w:hAnsi="Arial" w:cs="Arial"/>
          <w:sz w:val="22"/>
          <w:szCs w:val="22"/>
        </w:rPr>
        <w:tab/>
      </w:r>
      <w:r w:rsidRPr="00CE40FC">
        <w:rPr>
          <w:rFonts w:eastAsia="Cambria" w:cs="Times New Roman"/>
          <w:sz w:val="22"/>
          <w:szCs w:val="22"/>
        </w:rPr>
        <w:t xml:space="preserve">I did not expect that </w:t>
      </w:r>
      <w:r w:rsidRPr="00CE40FC">
        <w:rPr>
          <w:rFonts w:eastAsia="Cambria" w:cs="Times New Roman"/>
          <w:sz w:val="22"/>
          <w:szCs w:val="22"/>
          <w:lang w:val="en-US"/>
        </w:rPr>
        <w:t xml:space="preserve">hydroponic </w:t>
      </w:r>
      <w:r w:rsidRPr="00CE40FC">
        <w:rPr>
          <w:rFonts w:eastAsia="Cambria" w:cs="Times New Roman"/>
          <w:sz w:val="22"/>
          <w:szCs w:val="22"/>
        </w:rPr>
        <w:t>farming could occur in large cultivation areas including many crops and plants, but only at a small level at home (FG2)</w:t>
      </w:r>
    </w:p>
    <w:p w14:paraId="4404E91A" w14:textId="77777777" w:rsidR="00297DDC" w:rsidRPr="00CE40FC" w:rsidRDefault="00297DDC" w:rsidP="00CB2AC0">
      <w:pPr>
        <w:pStyle w:val="Body"/>
        <w:jc w:val="lowKashida"/>
        <w:rPr>
          <w:rFonts w:ascii="Arial" w:eastAsia="Cambria" w:hAnsi="Arial" w:cs="Arial"/>
          <w:b/>
          <w:bCs/>
          <w:i/>
          <w:iCs/>
          <w:sz w:val="22"/>
          <w:szCs w:val="22"/>
        </w:rPr>
      </w:pPr>
    </w:p>
    <w:p w14:paraId="0B6F7107" w14:textId="77777777" w:rsidR="00297DDC" w:rsidRPr="00CE40FC" w:rsidRDefault="00B657CE" w:rsidP="00CB2AC0">
      <w:pPr>
        <w:pStyle w:val="Body"/>
        <w:jc w:val="lowKashida"/>
        <w:rPr>
          <w:rFonts w:eastAsia="Cambria" w:cs="Times New Roman"/>
        </w:rPr>
      </w:pPr>
      <w:r w:rsidRPr="00CE40FC">
        <w:rPr>
          <w:rFonts w:eastAsia="Cambria" w:cs="Times New Roman"/>
          <w:i/>
          <w:iCs/>
        </w:rPr>
        <w:t xml:space="preserve">3.3.4 </w:t>
      </w:r>
      <w:r w:rsidR="00297DDC" w:rsidRPr="00CE40FC">
        <w:rPr>
          <w:rFonts w:eastAsia="Cambria" w:cs="Times New Roman"/>
          <w:i/>
          <w:iCs/>
        </w:rPr>
        <w:t>Pitching of the course level.</w:t>
      </w:r>
      <w:r w:rsidR="00297DDC" w:rsidRPr="00CE40FC">
        <w:rPr>
          <w:rFonts w:eastAsia="Cambria" w:cs="Times New Roman"/>
          <w:b/>
          <w:bCs/>
          <w:i/>
          <w:iCs/>
        </w:rPr>
        <w:t xml:space="preserve"> </w:t>
      </w:r>
      <w:r w:rsidR="00297DDC" w:rsidRPr="00CE40FC">
        <w:rPr>
          <w:rFonts w:eastAsia="Cambria" w:cs="Times New Roman"/>
        </w:rPr>
        <w:t xml:space="preserve"> However, there were differences of opinion concerning the appropriate level of the course, in terms of complexity of content and the prerequisite knowledge required. For example, some student participants </w:t>
      </w:r>
      <w:r w:rsidR="00476C53" w:rsidRPr="00CE40FC">
        <w:rPr>
          <w:rFonts w:eastAsia="Cambria" w:cs="Times New Roman"/>
        </w:rPr>
        <w:t xml:space="preserve">who </w:t>
      </w:r>
      <w:r w:rsidR="00297DDC" w:rsidRPr="00CE40FC">
        <w:rPr>
          <w:rFonts w:eastAsia="Cambria" w:cs="Times New Roman"/>
        </w:rPr>
        <w:t xml:space="preserve">had anticipated that the </w:t>
      </w:r>
      <w:r w:rsidR="00297DDC" w:rsidRPr="00CE40FC">
        <w:rPr>
          <w:rFonts w:eastAsia="Cambria" w:cs="Times New Roman"/>
        </w:rPr>
        <w:lastRenderedPageBreak/>
        <w:t xml:space="preserve">content would be beyond their level of understanding </w:t>
      </w:r>
      <w:r w:rsidR="00476C53" w:rsidRPr="00CE40FC">
        <w:rPr>
          <w:rFonts w:eastAsia="Cambria" w:cs="Times New Roman"/>
        </w:rPr>
        <w:t>had</w:t>
      </w:r>
      <w:r w:rsidR="00297DDC" w:rsidRPr="00CE40FC">
        <w:rPr>
          <w:rFonts w:eastAsia="Cambria" w:cs="Times New Roman"/>
        </w:rPr>
        <w:t xml:space="preserve"> welcomed the simplified, applied nature of the course: </w:t>
      </w:r>
    </w:p>
    <w:p w14:paraId="4D4FC035" w14:textId="77777777" w:rsidR="00297DDC" w:rsidRPr="00CE40FC" w:rsidRDefault="00297DDC" w:rsidP="00CB2AC0">
      <w:pPr>
        <w:pStyle w:val="Body"/>
        <w:jc w:val="lowKashida"/>
        <w:rPr>
          <w:rFonts w:ascii="Arial" w:eastAsia="Cambria" w:hAnsi="Arial" w:cs="Arial"/>
          <w:sz w:val="22"/>
          <w:szCs w:val="22"/>
        </w:rPr>
      </w:pPr>
    </w:p>
    <w:p w14:paraId="078D809B" w14:textId="77777777" w:rsidR="00297DDC" w:rsidRPr="00CE40FC" w:rsidRDefault="00297DDC" w:rsidP="00CB2AC0">
      <w:pPr>
        <w:pStyle w:val="Body"/>
        <w:ind w:left="709" w:hanging="709"/>
        <w:rPr>
          <w:rFonts w:eastAsia="Cambria" w:cs="Times New Roman"/>
          <w:sz w:val="22"/>
          <w:szCs w:val="22"/>
        </w:rPr>
      </w:pPr>
      <w:r w:rsidRPr="00CE40FC">
        <w:rPr>
          <w:rFonts w:ascii="Arial" w:eastAsia="Cambria" w:hAnsi="Arial" w:cs="Arial"/>
          <w:sz w:val="22"/>
          <w:szCs w:val="22"/>
        </w:rPr>
        <w:tab/>
      </w:r>
      <w:r w:rsidRPr="00CE40FC">
        <w:rPr>
          <w:rFonts w:eastAsia="Cambria" w:cs="Times New Roman"/>
          <w:sz w:val="22"/>
          <w:szCs w:val="22"/>
        </w:rPr>
        <w:t>We thought it [</w:t>
      </w:r>
      <w:r w:rsidR="00476C53" w:rsidRPr="00CE40FC">
        <w:rPr>
          <w:rFonts w:eastAsia="Cambria" w:cs="Times New Roman"/>
          <w:sz w:val="22"/>
          <w:szCs w:val="22"/>
        </w:rPr>
        <w:t>would</w:t>
      </w:r>
      <w:r w:rsidRPr="00CE40FC">
        <w:rPr>
          <w:rFonts w:eastAsia="Cambria" w:cs="Times New Roman"/>
          <w:sz w:val="22"/>
          <w:szCs w:val="22"/>
        </w:rPr>
        <w:t xml:space="preserve"> be] difficult, but the trainer helped us to simplify the content to [make it] applicable with simple tools (FG1)</w:t>
      </w:r>
    </w:p>
    <w:p w14:paraId="5A8B7B7F" w14:textId="77777777" w:rsidR="00297DDC" w:rsidRPr="00CE40FC" w:rsidRDefault="00297DDC" w:rsidP="00CB2AC0">
      <w:pPr>
        <w:pStyle w:val="Body"/>
        <w:jc w:val="lowKashida"/>
        <w:rPr>
          <w:rFonts w:eastAsia="Cambria" w:cs="Times New Roman"/>
        </w:rPr>
      </w:pPr>
      <w:r w:rsidRPr="00CE40FC">
        <w:rPr>
          <w:rFonts w:eastAsia="Cambria" w:cs="Times New Roman"/>
        </w:rPr>
        <w:t xml:space="preserve">[and] </w:t>
      </w:r>
    </w:p>
    <w:p w14:paraId="340D9207" w14:textId="77777777" w:rsidR="00297DDC" w:rsidRPr="00CE40FC" w:rsidRDefault="00297DDC" w:rsidP="00CB2AC0">
      <w:pPr>
        <w:pStyle w:val="Body"/>
        <w:ind w:left="720"/>
        <w:jc w:val="lowKashida"/>
        <w:rPr>
          <w:rFonts w:eastAsia="Cambria" w:cs="Times New Roman"/>
          <w:sz w:val="22"/>
          <w:szCs w:val="22"/>
        </w:rPr>
      </w:pPr>
      <w:r w:rsidRPr="00CE40FC">
        <w:rPr>
          <w:rFonts w:eastAsia="Cambria" w:cs="Times New Roman"/>
          <w:sz w:val="22"/>
          <w:szCs w:val="22"/>
        </w:rPr>
        <w:t>I learned a lot of skills in hydroponics and it became clear to me that the subject is not complicated and does not require great effort, unlike what I expected (FG4)</w:t>
      </w:r>
    </w:p>
    <w:p w14:paraId="07A7D6AF" w14:textId="77777777" w:rsidR="00297DDC" w:rsidRPr="00CE40FC" w:rsidRDefault="00297DDC" w:rsidP="00CB2AC0">
      <w:pPr>
        <w:pStyle w:val="Body"/>
        <w:jc w:val="lowKashida"/>
        <w:rPr>
          <w:rFonts w:ascii="Arial" w:eastAsia="Cambria" w:hAnsi="Arial" w:cs="Arial"/>
          <w:sz w:val="22"/>
          <w:szCs w:val="22"/>
        </w:rPr>
      </w:pPr>
    </w:p>
    <w:p w14:paraId="4CE3BDA2" w14:textId="77777777" w:rsidR="00297DDC" w:rsidRPr="00CE40FC" w:rsidRDefault="00297DDC" w:rsidP="00CB2AC0">
      <w:pPr>
        <w:pStyle w:val="Body"/>
        <w:jc w:val="lowKashida"/>
        <w:rPr>
          <w:rFonts w:eastAsia="Cambria" w:cs="Times New Roman"/>
        </w:rPr>
      </w:pPr>
      <w:r w:rsidRPr="00CE40FC">
        <w:rPr>
          <w:rFonts w:eastAsia="Cambria" w:cs="Times New Roman"/>
        </w:rPr>
        <w:t xml:space="preserve">Others however had hoped for more practical instruction relating to installing and operating hydroponic systems and found the scientific aspects of the course to be unnecessary. For example: </w:t>
      </w:r>
    </w:p>
    <w:p w14:paraId="57EEC352" w14:textId="77777777" w:rsidR="00297DDC" w:rsidRPr="00CE40FC" w:rsidRDefault="00297DDC" w:rsidP="00CB2AC0">
      <w:pPr>
        <w:pStyle w:val="Body"/>
        <w:jc w:val="lowKashida"/>
        <w:rPr>
          <w:rFonts w:ascii="Arial" w:eastAsia="Cambria" w:hAnsi="Arial" w:cs="Arial"/>
          <w:sz w:val="22"/>
          <w:szCs w:val="22"/>
        </w:rPr>
      </w:pPr>
    </w:p>
    <w:p w14:paraId="7DC807F6" w14:textId="77777777" w:rsidR="00297DDC" w:rsidRPr="00CE40FC" w:rsidRDefault="00297DDC" w:rsidP="00CB2AC0">
      <w:pPr>
        <w:pStyle w:val="Body"/>
        <w:ind w:left="742"/>
        <w:jc w:val="lowKashida"/>
        <w:rPr>
          <w:rFonts w:eastAsia="Cambria" w:cs="Times New Roman"/>
          <w:sz w:val="22"/>
          <w:szCs w:val="22"/>
        </w:rPr>
      </w:pPr>
      <w:r w:rsidRPr="00CE40FC">
        <w:rPr>
          <w:rFonts w:eastAsia="Cambria" w:cs="Times New Roman"/>
          <w:sz w:val="22"/>
          <w:szCs w:val="22"/>
        </w:rPr>
        <w:t xml:space="preserve">I was expecting to come away with ideas about the economic feasibility and the minimum cost of [setting up] a production unit, rather than going into finer </w:t>
      </w:r>
      <w:r w:rsidR="00476C53" w:rsidRPr="00CE40FC">
        <w:rPr>
          <w:rFonts w:eastAsia="Cambria" w:cs="Times New Roman"/>
          <w:sz w:val="22"/>
          <w:szCs w:val="22"/>
        </w:rPr>
        <w:t xml:space="preserve">scientific </w:t>
      </w:r>
      <w:r w:rsidRPr="00CE40FC">
        <w:rPr>
          <w:rFonts w:eastAsia="Cambria" w:cs="Times New Roman"/>
          <w:sz w:val="22"/>
          <w:szCs w:val="22"/>
        </w:rPr>
        <w:t>details (FG2)</w:t>
      </w:r>
    </w:p>
    <w:p w14:paraId="7DE66D23" w14:textId="77777777" w:rsidR="00297DDC" w:rsidRPr="00CE40FC" w:rsidRDefault="00297DDC" w:rsidP="00CB2AC0">
      <w:pPr>
        <w:pStyle w:val="Body"/>
        <w:jc w:val="lowKashida"/>
        <w:rPr>
          <w:rFonts w:eastAsia="Cambria" w:cs="Times New Roman"/>
          <w:sz w:val="22"/>
          <w:szCs w:val="22"/>
        </w:rPr>
      </w:pPr>
    </w:p>
    <w:p w14:paraId="0BF5D2D3" w14:textId="77777777" w:rsidR="0083498D" w:rsidRPr="00CE40FC" w:rsidRDefault="0083498D" w:rsidP="00CB2AC0">
      <w:pPr>
        <w:pStyle w:val="Body"/>
        <w:jc w:val="lowKashida"/>
        <w:rPr>
          <w:rFonts w:eastAsia="Cambria" w:cs="Times New Roman"/>
        </w:rPr>
      </w:pPr>
      <w:r w:rsidRPr="00CE40FC">
        <w:rPr>
          <w:rFonts w:eastAsia="Cambria" w:cs="Times New Roman"/>
        </w:rPr>
        <w:t xml:space="preserve">On the other hand, some qualified engineer participants had found the level to be low: </w:t>
      </w:r>
    </w:p>
    <w:p w14:paraId="70A5ACE9" w14:textId="77777777" w:rsidR="0083498D" w:rsidRPr="00CE40FC" w:rsidRDefault="0083498D" w:rsidP="00CB2AC0">
      <w:pPr>
        <w:pStyle w:val="Body"/>
        <w:jc w:val="lowKashida"/>
        <w:rPr>
          <w:rFonts w:eastAsia="Cambria" w:cs="Times New Roman"/>
          <w:sz w:val="22"/>
          <w:szCs w:val="22"/>
        </w:rPr>
      </w:pPr>
    </w:p>
    <w:p w14:paraId="1EE752B2" w14:textId="77777777" w:rsidR="0083498D" w:rsidRPr="00CE40FC" w:rsidRDefault="0083498D" w:rsidP="00CB2AC0">
      <w:pPr>
        <w:pStyle w:val="Body"/>
        <w:ind w:left="709" w:hanging="709"/>
        <w:rPr>
          <w:rFonts w:eastAsia="Cambria" w:cs="Times New Roman"/>
          <w:sz w:val="22"/>
          <w:szCs w:val="22"/>
        </w:rPr>
      </w:pPr>
      <w:r w:rsidRPr="00CE40FC">
        <w:rPr>
          <w:rFonts w:eastAsia="Cambria" w:cs="Times New Roman"/>
          <w:sz w:val="22"/>
          <w:szCs w:val="22"/>
        </w:rPr>
        <w:tab/>
        <w:t xml:space="preserve">We [already] know the basics of hydroponics and it doesn’t differ that much from normal agriculture (FG2) </w:t>
      </w:r>
    </w:p>
    <w:p w14:paraId="2B5C2772" w14:textId="77777777" w:rsidR="0083498D" w:rsidRPr="00CE40FC" w:rsidRDefault="0083498D" w:rsidP="00CB2AC0">
      <w:pPr>
        <w:pStyle w:val="Body"/>
        <w:jc w:val="lowKashida"/>
        <w:rPr>
          <w:rFonts w:eastAsia="Cambria" w:cs="Times New Roman"/>
        </w:rPr>
      </w:pPr>
      <w:r w:rsidRPr="00CE40FC">
        <w:rPr>
          <w:rFonts w:eastAsia="Cambria" w:cs="Times New Roman"/>
        </w:rPr>
        <w:t xml:space="preserve">[and] </w:t>
      </w:r>
    </w:p>
    <w:p w14:paraId="0961FD69" w14:textId="77777777" w:rsidR="0083498D" w:rsidRPr="00CE40FC" w:rsidRDefault="0083498D" w:rsidP="00CB2AC0">
      <w:pPr>
        <w:pStyle w:val="Body"/>
        <w:ind w:left="709"/>
        <w:jc w:val="lowKashida"/>
        <w:rPr>
          <w:rFonts w:eastAsia="Cambria" w:cs="Times New Roman"/>
          <w:sz w:val="22"/>
          <w:szCs w:val="22"/>
        </w:rPr>
      </w:pPr>
      <w:r w:rsidRPr="00CE40FC">
        <w:rPr>
          <w:rFonts w:eastAsia="Cambria" w:cs="Times New Roman"/>
          <w:sz w:val="22"/>
          <w:szCs w:val="22"/>
        </w:rPr>
        <w:tab/>
        <w:t>My expectations were a little higher; to get into the nutritious structures of each crop more, as well as the nature of plant growth…I mean an advanced course for those who have preliminary knowledge of this [type of] planting.  We hope another course will be offered soon (FG2)</w:t>
      </w:r>
    </w:p>
    <w:p w14:paraId="0F435314" w14:textId="77777777" w:rsidR="0083498D" w:rsidRPr="00CE40FC" w:rsidRDefault="0083498D" w:rsidP="00CB2AC0">
      <w:pPr>
        <w:pStyle w:val="Body"/>
        <w:jc w:val="lowKashida"/>
        <w:rPr>
          <w:rFonts w:eastAsia="Cambria" w:cs="Times New Roman"/>
        </w:rPr>
      </w:pPr>
      <w:r w:rsidRPr="00CE40FC">
        <w:rPr>
          <w:rFonts w:eastAsia="Cambria" w:cs="Times New Roman"/>
        </w:rPr>
        <w:t xml:space="preserve">[and] </w:t>
      </w:r>
    </w:p>
    <w:p w14:paraId="24D6E701" w14:textId="77777777" w:rsidR="0083498D" w:rsidRPr="00CE40FC" w:rsidRDefault="0083498D" w:rsidP="00CB2AC0">
      <w:pPr>
        <w:pStyle w:val="Body"/>
        <w:ind w:left="709"/>
        <w:jc w:val="lowKashida"/>
        <w:rPr>
          <w:rFonts w:eastAsia="Cambria" w:cs="Times New Roman"/>
          <w:sz w:val="22"/>
          <w:szCs w:val="22"/>
        </w:rPr>
      </w:pPr>
      <w:r w:rsidRPr="00CE40FC">
        <w:rPr>
          <w:rFonts w:eastAsia="Cambria" w:cs="Times New Roman"/>
          <w:sz w:val="22"/>
          <w:szCs w:val="22"/>
        </w:rPr>
        <w:lastRenderedPageBreak/>
        <w:tab/>
        <w:t xml:space="preserve">The scientific level should be targeted to the audience, for example students or engineers (FG2) </w:t>
      </w:r>
    </w:p>
    <w:p w14:paraId="6368E8CE" w14:textId="77777777" w:rsidR="00945EBB" w:rsidRPr="00CE40FC" w:rsidRDefault="00945EBB" w:rsidP="00CB2AC0">
      <w:pPr>
        <w:pStyle w:val="Body"/>
        <w:ind w:left="709"/>
        <w:jc w:val="lowKashida"/>
        <w:rPr>
          <w:rFonts w:eastAsia="Calibri" w:cs="Times New Roman"/>
          <w:i/>
          <w:iCs/>
          <w:sz w:val="22"/>
          <w:szCs w:val="22"/>
          <w:shd w:val="clear" w:color="auto" w:fill="FF0000"/>
        </w:rPr>
      </w:pPr>
    </w:p>
    <w:p w14:paraId="4AB7FFB3" w14:textId="77777777" w:rsidR="0083498D" w:rsidRPr="00CE40FC" w:rsidRDefault="00B657CE" w:rsidP="00CB2AC0">
      <w:pPr>
        <w:pStyle w:val="Body"/>
        <w:jc w:val="lowKashida"/>
        <w:rPr>
          <w:rFonts w:eastAsia="Cambria" w:cs="Times New Roman"/>
        </w:rPr>
      </w:pPr>
      <w:r w:rsidRPr="00CE40FC">
        <w:rPr>
          <w:rFonts w:eastAsia="Cambria" w:cs="Times New Roman"/>
          <w:i/>
          <w:iCs/>
        </w:rPr>
        <w:t xml:space="preserve">3.3.5 </w:t>
      </w:r>
      <w:r w:rsidR="0083498D" w:rsidRPr="00CE40FC">
        <w:rPr>
          <w:rFonts w:eastAsia="Cambria" w:cs="Times New Roman"/>
          <w:i/>
          <w:iCs/>
        </w:rPr>
        <w:t>Pedagogy</w:t>
      </w:r>
      <w:r w:rsidR="0083498D" w:rsidRPr="00CE40FC">
        <w:rPr>
          <w:rFonts w:eastAsia="Cambria" w:cs="Times New Roman"/>
        </w:rPr>
        <w:t xml:space="preserve">. </w:t>
      </w:r>
      <w:r w:rsidR="00945EBB" w:rsidRPr="00CE40FC">
        <w:rPr>
          <w:rFonts w:eastAsia="Cambria" w:cs="Times New Roman"/>
        </w:rPr>
        <w:t>D</w:t>
      </w:r>
      <w:r w:rsidR="0083498D" w:rsidRPr="00CE40FC">
        <w:rPr>
          <w:rFonts w:eastAsia="Cambria" w:cs="Times New Roman"/>
        </w:rPr>
        <w:t>irect engagement with the trainer and opportunities for group interaction emerged as the most valued pedagogical aspects</w:t>
      </w:r>
      <w:r w:rsidR="00476C53" w:rsidRPr="00CE40FC">
        <w:rPr>
          <w:rFonts w:eastAsia="Cambria" w:cs="Times New Roman"/>
        </w:rPr>
        <w:t xml:space="preserve"> of the sessions</w:t>
      </w:r>
      <w:r w:rsidR="0083498D" w:rsidRPr="00CE40FC">
        <w:rPr>
          <w:rFonts w:eastAsia="Cambria" w:cs="Times New Roman"/>
        </w:rPr>
        <w:t xml:space="preserve">. For example: </w:t>
      </w:r>
    </w:p>
    <w:p w14:paraId="0FD96034" w14:textId="77777777" w:rsidR="00945EBB" w:rsidRPr="00CE40FC" w:rsidRDefault="00945EBB" w:rsidP="00CB2AC0">
      <w:pPr>
        <w:pStyle w:val="Body"/>
        <w:jc w:val="lowKashida"/>
        <w:rPr>
          <w:rFonts w:eastAsia="Cambria" w:cs="Times New Roman"/>
        </w:rPr>
      </w:pPr>
    </w:p>
    <w:p w14:paraId="214C6D21" w14:textId="77777777" w:rsidR="0083498D" w:rsidRPr="00CE40FC" w:rsidRDefault="0083498D" w:rsidP="00CB2AC0">
      <w:pPr>
        <w:pStyle w:val="Body"/>
        <w:ind w:left="709"/>
        <w:jc w:val="lowKashida"/>
        <w:rPr>
          <w:rFonts w:eastAsia="Cambria" w:cs="Times New Roman"/>
          <w:sz w:val="22"/>
          <w:szCs w:val="22"/>
        </w:rPr>
      </w:pPr>
      <w:r w:rsidRPr="00CE40FC">
        <w:rPr>
          <w:rFonts w:eastAsia="Cambria" w:cs="Times New Roman"/>
          <w:sz w:val="22"/>
          <w:szCs w:val="22"/>
        </w:rPr>
        <w:t xml:space="preserve">[I appreciated] acquiring new information from the trainer, in addition to drawing on the ideas of </w:t>
      </w:r>
      <w:r w:rsidR="00945EBB" w:rsidRPr="00CE40FC">
        <w:rPr>
          <w:rFonts w:eastAsia="Cambria" w:cs="Times New Roman"/>
          <w:sz w:val="22"/>
          <w:szCs w:val="22"/>
        </w:rPr>
        <w:t xml:space="preserve">other </w:t>
      </w:r>
      <w:r w:rsidRPr="00CE40FC">
        <w:rPr>
          <w:rFonts w:eastAsia="Cambria" w:cs="Times New Roman"/>
          <w:sz w:val="22"/>
          <w:szCs w:val="22"/>
        </w:rPr>
        <w:t>trainees. […] I have benefitted greatly from the discussion that took place between us trainees together (FG4)</w:t>
      </w:r>
    </w:p>
    <w:p w14:paraId="0C035459" w14:textId="77777777" w:rsidR="0083498D" w:rsidRPr="00CE40FC" w:rsidRDefault="0083498D" w:rsidP="00CB2AC0">
      <w:pPr>
        <w:pStyle w:val="Body"/>
        <w:jc w:val="lowKashida"/>
        <w:rPr>
          <w:rFonts w:eastAsia="Cambria" w:cs="Times New Roman"/>
        </w:rPr>
      </w:pPr>
      <w:r w:rsidRPr="00CE40FC">
        <w:rPr>
          <w:rFonts w:eastAsia="Cambria" w:cs="Times New Roman"/>
        </w:rPr>
        <w:t xml:space="preserve">[and] </w:t>
      </w:r>
    </w:p>
    <w:p w14:paraId="76C78723" w14:textId="77777777" w:rsidR="0083498D" w:rsidRPr="00CE40FC" w:rsidRDefault="0083498D" w:rsidP="00E238B5">
      <w:pPr>
        <w:pStyle w:val="Body"/>
        <w:ind w:left="709"/>
        <w:jc w:val="lowKashida"/>
        <w:rPr>
          <w:rFonts w:eastAsia="Cambria" w:cs="Times New Roman"/>
          <w:sz w:val="22"/>
          <w:szCs w:val="22"/>
        </w:rPr>
      </w:pPr>
      <w:r w:rsidRPr="00CE40FC">
        <w:rPr>
          <w:rFonts w:eastAsia="Cambria" w:cs="Times New Roman"/>
          <w:sz w:val="22"/>
          <w:szCs w:val="22"/>
        </w:rPr>
        <w:t xml:space="preserve">During the last lecture the interaction was wonderful. We were able to direct our questions to the lecturer and got good response and discussion (FG4) </w:t>
      </w:r>
    </w:p>
    <w:p w14:paraId="5F983B61" w14:textId="77777777" w:rsidR="00E238B5" w:rsidRPr="00CE40FC" w:rsidRDefault="00E238B5" w:rsidP="00E238B5">
      <w:pPr>
        <w:pStyle w:val="Body"/>
        <w:ind w:left="709"/>
        <w:jc w:val="lowKashida"/>
        <w:rPr>
          <w:rFonts w:eastAsia="Cambria" w:cs="Times New Roman"/>
          <w:sz w:val="22"/>
          <w:szCs w:val="22"/>
        </w:rPr>
      </w:pPr>
    </w:p>
    <w:p w14:paraId="6E2AE734" w14:textId="77777777" w:rsidR="0083498D" w:rsidRPr="00CE40FC" w:rsidRDefault="0083498D" w:rsidP="00CB2AC0">
      <w:pPr>
        <w:pStyle w:val="Body"/>
        <w:jc w:val="lowKashida"/>
        <w:rPr>
          <w:rFonts w:eastAsia="Cambria" w:cs="Times New Roman"/>
        </w:rPr>
      </w:pPr>
      <w:r w:rsidRPr="00CE40FC">
        <w:rPr>
          <w:rFonts w:eastAsia="Cambria" w:cs="Times New Roman"/>
        </w:rPr>
        <w:t xml:space="preserve">Some participants felt that opportunities for direct interaction had been lacking in some of the sessions and recommended that in future the course team should ‘increase direct communication between the trainee and the lecturer’.  It was noted by a number of participants that the reliance on shared laptops at each training centre, owing to the limited number of individual logins supported by the Adobe Connect license, had inhibited direct interaction among trainees.  For example: </w:t>
      </w:r>
    </w:p>
    <w:p w14:paraId="7EF4B677" w14:textId="77777777" w:rsidR="00945EBB" w:rsidRPr="00CE40FC" w:rsidRDefault="00945EBB" w:rsidP="00CB2AC0">
      <w:pPr>
        <w:pStyle w:val="Body"/>
        <w:jc w:val="lowKashida"/>
        <w:rPr>
          <w:rFonts w:eastAsia="Cambria" w:cs="Times New Roman"/>
        </w:rPr>
      </w:pPr>
    </w:p>
    <w:p w14:paraId="0D08E7BF" w14:textId="77777777" w:rsidR="0083498D" w:rsidRPr="00CE40FC" w:rsidRDefault="0083498D" w:rsidP="00CB2AC0">
      <w:pPr>
        <w:pStyle w:val="Body"/>
        <w:ind w:left="709" w:hanging="709"/>
        <w:jc w:val="lowKashida"/>
        <w:rPr>
          <w:rFonts w:cs="Times New Roman"/>
          <w:u w:color="FF0000"/>
        </w:rPr>
      </w:pPr>
      <w:r w:rsidRPr="00CE40FC">
        <w:rPr>
          <w:rFonts w:ascii="Arial" w:eastAsia="Cambria" w:hAnsi="Arial" w:cs="Arial"/>
          <w:sz w:val="22"/>
          <w:szCs w:val="22"/>
        </w:rPr>
        <w:tab/>
      </w:r>
      <w:r w:rsidRPr="00CE40FC">
        <w:rPr>
          <w:rFonts w:eastAsia="Cambria" w:cs="Times New Roman"/>
        </w:rPr>
        <w:t>The l</w:t>
      </w:r>
      <w:r w:rsidRPr="00CE40FC">
        <w:rPr>
          <w:rFonts w:cs="Times New Roman"/>
          <w:u w:color="FF0000"/>
        </w:rPr>
        <w:t xml:space="preserve">ack of direct voice communication between the trainee and lecturer, where each trainee has his own laptop and could speak and hear directly, limits the interaction among trainees.  The capacity of the program currently does not allow this, and we were seated in rows (FG2). </w:t>
      </w:r>
    </w:p>
    <w:p w14:paraId="29AF4F3F" w14:textId="77777777" w:rsidR="0083498D" w:rsidRPr="00CE40FC" w:rsidRDefault="0083498D" w:rsidP="00CB2AC0">
      <w:pPr>
        <w:pStyle w:val="Body"/>
        <w:jc w:val="lowKashida"/>
        <w:rPr>
          <w:rFonts w:ascii="Arial" w:hAnsi="Arial" w:cs="Arial"/>
          <w:sz w:val="22"/>
          <w:szCs w:val="22"/>
          <w:u w:color="FF0000"/>
        </w:rPr>
      </w:pPr>
    </w:p>
    <w:p w14:paraId="457FFAF4" w14:textId="77777777" w:rsidR="0083498D" w:rsidRPr="00CE40FC" w:rsidRDefault="0083498D" w:rsidP="00CB2AC0">
      <w:pPr>
        <w:pStyle w:val="Body"/>
        <w:jc w:val="lowKashida"/>
        <w:rPr>
          <w:rFonts w:cs="Times New Roman"/>
          <w:u w:color="FF0000"/>
        </w:rPr>
      </w:pPr>
      <w:r w:rsidRPr="00CE40FC">
        <w:rPr>
          <w:rFonts w:cs="Times New Roman"/>
          <w:u w:color="FF0000"/>
        </w:rPr>
        <w:lastRenderedPageBreak/>
        <w:t xml:space="preserve">Others however had found that the number of laptops was sufficient to support direct interaction with the lecturer: </w:t>
      </w:r>
    </w:p>
    <w:p w14:paraId="59CB3F07" w14:textId="77777777" w:rsidR="0083498D" w:rsidRPr="00CE40FC" w:rsidRDefault="0083498D" w:rsidP="00CB2AC0">
      <w:pPr>
        <w:pStyle w:val="Body"/>
        <w:jc w:val="lowKashida"/>
        <w:rPr>
          <w:rFonts w:ascii="Arial" w:hAnsi="Arial" w:cs="Arial"/>
          <w:sz w:val="22"/>
          <w:szCs w:val="22"/>
          <w:u w:color="FF0000"/>
        </w:rPr>
      </w:pPr>
    </w:p>
    <w:p w14:paraId="653DC7F5" w14:textId="77777777" w:rsidR="0083498D" w:rsidRPr="00CE40FC" w:rsidRDefault="0083498D" w:rsidP="00CB2AC0">
      <w:pPr>
        <w:pStyle w:val="Body"/>
        <w:ind w:left="709" w:hanging="709"/>
        <w:rPr>
          <w:rFonts w:cs="Times New Roman"/>
          <w:sz w:val="22"/>
          <w:szCs w:val="22"/>
          <w:u w:color="FF0000"/>
        </w:rPr>
      </w:pPr>
      <w:r w:rsidRPr="00CE40FC">
        <w:rPr>
          <w:rFonts w:ascii="Arial" w:hAnsi="Arial" w:cs="Arial"/>
          <w:sz w:val="22"/>
          <w:szCs w:val="22"/>
          <w:u w:color="FF0000"/>
        </w:rPr>
        <w:tab/>
      </w:r>
      <w:r w:rsidRPr="00CE40FC">
        <w:rPr>
          <w:rFonts w:cs="Times New Roman"/>
          <w:sz w:val="22"/>
          <w:szCs w:val="22"/>
          <w:u w:color="FF0000"/>
        </w:rPr>
        <w:t>The interaction was excellent in terms of communication and we were able to interact directly with the lecturer because he had every 3 trainees for a laptop (FG1)</w:t>
      </w:r>
      <w:r w:rsidRPr="00CE40FC">
        <w:rPr>
          <w:rFonts w:cs="Times New Roman"/>
          <w:sz w:val="22"/>
          <w:szCs w:val="22"/>
          <w:u w:color="FF0000"/>
        </w:rPr>
        <w:br/>
      </w:r>
    </w:p>
    <w:p w14:paraId="0E2CE8BC" w14:textId="77777777" w:rsidR="0083498D" w:rsidRPr="00CE40FC" w:rsidRDefault="0083498D" w:rsidP="00CB2AC0">
      <w:pPr>
        <w:pStyle w:val="Body"/>
        <w:jc w:val="lowKashida"/>
        <w:rPr>
          <w:rFonts w:cs="Times New Roman"/>
          <w:u w:color="FF0000"/>
        </w:rPr>
      </w:pPr>
      <w:r w:rsidRPr="00CE40FC">
        <w:rPr>
          <w:rFonts w:cs="Times New Roman"/>
          <w:u w:color="FF0000"/>
        </w:rPr>
        <w:t xml:space="preserve">Some participants reported that the videos and photos in particular had been key to highlighting the possible applications of hydroponic farming: </w:t>
      </w:r>
    </w:p>
    <w:p w14:paraId="6BE928E5" w14:textId="77777777" w:rsidR="0083498D" w:rsidRPr="00CE40FC" w:rsidRDefault="0083498D" w:rsidP="00CB2AC0">
      <w:pPr>
        <w:pStyle w:val="Body"/>
        <w:jc w:val="lowKashida"/>
        <w:rPr>
          <w:rFonts w:ascii="Arial" w:hAnsi="Arial" w:cs="Arial"/>
          <w:sz w:val="22"/>
          <w:szCs w:val="22"/>
          <w:u w:color="FF0000"/>
        </w:rPr>
      </w:pPr>
    </w:p>
    <w:p w14:paraId="6AD2C6A9" w14:textId="77777777" w:rsidR="0083498D" w:rsidRPr="00CE40FC" w:rsidRDefault="0083498D" w:rsidP="00CB2AC0">
      <w:pPr>
        <w:pStyle w:val="Body"/>
        <w:ind w:left="709" w:hanging="709"/>
        <w:rPr>
          <w:rFonts w:cs="Times New Roman"/>
          <w:sz w:val="22"/>
          <w:szCs w:val="22"/>
          <w:u w:color="FF0000"/>
        </w:rPr>
      </w:pPr>
      <w:r w:rsidRPr="00CE40FC">
        <w:rPr>
          <w:rFonts w:ascii="Arial" w:hAnsi="Arial" w:cs="Arial"/>
          <w:sz w:val="22"/>
          <w:szCs w:val="22"/>
          <w:u w:color="FF0000"/>
        </w:rPr>
        <w:tab/>
      </w:r>
      <w:r w:rsidRPr="00CE40FC">
        <w:rPr>
          <w:rFonts w:cs="Times New Roman"/>
          <w:sz w:val="22"/>
          <w:szCs w:val="22"/>
          <w:u w:color="FF0000"/>
        </w:rPr>
        <w:t>We learnt a lot, especially through the pictures and videos, about the possibilities of producing vegetables in places we did not expect, such as a courtyard</w:t>
      </w:r>
      <w:r w:rsidR="00945EBB" w:rsidRPr="00CE40FC">
        <w:rPr>
          <w:rFonts w:cs="Times New Roman"/>
          <w:sz w:val="22"/>
          <w:szCs w:val="22"/>
          <w:u w:color="FF0000"/>
        </w:rPr>
        <w:t xml:space="preserve">, </w:t>
      </w:r>
      <w:r w:rsidRPr="00CE40FC">
        <w:rPr>
          <w:rFonts w:cs="Times New Roman"/>
          <w:sz w:val="22"/>
          <w:szCs w:val="22"/>
          <w:u w:color="FF0000"/>
        </w:rPr>
        <w:t>balcony or roof (FG1)</w:t>
      </w:r>
    </w:p>
    <w:p w14:paraId="331C29C5" w14:textId="77777777" w:rsidR="0083498D" w:rsidRPr="00CE40FC" w:rsidRDefault="0083498D" w:rsidP="00CB2AC0">
      <w:pPr>
        <w:pStyle w:val="Body"/>
        <w:jc w:val="lowKashida"/>
        <w:rPr>
          <w:rFonts w:cs="Times New Roman"/>
          <w:u w:color="FF0000"/>
        </w:rPr>
      </w:pPr>
      <w:r w:rsidRPr="00CE40FC">
        <w:rPr>
          <w:rFonts w:cs="Times New Roman"/>
          <w:u w:color="FF0000"/>
        </w:rPr>
        <w:t>[and]</w:t>
      </w:r>
    </w:p>
    <w:p w14:paraId="5A7B4574" w14:textId="77777777" w:rsidR="0083498D" w:rsidRPr="00CE40FC" w:rsidRDefault="0083498D" w:rsidP="00CB2AC0">
      <w:pPr>
        <w:pStyle w:val="Body"/>
        <w:ind w:left="709" w:hanging="709"/>
        <w:jc w:val="lowKashida"/>
        <w:rPr>
          <w:rFonts w:eastAsia="Cambria" w:cs="Times New Roman"/>
          <w:sz w:val="22"/>
          <w:szCs w:val="22"/>
        </w:rPr>
      </w:pPr>
      <w:r w:rsidRPr="00CE40FC">
        <w:rPr>
          <w:rFonts w:ascii="Arial" w:eastAsia="Cambria" w:hAnsi="Arial" w:cs="Arial"/>
          <w:sz w:val="22"/>
          <w:szCs w:val="22"/>
        </w:rPr>
        <w:tab/>
      </w:r>
      <w:r w:rsidRPr="00CE40FC">
        <w:rPr>
          <w:rFonts w:eastAsia="Cambria" w:cs="Times New Roman"/>
          <w:sz w:val="22"/>
          <w:szCs w:val="22"/>
        </w:rPr>
        <w:t>I benefitted from the videos which increased my understanding of producing vegetables in small areas (FG2)</w:t>
      </w:r>
    </w:p>
    <w:p w14:paraId="462459A4" w14:textId="77777777" w:rsidR="0083498D" w:rsidRPr="00CE40FC" w:rsidRDefault="0083498D" w:rsidP="00CB2AC0">
      <w:pPr>
        <w:pStyle w:val="TableStyle2"/>
        <w:spacing w:line="480" w:lineRule="auto"/>
        <w:jc w:val="lowKashida"/>
        <w:rPr>
          <w:rFonts w:ascii="Arial" w:eastAsia="Cambria" w:hAnsi="Arial" w:cs="Arial"/>
          <w:sz w:val="22"/>
          <w:szCs w:val="22"/>
        </w:rPr>
      </w:pPr>
    </w:p>
    <w:p w14:paraId="7B8FD4FF" w14:textId="77777777" w:rsidR="0083498D" w:rsidRPr="00CE40FC" w:rsidRDefault="0083498D" w:rsidP="00CB2AC0">
      <w:pPr>
        <w:pStyle w:val="Body"/>
        <w:jc w:val="lowKashida"/>
        <w:rPr>
          <w:rFonts w:eastAsia="Cambria" w:cs="Times New Roman"/>
        </w:rPr>
      </w:pPr>
      <w:r w:rsidRPr="00CE40FC">
        <w:rPr>
          <w:rFonts w:eastAsia="Cambria" w:cs="Times New Roman"/>
        </w:rPr>
        <w:t xml:space="preserve">Participants in all focus groups however identified the lack of practical activities as a shortcoming of the course.  As the technologies and farming methods were new to the majority of trainees and not widespread in Syria, the trainees did not have access to real examples of soilless systems, and the short time span of the course did not allow for practical tasks to be undertaken between sessions.  Several participants recommended that physical training centres be set up where trainees could apply their learning in practical projects: </w:t>
      </w:r>
    </w:p>
    <w:p w14:paraId="57EB3478" w14:textId="77777777" w:rsidR="0083498D" w:rsidRPr="00CE40FC" w:rsidRDefault="0083498D" w:rsidP="00CB2AC0">
      <w:pPr>
        <w:pStyle w:val="Body"/>
        <w:jc w:val="lowKashida"/>
        <w:rPr>
          <w:rFonts w:eastAsia="Cambria" w:cs="Times New Roman"/>
          <w:sz w:val="22"/>
          <w:szCs w:val="22"/>
        </w:rPr>
      </w:pPr>
    </w:p>
    <w:p w14:paraId="7548C6EB" w14:textId="77777777" w:rsidR="0083498D" w:rsidRPr="00CE40FC" w:rsidRDefault="0083498D" w:rsidP="00CB2AC0">
      <w:pPr>
        <w:pStyle w:val="Body"/>
        <w:ind w:left="709"/>
        <w:jc w:val="lowKashida"/>
        <w:rPr>
          <w:rFonts w:eastAsia="Cambria" w:cs="Times New Roman"/>
          <w:sz w:val="22"/>
          <w:szCs w:val="22"/>
        </w:rPr>
      </w:pPr>
      <w:r w:rsidRPr="00CE40FC">
        <w:rPr>
          <w:rFonts w:eastAsia="Cambria" w:cs="Times New Roman"/>
          <w:sz w:val="22"/>
          <w:szCs w:val="22"/>
        </w:rPr>
        <w:tab/>
        <w:t>[We would like] the possibility to cooperate with each other as a team, to establish a unit for aquaculture as a participatory project among trainees (FG2)</w:t>
      </w:r>
    </w:p>
    <w:p w14:paraId="040411B9" w14:textId="77777777" w:rsidR="0083498D" w:rsidRPr="00CE40FC" w:rsidRDefault="0083498D" w:rsidP="00CB2AC0">
      <w:pPr>
        <w:pStyle w:val="Body"/>
        <w:jc w:val="lowKashida"/>
        <w:rPr>
          <w:rFonts w:eastAsia="Cambria" w:cs="Times New Roman"/>
        </w:rPr>
      </w:pPr>
      <w:r w:rsidRPr="00CE40FC">
        <w:rPr>
          <w:rFonts w:eastAsia="Cambria" w:cs="Times New Roman"/>
        </w:rPr>
        <w:t xml:space="preserve">[and] </w:t>
      </w:r>
    </w:p>
    <w:p w14:paraId="2B288C7F" w14:textId="77777777" w:rsidR="0083498D" w:rsidRPr="00CE40FC" w:rsidRDefault="0083498D" w:rsidP="00CB2AC0">
      <w:pPr>
        <w:pStyle w:val="Body"/>
        <w:ind w:left="709" w:hanging="709"/>
        <w:jc w:val="lowKashida"/>
        <w:rPr>
          <w:rFonts w:eastAsia="Cambria" w:cs="Times New Roman"/>
          <w:sz w:val="22"/>
          <w:szCs w:val="22"/>
        </w:rPr>
      </w:pPr>
      <w:r w:rsidRPr="00CE40FC">
        <w:rPr>
          <w:rFonts w:eastAsia="Cambria" w:cs="Times New Roman"/>
          <w:sz w:val="22"/>
          <w:szCs w:val="22"/>
        </w:rPr>
        <w:lastRenderedPageBreak/>
        <w:tab/>
        <w:t xml:space="preserve">There should be a practical application, for example the course should end with a project for each group of trainees (FG1) </w:t>
      </w:r>
    </w:p>
    <w:p w14:paraId="4DA2B702" w14:textId="77777777" w:rsidR="0083498D" w:rsidRPr="00CE40FC" w:rsidRDefault="0083498D" w:rsidP="00CB2AC0">
      <w:pPr>
        <w:pStyle w:val="Body"/>
        <w:tabs>
          <w:tab w:val="left" w:pos="709"/>
        </w:tabs>
        <w:jc w:val="lowKashida"/>
        <w:rPr>
          <w:rFonts w:eastAsia="Cambria" w:cs="Times New Roman"/>
        </w:rPr>
      </w:pPr>
      <w:r w:rsidRPr="00CE40FC">
        <w:rPr>
          <w:rFonts w:eastAsia="Cambria" w:cs="Times New Roman"/>
        </w:rPr>
        <w:t xml:space="preserve">[and] </w:t>
      </w:r>
    </w:p>
    <w:p w14:paraId="76539D84" w14:textId="77777777" w:rsidR="0083498D" w:rsidRPr="00CE40FC" w:rsidRDefault="0083498D" w:rsidP="00CB2AC0">
      <w:pPr>
        <w:pStyle w:val="Body"/>
        <w:jc w:val="lowKashida"/>
        <w:rPr>
          <w:rFonts w:eastAsia="Cambria" w:cs="Times New Roman"/>
          <w:sz w:val="22"/>
          <w:szCs w:val="22"/>
        </w:rPr>
      </w:pPr>
      <w:r w:rsidRPr="00CE40FC">
        <w:rPr>
          <w:rFonts w:eastAsia="Cambria" w:cs="Times New Roman"/>
          <w:sz w:val="22"/>
          <w:szCs w:val="22"/>
        </w:rPr>
        <w:tab/>
        <w:t>The course should have practical activities on the ground (FG4)</w:t>
      </w:r>
    </w:p>
    <w:p w14:paraId="00CED056" w14:textId="77777777" w:rsidR="00CB2AC0" w:rsidRPr="00CE40FC" w:rsidRDefault="00CB2AC0" w:rsidP="00CB2AC0">
      <w:pPr>
        <w:pStyle w:val="Body"/>
        <w:jc w:val="lowKashida"/>
        <w:rPr>
          <w:rFonts w:eastAsia="Cambria" w:cs="Times New Roman"/>
          <w:sz w:val="22"/>
          <w:szCs w:val="22"/>
        </w:rPr>
      </w:pPr>
    </w:p>
    <w:p w14:paraId="191B1EA1" w14:textId="77777777" w:rsidR="0083498D" w:rsidRPr="00CE40FC" w:rsidRDefault="0083498D" w:rsidP="00CB2AC0">
      <w:pPr>
        <w:pStyle w:val="Body"/>
        <w:jc w:val="lowKashida"/>
        <w:rPr>
          <w:rFonts w:eastAsia="Cambria" w:cs="Times New Roman"/>
        </w:rPr>
      </w:pPr>
      <w:r w:rsidRPr="00CE40FC">
        <w:rPr>
          <w:rFonts w:eastAsia="Cambria" w:cs="Times New Roman"/>
        </w:rPr>
        <w:t xml:space="preserve">Some participants spoke of the need for ongoing supervision by experts to support effective realisation of the technologies and methods taught on the course: </w:t>
      </w:r>
    </w:p>
    <w:p w14:paraId="4072C07C" w14:textId="77777777" w:rsidR="0083498D" w:rsidRPr="00CE40FC" w:rsidRDefault="0083498D" w:rsidP="00CB2AC0">
      <w:pPr>
        <w:pStyle w:val="Body"/>
        <w:jc w:val="lowKashida"/>
        <w:rPr>
          <w:rFonts w:eastAsia="Cambria" w:cs="Times New Roman"/>
          <w:sz w:val="22"/>
          <w:szCs w:val="22"/>
        </w:rPr>
      </w:pPr>
    </w:p>
    <w:p w14:paraId="0D4F2AA8" w14:textId="77777777" w:rsidR="0083498D" w:rsidRPr="00CE40FC" w:rsidRDefault="0083498D" w:rsidP="00CB2AC0">
      <w:pPr>
        <w:pStyle w:val="Body"/>
        <w:ind w:left="742"/>
        <w:jc w:val="lowKashida"/>
        <w:rPr>
          <w:rFonts w:eastAsia="Cambria" w:cs="Times New Roman"/>
          <w:sz w:val="22"/>
          <w:szCs w:val="22"/>
        </w:rPr>
      </w:pPr>
      <w:r w:rsidRPr="00CE40FC">
        <w:rPr>
          <w:rFonts w:eastAsia="Cambria" w:cs="Times New Roman"/>
          <w:sz w:val="22"/>
          <w:szCs w:val="22"/>
        </w:rPr>
        <w:t xml:space="preserve">We can apply what we’ve learned, but we want an expert in aquaculture to supervise any project, even if it was at home, because we’re still at the beginning of the road (FG1) </w:t>
      </w:r>
    </w:p>
    <w:p w14:paraId="3124237B" w14:textId="77777777" w:rsidR="0083498D" w:rsidRPr="00CE40FC" w:rsidRDefault="0083498D" w:rsidP="00CB2AC0">
      <w:pPr>
        <w:pStyle w:val="Body"/>
        <w:ind w:left="742"/>
        <w:jc w:val="lowKashida"/>
        <w:rPr>
          <w:rFonts w:eastAsia="Cambria" w:cs="Times New Roman"/>
          <w:sz w:val="22"/>
          <w:szCs w:val="22"/>
        </w:rPr>
      </w:pPr>
    </w:p>
    <w:p w14:paraId="52720537" w14:textId="77777777" w:rsidR="0083498D" w:rsidRPr="00CE40FC" w:rsidRDefault="0083498D" w:rsidP="00CB2AC0">
      <w:pPr>
        <w:pStyle w:val="Body"/>
        <w:jc w:val="lowKashida"/>
        <w:rPr>
          <w:rFonts w:eastAsia="Cambria" w:cs="Times New Roman"/>
        </w:rPr>
      </w:pPr>
      <w:r w:rsidRPr="00CE40FC">
        <w:rPr>
          <w:rFonts w:eastAsia="Cambria" w:cs="Times New Roman"/>
        </w:rPr>
        <w:t>[and]</w:t>
      </w:r>
    </w:p>
    <w:p w14:paraId="7B3EFF85" w14:textId="77777777" w:rsidR="0083498D" w:rsidRPr="00CE40FC" w:rsidRDefault="0083498D" w:rsidP="00CB2AC0">
      <w:pPr>
        <w:pStyle w:val="Body"/>
        <w:ind w:firstLine="709"/>
        <w:jc w:val="lowKashida"/>
        <w:rPr>
          <w:rFonts w:eastAsia="Cambria" w:cs="Times New Roman"/>
          <w:sz w:val="22"/>
          <w:szCs w:val="22"/>
        </w:rPr>
      </w:pPr>
    </w:p>
    <w:p w14:paraId="3ADD8AC7" w14:textId="77777777" w:rsidR="0083498D" w:rsidRPr="00CE40FC" w:rsidRDefault="0083498D" w:rsidP="00CB2AC0">
      <w:pPr>
        <w:pStyle w:val="Body"/>
        <w:ind w:left="709"/>
        <w:jc w:val="lowKashida"/>
        <w:rPr>
          <w:rFonts w:eastAsia="Cambria" w:cs="Times New Roman"/>
          <w:sz w:val="22"/>
          <w:szCs w:val="22"/>
        </w:rPr>
      </w:pPr>
      <w:r w:rsidRPr="00CE40FC">
        <w:rPr>
          <w:rFonts w:eastAsia="Cambria" w:cs="Times New Roman"/>
          <w:sz w:val="22"/>
          <w:szCs w:val="22"/>
        </w:rPr>
        <w:t xml:space="preserve">We need training on the application of what we learned in these sessions, through an applied project under supervision of a doctor (FG4) </w:t>
      </w:r>
    </w:p>
    <w:p w14:paraId="6021B8B3" w14:textId="77777777" w:rsidR="0083498D" w:rsidRPr="00CE40FC" w:rsidRDefault="0083498D" w:rsidP="00CB2AC0">
      <w:pPr>
        <w:pStyle w:val="Body"/>
        <w:ind w:left="709"/>
        <w:jc w:val="lowKashida"/>
        <w:rPr>
          <w:rFonts w:eastAsia="Cambria" w:cs="Times New Roman"/>
          <w:sz w:val="22"/>
          <w:szCs w:val="22"/>
        </w:rPr>
      </w:pPr>
    </w:p>
    <w:p w14:paraId="08B7A504" w14:textId="77777777" w:rsidR="0083498D" w:rsidRPr="00CE40FC" w:rsidRDefault="0083498D" w:rsidP="00CB2AC0">
      <w:pPr>
        <w:pStyle w:val="Body"/>
        <w:jc w:val="lowKashida"/>
        <w:rPr>
          <w:rFonts w:eastAsia="Cambria" w:cs="Times New Roman"/>
        </w:rPr>
      </w:pPr>
      <w:r w:rsidRPr="00CE40FC">
        <w:rPr>
          <w:rFonts w:eastAsia="Cambria" w:cs="Times New Roman"/>
        </w:rPr>
        <w:t xml:space="preserve">[and] </w:t>
      </w:r>
    </w:p>
    <w:p w14:paraId="084232D8" w14:textId="77777777" w:rsidR="0083498D" w:rsidRPr="00CE40FC" w:rsidRDefault="0083498D" w:rsidP="00CB2AC0">
      <w:pPr>
        <w:pStyle w:val="Body"/>
        <w:ind w:firstLine="709"/>
        <w:jc w:val="lowKashida"/>
        <w:rPr>
          <w:rFonts w:eastAsia="Cambria" w:cs="Times New Roman"/>
          <w:sz w:val="22"/>
          <w:szCs w:val="22"/>
        </w:rPr>
      </w:pPr>
    </w:p>
    <w:p w14:paraId="6EA53845" w14:textId="77777777" w:rsidR="0083498D" w:rsidRPr="00CE40FC" w:rsidRDefault="0083498D" w:rsidP="00CB2AC0">
      <w:pPr>
        <w:pStyle w:val="Body"/>
        <w:ind w:left="742"/>
        <w:jc w:val="lowKashida"/>
        <w:rPr>
          <w:rFonts w:eastAsia="Cambria" w:cs="Times New Roman"/>
          <w:sz w:val="22"/>
          <w:szCs w:val="22"/>
        </w:rPr>
      </w:pPr>
      <w:r w:rsidRPr="00CE40FC">
        <w:rPr>
          <w:rFonts w:eastAsia="Cambria" w:cs="Times New Roman"/>
          <w:sz w:val="22"/>
          <w:szCs w:val="22"/>
        </w:rPr>
        <w:t xml:space="preserve">Assign the trainee a tutorial at the end of the session to discuss with the lecturer and colleagues, to develop their ideas (FG2) </w:t>
      </w:r>
    </w:p>
    <w:p w14:paraId="536CAAEC" w14:textId="77777777" w:rsidR="00E815DA" w:rsidRPr="00CE40FC" w:rsidRDefault="00E815DA" w:rsidP="00CB2AC0">
      <w:pPr>
        <w:pStyle w:val="Body"/>
        <w:ind w:left="742"/>
        <w:jc w:val="lowKashida"/>
        <w:rPr>
          <w:rFonts w:eastAsia="Cambria" w:cs="Times New Roman"/>
          <w:sz w:val="22"/>
          <w:szCs w:val="22"/>
        </w:rPr>
      </w:pPr>
    </w:p>
    <w:p w14:paraId="0AE60351" w14:textId="77777777" w:rsidR="0083498D" w:rsidRPr="00CE40FC" w:rsidRDefault="00B657CE" w:rsidP="00CB2AC0">
      <w:pPr>
        <w:pStyle w:val="Body"/>
        <w:widowControl w:val="0"/>
        <w:spacing w:after="160"/>
        <w:jc w:val="lowKashida"/>
        <w:rPr>
          <w:rFonts w:eastAsia="Cambria" w:cs="Times New Roman"/>
          <w:b/>
          <w:bCs/>
          <w:i/>
          <w:iCs/>
        </w:rPr>
      </w:pPr>
      <w:r w:rsidRPr="00CE40FC">
        <w:rPr>
          <w:rFonts w:eastAsia="Cambria" w:cs="Times New Roman"/>
          <w:i/>
          <w:iCs/>
        </w:rPr>
        <w:t xml:space="preserve">3.3.6 </w:t>
      </w:r>
      <w:r w:rsidR="0083498D" w:rsidRPr="00CE40FC">
        <w:rPr>
          <w:rFonts w:eastAsia="Cambria" w:cs="Times New Roman"/>
          <w:i/>
          <w:iCs/>
        </w:rPr>
        <w:t>Barriers and constraints.</w:t>
      </w:r>
      <w:r w:rsidR="0083498D" w:rsidRPr="00CE40FC">
        <w:rPr>
          <w:rFonts w:eastAsia="Cambria" w:cs="Times New Roman"/>
          <w:b/>
          <w:bCs/>
          <w:i/>
          <w:iCs/>
        </w:rPr>
        <w:t xml:space="preserve"> </w:t>
      </w:r>
      <w:r w:rsidR="0083498D" w:rsidRPr="00CE40FC">
        <w:rPr>
          <w:rFonts w:eastAsia="Cambria" w:cs="Times New Roman"/>
        </w:rPr>
        <w:t xml:space="preserve">Linked to the issue of a lack of practical opportunities to apply their learning, resource constraints emerged as </w:t>
      </w:r>
      <w:r w:rsidR="00E238B5" w:rsidRPr="00CE40FC">
        <w:rPr>
          <w:rFonts w:eastAsia="Cambria" w:cs="Times New Roman"/>
        </w:rPr>
        <w:t xml:space="preserve">a </w:t>
      </w:r>
      <w:r w:rsidR="0083498D" w:rsidRPr="00CE40FC">
        <w:rPr>
          <w:rFonts w:eastAsia="Cambria" w:cs="Times New Roman"/>
        </w:rPr>
        <w:t xml:space="preserve">major barrier to </w:t>
      </w:r>
      <w:r w:rsidR="00E238B5" w:rsidRPr="00CE40FC">
        <w:rPr>
          <w:rFonts w:eastAsia="Cambria" w:cs="Times New Roman"/>
        </w:rPr>
        <w:t>applying learning</w:t>
      </w:r>
      <w:r w:rsidR="0083498D" w:rsidRPr="00CE40FC">
        <w:rPr>
          <w:rFonts w:eastAsia="Cambria" w:cs="Times New Roman"/>
        </w:rPr>
        <w:t xml:space="preserve">.  One participant asserted that without money it was impossible ‘even to launch a simple, small project’, while others spoke of being unable to access the necessary materials, and emphasised their need for direct financial support: </w:t>
      </w:r>
    </w:p>
    <w:p w14:paraId="3519FD43" w14:textId="77777777" w:rsidR="0083498D" w:rsidRPr="00CE40FC" w:rsidRDefault="0083498D" w:rsidP="00CB2AC0">
      <w:pPr>
        <w:pStyle w:val="Body"/>
        <w:widowControl w:val="0"/>
        <w:spacing w:after="160"/>
        <w:ind w:left="562"/>
        <w:jc w:val="lowKashida"/>
        <w:rPr>
          <w:rFonts w:eastAsia="Cambria" w:cs="Times New Roman"/>
          <w:sz w:val="22"/>
          <w:szCs w:val="22"/>
        </w:rPr>
      </w:pPr>
      <w:r w:rsidRPr="00CE40FC">
        <w:rPr>
          <w:rFonts w:eastAsia="Cambria" w:cs="Times New Roman"/>
          <w:sz w:val="22"/>
          <w:szCs w:val="22"/>
        </w:rPr>
        <w:lastRenderedPageBreak/>
        <w:t xml:space="preserve">We see the possibility of applying [these methods], but they need financial support (FG3) </w:t>
      </w:r>
    </w:p>
    <w:p w14:paraId="4115CE14" w14:textId="77777777" w:rsidR="0083498D" w:rsidRPr="00CE40FC" w:rsidRDefault="0083498D" w:rsidP="00CB2AC0">
      <w:pPr>
        <w:pStyle w:val="Body"/>
        <w:widowControl w:val="0"/>
        <w:spacing w:after="160"/>
        <w:jc w:val="lowKashida"/>
        <w:rPr>
          <w:rFonts w:eastAsia="Cambria" w:cs="Times New Roman"/>
        </w:rPr>
      </w:pPr>
      <w:r w:rsidRPr="00CE40FC">
        <w:rPr>
          <w:rFonts w:eastAsia="Cambria" w:cs="Times New Roman"/>
        </w:rPr>
        <w:t xml:space="preserve">[and] </w:t>
      </w:r>
    </w:p>
    <w:p w14:paraId="7C8FADD4" w14:textId="77777777" w:rsidR="0083498D" w:rsidRPr="00CE40FC" w:rsidRDefault="0083498D" w:rsidP="00CB2AC0">
      <w:pPr>
        <w:pStyle w:val="Body"/>
        <w:widowControl w:val="0"/>
        <w:spacing w:after="160"/>
        <w:ind w:left="567"/>
        <w:jc w:val="lowKashida"/>
        <w:rPr>
          <w:rFonts w:eastAsia="Cambria" w:cs="Times New Roman"/>
          <w:sz w:val="22"/>
          <w:szCs w:val="22"/>
        </w:rPr>
      </w:pPr>
      <w:r w:rsidRPr="00CE40FC">
        <w:rPr>
          <w:rFonts w:eastAsia="Cambria" w:cs="Times New Roman"/>
          <w:sz w:val="22"/>
          <w:szCs w:val="22"/>
        </w:rPr>
        <w:t xml:space="preserve">The financial challenge is great, and we must have a project that supports us with the raw materials to build a small water farm (FG3) </w:t>
      </w:r>
    </w:p>
    <w:p w14:paraId="2F0C92AE" w14:textId="77777777" w:rsidR="0083498D" w:rsidRPr="00CE40FC" w:rsidRDefault="0083498D" w:rsidP="00CB2AC0">
      <w:pPr>
        <w:pStyle w:val="Body"/>
        <w:widowControl w:val="0"/>
        <w:spacing w:after="160"/>
        <w:jc w:val="lowKashida"/>
        <w:rPr>
          <w:rFonts w:eastAsia="Cambria" w:cs="Times New Roman"/>
        </w:rPr>
      </w:pPr>
      <w:r w:rsidRPr="00CE40FC">
        <w:rPr>
          <w:rFonts w:eastAsia="Cambria" w:cs="Times New Roman"/>
        </w:rPr>
        <w:t xml:space="preserve">[and] </w:t>
      </w:r>
    </w:p>
    <w:p w14:paraId="1063F003" w14:textId="77777777" w:rsidR="0083498D" w:rsidRPr="00CE40FC" w:rsidRDefault="0083498D" w:rsidP="00CB2AC0">
      <w:pPr>
        <w:pStyle w:val="Body"/>
        <w:widowControl w:val="0"/>
        <w:spacing w:after="160"/>
        <w:ind w:left="567"/>
        <w:jc w:val="lowKashida"/>
        <w:rPr>
          <w:rFonts w:eastAsia="Cambria" w:cs="Times New Roman"/>
          <w:sz w:val="22"/>
          <w:szCs w:val="22"/>
        </w:rPr>
      </w:pPr>
      <w:r w:rsidRPr="00CE40FC">
        <w:rPr>
          <w:rFonts w:eastAsia="Cambria" w:cs="Times New Roman"/>
          <w:sz w:val="22"/>
          <w:szCs w:val="22"/>
        </w:rPr>
        <w:t xml:space="preserve">I’ve learned the basics of hydroponics and the materials I need are available on the market, but the </w:t>
      </w:r>
      <w:r w:rsidR="00E238B5" w:rsidRPr="00CE40FC">
        <w:rPr>
          <w:rFonts w:eastAsia="Cambria" w:cs="Times New Roman"/>
          <w:sz w:val="22"/>
          <w:szCs w:val="22"/>
        </w:rPr>
        <w:t xml:space="preserve">financial </w:t>
      </w:r>
      <w:r w:rsidRPr="00CE40FC">
        <w:rPr>
          <w:rFonts w:eastAsia="Cambria" w:cs="Times New Roman"/>
          <w:sz w:val="22"/>
          <w:szCs w:val="22"/>
        </w:rPr>
        <w:t xml:space="preserve">factor remains a challenge I cannot ignore (FG4) </w:t>
      </w:r>
    </w:p>
    <w:p w14:paraId="64FB4B8D" w14:textId="77777777" w:rsidR="0083498D" w:rsidRPr="00CE40FC" w:rsidRDefault="0083498D" w:rsidP="00CB2AC0">
      <w:pPr>
        <w:pStyle w:val="Body"/>
        <w:widowControl w:val="0"/>
        <w:spacing w:after="160"/>
        <w:jc w:val="lowKashida"/>
        <w:rPr>
          <w:rFonts w:eastAsia="Cambria" w:cs="Times New Roman"/>
        </w:rPr>
      </w:pPr>
      <w:r w:rsidRPr="00CE40FC">
        <w:rPr>
          <w:rFonts w:eastAsia="Cambria" w:cs="Times New Roman"/>
        </w:rPr>
        <w:t xml:space="preserve">[and] </w:t>
      </w:r>
    </w:p>
    <w:p w14:paraId="178E3D5C" w14:textId="77777777" w:rsidR="0083498D" w:rsidRPr="00CE40FC" w:rsidRDefault="0083498D" w:rsidP="00CB2AC0">
      <w:pPr>
        <w:pStyle w:val="Body"/>
        <w:widowControl w:val="0"/>
        <w:spacing w:after="160"/>
        <w:ind w:left="567" w:hanging="567"/>
        <w:jc w:val="lowKashida"/>
        <w:rPr>
          <w:rFonts w:eastAsia="Cambria" w:cs="Times New Roman"/>
          <w:sz w:val="22"/>
          <w:szCs w:val="22"/>
        </w:rPr>
      </w:pPr>
      <w:r w:rsidRPr="00CE40FC">
        <w:rPr>
          <w:rFonts w:eastAsia="Cambria" w:cs="Times New Roman"/>
        </w:rPr>
        <w:tab/>
      </w:r>
      <w:r w:rsidRPr="00CE40FC">
        <w:rPr>
          <w:rFonts w:eastAsia="Cambria" w:cs="Times New Roman"/>
          <w:sz w:val="22"/>
          <w:szCs w:val="22"/>
        </w:rPr>
        <w:t xml:space="preserve">It cannot be applied at present because of the lack of necessary tools and raw materials, especially to make the required nutrient solutions (FG4) </w:t>
      </w:r>
    </w:p>
    <w:p w14:paraId="46D4C3CB" w14:textId="77777777" w:rsidR="0083498D" w:rsidRPr="00CE40FC" w:rsidRDefault="0083498D" w:rsidP="00CB2AC0">
      <w:pPr>
        <w:pStyle w:val="Body"/>
        <w:widowControl w:val="0"/>
        <w:spacing w:after="160"/>
        <w:jc w:val="lowKashida"/>
        <w:rPr>
          <w:rFonts w:eastAsia="Cambria" w:cs="Times New Roman"/>
        </w:rPr>
      </w:pPr>
      <w:r w:rsidRPr="00CE40FC">
        <w:rPr>
          <w:rFonts w:eastAsia="Cambria" w:cs="Times New Roman"/>
        </w:rPr>
        <w:t xml:space="preserve">Some participants identified the timing of the workshops as a potential barrier to engagement, though conversely others appreciated the scheduled times.  Despite extreme care being taken in cooperation with local organisations and communities when choosing the community centres, one participant reported security concerns: </w:t>
      </w:r>
    </w:p>
    <w:p w14:paraId="6B6826A0" w14:textId="77777777" w:rsidR="0083498D" w:rsidRPr="00CE40FC" w:rsidRDefault="0083498D" w:rsidP="00CB2AC0">
      <w:pPr>
        <w:pStyle w:val="Body"/>
        <w:widowControl w:val="0"/>
        <w:spacing w:after="160"/>
        <w:ind w:left="709"/>
        <w:jc w:val="lowKashida"/>
        <w:rPr>
          <w:rFonts w:eastAsia="Cambria" w:cs="Times New Roman"/>
          <w:sz w:val="22"/>
          <w:szCs w:val="22"/>
        </w:rPr>
      </w:pPr>
      <w:r w:rsidRPr="00CE40FC">
        <w:rPr>
          <w:rFonts w:eastAsia="Cambria" w:cs="Times New Roman"/>
          <w:sz w:val="22"/>
          <w:szCs w:val="22"/>
        </w:rPr>
        <w:tab/>
        <w:t xml:space="preserve">The training venue is far from my place of residence, so I was afraid to attend because of the lack of public transport (FG4) </w:t>
      </w:r>
    </w:p>
    <w:p w14:paraId="6E660F72" w14:textId="24338A77" w:rsidR="00A84B98" w:rsidRPr="00CE40FC" w:rsidRDefault="0083498D" w:rsidP="000952D5">
      <w:pPr>
        <w:pStyle w:val="Body"/>
        <w:numPr>
          <w:ilvl w:val="0"/>
          <w:numId w:val="36"/>
        </w:numPr>
        <w:ind w:left="284"/>
        <w:jc w:val="lowKashida"/>
        <w:rPr>
          <w:rFonts w:cs="Times New Roman"/>
          <w:b/>
          <w:bCs/>
        </w:rPr>
      </w:pPr>
      <w:r w:rsidRPr="00CE40FC">
        <w:rPr>
          <w:rFonts w:cs="Times New Roman"/>
          <w:b/>
          <w:bCs/>
        </w:rPr>
        <w:t xml:space="preserve">Discussion </w:t>
      </w:r>
    </w:p>
    <w:p w14:paraId="6853B665" w14:textId="77777777" w:rsidR="00DB2444" w:rsidRPr="00CE40FC" w:rsidRDefault="00DB2444" w:rsidP="00DB2444">
      <w:pPr>
        <w:pStyle w:val="Body"/>
        <w:ind w:left="284"/>
        <w:jc w:val="lowKashida"/>
        <w:rPr>
          <w:rFonts w:cs="Times New Roman"/>
          <w:b/>
          <w:bCs/>
        </w:rPr>
      </w:pPr>
    </w:p>
    <w:p w14:paraId="05AC44EC" w14:textId="1D80BCEF" w:rsidR="00B84129" w:rsidRPr="00CE40FC" w:rsidRDefault="00B84129" w:rsidP="00B84129">
      <w:pPr>
        <w:pStyle w:val="Body"/>
        <w:jc w:val="lowKashida"/>
        <w:rPr>
          <w:rFonts w:eastAsia="Cambria" w:cs="Times New Roman"/>
          <w:lang w:val="en-US"/>
        </w:rPr>
      </w:pPr>
      <w:r w:rsidRPr="00CE40FC">
        <w:rPr>
          <w:rFonts w:cs="Times New Roman"/>
        </w:rPr>
        <w:t xml:space="preserve">The findings presented in the previous section offer valuable insight into leaners’ experiences of CBCL in northern Syria, helping to address the deficit in the </w:t>
      </w:r>
      <w:r w:rsidR="000952D5" w:rsidRPr="00CE40FC">
        <w:rPr>
          <w:rFonts w:cs="Times New Roman"/>
        </w:rPr>
        <w:t xml:space="preserve">evidence base </w:t>
      </w:r>
      <w:r w:rsidRPr="00CE40FC">
        <w:rPr>
          <w:rFonts w:cs="Times New Roman"/>
        </w:rPr>
        <w:t xml:space="preserve">surrounding education in crisis conflicts identified by </w:t>
      </w:r>
      <w:proofErr w:type="spellStart"/>
      <w:r w:rsidRPr="00CE40FC">
        <w:rPr>
          <w:rFonts w:cs="Times New Roman"/>
        </w:rPr>
        <w:t>Dahya</w:t>
      </w:r>
      <w:proofErr w:type="spellEnd"/>
      <w:r w:rsidRPr="00CE40FC">
        <w:rPr>
          <w:rFonts w:cs="Times New Roman"/>
        </w:rPr>
        <w:t xml:space="preserve"> (</w:t>
      </w:r>
      <w:r w:rsidR="000952D5" w:rsidRPr="00CE40FC">
        <w:rPr>
          <w:rFonts w:cs="Times New Roman"/>
        </w:rPr>
        <w:t>2016</w:t>
      </w:r>
      <w:r w:rsidRPr="00CE40FC">
        <w:rPr>
          <w:rFonts w:cs="Times New Roman"/>
        </w:rPr>
        <w:t xml:space="preserve">) and others. </w:t>
      </w:r>
      <w:r w:rsidRPr="00CE40FC">
        <w:rPr>
          <w:rFonts w:eastAsia="Cambria" w:cs="Times New Roman"/>
          <w:lang w:val="en-US"/>
        </w:rPr>
        <w:t xml:space="preserve">Despite </w:t>
      </w:r>
      <w:r w:rsidR="001660B0" w:rsidRPr="00CE40FC">
        <w:rPr>
          <w:rFonts w:eastAsia="Cambria" w:cs="Times New Roman"/>
          <w:lang w:val="en-US"/>
        </w:rPr>
        <w:t>some important</w:t>
      </w:r>
      <w:r w:rsidRPr="00CE40FC">
        <w:rPr>
          <w:rFonts w:eastAsia="Cambria" w:cs="Times New Roman"/>
          <w:lang w:val="en-US"/>
        </w:rPr>
        <w:t xml:space="preserve"> shortcomings</w:t>
      </w:r>
      <w:r w:rsidR="001660B0" w:rsidRPr="00CE40FC">
        <w:rPr>
          <w:rFonts w:eastAsia="Cambria" w:cs="Times New Roman"/>
          <w:lang w:val="en-US"/>
        </w:rPr>
        <w:t xml:space="preserve">, </w:t>
      </w:r>
      <w:r w:rsidRPr="00CE40FC">
        <w:rPr>
          <w:rFonts w:eastAsia="Cambria" w:cs="Times New Roman"/>
          <w:lang w:val="en-US"/>
        </w:rPr>
        <w:t>discussed below, p</w:t>
      </w:r>
      <w:r w:rsidR="003E62D4" w:rsidRPr="00CE40FC">
        <w:rPr>
          <w:rFonts w:eastAsia="Cambria" w:cs="Times New Roman"/>
          <w:lang w:val="en-US"/>
        </w:rPr>
        <w:t xml:space="preserve">articipants </w:t>
      </w:r>
      <w:r w:rsidRPr="00CE40FC">
        <w:rPr>
          <w:rFonts w:eastAsia="Cambria" w:cs="Times New Roman"/>
          <w:lang w:val="en-US"/>
        </w:rPr>
        <w:t>acknowledged</w:t>
      </w:r>
      <w:r w:rsidR="003E62D4" w:rsidRPr="00CE40FC">
        <w:rPr>
          <w:rFonts w:eastAsia="Cambria" w:cs="Times New Roman"/>
          <w:lang w:val="en-US"/>
        </w:rPr>
        <w:t xml:space="preserve"> having gained valuable new knowledge</w:t>
      </w:r>
      <w:r w:rsidRPr="00CE40FC">
        <w:rPr>
          <w:rFonts w:eastAsia="Cambria" w:cs="Times New Roman"/>
          <w:lang w:val="en-US"/>
        </w:rPr>
        <w:t xml:space="preserve"> </w:t>
      </w:r>
      <w:r w:rsidR="003E62D4" w:rsidRPr="00CE40FC">
        <w:rPr>
          <w:rFonts w:eastAsia="Cambria" w:cs="Times New Roman"/>
          <w:lang w:val="en-US"/>
        </w:rPr>
        <w:t xml:space="preserve">and enhanced </w:t>
      </w:r>
      <w:r w:rsidRPr="00CE40FC">
        <w:rPr>
          <w:rFonts w:eastAsia="Cambria" w:cs="Times New Roman"/>
          <w:lang w:val="en-US"/>
        </w:rPr>
        <w:t xml:space="preserve">their </w:t>
      </w:r>
      <w:r w:rsidR="003E62D4" w:rsidRPr="00CE40FC">
        <w:rPr>
          <w:rFonts w:eastAsia="Cambria" w:cs="Times New Roman"/>
          <w:lang w:val="en-US"/>
        </w:rPr>
        <w:t xml:space="preserve">understanding </w:t>
      </w:r>
      <w:r w:rsidRPr="00CE40FC">
        <w:rPr>
          <w:rFonts w:eastAsia="Cambria" w:cs="Times New Roman"/>
          <w:lang w:val="en-US"/>
        </w:rPr>
        <w:t xml:space="preserve">in the areas covered by the course, </w:t>
      </w:r>
      <w:r w:rsidR="003E62D4" w:rsidRPr="00CE40FC">
        <w:rPr>
          <w:rFonts w:eastAsia="Cambria" w:cs="Times New Roman"/>
          <w:lang w:val="en-US"/>
        </w:rPr>
        <w:t>suggest</w:t>
      </w:r>
      <w:r w:rsidRPr="00CE40FC">
        <w:rPr>
          <w:rFonts w:eastAsia="Cambria" w:cs="Times New Roman"/>
          <w:lang w:val="en-US"/>
        </w:rPr>
        <w:t>ing</w:t>
      </w:r>
      <w:r w:rsidR="003E62D4" w:rsidRPr="00CE40FC">
        <w:rPr>
          <w:rFonts w:eastAsia="Cambria" w:cs="Times New Roman"/>
          <w:lang w:val="en-US"/>
        </w:rPr>
        <w:t xml:space="preserve"> that the </w:t>
      </w:r>
      <w:r w:rsidRPr="00CE40FC">
        <w:rPr>
          <w:rFonts w:eastAsia="Cambria" w:cs="Times New Roman"/>
          <w:lang w:val="en-US"/>
        </w:rPr>
        <w:t xml:space="preserve">pilot </w:t>
      </w:r>
      <w:r w:rsidR="003E62D4" w:rsidRPr="00CE40FC">
        <w:rPr>
          <w:rFonts w:eastAsia="Cambria" w:cs="Times New Roman"/>
          <w:lang w:val="en-US"/>
        </w:rPr>
        <w:t>course was effective in enabling learning</w:t>
      </w:r>
      <w:r w:rsidRPr="00CE40FC">
        <w:rPr>
          <w:rFonts w:eastAsia="Cambria" w:cs="Times New Roman"/>
          <w:lang w:val="en-US"/>
        </w:rPr>
        <w:t xml:space="preserve">.  This </w:t>
      </w:r>
      <w:r w:rsidRPr="00CE40FC">
        <w:rPr>
          <w:rFonts w:eastAsia="Cambria" w:cs="Times New Roman"/>
          <w:lang w:val="en-US"/>
        </w:rPr>
        <w:lastRenderedPageBreak/>
        <w:t>lends support to arguments (e.g. Rajab</w:t>
      </w:r>
      <w:r w:rsidR="000952D5" w:rsidRPr="00CE40FC">
        <w:rPr>
          <w:rFonts w:eastAsia="Cambria" w:cs="Times New Roman"/>
          <w:lang w:val="en-US"/>
        </w:rPr>
        <w:t>, 2018</w:t>
      </w:r>
      <w:r w:rsidRPr="00CE40FC">
        <w:rPr>
          <w:rFonts w:eastAsia="Cambria" w:cs="Times New Roman"/>
          <w:lang w:val="en-US"/>
        </w:rPr>
        <w:t xml:space="preserve">) that online technology offers a means for surmounting barriers to education for hard to reach populations.  </w:t>
      </w:r>
      <w:r w:rsidR="001660B0" w:rsidRPr="00CE40FC">
        <w:rPr>
          <w:rFonts w:eastAsia="Cambria" w:cs="Times New Roman"/>
          <w:lang w:val="en-US"/>
        </w:rPr>
        <w:t xml:space="preserve">Furthermore, that we were able to deliver cross-border training in a field directly pertinent to challenges brought about by conflict, namely food insecurity and agricultural damage, suggests the potential of CBCL in building affected populations’ capacity to recover from crisis, mitigating for </w:t>
      </w:r>
      <w:r w:rsidR="005B58A7" w:rsidRPr="00CE40FC">
        <w:rPr>
          <w:rFonts w:eastAsia="Cambria" w:cs="Times New Roman"/>
          <w:lang w:val="en-US"/>
        </w:rPr>
        <w:t>the depletion of expertise (</w:t>
      </w:r>
      <w:r w:rsidR="000952D5" w:rsidRPr="00CE40FC">
        <w:rPr>
          <w:rFonts w:eastAsia="Cambria" w:cs="Times New Roman"/>
          <w:lang w:val="en-US"/>
        </w:rPr>
        <w:t>Parkinson et al., 2018</w:t>
      </w:r>
      <w:r w:rsidR="005B58A7" w:rsidRPr="00CE40FC">
        <w:rPr>
          <w:rFonts w:eastAsia="Cambria" w:cs="Times New Roman"/>
          <w:lang w:val="en-US"/>
        </w:rPr>
        <w:t xml:space="preserve">) and reconnecting displaced experts with communities of learners and stakeholders.   </w:t>
      </w:r>
    </w:p>
    <w:p w14:paraId="7109CB4D" w14:textId="77777777" w:rsidR="005B58A7" w:rsidRPr="00CE40FC" w:rsidRDefault="005B58A7" w:rsidP="00B84129">
      <w:pPr>
        <w:pStyle w:val="Body"/>
        <w:jc w:val="lowKashida"/>
        <w:rPr>
          <w:rFonts w:eastAsia="Cambria" w:cs="Times New Roman"/>
          <w:lang w:val="en-US"/>
        </w:rPr>
      </w:pPr>
    </w:p>
    <w:p w14:paraId="02732A00" w14:textId="7B56F388" w:rsidR="0083498D" w:rsidRPr="00CE40FC" w:rsidRDefault="005B58A7" w:rsidP="00B84129">
      <w:pPr>
        <w:pStyle w:val="Body"/>
        <w:jc w:val="lowKashida"/>
        <w:rPr>
          <w:rFonts w:cs="Times New Roman"/>
        </w:rPr>
      </w:pPr>
      <w:r w:rsidRPr="00CE40FC">
        <w:rPr>
          <w:rFonts w:eastAsia="Cambria" w:cs="Times New Roman"/>
          <w:lang w:val="en-US"/>
        </w:rPr>
        <w:t>In highlighting strengths and weaknesses in the design, delivery and content of this pilot course, the findings suggest several areas for improvement going forward. Firstly, q</w:t>
      </w:r>
      <w:r w:rsidR="0083498D" w:rsidRPr="00CE40FC">
        <w:rPr>
          <w:rFonts w:eastAsia="Cambria" w:cs="Times New Roman"/>
          <w:lang w:val="en-US"/>
        </w:rPr>
        <w:t xml:space="preserve">uestionnaire and focus group responses revealed participants’ anxieties concerning the lack of practical focus and </w:t>
      </w:r>
      <w:r w:rsidRPr="00CE40FC">
        <w:rPr>
          <w:rFonts w:eastAsia="Cambria" w:cs="Times New Roman"/>
          <w:lang w:val="en-US"/>
        </w:rPr>
        <w:t xml:space="preserve">limited </w:t>
      </w:r>
      <w:r w:rsidR="0083498D" w:rsidRPr="00CE40FC">
        <w:rPr>
          <w:rFonts w:eastAsia="Cambria" w:cs="Times New Roman"/>
          <w:lang w:val="en-US"/>
        </w:rPr>
        <w:t xml:space="preserve">opportunities to apply </w:t>
      </w:r>
      <w:proofErr w:type="gramStart"/>
      <w:r w:rsidRPr="00CE40FC">
        <w:rPr>
          <w:rFonts w:eastAsia="Cambria" w:cs="Times New Roman"/>
          <w:lang w:val="en-US"/>
        </w:rPr>
        <w:t>newly-acquired</w:t>
      </w:r>
      <w:proofErr w:type="gramEnd"/>
      <w:r w:rsidRPr="00CE40FC">
        <w:rPr>
          <w:rFonts w:eastAsia="Cambria" w:cs="Times New Roman"/>
          <w:lang w:val="en-US"/>
        </w:rPr>
        <w:t xml:space="preserve"> </w:t>
      </w:r>
      <w:r w:rsidR="0083498D" w:rsidRPr="00CE40FC">
        <w:rPr>
          <w:rFonts w:eastAsia="Cambria" w:cs="Times New Roman"/>
          <w:lang w:val="en-US"/>
        </w:rPr>
        <w:t>theoretical knowledge</w:t>
      </w:r>
      <w:r w:rsidRPr="00CE40FC">
        <w:rPr>
          <w:rFonts w:eastAsia="Cambria" w:cs="Times New Roman"/>
          <w:lang w:val="en-US"/>
        </w:rPr>
        <w:t xml:space="preserve">, </w:t>
      </w:r>
      <w:r w:rsidR="0083498D" w:rsidRPr="00CE40FC">
        <w:rPr>
          <w:rFonts w:eastAsia="Cambria" w:cs="Times New Roman"/>
          <w:lang w:val="en-US"/>
        </w:rPr>
        <w:t>and a desire for modes of instruction that could better facilitate these</w:t>
      </w:r>
      <w:r w:rsidRPr="00CE40FC">
        <w:rPr>
          <w:rFonts w:eastAsia="Cambria" w:cs="Times New Roman"/>
          <w:lang w:val="en-US"/>
        </w:rPr>
        <w:t xml:space="preserve"> aspects</w:t>
      </w:r>
      <w:r w:rsidR="0083498D" w:rsidRPr="00CE40FC">
        <w:rPr>
          <w:rFonts w:eastAsia="Cambria" w:cs="Times New Roman"/>
          <w:lang w:val="en-US"/>
        </w:rPr>
        <w:t xml:space="preserve">.  As noted, lack of practical relevance was a feature of Syrian higher education pre-crisis and opportunities for agriculture graduates to apply their knowledge in professional settings have been limited since </w:t>
      </w:r>
      <w:r w:rsidRPr="00CE40FC">
        <w:rPr>
          <w:rFonts w:eastAsia="Cambria" w:cs="Times New Roman"/>
          <w:lang w:val="en-US"/>
        </w:rPr>
        <w:t>(</w:t>
      </w:r>
      <w:proofErr w:type="spellStart"/>
      <w:r w:rsidRPr="00CE40FC">
        <w:rPr>
          <w:rFonts w:eastAsia="Cambria" w:cs="Times New Roman"/>
          <w:lang w:val="en-US"/>
        </w:rPr>
        <w:t>Dillabough</w:t>
      </w:r>
      <w:proofErr w:type="spellEnd"/>
      <w:r w:rsidRPr="00CE40FC">
        <w:rPr>
          <w:rFonts w:eastAsia="Cambria" w:cs="Times New Roman"/>
          <w:lang w:val="en-US"/>
        </w:rPr>
        <w:t xml:space="preserve"> et al, </w:t>
      </w:r>
      <w:r w:rsidR="00ED4D77" w:rsidRPr="00CE40FC">
        <w:rPr>
          <w:rFonts w:eastAsia="Cambria" w:cs="Times New Roman"/>
          <w:lang w:val="en-US"/>
        </w:rPr>
        <w:t>2019</w:t>
      </w:r>
      <w:r w:rsidRPr="00CE40FC">
        <w:rPr>
          <w:rFonts w:eastAsia="Cambria" w:cs="Times New Roman"/>
          <w:lang w:val="en-US"/>
        </w:rPr>
        <w:t>), and these</w:t>
      </w:r>
      <w:r w:rsidR="0083498D" w:rsidRPr="00CE40FC">
        <w:rPr>
          <w:rFonts w:eastAsia="Cambria" w:cs="Times New Roman"/>
          <w:lang w:val="en-US"/>
        </w:rPr>
        <w:t xml:space="preserve"> findings suggest that the online approaches piloted in the course do not</w:t>
      </w:r>
      <w:r w:rsidR="00A63D1C" w:rsidRPr="00CE40FC">
        <w:rPr>
          <w:rFonts w:eastAsia="Cambria" w:cs="Times New Roman"/>
          <w:lang w:val="en-US"/>
        </w:rPr>
        <w:t xml:space="preserve">, </w:t>
      </w:r>
      <w:r w:rsidR="0083498D" w:rsidRPr="00CE40FC">
        <w:rPr>
          <w:rFonts w:eastAsia="Cambria" w:cs="Times New Roman"/>
          <w:lang w:val="en-US"/>
        </w:rPr>
        <w:t>alone</w:t>
      </w:r>
      <w:r w:rsidR="00A63D1C" w:rsidRPr="00CE40FC">
        <w:rPr>
          <w:rFonts w:eastAsia="Cambria" w:cs="Times New Roman"/>
          <w:lang w:val="en-US"/>
        </w:rPr>
        <w:t>,</w:t>
      </w:r>
      <w:r w:rsidRPr="00CE40FC">
        <w:rPr>
          <w:rFonts w:eastAsia="Cambria" w:cs="Times New Roman"/>
          <w:lang w:val="en-US"/>
        </w:rPr>
        <w:t xml:space="preserve"> </w:t>
      </w:r>
      <w:r w:rsidR="0083498D" w:rsidRPr="00CE40FC">
        <w:rPr>
          <w:rFonts w:eastAsia="Cambria" w:cs="Times New Roman"/>
          <w:lang w:val="en-US"/>
        </w:rPr>
        <w:t>offer an adequate solution to this issue.  On the other hand, safety concerns limit possibilities for practical instruction or visits to field sites</w:t>
      </w:r>
      <w:r w:rsidRPr="00CE40FC">
        <w:rPr>
          <w:rFonts w:eastAsia="Cambria" w:cs="Times New Roman"/>
          <w:lang w:val="en-US"/>
        </w:rPr>
        <w:t>,</w:t>
      </w:r>
      <w:r w:rsidR="0083498D" w:rsidRPr="00CE40FC">
        <w:rPr>
          <w:rFonts w:eastAsia="Cambria" w:cs="Times New Roman"/>
          <w:lang w:val="en-US"/>
        </w:rPr>
        <w:t xml:space="preserve"> as</w:t>
      </w:r>
      <w:r w:rsidRPr="00CE40FC">
        <w:rPr>
          <w:rFonts w:eastAsia="Cambria" w:cs="Times New Roman"/>
          <w:lang w:val="en-US"/>
        </w:rPr>
        <w:t xml:space="preserve"> were</w:t>
      </w:r>
      <w:r w:rsidR="0083498D" w:rsidRPr="00CE40FC">
        <w:rPr>
          <w:rFonts w:eastAsia="Cambria" w:cs="Times New Roman"/>
          <w:lang w:val="en-US"/>
        </w:rPr>
        <w:t xml:space="preserve"> suggested by respondents.</w:t>
      </w:r>
      <w:r w:rsidR="00ED4D77" w:rsidRPr="00CE40FC">
        <w:rPr>
          <w:rFonts w:eastAsia="Cambria" w:cs="Times New Roman"/>
          <w:lang w:val="en-US"/>
        </w:rPr>
        <w:t xml:space="preserve"> </w:t>
      </w:r>
      <w:r w:rsidR="00A63D1C" w:rsidRPr="00CE40FC">
        <w:rPr>
          <w:rFonts w:eastAsia="Cambria" w:cs="Times New Roman"/>
          <w:lang w:val="en-US"/>
        </w:rPr>
        <w:t>While the alignment of theory and practice is a particularly pronounced challenge in Syria</w:t>
      </w:r>
      <w:r w:rsidR="00ED4D77" w:rsidRPr="00CE40FC">
        <w:rPr>
          <w:rFonts w:eastAsia="Cambria" w:cs="Times New Roman"/>
          <w:lang w:val="en-US"/>
        </w:rPr>
        <w:t xml:space="preserve"> </w:t>
      </w:r>
      <w:r w:rsidR="00A63D1C" w:rsidRPr="00CE40FC">
        <w:rPr>
          <w:rFonts w:eastAsia="Cambria" w:cs="Times New Roman"/>
          <w:lang w:val="en-US"/>
        </w:rPr>
        <w:t>(</w:t>
      </w:r>
      <w:proofErr w:type="spellStart"/>
      <w:r w:rsidR="00A63D1C" w:rsidRPr="00CE40FC">
        <w:rPr>
          <w:rFonts w:eastAsia="Cambria" w:cs="Times New Roman"/>
          <w:lang w:val="en-US"/>
        </w:rPr>
        <w:t>Dillabough</w:t>
      </w:r>
      <w:proofErr w:type="spellEnd"/>
      <w:r w:rsidR="00A63D1C" w:rsidRPr="00CE40FC">
        <w:rPr>
          <w:rFonts w:eastAsia="Cambria" w:cs="Times New Roman"/>
          <w:lang w:val="en-US"/>
        </w:rPr>
        <w:t xml:space="preserve"> et al., 2019), it is likely to be encountered in other contexts where access to physical educational infrastructure has been impacted by conflict, and thus warrants dedicated attention and comparative analysis going </w:t>
      </w:r>
      <w:proofErr w:type="gramStart"/>
      <w:r w:rsidR="00A63D1C" w:rsidRPr="00CE40FC">
        <w:rPr>
          <w:rFonts w:eastAsia="Cambria" w:cs="Times New Roman"/>
          <w:lang w:val="en-US"/>
        </w:rPr>
        <w:t>forward .</w:t>
      </w:r>
      <w:proofErr w:type="gramEnd"/>
      <w:r w:rsidR="00A63D1C" w:rsidRPr="00CE40FC">
        <w:rPr>
          <w:rFonts w:eastAsia="Cambria" w:cs="Times New Roman"/>
          <w:lang w:val="en-US"/>
        </w:rPr>
        <w:t xml:space="preserve"> </w:t>
      </w:r>
      <w:r w:rsidR="0083498D" w:rsidRPr="00CE40FC">
        <w:rPr>
          <w:rFonts w:eastAsia="Cambria" w:cs="Times New Roman"/>
          <w:lang w:val="en-US"/>
        </w:rPr>
        <w:t xml:space="preserve">The use of </w:t>
      </w:r>
      <w:r w:rsidRPr="00CE40FC">
        <w:rPr>
          <w:rFonts w:eastAsia="Cambria" w:cs="Times New Roman"/>
          <w:lang w:val="en-US"/>
        </w:rPr>
        <w:t xml:space="preserve">high-quality </w:t>
      </w:r>
      <w:r w:rsidR="0083498D" w:rsidRPr="00CE40FC">
        <w:rPr>
          <w:rFonts w:eastAsia="Cambria" w:cs="Times New Roman"/>
          <w:lang w:val="en-US"/>
        </w:rPr>
        <w:t xml:space="preserve">images and videos featuring practical examples of hydroponic systems were valued by participants, suggesting that including more visual content in courses might </w:t>
      </w:r>
      <w:r w:rsidR="00A63D1C" w:rsidRPr="00CE40FC">
        <w:rPr>
          <w:rFonts w:eastAsia="Cambria" w:cs="Times New Roman"/>
          <w:lang w:val="en-US"/>
        </w:rPr>
        <w:t xml:space="preserve">help to foreground applied relevance. </w:t>
      </w:r>
    </w:p>
    <w:p w14:paraId="171EF5B4" w14:textId="149D2A05" w:rsidR="0083498D" w:rsidRPr="00CE40FC" w:rsidRDefault="0083498D" w:rsidP="0038717A">
      <w:pPr>
        <w:pStyle w:val="BodyA"/>
        <w:tabs>
          <w:tab w:val="left" w:pos="709"/>
        </w:tabs>
        <w:spacing w:after="0" w:line="480" w:lineRule="auto"/>
        <w:ind w:firstLine="720"/>
        <w:rPr>
          <w:rFonts w:ascii="Times New Roman" w:eastAsia="Cambria" w:hAnsi="Times New Roman" w:cs="Times New Roman"/>
          <w:sz w:val="24"/>
          <w:szCs w:val="24"/>
          <w:lang w:val="en-US"/>
        </w:rPr>
      </w:pPr>
      <w:r w:rsidRPr="00CE40FC">
        <w:rPr>
          <w:rFonts w:ascii="Times New Roman" w:eastAsia="Cambria" w:hAnsi="Times New Roman" w:cs="Times New Roman"/>
          <w:sz w:val="24"/>
          <w:szCs w:val="24"/>
          <w:lang w:val="en-US"/>
        </w:rPr>
        <w:lastRenderedPageBreak/>
        <w:t xml:space="preserve">Direct interaction with the lecturer, also identified as a strength (and lack thereof as a weakness) in questionnaire and focus group responses, might also help to </w:t>
      </w:r>
      <w:r w:rsidR="0038717A" w:rsidRPr="00CE40FC">
        <w:rPr>
          <w:rFonts w:ascii="Times New Roman" w:eastAsia="Cambria" w:hAnsi="Times New Roman" w:cs="Times New Roman"/>
          <w:sz w:val="24"/>
          <w:szCs w:val="24"/>
          <w:lang w:val="en-US"/>
        </w:rPr>
        <w:t xml:space="preserve">compensate </w:t>
      </w:r>
      <w:r w:rsidRPr="00CE40FC">
        <w:rPr>
          <w:rFonts w:ascii="Times New Roman" w:eastAsia="Cambria" w:hAnsi="Times New Roman" w:cs="Times New Roman"/>
          <w:sz w:val="24"/>
          <w:szCs w:val="24"/>
          <w:lang w:val="en-US"/>
        </w:rPr>
        <w:t xml:space="preserve">for the lack of practical activities by </w:t>
      </w:r>
      <w:r w:rsidR="00A63D1C" w:rsidRPr="00CE40FC">
        <w:rPr>
          <w:rFonts w:ascii="Times New Roman" w:eastAsia="Cambria" w:hAnsi="Times New Roman" w:cs="Times New Roman"/>
          <w:sz w:val="24"/>
          <w:szCs w:val="24"/>
          <w:lang w:val="en-US"/>
        </w:rPr>
        <w:t xml:space="preserve">giving </w:t>
      </w:r>
      <w:r w:rsidRPr="00CE40FC">
        <w:rPr>
          <w:rFonts w:ascii="Times New Roman" w:eastAsia="Cambria" w:hAnsi="Times New Roman" w:cs="Times New Roman"/>
          <w:sz w:val="24"/>
          <w:szCs w:val="24"/>
          <w:lang w:val="en-US"/>
        </w:rPr>
        <w:t>learners more opportunit</w:t>
      </w:r>
      <w:r w:rsidR="00A63D1C" w:rsidRPr="00CE40FC">
        <w:rPr>
          <w:rFonts w:ascii="Times New Roman" w:eastAsia="Cambria" w:hAnsi="Times New Roman" w:cs="Times New Roman"/>
          <w:sz w:val="24"/>
          <w:szCs w:val="24"/>
          <w:lang w:val="en-US"/>
        </w:rPr>
        <w:t>ies</w:t>
      </w:r>
      <w:r w:rsidRPr="00CE40FC">
        <w:rPr>
          <w:rFonts w:ascii="Times New Roman" w:eastAsia="Cambria" w:hAnsi="Times New Roman" w:cs="Times New Roman"/>
          <w:sz w:val="24"/>
          <w:szCs w:val="24"/>
          <w:lang w:val="en-US"/>
        </w:rPr>
        <w:t xml:space="preserve"> to </w:t>
      </w:r>
      <w:r w:rsidR="00A63D1C" w:rsidRPr="00CE40FC">
        <w:rPr>
          <w:rFonts w:ascii="Times New Roman" w:eastAsia="Cambria" w:hAnsi="Times New Roman" w:cs="Times New Roman"/>
          <w:sz w:val="24"/>
          <w:szCs w:val="24"/>
          <w:lang w:val="en-US"/>
        </w:rPr>
        <w:t xml:space="preserve">directly seek the lecturer’s </w:t>
      </w:r>
      <w:r w:rsidRPr="00CE40FC">
        <w:rPr>
          <w:rFonts w:ascii="Times New Roman" w:eastAsia="Cambria" w:hAnsi="Times New Roman" w:cs="Times New Roman"/>
          <w:sz w:val="24"/>
          <w:szCs w:val="24"/>
          <w:lang w:val="en-US"/>
        </w:rPr>
        <w:t xml:space="preserve">advice about the practical application of theoretical knowledge.  While poor internet connectivity inhibited interaction and is a factor largely beyond the control of the course team, there is scope for designing the sessions to better mitigate for connectivity issues and facilitate interaction via other channels.  </w:t>
      </w:r>
      <w:proofErr w:type="spellStart"/>
      <w:r w:rsidR="0038717A" w:rsidRPr="00CE40FC">
        <w:rPr>
          <w:rFonts w:ascii="Times New Roman" w:eastAsia="Cambria" w:hAnsi="Times New Roman" w:cs="Times New Roman"/>
          <w:sz w:val="24"/>
          <w:szCs w:val="24"/>
          <w:lang w:val="en-US"/>
        </w:rPr>
        <w:t>W</w:t>
      </w:r>
      <w:r w:rsidRPr="00CE40FC">
        <w:rPr>
          <w:rFonts w:ascii="Times New Roman" w:eastAsia="Cambria" w:hAnsi="Times New Roman" w:cs="Times New Roman"/>
          <w:sz w:val="24"/>
          <w:szCs w:val="24"/>
          <w:lang w:val="en-US"/>
        </w:rPr>
        <w:t>hatsapp</w:t>
      </w:r>
      <w:proofErr w:type="spellEnd"/>
      <w:r w:rsidRPr="00CE40FC">
        <w:rPr>
          <w:rFonts w:ascii="Times New Roman" w:eastAsia="Cambria" w:hAnsi="Times New Roman" w:cs="Times New Roman"/>
          <w:sz w:val="24"/>
          <w:szCs w:val="24"/>
          <w:lang w:val="en-US"/>
        </w:rPr>
        <w:t xml:space="preserve"> groups </w:t>
      </w:r>
      <w:r w:rsidR="0038717A" w:rsidRPr="00CE40FC">
        <w:rPr>
          <w:rFonts w:ascii="Times New Roman" w:eastAsia="Cambria" w:hAnsi="Times New Roman" w:cs="Times New Roman"/>
          <w:sz w:val="24"/>
          <w:szCs w:val="24"/>
          <w:lang w:val="en-US"/>
        </w:rPr>
        <w:t xml:space="preserve">initiated by the course team </w:t>
      </w:r>
      <w:r w:rsidRPr="00CE40FC">
        <w:rPr>
          <w:rFonts w:ascii="Times New Roman" w:eastAsia="Cambria" w:hAnsi="Times New Roman" w:cs="Times New Roman"/>
          <w:sz w:val="24"/>
          <w:szCs w:val="24"/>
          <w:lang w:val="en-US"/>
        </w:rPr>
        <w:t xml:space="preserve">were </w:t>
      </w:r>
      <w:r w:rsidR="0038717A" w:rsidRPr="00CE40FC">
        <w:rPr>
          <w:rFonts w:ascii="Times New Roman" w:eastAsia="Cambria" w:hAnsi="Times New Roman" w:cs="Times New Roman"/>
          <w:sz w:val="24"/>
          <w:szCs w:val="24"/>
          <w:lang w:val="en-US"/>
        </w:rPr>
        <w:t xml:space="preserve">intended </w:t>
      </w:r>
      <w:r w:rsidRPr="00CE40FC">
        <w:rPr>
          <w:rFonts w:ascii="Times New Roman" w:eastAsia="Cambria" w:hAnsi="Times New Roman" w:cs="Times New Roman"/>
          <w:sz w:val="24"/>
          <w:szCs w:val="24"/>
          <w:lang w:val="en-US"/>
        </w:rPr>
        <w:t xml:space="preserve">primarily to disseminate materials during the </w:t>
      </w:r>
      <w:proofErr w:type="gramStart"/>
      <w:r w:rsidRPr="00CE40FC">
        <w:rPr>
          <w:rFonts w:ascii="Times New Roman" w:eastAsia="Cambria" w:hAnsi="Times New Roman" w:cs="Times New Roman"/>
          <w:sz w:val="24"/>
          <w:szCs w:val="24"/>
          <w:lang w:val="en-US"/>
        </w:rPr>
        <w:t>course</w:t>
      </w:r>
      <w:r w:rsidR="0038717A" w:rsidRPr="00CE40FC">
        <w:rPr>
          <w:rFonts w:ascii="Times New Roman" w:eastAsia="Cambria" w:hAnsi="Times New Roman" w:cs="Times New Roman"/>
          <w:sz w:val="24"/>
          <w:szCs w:val="24"/>
          <w:lang w:val="en-US"/>
        </w:rPr>
        <w:t>,</w:t>
      </w:r>
      <w:r w:rsidRPr="00CE40FC">
        <w:rPr>
          <w:rFonts w:ascii="Times New Roman" w:eastAsia="Cambria" w:hAnsi="Times New Roman" w:cs="Times New Roman"/>
          <w:sz w:val="24"/>
          <w:szCs w:val="24"/>
          <w:lang w:val="en-US"/>
        </w:rPr>
        <w:t xml:space="preserve"> but</w:t>
      </w:r>
      <w:proofErr w:type="gramEnd"/>
      <w:r w:rsidRPr="00CE40FC">
        <w:rPr>
          <w:rFonts w:ascii="Times New Roman" w:eastAsia="Cambria" w:hAnsi="Times New Roman" w:cs="Times New Roman"/>
          <w:sz w:val="24"/>
          <w:szCs w:val="24"/>
          <w:lang w:val="en-US"/>
        </w:rPr>
        <w:t xml:space="preserve"> were unexpectedly used as fora for discussion between participants during and beyond the course.  Incorporating </w:t>
      </w:r>
      <w:proofErr w:type="spellStart"/>
      <w:r w:rsidRPr="00CE40FC">
        <w:rPr>
          <w:rFonts w:ascii="Times New Roman" w:eastAsia="Cambria" w:hAnsi="Times New Roman" w:cs="Times New Roman"/>
          <w:sz w:val="24"/>
          <w:szCs w:val="24"/>
          <w:lang w:val="en-US"/>
        </w:rPr>
        <w:t>Whatsapp</w:t>
      </w:r>
      <w:proofErr w:type="spellEnd"/>
      <w:r w:rsidRPr="00CE40FC">
        <w:rPr>
          <w:rFonts w:ascii="Times New Roman" w:eastAsia="Cambria" w:hAnsi="Times New Roman" w:cs="Times New Roman"/>
          <w:sz w:val="24"/>
          <w:szCs w:val="24"/>
          <w:lang w:val="en-US"/>
        </w:rPr>
        <w:t xml:space="preserve"> </w:t>
      </w:r>
      <w:r w:rsidR="0038717A" w:rsidRPr="00CE40FC">
        <w:rPr>
          <w:rFonts w:ascii="Times New Roman" w:eastAsia="Cambria" w:hAnsi="Times New Roman" w:cs="Times New Roman"/>
          <w:sz w:val="24"/>
          <w:szCs w:val="24"/>
          <w:lang w:val="en-US"/>
        </w:rPr>
        <w:t xml:space="preserve">or other habitual technologies </w:t>
      </w:r>
      <w:r w:rsidRPr="00CE40FC">
        <w:rPr>
          <w:rFonts w:ascii="Times New Roman" w:eastAsia="Cambria" w:hAnsi="Times New Roman" w:cs="Times New Roman"/>
          <w:sz w:val="24"/>
          <w:szCs w:val="24"/>
          <w:lang w:val="en-US"/>
        </w:rPr>
        <w:t xml:space="preserve">more formally into the design and delivery of sessions might provide a means for participants to interact with the lecturer that does not require strong internet connectivity.  </w:t>
      </w:r>
      <w:r w:rsidR="00ED4D77" w:rsidRPr="00CE40FC">
        <w:rPr>
          <w:rFonts w:ascii="Times New Roman" w:eastAsia="Cambria" w:hAnsi="Times New Roman" w:cs="Times New Roman"/>
          <w:sz w:val="24"/>
          <w:szCs w:val="24"/>
          <w:lang w:val="en-US"/>
        </w:rPr>
        <w:t>T</w:t>
      </w:r>
      <w:r w:rsidR="0038717A" w:rsidRPr="00CE40FC">
        <w:rPr>
          <w:rFonts w:ascii="Times New Roman" w:eastAsia="Cambria" w:hAnsi="Times New Roman" w:cs="Times New Roman"/>
          <w:sz w:val="24"/>
          <w:szCs w:val="24"/>
          <w:lang w:val="en-US"/>
        </w:rPr>
        <w:t xml:space="preserve">hese considerations would need factor in local connectivity </w:t>
      </w:r>
      <w:r w:rsidR="00ED4D77" w:rsidRPr="00CE40FC">
        <w:rPr>
          <w:rFonts w:ascii="Times New Roman" w:eastAsia="Cambria" w:hAnsi="Times New Roman" w:cs="Times New Roman"/>
          <w:sz w:val="24"/>
          <w:szCs w:val="24"/>
          <w:lang w:val="en-US"/>
        </w:rPr>
        <w:t xml:space="preserve">and data security </w:t>
      </w:r>
      <w:r w:rsidR="0038717A" w:rsidRPr="00CE40FC">
        <w:rPr>
          <w:rFonts w:ascii="Times New Roman" w:eastAsia="Cambria" w:hAnsi="Times New Roman" w:cs="Times New Roman"/>
          <w:sz w:val="24"/>
          <w:szCs w:val="24"/>
          <w:lang w:val="en-US"/>
        </w:rPr>
        <w:t>issues</w:t>
      </w:r>
      <w:r w:rsidR="00ED4D77" w:rsidRPr="00CE40FC">
        <w:rPr>
          <w:rFonts w:ascii="Times New Roman" w:eastAsia="Cambria" w:hAnsi="Times New Roman" w:cs="Times New Roman"/>
          <w:sz w:val="24"/>
          <w:szCs w:val="24"/>
          <w:lang w:val="en-US"/>
        </w:rPr>
        <w:t xml:space="preserve"> in different global contexts</w:t>
      </w:r>
      <w:r w:rsidR="0038717A" w:rsidRPr="00CE40FC">
        <w:rPr>
          <w:rFonts w:ascii="Times New Roman" w:eastAsia="Cambria" w:hAnsi="Times New Roman" w:cs="Times New Roman"/>
          <w:sz w:val="24"/>
          <w:szCs w:val="24"/>
          <w:lang w:val="en-US"/>
        </w:rPr>
        <w:t xml:space="preserve">, as well as learners’ technological resources and literacies. </w:t>
      </w:r>
    </w:p>
    <w:p w14:paraId="19C4BA9C" w14:textId="28CED7B2" w:rsidR="0083498D" w:rsidRPr="00CE40FC" w:rsidRDefault="0083498D" w:rsidP="00CB2AC0">
      <w:pPr>
        <w:pStyle w:val="BodyA"/>
        <w:spacing w:after="0" w:line="480" w:lineRule="auto"/>
        <w:rPr>
          <w:rFonts w:ascii="Times New Roman" w:eastAsia="Cambria" w:hAnsi="Times New Roman" w:cs="Times New Roman"/>
          <w:sz w:val="24"/>
          <w:szCs w:val="24"/>
          <w:lang w:val="en-US"/>
        </w:rPr>
      </w:pPr>
      <w:r w:rsidRPr="00CE40FC">
        <w:rPr>
          <w:rFonts w:ascii="Times New Roman" w:eastAsia="Cambria" w:hAnsi="Times New Roman" w:cs="Times New Roman"/>
          <w:sz w:val="24"/>
          <w:szCs w:val="24"/>
          <w:lang w:val="en-US"/>
        </w:rPr>
        <w:t xml:space="preserve"> </w:t>
      </w:r>
      <w:r w:rsidRPr="00CE40FC">
        <w:rPr>
          <w:rFonts w:ascii="Times New Roman" w:eastAsia="Cambria" w:hAnsi="Times New Roman" w:cs="Times New Roman"/>
          <w:sz w:val="24"/>
          <w:szCs w:val="24"/>
          <w:lang w:val="en-US"/>
        </w:rPr>
        <w:tab/>
        <w:t xml:space="preserve">A related issue that warrants further attention is whether delivering courses via livestream to community </w:t>
      </w:r>
      <w:proofErr w:type="spellStart"/>
      <w:r w:rsidRPr="00CE40FC">
        <w:rPr>
          <w:rFonts w:ascii="Times New Roman" w:eastAsia="Cambria" w:hAnsi="Times New Roman" w:cs="Times New Roman"/>
          <w:sz w:val="24"/>
          <w:szCs w:val="24"/>
          <w:lang w:val="en-US"/>
        </w:rPr>
        <w:t>centres</w:t>
      </w:r>
      <w:proofErr w:type="spellEnd"/>
      <w:r w:rsidRPr="00CE40FC">
        <w:rPr>
          <w:rFonts w:ascii="Times New Roman" w:eastAsia="Cambria" w:hAnsi="Times New Roman" w:cs="Times New Roman"/>
          <w:sz w:val="24"/>
          <w:szCs w:val="24"/>
          <w:lang w:val="en-US"/>
        </w:rPr>
        <w:t xml:space="preserve"> is preferable to delivering courses to individual learners’ devices, and/or whether it is feasible to do both simultaneously.  Sporadic internet connectivity inside Northern Syria, limited access to laptops and restrictions on the number of attendees under the </w:t>
      </w:r>
      <w:r w:rsidR="00E238B5" w:rsidRPr="00CE40FC">
        <w:rPr>
          <w:rFonts w:ascii="Times New Roman" w:eastAsia="Cambria" w:hAnsi="Times New Roman" w:cs="Times New Roman"/>
          <w:sz w:val="24"/>
          <w:szCs w:val="24"/>
          <w:lang w:val="en-US"/>
        </w:rPr>
        <w:t>software</w:t>
      </w:r>
      <w:r w:rsidRPr="00CE40FC">
        <w:rPr>
          <w:rFonts w:ascii="Times New Roman" w:eastAsia="Cambria" w:hAnsi="Times New Roman" w:cs="Times New Roman"/>
          <w:sz w:val="24"/>
          <w:szCs w:val="24"/>
          <w:lang w:val="en-US"/>
        </w:rPr>
        <w:t xml:space="preserve"> license were all limiting factors influencing our decision to deliver the course to community </w:t>
      </w:r>
      <w:proofErr w:type="spellStart"/>
      <w:r w:rsidRPr="00CE40FC">
        <w:rPr>
          <w:rFonts w:ascii="Times New Roman" w:eastAsia="Cambria" w:hAnsi="Times New Roman" w:cs="Times New Roman"/>
          <w:sz w:val="24"/>
          <w:szCs w:val="24"/>
          <w:lang w:val="en-US"/>
        </w:rPr>
        <w:t>centres</w:t>
      </w:r>
      <w:proofErr w:type="spellEnd"/>
      <w:r w:rsidRPr="00CE40FC">
        <w:rPr>
          <w:rFonts w:ascii="Times New Roman" w:eastAsia="Cambria" w:hAnsi="Times New Roman" w:cs="Times New Roman"/>
          <w:sz w:val="24"/>
          <w:szCs w:val="24"/>
          <w:lang w:val="en-US"/>
        </w:rPr>
        <w:t xml:space="preserve">, together with the wish to provide </w:t>
      </w:r>
      <w:r w:rsidR="00E238B5" w:rsidRPr="00CE40FC">
        <w:rPr>
          <w:rFonts w:ascii="Times New Roman" w:eastAsia="Cambria" w:hAnsi="Times New Roman" w:cs="Times New Roman"/>
          <w:sz w:val="24"/>
          <w:szCs w:val="24"/>
          <w:lang w:val="en-US"/>
        </w:rPr>
        <w:t>an</w:t>
      </w:r>
      <w:r w:rsidRPr="00CE40FC">
        <w:rPr>
          <w:rFonts w:ascii="Times New Roman" w:eastAsia="Cambria" w:hAnsi="Times New Roman" w:cs="Times New Roman"/>
          <w:sz w:val="24"/>
          <w:szCs w:val="24"/>
          <w:lang w:val="en-US"/>
        </w:rPr>
        <w:t xml:space="preserve"> interactive, as opposed to pre-recorded, experience. However, insights arising from the questionnaire and focus group data suggest both strengths and limitations to this approach.  As already noted, learners valued interacting with the </w:t>
      </w:r>
      <w:proofErr w:type="gramStart"/>
      <w:r w:rsidRPr="00CE40FC">
        <w:rPr>
          <w:rFonts w:ascii="Times New Roman" w:eastAsia="Cambria" w:hAnsi="Times New Roman" w:cs="Times New Roman"/>
          <w:sz w:val="24"/>
          <w:szCs w:val="24"/>
          <w:lang w:val="en-US"/>
        </w:rPr>
        <w:t>lecturer</w:t>
      </w:r>
      <w:proofErr w:type="gramEnd"/>
      <w:r w:rsidRPr="00CE40FC">
        <w:rPr>
          <w:rFonts w:ascii="Times New Roman" w:eastAsia="Cambria" w:hAnsi="Times New Roman" w:cs="Times New Roman"/>
          <w:sz w:val="24"/>
          <w:szCs w:val="24"/>
          <w:lang w:val="en-US"/>
        </w:rPr>
        <w:t xml:space="preserve"> but some also felt that the level of interaction was insufficient (or wanted </w:t>
      </w:r>
      <w:r w:rsidRPr="00CE40FC">
        <w:rPr>
          <w:rFonts w:ascii="Times New Roman" w:eastAsia="Cambria" w:hAnsi="Times New Roman" w:cs="Times New Roman"/>
          <w:sz w:val="24"/>
          <w:szCs w:val="24"/>
          <w:lang w:val="en-US"/>
        </w:rPr>
        <w:lastRenderedPageBreak/>
        <w:t xml:space="preserve">more).  Specifically, some learners expressed a preference for individual devices in order to be able to interact with the lecturer directly.  While laptops are scarce in Syria, smartphones are common and might provide a means for individuals to access courses.  </w:t>
      </w:r>
      <w:r w:rsidR="00ED4D77" w:rsidRPr="00CE40FC">
        <w:rPr>
          <w:rFonts w:ascii="Times New Roman" w:eastAsia="Cambria" w:hAnsi="Times New Roman" w:cs="Times New Roman"/>
          <w:sz w:val="24"/>
          <w:szCs w:val="24"/>
          <w:lang w:val="en-US"/>
        </w:rPr>
        <w:t xml:space="preserve">   </w:t>
      </w:r>
      <w:r w:rsidRPr="00CE40FC">
        <w:rPr>
          <w:rFonts w:ascii="Times New Roman" w:eastAsia="Cambria" w:hAnsi="Times New Roman" w:cs="Times New Roman"/>
          <w:sz w:val="24"/>
          <w:szCs w:val="24"/>
          <w:lang w:val="en-US"/>
        </w:rPr>
        <w:t xml:space="preserve">However, participants also valued the opportunity to interact </w:t>
      </w:r>
      <w:r w:rsidRPr="00CE40FC">
        <w:rPr>
          <w:rFonts w:ascii="Times New Roman" w:eastAsia="Cambria" w:hAnsi="Times New Roman" w:cs="Times New Roman"/>
          <w:i/>
          <w:iCs/>
          <w:sz w:val="24"/>
          <w:szCs w:val="24"/>
          <w:lang w:val="en-US"/>
        </w:rPr>
        <w:t>with one another</w:t>
      </w:r>
      <w:r w:rsidRPr="00CE40FC">
        <w:rPr>
          <w:rFonts w:ascii="Times New Roman" w:eastAsia="Cambria" w:hAnsi="Times New Roman" w:cs="Times New Roman"/>
          <w:sz w:val="24"/>
          <w:szCs w:val="24"/>
          <w:lang w:val="en-US"/>
        </w:rPr>
        <w:t xml:space="preserve">, which occurred as a </w:t>
      </w:r>
      <w:r w:rsidR="00E238B5" w:rsidRPr="00CE40FC">
        <w:rPr>
          <w:rFonts w:ascii="Times New Roman" w:eastAsia="Cambria" w:hAnsi="Times New Roman" w:cs="Times New Roman"/>
          <w:sz w:val="24"/>
          <w:szCs w:val="24"/>
          <w:lang w:val="en-US"/>
        </w:rPr>
        <w:t xml:space="preserve">direct </w:t>
      </w:r>
      <w:r w:rsidRPr="00CE40FC">
        <w:rPr>
          <w:rFonts w:ascii="Times New Roman" w:eastAsia="Cambria" w:hAnsi="Times New Roman" w:cs="Times New Roman"/>
          <w:sz w:val="24"/>
          <w:szCs w:val="24"/>
          <w:lang w:val="en-US"/>
        </w:rPr>
        <w:t xml:space="preserve">result of their coming together at the community </w:t>
      </w:r>
      <w:proofErr w:type="spellStart"/>
      <w:r w:rsidRPr="00CE40FC">
        <w:rPr>
          <w:rFonts w:ascii="Times New Roman" w:eastAsia="Cambria" w:hAnsi="Times New Roman" w:cs="Times New Roman"/>
          <w:sz w:val="24"/>
          <w:szCs w:val="24"/>
          <w:lang w:val="en-US"/>
        </w:rPr>
        <w:t>centres</w:t>
      </w:r>
      <w:proofErr w:type="spellEnd"/>
      <w:r w:rsidRPr="00CE40FC">
        <w:rPr>
          <w:rFonts w:ascii="Times New Roman" w:eastAsia="Cambria" w:hAnsi="Times New Roman" w:cs="Times New Roman"/>
          <w:sz w:val="24"/>
          <w:szCs w:val="24"/>
          <w:lang w:val="en-US"/>
        </w:rPr>
        <w:t xml:space="preserve">.  Moreover, while the shared location limited access to the course due to capacity issues, delivering a course remotely to individual learners would render it inaccessible to learners without devices.  </w:t>
      </w:r>
      <w:r w:rsidR="00ED4D77" w:rsidRPr="00CE40FC">
        <w:rPr>
          <w:rFonts w:ascii="Times New Roman" w:eastAsia="Cambria" w:hAnsi="Times New Roman" w:cs="Times New Roman"/>
          <w:sz w:val="24"/>
          <w:szCs w:val="24"/>
          <w:lang w:val="en-US"/>
        </w:rPr>
        <w:t xml:space="preserve">Again, while these findings reflect the specific circumstances of the Syrian context, this dilemma is likely to resonate with the experiences of learners and educators working in comparative contexts, and </w:t>
      </w:r>
      <w:r w:rsidRPr="00CE40FC">
        <w:rPr>
          <w:rFonts w:ascii="Times New Roman" w:eastAsia="Cambria" w:hAnsi="Times New Roman" w:cs="Times New Roman"/>
          <w:sz w:val="24"/>
          <w:szCs w:val="24"/>
          <w:lang w:val="en-US"/>
        </w:rPr>
        <w:t>further</w:t>
      </w:r>
      <w:r w:rsidR="00ED4D77" w:rsidRPr="00CE40FC">
        <w:rPr>
          <w:rFonts w:ascii="Times New Roman" w:eastAsia="Cambria" w:hAnsi="Times New Roman" w:cs="Times New Roman"/>
          <w:sz w:val="24"/>
          <w:szCs w:val="24"/>
          <w:lang w:val="en-US"/>
        </w:rPr>
        <w:t>,</w:t>
      </w:r>
      <w:r w:rsidRPr="00CE40FC">
        <w:rPr>
          <w:rFonts w:ascii="Times New Roman" w:eastAsia="Cambria" w:hAnsi="Times New Roman" w:cs="Times New Roman"/>
          <w:sz w:val="24"/>
          <w:szCs w:val="24"/>
          <w:lang w:val="en-US"/>
        </w:rPr>
        <w:t xml:space="preserve"> </w:t>
      </w:r>
      <w:r w:rsidR="00ED4D77" w:rsidRPr="00CE40FC">
        <w:rPr>
          <w:rFonts w:ascii="Times New Roman" w:eastAsia="Cambria" w:hAnsi="Times New Roman" w:cs="Times New Roman"/>
          <w:sz w:val="24"/>
          <w:szCs w:val="24"/>
          <w:lang w:val="en-US"/>
        </w:rPr>
        <w:t xml:space="preserve">comparative </w:t>
      </w:r>
      <w:r w:rsidRPr="00CE40FC">
        <w:rPr>
          <w:rFonts w:ascii="Times New Roman" w:eastAsia="Cambria" w:hAnsi="Times New Roman" w:cs="Times New Roman"/>
          <w:sz w:val="24"/>
          <w:szCs w:val="24"/>
          <w:lang w:val="en-US"/>
        </w:rPr>
        <w:t xml:space="preserve">consideration </w:t>
      </w:r>
      <w:r w:rsidR="00ED4D77" w:rsidRPr="00CE40FC">
        <w:rPr>
          <w:rFonts w:ascii="Times New Roman" w:eastAsia="Cambria" w:hAnsi="Times New Roman" w:cs="Times New Roman"/>
          <w:sz w:val="24"/>
          <w:szCs w:val="24"/>
          <w:lang w:val="en-US"/>
        </w:rPr>
        <w:t>should be</w:t>
      </w:r>
      <w:r w:rsidRPr="00CE40FC">
        <w:rPr>
          <w:rFonts w:ascii="Times New Roman" w:eastAsia="Cambria" w:hAnsi="Times New Roman" w:cs="Times New Roman"/>
          <w:sz w:val="24"/>
          <w:szCs w:val="24"/>
          <w:lang w:val="en-US"/>
        </w:rPr>
        <w:t xml:space="preserve"> given to </w:t>
      </w:r>
      <w:r w:rsidR="00ED4D77" w:rsidRPr="00CE40FC">
        <w:rPr>
          <w:rFonts w:ascii="Times New Roman" w:eastAsia="Cambria" w:hAnsi="Times New Roman" w:cs="Times New Roman"/>
          <w:sz w:val="24"/>
          <w:szCs w:val="24"/>
          <w:lang w:val="en-US"/>
        </w:rPr>
        <w:t xml:space="preserve">how an </w:t>
      </w:r>
      <w:r w:rsidRPr="00CE40FC">
        <w:rPr>
          <w:rFonts w:ascii="Times New Roman" w:eastAsia="Cambria" w:hAnsi="Times New Roman" w:cs="Times New Roman"/>
          <w:sz w:val="24"/>
          <w:szCs w:val="24"/>
          <w:lang w:val="en-US"/>
        </w:rPr>
        <w:t xml:space="preserve">appropriate balance might be struck, and to the possibility of hybrid models.  </w:t>
      </w:r>
    </w:p>
    <w:p w14:paraId="09F7DAD3" w14:textId="7AE5E19A" w:rsidR="00BD1EF9" w:rsidRPr="00CE40FC" w:rsidRDefault="0083498D" w:rsidP="00060166">
      <w:pPr>
        <w:pStyle w:val="BodyA"/>
        <w:spacing w:after="0" w:line="480" w:lineRule="auto"/>
        <w:ind w:firstLine="720"/>
        <w:rPr>
          <w:rFonts w:ascii="Times New Roman" w:eastAsia="Cambria" w:hAnsi="Times New Roman" w:cs="Times New Roman"/>
          <w:sz w:val="24"/>
          <w:szCs w:val="24"/>
          <w:lang w:val="en-US"/>
        </w:rPr>
      </w:pPr>
      <w:r w:rsidRPr="00CE40FC">
        <w:rPr>
          <w:rFonts w:ascii="Times New Roman" w:eastAsia="Cambria" w:hAnsi="Times New Roman" w:cs="Times New Roman"/>
          <w:sz w:val="24"/>
          <w:szCs w:val="24"/>
          <w:lang w:val="en-US"/>
        </w:rPr>
        <w:t xml:space="preserve">Questionnaire and focus group data indicated that learners valued, and were motivated by, the opportunity to acquire new knowledge and benefit from the lecturer’s expertise.  However, there were concerns about the amount and level of content delivered.  The course was marketed to students and graduates, and focus group data suggested that these different groups had different expectations and needs, despite efforts to make the content accessible and valuable to both.  This highlights a problem arising from Syria’s higher education system being disrupted, and further consideration of how to differentiate between learners as far as possible given resource and other constraints is needed.  </w:t>
      </w:r>
      <w:r w:rsidR="002729DC" w:rsidRPr="00CE40FC">
        <w:rPr>
          <w:rFonts w:ascii="Times New Roman" w:eastAsia="Cambria" w:hAnsi="Times New Roman" w:cs="Times New Roman"/>
          <w:sz w:val="24"/>
          <w:szCs w:val="24"/>
          <w:lang w:val="en-US"/>
        </w:rPr>
        <w:t>More broadly, it brings us to consider whether and how CBCL can meet the needs of diverse learners in crisis contexts, where institutions and systems that previously facilitated scaffolded or level-benchmarked education have ceased to function</w:t>
      </w:r>
      <w:r w:rsidR="00BD1EF9" w:rsidRPr="00CE40FC">
        <w:rPr>
          <w:rFonts w:ascii="Times New Roman" w:eastAsia="Cambria" w:hAnsi="Times New Roman" w:cs="Times New Roman"/>
          <w:sz w:val="24"/>
          <w:szCs w:val="24"/>
          <w:lang w:val="en-US"/>
        </w:rPr>
        <w:t xml:space="preserve">.  While the course piloted in this study was synchronous and linear in design, asynchronous models </w:t>
      </w:r>
      <w:r w:rsidR="00DB2444" w:rsidRPr="00CE40FC">
        <w:rPr>
          <w:rFonts w:ascii="Times New Roman" w:eastAsia="Cambria" w:hAnsi="Times New Roman" w:cs="Times New Roman"/>
          <w:sz w:val="24"/>
          <w:szCs w:val="24"/>
          <w:lang w:val="en-US"/>
        </w:rPr>
        <w:t>can</w:t>
      </w:r>
      <w:r w:rsidR="00BD1EF9" w:rsidRPr="00CE40FC">
        <w:rPr>
          <w:rFonts w:ascii="Times New Roman" w:eastAsia="Cambria" w:hAnsi="Times New Roman" w:cs="Times New Roman"/>
          <w:sz w:val="24"/>
          <w:szCs w:val="24"/>
          <w:lang w:val="en-US"/>
        </w:rPr>
        <w:t xml:space="preserve"> support differentiation and the engagement of diverse learners </w:t>
      </w:r>
      <w:r w:rsidR="00BD1EF9" w:rsidRPr="00CE40FC">
        <w:rPr>
          <w:rFonts w:ascii="Times New Roman" w:eastAsia="Cambria" w:hAnsi="Times New Roman" w:cs="Times New Roman"/>
          <w:sz w:val="24"/>
          <w:szCs w:val="24"/>
          <w:lang w:val="en-US"/>
        </w:rPr>
        <w:lastRenderedPageBreak/>
        <w:t>and can also address issues of scheduling which can disadvantage learners within cohorts</w:t>
      </w:r>
      <w:r w:rsidR="00DB2444" w:rsidRPr="00CE40FC">
        <w:rPr>
          <w:rFonts w:ascii="Times New Roman" w:eastAsia="Cambria" w:hAnsi="Times New Roman" w:cs="Times New Roman"/>
          <w:sz w:val="24"/>
          <w:szCs w:val="24"/>
          <w:lang w:val="en-US"/>
        </w:rPr>
        <w:t xml:space="preserve"> (Bali and Meier, 2014)</w:t>
      </w:r>
      <w:r w:rsidR="00BD1EF9" w:rsidRPr="00CE40FC">
        <w:rPr>
          <w:rFonts w:ascii="Times New Roman" w:eastAsia="Cambria" w:hAnsi="Times New Roman" w:cs="Times New Roman"/>
          <w:sz w:val="24"/>
          <w:szCs w:val="24"/>
          <w:lang w:val="en-US"/>
        </w:rPr>
        <w:t>. Incorporating and evaluating asynchronous elements, or evaluating comparative synchronous and asynchronous interventions, will help to build the sparse evidence base (</w:t>
      </w:r>
      <w:proofErr w:type="spellStart"/>
      <w:r w:rsidR="00BD1EF9" w:rsidRPr="00CE40FC">
        <w:rPr>
          <w:rFonts w:ascii="Times New Roman" w:eastAsia="Cambria" w:hAnsi="Times New Roman" w:cs="Times New Roman"/>
          <w:sz w:val="24"/>
          <w:szCs w:val="24"/>
          <w:lang w:val="en-US"/>
        </w:rPr>
        <w:t>Dahya</w:t>
      </w:r>
      <w:proofErr w:type="spellEnd"/>
      <w:r w:rsidR="000952D5" w:rsidRPr="00CE40FC">
        <w:rPr>
          <w:rFonts w:ascii="Times New Roman" w:eastAsia="Cambria" w:hAnsi="Times New Roman" w:cs="Times New Roman"/>
          <w:sz w:val="24"/>
          <w:szCs w:val="24"/>
          <w:lang w:val="en-US"/>
        </w:rPr>
        <w:t>,</w:t>
      </w:r>
      <w:r w:rsidR="00BD1EF9" w:rsidRPr="00CE40FC">
        <w:rPr>
          <w:rFonts w:ascii="Times New Roman" w:eastAsia="Cambria" w:hAnsi="Times New Roman" w:cs="Times New Roman"/>
          <w:sz w:val="24"/>
          <w:szCs w:val="24"/>
          <w:lang w:val="en-US"/>
        </w:rPr>
        <w:t xml:space="preserve"> </w:t>
      </w:r>
      <w:r w:rsidR="000952D5" w:rsidRPr="00CE40FC">
        <w:rPr>
          <w:rFonts w:ascii="Times New Roman" w:eastAsia="Cambria" w:hAnsi="Times New Roman" w:cs="Times New Roman"/>
          <w:sz w:val="24"/>
          <w:szCs w:val="24"/>
          <w:lang w:val="en-US"/>
        </w:rPr>
        <w:t>2016</w:t>
      </w:r>
      <w:r w:rsidR="00BD1EF9" w:rsidRPr="00CE40FC">
        <w:rPr>
          <w:rFonts w:ascii="Times New Roman" w:eastAsia="Cambria" w:hAnsi="Times New Roman" w:cs="Times New Roman"/>
          <w:sz w:val="24"/>
          <w:szCs w:val="24"/>
          <w:lang w:val="en-US"/>
        </w:rPr>
        <w:t xml:space="preserve">) and reveal advantages and disadvantages in this regard.  </w:t>
      </w:r>
    </w:p>
    <w:p w14:paraId="23F24FD8" w14:textId="54E0FB75" w:rsidR="0083498D" w:rsidRPr="00CE40FC" w:rsidRDefault="0083498D" w:rsidP="00203A22">
      <w:pPr>
        <w:pStyle w:val="Body"/>
        <w:rPr>
          <w:rFonts w:cs="Times New Roman"/>
          <w:lang w:val="en-US"/>
        </w:rPr>
      </w:pPr>
      <w:r w:rsidRPr="00CE40FC">
        <w:rPr>
          <w:rFonts w:cs="Times New Roman"/>
        </w:rPr>
        <w:t>As a first cycle of action research</w:t>
      </w:r>
      <w:r w:rsidR="00203A22" w:rsidRPr="00CE40FC">
        <w:rPr>
          <w:rFonts w:cs="Times New Roman"/>
        </w:rPr>
        <w:t>, this study has</w:t>
      </w:r>
      <w:r w:rsidRPr="00CE40FC">
        <w:rPr>
          <w:rFonts w:cs="Times New Roman"/>
        </w:rPr>
        <w:t xml:space="preserve"> highlighted clear areas for development for subsequent iteration</w:t>
      </w:r>
      <w:r w:rsidR="00203A22" w:rsidRPr="00CE40FC">
        <w:rPr>
          <w:rFonts w:cs="Times New Roman"/>
        </w:rPr>
        <w:t>s</w:t>
      </w:r>
      <w:r w:rsidR="00060166" w:rsidRPr="00CE40FC">
        <w:rPr>
          <w:rFonts w:cs="Times New Roman"/>
        </w:rPr>
        <w:t>, and w</w:t>
      </w:r>
      <w:r w:rsidRPr="00CE40FC">
        <w:rPr>
          <w:rFonts w:cs="Times New Roman"/>
        </w:rPr>
        <w:t xml:space="preserve">e intend to continue to work closely with NGO partners to facilitate practical training. </w:t>
      </w:r>
      <w:r w:rsidR="00203A22" w:rsidRPr="00CE40FC">
        <w:rPr>
          <w:rFonts w:cs="Times New Roman"/>
          <w:lang w:val="en-US"/>
        </w:rPr>
        <w:t xml:space="preserve">It is hoped that for subsequent iterations of the course, a quasi-experimental approach involving pre- and post-testing and a control group (who would themselves have an opportunity to undertake the course later) will enable us to assess learning gain </w:t>
      </w:r>
      <w:r w:rsidR="00BD2E0B" w:rsidRPr="00CE40FC">
        <w:rPr>
          <w:rFonts w:cs="Times New Roman"/>
          <w:lang w:val="en-US"/>
        </w:rPr>
        <w:t xml:space="preserve">statistically. </w:t>
      </w:r>
    </w:p>
    <w:p w14:paraId="21EDC5EC" w14:textId="561B8D98" w:rsidR="00B657CE" w:rsidRPr="00CE40FC" w:rsidRDefault="0083498D" w:rsidP="00123781">
      <w:pPr>
        <w:pStyle w:val="Body"/>
        <w:ind w:firstLine="720"/>
        <w:jc w:val="lowKashida"/>
        <w:rPr>
          <w:rFonts w:cs="Times New Roman"/>
        </w:rPr>
      </w:pPr>
      <w:r w:rsidRPr="00CE40FC">
        <w:rPr>
          <w:rFonts w:cs="Times New Roman"/>
        </w:rPr>
        <w:t>Conflict contexts such a</w:t>
      </w:r>
      <w:r w:rsidR="00CD0BF8" w:rsidRPr="00CE40FC">
        <w:rPr>
          <w:rFonts w:cs="Times New Roman"/>
        </w:rPr>
        <w:t>s</w:t>
      </w:r>
      <w:r w:rsidRPr="00CE40FC">
        <w:rPr>
          <w:rFonts w:cs="Times New Roman"/>
        </w:rPr>
        <w:t xml:space="preserve"> Syria present additional challenges to those associated with online learning in better resourced contexts, yet such contexts are often where opportunities to learn are most needed.  Collaborations between displaced academics or other experts and organisations working on the ground are needed and should be evaluated and disseminated to contribute to a knowledge base to inform similar interventions globally.  </w:t>
      </w:r>
    </w:p>
    <w:p w14:paraId="7A13F51B" w14:textId="77777777" w:rsidR="00060166" w:rsidRPr="00CE40FC" w:rsidRDefault="00060166" w:rsidP="00123781">
      <w:pPr>
        <w:pStyle w:val="Body"/>
        <w:ind w:firstLine="720"/>
        <w:jc w:val="lowKashida"/>
        <w:rPr>
          <w:rFonts w:cs="Times New Roman"/>
        </w:rPr>
      </w:pPr>
    </w:p>
    <w:p w14:paraId="5A1DF642" w14:textId="467F97E1" w:rsidR="000D3973" w:rsidRPr="00CE40FC" w:rsidRDefault="000D3973" w:rsidP="000D3973">
      <w:pPr>
        <w:pStyle w:val="Body"/>
        <w:jc w:val="lowKashida"/>
        <w:rPr>
          <w:rFonts w:cs="Times New Roman"/>
          <w:b/>
          <w:bCs/>
        </w:rPr>
      </w:pPr>
      <w:r w:rsidRPr="00CE40FC">
        <w:rPr>
          <w:rFonts w:cs="Times New Roman"/>
          <w:b/>
          <w:bCs/>
        </w:rPr>
        <w:t xml:space="preserve">References </w:t>
      </w:r>
    </w:p>
    <w:p w14:paraId="6A5AFE73" w14:textId="1DD14B01" w:rsidR="000D3973" w:rsidRPr="00CE40FC" w:rsidRDefault="000D3973" w:rsidP="000D3973">
      <w:pPr>
        <w:pStyle w:val="Body"/>
        <w:jc w:val="lowKashida"/>
        <w:rPr>
          <w:rFonts w:cs="Times New Roman"/>
          <w:b/>
          <w:bCs/>
        </w:rPr>
      </w:pPr>
      <w:r w:rsidRPr="00CE40FC">
        <w:rPr>
          <w:rFonts w:cs="Times New Roman"/>
          <w:b/>
          <w:bCs/>
        </w:rPr>
        <w:t xml:space="preserve">Author: </w:t>
      </w:r>
      <w:proofErr w:type="spellStart"/>
      <w:r w:rsidRPr="00CE40FC">
        <w:rPr>
          <w:rFonts w:cs="Times New Roman"/>
          <w:b/>
          <w:bCs/>
        </w:rPr>
        <w:t>Youtube</w:t>
      </w:r>
      <w:proofErr w:type="spellEnd"/>
      <w:r w:rsidRPr="00CE40FC">
        <w:rPr>
          <w:rFonts w:cs="Times New Roman"/>
          <w:b/>
          <w:bCs/>
        </w:rPr>
        <w:t xml:space="preserve"> site with videos of course lectures</w:t>
      </w:r>
    </w:p>
    <w:p w14:paraId="43AEFCF6" w14:textId="2C72ADBB" w:rsidR="000D3973" w:rsidRPr="00CE40FC" w:rsidRDefault="000D3973" w:rsidP="000D3973">
      <w:pPr>
        <w:pStyle w:val="Body"/>
        <w:ind w:left="709" w:hanging="709"/>
        <w:jc w:val="lowKashida"/>
        <w:rPr>
          <w:rFonts w:cs="Times New Roman"/>
        </w:rPr>
      </w:pPr>
      <w:r w:rsidRPr="00CE40FC">
        <w:rPr>
          <w:rFonts w:cs="Times New Roman"/>
        </w:rPr>
        <w:t xml:space="preserve">Cohen, L., Manion, L. and Morrison, K. (2011) </w:t>
      </w:r>
      <w:r w:rsidRPr="00CE40FC">
        <w:rPr>
          <w:rFonts w:cs="Times New Roman"/>
          <w:i/>
          <w:iCs/>
        </w:rPr>
        <w:t>Research Methods in Education</w:t>
      </w:r>
      <w:r w:rsidRPr="00CE40FC">
        <w:rPr>
          <w:rFonts w:cs="Times New Roman"/>
        </w:rPr>
        <w:t>. New York: Routledge.</w:t>
      </w:r>
    </w:p>
    <w:p w14:paraId="4A7D3810"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proofErr w:type="spellStart"/>
      <w:r w:rsidRPr="00CE40FC">
        <w:rPr>
          <w:rFonts w:ascii="Times New Roman" w:hAnsi="Times New Roman" w:cs="Times New Roman"/>
          <w:sz w:val="24"/>
          <w:szCs w:val="24"/>
        </w:rPr>
        <w:t>Dillabough</w:t>
      </w:r>
      <w:proofErr w:type="spellEnd"/>
      <w:r w:rsidRPr="00CE40FC">
        <w:rPr>
          <w:rFonts w:ascii="Times New Roman" w:hAnsi="Times New Roman" w:cs="Times New Roman"/>
          <w:sz w:val="24"/>
          <w:szCs w:val="24"/>
        </w:rPr>
        <w:t xml:space="preserve">, J.,  </w:t>
      </w:r>
      <w:proofErr w:type="spellStart"/>
      <w:r w:rsidRPr="00CE40FC">
        <w:rPr>
          <w:rFonts w:ascii="Times New Roman" w:hAnsi="Times New Roman" w:cs="Times New Roman"/>
          <w:sz w:val="24"/>
          <w:szCs w:val="24"/>
        </w:rPr>
        <w:t>Fimyar</w:t>
      </w:r>
      <w:proofErr w:type="spellEnd"/>
      <w:r w:rsidRPr="00CE40FC">
        <w:rPr>
          <w:rFonts w:ascii="Times New Roman" w:hAnsi="Times New Roman" w:cs="Times New Roman"/>
          <w:sz w:val="24"/>
          <w:szCs w:val="24"/>
        </w:rPr>
        <w:t xml:space="preserve">, O.,  McLaughlin, C.,  Al </w:t>
      </w:r>
      <w:proofErr w:type="spellStart"/>
      <w:r w:rsidRPr="00CE40FC">
        <w:rPr>
          <w:rFonts w:ascii="Times New Roman" w:hAnsi="Times New Roman" w:cs="Times New Roman"/>
          <w:sz w:val="24"/>
          <w:szCs w:val="24"/>
        </w:rPr>
        <w:t>Azmeh</w:t>
      </w:r>
      <w:proofErr w:type="spellEnd"/>
      <w:r w:rsidRPr="00CE40FC">
        <w:rPr>
          <w:rFonts w:ascii="Times New Roman" w:hAnsi="Times New Roman" w:cs="Times New Roman"/>
          <w:sz w:val="24"/>
          <w:szCs w:val="24"/>
        </w:rPr>
        <w:t xml:space="preserve">, Z.,  </w:t>
      </w:r>
      <w:proofErr w:type="spellStart"/>
      <w:r w:rsidRPr="00CE40FC">
        <w:rPr>
          <w:rFonts w:ascii="Times New Roman" w:hAnsi="Times New Roman" w:cs="Times New Roman"/>
          <w:sz w:val="24"/>
          <w:szCs w:val="24"/>
        </w:rPr>
        <w:t>Jebril</w:t>
      </w:r>
      <w:proofErr w:type="spellEnd"/>
      <w:r w:rsidRPr="00CE40FC">
        <w:rPr>
          <w:rFonts w:ascii="Times New Roman" w:hAnsi="Times New Roman" w:cs="Times New Roman"/>
          <w:sz w:val="24"/>
          <w:szCs w:val="24"/>
        </w:rPr>
        <w:t xml:space="preserve">, M.,  </w:t>
      </w:r>
      <w:proofErr w:type="spellStart"/>
      <w:r w:rsidRPr="00CE40FC">
        <w:rPr>
          <w:rFonts w:ascii="Times New Roman" w:hAnsi="Times New Roman" w:cs="Times New Roman"/>
          <w:sz w:val="24"/>
          <w:szCs w:val="24"/>
        </w:rPr>
        <w:t>Abdulhafiz</w:t>
      </w:r>
      <w:proofErr w:type="spellEnd"/>
      <w:r w:rsidRPr="00CE40FC">
        <w:rPr>
          <w:rFonts w:ascii="Times New Roman" w:hAnsi="Times New Roman" w:cs="Times New Roman"/>
          <w:sz w:val="24"/>
          <w:szCs w:val="24"/>
        </w:rPr>
        <w:t xml:space="preserve">, A.,  </w:t>
      </w:r>
      <w:proofErr w:type="spellStart"/>
      <w:r w:rsidRPr="00CE40FC">
        <w:rPr>
          <w:rFonts w:ascii="Times New Roman" w:hAnsi="Times New Roman" w:cs="Times New Roman"/>
          <w:sz w:val="24"/>
          <w:szCs w:val="24"/>
        </w:rPr>
        <w:t>Abdullateef</w:t>
      </w:r>
      <w:proofErr w:type="spellEnd"/>
      <w:r w:rsidRPr="00CE40FC">
        <w:rPr>
          <w:rFonts w:ascii="Times New Roman" w:hAnsi="Times New Roman" w:cs="Times New Roman"/>
          <w:sz w:val="24"/>
          <w:szCs w:val="24"/>
        </w:rPr>
        <w:t xml:space="preserve">, S.,  </w:t>
      </w:r>
      <w:proofErr w:type="spellStart"/>
      <w:r w:rsidRPr="00CE40FC">
        <w:rPr>
          <w:rFonts w:ascii="Times New Roman" w:hAnsi="Times New Roman" w:cs="Times New Roman"/>
          <w:sz w:val="24"/>
          <w:szCs w:val="24"/>
        </w:rPr>
        <w:t>Abedtalas</w:t>
      </w:r>
      <w:proofErr w:type="spellEnd"/>
      <w:r w:rsidRPr="00CE40FC">
        <w:rPr>
          <w:rFonts w:ascii="Times New Roman" w:hAnsi="Times New Roman" w:cs="Times New Roman"/>
          <w:sz w:val="24"/>
          <w:szCs w:val="24"/>
        </w:rPr>
        <w:t xml:space="preserve">, M.,  </w:t>
      </w:r>
      <w:proofErr w:type="spellStart"/>
      <w:r w:rsidRPr="00CE40FC">
        <w:rPr>
          <w:rFonts w:ascii="Times New Roman" w:hAnsi="Times New Roman" w:cs="Times New Roman"/>
          <w:sz w:val="24"/>
          <w:szCs w:val="24"/>
        </w:rPr>
        <w:t>Alabdullah</w:t>
      </w:r>
      <w:proofErr w:type="spellEnd"/>
      <w:r w:rsidRPr="00CE40FC">
        <w:rPr>
          <w:rFonts w:ascii="Times New Roman" w:hAnsi="Times New Roman" w:cs="Times New Roman"/>
          <w:sz w:val="24"/>
          <w:szCs w:val="24"/>
        </w:rPr>
        <w:t xml:space="preserve">, S.,  Al </w:t>
      </w:r>
      <w:proofErr w:type="spellStart"/>
      <w:r w:rsidRPr="00CE40FC">
        <w:rPr>
          <w:rFonts w:ascii="Times New Roman" w:hAnsi="Times New Roman" w:cs="Times New Roman"/>
          <w:sz w:val="24"/>
          <w:szCs w:val="24"/>
        </w:rPr>
        <w:t>Husien</w:t>
      </w:r>
      <w:proofErr w:type="spellEnd"/>
      <w:r w:rsidRPr="00CE40FC">
        <w:rPr>
          <w:rFonts w:ascii="Times New Roman" w:hAnsi="Times New Roman" w:cs="Times New Roman"/>
          <w:sz w:val="24"/>
          <w:szCs w:val="24"/>
        </w:rPr>
        <w:t xml:space="preserve">, Y.,  Al Ibrahim, Z.,  Al Ibrahim, A.,  Al </w:t>
      </w:r>
      <w:proofErr w:type="spellStart"/>
      <w:r w:rsidRPr="00CE40FC">
        <w:rPr>
          <w:rFonts w:ascii="Times New Roman" w:hAnsi="Times New Roman" w:cs="Times New Roman"/>
          <w:sz w:val="24"/>
          <w:szCs w:val="24"/>
        </w:rPr>
        <w:t>Oklah</w:t>
      </w:r>
      <w:proofErr w:type="spellEnd"/>
      <w:r w:rsidRPr="00CE40FC">
        <w:rPr>
          <w:rFonts w:ascii="Times New Roman" w:hAnsi="Times New Roman" w:cs="Times New Roman"/>
          <w:sz w:val="24"/>
          <w:szCs w:val="24"/>
        </w:rPr>
        <w:t xml:space="preserve">, W.,  </w:t>
      </w:r>
      <w:proofErr w:type="spellStart"/>
      <w:r w:rsidRPr="00CE40FC">
        <w:rPr>
          <w:rFonts w:ascii="Times New Roman" w:hAnsi="Times New Roman" w:cs="Times New Roman"/>
          <w:sz w:val="24"/>
          <w:szCs w:val="24"/>
        </w:rPr>
        <w:t>Barmu</w:t>
      </w:r>
      <w:proofErr w:type="spellEnd"/>
      <w:r w:rsidRPr="00CE40FC">
        <w:rPr>
          <w:rFonts w:ascii="Times New Roman" w:hAnsi="Times New Roman" w:cs="Times New Roman"/>
          <w:sz w:val="24"/>
          <w:szCs w:val="24"/>
        </w:rPr>
        <w:t xml:space="preserve">, T.,  Haj Hamoud, H.,  </w:t>
      </w:r>
      <w:proofErr w:type="spellStart"/>
      <w:r w:rsidRPr="00CE40FC">
        <w:rPr>
          <w:rFonts w:ascii="Times New Roman" w:hAnsi="Times New Roman" w:cs="Times New Roman"/>
          <w:sz w:val="24"/>
          <w:szCs w:val="24"/>
        </w:rPr>
        <w:t>Kadan</w:t>
      </w:r>
      <w:proofErr w:type="spellEnd"/>
      <w:r w:rsidRPr="00CE40FC">
        <w:rPr>
          <w:rFonts w:ascii="Times New Roman" w:hAnsi="Times New Roman" w:cs="Times New Roman"/>
          <w:sz w:val="24"/>
          <w:szCs w:val="24"/>
        </w:rPr>
        <w:t xml:space="preserve">, B.,  </w:t>
      </w:r>
      <w:r w:rsidRPr="00CE40FC">
        <w:rPr>
          <w:rFonts w:ascii="Times New Roman" w:hAnsi="Times New Roman" w:cs="Times New Roman"/>
          <w:sz w:val="24"/>
          <w:szCs w:val="24"/>
        </w:rPr>
        <w:lastRenderedPageBreak/>
        <w:t xml:space="preserve">Mamo, A.R. and Shaban, F. (2019). </w:t>
      </w:r>
      <w:r w:rsidRPr="00CE40FC">
        <w:rPr>
          <w:rFonts w:ascii="Times New Roman" w:hAnsi="Times New Roman" w:cs="Times New Roman"/>
          <w:i/>
          <w:iCs/>
          <w:sz w:val="24"/>
          <w:szCs w:val="24"/>
        </w:rPr>
        <w:t>Syrian Higher Education post 2011: Immediate and Future Challenges</w:t>
      </w:r>
      <w:r w:rsidRPr="00CE40FC">
        <w:rPr>
          <w:rFonts w:ascii="Times New Roman" w:hAnsi="Times New Roman" w:cs="Times New Roman"/>
          <w:sz w:val="24"/>
          <w:szCs w:val="24"/>
        </w:rPr>
        <w:t xml:space="preserve">. London: Council for At-Risk Academics. </w:t>
      </w:r>
    </w:p>
    <w:p w14:paraId="40DCA1D8" w14:textId="77777777" w:rsidR="000D3973" w:rsidRPr="00CE40FC" w:rsidRDefault="000D3973" w:rsidP="000D3973">
      <w:pPr>
        <w:pStyle w:val="Default"/>
        <w:spacing w:before="120" w:after="120" w:line="480" w:lineRule="auto"/>
        <w:ind w:left="720" w:hanging="720"/>
        <w:rPr>
          <w:rFonts w:ascii="Times New Roman" w:hAnsi="Times New Roman" w:cs="Times New Roman"/>
          <w:sz w:val="24"/>
          <w:szCs w:val="24"/>
        </w:rPr>
      </w:pPr>
      <w:proofErr w:type="spellStart"/>
      <w:r w:rsidRPr="00CE40FC">
        <w:rPr>
          <w:rFonts w:ascii="Times New Roman" w:hAnsi="Times New Roman" w:cs="Times New Roman"/>
          <w:sz w:val="24"/>
          <w:szCs w:val="24"/>
        </w:rPr>
        <w:t>Dahya</w:t>
      </w:r>
      <w:proofErr w:type="spellEnd"/>
      <w:r w:rsidRPr="00CE40FC">
        <w:rPr>
          <w:rFonts w:ascii="Times New Roman" w:hAnsi="Times New Roman" w:cs="Times New Roman"/>
          <w:sz w:val="24"/>
          <w:szCs w:val="24"/>
        </w:rPr>
        <w:t xml:space="preserve">, N. (2016). </w:t>
      </w:r>
      <w:r w:rsidRPr="00CE40FC">
        <w:rPr>
          <w:rFonts w:ascii="Times New Roman" w:hAnsi="Times New Roman" w:cs="Times New Roman"/>
          <w:i/>
          <w:iCs/>
          <w:sz w:val="24"/>
          <w:szCs w:val="24"/>
        </w:rPr>
        <w:t>Education in Conflict and Crisis: How Can Technology Make a Difference? A Landscape Review</w:t>
      </w:r>
      <w:r w:rsidRPr="00CE40FC">
        <w:rPr>
          <w:rFonts w:ascii="Times New Roman" w:hAnsi="Times New Roman" w:cs="Times New Roman"/>
          <w:sz w:val="24"/>
          <w:szCs w:val="24"/>
        </w:rPr>
        <w:t xml:space="preserve">. Published by: Deutsche Gesellschaft </w:t>
      </w:r>
      <w:proofErr w:type="spellStart"/>
      <w:r w:rsidRPr="00CE40FC">
        <w:rPr>
          <w:rFonts w:ascii="Times New Roman" w:hAnsi="Times New Roman" w:cs="Times New Roman"/>
          <w:sz w:val="24"/>
          <w:szCs w:val="24"/>
        </w:rPr>
        <w:t>für</w:t>
      </w:r>
      <w:proofErr w:type="spellEnd"/>
      <w:r w:rsidRPr="00CE40FC">
        <w:rPr>
          <w:rFonts w:ascii="Times New Roman" w:hAnsi="Times New Roman" w:cs="Times New Roman"/>
          <w:sz w:val="24"/>
          <w:szCs w:val="24"/>
        </w:rPr>
        <w:t xml:space="preserve"> Internationale </w:t>
      </w:r>
      <w:proofErr w:type="spellStart"/>
      <w:r w:rsidRPr="00CE40FC">
        <w:rPr>
          <w:rFonts w:ascii="Times New Roman" w:hAnsi="Times New Roman" w:cs="Times New Roman"/>
          <w:sz w:val="24"/>
          <w:szCs w:val="24"/>
        </w:rPr>
        <w:t>Zusammenarbeit</w:t>
      </w:r>
      <w:proofErr w:type="spellEnd"/>
      <w:r w:rsidRPr="00CE40FC">
        <w:rPr>
          <w:rFonts w:ascii="Times New Roman" w:hAnsi="Times New Roman" w:cs="Times New Roman"/>
          <w:sz w:val="24"/>
          <w:szCs w:val="24"/>
        </w:rPr>
        <w:t xml:space="preserve"> (GIZ) GmbH. </w:t>
      </w:r>
      <w:hyperlink r:id="rId8" w:history="1">
        <w:r w:rsidRPr="00CE40FC">
          <w:rPr>
            <w:rStyle w:val="Hyperlink"/>
            <w:rFonts w:ascii="Times New Roman" w:hAnsi="Times New Roman" w:cs="Times New Roman"/>
            <w:sz w:val="24"/>
            <w:szCs w:val="24"/>
          </w:rPr>
          <w:t>https://educationinnovations.org/sites/default/files/20160315_landscape_review_ict4e_in_conflict_and_crisis.pdf</w:t>
        </w:r>
      </w:hyperlink>
      <w:r w:rsidRPr="00CE40FC">
        <w:rPr>
          <w:rFonts w:ascii="Times New Roman" w:hAnsi="Times New Roman" w:cs="Times New Roman"/>
          <w:sz w:val="24"/>
          <w:szCs w:val="24"/>
        </w:rPr>
        <w:t xml:space="preserve"> </w:t>
      </w:r>
    </w:p>
    <w:p w14:paraId="6B39A1C0"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r w:rsidRPr="00CE40FC">
        <w:rPr>
          <w:rFonts w:ascii="Times New Roman" w:hAnsi="Times New Roman" w:cs="Times New Roman"/>
          <w:sz w:val="24"/>
          <w:szCs w:val="24"/>
        </w:rPr>
        <w:t xml:space="preserve">Food and Agriculture Organisation (FAO) (2010). Crop and Food Security Assessment Mission to Ethiopia. Special Report, pp. 45. </w:t>
      </w:r>
      <w:hyperlink r:id="rId9" w:history="1">
        <w:r w:rsidRPr="00CE40FC">
          <w:rPr>
            <w:rStyle w:val="Hyperlink"/>
            <w:rFonts w:ascii="Times New Roman" w:hAnsi="Times New Roman" w:cs="Times New Roman"/>
            <w:sz w:val="24"/>
            <w:szCs w:val="24"/>
          </w:rPr>
          <w:t>http://www.fao.org/docrep/012/ak346e/ak346e00.pdf</w:t>
        </w:r>
      </w:hyperlink>
      <w:r w:rsidRPr="00CE40FC">
        <w:rPr>
          <w:rFonts w:ascii="Times New Roman" w:hAnsi="Times New Roman" w:cs="Times New Roman"/>
          <w:sz w:val="24"/>
          <w:szCs w:val="24"/>
        </w:rPr>
        <w:t xml:space="preserve"> </w:t>
      </w:r>
    </w:p>
    <w:p w14:paraId="1CFF2B21"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r w:rsidRPr="00CE40FC">
        <w:rPr>
          <w:rFonts w:ascii="Times New Roman" w:hAnsi="Times New Roman" w:cs="Times New Roman"/>
          <w:sz w:val="24"/>
          <w:szCs w:val="24"/>
        </w:rPr>
        <w:t>Food and Agriculture Organisation (FAO) (2017). Food security situation in Syria: Expanded version of the Food Security Sector Humanitarian Needs Overview 2018. Whole of Syria Food Security Sector.</w:t>
      </w:r>
    </w:p>
    <w:p w14:paraId="04264584"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r w:rsidRPr="00CE40FC">
        <w:rPr>
          <w:rFonts w:ascii="Times New Roman" w:hAnsi="Times New Roman" w:cs="Times New Roman"/>
          <w:sz w:val="24"/>
          <w:szCs w:val="24"/>
        </w:rPr>
        <w:t xml:space="preserve">Food and Agriculture Organisation (FAO) (2018). The Syrian Arab Republic: Humanitarian Response Plan 2018. FAO in the 2018 Humanitarian Appeals, The Syrian Arab Republic, pp. 2. </w:t>
      </w:r>
      <w:hyperlink r:id="rId10" w:history="1">
        <w:r w:rsidRPr="00CE40FC">
          <w:rPr>
            <w:rStyle w:val="Hyperlink"/>
            <w:rFonts w:ascii="Times New Roman" w:hAnsi="Times New Roman" w:cs="Times New Roman"/>
            <w:sz w:val="24"/>
            <w:szCs w:val="24"/>
          </w:rPr>
          <w:t>http://www.fao.org/emergencies/llamamientos/llamamiento-detalle/es/c/1099774/</w:t>
        </w:r>
      </w:hyperlink>
      <w:r w:rsidRPr="00CE40FC">
        <w:rPr>
          <w:rFonts w:ascii="Times New Roman" w:hAnsi="Times New Roman" w:cs="Times New Roman"/>
          <w:sz w:val="24"/>
          <w:szCs w:val="24"/>
        </w:rPr>
        <w:t xml:space="preserve"> </w:t>
      </w:r>
    </w:p>
    <w:p w14:paraId="4B459917"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r w:rsidRPr="00CE40FC">
        <w:rPr>
          <w:rFonts w:ascii="Times New Roman" w:hAnsi="Times New Roman" w:cs="Times New Roman"/>
          <w:sz w:val="24"/>
          <w:szCs w:val="24"/>
        </w:rPr>
        <w:t xml:space="preserve">Food and Agriculture Organisation (FAO) (2019) </w:t>
      </w:r>
      <w:r w:rsidRPr="00CE40FC">
        <w:rPr>
          <w:rFonts w:ascii="Times New Roman" w:hAnsi="Times New Roman" w:cs="Times New Roman"/>
          <w:i/>
          <w:iCs/>
          <w:sz w:val="24"/>
          <w:szCs w:val="24"/>
        </w:rPr>
        <w:t>Survey of Syrian farmers reveals agriculture should be kick-started now despite huge destruction</w:t>
      </w:r>
      <w:r w:rsidRPr="00CE40FC">
        <w:rPr>
          <w:rFonts w:ascii="Times New Roman" w:hAnsi="Times New Roman" w:cs="Times New Roman"/>
          <w:sz w:val="24"/>
          <w:szCs w:val="24"/>
        </w:rPr>
        <w:t xml:space="preserve">. </w:t>
      </w:r>
      <w:hyperlink r:id="rId11" w:history="1">
        <w:r w:rsidRPr="00CE40FC">
          <w:rPr>
            <w:rStyle w:val="Hyperlink"/>
            <w:rFonts w:ascii="Times New Roman" w:hAnsi="Times New Roman" w:cs="Times New Roman"/>
            <w:sz w:val="24"/>
            <w:szCs w:val="24"/>
          </w:rPr>
          <w:t>http://www.fao.org/news/story/en/item/878210/icode/</w:t>
        </w:r>
      </w:hyperlink>
      <w:r w:rsidRPr="00CE40FC">
        <w:rPr>
          <w:rFonts w:ascii="Times New Roman" w:hAnsi="Times New Roman" w:cs="Times New Roman"/>
          <w:sz w:val="24"/>
          <w:szCs w:val="24"/>
        </w:rPr>
        <w:t xml:space="preserve"> </w:t>
      </w:r>
    </w:p>
    <w:p w14:paraId="480EF3C7"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r w:rsidRPr="00CE40FC">
        <w:rPr>
          <w:rFonts w:ascii="Times New Roman" w:hAnsi="Times New Roman" w:cs="Times New Roman"/>
          <w:sz w:val="24"/>
          <w:szCs w:val="24"/>
        </w:rPr>
        <w:t xml:space="preserve">Global Communities. (2018). </w:t>
      </w:r>
      <w:r w:rsidRPr="00CE40FC">
        <w:rPr>
          <w:rFonts w:ascii="Times New Roman" w:hAnsi="Times New Roman" w:cs="Times New Roman"/>
          <w:i/>
          <w:iCs/>
          <w:sz w:val="24"/>
          <w:szCs w:val="24"/>
        </w:rPr>
        <w:t>Resilience through Humanitarian Assistance: Agriculture in the Syria Conflict</w:t>
      </w:r>
      <w:r w:rsidRPr="00CE40FC">
        <w:rPr>
          <w:rFonts w:ascii="Times New Roman" w:hAnsi="Times New Roman" w:cs="Times New Roman"/>
          <w:sz w:val="24"/>
          <w:szCs w:val="24"/>
        </w:rPr>
        <w:t xml:space="preserve">.  Edited by David Humphries. </w:t>
      </w:r>
      <w:hyperlink r:id="rId12" w:history="1">
        <w:r w:rsidRPr="00CE40FC">
          <w:rPr>
            <w:rStyle w:val="Hyperlink"/>
            <w:rFonts w:ascii="Times New Roman" w:hAnsi="Times New Roman" w:cs="Times New Roman"/>
            <w:sz w:val="24"/>
            <w:szCs w:val="24"/>
          </w:rPr>
          <w:t>https://www.globalcommunities.org/publications/syria-publication-2018-web.pdf</w:t>
        </w:r>
      </w:hyperlink>
      <w:r w:rsidRPr="00CE40FC">
        <w:rPr>
          <w:rFonts w:ascii="Times New Roman" w:hAnsi="Times New Roman" w:cs="Times New Roman"/>
          <w:sz w:val="24"/>
          <w:szCs w:val="24"/>
        </w:rPr>
        <w:t xml:space="preserve">   </w:t>
      </w:r>
    </w:p>
    <w:p w14:paraId="00AAECC4"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r w:rsidRPr="00CE40FC">
        <w:rPr>
          <w:rFonts w:ascii="Times New Roman" w:hAnsi="Times New Roman" w:cs="Times New Roman"/>
          <w:sz w:val="24"/>
          <w:szCs w:val="24"/>
        </w:rPr>
        <w:lastRenderedPageBreak/>
        <w:t xml:space="preserve">Inter-agency Network for Education in Emergencies (INEE) (2019). </w:t>
      </w:r>
      <w:r w:rsidRPr="00CE40FC">
        <w:rPr>
          <w:rFonts w:ascii="Times New Roman" w:hAnsi="Times New Roman" w:cs="Times New Roman"/>
          <w:i/>
          <w:iCs/>
          <w:sz w:val="24"/>
          <w:szCs w:val="24"/>
        </w:rPr>
        <w:t>Tertiary Education in Emergencies</w:t>
      </w:r>
      <w:r w:rsidRPr="00CE40FC">
        <w:rPr>
          <w:rFonts w:ascii="Times New Roman" w:hAnsi="Times New Roman" w:cs="Times New Roman"/>
          <w:sz w:val="24"/>
          <w:szCs w:val="24"/>
        </w:rPr>
        <w:t xml:space="preserve">. </w:t>
      </w:r>
      <w:hyperlink r:id="rId13" w:history="1">
        <w:r w:rsidRPr="00CE40FC">
          <w:rPr>
            <w:rStyle w:val="Hyperlink"/>
            <w:rFonts w:ascii="Times New Roman" w:hAnsi="Times New Roman" w:cs="Times New Roman"/>
            <w:sz w:val="24"/>
            <w:szCs w:val="24"/>
          </w:rPr>
          <w:t>https://archive.ineesite.org/en/tertiary-education-in-emergencies</w:t>
        </w:r>
      </w:hyperlink>
    </w:p>
    <w:p w14:paraId="3849DC04"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proofErr w:type="spellStart"/>
      <w:r w:rsidRPr="00CE40FC">
        <w:rPr>
          <w:rFonts w:ascii="Times New Roman" w:hAnsi="Times New Roman" w:cs="Times New Roman"/>
          <w:sz w:val="24"/>
          <w:szCs w:val="24"/>
        </w:rPr>
        <w:t>Kemmis</w:t>
      </w:r>
      <w:proofErr w:type="spellEnd"/>
      <w:r w:rsidRPr="00CE40FC">
        <w:rPr>
          <w:rFonts w:ascii="Times New Roman" w:hAnsi="Times New Roman" w:cs="Times New Roman"/>
          <w:sz w:val="24"/>
          <w:szCs w:val="24"/>
        </w:rPr>
        <w:t xml:space="preserve">, S. and McTaggart, R. (1988). </w:t>
      </w:r>
      <w:r w:rsidRPr="00CE40FC">
        <w:rPr>
          <w:rFonts w:ascii="Times New Roman" w:hAnsi="Times New Roman" w:cs="Times New Roman"/>
          <w:i/>
          <w:iCs/>
          <w:sz w:val="24"/>
          <w:szCs w:val="24"/>
        </w:rPr>
        <w:t>The Action Research Planner</w:t>
      </w:r>
      <w:r w:rsidRPr="00CE40FC">
        <w:rPr>
          <w:rFonts w:ascii="Times New Roman" w:hAnsi="Times New Roman" w:cs="Times New Roman"/>
          <w:sz w:val="24"/>
          <w:szCs w:val="24"/>
        </w:rPr>
        <w:t>.  Victoria, Australia: Deakin University Press.</w:t>
      </w:r>
    </w:p>
    <w:p w14:paraId="048A63DE" w14:textId="77777777" w:rsidR="000D3973" w:rsidRPr="00CE40FC" w:rsidRDefault="000D3973" w:rsidP="000D3973">
      <w:pPr>
        <w:pStyle w:val="Default"/>
        <w:spacing w:line="480" w:lineRule="auto"/>
        <w:ind w:left="720" w:hanging="720"/>
        <w:rPr>
          <w:rFonts w:ascii="Times New Roman" w:eastAsia="Times New Roman" w:hAnsi="Times New Roman" w:cs="Times New Roman"/>
          <w:sz w:val="24"/>
          <w:szCs w:val="24"/>
        </w:rPr>
      </w:pPr>
      <w:r w:rsidRPr="00CE40FC">
        <w:rPr>
          <w:rFonts w:ascii="Times New Roman" w:hAnsi="Times New Roman" w:cs="Times New Roman"/>
          <w:sz w:val="24"/>
          <w:szCs w:val="24"/>
        </w:rPr>
        <w:t xml:space="preserve">Kirkwood. A. and Price, L. (2014). Technology-enhanced learning and teaching in higher education: what is ‘enhanced’ and how do we know? A critical literature </w:t>
      </w:r>
      <w:proofErr w:type="gramStart"/>
      <w:r w:rsidRPr="00CE40FC">
        <w:rPr>
          <w:rFonts w:ascii="Times New Roman" w:hAnsi="Times New Roman" w:cs="Times New Roman"/>
          <w:sz w:val="24"/>
          <w:szCs w:val="24"/>
        </w:rPr>
        <w:t>review</w:t>
      </w:r>
      <w:proofErr w:type="gramEnd"/>
      <w:r w:rsidRPr="00CE40FC">
        <w:rPr>
          <w:rFonts w:ascii="Times New Roman" w:hAnsi="Times New Roman" w:cs="Times New Roman"/>
          <w:sz w:val="24"/>
          <w:szCs w:val="24"/>
        </w:rPr>
        <w:t xml:space="preserve">. </w:t>
      </w:r>
      <w:r w:rsidRPr="00CE40FC">
        <w:rPr>
          <w:rFonts w:ascii="Times New Roman" w:hAnsi="Times New Roman" w:cs="Times New Roman"/>
          <w:i/>
          <w:iCs/>
          <w:sz w:val="24"/>
          <w:szCs w:val="24"/>
        </w:rPr>
        <w:t>Learning, Media and Technology</w:t>
      </w:r>
      <w:r w:rsidRPr="00CE40FC">
        <w:rPr>
          <w:rFonts w:ascii="Times New Roman" w:hAnsi="Times New Roman" w:cs="Times New Roman"/>
          <w:sz w:val="24"/>
          <w:szCs w:val="24"/>
        </w:rPr>
        <w:t xml:space="preserve">, </w:t>
      </w:r>
      <w:r w:rsidRPr="00CE40FC">
        <w:rPr>
          <w:rFonts w:ascii="Times New Roman" w:hAnsi="Times New Roman" w:cs="Times New Roman"/>
          <w:i/>
          <w:iCs/>
          <w:sz w:val="24"/>
          <w:szCs w:val="24"/>
        </w:rPr>
        <w:t xml:space="preserve">39 </w:t>
      </w:r>
      <w:r w:rsidRPr="00CE40FC">
        <w:rPr>
          <w:rFonts w:ascii="Times New Roman" w:hAnsi="Times New Roman" w:cs="Times New Roman"/>
          <w:sz w:val="24"/>
          <w:szCs w:val="24"/>
        </w:rPr>
        <w:t xml:space="preserve">(1): 6-36. </w:t>
      </w:r>
      <w:hyperlink r:id="rId14" w:history="1">
        <w:r w:rsidRPr="00CE40FC">
          <w:rPr>
            <w:rStyle w:val="Hyperlink"/>
            <w:rFonts w:ascii="Times New Roman" w:hAnsi="Times New Roman" w:cs="Times New Roman"/>
            <w:sz w:val="24"/>
            <w:szCs w:val="24"/>
          </w:rPr>
          <w:t>https://doi.org/0.1080/17439884.2013.770404</w:t>
        </w:r>
      </w:hyperlink>
    </w:p>
    <w:p w14:paraId="4C25F57E"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r w:rsidRPr="00CE40FC">
        <w:rPr>
          <w:rFonts w:ascii="Times New Roman" w:hAnsi="Times New Roman" w:cs="Times New Roman"/>
          <w:sz w:val="24"/>
          <w:szCs w:val="24"/>
        </w:rPr>
        <w:t xml:space="preserve">Knight, J. (2014). Three generations of cross-border higher education: New developments, issues and challenges. In B. T. </w:t>
      </w:r>
      <w:proofErr w:type="spellStart"/>
      <w:r w:rsidRPr="00CE40FC">
        <w:rPr>
          <w:rFonts w:ascii="Times New Roman" w:hAnsi="Times New Roman" w:cs="Times New Roman"/>
          <w:sz w:val="24"/>
          <w:szCs w:val="24"/>
        </w:rPr>
        <w:t>Streitwieser</w:t>
      </w:r>
      <w:proofErr w:type="spellEnd"/>
      <w:r w:rsidRPr="00CE40FC">
        <w:rPr>
          <w:rFonts w:ascii="Times New Roman" w:hAnsi="Times New Roman" w:cs="Times New Roman"/>
          <w:sz w:val="24"/>
          <w:szCs w:val="24"/>
        </w:rPr>
        <w:t xml:space="preserve"> (Ed.), </w:t>
      </w:r>
      <w:r w:rsidRPr="00CE40FC">
        <w:rPr>
          <w:rFonts w:ascii="Times New Roman" w:hAnsi="Times New Roman" w:cs="Times New Roman"/>
          <w:i/>
          <w:iCs/>
          <w:sz w:val="24"/>
          <w:szCs w:val="24"/>
        </w:rPr>
        <w:t>Internationalisation of higher education and global mobility</w:t>
      </w:r>
      <w:r w:rsidRPr="00CE40FC">
        <w:rPr>
          <w:rFonts w:ascii="Times New Roman" w:hAnsi="Times New Roman" w:cs="Times New Roman"/>
          <w:sz w:val="24"/>
          <w:szCs w:val="24"/>
        </w:rPr>
        <w:t xml:space="preserve"> (pp. 43-58). Didcot, UK: Symposium Books.</w:t>
      </w:r>
    </w:p>
    <w:p w14:paraId="6747C54D" w14:textId="77777777" w:rsidR="000D3973" w:rsidRPr="00CE40FC" w:rsidRDefault="000D3973" w:rsidP="000D3973">
      <w:pPr>
        <w:pStyle w:val="Default"/>
        <w:spacing w:line="480" w:lineRule="auto"/>
        <w:ind w:left="720" w:hanging="720"/>
        <w:rPr>
          <w:rStyle w:val="Link"/>
          <w:rFonts w:ascii="Times New Roman" w:hAnsi="Times New Roman" w:cs="Times New Roman"/>
          <w:sz w:val="24"/>
          <w:szCs w:val="24"/>
        </w:rPr>
      </w:pPr>
      <w:proofErr w:type="spellStart"/>
      <w:r w:rsidRPr="00CE40FC">
        <w:rPr>
          <w:rFonts w:ascii="Times New Roman" w:hAnsi="Times New Roman" w:cs="Times New Roman"/>
          <w:sz w:val="24"/>
          <w:szCs w:val="24"/>
        </w:rPr>
        <w:t>Kosmützky</w:t>
      </w:r>
      <w:proofErr w:type="spellEnd"/>
      <w:r w:rsidRPr="00CE40FC">
        <w:rPr>
          <w:rFonts w:ascii="Times New Roman" w:hAnsi="Times New Roman" w:cs="Times New Roman"/>
          <w:sz w:val="24"/>
          <w:szCs w:val="24"/>
        </w:rPr>
        <w:t xml:space="preserve">, A. And Putty, R. (2015). Transcending borders and traversing boundaries. A systematic review of literature on transnational, offshore, cross-border and borderless higher education.  </w:t>
      </w:r>
      <w:r w:rsidRPr="00CE40FC">
        <w:rPr>
          <w:rFonts w:ascii="Times New Roman" w:hAnsi="Times New Roman" w:cs="Times New Roman"/>
          <w:i/>
          <w:iCs/>
          <w:sz w:val="24"/>
          <w:szCs w:val="24"/>
        </w:rPr>
        <w:t>Journal of Studies in International Education</w:t>
      </w:r>
      <w:r w:rsidRPr="00CE40FC">
        <w:rPr>
          <w:rFonts w:ascii="Times New Roman" w:hAnsi="Times New Roman" w:cs="Times New Roman"/>
          <w:sz w:val="24"/>
          <w:szCs w:val="24"/>
        </w:rPr>
        <w:t xml:space="preserve">, </w:t>
      </w:r>
      <w:r w:rsidRPr="00CE40FC">
        <w:rPr>
          <w:rFonts w:ascii="Times New Roman" w:hAnsi="Times New Roman" w:cs="Times New Roman"/>
          <w:i/>
          <w:iCs/>
          <w:sz w:val="24"/>
          <w:szCs w:val="24"/>
        </w:rPr>
        <w:t>20</w:t>
      </w:r>
      <w:r w:rsidRPr="00CE40FC">
        <w:rPr>
          <w:rFonts w:ascii="Times New Roman" w:hAnsi="Times New Roman" w:cs="Times New Roman"/>
          <w:sz w:val="24"/>
          <w:szCs w:val="24"/>
        </w:rPr>
        <w:t xml:space="preserve">(1), 8–33. </w:t>
      </w:r>
      <w:hyperlink r:id="rId15" w:history="1">
        <w:r w:rsidRPr="00CE40FC">
          <w:rPr>
            <w:rStyle w:val="Link"/>
            <w:rFonts w:ascii="Times New Roman" w:hAnsi="Times New Roman" w:cs="Times New Roman"/>
            <w:sz w:val="24"/>
            <w:szCs w:val="24"/>
          </w:rPr>
          <w:t>https://doi.org/10.1177/1028315315604719</w:t>
        </w:r>
      </w:hyperlink>
      <w:r w:rsidRPr="00CE40FC">
        <w:rPr>
          <w:rStyle w:val="Link"/>
          <w:rFonts w:ascii="Times New Roman" w:hAnsi="Times New Roman" w:cs="Times New Roman"/>
          <w:sz w:val="24"/>
          <w:szCs w:val="24"/>
        </w:rPr>
        <w:t xml:space="preserve"> </w:t>
      </w:r>
    </w:p>
    <w:p w14:paraId="476915B4" w14:textId="77777777" w:rsidR="000D3973" w:rsidRPr="00CE40FC" w:rsidRDefault="000D3973" w:rsidP="000D3973">
      <w:pPr>
        <w:pStyle w:val="Default"/>
        <w:spacing w:line="480" w:lineRule="auto"/>
        <w:ind w:left="720" w:hanging="720"/>
        <w:rPr>
          <w:rFonts w:ascii="Times New Roman" w:hAnsi="Times New Roman" w:cs="Times New Roman"/>
          <w:sz w:val="24"/>
          <w:szCs w:val="24"/>
        </w:rPr>
      </w:pPr>
      <w:r w:rsidRPr="00CE40FC">
        <w:rPr>
          <w:rFonts w:ascii="Times New Roman" w:hAnsi="Times New Roman" w:cs="Times New Roman"/>
          <w:sz w:val="24"/>
          <w:szCs w:val="24"/>
        </w:rPr>
        <w:t xml:space="preserve">McGrath, C.H., Guerin, B., Harte, E., </w:t>
      </w:r>
      <w:proofErr w:type="spellStart"/>
      <w:r w:rsidRPr="00CE40FC">
        <w:rPr>
          <w:rFonts w:ascii="Times New Roman" w:hAnsi="Times New Roman" w:cs="Times New Roman"/>
          <w:sz w:val="24"/>
          <w:szCs w:val="24"/>
        </w:rPr>
        <w:t>Frearson</w:t>
      </w:r>
      <w:proofErr w:type="spellEnd"/>
      <w:r w:rsidRPr="00CE40FC">
        <w:rPr>
          <w:rFonts w:ascii="Times New Roman" w:hAnsi="Times New Roman" w:cs="Times New Roman"/>
          <w:sz w:val="24"/>
          <w:szCs w:val="24"/>
        </w:rPr>
        <w:t xml:space="preserve">, M. and Manville, C. (2015). </w:t>
      </w:r>
      <w:r w:rsidRPr="00CE40FC">
        <w:rPr>
          <w:rFonts w:ascii="Times New Roman" w:hAnsi="Times New Roman" w:cs="Times New Roman"/>
          <w:i/>
          <w:iCs/>
          <w:sz w:val="24"/>
          <w:szCs w:val="24"/>
        </w:rPr>
        <w:t xml:space="preserve"> Learning Gain in Higher Education. </w:t>
      </w:r>
      <w:r w:rsidRPr="00CE40FC">
        <w:rPr>
          <w:rFonts w:ascii="Times New Roman" w:hAnsi="Times New Roman" w:cs="Times New Roman"/>
          <w:sz w:val="24"/>
          <w:szCs w:val="24"/>
        </w:rPr>
        <w:t xml:space="preserve"> Cambridge, UK and Santa Monica, CA: Rand Europe. </w:t>
      </w:r>
    </w:p>
    <w:p w14:paraId="25728876" w14:textId="77777777" w:rsidR="000D3973" w:rsidRPr="00CE40FC" w:rsidRDefault="000D3973" w:rsidP="000D3973">
      <w:pPr>
        <w:pStyle w:val="Default"/>
        <w:spacing w:line="480" w:lineRule="auto"/>
        <w:ind w:left="720" w:hanging="720"/>
        <w:rPr>
          <w:rFonts w:ascii="Times New Roman" w:eastAsia="Times New Roman" w:hAnsi="Times New Roman" w:cs="Times New Roman"/>
          <w:sz w:val="24"/>
          <w:szCs w:val="24"/>
        </w:rPr>
      </w:pPr>
      <w:r w:rsidRPr="00CE40FC">
        <w:rPr>
          <w:rFonts w:ascii="Times New Roman" w:hAnsi="Times New Roman" w:cs="Times New Roman"/>
          <w:sz w:val="24"/>
          <w:szCs w:val="24"/>
        </w:rPr>
        <w:t xml:space="preserve">Mills, G.E. (2014).  </w:t>
      </w:r>
      <w:r w:rsidRPr="00CE40FC">
        <w:rPr>
          <w:rFonts w:ascii="Times New Roman" w:hAnsi="Times New Roman" w:cs="Times New Roman"/>
          <w:i/>
          <w:iCs/>
          <w:sz w:val="24"/>
          <w:szCs w:val="24"/>
        </w:rPr>
        <w:t>Action Research.  A Guide for The Teacher Researcher</w:t>
      </w:r>
      <w:r w:rsidRPr="00CE40FC">
        <w:rPr>
          <w:rFonts w:ascii="Times New Roman" w:hAnsi="Times New Roman" w:cs="Times New Roman"/>
          <w:sz w:val="24"/>
          <w:szCs w:val="24"/>
        </w:rPr>
        <w:t>. London, UK: Pearson Press.</w:t>
      </w:r>
    </w:p>
    <w:p w14:paraId="35E9EA30" w14:textId="77777777" w:rsidR="000D3973" w:rsidRPr="00CE40FC" w:rsidRDefault="000D3973" w:rsidP="000D3973">
      <w:pPr>
        <w:pStyle w:val="Body"/>
        <w:ind w:left="720" w:hanging="720"/>
        <w:rPr>
          <w:rStyle w:val="Link"/>
          <w:rFonts w:cs="Times New Roman"/>
        </w:rPr>
      </w:pPr>
      <w:r w:rsidRPr="00CE40FC">
        <w:rPr>
          <w:rFonts w:cs="Times New Roman"/>
        </w:rPr>
        <w:t xml:space="preserve">Milton, S. (2019). Syrian higher education during conflict: Survival, protection, and regime security. </w:t>
      </w:r>
      <w:r w:rsidRPr="00CE40FC">
        <w:rPr>
          <w:rFonts w:cs="Times New Roman"/>
          <w:i/>
          <w:iCs/>
        </w:rPr>
        <w:t>International Journal of Educational Development</w:t>
      </w:r>
      <w:r w:rsidRPr="00CE40FC">
        <w:rPr>
          <w:rFonts w:cs="Times New Roman"/>
        </w:rPr>
        <w:t xml:space="preserve">. </w:t>
      </w:r>
      <w:hyperlink r:id="rId16" w:history="1">
        <w:r w:rsidRPr="00CE40FC">
          <w:rPr>
            <w:rStyle w:val="Link"/>
            <w:rFonts w:cs="Times New Roman"/>
          </w:rPr>
          <w:t>https.doi.org/10.1016/j.ijedudev.2018.11.003</w:t>
        </w:r>
      </w:hyperlink>
      <w:r w:rsidRPr="00CE40FC">
        <w:rPr>
          <w:rStyle w:val="Link"/>
          <w:rFonts w:cs="Times New Roman"/>
        </w:rPr>
        <w:t xml:space="preserve"> </w:t>
      </w:r>
    </w:p>
    <w:p w14:paraId="69CA0CAD" w14:textId="77777777" w:rsidR="000D3973" w:rsidRPr="00CE40FC" w:rsidRDefault="000D3973" w:rsidP="000D3973">
      <w:pPr>
        <w:pStyle w:val="Body"/>
        <w:spacing w:before="120" w:after="120"/>
        <w:ind w:left="720" w:hanging="720"/>
        <w:rPr>
          <w:rFonts w:cs="Times New Roman"/>
          <w:lang w:val="en-US"/>
        </w:rPr>
      </w:pPr>
      <w:r w:rsidRPr="00CE40FC">
        <w:rPr>
          <w:rFonts w:cs="Times New Roman"/>
          <w:lang w:val="en-US"/>
        </w:rPr>
        <w:lastRenderedPageBreak/>
        <w:t xml:space="preserve">OCHA (2017). Humanitarian response Plan 2017: Syrian Arab Republic. Strategic Steering Group, OCHA Syria. </w:t>
      </w:r>
      <w:hyperlink r:id="rId17" w:history="1">
        <w:r w:rsidRPr="00CE40FC">
          <w:rPr>
            <w:rStyle w:val="Hyperlink"/>
            <w:rFonts w:cs="Times New Roman"/>
            <w:lang w:val="en-US"/>
          </w:rPr>
          <w:t>https://www.humanitarianresponse.info/operations/whole-of-syria</w:t>
        </w:r>
      </w:hyperlink>
      <w:r w:rsidRPr="00CE40FC">
        <w:rPr>
          <w:rFonts w:cs="Times New Roman"/>
          <w:lang w:val="en-US"/>
        </w:rPr>
        <w:t xml:space="preserve"> </w:t>
      </w:r>
    </w:p>
    <w:p w14:paraId="07552F81" w14:textId="77777777" w:rsidR="000D3973" w:rsidRPr="00CE40FC" w:rsidRDefault="000D3973" w:rsidP="000D3973">
      <w:pPr>
        <w:pStyle w:val="Body"/>
        <w:spacing w:before="120" w:after="120"/>
        <w:ind w:left="720" w:hanging="720"/>
        <w:rPr>
          <w:rFonts w:cs="Times New Roman"/>
          <w:lang w:val="en-US"/>
        </w:rPr>
      </w:pPr>
      <w:r w:rsidRPr="00CE40FC">
        <w:rPr>
          <w:rFonts w:cs="Times New Roman"/>
          <w:lang w:val="en-US"/>
        </w:rPr>
        <w:t xml:space="preserve">OCHA (2018). Humanitarian response Plan 2018: Syrian Arab Republic. Strategic Steering Group, OCHA Syria. Available at: </w:t>
      </w:r>
      <w:hyperlink r:id="rId18" w:history="1">
        <w:r w:rsidRPr="00CE40FC">
          <w:rPr>
            <w:rStyle w:val="Hyperlink"/>
            <w:rFonts w:cs="Times New Roman"/>
            <w:lang w:val="en-US"/>
          </w:rPr>
          <w:t>https://www.humanitarianresponse.info/operations/whole-of-syria</w:t>
        </w:r>
      </w:hyperlink>
      <w:r w:rsidRPr="00CE40FC">
        <w:rPr>
          <w:rFonts w:cs="Times New Roman"/>
          <w:lang w:val="en-US"/>
        </w:rPr>
        <w:t xml:space="preserve"> </w:t>
      </w:r>
    </w:p>
    <w:p w14:paraId="6A0C157E" w14:textId="77777777" w:rsidR="000D3973" w:rsidRPr="00CE40FC" w:rsidRDefault="000D3973" w:rsidP="000D3973">
      <w:pPr>
        <w:pStyle w:val="Body"/>
        <w:ind w:left="720" w:hanging="720"/>
        <w:rPr>
          <w:rFonts w:cs="Times New Roman"/>
        </w:rPr>
      </w:pPr>
      <w:r w:rsidRPr="00CE40FC">
        <w:rPr>
          <w:rFonts w:cs="Times New Roman"/>
        </w:rPr>
        <w:t xml:space="preserve">Parkinson, T., McDonald, K. and Quinlan, K. (2019). Reconceptualising academic development as community development: lessons from working with Syrian academics in exile. </w:t>
      </w:r>
      <w:r w:rsidRPr="00CE40FC">
        <w:rPr>
          <w:rFonts w:cs="Times New Roman"/>
          <w:i/>
          <w:iCs/>
        </w:rPr>
        <w:t>Higher Education</w:t>
      </w:r>
      <w:r w:rsidRPr="00CE40FC">
        <w:rPr>
          <w:rFonts w:cs="Times New Roman"/>
        </w:rPr>
        <w:t xml:space="preserve">: </w:t>
      </w:r>
      <w:hyperlink r:id="rId19" w:history="1">
        <w:r w:rsidRPr="00CE40FC">
          <w:rPr>
            <w:rStyle w:val="Link"/>
            <w:rFonts w:cs="Times New Roman"/>
          </w:rPr>
          <w:t>https://doi.org/10.1007/s10734-019-00404-5</w:t>
        </w:r>
      </w:hyperlink>
    </w:p>
    <w:p w14:paraId="6CA1745D" w14:textId="77777777" w:rsidR="000D3973" w:rsidRPr="00CE40FC" w:rsidRDefault="000D3973" w:rsidP="000D3973">
      <w:pPr>
        <w:pStyle w:val="Body"/>
        <w:ind w:left="720" w:hanging="720"/>
        <w:rPr>
          <w:rFonts w:cs="Times New Roman"/>
        </w:rPr>
      </w:pPr>
      <w:r w:rsidRPr="00CE40FC">
        <w:rPr>
          <w:rFonts w:cs="Times New Roman"/>
        </w:rPr>
        <w:t xml:space="preserve">Parkinson, T., </w:t>
      </w:r>
      <w:proofErr w:type="spellStart"/>
      <w:r w:rsidRPr="00CE40FC">
        <w:rPr>
          <w:rFonts w:cs="Times New Roman"/>
        </w:rPr>
        <w:t>Zoubir</w:t>
      </w:r>
      <w:proofErr w:type="spellEnd"/>
      <w:r w:rsidRPr="00CE40FC">
        <w:rPr>
          <w:rFonts w:cs="Times New Roman"/>
        </w:rPr>
        <w:t xml:space="preserve">, T., </w:t>
      </w:r>
      <w:proofErr w:type="spellStart"/>
      <w:r w:rsidRPr="00CE40FC">
        <w:rPr>
          <w:rFonts w:cs="Times New Roman"/>
        </w:rPr>
        <w:t>Abdullateef</w:t>
      </w:r>
      <w:proofErr w:type="spellEnd"/>
      <w:r w:rsidRPr="00CE40FC">
        <w:rPr>
          <w:rFonts w:cs="Times New Roman"/>
        </w:rPr>
        <w:t xml:space="preserve">, S., </w:t>
      </w:r>
      <w:proofErr w:type="spellStart"/>
      <w:r w:rsidRPr="00CE40FC">
        <w:rPr>
          <w:rFonts w:cs="Times New Roman"/>
        </w:rPr>
        <w:t>Abedtalas</w:t>
      </w:r>
      <w:proofErr w:type="spellEnd"/>
      <w:r w:rsidRPr="00CE40FC">
        <w:rPr>
          <w:rFonts w:cs="Times New Roman"/>
        </w:rPr>
        <w:t xml:space="preserve">, M., Alhaj Omar, F., Al </w:t>
      </w:r>
      <w:proofErr w:type="spellStart"/>
      <w:r w:rsidRPr="00CE40FC">
        <w:rPr>
          <w:rFonts w:cs="Times New Roman"/>
        </w:rPr>
        <w:t>Husni</w:t>
      </w:r>
      <w:proofErr w:type="spellEnd"/>
      <w:r w:rsidRPr="00CE40FC">
        <w:rPr>
          <w:rFonts w:cs="Times New Roman"/>
        </w:rPr>
        <w:t xml:space="preserve">, M., </w:t>
      </w:r>
      <w:proofErr w:type="spellStart"/>
      <w:r w:rsidRPr="00CE40FC">
        <w:rPr>
          <w:rFonts w:cs="Times New Roman"/>
        </w:rPr>
        <w:t>Iboor</w:t>
      </w:r>
      <w:proofErr w:type="spellEnd"/>
      <w:r w:rsidRPr="00CE40FC">
        <w:rPr>
          <w:rFonts w:cs="Times New Roman"/>
        </w:rPr>
        <w:t xml:space="preserve">, F., Ibrahim, </w:t>
      </w:r>
      <w:proofErr w:type="spellStart"/>
      <w:proofErr w:type="gramStart"/>
      <w:r w:rsidRPr="00CE40FC">
        <w:rPr>
          <w:rFonts w:cs="Times New Roman"/>
        </w:rPr>
        <w:t>Z.,Jenkins</w:t>
      </w:r>
      <w:proofErr w:type="spellEnd"/>
      <w:proofErr w:type="gramEnd"/>
      <w:r w:rsidRPr="00CE40FC">
        <w:rPr>
          <w:rFonts w:cs="Times New Roman"/>
        </w:rPr>
        <w:t xml:space="preserve">, M., </w:t>
      </w:r>
      <w:proofErr w:type="spellStart"/>
      <w:r w:rsidRPr="00CE40FC">
        <w:rPr>
          <w:rFonts w:cs="Times New Roman"/>
        </w:rPr>
        <w:t>Rashwani</w:t>
      </w:r>
      <w:proofErr w:type="spellEnd"/>
      <w:r w:rsidRPr="00CE40FC">
        <w:rPr>
          <w:rFonts w:cs="Times New Roman"/>
        </w:rPr>
        <w:t xml:space="preserve">, A., &amp; Shaban, F. (2018). ‘We are still here’: the stories of Syrian academics in exile. </w:t>
      </w:r>
      <w:r w:rsidRPr="00CE40FC">
        <w:rPr>
          <w:rFonts w:cs="Times New Roman"/>
          <w:i/>
          <w:iCs/>
        </w:rPr>
        <w:t>International Journal of Comparative Education and Development</w:t>
      </w:r>
      <w:r w:rsidRPr="00CE40FC">
        <w:rPr>
          <w:rFonts w:cs="Times New Roman"/>
        </w:rPr>
        <w:t>, 20(3/4), 132–147</w:t>
      </w:r>
    </w:p>
    <w:p w14:paraId="08F9FBB7" w14:textId="77777777" w:rsidR="000D3973" w:rsidRPr="00CE40FC" w:rsidRDefault="000D3973" w:rsidP="000D3973">
      <w:pPr>
        <w:pStyle w:val="Body"/>
        <w:ind w:left="720" w:hanging="720"/>
        <w:rPr>
          <w:rStyle w:val="Link"/>
          <w:rFonts w:cs="Times New Roman"/>
        </w:rPr>
      </w:pPr>
      <w:r w:rsidRPr="00CE40FC">
        <w:rPr>
          <w:rFonts w:cs="Times New Roman"/>
        </w:rPr>
        <w:t xml:space="preserve">Rajab, K.D. (2018). The effectiveness and potential of e-learning in war zones: An empirical comparison of face-to-face and online education in Saudi Arabia.  </w:t>
      </w:r>
      <w:r w:rsidRPr="00CE40FC">
        <w:rPr>
          <w:rFonts w:cs="Times New Roman"/>
          <w:i/>
          <w:iCs/>
        </w:rPr>
        <w:t>IEEE Access</w:t>
      </w:r>
      <w:r w:rsidRPr="00CE40FC">
        <w:rPr>
          <w:rFonts w:cs="Times New Roman"/>
        </w:rPr>
        <w:t xml:space="preserve">, </w:t>
      </w:r>
      <w:r w:rsidRPr="00CE40FC">
        <w:rPr>
          <w:rFonts w:cs="Times New Roman"/>
          <w:i/>
          <w:iCs/>
        </w:rPr>
        <w:t>6</w:t>
      </w:r>
      <w:r w:rsidRPr="00CE40FC">
        <w:rPr>
          <w:rFonts w:cs="Times New Roman"/>
        </w:rPr>
        <w:t xml:space="preserve">, 6783-6794 </w:t>
      </w:r>
      <w:hyperlink r:id="rId20" w:history="1">
        <w:r w:rsidRPr="00CE40FC">
          <w:rPr>
            <w:rStyle w:val="Link"/>
            <w:rFonts w:cs="Times New Roman"/>
          </w:rPr>
          <w:t>doi.org/10.1109/ACCESS.2018.2800164</w:t>
        </w:r>
      </w:hyperlink>
      <w:r w:rsidRPr="00CE40FC">
        <w:rPr>
          <w:rStyle w:val="Link"/>
          <w:rFonts w:cs="Times New Roman"/>
        </w:rPr>
        <w:t xml:space="preserve"> </w:t>
      </w:r>
    </w:p>
    <w:p w14:paraId="793A4C8E" w14:textId="77777777" w:rsidR="000D3973" w:rsidRPr="00CE40FC" w:rsidRDefault="000D3973" w:rsidP="000D3973">
      <w:pPr>
        <w:pStyle w:val="Body"/>
        <w:ind w:left="720" w:hanging="720"/>
        <w:rPr>
          <w:rFonts w:cs="Times New Roman"/>
        </w:rPr>
      </w:pPr>
      <w:r w:rsidRPr="00CE40FC">
        <w:rPr>
          <w:rFonts w:cs="Times New Roman"/>
        </w:rPr>
        <w:t xml:space="preserve">Walker, R., Voce, J. and Ahmed, J. (2012). </w:t>
      </w:r>
      <w:r w:rsidRPr="00CE40FC">
        <w:rPr>
          <w:rFonts w:cs="Times New Roman"/>
          <w:i/>
          <w:iCs/>
        </w:rPr>
        <w:t>2012 Survey of Technology Enhanced Learning for Higher Education in the UK</w:t>
      </w:r>
      <w:r w:rsidRPr="00CE40FC">
        <w:rPr>
          <w:rFonts w:cs="Times New Roman"/>
        </w:rPr>
        <w:t xml:space="preserve">. Oxford: Universities and Colleges Information Systems Association. </w:t>
      </w:r>
      <w:hyperlink r:id="rId21" w:history="1">
        <w:r w:rsidRPr="00CE40FC">
          <w:rPr>
            <w:rStyle w:val="Link"/>
            <w:rFonts w:cs="Times New Roman"/>
          </w:rPr>
          <w:t>http://www.ucisa</w:t>
        </w:r>
      </w:hyperlink>
      <w:r w:rsidRPr="00CE40FC">
        <w:rPr>
          <w:rFonts w:cs="Times New Roman"/>
        </w:rPr>
        <w:t>.</w:t>
      </w:r>
      <w:hyperlink r:id="rId22" w:history="1">
        <w:r w:rsidRPr="00CE40FC">
          <w:rPr>
            <w:rStyle w:val="Link"/>
            <w:rFonts w:cs="Times New Roman"/>
          </w:rPr>
          <w:t>ac.uk/groups/ssg/surveys.aspx</w:t>
        </w:r>
      </w:hyperlink>
    </w:p>
    <w:p w14:paraId="4C97E2D0" w14:textId="77777777" w:rsidR="000D3973" w:rsidRPr="00CE40FC" w:rsidRDefault="000D3973" w:rsidP="000D3973">
      <w:pPr>
        <w:pStyle w:val="Body"/>
        <w:ind w:left="709" w:hanging="709"/>
        <w:rPr>
          <w:rFonts w:cs="Times New Roman"/>
        </w:rPr>
      </w:pPr>
      <w:proofErr w:type="spellStart"/>
      <w:r w:rsidRPr="00CE40FC">
        <w:rPr>
          <w:rFonts w:cs="Times New Roman"/>
        </w:rPr>
        <w:t>Zurayk</w:t>
      </w:r>
      <w:proofErr w:type="spellEnd"/>
      <w:r w:rsidRPr="00CE40FC">
        <w:rPr>
          <w:rFonts w:cs="Times New Roman"/>
        </w:rPr>
        <w:t xml:space="preserve">, R. (2013). Civil war and the devastation of Syria’s food system. </w:t>
      </w:r>
      <w:r w:rsidRPr="00CE40FC">
        <w:rPr>
          <w:rFonts w:cs="Times New Roman"/>
          <w:i/>
          <w:iCs/>
        </w:rPr>
        <w:t>Journal of Agriculture, Food Systems, and Community Development</w:t>
      </w:r>
      <w:r w:rsidRPr="00CE40FC">
        <w:rPr>
          <w:rFonts w:cs="Times New Roman"/>
        </w:rPr>
        <w:t xml:space="preserve">, </w:t>
      </w:r>
      <w:r w:rsidRPr="00CE40FC">
        <w:rPr>
          <w:rFonts w:cs="Times New Roman"/>
          <w:i/>
          <w:iCs/>
        </w:rPr>
        <w:t>3</w:t>
      </w:r>
      <w:r w:rsidRPr="00CE40FC">
        <w:rPr>
          <w:rFonts w:cs="Times New Roman"/>
        </w:rPr>
        <w:t xml:space="preserve">(2), 7–9.  </w:t>
      </w:r>
      <w:hyperlink r:id="rId23" w:history="1">
        <w:r w:rsidRPr="00CE40FC">
          <w:rPr>
            <w:rStyle w:val="Hyperlink"/>
            <w:rFonts w:cs="Times New Roman"/>
          </w:rPr>
          <w:t>http://dx.doi.org/10.5304/jafscd.2013.032.009</w:t>
        </w:r>
      </w:hyperlink>
      <w:r w:rsidRPr="00CE40FC">
        <w:rPr>
          <w:rFonts w:cs="Times New Roman"/>
        </w:rPr>
        <w:t xml:space="preserve"> </w:t>
      </w:r>
    </w:p>
    <w:p w14:paraId="24FD59C3" w14:textId="77777777" w:rsidR="00CB2AC0" w:rsidRPr="00CE40FC" w:rsidRDefault="00CB2AC0" w:rsidP="000D3973">
      <w:pPr>
        <w:pStyle w:val="Body"/>
        <w:rPr>
          <w:rFonts w:cs="Times New Roman"/>
          <w:b/>
          <w:bCs/>
        </w:rPr>
      </w:pPr>
    </w:p>
    <w:p w14:paraId="26694870" w14:textId="77777777" w:rsidR="00BD276D" w:rsidRPr="00CE40FC" w:rsidRDefault="00CB2AC0" w:rsidP="00CB2AC0">
      <w:pPr>
        <w:pStyle w:val="Body"/>
        <w:ind w:left="709" w:hanging="709"/>
        <w:rPr>
          <w:rFonts w:cs="Times New Roman"/>
          <w:b/>
          <w:bCs/>
        </w:rPr>
      </w:pPr>
      <w:r w:rsidRPr="00CE40FC">
        <w:rPr>
          <w:rFonts w:cs="Times New Roman"/>
          <w:b/>
          <w:bCs/>
        </w:rPr>
        <w:lastRenderedPageBreak/>
        <w:t xml:space="preserve">Appendix </w:t>
      </w:r>
    </w:p>
    <w:p w14:paraId="300CA5D0" w14:textId="77777777" w:rsidR="00CB2AC0" w:rsidRPr="00CE40FC" w:rsidRDefault="00CB2AC0" w:rsidP="00CB2AC0">
      <w:pPr>
        <w:pStyle w:val="Body"/>
        <w:spacing w:line="360" w:lineRule="auto"/>
        <w:jc w:val="lowKashida"/>
        <w:rPr>
          <w:rFonts w:cs="Times New Roman"/>
          <w:b/>
          <w:bCs/>
          <w:sz w:val="22"/>
          <w:szCs w:val="22"/>
        </w:rPr>
      </w:pPr>
      <w:r w:rsidRPr="00CE40FC">
        <w:rPr>
          <w:rFonts w:cs="Times New Roman"/>
          <w:b/>
          <w:bCs/>
          <w:sz w:val="22"/>
          <w:szCs w:val="22"/>
        </w:rPr>
        <w:t>A: Focus group question list</w:t>
      </w:r>
    </w:p>
    <w:p w14:paraId="7041EE15" w14:textId="77777777" w:rsidR="00CB2AC0" w:rsidRPr="00CE40FC" w:rsidRDefault="00CB2AC0" w:rsidP="00CB2AC0">
      <w:pPr>
        <w:pStyle w:val="Body"/>
        <w:numPr>
          <w:ilvl w:val="0"/>
          <w:numId w:val="34"/>
        </w:numPr>
        <w:spacing w:line="360" w:lineRule="auto"/>
        <w:jc w:val="lowKashida"/>
        <w:rPr>
          <w:rFonts w:cs="Times New Roman"/>
          <w:sz w:val="22"/>
          <w:szCs w:val="22"/>
        </w:rPr>
      </w:pPr>
      <w:r w:rsidRPr="00CE40FC">
        <w:rPr>
          <w:rFonts w:cs="Times New Roman"/>
          <w:sz w:val="22"/>
          <w:szCs w:val="22"/>
        </w:rPr>
        <w:t>What did you expect from this course?</w:t>
      </w:r>
    </w:p>
    <w:p w14:paraId="2C578D72" w14:textId="77777777" w:rsidR="00CB2AC0" w:rsidRPr="00CE40FC" w:rsidRDefault="00CB2AC0" w:rsidP="00CB2AC0">
      <w:pPr>
        <w:pStyle w:val="Body"/>
        <w:numPr>
          <w:ilvl w:val="0"/>
          <w:numId w:val="34"/>
        </w:numPr>
        <w:spacing w:line="360" w:lineRule="auto"/>
        <w:jc w:val="lowKashida"/>
        <w:rPr>
          <w:rFonts w:cs="Times New Roman"/>
          <w:sz w:val="22"/>
          <w:szCs w:val="22"/>
        </w:rPr>
      </w:pPr>
      <w:r w:rsidRPr="00CE40FC">
        <w:rPr>
          <w:rFonts w:cs="Times New Roman"/>
          <w:sz w:val="22"/>
          <w:szCs w:val="22"/>
        </w:rPr>
        <w:t xml:space="preserve">Did you benefit from this course in general? If so, how? </w:t>
      </w:r>
    </w:p>
    <w:p w14:paraId="35DA24F5" w14:textId="77777777" w:rsidR="00CB2AC0" w:rsidRPr="00CE40FC" w:rsidRDefault="00CB2AC0" w:rsidP="00CB2AC0">
      <w:pPr>
        <w:pStyle w:val="Body"/>
        <w:numPr>
          <w:ilvl w:val="0"/>
          <w:numId w:val="34"/>
        </w:numPr>
        <w:spacing w:line="360" w:lineRule="auto"/>
        <w:jc w:val="lowKashida"/>
        <w:rPr>
          <w:rFonts w:cs="Times New Roman"/>
          <w:sz w:val="22"/>
          <w:szCs w:val="22"/>
        </w:rPr>
      </w:pPr>
      <w:r w:rsidRPr="00CE40FC">
        <w:rPr>
          <w:rFonts w:cs="Times New Roman"/>
          <w:sz w:val="22"/>
          <w:szCs w:val="22"/>
        </w:rPr>
        <w:t>Is it possible to apply what you have learned from this course? Why?</w:t>
      </w:r>
    </w:p>
    <w:p w14:paraId="0CC89CFB" w14:textId="77777777" w:rsidR="00CB2AC0" w:rsidRPr="00CE40FC" w:rsidRDefault="00CB2AC0" w:rsidP="00CB2AC0">
      <w:pPr>
        <w:pStyle w:val="Body"/>
        <w:numPr>
          <w:ilvl w:val="0"/>
          <w:numId w:val="34"/>
        </w:numPr>
        <w:spacing w:line="360" w:lineRule="auto"/>
        <w:jc w:val="lowKashida"/>
        <w:rPr>
          <w:rFonts w:cs="Times New Roman"/>
          <w:sz w:val="22"/>
          <w:szCs w:val="22"/>
        </w:rPr>
      </w:pPr>
      <w:r w:rsidRPr="00CE40FC">
        <w:rPr>
          <w:rFonts w:cs="Times New Roman"/>
          <w:sz w:val="22"/>
          <w:szCs w:val="22"/>
        </w:rPr>
        <w:t>What difficulties did you encounter in this course?</w:t>
      </w:r>
    </w:p>
    <w:p w14:paraId="073AF1B9" w14:textId="77777777" w:rsidR="00CB2AC0" w:rsidRPr="00CE40FC" w:rsidRDefault="00CB2AC0" w:rsidP="00CB2AC0">
      <w:pPr>
        <w:pStyle w:val="Body"/>
        <w:numPr>
          <w:ilvl w:val="0"/>
          <w:numId w:val="34"/>
        </w:numPr>
        <w:spacing w:line="360" w:lineRule="auto"/>
        <w:jc w:val="lowKashida"/>
        <w:rPr>
          <w:rFonts w:cs="Times New Roman"/>
          <w:sz w:val="22"/>
          <w:szCs w:val="22"/>
        </w:rPr>
      </w:pPr>
      <w:r w:rsidRPr="00CE40FC">
        <w:rPr>
          <w:rFonts w:cs="Times New Roman"/>
          <w:sz w:val="22"/>
          <w:szCs w:val="22"/>
        </w:rPr>
        <w:t>What are your needs in upcoming courses?</w:t>
      </w:r>
    </w:p>
    <w:p w14:paraId="7B5803F2" w14:textId="77777777" w:rsidR="00CB2AC0" w:rsidRPr="00CE40FC" w:rsidRDefault="00CB2AC0" w:rsidP="00CB2AC0">
      <w:pPr>
        <w:pStyle w:val="Body"/>
        <w:numPr>
          <w:ilvl w:val="0"/>
          <w:numId w:val="34"/>
        </w:numPr>
        <w:spacing w:line="360" w:lineRule="auto"/>
        <w:jc w:val="lowKashida"/>
        <w:rPr>
          <w:rFonts w:cs="Times New Roman"/>
          <w:sz w:val="22"/>
          <w:szCs w:val="22"/>
        </w:rPr>
      </w:pPr>
      <w:r w:rsidRPr="00CE40FC">
        <w:rPr>
          <w:rFonts w:cs="Times New Roman"/>
          <w:sz w:val="22"/>
          <w:szCs w:val="22"/>
        </w:rPr>
        <w:t>Do you have suggestions to improve such courses?</w:t>
      </w:r>
    </w:p>
    <w:p w14:paraId="7A9C4E86" w14:textId="77777777" w:rsidR="00CB2AC0" w:rsidRPr="00CE40FC" w:rsidRDefault="00CB2AC0" w:rsidP="00CB2AC0">
      <w:pPr>
        <w:pStyle w:val="Body"/>
        <w:spacing w:line="360" w:lineRule="auto"/>
        <w:jc w:val="lowKashida"/>
        <w:rPr>
          <w:rFonts w:cs="Times New Roman"/>
          <w:sz w:val="22"/>
          <w:szCs w:val="22"/>
        </w:rPr>
      </w:pPr>
    </w:p>
    <w:p w14:paraId="597D755F" w14:textId="77777777" w:rsidR="00CB2AC0" w:rsidRPr="00CE40FC" w:rsidRDefault="00CB2AC0" w:rsidP="00CB2AC0">
      <w:pPr>
        <w:pStyle w:val="Body"/>
        <w:spacing w:line="360" w:lineRule="auto"/>
        <w:jc w:val="lowKashida"/>
        <w:rPr>
          <w:rFonts w:cs="Times New Roman"/>
          <w:b/>
          <w:bCs/>
          <w:sz w:val="22"/>
          <w:szCs w:val="22"/>
        </w:rPr>
      </w:pPr>
      <w:r w:rsidRPr="00CE40FC">
        <w:rPr>
          <w:rFonts w:cs="Times New Roman"/>
          <w:b/>
          <w:bCs/>
          <w:sz w:val="22"/>
          <w:szCs w:val="22"/>
        </w:rPr>
        <w:t>B: Questionnaire open questions</w:t>
      </w:r>
    </w:p>
    <w:p w14:paraId="049B01C4" w14:textId="77777777" w:rsidR="00820D83" w:rsidRPr="00CE40FC" w:rsidRDefault="00820D83" w:rsidP="00820D83">
      <w:pPr>
        <w:pStyle w:val="Body"/>
        <w:numPr>
          <w:ilvl w:val="0"/>
          <w:numId w:val="33"/>
        </w:numPr>
        <w:spacing w:line="360" w:lineRule="auto"/>
        <w:jc w:val="lowKashida"/>
        <w:rPr>
          <w:rFonts w:cs="Times New Roman"/>
          <w:sz w:val="22"/>
          <w:szCs w:val="22"/>
        </w:rPr>
      </w:pPr>
      <w:r w:rsidRPr="00CE40FC">
        <w:rPr>
          <w:rFonts w:cs="Times New Roman"/>
          <w:sz w:val="22"/>
          <w:szCs w:val="22"/>
        </w:rPr>
        <w:t>What are the strengths of this session from your point of view?</w:t>
      </w:r>
    </w:p>
    <w:p w14:paraId="3D0C9FBE" w14:textId="499F662A" w:rsidR="00CB2AC0" w:rsidRPr="00CE40FC" w:rsidRDefault="00CB2AC0" w:rsidP="00820D83">
      <w:pPr>
        <w:pStyle w:val="Body"/>
        <w:numPr>
          <w:ilvl w:val="0"/>
          <w:numId w:val="33"/>
        </w:numPr>
        <w:spacing w:line="360" w:lineRule="auto"/>
        <w:jc w:val="lowKashida"/>
        <w:rPr>
          <w:rFonts w:cs="Times New Roman"/>
          <w:sz w:val="22"/>
          <w:szCs w:val="22"/>
        </w:rPr>
      </w:pPr>
      <w:r w:rsidRPr="00CE40FC">
        <w:rPr>
          <w:rFonts w:cs="Times New Roman"/>
          <w:sz w:val="22"/>
          <w:szCs w:val="22"/>
        </w:rPr>
        <w:t>What are the weaknesses of this session from your point of view?</w:t>
      </w:r>
    </w:p>
    <w:p w14:paraId="7D69284A" w14:textId="77777777" w:rsidR="00CB2AC0" w:rsidRPr="00CE40FC" w:rsidRDefault="00CB2AC0" w:rsidP="00CB2AC0">
      <w:pPr>
        <w:pStyle w:val="Body"/>
        <w:numPr>
          <w:ilvl w:val="0"/>
          <w:numId w:val="33"/>
        </w:numPr>
        <w:spacing w:line="360" w:lineRule="auto"/>
        <w:jc w:val="lowKashida"/>
        <w:rPr>
          <w:rFonts w:cs="Times New Roman"/>
          <w:sz w:val="22"/>
          <w:szCs w:val="22"/>
        </w:rPr>
      </w:pPr>
      <w:r w:rsidRPr="00CE40FC">
        <w:rPr>
          <w:rFonts w:cs="Times New Roman"/>
          <w:sz w:val="22"/>
          <w:szCs w:val="22"/>
        </w:rPr>
        <w:t>What are your suggestions for developing this session in the future?</w:t>
      </w:r>
    </w:p>
    <w:p w14:paraId="463B9711" w14:textId="77777777" w:rsidR="00BD276D" w:rsidRDefault="00BD276D" w:rsidP="00CB2AC0">
      <w:pPr>
        <w:pStyle w:val="References"/>
        <w:spacing w:line="480" w:lineRule="auto"/>
      </w:pPr>
    </w:p>
    <w:p w14:paraId="771F4E80" w14:textId="77777777" w:rsidR="00BD276D" w:rsidRDefault="00BD276D" w:rsidP="00CB2AC0">
      <w:pPr>
        <w:pStyle w:val="References"/>
        <w:spacing w:line="480" w:lineRule="auto"/>
      </w:pPr>
    </w:p>
    <w:p w14:paraId="071370DA" w14:textId="77777777" w:rsidR="00FE4713" w:rsidRDefault="00FE4713" w:rsidP="006A08C9">
      <w:pPr>
        <w:pStyle w:val="Tabletitle"/>
        <w:spacing w:line="480" w:lineRule="auto"/>
      </w:pPr>
    </w:p>
    <w:sectPr w:rsidR="00FE4713" w:rsidSect="00165A21">
      <w:footerReference w:type="even" r:id="rId24"/>
      <w:footerReference w:type="default" r:id="rId25"/>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20528" w14:textId="77777777" w:rsidR="00545D3B" w:rsidRDefault="00545D3B" w:rsidP="00AF2C92">
      <w:r>
        <w:separator/>
      </w:r>
    </w:p>
  </w:endnote>
  <w:endnote w:type="continuationSeparator" w:id="0">
    <w:p w14:paraId="63822ED7" w14:textId="77777777" w:rsidR="00545D3B" w:rsidRDefault="00545D3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340168"/>
      <w:docPartObj>
        <w:docPartGallery w:val="Page Numbers (Bottom of Page)"/>
        <w:docPartUnique/>
      </w:docPartObj>
    </w:sdtPr>
    <w:sdtEndPr>
      <w:rPr>
        <w:rStyle w:val="PageNumber"/>
      </w:rPr>
    </w:sdtEndPr>
    <w:sdtContent>
      <w:p w14:paraId="1CCB53B8" w14:textId="77777777" w:rsidR="000D3973" w:rsidRDefault="000D3973" w:rsidP="00801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578E4A" w14:textId="77777777" w:rsidR="000D3973" w:rsidRDefault="000D3973" w:rsidP="00CD0B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5336064"/>
      <w:docPartObj>
        <w:docPartGallery w:val="Page Numbers (Bottom of Page)"/>
        <w:docPartUnique/>
      </w:docPartObj>
    </w:sdtPr>
    <w:sdtEndPr>
      <w:rPr>
        <w:rStyle w:val="PageNumber"/>
      </w:rPr>
    </w:sdtEndPr>
    <w:sdtContent>
      <w:p w14:paraId="5062EC26" w14:textId="77777777" w:rsidR="000D3973" w:rsidRDefault="000D3973" w:rsidP="00801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0A476A" w14:textId="77777777" w:rsidR="000D3973" w:rsidRDefault="000D3973" w:rsidP="00CD0B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5F64A" w14:textId="77777777" w:rsidR="00545D3B" w:rsidRDefault="00545D3B" w:rsidP="00AF2C92">
      <w:r>
        <w:separator/>
      </w:r>
    </w:p>
  </w:footnote>
  <w:footnote w:type="continuationSeparator" w:id="0">
    <w:p w14:paraId="3F4D2767" w14:textId="77777777" w:rsidR="00545D3B" w:rsidRDefault="00545D3B"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84506"/>
    <w:multiLevelType w:val="hybridMultilevel"/>
    <w:tmpl w:val="82243F98"/>
    <w:styleLink w:val="ImportedStyle3"/>
    <w:lvl w:ilvl="0" w:tplc="2B6C18C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108A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46D9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8A32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DADE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A862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0CBEE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C6EB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A01C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31374E"/>
    <w:multiLevelType w:val="hybridMultilevel"/>
    <w:tmpl w:val="F54618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CE206C"/>
    <w:multiLevelType w:val="hybridMultilevel"/>
    <w:tmpl w:val="82243F98"/>
    <w:numStyleLink w:val="ImportedStyle3"/>
  </w:abstractNum>
  <w:abstractNum w:abstractNumId="22" w15:restartNumberingAfterBreak="0">
    <w:nsid w:val="47072354"/>
    <w:multiLevelType w:val="multilevel"/>
    <w:tmpl w:val="EF763D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4F3350"/>
    <w:multiLevelType w:val="hybridMultilevel"/>
    <w:tmpl w:val="848EB4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D41FE8"/>
    <w:multiLevelType w:val="hybridMultilevel"/>
    <w:tmpl w:val="99EEAD6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A42EF6"/>
    <w:multiLevelType w:val="hybridMultilevel"/>
    <w:tmpl w:val="ACBE7DE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5"/>
  </w:num>
  <w:num w:numId="15">
    <w:abstractNumId w:val="15"/>
  </w:num>
  <w:num w:numId="16">
    <w:abstractNumId w:val="18"/>
  </w:num>
  <w:num w:numId="17">
    <w:abstractNumId w:val="12"/>
  </w:num>
  <w:num w:numId="18">
    <w:abstractNumId w:val="0"/>
  </w:num>
  <w:num w:numId="19">
    <w:abstractNumId w:val="13"/>
  </w:num>
  <w:num w:numId="20">
    <w:abstractNumId w:val="25"/>
  </w:num>
  <w:num w:numId="21">
    <w:abstractNumId w:val="25"/>
  </w:num>
  <w:num w:numId="22">
    <w:abstractNumId w:val="25"/>
  </w:num>
  <w:num w:numId="23">
    <w:abstractNumId w:val="25"/>
  </w:num>
  <w:num w:numId="24">
    <w:abstractNumId w:val="19"/>
  </w:num>
  <w:num w:numId="25">
    <w:abstractNumId w:val="20"/>
  </w:num>
  <w:num w:numId="26">
    <w:abstractNumId w:val="26"/>
  </w:num>
  <w:num w:numId="27">
    <w:abstractNumId w:val="28"/>
  </w:num>
  <w:num w:numId="28">
    <w:abstractNumId w:val="25"/>
  </w:num>
  <w:num w:numId="29">
    <w:abstractNumId w:val="14"/>
  </w:num>
  <w:num w:numId="30">
    <w:abstractNumId w:val="30"/>
  </w:num>
  <w:num w:numId="31">
    <w:abstractNumId w:val="11"/>
  </w:num>
  <w:num w:numId="32">
    <w:abstractNumId w:val="21"/>
  </w:num>
  <w:num w:numId="33">
    <w:abstractNumId w:val="27"/>
  </w:num>
  <w:num w:numId="34">
    <w:abstractNumId w:val="16"/>
  </w:num>
  <w:num w:numId="35">
    <w:abstractNumId w:val="22"/>
  </w:num>
  <w:num w:numId="36">
    <w:abstractNumId w:val="2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FE"/>
    <w:rsid w:val="00001899"/>
    <w:rsid w:val="000041D6"/>
    <w:rsid w:val="000049AD"/>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0166"/>
    <w:rsid w:val="00061325"/>
    <w:rsid w:val="000733AC"/>
    <w:rsid w:val="00074D22"/>
    <w:rsid w:val="00075081"/>
    <w:rsid w:val="0007528A"/>
    <w:rsid w:val="000811AB"/>
    <w:rsid w:val="00083C5F"/>
    <w:rsid w:val="0009172C"/>
    <w:rsid w:val="000930EC"/>
    <w:rsid w:val="000952D5"/>
    <w:rsid w:val="00095E61"/>
    <w:rsid w:val="000966C1"/>
    <w:rsid w:val="000970AC"/>
    <w:rsid w:val="000A1167"/>
    <w:rsid w:val="000A4428"/>
    <w:rsid w:val="000A6D40"/>
    <w:rsid w:val="000A7BC3"/>
    <w:rsid w:val="000B1661"/>
    <w:rsid w:val="000B2E88"/>
    <w:rsid w:val="000B3118"/>
    <w:rsid w:val="000B4603"/>
    <w:rsid w:val="000B4F3A"/>
    <w:rsid w:val="000C09BE"/>
    <w:rsid w:val="000C1380"/>
    <w:rsid w:val="000C554F"/>
    <w:rsid w:val="000C7237"/>
    <w:rsid w:val="000D0DC5"/>
    <w:rsid w:val="000D15FF"/>
    <w:rsid w:val="000D28DF"/>
    <w:rsid w:val="000D3973"/>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6023"/>
    <w:rsid w:val="00123781"/>
    <w:rsid w:val="00125E8B"/>
    <w:rsid w:val="00134A51"/>
    <w:rsid w:val="00135457"/>
    <w:rsid w:val="00140727"/>
    <w:rsid w:val="00152322"/>
    <w:rsid w:val="00160628"/>
    <w:rsid w:val="00161344"/>
    <w:rsid w:val="00162195"/>
    <w:rsid w:val="0016322A"/>
    <w:rsid w:val="001638B3"/>
    <w:rsid w:val="00165A21"/>
    <w:rsid w:val="001660B0"/>
    <w:rsid w:val="001705CE"/>
    <w:rsid w:val="0017714B"/>
    <w:rsid w:val="001804DF"/>
    <w:rsid w:val="00181BDC"/>
    <w:rsid w:val="00181DB0"/>
    <w:rsid w:val="001829E3"/>
    <w:rsid w:val="0019731E"/>
    <w:rsid w:val="001A09FE"/>
    <w:rsid w:val="001A67C9"/>
    <w:rsid w:val="001A69DE"/>
    <w:rsid w:val="001B1C7C"/>
    <w:rsid w:val="001B398F"/>
    <w:rsid w:val="001B46C6"/>
    <w:rsid w:val="001B4B48"/>
    <w:rsid w:val="001B4D1F"/>
    <w:rsid w:val="001B7681"/>
    <w:rsid w:val="001B7CAE"/>
    <w:rsid w:val="001C0772"/>
    <w:rsid w:val="001C0D4F"/>
    <w:rsid w:val="001C1DEC"/>
    <w:rsid w:val="001C5736"/>
    <w:rsid w:val="001D4A49"/>
    <w:rsid w:val="001D651D"/>
    <w:rsid w:val="001E0572"/>
    <w:rsid w:val="001E0A67"/>
    <w:rsid w:val="001E1028"/>
    <w:rsid w:val="001E14E2"/>
    <w:rsid w:val="001E6302"/>
    <w:rsid w:val="001E7DCB"/>
    <w:rsid w:val="001F3411"/>
    <w:rsid w:val="001F4287"/>
    <w:rsid w:val="001F4DBA"/>
    <w:rsid w:val="001F6092"/>
    <w:rsid w:val="00203A22"/>
    <w:rsid w:val="0020415E"/>
    <w:rsid w:val="00204FF4"/>
    <w:rsid w:val="0021056E"/>
    <w:rsid w:val="0021075D"/>
    <w:rsid w:val="0021165A"/>
    <w:rsid w:val="00211BC9"/>
    <w:rsid w:val="0021620C"/>
    <w:rsid w:val="00216E78"/>
    <w:rsid w:val="00217275"/>
    <w:rsid w:val="00231BB0"/>
    <w:rsid w:val="002360B3"/>
    <w:rsid w:val="00236F4B"/>
    <w:rsid w:val="002412B7"/>
    <w:rsid w:val="00242B0D"/>
    <w:rsid w:val="002467C6"/>
    <w:rsid w:val="0024692A"/>
    <w:rsid w:val="00252BBA"/>
    <w:rsid w:val="00253123"/>
    <w:rsid w:val="00264001"/>
    <w:rsid w:val="00266354"/>
    <w:rsid w:val="00267A18"/>
    <w:rsid w:val="002729DC"/>
    <w:rsid w:val="00273462"/>
    <w:rsid w:val="0027395B"/>
    <w:rsid w:val="00275854"/>
    <w:rsid w:val="00283B41"/>
    <w:rsid w:val="00285F28"/>
    <w:rsid w:val="00286398"/>
    <w:rsid w:val="002969FB"/>
    <w:rsid w:val="00297DDC"/>
    <w:rsid w:val="002A3C42"/>
    <w:rsid w:val="002A5D75"/>
    <w:rsid w:val="002B1B1A"/>
    <w:rsid w:val="002B7228"/>
    <w:rsid w:val="002B7FC1"/>
    <w:rsid w:val="002C3AE5"/>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A5"/>
    <w:rsid w:val="00366868"/>
    <w:rsid w:val="00367506"/>
    <w:rsid w:val="00370085"/>
    <w:rsid w:val="003744A7"/>
    <w:rsid w:val="00376235"/>
    <w:rsid w:val="00381FB6"/>
    <w:rsid w:val="003836D3"/>
    <w:rsid w:val="00383A52"/>
    <w:rsid w:val="0038717A"/>
    <w:rsid w:val="00391652"/>
    <w:rsid w:val="0039507F"/>
    <w:rsid w:val="003A1260"/>
    <w:rsid w:val="003A295F"/>
    <w:rsid w:val="003A41DD"/>
    <w:rsid w:val="003A7033"/>
    <w:rsid w:val="003B2E31"/>
    <w:rsid w:val="003B47FE"/>
    <w:rsid w:val="003B5673"/>
    <w:rsid w:val="003B62C9"/>
    <w:rsid w:val="003C7176"/>
    <w:rsid w:val="003D0929"/>
    <w:rsid w:val="003D4729"/>
    <w:rsid w:val="003D7DD6"/>
    <w:rsid w:val="003E5AAF"/>
    <w:rsid w:val="003E600D"/>
    <w:rsid w:val="003E62D4"/>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35CA"/>
    <w:rsid w:val="004445A4"/>
    <w:rsid w:val="004462D2"/>
    <w:rsid w:val="0044738A"/>
    <w:rsid w:val="004473D3"/>
    <w:rsid w:val="00447CE2"/>
    <w:rsid w:val="00450DB5"/>
    <w:rsid w:val="00452231"/>
    <w:rsid w:val="00460C13"/>
    <w:rsid w:val="00463228"/>
    <w:rsid w:val="00463782"/>
    <w:rsid w:val="004667E0"/>
    <w:rsid w:val="0046760E"/>
    <w:rsid w:val="00470E10"/>
    <w:rsid w:val="00473368"/>
    <w:rsid w:val="00476C53"/>
    <w:rsid w:val="00477A97"/>
    <w:rsid w:val="00481343"/>
    <w:rsid w:val="00483161"/>
    <w:rsid w:val="00483796"/>
    <w:rsid w:val="0048549E"/>
    <w:rsid w:val="00493347"/>
    <w:rsid w:val="00496092"/>
    <w:rsid w:val="004A08DB"/>
    <w:rsid w:val="004A25D0"/>
    <w:rsid w:val="004A37E8"/>
    <w:rsid w:val="004A7549"/>
    <w:rsid w:val="004B09D4"/>
    <w:rsid w:val="004B13AA"/>
    <w:rsid w:val="004B1C00"/>
    <w:rsid w:val="004B2BDB"/>
    <w:rsid w:val="004B330A"/>
    <w:rsid w:val="004B615F"/>
    <w:rsid w:val="004B7C8E"/>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6AAB"/>
    <w:rsid w:val="0051798B"/>
    <w:rsid w:val="00521F5A"/>
    <w:rsid w:val="00525E06"/>
    <w:rsid w:val="00526454"/>
    <w:rsid w:val="00531823"/>
    <w:rsid w:val="00534ECC"/>
    <w:rsid w:val="0053720D"/>
    <w:rsid w:val="00540EF5"/>
    <w:rsid w:val="00541BF3"/>
    <w:rsid w:val="00541CD3"/>
    <w:rsid w:val="00545D3B"/>
    <w:rsid w:val="005476FA"/>
    <w:rsid w:val="0055595E"/>
    <w:rsid w:val="00557988"/>
    <w:rsid w:val="00562C49"/>
    <w:rsid w:val="00562DEF"/>
    <w:rsid w:val="00563A35"/>
    <w:rsid w:val="00566596"/>
    <w:rsid w:val="0057256C"/>
    <w:rsid w:val="005741E9"/>
    <w:rsid w:val="005748CF"/>
    <w:rsid w:val="00584270"/>
    <w:rsid w:val="00584738"/>
    <w:rsid w:val="005920B0"/>
    <w:rsid w:val="0059380D"/>
    <w:rsid w:val="00595A8F"/>
    <w:rsid w:val="00597BF2"/>
    <w:rsid w:val="005B134E"/>
    <w:rsid w:val="005B2039"/>
    <w:rsid w:val="005B344F"/>
    <w:rsid w:val="005B3FBA"/>
    <w:rsid w:val="005B4A1D"/>
    <w:rsid w:val="005B4F8E"/>
    <w:rsid w:val="005B58A7"/>
    <w:rsid w:val="005B674D"/>
    <w:rsid w:val="005C0CBE"/>
    <w:rsid w:val="005C1FCF"/>
    <w:rsid w:val="005C4161"/>
    <w:rsid w:val="005D1885"/>
    <w:rsid w:val="005D4A38"/>
    <w:rsid w:val="005E2EEA"/>
    <w:rsid w:val="005E3708"/>
    <w:rsid w:val="005E3CCD"/>
    <w:rsid w:val="005E3D6B"/>
    <w:rsid w:val="005E5E4A"/>
    <w:rsid w:val="005E693D"/>
    <w:rsid w:val="005E75BF"/>
    <w:rsid w:val="005E7DE2"/>
    <w:rsid w:val="005F0F88"/>
    <w:rsid w:val="005F57BA"/>
    <w:rsid w:val="005F61E6"/>
    <w:rsid w:val="005F6C45"/>
    <w:rsid w:val="00605A69"/>
    <w:rsid w:val="00606C54"/>
    <w:rsid w:val="00611AD9"/>
    <w:rsid w:val="00614375"/>
    <w:rsid w:val="00615B0A"/>
    <w:rsid w:val="006168CF"/>
    <w:rsid w:val="0062011B"/>
    <w:rsid w:val="00620680"/>
    <w:rsid w:val="00626DE0"/>
    <w:rsid w:val="00630901"/>
    <w:rsid w:val="00631F8E"/>
    <w:rsid w:val="00636EE9"/>
    <w:rsid w:val="00640950"/>
    <w:rsid w:val="00641AE7"/>
    <w:rsid w:val="00642629"/>
    <w:rsid w:val="0065293D"/>
    <w:rsid w:val="00653EFC"/>
    <w:rsid w:val="00654021"/>
    <w:rsid w:val="00661045"/>
    <w:rsid w:val="0066533C"/>
    <w:rsid w:val="00666DA8"/>
    <w:rsid w:val="00671057"/>
    <w:rsid w:val="00675AAF"/>
    <w:rsid w:val="0068031A"/>
    <w:rsid w:val="00681B2F"/>
    <w:rsid w:val="0068335F"/>
    <w:rsid w:val="00693302"/>
    <w:rsid w:val="0069640B"/>
    <w:rsid w:val="006A08C9"/>
    <w:rsid w:val="006A1B83"/>
    <w:rsid w:val="006A21CD"/>
    <w:rsid w:val="006A5918"/>
    <w:rsid w:val="006A6047"/>
    <w:rsid w:val="006A77C7"/>
    <w:rsid w:val="006B21B2"/>
    <w:rsid w:val="006B4A4A"/>
    <w:rsid w:val="006C19B2"/>
    <w:rsid w:val="006C5BB8"/>
    <w:rsid w:val="006C6936"/>
    <w:rsid w:val="006C74FE"/>
    <w:rsid w:val="006C7B01"/>
    <w:rsid w:val="006D0FE8"/>
    <w:rsid w:val="006D4B2B"/>
    <w:rsid w:val="006D4F3C"/>
    <w:rsid w:val="006D5C66"/>
    <w:rsid w:val="006E1B3C"/>
    <w:rsid w:val="006E23FB"/>
    <w:rsid w:val="006E325A"/>
    <w:rsid w:val="006E33EC"/>
    <w:rsid w:val="006E3802"/>
    <w:rsid w:val="006E6C02"/>
    <w:rsid w:val="006F231A"/>
    <w:rsid w:val="006F6501"/>
    <w:rsid w:val="006F788D"/>
    <w:rsid w:val="006F78E1"/>
    <w:rsid w:val="00701072"/>
    <w:rsid w:val="00702054"/>
    <w:rsid w:val="007035A4"/>
    <w:rsid w:val="00711799"/>
    <w:rsid w:val="00712B78"/>
    <w:rsid w:val="0071393B"/>
    <w:rsid w:val="00713EE2"/>
    <w:rsid w:val="007177FC"/>
    <w:rsid w:val="00720C5E"/>
    <w:rsid w:val="00721701"/>
    <w:rsid w:val="00725242"/>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2F9E"/>
    <w:rsid w:val="00773D59"/>
    <w:rsid w:val="0077636D"/>
    <w:rsid w:val="00780A1A"/>
    <w:rsid w:val="00781003"/>
    <w:rsid w:val="007839F5"/>
    <w:rsid w:val="00790B8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480"/>
    <w:rsid w:val="007D7CD8"/>
    <w:rsid w:val="007E3AA7"/>
    <w:rsid w:val="007E41E7"/>
    <w:rsid w:val="007F737D"/>
    <w:rsid w:val="00801158"/>
    <w:rsid w:val="0080308E"/>
    <w:rsid w:val="00806705"/>
    <w:rsid w:val="00806738"/>
    <w:rsid w:val="008118A7"/>
    <w:rsid w:val="00820D83"/>
    <w:rsid w:val="008216D5"/>
    <w:rsid w:val="008249CE"/>
    <w:rsid w:val="00831A50"/>
    <w:rsid w:val="00831B3C"/>
    <w:rsid w:val="00831C89"/>
    <w:rsid w:val="00832114"/>
    <w:rsid w:val="0083498D"/>
    <w:rsid w:val="00834C46"/>
    <w:rsid w:val="00836097"/>
    <w:rsid w:val="0084093E"/>
    <w:rsid w:val="00841CE1"/>
    <w:rsid w:val="008452FC"/>
    <w:rsid w:val="008473D8"/>
    <w:rsid w:val="008528DC"/>
    <w:rsid w:val="00852B8C"/>
    <w:rsid w:val="00854981"/>
    <w:rsid w:val="00864B2E"/>
    <w:rsid w:val="00865963"/>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5AFB"/>
    <w:rsid w:val="008D07FB"/>
    <w:rsid w:val="008D0C02"/>
    <w:rsid w:val="008D357D"/>
    <w:rsid w:val="008E387B"/>
    <w:rsid w:val="008E6087"/>
    <w:rsid w:val="008E758D"/>
    <w:rsid w:val="008F10A7"/>
    <w:rsid w:val="008F755D"/>
    <w:rsid w:val="008F7A39"/>
    <w:rsid w:val="009021E8"/>
    <w:rsid w:val="00911440"/>
    <w:rsid w:val="00911712"/>
    <w:rsid w:val="00911B27"/>
    <w:rsid w:val="009170BE"/>
    <w:rsid w:val="00920B55"/>
    <w:rsid w:val="00922ED1"/>
    <w:rsid w:val="009262C9"/>
    <w:rsid w:val="0093027B"/>
    <w:rsid w:val="00930EB9"/>
    <w:rsid w:val="00933DC7"/>
    <w:rsid w:val="009418F4"/>
    <w:rsid w:val="00942BBC"/>
    <w:rsid w:val="00944180"/>
    <w:rsid w:val="00944AA0"/>
    <w:rsid w:val="00945EBB"/>
    <w:rsid w:val="00947DA2"/>
    <w:rsid w:val="00951177"/>
    <w:rsid w:val="009673E8"/>
    <w:rsid w:val="00970B04"/>
    <w:rsid w:val="00974DB8"/>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C78BA"/>
    <w:rsid w:val="009D004A"/>
    <w:rsid w:val="009D0089"/>
    <w:rsid w:val="009D1E04"/>
    <w:rsid w:val="009D5880"/>
    <w:rsid w:val="009E3B07"/>
    <w:rsid w:val="009E51D1"/>
    <w:rsid w:val="009E5531"/>
    <w:rsid w:val="009E785A"/>
    <w:rsid w:val="009F171E"/>
    <w:rsid w:val="009F3D2F"/>
    <w:rsid w:val="009F6552"/>
    <w:rsid w:val="009F7052"/>
    <w:rsid w:val="00A02668"/>
    <w:rsid w:val="00A02801"/>
    <w:rsid w:val="00A06A39"/>
    <w:rsid w:val="00A07F58"/>
    <w:rsid w:val="00A13139"/>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3D1C"/>
    <w:rsid w:val="00A651A4"/>
    <w:rsid w:val="00A71361"/>
    <w:rsid w:val="00A746E2"/>
    <w:rsid w:val="00A81FF2"/>
    <w:rsid w:val="00A83904"/>
    <w:rsid w:val="00A84B98"/>
    <w:rsid w:val="00A90A79"/>
    <w:rsid w:val="00A96B30"/>
    <w:rsid w:val="00AA25E4"/>
    <w:rsid w:val="00AA59B5"/>
    <w:rsid w:val="00AA7777"/>
    <w:rsid w:val="00AA7B84"/>
    <w:rsid w:val="00AC0B4C"/>
    <w:rsid w:val="00AC1164"/>
    <w:rsid w:val="00AC2296"/>
    <w:rsid w:val="00AC2754"/>
    <w:rsid w:val="00AC3FDB"/>
    <w:rsid w:val="00AC48B0"/>
    <w:rsid w:val="00AC4ACD"/>
    <w:rsid w:val="00AC5DFB"/>
    <w:rsid w:val="00AD13DC"/>
    <w:rsid w:val="00AD6DE2"/>
    <w:rsid w:val="00AD7940"/>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1ED1"/>
    <w:rsid w:val="00B024B9"/>
    <w:rsid w:val="00B02FA7"/>
    <w:rsid w:val="00B077FA"/>
    <w:rsid w:val="00B127D7"/>
    <w:rsid w:val="00B13662"/>
    <w:rsid w:val="00B13B0C"/>
    <w:rsid w:val="00B1453A"/>
    <w:rsid w:val="00B20F82"/>
    <w:rsid w:val="00B24184"/>
    <w:rsid w:val="00B25BD5"/>
    <w:rsid w:val="00B34079"/>
    <w:rsid w:val="00B3793A"/>
    <w:rsid w:val="00B401BA"/>
    <w:rsid w:val="00B407E4"/>
    <w:rsid w:val="00B425B6"/>
    <w:rsid w:val="00B42A72"/>
    <w:rsid w:val="00B441AE"/>
    <w:rsid w:val="00B45F33"/>
    <w:rsid w:val="00B468BE"/>
    <w:rsid w:val="00B46D50"/>
    <w:rsid w:val="00B53170"/>
    <w:rsid w:val="00B62999"/>
    <w:rsid w:val="00B63BE3"/>
    <w:rsid w:val="00B64885"/>
    <w:rsid w:val="00B657CE"/>
    <w:rsid w:val="00B66810"/>
    <w:rsid w:val="00B72BE3"/>
    <w:rsid w:val="00B73B80"/>
    <w:rsid w:val="00B770C7"/>
    <w:rsid w:val="00B80F26"/>
    <w:rsid w:val="00B822BD"/>
    <w:rsid w:val="00B84129"/>
    <w:rsid w:val="00B842F4"/>
    <w:rsid w:val="00B91A7B"/>
    <w:rsid w:val="00B929DD"/>
    <w:rsid w:val="00B94B8F"/>
    <w:rsid w:val="00B95405"/>
    <w:rsid w:val="00B963F1"/>
    <w:rsid w:val="00BA020A"/>
    <w:rsid w:val="00BB02A4"/>
    <w:rsid w:val="00BB0F87"/>
    <w:rsid w:val="00BB1270"/>
    <w:rsid w:val="00BB1E44"/>
    <w:rsid w:val="00BB5267"/>
    <w:rsid w:val="00BB52B8"/>
    <w:rsid w:val="00BB59D8"/>
    <w:rsid w:val="00BB7E69"/>
    <w:rsid w:val="00BC11F7"/>
    <w:rsid w:val="00BC3C1F"/>
    <w:rsid w:val="00BC67D7"/>
    <w:rsid w:val="00BC7CE7"/>
    <w:rsid w:val="00BD1EF9"/>
    <w:rsid w:val="00BD276D"/>
    <w:rsid w:val="00BD295E"/>
    <w:rsid w:val="00BD2E0B"/>
    <w:rsid w:val="00BD4664"/>
    <w:rsid w:val="00BE1193"/>
    <w:rsid w:val="00BF2103"/>
    <w:rsid w:val="00BF3B8C"/>
    <w:rsid w:val="00BF3CB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36CE1"/>
    <w:rsid w:val="00C36F0D"/>
    <w:rsid w:val="00C4069E"/>
    <w:rsid w:val="00C41ADC"/>
    <w:rsid w:val="00C44149"/>
    <w:rsid w:val="00C44410"/>
    <w:rsid w:val="00C44A15"/>
    <w:rsid w:val="00C4630A"/>
    <w:rsid w:val="00C523F0"/>
    <w:rsid w:val="00C526D2"/>
    <w:rsid w:val="00C5794E"/>
    <w:rsid w:val="00C60968"/>
    <w:rsid w:val="00C63D39"/>
    <w:rsid w:val="00C63EDD"/>
    <w:rsid w:val="00C65B36"/>
    <w:rsid w:val="00C7292E"/>
    <w:rsid w:val="00C74E88"/>
    <w:rsid w:val="00C761B6"/>
    <w:rsid w:val="00C8084B"/>
    <w:rsid w:val="00C80924"/>
    <w:rsid w:val="00C8286B"/>
    <w:rsid w:val="00C947F8"/>
    <w:rsid w:val="00C9515F"/>
    <w:rsid w:val="00C963C5"/>
    <w:rsid w:val="00CA030C"/>
    <w:rsid w:val="00CA1F41"/>
    <w:rsid w:val="00CA32EE"/>
    <w:rsid w:val="00CA6A1A"/>
    <w:rsid w:val="00CB14DE"/>
    <w:rsid w:val="00CB2AC0"/>
    <w:rsid w:val="00CC1E75"/>
    <w:rsid w:val="00CC2E0E"/>
    <w:rsid w:val="00CC361C"/>
    <w:rsid w:val="00CC474B"/>
    <w:rsid w:val="00CC658C"/>
    <w:rsid w:val="00CC67BF"/>
    <w:rsid w:val="00CD0843"/>
    <w:rsid w:val="00CD0BF8"/>
    <w:rsid w:val="00CD5A78"/>
    <w:rsid w:val="00CD7345"/>
    <w:rsid w:val="00CD7370"/>
    <w:rsid w:val="00CE372E"/>
    <w:rsid w:val="00CE40FC"/>
    <w:rsid w:val="00CF0A1B"/>
    <w:rsid w:val="00CF19F6"/>
    <w:rsid w:val="00CF1DAD"/>
    <w:rsid w:val="00CF2F4F"/>
    <w:rsid w:val="00CF536D"/>
    <w:rsid w:val="00D06E39"/>
    <w:rsid w:val="00D10CB8"/>
    <w:rsid w:val="00D12806"/>
    <w:rsid w:val="00D12D44"/>
    <w:rsid w:val="00D15018"/>
    <w:rsid w:val="00D158AC"/>
    <w:rsid w:val="00D1694C"/>
    <w:rsid w:val="00D20F5E"/>
    <w:rsid w:val="00D23B76"/>
    <w:rsid w:val="00D34F76"/>
    <w:rsid w:val="00D379A3"/>
    <w:rsid w:val="00D43272"/>
    <w:rsid w:val="00D43641"/>
    <w:rsid w:val="00D45FF3"/>
    <w:rsid w:val="00D512CF"/>
    <w:rsid w:val="00D528B9"/>
    <w:rsid w:val="00D53186"/>
    <w:rsid w:val="00D5487D"/>
    <w:rsid w:val="00D55351"/>
    <w:rsid w:val="00D60140"/>
    <w:rsid w:val="00D6024A"/>
    <w:rsid w:val="00D608B5"/>
    <w:rsid w:val="00D62B36"/>
    <w:rsid w:val="00D7031C"/>
    <w:rsid w:val="00D71F99"/>
    <w:rsid w:val="00D7309D"/>
    <w:rsid w:val="00D73CA4"/>
    <w:rsid w:val="00D73D71"/>
    <w:rsid w:val="00D74396"/>
    <w:rsid w:val="00D77030"/>
    <w:rsid w:val="00D80284"/>
    <w:rsid w:val="00D81F71"/>
    <w:rsid w:val="00D8642D"/>
    <w:rsid w:val="00D90A5E"/>
    <w:rsid w:val="00D91A68"/>
    <w:rsid w:val="00D95A68"/>
    <w:rsid w:val="00DA17C7"/>
    <w:rsid w:val="00DA5BB2"/>
    <w:rsid w:val="00DA6A9A"/>
    <w:rsid w:val="00DB1EFD"/>
    <w:rsid w:val="00DB2444"/>
    <w:rsid w:val="00DB3EAF"/>
    <w:rsid w:val="00DC3203"/>
    <w:rsid w:val="00DC3C99"/>
    <w:rsid w:val="00DC52F5"/>
    <w:rsid w:val="00DC5B61"/>
    <w:rsid w:val="00DC5FD0"/>
    <w:rsid w:val="00DD0354"/>
    <w:rsid w:val="00DD27D7"/>
    <w:rsid w:val="00DD458C"/>
    <w:rsid w:val="00DD72E9"/>
    <w:rsid w:val="00DD7605"/>
    <w:rsid w:val="00DE2020"/>
    <w:rsid w:val="00DE3476"/>
    <w:rsid w:val="00DF5B84"/>
    <w:rsid w:val="00DF6D5B"/>
    <w:rsid w:val="00DF771B"/>
    <w:rsid w:val="00DF7EE2"/>
    <w:rsid w:val="00E01BAA"/>
    <w:rsid w:val="00E0282A"/>
    <w:rsid w:val="00E0773B"/>
    <w:rsid w:val="00E07E14"/>
    <w:rsid w:val="00E14F94"/>
    <w:rsid w:val="00E17336"/>
    <w:rsid w:val="00E17800"/>
    <w:rsid w:val="00E17D15"/>
    <w:rsid w:val="00E22B95"/>
    <w:rsid w:val="00E238B5"/>
    <w:rsid w:val="00E30331"/>
    <w:rsid w:val="00E30BB8"/>
    <w:rsid w:val="00E31F9C"/>
    <w:rsid w:val="00E40488"/>
    <w:rsid w:val="00E50367"/>
    <w:rsid w:val="00E51ABA"/>
    <w:rsid w:val="00E524CB"/>
    <w:rsid w:val="00E65456"/>
    <w:rsid w:val="00E65A91"/>
    <w:rsid w:val="00E66188"/>
    <w:rsid w:val="00E664FB"/>
    <w:rsid w:val="00E70373"/>
    <w:rsid w:val="00E72E40"/>
    <w:rsid w:val="00E73665"/>
    <w:rsid w:val="00E73999"/>
    <w:rsid w:val="00E73BDC"/>
    <w:rsid w:val="00E73E9E"/>
    <w:rsid w:val="00E74893"/>
    <w:rsid w:val="00E77DB9"/>
    <w:rsid w:val="00E815DA"/>
    <w:rsid w:val="00E81660"/>
    <w:rsid w:val="00E854FE"/>
    <w:rsid w:val="00E906CC"/>
    <w:rsid w:val="00E939A0"/>
    <w:rsid w:val="00E97E4E"/>
    <w:rsid w:val="00EA1CC2"/>
    <w:rsid w:val="00EA2D76"/>
    <w:rsid w:val="00EA4644"/>
    <w:rsid w:val="00EA758A"/>
    <w:rsid w:val="00EB199F"/>
    <w:rsid w:val="00EB27C4"/>
    <w:rsid w:val="00EB5387"/>
    <w:rsid w:val="00EB5C10"/>
    <w:rsid w:val="00EB7322"/>
    <w:rsid w:val="00EC0FE9"/>
    <w:rsid w:val="00EC426D"/>
    <w:rsid w:val="00EC571B"/>
    <w:rsid w:val="00EC57D7"/>
    <w:rsid w:val="00EC6385"/>
    <w:rsid w:val="00ED1DE9"/>
    <w:rsid w:val="00ED23D4"/>
    <w:rsid w:val="00ED3D7D"/>
    <w:rsid w:val="00ED4D77"/>
    <w:rsid w:val="00ED5E0B"/>
    <w:rsid w:val="00EE37B6"/>
    <w:rsid w:val="00EF0F45"/>
    <w:rsid w:val="00EF7463"/>
    <w:rsid w:val="00F002EF"/>
    <w:rsid w:val="00F01EE9"/>
    <w:rsid w:val="00F02F94"/>
    <w:rsid w:val="00F04900"/>
    <w:rsid w:val="00F065A4"/>
    <w:rsid w:val="00F126B9"/>
    <w:rsid w:val="00F12715"/>
    <w:rsid w:val="00F144D5"/>
    <w:rsid w:val="00F146F0"/>
    <w:rsid w:val="00F15039"/>
    <w:rsid w:val="00F20FF3"/>
    <w:rsid w:val="00F2190B"/>
    <w:rsid w:val="00F228B5"/>
    <w:rsid w:val="00F2389C"/>
    <w:rsid w:val="00F25C67"/>
    <w:rsid w:val="00F30591"/>
    <w:rsid w:val="00F30DFF"/>
    <w:rsid w:val="00F32B80"/>
    <w:rsid w:val="00F340EB"/>
    <w:rsid w:val="00F35285"/>
    <w:rsid w:val="00F43B9D"/>
    <w:rsid w:val="00F44D5E"/>
    <w:rsid w:val="00F468A4"/>
    <w:rsid w:val="00F53A35"/>
    <w:rsid w:val="00F55A3D"/>
    <w:rsid w:val="00F5744B"/>
    <w:rsid w:val="00F60066"/>
    <w:rsid w:val="00F61209"/>
    <w:rsid w:val="00F6259E"/>
    <w:rsid w:val="00F65DD4"/>
    <w:rsid w:val="00F672B2"/>
    <w:rsid w:val="00F83973"/>
    <w:rsid w:val="00F87FA3"/>
    <w:rsid w:val="00F93D8C"/>
    <w:rsid w:val="00FA3102"/>
    <w:rsid w:val="00FA48D4"/>
    <w:rsid w:val="00FA54FA"/>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12F30F"/>
  <w15:docId w15:val="{DCD3809C-B481-9D4E-91A5-0027231A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F76"/>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line="480" w:lineRule="auto"/>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pPr>
      <w:spacing w:line="480" w:lineRule="auto"/>
    </w:pPr>
  </w:style>
  <w:style w:type="paragraph" w:customStyle="1" w:styleId="Paragraph">
    <w:name w:val="Paragraph"/>
    <w:basedOn w:val="Normal"/>
    <w:next w:val="Newparagraph"/>
    <w:qFormat/>
    <w:rsid w:val="001B7681"/>
    <w:pPr>
      <w:widowControl w:val="0"/>
      <w:spacing w:before="240" w:line="480" w:lineRule="auto"/>
    </w:pPr>
  </w:style>
  <w:style w:type="paragraph" w:customStyle="1" w:styleId="Newparagraph">
    <w:name w:val="New paragraph"/>
    <w:basedOn w:val="Normal"/>
    <w:qFormat/>
    <w:rsid w:val="00AE2F8D"/>
    <w:pPr>
      <w:spacing w:line="480" w:lineRule="auto"/>
      <w:ind w:firstLine="720"/>
    </w:pPr>
  </w:style>
  <w:style w:type="paragraph" w:styleId="NormalIndent">
    <w:name w:val="Normal Indent"/>
    <w:basedOn w:val="Normal"/>
    <w:rsid w:val="00526454"/>
    <w:pPr>
      <w:spacing w:line="480" w:lineRule="auto"/>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spacing w:line="480" w:lineRule="auto"/>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spacing w:line="480" w:lineRule="auto"/>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6C74FE"/>
    <w:rPr>
      <w:color w:val="0000FF" w:themeColor="hyperlink"/>
      <w:u w:val="single"/>
    </w:rPr>
  </w:style>
  <w:style w:type="character" w:styleId="UnresolvedMention">
    <w:name w:val="Unresolved Mention"/>
    <w:basedOn w:val="DefaultParagraphFont"/>
    <w:uiPriority w:val="99"/>
    <w:semiHidden/>
    <w:unhideWhenUsed/>
    <w:rsid w:val="006C74FE"/>
    <w:rPr>
      <w:color w:val="605E5C"/>
      <w:shd w:val="clear" w:color="auto" w:fill="E1DFDD"/>
    </w:rPr>
  </w:style>
  <w:style w:type="paragraph" w:customStyle="1" w:styleId="Body">
    <w:name w:val="Body"/>
    <w:rsid w:val="006C74FE"/>
    <w:pPr>
      <w:pBdr>
        <w:top w:val="nil"/>
        <w:left w:val="nil"/>
        <w:bottom w:val="nil"/>
        <w:right w:val="nil"/>
        <w:between w:val="nil"/>
        <w:bar w:val="nil"/>
      </w:pBdr>
      <w:spacing w:line="480" w:lineRule="auto"/>
    </w:pPr>
    <w:rPr>
      <w:rFonts w:eastAsia="Arial Unicode MS" w:cs="Arial Unicode MS"/>
      <w:color w:val="000000"/>
      <w:sz w:val="24"/>
      <w:szCs w:val="24"/>
      <w:u w:color="000000"/>
      <w:bdr w:val="nil"/>
    </w:rPr>
  </w:style>
  <w:style w:type="paragraph" w:customStyle="1" w:styleId="BodyA">
    <w:name w:val="Body A"/>
    <w:rsid w:val="006C74F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nl-NL"/>
    </w:rPr>
  </w:style>
  <w:style w:type="numbering" w:customStyle="1" w:styleId="ImportedStyle3">
    <w:name w:val="Imported Style 3"/>
    <w:rsid w:val="006C74FE"/>
    <w:pPr>
      <w:numPr>
        <w:numId w:val="31"/>
      </w:numPr>
    </w:pPr>
  </w:style>
  <w:style w:type="paragraph" w:customStyle="1" w:styleId="TableStyle2">
    <w:name w:val="Table Style 2"/>
    <w:rsid w:val="0083498D"/>
    <w:pPr>
      <w:pBdr>
        <w:top w:val="nil"/>
        <w:left w:val="nil"/>
        <w:bottom w:val="nil"/>
        <w:right w:val="nil"/>
        <w:between w:val="nil"/>
        <w:bar w:val="nil"/>
      </w:pBdr>
    </w:pPr>
    <w:rPr>
      <w:rFonts w:ascii="Helvetica Neue" w:eastAsia="Helvetica Neue" w:hAnsi="Helvetica Neue" w:cs="Helvetica Neue"/>
      <w:color w:val="000000"/>
      <w:bdr w:val="nil"/>
    </w:rPr>
  </w:style>
  <w:style w:type="paragraph" w:customStyle="1" w:styleId="Default">
    <w:name w:val="Default"/>
    <w:rsid w:val="00BD276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Link">
    <w:name w:val="Link"/>
    <w:rsid w:val="00BD276D"/>
    <w:rPr>
      <w:color w:val="0000FF"/>
      <w:u w:val="single" w:color="0000FF"/>
    </w:rPr>
  </w:style>
  <w:style w:type="table" w:styleId="TableGrid">
    <w:name w:val="Table Grid"/>
    <w:basedOn w:val="TableNormal"/>
    <w:uiPriority w:val="39"/>
    <w:rsid w:val="00CB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392877825msonormal">
    <w:name w:val="yiv6392877825msonormal"/>
    <w:rsid w:val="00CB2AC0"/>
    <w:pPr>
      <w:pBdr>
        <w:top w:val="nil"/>
        <w:left w:val="nil"/>
        <w:bottom w:val="nil"/>
        <w:right w:val="nil"/>
        <w:between w:val="nil"/>
        <w:bar w:val="nil"/>
      </w:pBdr>
      <w:spacing w:before="100" w:after="100" w:line="480" w:lineRule="auto"/>
    </w:pPr>
    <w:rPr>
      <w:rFonts w:ascii="Calibri" w:eastAsia="Calibri" w:hAnsi="Calibri" w:cs="Calibri"/>
      <w:color w:val="000000"/>
      <w:sz w:val="22"/>
      <w:szCs w:val="22"/>
      <w:u w:color="000000"/>
      <w:bdr w:val="nil"/>
      <w:lang w:val="en-US"/>
    </w:rPr>
  </w:style>
  <w:style w:type="paragraph" w:styleId="BalloonText">
    <w:name w:val="Balloon Text"/>
    <w:basedOn w:val="Normal"/>
    <w:link w:val="BalloonTextChar"/>
    <w:semiHidden/>
    <w:unhideWhenUsed/>
    <w:rsid w:val="00483161"/>
    <w:rPr>
      <w:sz w:val="18"/>
      <w:szCs w:val="18"/>
    </w:rPr>
  </w:style>
  <w:style w:type="character" w:customStyle="1" w:styleId="BalloonTextChar">
    <w:name w:val="Balloon Text Char"/>
    <w:basedOn w:val="DefaultParagraphFont"/>
    <w:link w:val="BalloonText"/>
    <w:semiHidden/>
    <w:rsid w:val="00483161"/>
    <w:rPr>
      <w:sz w:val="18"/>
      <w:szCs w:val="18"/>
    </w:rPr>
  </w:style>
  <w:style w:type="character" w:styleId="PageNumber">
    <w:name w:val="page number"/>
    <w:basedOn w:val="DefaultParagraphFont"/>
    <w:semiHidden/>
    <w:unhideWhenUsed/>
    <w:rsid w:val="00CD0BF8"/>
  </w:style>
  <w:style w:type="character" w:customStyle="1" w:styleId="apple-converted-space">
    <w:name w:val="apple-converted-space"/>
    <w:basedOn w:val="DefaultParagraphFont"/>
    <w:rsid w:val="00B657CE"/>
  </w:style>
  <w:style w:type="character" w:styleId="FollowedHyperlink">
    <w:name w:val="FollowedHyperlink"/>
    <w:basedOn w:val="DefaultParagraphFont"/>
    <w:semiHidden/>
    <w:unhideWhenUsed/>
    <w:rsid w:val="004462D2"/>
    <w:rPr>
      <w:color w:val="800080" w:themeColor="followedHyperlink"/>
      <w:u w:val="single"/>
    </w:rPr>
  </w:style>
  <w:style w:type="character" w:customStyle="1" w:styleId="authors">
    <w:name w:val="authors"/>
    <w:basedOn w:val="DefaultParagraphFont"/>
    <w:rsid w:val="00D34F76"/>
  </w:style>
  <w:style w:type="character" w:customStyle="1" w:styleId="Date1">
    <w:name w:val="Date1"/>
    <w:basedOn w:val="DefaultParagraphFont"/>
    <w:rsid w:val="00D34F76"/>
  </w:style>
  <w:style w:type="character" w:customStyle="1" w:styleId="arttitle">
    <w:name w:val="art_title"/>
    <w:basedOn w:val="DefaultParagraphFont"/>
    <w:rsid w:val="00D34F76"/>
  </w:style>
  <w:style w:type="character" w:customStyle="1" w:styleId="serialtitle">
    <w:name w:val="serial_title"/>
    <w:basedOn w:val="DefaultParagraphFont"/>
    <w:rsid w:val="00D34F76"/>
  </w:style>
  <w:style w:type="character" w:customStyle="1" w:styleId="volumeissue">
    <w:name w:val="volume_issue"/>
    <w:basedOn w:val="DefaultParagraphFont"/>
    <w:rsid w:val="00D34F76"/>
  </w:style>
  <w:style w:type="character" w:customStyle="1" w:styleId="pagerange">
    <w:name w:val="page_range"/>
    <w:basedOn w:val="DefaultParagraphFont"/>
    <w:rsid w:val="00D34F76"/>
  </w:style>
  <w:style w:type="character" w:customStyle="1" w:styleId="doilink">
    <w:name w:val="doi_link"/>
    <w:basedOn w:val="DefaultParagraphFont"/>
    <w:rsid w:val="00D34F76"/>
  </w:style>
  <w:style w:type="character" w:styleId="CommentReference">
    <w:name w:val="annotation reference"/>
    <w:basedOn w:val="DefaultParagraphFont"/>
    <w:semiHidden/>
    <w:unhideWhenUsed/>
    <w:rsid w:val="00620680"/>
    <w:rPr>
      <w:sz w:val="16"/>
      <w:szCs w:val="16"/>
    </w:rPr>
  </w:style>
  <w:style w:type="paragraph" w:styleId="CommentText">
    <w:name w:val="annotation text"/>
    <w:basedOn w:val="Normal"/>
    <w:link w:val="CommentTextChar"/>
    <w:semiHidden/>
    <w:unhideWhenUsed/>
    <w:rsid w:val="00620680"/>
    <w:rPr>
      <w:sz w:val="20"/>
      <w:szCs w:val="20"/>
    </w:rPr>
  </w:style>
  <w:style w:type="character" w:customStyle="1" w:styleId="CommentTextChar">
    <w:name w:val="Comment Text Char"/>
    <w:basedOn w:val="DefaultParagraphFont"/>
    <w:link w:val="CommentText"/>
    <w:semiHidden/>
    <w:rsid w:val="00620680"/>
  </w:style>
  <w:style w:type="paragraph" w:styleId="CommentSubject">
    <w:name w:val="annotation subject"/>
    <w:basedOn w:val="CommentText"/>
    <w:next w:val="CommentText"/>
    <w:link w:val="CommentSubjectChar"/>
    <w:semiHidden/>
    <w:unhideWhenUsed/>
    <w:rsid w:val="00620680"/>
    <w:rPr>
      <w:b/>
      <w:bCs/>
    </w:rPr>
  </w:style>
  <w:style w:type="character" w:customStyle="1" w:styleId="CommentSubjectChar">
    <w:name w:val="Comment Subject Char"/>
    <w:basedOn w:val="CommentTextChar"/>
    <w:link w:val="CommentSubject"/>
    <w:semiHidden/>
    <w:rsid w:val="00620680"/>
    <w:rPr>
      <w:b/>
      <w:bCs/>
    </w:rPr>
  </w:style>
  <w:style w:type="paragraph" w:styleId="ListParagraph">
    <w:name w:val="List Paragraph"/>
    <w:basedOn w:val="Normal"/>
    <w:rsid w:val="00A84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94598">
      <w:bodyDiv w:val="1"/>
      <w:marLeft w:val="0"/>
      <w:marRight w:val="0"/>
      <w:marTop w:val="0"/>
      <w:marBottom w:val="0"/>
      <w:divBdr>
        <w:top w:val="none" w:sz="0" w:space="0" w:color="auto"/>
        <w:left w:val="none" w:sz="0" w:space="0" w:color="auto"/>
        <w:bottom w:val="none" w:sz="0" w:space="0" w:color="auto"/>
        <w:right w:val="none" w:sz="0" w:space="0" w:color="auto"/>
      </w:divBdr>
    </w:div>
    <w:div w:id="71702267">
      <w:bodyDiv w:val="1"/>
      <w:marLeft w:val="0"/>
      <w:marRight w:val="0"/>
      <w:marTop w:val="0"/>
      <w:marBottom w:val="0"/>
      <w:divBdr>
        <w:top w:val="none" w:sz="0" w:space="0" w:color="auto"/>
        <w:left w:val="none" w:sz="0" w:space="0" w:color="auto"/>
        <w:bottom w:val="none" w:sz="0" w:space="0" w:color="auto"/>
        <w:right w:val="none" w:sz="0" w:space="0" w:color="auto"/>
      </w:divBdr>
    </w:div>
    <w:div w:id="224336313">
      <w:bodyDiv w:val="1"/>
      <w:marLeft w:val="0"/>
      <w:marRight w:val="0"/>
      <w:marTop w:val="0"/>
      <w:marBottom w:val="0"/>
      <w:divBdr>
        <w:top w:val="none" w:sz="0" w:space="0" w:color="auto"/>
        <w:left w:val="none" w:sz="0" w:space="0" w:color="auto"/>
        <w:bottom w:val="none" w:sz="0" w:space="0" w:color="auto"/>
        <w:right w:val="none" w:sz="0" w:space="0" w:color="auto"/>
      </w:divBdr>
      <w:divsChild>
        <w:div w:id="285551466">
          <w:marLeft w:val="0"/>
          <w:marRight w:val="0"/>
          <w:marTop w:val="0"/>
          <w:marBottom w:val="0"/>
          <w:divBdr>
            <w:top w:val="none" w:sz="0" w:space="0" w:color="auto"/>
            <w:left w:val="none" w:sz="0" w:space="0" w:color="auto"/>
            <w:bottom w:val="none" w:sz="0" w:space="0" w:color="auto"/>
            <w:right w:val="none" w:sz="0" w:space="0" w:color="auto"/>
          </w:divBdr>
          <w:divsChild>
            <w:div w:id="1401440515">
              <w:marLeft w:val="0"/>
              <w:marRight w:val="0"/>
              <w:marTop w:val="0"/>
              <w:marBottom w:val="0"/>
              <w:divBdr>
                <w:top w:val="none" w:sz="0" w:space="0" w:color="auto"/>
                <w:left w:val="none" w:sz="0" w:space="0" w:color="auto"/>
                <w:bottom w:val="none" w:sz="0" w:space="0" w:color="auto"/>
                <w:right w:val="none" w:sz="0" w:space="0" w:color="auto"/>
              </w:divBdr>
              <w:divsChild>
                <w:div w:id="7811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3060">
      <w:bodyDiv w:val="1"/>
      <w:marLeft w:val="0"/>
      <w:marRight w:val="0"/>
      <w:marTop w:val="0"/>
      <w:marBottom w:val="0"/>
      <w:divBdr>
        <w:top w:val="none" w:sz="0" w:space="0" w:color="auto"/>
        <w:left w:val="none" w:sz="0" w:space="0" w:color="auto"/>
        <w:bottom w:val="none" w:sz="0" w:space="0" w:color="auto"/>
        <w:right w:val="none" w:sz="0" w:space="0" w:color="auto"/>
      </w:divBdr>
    </w:div>
    <w:div w:id="475031354">
      <w:bodyDiv w:val="1"/>
      <w:marLeft w:val="0"/>
      <w:marRight w:val="0"/>
      <w:marTop w:val="0"/>
      <w:marBottom w:val="0"/>
      <w:divBdr>
        <w:top w:val="none" w:sz="0" w:space="0" w:color="auto"/>
        <w:left w:val="none" w:sz="0" w:space="0" w:color="auto"/>
        <w:bottom w:val="none" w:sz="0" w:space="0" w:color="auto"/>
        <w:right w:val="none" w:sz="0" w:space="0" w:color="auto"/>
      </w:divBdr>
    </w:div>
    <w:div w:id="539636164">
      <w:bodyDiv w:val="1"/>
      <w:marLeft w:val="0"/>
      <w:marRight w:val="0"/>
      <w:marTop w:val="0"/>
      <w:marBottom w:val="0"/>
      <w:divBdr>
        <w:top w:val="none" w:sz="0" w:space="0" w:color="auto"/>
        <w:left w:val="none" w:sz="0" w:space="0" w:color="auto"/>
        <w:bottom w:val="none" w:sz="0" w:space="0" w:color="auto"/>
        <w:right w:val="none" w:sz="0" w:space="0" w:color="auto"/>
      </w:divBdr>
    </w:div>
    <w:div w:id="612710396">
      <w:bodyDiv w:val="1"/>
      <w:marLeft w:val="0"/>
      <w:marRight w:val="0"/>
      <w:marTop w:val="0"/>
      <w:marBottom w:val="0"/>
      <w:divBdr>
        <w:top w:val="none" w:sz="0" w:space="0" w:color="auto"/>
        <w:left w:val="none" w:sz="0" w:space="0" w:color="auto"/>
        <w:bottom w:val="none" w:sz="0" w:space="0" w:color="auto"/>
        <w:right w:val="none" w:sz="0" w:space="0" w:color="auto"/>
      </w:divBdr>
    </w:div>
    <w:div w:id="640690691">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69756096">
      <w:bodyDiv w:val="1"/>
      <w:marLeft w:val="0"/>
      <w:marRight w:val="0"/>
      <w:marTop w:val="0"/>
      <w:marBottom w:val="0"/>
      <w:divBdr>
        <w:top w:val="none" w:sz="0" w:space="0" w:color="auto"/>
        <w:left w:val="none" w:sz="0" w:space="0" w:color="auto"/>
        <w:bottom w:val="none" w:sz="0" w:space="0" w:color="auto"/>
        <w:right w:val="none" w:sz="0" w:space="0" w:color="auto"/>
      </w:divBdr>
    </w:div>
    <w:div w:id="1328631394">
      <w:bodyDiv w:val="1"/>
      <w:marLeft w:val="0"/>
      <w:marRight w:val="0"/>
      <w:marTop w:val="0"/>
      <w:marBottom w:val="0"/>
      <w:divBdr>
        <w:top w:val="none" w:sz="0" w:space="0" w:color="auto"/>
        <w:left w:val="none" w:sz="0" w:space="0" w:color="auto"/>
        <w:bottom w:val="none" w:sz="0" w:space="0" w:color="auto"/>
        <w:right w:val="none" w:sz="0" w:space="0" w:color="auto"/>
      </w:divBdr>
    </w:div>
    <w:div w:id="1643579524">
      <w:bodyDiv w:val="1"/>
      <w:marLeft w:val="0"/>
      <w:marRight w:val="0"/>
      <w:marTop w:val="0"/>
      <w:marBottom w:val="0"/>
      <w:divBdr>
        <w:top w:val="none" w:sz="0" w:space="0" w:color="auto"/>
        <w:left w:val="none" w:sz="0" w:space="0" w:color="auto"/>
        <w:bottom w:val="none" w:sz="0" w:space="0" w:color="auto"/>
        <w:right w:val="none" w:sz="0" w:space="0" w:color="auto"/>
      </w:divBdr>
    </w:div>
    <w:div w:id="1790657346">
      <w:bodyDiv w:val="1"/>
      <w:marLeft w:val="0"/>
      <w:marRight w:val="0"/>
      <w:marTop w:val="0"/>
      <w:marBottom w:val="0"/>
      <w:divBdr>
        <w:top w:val="none" w:sz="0" w:space="0" w:color="auto"/>
        <w:left w:val="none" w:sz="0" w:space="0" w:color="auto"/>
        <w:bottom w:val="none" w:sz="0" w:space="0" w:color="auto"/>
        <w:right w:val="none" w:sz="0" w:space="0" w:color="auto"/>
      </w:divBdr>
    </w:div>
    <w:div w:id="1841046187">
      <w:bodyDiv w:val="1"/>
      <w:marLeft w:val="0"/>
      <w:marRight w:val="0"/>
      <w:marTop w:val="0"/>
      <w:marBottom w:val="0"/>
      <w:divBdr>
        <w:top w:val="none" w:sz="0" w:space="0" w:color="auto"/>
        <w:left w:val="none" w:sz="0" w:space="0" w:color="auto"/>
        <w:bottom w:val="none" w:sz="0" w:space="0" w:color="auto"/>
        <w:right w:val="none" w:sz="0" w:space="0" w:color="auto"/>
      </w:divBdr>
    </w:div>
    <w:div w:id="2083985956">
      <w:bodyDiv w:val="1"/>
      <w:marLeft w:val="0"/>
      <w:marRight w:val="0"/>
      <w:marTop w:val="0"/>
      <w:marBottom w:val="0"/>
      <w:divBdr>
        <w:top w:val="none" w:sz="0" w:space="0" w:color="auto"/>
        <w:left w:val="none" w:sz="0" w:space="0" w:color="auto"/>
        <w:bottom w:val="none" w:sz="0" w:space="0" w:color="auto"/>
        <w:right w:val="none" w:sz="0" w:space="0" w:color="auto"/>
      </w:divBdr>
    </w:div>
    <w:div w:id="21275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innovations.org/sites/default/files/20160315_landscape_review_ict4e_in_conflict_and_crisis.pdf" TargetMode="External"/><Relationship Id="rId13" Type="http://schemas.openxmlformats.org/officeDocument/2006/relationships/hyperlink" Target="https://archive.ineesite.org/en/tertiary-education-in-emergencies" TargetMode="External"/><Relationship Id="rId18" Type="http://schemas.openxmlformats.org/officeDocument/2006/relationships/hyperlink" Target="https://www.humanitarianresponse.info/operations/whole-of-syr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cisa" TargetMode="External"/><Relationship Id="rId7" Type="http://schemas.openxmlformats.org/officeDocument/2006/relationships/endnotes" Target="endnotes.xml"/><Relationship Id="rId12" Type="http://schemas.openxmlformats.org/officeDocument/2006/relationships/hyperlink" Target="https://www.globalcommunities.org/publications/syria-publication-2018-web.pdf" TargetMode="External"/><Relationship Id="rId17" Type="http://schemas.openxmlformats.org/officeDocument/2006/relationships/hyperlink" Target="https://www.humanitarianresponse.info/operations/whole-of-syri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https.doi.org/10.1016/j.ijedudev.2018.11.003" TargetMode="External"/><Relationship Id="rId20" Type="http://schemas.openxmlformats.org/officeDocument/2006/relationships/hyperlink" Target="http://dog.org/10.1109/ACCESS.2018.2800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news/story/en/item/878210/ico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77/1028315315604719" TargetMode="External"/><Relationship Id="rId23" Type="http://schemas.openxmlformats.org/officeDocument/2006/relationships/hyperlink" Target="http://dx.doi.org/10.5304/jafscd.2013.032.009" TargetMode="External"/><Relationship Id="rId10" Type="http://schemas.openxmlformats.org/officeDocument/2006/relationships/hyperlink" Target="http://www.fao.org/emergencies/llamamientos/llamamiento-detalle/es/c/1099774/" TargetMode="External"/><Relationship Id="rId19" Type="http://schemas.openxmlformats.org/officeDocument/2006/relationships/hyperlink" Target="https://doi.org/10.1007/s10734-019-00404-5" TargetMode="External"/><Relationship Id="rId4" Type="http://schemas.openxmlformats.org/officeDocument/2006/relationships/settings" Target="settings.xml"/><Relationship Id="rId9" Type="http://schemas.openxmlformats.org/officeDocument/2006/relationships/hyperlink" Target="http://www.fao.org/docrep/012/ak346e/ak346e00.pdf" TargetMode="External"/><Relationship Id="rId14" Type="http://schemas.openxmlformats.org/officeDocument/2006/relationships/hyperlink" Target="https://doi.org/0.1080/17439884.2013.770404" TargetMode="External"/><Relationship Id="rId22" Type="http://schemas.openxmlformats.org/officeDocument/2006/relationships/hyperlink" Target="http://ac.uk/groups/ssg/surveys.asp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parkinson/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20446-710C-C342-9A7E-75FA2125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1</TotalTime>
  <Pages>28</Pages>
  <Words>7303</Words>
  <Characters>41628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48834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Microsoft Office User</dc:creator>
  <cp:keywords/>
  <dc:description/>
  <cp:lastModifiedBy>Andrea Honess</cp:lastModifiedBy>
  <cp:revision>2</cp:revision>
  <cp:lastPrinted>2011-07-22T14:54:00Z</cp:lastPrinted>
  <dcterms:created xsi:type="dcterms:W3CDTF">2020-06-24T13:50:00Z</dcterms:created>
  <dcterms:modified xsi:type="dcterms:W3CDTF">2020-06-24T13:50:00Z</dcterms:modified>
  <cp:category/>
</cp:coreProperties>
</file>