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6B82D" w14:textId="77777777" w:rsidR="00774B30" w:rsidRDefault="00774B30" w:rsidP="00774B30">
      <w:pPr>
        <w:adjustRightInd w:val="0"/>
        <w:snapToGrid w:val="0"/>
        <w:spacing w:line="360" w:lineRule="auto"/>
        <w:rPr>
          <w:rFonts w:cs="Times New Roman (Body CS)"/>
          <w:b/>
          <w:smallCaps/>
          <w:sz w:val="22"/>
          <w:szCs w:val="22"/>
        </w:rPr>
      </w:pPr>
    </w:p>
    <w:p w14:paraId="4367737C" w14:textId="37F000B9" w:rsidR="0069596F" w:rsidRPr="00F42764" w:rsidRDefault="00B32341" w:rsidP="00083ABA">
      <w:pPr>
        <w:adjustRightInd w:val="0"/>
        <w:snapToGrid w:val="0"/>
        <w:spacing w:line="360" w:lineRule="auto"/>
        <w:jc w:val="center"/>
        <w:rPr>
          <w:rFonts w:cs="Times New Roman (Body CS)"/>
          <w:b/>
          <w:smallCaps/>
          <w:sz w:val="22"/>
          <w:szCs w:val="22"/>
        </w:rPr>
      </w:pPr>
      <w:bookmarkStart w:id="0" w:name="_GoBack"/>
      <w:bookmarkEnd w:id="0"/>
      <w:r w:rsidRPr="00F42764">
        <w:rPr>
          <w:rFonts w:cs="Times New Roman (Body CS)"/>
          <w:b/>
          <w:smallCaps/>
          <w:sz w:val="22"/>
          <w:szCs w:val="22"/>
        </w:rPr>
        <w:t>The Case for Feminist Legal History</w:t>
      </w:r>
    </w:p>
    <w:p w14:paraId="3D84BED6" w14:textId="7F618F43" w:rsidR="00616A7E" w:rsidRPr="00F42764" w:rsidRDefault="00616A7E" w:rsidP="00083ABA">
      <w:pPr>
        <w:adjustRightInd w:val="0"/>
        <w:snapToGrid w:val="0"/>
        <w:spacing w:line="360" w:lineRule="auto"/>
        <w:jc w:val="center"/>
        <w:rPr>
          <w:rFonts w:cs="Times New Roman (Body CS)"/>
          <w:b/>
          <w:smallCaps/>
          <w:sz w:val="22"/>
          <w:szCs w:val="22"/>
        </w:rPr>
      </w:pPr>
      <w:r w:rsidRPr="00F42764">
        <w:rPr>
          <w:rFonts w:cs="Times New Roman (Body CS)"/>
          <w:b/>
          <w:smallCaps/>
          <w:sz w:val="22"/>
          <w:szCs w:val="22"/>
        </w:rPr>
        <w:t>Erika Rackley</w:t>
      </w:r>
      <w:r w:rsidR="00947EEA" w:rsidRPr="00F42764">
        <w:rPr>
          <w:rStyle w:val="FootnoteReference"/>
          <w:rFonts w:cs="Times New Roman (Body CS)"/>
          <w:b/>
          <w:smallCaps/>
          <w:sz w:val="22"/>
          <w:szCs w:val="22"/>
        </w:rPr>
        <w:footnoteReference w:customMarkFollows="1" w:id="1"/>
        <w:t>*</w:t>
      </w:r>
      <w:r w:rsidRPr="00F42764">
        <w:rPr>
          <w:rFonts w:cs="Times New Roman (Body CS)"/>
          <w:b/>
          <w:smallCaps/>
          <w:sz w:val="22"/>
          <w:szCs w:val="22"/>
        </w:rPr>
        <w:t xml:space="preserve"> and Rosemary Auchmuty</w:t>
      </w:r>
      <w:r w:rsidR="00947EEA" w:rsidRPr="00F42764">
        <w:rPr>
          <w:rStyle w:val="FootnoteReference"/>
          <w:rFonts w:cs="Times New Roman (Body CS)"/>
          <w:b/>
          <w:smallCaps/>
          <w:sz w:val="22"/>
          <w:szCs w:val="22"/>
        </w:rPr>
        <w:footnoteReference w:customMarkFollows="1" w:id="2"/>
        <w:t>**</w:t>
      </w:r>
    </w:p>
    <w:p w14:paraId="72C6465E" w14:textId="77777777" w:rsidR="0001713A" w:rsidRPr="00F42764" w:rsidRDefault="0001713A" w:rsidP="00356973">
      <w:pPr>
        <w:adjustRightInd w:val="0"/>
        <w:snapToGrid w:val="0"/>
        <w:spacing w:line="360" w:lineRule="auto"/>
        <w:rPr>
          <w:sz w:val="22"/>
          <w:szCs w:val="22"/>
        </w:rPr>
      </w:pPr>
    </w:p>
    <w:p w14:paraId="3B867AB0" w14:textId="77777777" w:rsidR="00ED2348" w:rsidRPr="00F42764" w:rsidRDefault="00ED2348" w:rsidP="00ED2348">
      <w:pPr>
        <w:adjustRightInd w:val="0"/>
        <w:snapToGrid w:val="0"/>
        <w:spacing w:line="360" w:lineRule="auto"/>
        <w:jc w:val="center"/>
        <w:rPr>
          <w:rFonts w:cs="Times New Roman (Body CS)"/>
          <w:b/>
          <w:bCs/>
          <w:smallCaps/>
          <w:sz w:val="22"/>
          <w:szCs w:val="22"/>
        </w:rPr>
      </w:pPr>
      <w:r w:rsidRPr="00F42764">
        <w:rPr>
          <w:rFonts w:cs="Times New Roman (Body CS)"/>
          <w:b/>
          <w:bCs/>
          <w:smallCaps/>
          <w:sz w:val="22"/>
          <w:szCs w:val="22"/>
        </w:rPr>
        <w:t>Abstract</w:t>
      </w:r>
    </w:p>
    <w:p w14:paraId="311D7334" w14:textId="77777777" w:rsidR="00ED2348" w:rsidRPr="00F42764" w:rsidRDefault="00ED2348" w:rsidP="00ED2348">
      <w:pPr>
        <w:adjustRightInd w:val="0"/>
        <w:snapToGrid w:val="0"/>
        <w:spacing w:line="360" w:lineRule="auto"/>
        <w:rPr>
          <w:sz w:val="22"/>
          <w:szCs w:val="22"/>
        </w:rPr>
      </w:pPr>
    </w:p>
    <w:p w14:paraId="4190FE65" w14:textId="078BC3BB" w:rsidR="00EE6FCB" w:rsidRPr="00F42764" w:rsidRDefault="00EE6FCB" w:rsidP="00EE6FCB">
      <w:pPr>
        <w:adjustRightInd w:val="0"/>
        <w:snapToGrid w:val="0"/>
        <w:spacing w:line="360" w:lineRule="auto"/>
        <w:rPr>
          <w:sz w:val="22"/>
          <w:szCs w:val="22"/>
        </w:rPr>
      </w:pPr>
      <w:r w:rsidRPr="00F42764">
        <w:rPr>
          <w:sz w:val="22"/>
          <w:szCs w:val="22"/>
        </w:rPr>
        <w:t xml:space="preserve">While we may be witnessing a highpoint of interest in the lives of early women </w:t>
      </w:r>
      <w:r w:rsidRPr="00F42764">
        <w:rPr>
          <w:iCs/>
          <w:sz w:val="22"/>
          <w:szCs w:val="22"/>
        </w:rPr>
        <w:t>lawyers,</w:t>
      </w:r>
      <w:r w:rsidRPr="00F42764">
        <w:rPr>
          <w:i/>
          <w:iCs/>
          <w:sz w:val="22"/>
          <w:szCs w:val="22"/>
        </w:rPr>
        <w:t xml:space="preserve"> </w:t>
      </w:r>
      <w:r w:rsidRPr="00F42764">
        <w:rPr>
          <w:sz w:val="22"/>
          <w:szCs w:val="22"/>
        </w:rPr>
        <w:t>and women’s legal history generally, feminist</w:t>
      </w:r>
      <w:r w:rsidRPr="00F42764">
        <w:rPr>
          <w:i/>
          <w:iCs/>
          <w:sz w:val="22"/>
          <w:szCs w:val="22"/>
        </w:rPr>
        <w:t xml:space="preserve"> </w:t>
      </w:r>
      <w:r w:rsidRPr="00F42764">
        <w:rPr>
          <w:sz w:val="22"/>
          <w:szCs w:val="22"/>
        </w:rPr>
        <w:t>legal history remains largely undeveloped in the UK. Drawing on examples of women’s representation in and engagement with law and law reform in the UK and Ireland, this article delineates the method, scope and purpose of feminist legal history. It begins by exploring the place of women in traditional accounts of legal history, before going on to consider the methodological and substantive goals of feminist legal history. We argue that feminist legal history is a political project, requiring its authors to commit not only to uncovering untold stories but to challenging and revising dominant historical narratives. We conclude with a call for scholars to take up the insights and methods of feminist legal history as a means of acknowledging and celebrating the agency of those involved in past and ongoing struggles for justice and equality.</w:t>
      </w:r>
    </w:p>
    <w:p w14:paraId="17E09A87" w14:textId="1E94EC5C" w:rsidR="007C2671" w:rsidRPr="00F42764" w:rsidRDefault="007C2671" w:rsidP="00EE6FCB">
      <w:pPr>
        <w:adjustRightInd w:val="0"/>
        <w:snapToGrid w:val="0"/>
        <w:spacing w:line="360" w:lineRule="auto"/>
        <w:rPr>
          <w:sz w:val="22"/>
          <w:szCs w:val="22"/>
        </w:rPr>
      </w:pPr>
    </w:p>
    <w:p w14:paraId="438FAA94" w14:textId="6731F683" w:rsidR="00F42764" w:rsidRDefault="007C2671" w:rsidP="00F42764">
      <w:pPr>
        <w:adjustRightInd w:val="0"/>
        <w:snapToGrid w:val="0"/>
        <w:spacing w:line="360" w:lineRule="auto"/>
        <w:jc w:val="center"/>
        <w:rPr>
          <w:sz w:val="22"/>
          <w:szCs w:val="22"/>
        </w:rPr>
      </w:pPr>
      <w:r w:rsidRPr="00F42764">
        <w:rPr>
          <w:rFonts w:cs="Times New Roman (Body CS)"/>
          <w:b/>
          <w:bCs/>
          <w:smallCaps/>
          <w:sz w:val="22"/>
          <w:szCs w:val="22"/>
        </w:rPr>
        <w:t>K</w:t>
      </w:r>
      <w:r w:rsidR="00F42764">
        <w:rPr>
          <w:rFonts w:cs="Times New Roman (Body CS)"/>
          <w:b/>
          <w:bCs/>
          <w:smallCaps/>
          <w:sz w:val="22"/>
          <w:szCs w:val="22"/>
        </w:rPr>
        <w:t>ey Words</w:t>
      </w:r>
    </w:p>
    <w:p w14:paraId="3EC43770" w14:textId="77777777" w:rsidR="00F42764" w:rsidRDefault="00F42764" w:rsidP="00EE6FCB">
      <w:pPr>
        <w:adjustRightInd w:val="0"/>
        <w:snapToGrid w:val="0"/>
        <w:spacing w:line="360" w:lineRule="auto"/>
        <w:rPr>
          <w:sz w:val="22"/>
          <w:szCs w:val="22"/>
        </w:rPr>
      </w:pPr>
    </w:p>
    <w:p w14:paraId="523C4B8E" w14:textId="6A7F2D23" w:rsidR="007C2671" w:rsidRPr="00F42764" w:rsidRDefault="007C2671" w:rsidP="00EE6FCB">
      <w:pPr>
        <w:adjustRightInd w:val="0"/>
        <w:snapToGrid w:val="0"/>
        <w:spacing w:line="360" w:lineRule="auto"/>
        <w:rPr>
          <w:sz w:val="22"/>
          <w:szCs w:val="22"/>
        </w:rPr>
      </w:pPr>
      <w:r w:rsidRPr="00F42764">
        <w:rPr>
          <w:sz w:val="22"/>
          <w:szCs w:val="22"/>
        </w:rPr>
        <w:t>feminist legal history;</w:t>
      </w:r>
      <w:r w:rsidR="00960899">
        <w:rPr>
          <w:sz w:val="22"/>
          <w:szCs w:val="22"/>
        </w:rPr>
        <w:t xml:space="preserve"> law reform;</w:t>
      </w:r>
      <w:r w:rsidRPr="00F42764">
        <w:rPr>
          <w:sz w:val="22"/>
          <w:szCs w:val="22"/>
        </w:rPr>
        <w:t xml:space="preserve"> legal history</w:t>
      </w:r>
    </w:p>
    <w:p w14:paraId="187A8AFC" w14:textId="77777777" w:rsidR="00ED2348" w:rsidRPr="00F42764" w:rsidRDefault="00ED2348" w:rsidP="00ED2348">
      <w:pPr>
        <w:pBdr>
          <w:bottom w:val="single" w:sz="4" w:space="1" w:color="auto"/>
        </w:pBdr>
        <w:adjustRightInd w:val="0"/>
        <w:snapToGrid w:val="0"/>
        <w:spacing w:line="360" w:lineRule="auto"/>
        <w:rPr>
          <w:sz w:val="22"/>
          <w:szCs w:val="22"/>
        </w:rPr>
      </w:pPr>
    </w:p>
    <w:p w14:paraId="3032ABFB" w14:textId="77777777" w:rsidR="00ED2348" w:rsidRPr="00F42764" w:rsidRDefault="00ED2348" w:rsidP="00ED2348">
      <w:pPr>
        <w:adjustRightInd w:val="0"/>
        <w:snapToGrid w:val="0"/>
        <w:spacing w:line="360" w:lineRule="auto"/>
        <w:rPr>
          <w:sz w:val="22"/>
          <w:szCs w:val="22"/>
        </w:rPr>
      </w:pPr>
    </w:p>
    <w:p w14:paraId="22FC8C22" w14:textId="77777777" w:rsidR="00ED2348" w:rsidRPr="00F42764" w:rsidRDefault="00ED2348" w:rsidP="00ED2348">
      <w:pPr>
        <w:adjustRightInd w:val="0"/>
        <w:snapToGrid w:val="0"/>
        <w:spacing w:line="360" w:lineRule="auto"/>
        <w:jc w:val="center"/>
        <w:rPr>
          <w:b/>
          <w:bCs/>
          <w:sz w:val="22"/>
          <w:szCs w:val="22"/>
        </w:rPr>
      </w:pPr>
      <w:r w:rsidRPr="00F42764">
        <w:rPr>
          <w:b/>
          <w:bCs/>
          <w:sz w:val="22"/>
          <w:szCs w:val="22"/>
        </w:rPr>
        <w:t>I</w:t>
      </w:r>
    </w:p>
    <w:p w14:paraId="4D98C6EC" w14:textId="77777777" w:rsidR="00ED2348" w:rsidRPr="00F42764" w:rsidRDefault="007A2B87" w:rsidP="00ED2348">
      <w:pPr>
        <w:adjustRightInd w:val="0"/>
        <w:snapToGrid w:val="0"/>
        <w:spacing w:line="360" w:lineRule="auto"/>
        <w:jc w:val="center"/>
        <w:rPr>
          <w:rFonts w:cs="Times New Roman (Body CS)"/>
          <w:b/>
          <w:bCs/>
          <w:smallCaps/>
          <w:sz w:val="22"/>
          <w:szCs w:val="22"/>
        </w:rPr>
      </w:pPr>
      <w:r w:rsidRPr="00F42764">
        <w:rPr>
          <w:rFonts w:cs="Times New Roman (Body CS)"/>
          <w:b/>
          <w:bCs/>
          <w:smallCaps/>
          <w:sz w:val="22"/>
          <w:szCs w:val="22"/>
        </w:rPr>
        <w:t>Introduction</w:t>
      </w:r>
    </w:p>
    <w:p w14:paraId="79142C04" w14:textId="77777777" w:rsidR="00ED2348" w:rsidRPr="00F42764" w:rsidRDefault="00ED2348" w:rsidP="00A71807">
      <w:pPr>
        <w:adjustRightInd w:val="0"/>
        <w:snapToGrid w:val="0"/>
        <w:spacing w:line="360" w:lineRule="auto"/>
        <w:rPr>
          <w:sz w:val="22"/>
          <w:szCs w:val="22"/>
        </w:rPr>
      </w:pPr>
    </w:p>
    <w:p w14:paraId="15E97EF4" w14:textId="77777777" w:rsidR="00443A1D" w:rsidRPr="00F42764" w:rsidRDefault="005B5CD4" w:rsidP="00A71807">
      <w:pPr>
        <w:adjustRightInd w:val="0"/>
        <w:snapToGrid w:val="0"/>
        <w:spacing w:line="360" w:lineRule="auto"/>
        <w:rPr>
          <w:sz w:val="22"/>
          <w:szCs w:val="22"/>
        </w:rPr>
      </w:pPr>
      <w:r w:rsidRPr="00F42764">
        <w:rPr>
          <w:sz w:val="22"/>
          <w:szCs w:val="22"/>
        </w:rPr>
        <w:t xml:space="preserve">It may be that we are witnessing a highpoint of interest in </w:t>
      </w:r>
      <w:r w:rsidR="0060161B" w:rsidRPr="00F42764">
        <w:rPr>
          <w:sz w:val="22"/>
          <w:szCs w:val="22"/>
        </w:rPr>
        <w:t xml:space="preserve">the lives of early </w:t>
      </w:r>
      <w:r w:rsidR="00443A1D" w:rsidRPr="00F42764">
        <w:rPr>
          <w:sz w:val="22"/>
          <w:szCs w:val="22"/>
        </w:rPr>
        <w:t>women lawyers</w:t>
      </w:r>
      <w:r w:rsidR="0060161B" w:rsidRPr="00F42764">
        <w:rPr>
          <w:sz w:val="22"/>
          <w:szCs w:val="22"/>
        </w:rPr>
        <w:t>,</w:t>
      </w:r>
      <w:r w:rsidR="00443A1D" w:rsidRPr="00F42764">
        <w:rPr>
          <w:sz w:val="22"/>
          <w:szCs w:val="22"/>
        </w:rPr>
        <w:t xml:space="preserve"> and </w:t>
      </w:r>
      <w:r w:rsidRPr="00F42764">
        <w:rPr>
          <w:sz w:val="22"/>
          <w:szCs w:val="22"/>
        </w:rPr>
        <w:t>women’s legal history</w:t>
      </w:r>
      <w:r w:rsidR="00443A1D" w:rsidRPr="00F42764">
        <w:rPr>
          <w:sz w:val="22"/>
          <w:szCs w:val="22"/>
        </w:rPr>
        <w:t xml:space="preserve"> generally</w:t>
      </w:r>
      <w:r w:rsidRPr="00F42764">
        <w:rPr>
          <w:sz w:val="22"/>
          <w:szCs w:val="22"/>
        </w:rPr>
        <w:t>, both within and outside the academy, fuelled by the twin centenaries of the (partial) extension of the vote to women in 1918 and the</w:t>
      </w:r>
      <w:r w:rsidR="00FD607F" w:rsidRPr="00F42764">
        <w:rPr>
          <w:sz w:val="22"/>
          <w:szCs w:val="22"/>
        </w:rPr>
        <w:t xml:space="preserve"> formal</w:t>
      </w:r>
      <w:r w:rsidRPr="00F42764">
        <w:rPr>
          <w:sz w:val="22"/>
          <w:szCs w:val="22"/>
        </w:rPr>
        <w:t xml:space="preserve"> admission of </w:t>
      </w:r>
      <w:r w:rsidRPr="00F42764">
        <w:rPr>
          <w:sz w:val="22"/>
          <w:szCs w:val="22"/>
        </w:rPr>
        <w:lastRenderedPageBreak/>
        <w:t>women to the legal profession the following year.</w:t>
      </w:r>
      <w:r w:rsidRPr="00F42764">
        <w:rPr>
          <w:rStyle w:val="FootnoteReference"/>
          <w:sz w:val="22"/>
          <w:szCs w:val="22"/>
        </w:rPr>
        <w:footnoteReference w:id="3"/>
      </w:r>
      <w:r w:rsidRPr="00F42764">
        <w:rPr>
          <w:sz w:val="22"/>
          <w:szCs w:val="22"/>
        </w:rPr>
        <w:t xml:space="preserve"> Without doubt the anniversaries provide an opportunity to insert women into legal history</w:t>
      </w:r>
      <w:r w:rsidR="0046199C" w:rsidRPr="00F42764">
        <w:rPr>
          <w:sz w:val="22"/>
          <w:szCs w:val="22"/>
        </w:rPr>
        <w:t xml:space="preserve"> (and history generally)</w:t>
      </w:r>
      <w:r w:rsidRPr="00F42764">
        <w:rPr>
          <w:sz w:val="22"/>
          <w:szCs w:val="22"/>
        </w:rPr>
        <w:t xml:space="preserve"> and to mark the dedication, commitment and sacrifice of those involved in bringing them about.</w:t>
      </w:r>
      <w:r w:rsidR="0046199C" w:rsidRPr="00F42764">
        <w:rPr>
          <w:sz w:val="22"/>
          <w:szCs w:val="22"/>
        </w:rPr>
        <w:t xml:space="preserve"> </w:t>
      </w:r>
      <w:r w:rsidR="00252DF1" w:rsidRPr="00F42764">
        <w:rPr>
          <w:sz w:val="22"/>
          <w:szCs w:val="22"/>
        </w:rPr>
        <w:t>But w</w:t>
      </w:r>
      <w:r w:rsidRPr="00F42764">
        <w:rPr>
          <w:sz w:val="22"/>
          <w:szCs w:val="22"/>
        </w:rPr>
        <w:t xml:space="preserve">ithout a strong scholarly method, politics and purpose, there is a danger that </w:t>
      </w:r>
      <w:r w:rsidR="0046199C" w:rsidRPr="00F42764">
        <w:rPr>
          <w:sz w:val="22"/>
          <w:szCs w:val="22"/>
        </w:rPr>
        <w:t>these celebrations</w:t>
      </w:r>
      <w:r w:rsidRPr="00F42764">
        <w:rPr>
          <w:sz w:val="22"/>
          <w:szCs w:val="22"/>
        </w:rPr>
        <w:t xml:space="preserve"> will also encourage the proliferation of well-meaning</w:t>
      </w:r>
      <w:r w:rsidR="00CC6EDE" w:rsidRPr="00F42764">
        <w:rPr>
          <w:sz w:val="22"/>
          <w:szCs w:val="22"/>
        </w:rPr>
        <w:t xml:space="preserve"> but uncritical </w:t>
      </w:r>
      <w:r w:rsidRPr="00F42764">
        <w:rPr>
          <w:sz w:val="22"/>
          <w:szCs w:val="22"/>
        </w:rPr>
        <w:t>heroine narratives replete with myths and anecdote.</w:t>
      </w:r>
      <w:r w:rsidR="0046199C" w:rsidRPr="00F42764">
        <w:rPr>
          <w:sz w:val="22"/>
          <w:szCs w:val="22"/>
        </w:rPr>
        <w:t xml:space="preserve"> </w:t>
      </w:r>
    </w:p>
    <w:p w14:paraId="39B826E4" w14:textId="088FA1BB" w:rsidR="008D6184" w:rsidRPr="00F42764" w:rsidRDefault="00633B34" w:rsidP="008D6184">
      <w:pPr>
        <w:adjustRightInd w:val="0"/>
        <w:snapToGrid w:val="0"/>
        <w:spacing w:line="360" w:lineRule="auto"/>
        <w:ind w:firstLine="720"/>
        <w:rPr>
          <w:sz w:val="22"/>
          <w:szCs w:val="22"/>
        </w:rPr>
      </w:pPr>
      <w:r w:rsidRPr="00F42764">
        <w:rPr>
          <w:sz w:val="22"/>
          <w:szCs w:val="22"/>
        </w:rPr>
        <w:t>Feminist legal history provides a counter to this.</w:t>
      </w:r>
      <w:r w:rsidR="00FD5BB7" w:rsidRPr="00F42764">
        <w:rPr>
          <w:sz w:val="22"/>
          <w:szCs w:val="22"/>
        </w:rPr>
        <w:t xml:space="preserve"> A</w:t>
      </w:r>
      <w:r w:rsidR="00544E09" w:rsidRPr="00F42764">
        <w:rPr>
          <w:sz w:val="22"/>
          <w:szCs w:val="22"/>
        </w:rPr>
        <w:t>nchored in a commitment to disciplinary, social and political change</w:t>
      </w:r>
      <w:r w:rsidR="00FD5BB7" w:rsidRPr="00F42764">
        <w:rPr>
          <w:sz w:val="22"/>
          <w:szCs w:val="22"/>
        </w:rPr>
        <w:t xml:space="preserve">, </w:t>
      </w:r>
      <w:r w:rsidR="00FD5BB7" w:rsidRPr="00F42764">
        <w:rPr>
          <w:sz w:val="22"/>
          <w:szCs w:val="22"/>
          <w:lang w:val="en-GB"/>
        </w:rPr>
        <w:t xml:space="preserve">feminist </w:t>
      </w:r>
      <w:r w:rsidR="00FD5BB7" w:rsidRPr="00F42764">
        <w:rPr>
          <w:iCs/>
          <w:sz w:val="22"/>
          <w:szCs w:val="22"/>
          <w:lang w:val="en-GB"/>
        </w:rPr>
        <w:t>legal</w:t>
      </w:r>
      <w:r w:rsidR="00FD5BB7" w:rsidRPr="00F42764">
        <w:rPr>
          <w:sz w:val="22"/>
          <w:szCs w:val="22"/>
          <w:lang w:val="en-GB"/>
        </w:rPr>
        <w:t xml:space="preserve"> history</w:t>
      </w:r>
      <w:r w:rsidR="005725CC" w:rsidRPr="00F42764">
        <w:rPr>
          <w:sz w:val="22"/>
          <w:szCs w:val="22"/>
        </w:rPr>
        <w:t xml:space="preserve"> </w:t>
      </w:r>
      <w:r w:rsidR="000D4BE7" w:rsidRPr="00F42764">
        <w:rPr>
          <w:sz w:val="22"/>
          <w:szCs w:val="22"/>
          <w:lang w:val="en-GB"/>
        </w:rPr>
        <w:t xml:space="preserve">seeks </w:t>
      </w:r>
      <w:r w:rsidR="00FD607F" w:rsidRPr="00F42764">
        <w:rPr>
          <w:sz w:val="22"/>
          <w:szCs w:val="22"/>
        </w:rPr>
        <w:t>not only to inform</w:t>
      </w:r>
      <w:r w:rsidR="00D77CD0" w:rsidRPr="00F42764">
        <w:rPr>
          <w:sz w:val="22"/>
          <w:szCs w:val="22"/>
        </w:rPr>
        <w:t xml:space="preserve"> about women in law in the past</w:t>
      </w:r>
      <w:r w:rsidR="00114A22" w:rsidRPr="00F42764">
        <w:rPr>
          <w:sz w:val="22"/>
          <w:szCs w:val="22"/>
        </w:rPr>
        <w:t>, to uncover new histories,</w:t>
      </w:r>
      <w:r w:rsidR="00C565C9" w:rsidRPr="00F42764">
        <w:rPr>
          <w:sz w:val="22"/>
          <w:szCs w:val="22"/>
        </w:rPr>
        <w:t xml:space="preserve"> </w:t>
      </w:r>
      <w:r w:rsidR="00FD607F" w:rsidRPr="00F42764">
        <w:rPr>
          <w:sz w:val="22"/>
          <w:szCs w:val="22"/>
        </w:rPr>
        <w:t xml:space="preserve">but </w:t>
      </w:r>
      <w:r w:rsidR="00C565C9" w:rsidRPr="00F42764">
        <w:rPr>
          <w:sz w:val="22"/>
          <w:szCs w:val="22"/>
        </w:rPr>
        <w:t xml:space="preserve">also </w:t>
      </w:r>
      <w:r w:rsidR="00FD607F" w:rsidRPr="00F42764">
        <w:rPr>
          <w:sz w:val="22"/>
          <w:szCs w:val="22"/>
        </w:rPr>
        <w:t>to challenge</w:t>
      </w:r>
      <w:r w:rsidR="008A21A0" w:rsidRPr="00F42764">
        <w:rPr>
          <w:sz w:val="22"/>
          <w:szCs w:val="22"/>
        </w:rPr>
        <w:t xml:space="preserve">, </w:t>
      </w:r>
      <w:r w:rsidR="00D77CD0" w:rsidRPr="00F42764">
        <w:rPr>
          <w:sz w:val="22"/>
          <w:szCs w:val="22"/>
        </w:rPr>
        <w:t xml:space="preserve">and </w:t>
      </w:r>
      <w:r w:rsidR="00FD607F" w:rsidRPr="00F42764">
        <w:rPr>
          <w:sz w:val="22"/>
          <w:szCs w:val="22"/>
        </w:rPr>
        <w:t xml:space="preserve">ultimately </w:t>
      </w:r>
      <w:r w:rsidR="00FD5BB7" w:rsidRPr="00F42764">
        <w:rPr>
          <w:sz w:val="22"/>
          <w:szCs w:val="22"/>
        </w:rPr>
        <w:t>transform</w:t>
      </w:r>
      <w:r w:rsidR="008A21A0" w:rsidRPr="00F42764">
        <w:rPr>
          <w:sz w:val="22"/>
          <w:szCs w:val="22"/>
        </w:rPr>
        <w:t xml:space="preserve">, our </w:t>
      </w:r>
      <w:r w:rsidR="00D77CD0" w:rsidRPr="00F42764">
        <w:rPr>
          <w:sz w:val="22"/>
          <w:szCs w:val="22"/>
        </w:rPr>
        <w:t xml:space="preserve">understandings </w:t>
      </w:r>
      <w:r w:rsidR="00FD5BB7" w:rsidRPr="00F42764">
        <w:rPr>
          <w:sz w:val="22"/>
          <w:szCs w:val="22"/>
        </w:rPr>
        <w:t>of the past</w:t>
      </w:r>
      <w:r w:rsidR="008A21A0" w:rsidRPr="00F42764">
        <w:rPr>
          <w:sz w:val="22"/>
          <w:szCs w:val="22"/>
        </w:rPr>
        <w:t xml:space="preserve"> and </w:t>
      </w:r>
      <w:r w:rsidR="00FD5BB7" w:rsidRPr="00F42764">
        <w:rPr>
          <w:sz w:val="22"/>
          <w:szCs w:val="22"/>
        </w:rPr>
        <w:t>present</w:t>
      </w:r>
      <w:r w:rsidR="008A21A0" w:rsidRPr="00F42764">
        <w:rPr>
          <w:sz w:val="22"/>
          <w:szCs w:val="22"/>
        </w:rPr>
        <w:t>, and indeed</w:t>
      </w:r>
      <w:r w:rsidR="00FD5BB7" w:rsidRPr="00F42764">
        <w:rPr>
          <w:sz w:val="22"/>
          <w:szCs w:val="22"/>
        </w:rPr>
        <w:t xml:space="preserve"> </w:t>
      </w:r>
      <w:r w:rsidR="008A21A0" w:rsidRPr="00F42764">
        <w:rPr>
          <w:sz w:val="22"/>
          <w:szCs w:val="22"/>
        </w:rPr>
        <w:t>the</w:t>
      </w:r>
      <w:r w:rsidR="00FD5BB7" w:rsidRPr="00F42764">
        <w:rPr>
          <w:sz w:val="22"/>
          <w:szCs w:val="22"/>
        </w:rPr>
        <w:t xml:space="preserve"> future.</w:t>
      </w:r>
      <w:r w:rsidR="00C565C9" w:rsidRPr="00F42764">
        <w:rPr>
          <w:sz w:val="22"/>
          <w:szCs w:val="22"/>
        </w:rPr>
        <w:t xml:space="preserve"> </w:t>
      </w:r>
      <w:r w:rsidR="006E54EF" w:rsidRPr="00F42764">
        <w:rPr>
          <w:sz w:val="22"/>
          <w:szCs w:val="22"/>
        </w:rPr>
        <w:t xml:space="preserve">Its purpose is </w:t>
      </w:r>
      <w:r w:rsidR="005725CC" w:rsidRPr="00F42764">
        <w:rPr>
          <w:sz w:val="22"/>
          <w:szCs w:val="22"/>
        </w:rPr>
        <w:t>twofold: unlike its popular dopplegangers</w:t>
      </w:r>
      <w:r w:rsidR="006E54EF" w:rsidRPr="00F42764">
        <w:rPr>
          <w:sz w:val="22"/>
          <w:szCs w:val="22"/>
        </w:rPr>
        <w:t>,</w:t>
      </w:r>
      <w:r w:rsidR="00CC4291" w:rsidRPr="00F42764">
        <w:rPr>
          <w:sz w:val="22"/>
          <w:szCs w:val="22"/>
        </w:rPr>
        <w:t xml:space="preserve"> typically focusing on women in the legal professions</w:t>
      </w:r>
      <w:r w:rsidR="006E54EF" w:rsidRPr="00F42764">
        <w:rPr>
          <w:sz w:val="22"/>
          <w:szCs w:val="22"/>
        </w:rPr>
        <w:t>,</w:t>
      </w:r>
      <w:r w:rsidR="005725CC" w:rsidRPr="00F42764">
        <w:rPr>
          <w:sz w:val="22"/>
          <w:szCs w:val="22"/>
        </w:rPr>
        <w:t xml:space="preserve"> </w:t>
      </w:r>
      <w:r w:rsidR="006E54EF" w:rsidRPr="00F42764">
        <w:rPr>
          <w:sz w:val="22"/>
          <w:szCs w:val="22"/>
        </w:rPr>
        <w:t xml:space="preserve">feminist legal history </w:t>
      </w:r>
      <w:r w:rsidR="008A21A0" w:rsidRPr="00F42764">
        <w:rPr>
          <w:sz w:val="22"/>
          <w:szCs w:val="22"/>
        </w:rPr>
        <w:t>is concerned</w:t>
      </w:r>
      <w:r w:rsidR="00114A22" w:rsidRPr="00F42764">
        <w:rPr>
          <w:sz w:val="22"/>
          <w:szCs w:val="22"/>
        </w:rPr>
        <w:t xml:space="preserve"> </w:t>
      </w:r>
      <w:r w:rsidR="008A21A0" w:rsidRPr="00F42764">
        <w:rPr>
          <w:sz w:val="22"/>
          <w:szCs w:val="22"/>
        </w:rPr>
        <w:t xml:space="preserve">with both </w:t>
      </w:r>
      <w:r w:rsidR="008D6184" w:rsidRPr="00F42764">
        <w:rPr>
          <w:sz w:val="22"/>
          <w:szCs w:val="22"/>
        </w:rPr>
        <w:t>‘</w:t>
      </w:r>
      <w:r w:rsidR="00114A22" w:rsidRPr="00F42764">
        <w:rPr>
          <w:sz w:val="22"/>
          <w:szCs w:val="22"/>
        </w:rPr>
        <w:t>the production of knowledge of the past</w:t>
      </w:r>
      <w:r w:rsidR="00D43A3F" w:rsidRPr="00F42764">
        <w:rPr>
          <w:sz w:val="22"/>
          <w:szCs w:val="22"/>
        </w:rPr>
        <w:t>’</w:t>
      </w:r>
      <w:r w:rsidR="002314CD" w:rsidRPr="00F42764">
        <w:rPr>
          <w:sz w:val="22"/>
          <w:szCs w:val="22"/>
        </w:rPr>
        <w:t xml:space="preserve"> </w:t>
      </w:r>
      <w:r w:rsidR="005725CC" w:rsidRPr="00F42764">
        <w:rPr>
          <w:sz w:val="22"/>
          <w:szCs w:val="22"/>
        </w:rPr>
        <w:t>(</w:t>
      </w:r>
      <w:r w:rsidR="008A21A0" w:rsidRPr="00F42764">
        <w:rPr>
          <w:sz w:val="22"/>
          <w:szCs w:val="22"/>
        </w:rPr>
        <w:t xml:space="preserve">an important end in itself, when so little is still </w:t>
      </w:r>
      <w:r w:rsidR="00F42764">
        <w:rPr>
          <w:sz w:val="22"/>
          <w:szCs w:val="22"/>
        </w:rPr>
        <w:t>k</w:t>
      </w:r>
      <w:r w:rsidR="008A21A0" w:rsidRPr="00F42764">
        <w:rPr>
          <w:sz w:val="22"/>
          <w:szCs w:val="22"/>
        </w:rPr>
        <w:t>nown about women’s history</w:t>
      </w:r>
      <w:r w:rsidR="005725CC" w:rsidRPr="00F42764">
        <w:rPr>
          <w:i/>
          <w:sz w:val="22"/>
          <w:szCs w:val="22"/>
        </w:rPr>
        <w:t>)</w:t>
      </w:r>
      <w:r w:rsidR="005725CC" w:rsidRPr="00F42764">
        <w:rPr>
          <w:sz w:val="22"/>
          <w:szCs w:val="22"/>
        </w:rPr>
        <w:t xml:space="preserve"> </w:t>
      </w:r>
      <w:r w:rsidR="008A21A0" w:rsidRPr="00F42764">
        <w:rPr>
          <w:i/>
          <w:sz w:val="22"/>
          <w:szCs w:val="22"/>
        </w:rPr>
        <w:t>and,</w:t>
      </w:r>
      <w:r w:rsidR="008D6184" w:rsidRPr="00F42764">
        <w:rPr>
          <w:sz w:val="22"/>
          <w:szCs w:val="22"/>
        </w:rPr>
        <w:t xml:space="preserve"> </w:t>
      </w:r>
      <w:r w:rsidR="005725CC" w:rsidRPr="00F42764">
        <w:rPr>
          <w:sz w:val="22"/>
          <w:szCs w:val="22"/>
        </w:rPr>
        <w:t xml:space="preserve">crucially, </w:t>
      </w:r>
      <w:r w:rsidR="00CE3F6F" w:rsidRPr="00F42764">
        <w:rPr>
          <w:sz w:val="22"/>
          <w:szCs w:val="22"/>
        </w:rPr>
        <w:t>in the words of</w:t>
      </w:r>
      <w:r w:rsidR="005725CC" w:rsidRPr="00F42764">
        <w:rPr>
          <w:sz w:val="22"/>
          <w:szCs w:val="22"/>
        </w:rPr>
        <w:t xml:space="preserve"> Joan Scott,</w:t>
      </w:r>
      <w:r w:rsidR="00114A22" w:rsidRPr="00F42764">
        <w:rPr>
          <w:sz w:val="22"/>
          <w:szCs w:val="22"/>
        </w:rPr>
        <w:t xml:space="preserve"> </w:t>
      </w:r>
      <w:r w:rsidR="008A21A0" w:rsidRPr="00F42764">
        <w:rPr>
          <w:sz w:val="22"/>
          <w:szCs w:val="22"/>
        </w:rPr>
        <w:t>setting</w:t>
      </w:r>
      <w:r w:rsidR="008D6184" w:rsidRPr="00F42764">
        <w:rPr>
          <w:sz w:val="22"/>
          <w:szCs w:val="22"/>
        </w:rPr>
        <w:t xml:space="preserve"> </w:t>
      </w:r>
      <w:r w:rsidR="008A21A0" w:rsidRPr="00F42764">
        <w:rPr>
          <w:sz w:val="22"/>
          <w:szCs w:val="22"/>
        </w:rPr>
        <w:t xml:space="preserve">down </w:t>
      </w:r>
      <w:r w:rsidR="008D6184" w:rsidRPr="00F42764">
        <w:rPr>
          <w:sz w:val="22"/>
          <w:szCs w:val="22"/>
        </w:rPr>
        <w:t>‘the substantive terms for a critical operation that uses the past to disrupt the certainites of the present</w:t>
      </w:r>
      <w:r w:rsidR="005725CC" w:rsidRPr="00F42764">
        <w:rPr>
          <w:sz w:val="22"/>
          <w:szCs w:val="22"/>
        </w:rPr>
        <w:t>’</w:t>
      </w:r>
      <w:r w:rsidR="008A21A0" w:rsidRPr="00F42764">
        <w:rPr>
          <w:sz w:val="22"/>
          <w:szCs w:val="22"/>
        </w:rPr>
        <w:t>,</w:t>
      </w:r>
      <w:r w:rsidR="005725CC" w:rsidRPr="00F42764">
        <w:rPr>
          <w:sz w:val="22"/>
          <w:szCs w:val="22"/>
        </w:rPr>
        <w:t xml:space="preserve"> opening up </w:t>
      </w:r>
      <w:r w:rsidR="008D6184" w:rsidRPr="00F42764">
        <w:rPr>
          <w:sz w:val="22"/>
          <w:szCs w:val="22"/>
        </w:rPr>
        <w:t xml:space="preserve">the </w:t>
      </w:r>
      <w:r w:rsidR="005725CC" w:rsidRPr="00F42764">
        <w:rPr>
          <w:sz w:val="22"/>
          <w:szCs w:val="22"/>
        </w:rPr>
        <w:t xml:space="preserve">possibility of </w:t>
      </w:r>
      <w:r w:rsidR="008D6184" w:rsidRPr="00F42764">
        <w:rPr>
          <w:sz w:val="22"/>
          <w:szCs w:val="22"/>
        </w:rPr>
        <w:t>imagining different futures.</w:t>
      </w:r>
      <w:r w:rsidR="008D6184" w:rsidRPr="00F42764">
        <w:rPr>
          <w:rStyle w:val="FootnoteReference"/>
          <w:sz w:val="22"/>
          <w:szCs w:val="22"/>
        </w:rPr>
        <w:footnoteReference w:id="4"/>
      </w:r>
      <w:r w:rsidR="008D6184" w:rsidRPr="00F42764">
        <w:rPr>
          <w:sz w:val="22"/>
          <w:szCs w:val="22"/>
        </w:rPr>
        <w:t xml:space="preserve"> </w:t>
      </w:r>
      <w:r w:rsidR="00114A22" w:rsidRPr="00F42764">
        <w:rPr>
          <w:sz w:val="22"/>
          <w:szCs w:val="22"/>
        </w:rPr>
        <w:t xml:space="preserve"> </w:t>
      </w:r>
    </w:p>
    <w:p w14:paraId="68B8C0E8" w14:textId="60DC1574" w:rsidR="00633B34" w:rsidRPr="00F42764" w:rsidRDefault="003C05FB" w:rsidP="008D6184">
      <w:pPr>
        <w:adjustRightInd w:val="0"/>
        <w:snapToGrid w:val="0"/>
        <w:spacing w:line="360" w:lineRule="auto"/>
        <w:ind w:firstLine="720"/>
        <w:rPr>
          <w:sz w:val="22"/>
          <w:szCs w:val="22"/>
        </w:rPr>
      </w:pPr>
      <w:r w:rsidRPr="00F42764">
        <w:rPr>
          <w:sz w:val="22"/>
          <w:szCs w:val="22"/>
          <w:lang w:val="en-GB"/>
        </w:rPr>
        <w:t>However, t</w:t>
      </w:r>
      <w:r w:rsidR="00FD25A2" w:rsidRPr="00F42764">
        <w:rPr>
          <w:sz w:val="22"/>
          <w:szCs w:val="22"/>
          <w:lang w:val="en-GB"/>
        </w:rPr>
        <w:t xml:space="preserve">he </w:t>
      </w:r>
      <w:r w:rsidR="00FD25A2" w:rsidRPr="00F42764">
        <w:rPr>
          <w:i/>
          <w:sz w:val="22"/>
          <w:szCs w:val="22"/>
          <w:lang w:val="en-GB"/>
        </w:rPr>
        <w:t xml:space="preserve">doing </w:t>
      </w:r>
      <w:r w:rsidR="00FD25A2" w:rsidRPr="00F42764">
        <w:rPr>
          <w:sz w:val="22"/>
          <w:szCs w:val="22"/>
          <w:lang w:val="en-GB"/>
        </w:rPr>
        <w:t xml:space="preserve">of feminist legal history as </w:t>
      </w:r>
      <w:r w:rsidR="006E54EF" w:rsidRPr="00F42764">
        <w:rPr>
          <w:sz w:val="22"/>
          <w:szCs w:val="22"/>
          <w:lang w:val="en-GB"/>
        </w:rPr>
        <w:t xml:space="preserve">an </w:t>
      </w:r>
      <w:r w:rsidR="00FD25A2" w:rsidRPr="00F42764">
        <w:rPr>
          <w:sz w:val="22"/>
          <w:szCs w:val="22"/>
          <w:lang w:val="en-GB"/>
        </w:rPr>
        <w:t xml:space="preserve">academic discipline and method </w:t>
      </w:r>
      <w:r w:rsidR="00F42214" w:rsidRPr="00F42764">
        <w:rPr>
          <w:sz w:val="22"/>
          <w:szCs w:val="22"/>
        </w:rPr>
        <w:t>remains largely undeveloped</w:t>
      </w:r>
      <w:r w:rsidR="00FD25A2" w:rsidRPr="00F42764">
        <w:rPr>
          <w:sz w:val="22"/>
          <w:szCs w:val="22"/>
        </w:rPr>
        <w:t xml:space="preserve"> in the UK</w:t>
      </w:r>
      <w:r w:rsidR="00F42214" w:rsidRPr="00F42764">
        <w:rPr>
          <w:sz w:val="22"/>
          <w:szCs w:val="22"/>
          <w:lang w:val="en-GB"/>
        </w:rPr>
        <w:t>.</w:t>
      </w:r>
      <w:r w:rsidR="00FD25A2" w:rsidRPr="00F42764">
        <w:rPr>
          <w:rStyle w:val="FootnoteReference"/>
          <w:sz w:val="22"/>
          <w:szCs w:val="22"/>
          <w:lang w:val="en-GB"/>
        </w:rPr>
        <w:footnoteReference w:id="5"/>
      </w:r>
      <w:r w:rsidR="00F42214" w:rsidRPr="00F42764">
        <w:rPr>
          <w:sz w:val="22"/>
          <w:szCs w:val="22"/>
          <w:lang w:val="en-GB"/>
        </w:rPr>
        <w:t xml:space="preserve"> </w:t>
      </w:r>
      <w:r w:rsidR="00FD607F" w:rsidRPr="00F42764">
        <w:rPr>
          <w:sz w:val="22"/>
          <w:szCs w:val="22"/>
        </w:rPr>
        <w:t>This article seeks to address thi</w:t>
      </w:r>
      <w:r w:rsidR="002A5454" w:rsidRPr="00F42764">
        <w:rPr>
          <w:sz w:val="22"/>
          <w:szCs w:val="22"/>
        </w:rPr>
        <w:t xml:space="preserve">s </w:t>
      </w:r>
      <w:r w:rsidR="009B4535" w:rsidRPr="00F42764">
        <w:rPr>
          <w:sz w:val="22"/>
          <w:szCs w:val="22"/>
        </w:rPr>
        <w:t xml:space="preserve">absence </w:t>
      </w:r>
      <w:r w:rsidR="002A5454" w:rsidRPr="00F42764">
        <w:rPr>
          <w:sz w:val="22"/>
          <w:szCs w:val="22"/>
        </w:rPr>
        <w:t>by</w:t>
      </w:r>
      <w:r w:rsidR="00544E09" w:rsidRPr="00F42764">
        <w:rPr>
          <w:sz w:val="22"/>
          <w:szCs w:val="22"/>
        </w:rPr>
        <w:t xml:space="preserve"> </w:t>
      </w:r>
      <w:r w:rsidR="002A5454" w:rsidRPr="00F42764">
        <w:rPr>
          <w:sz w:val="22"/>
          <w:szCs w:val="22"/>
        </w:rPr>
        <w:t>delineating</w:t>
      </w:r>
      <w:r w:rsidR="00633B34" w:rsidRPr="00F42764">
        <w:rPr>
          <w:sz w:val="22"/>
          <w:szCs w:val="22"/>
        </w:rPr>
        <w:t xml:space="preserve"> </w:t>
      </w:r>
      <w:r w:rsidR="00CE3F6F" w:rsidRPr="00F42764">
        <w:rPr>
          <w:sz w:val="22"/>
          <w:szCs w:val="22"/>
        </w:rPr>
        <w:t>its</w:t>
      </w:r>
      <w:r w:rsidR="00633B34" w:rsidRPr="00F42764">
        <w:rPr>
          <w:sz w:val="22"/>
          <w:szCs w:val="22"/>
        </w:rPr>
        <w:t xml:space="preserve"> </w:t>
      </w:r>
      <w:r w:rsidR="00114A22" w:rsidRPr="00F42764">
        <w:rPr>
          <w:sz w:val="22"/>
          <w:szCs w:val="22"/>
        </w:rPr>
        <w:t xml:space="preserve">method, </w:t>
      </w:r>
      <w:r w:rsidR="00633B34" w:rsidRPr="00F42764">
        <w:rPr>
          <w:sz w:val="22"/>
          <w:szCs w:val="22"/>
        </w:rPr>
        <w:t>scope and purpose</w:t>
      </w:r>
      <w:r w:rsidR="008202CE" w:rsidRPr="00F42764">
        <w:rPr>
          <w:sz w:val="22"/>
          <w:szCs w:val="22"/>
        </w:rPr>
        <w:t xml:space="preserve">. </w:t>
      </w:r>
      <w:r w:rsidR="001C280E" w:rsidRPr="00F42764">
        <w:rPr>
          <w:sz w:val="22"/>
          <w:szCs w:val="22"/>
        </w:rPr>
        <w:t>We begin by</w:t>
      </w:r>
      <w:r w:rsidR="00FD607F" w:rsidRPr="00F42764">
        <w:rPr>
          <w:sz w:val="22"/>
          <w:szCs w:val="22"/>
        </w:rPr>
        <w:t xml:space="preserve"> exploring the </w:t>
      </w:r>
      <w:r w:rsidR="00D43A3F" w:rsidRPr="00F42764">
        <w:rPr>
          <w:sz w:val="22"/>
          <w:szCs w:val="22"/>
        </w:rPr>
        <w:t xml:space="preserve">exclusion </w:t>
      </w:r>
      <w:r w:rsidR="00A71807" w:rsidRPr="00F42764">
        <w:rPr>
          <w:sz w:val="22"/>
          <w:szCs w:val="22"/>
        </w:rPr>
        <w:t>of</w:t>
      </w:r>
      <w:r w:rsidR="00FD607F" w:rsidRPr="00F42764">
        <w:rPr>
          <w:sz w:val="22"/>
          <w:szCs w:val="22"/>
        </w:rPr>
        <w:t xml:space="preserve"> women</w:t>
      </w:r>
      <w:r w:rsidR="00EA183C" w:rsidRPr="00F42764">
        <w:rPr>
          <w:sz w:val="22"/>
          <w:szCs w:val="22"/>
        </w:rPr>
        <w:t xml:space="preserve"> and women’s engagement with policy and law reform more generally within traditional accounts of</w:t>
      </w:r>
      <w:r w:rsidR="009B4535" w:rsidRPr="00F42764">
        <w:rPr>
          <w:sz w:val="22"/>
          <w:szCs w:val="22"/>
        </w:rPr>
        <w:t xml:space="preserve"> legal history</w:t>
      </w:r>
      <w:r w:rsidR="00CC4291" w:rsidRPr="00F42764">
        <w:rPr>
          <w:sz w:val="22"/>
          <w:szCs w:val="22"/>
        </w:rPr>
        <w:t xml:space="preserve">. We </w:t>
      </w:r>
      <w:r w:rsidR="005725CC" w:rsidRPr="00F42764">
        <w:rPr>
          <w:sz w:val="22"/>
          <w:szCs w:val="22"/>
        </w:rPr>
        <w:t xml:space="preserve">go on </w:t>
      </w:r>
      <w:r w:rsidR="00EA183C" w:rsidRPr="00F42764">
        <w:rPr>
          <w:sz w:val="22"/>
          <w:szCs w:val="22"/>
        </w:rPr>
        <w:t>to</w:t>
      </w:r>
      <w:r w:rsidR="00114A22" w:rsidRPr="00F42764">
        <w:rPr>
          <w:sz w:val="22"/>
          <w:szCs w:val="22"/>
        </w:rPr>
        <w:t xml:space="preserve"> consider</w:t>
      </w:r>
      <w:r w:rsidR="00CC4291" w:rsidRPr="00F42764">
        <w:rPr>
          <w:sz w:val="22"/>
          <w:szCs w:val="22"/>
        </w:rPr>
        <w:t xml:space="preserve"> the </w:t>
      </w:r>
      <w:r w:rsidR="00EA183C" w:rsidRPr="00F42764">
        <w:rPr>
          <w:sz w:val="22"/>
          <w:szCs w:val="22"/>
        </w:rPr>
        <w:t>methodological and substantive goals of feminist legal histor</w:t>
      </w:r>
      <w:r w:rsidR="002734AD" w:rsidRPr="00F42764">
        <w:rPr>
          <w:sz w:val="22"/>
          <w:szCs w:val="22"/>
        </w:rPr>
        <w:t>y, which</w:t>
      </w:r>
      <w:r w:rsidR="005725CC" w:rsidRPr="00F42764">
        <w:rPr>
          <w:sz w:val="22"/>
          <w:szCs w:val="22"/>
        </w:rPr>
        <w:t xml:space="preserve"> relate both </w:t>
      </w:r>
      <w:r w:rsidR="00FF69BA" w:rsidRPr="00F42764">
        <w:rPr>
          <w:sz w:val="22"/>
          <w:szCs w:val="22"/>
        </w:rPr>
        <w:t xml:space="preserve">to the production of knowledge </w:t>
      </w:r>
      <w:r w:rsidR="00CC4291" w:rsidRPr="00F42764">
        <w:rPr>
          <w:sz w:val="22"/>
          <w:szCs w:val="22"/>
        </w:rPr>
        <w:t>(</w:t>
      </w:r>
      <w:r w:rsidR="00FF69BA" w:rsidRPr="00F42764">
        <w:rPr>
          <w:sz w:val="22"/>
          <w:szCs w:val="22"/>
        </w:rPr>
        <w:t>by including women’s stories</w:t>
      </w:r>
      <w:r w:rsidR="005725CC" w:rsidRPr="00F42764">
        <w:rPr>
          <w:sz w:val="22"/>
          <w:szCs w:val="22"/>
        </w:rPr>
        <w:t xml:space="preserve"> and </w:t>
      </w:r>
      <w:r w:rsidR="00FF69BA" w:rsidRPr="00F42764">
        <w:rPr>
          <w:sz w:val="22"/>
          <w:szCs w:val="22"/>
        </w:rPr>
        <w:t xml:space="preserve">establishing women as agents of change) and </w:t>
      </w:r>
      <w:r w:rsidR="008A21A0" w:rsidRPr="00F42764">
        <w:rPr>
          <w:sz w:val="22"/>
          <w:szCs w:val="22"/>
        </w:rPr>
        <w:t xml:space="preserve">to feminist legal history’s disruptive purpose </w:t>
      </w:r>
      <w:r w:rsidR="00FF69BA" w:rsidRPr="00F42764">
        <w:rPr>
          <w:sz w:val="22"/>
          <w:szCs w:val="22"/>
        </w:rPr>
        <w:t>(</w:t>
      </w:r>
      <w:r w:rsidR="005725CC" w:rsidRPr="00F42764">
        <w:rPr>
          <w:sz w:val="22"/>
          <w:szCs w:val="22"/>
        </w:rPr>
        <w:t xml:space="preserve">by </w:t>
      </w:r>
      <w:r w:rsidR="00FF69BA" w:rsidRPr="00F42764">
        <w:rPr>
          <w:sz w:val="22"/>
          <w:szCs w:val="22"/>
        </w:rPr>
        <w:t xml:space="preserve">asking the ‘women’ question, </w:t>
      </w:r>
      <w:r w:rsidR="00CC4291" w:rsidRPr="00F42764">
        <w:rPr>
          <w:sz w:val="22"/>
          <w:szCs w:val="22"/>
        </w:rPr>
        <w:t xml:space="preserve">challenging assumptions of progress, </w:t>
      </w:r>
      <w:r w:rsidR="00FF69BA" w:rsidRPr="00F42764">
        <w:rPr>
          <w:sz w:val="22"/>
          <w:szCs w:val="22"/>
        </w:rPr>
        <w:t xml:space="preserve">debunking heroine narratives and </w:t>
      </w:r>
      <w:r w:rsidR="005725CC" w:rsidRPr="00F42764">
        <w:rPr>
          <w:sz w:val="22"/>
          <w:szCs w:val="22"/>
        </w:rPr>
        <w:t>(re)locating the position and role of men</w:t>
      </w:r>
      <w:r w:rsidR="00FF69BA" w:rsidRPr="00F42764">
        <w:rPr>
          <w:sz w:val="22"/>
          <w:szCs w:val="22"/>
        </w:rPr>
        <w:t xml:space="preserve">). </w:t>
      </w:r>
      <w:r w:rsidR="00EA183C" w:rsidRPr="00F42764">
        <w:rPr>
          <w:sz w:val="22"/>
          <w:szCs w:val="22"/>
        </w:rPr>
        <w:t>Drawing on examples of women</w:t>
      </w:r>
      <w:r w:rsidR="0010346D" w:rsidRPr="00F42764">
        <w:rPr>
          <w:sz w:val="22"/>
          <w:szCs w:val="22"/>
        </w:rPr>
        <w:t xml:space="preserve">’s </w:t>
      </w:r>
      <w:r w:rsidR="00F822A3" w:rsidRPr="00F42764">
        <w:rPr>
          <w:sz w:val="22"/>
          <w:szCs w:val="22"/>
        </w:rPr>
        <w:t>experiences in and of</w:t>
      </w:r>
      <w:r w:rsidR="00D253E8" w:rsidRPr="00F42764">
        <w:rPr>
          <w:sz w:val="22"/>
          <w:szCs w:val="22"/>
        </w:rPr>
        <w:t xml:space="preserve"> law</w:t>
      </w:r>
      <w:r w:rsidR="0010346D" w:rsidRPr="00F42764">
        <w:rPr>
          <w:sz w:val="22"/>
          <w:szCs w:val="22"/>
        </w:rPr>
        <w:t xml:space="preserve"> </w:t>
      </w:r>
      <w:r w:rsidR="00EA183C" w:rsidRPr="00F42764">
        <w:rPr>
          <w:sz w:val="22"/>
          <w:szCs w:val="22"/>
        </w:rPr>
        <w:t xml:space="preserve">in the UK and Ireland, we </w:t>
      </w:r>
      <w:r w:rsidR="00EA183C" w:rsidRPr="00F42764">
        <w:rPr>
          <w:sz w:val="22"/>
          <w:szCs w:val="22"/>
        </w:rPr>
        <w:lastRenderedPageBreak/>
        <w:t xml:space="preserve">seek to </w:t>
      </w:r>
      <w:r w:rsidR="005F1F38" w:rsidRPr="00F42764">
        <w:rPr>
          <w:sz w:val="22"/>
          <w:szCs w:val="22"/>
        </w:rPr>
        <w:t>demonstrat</w:t>
      </w:r>
      <w:r w:rsidR="00EA183C" w:rsidRPr="00F42764">
        <w:rPr>
          <w:sz w:val="22"/>
          <w:szCs w:val="22"/>
        </w:rPr>
        <w:t xml:space="preserve">e </w:t>
      </w:r>
      <w:r w:rsidR="005F1F38" w:rsidRPr="00F42764">
        <w:rPr>
          <w:sz w:val="22"/>
          <w:szCs w:val="22"/>
        </w:rPr>
        <w:t xml:space="preserve">the agency of women </w:t>
      </w:r>
      <w:r w:rsidR="00EA183C" w:rsidRPr="00F42764">
        <w:rPr>
          <w:sz w:val="22"/>
          <w:szCs w:val="22"/>
        </w:rPr>
        <w:t xml:space="preserve">– both individually and in groups – </w:t>
      </w:r>
      <w:r w:rsidR="00356973" w:rsidRPr="00F42764">
        <w:rPr>
          <w:sz w:val="22"/>
          <w:szCs w:val="22"/>
        </w:rPr>
        <w:t>in effecting legal</w:t>
      </w:r>
      <w:r w:rsidR="00EA183C" w:rsidRPr="00F42764">
        <w:rPr>
          <w:sz w:val="22"/>
          <w:szCs w:val="22"/>
        </w:rPr>
        <w:t>, political and social</w:t>
      </w:r>
      <w:r w:rsidR="00356973" w:rsidRPr="00F42764">
        <w:rPr>
          <w:sz w:val="22"/>
          <w:szCs w:val="22"/>
        </w:rPr>
        <w:t xml:space="preserve"> change</w:t>
      </w:r>
      <w:r w:rsidR="005F1F38" w:rsidRPr="00F42764">
        <w:rPr>
          <w:sz w:val="22"/>
          <w:szCs w:val="22"/>
        </w:rPr>
        <w:t xml:space="preserve">. </w:t>
      </w:r>
      <w:r w:rsidR="00633B34" w:rsidRPr="00F42764">
        <w:rPr>
          <w:sz w:val="22"/>
          <w:szCs w:val="22"/>
        </w:rPr>
        <w:t>We conclude with a call for scholars to take up the insights and methods of feminist legal history</w:t>
      </w:r>
      <w:r w:rsidR="0002346D" w:rsidRPr="00F42764">
        <w:rPr>
          <w:sz w:val="22"/>
          <w:szCs w:val="22"/>
        </w:rPr>
        <w:t xml:space="preserve">: </w:t>
      </w:r>
      <w:r w:rsidR="008C3BF3" w:rsidRPr="00F42764">
        <w:rPr>
          <w:sz w:val="22"/>
          <w:szCs w:val="22"/>
          <w:lang w:val="en-GB"/>
        </w:rPr>
        <w:t>to</w:t>
      </w:r>
      <w:r w:rsidR="00C63142" w:rsidRPr="00F42764">
        <w:rPr>
          <w:sz w:val="22"/>
          <w:szCs w:val="22"/>
          <w:lang w:val="en-GB"/>
        </w:rPr>
        <w:t xml:space="preserve"> acknowledge </w:t>
      </w:r>
      <w:r w:rsidR="009B4535" w:rsidRPr="00F42764">
        <w:rPr>
          <w:sz w:val="22"/>
          <w:szCs w:val="22"/>
          <w:lang w:val="en-GB"/>
        </w:rPr>
        <w:t xml:space="preserve">the </w:t>
      </w:r>
      <w:r w:rsidR="00040519" w:rsidRPr="00F42764">
        <w:rPr>
          <w:sz w:val="22"/>
          <w:szCs w:val="22"/>
          <w:lang w:val="en-GB"/>
        </w:rPr>
        <w:t>existence and different experience</w:t>
      </w:r>
      <w:r w:rsidR="00212B70" w:rsidRPr="00F42764">
        <w:rPr>
          <w:sz w:val="22"/>
          <w:szCs w:val="22"/>
          <w:lang w:val="en-GB"/>
        </w:rPr>
        <w:t>s</w:t>
      </w:r>
      <w:r w:rsidR="00040519" w:rsidRPr="00F42764">
        <w:rPr>
          <w:sz w:val="22"/>
          <w:szCs w:val="22"/>
          <w:lang w:val="en-GB"/>
        </w:rPr>
        <w:t xml:space="preserve"> of </w:t>
      </w:r>
      <w:r w:rsidR="009B4535" w:rsidRPr="00F42764">
        <w:rPr>
          <w:sz w:val="22"/>
          <w:szCs w:val="22"/>
          <w:lang w:val="en-GB"/>
        </w:rPr>
        <w:t>women in</w:t>
      </w:r>
      <w:r w:rsidR="006E54EF" w:rsidRPr="00F42764">
        <w:rPr>
          <w:sz w:val="22"/>
          <w:szCs w:val="22"/>
          <w:lang w:val="en-GB"/>
        </w:rPr>
        <w:t>/and</w:t>
      </w:r>
      <w:r w:rsidR="009B4535" w:rsidRPr="00F42764">
        <w:rPr>
          <w:sz w:val="22"/>
          <w:szCs w:val="22"/>
          <w:lang w:val="en-GB"/>
        </w:rPr>
        <w:t xml:space="preserve"> </w:t>
      </w:r>
      <w:r w:rsidR="006E54EF" w:rsidRPr="00F42764">
        <w:rPr>
          <w:sz w:val="22"/>
          <w:szCs w:val="22"/>
          <w:lang w:val="en-GB"/>
        </w:rPr>
        <w:t>law</w:t>
      </w:r>
      <w:r w:rsidR="009B4535" w:rsidRPr="00F42764">
        <w:rPr>
          <w:sz w:val="22"/>
          <w:szCs w:val="22"/>
          <w:lang w:val="en-GB"/>
        </w:rPr>
        <w:t xml:space="preserve">, </w:t>
      </w:r>
      <w:r w:rsidR="00212B70" w:rsidRPr="00F42764">
        <w:rPr>
          <w:sz w:val="22"/>
          <w:szCs w:val="22"/>
          <w:lang w:val="en-GB"/>
        </w:rPr>
        <w:t>the ways they negotiated and fought to overcome the</w:t>
      </w:r>
      <w:r w:rsidR="00040519" w:rsidRPr="00F42764">
        <w:rPr>
          <w:sz w:val="22"/>
          <w:szCs w:val="22"/>
          <w:lang w:val="en-GB"/>
        </w:rPr>
        <w:t xml:space="preserve"> legal obstacles</w:t>
      </w:r>
      <w:r w:rsidR="00212B70" w:rsidRPr="00F42764">
        <w:rPr>
          <w:sz w:val="22"/>
          <w:szCs w:val="22"/>
          <w:lang w:val="en-GB"/>
        </w:rPr>
        <w:t xml:space="preserve"> and </w:t>
      </w:r>
      <w:r w:rsidR="00040519" w:rsidRPr="00F42764">
        <w:rPr>
          <w:sz w:val="22"/>
          <w:szCs w:val="22"/>
          <w:lang w:val="en-GB"/>
        </w:rPr>
        <w:t>opposition they faced (and still face)</w:t>
      </w:r>
      <w:r w:rsidR="009B4535" w:rsidRPr="00F42764">
        <w:rPr>
          <w:sz w:val="22"/>
          <w:szCs w:val="22"/>
          <w:lang w:val="en-GB"/>
        </w:rPr>
        <w:t xml:space="preserve"> </w:t>
      </w:r>
      <w:r w:rsidR="0002346D" w:rsidRPr="00F42764">
        <w:rPr>
          <w:sz w:val="22"/>
          <w:szCs w:val="22"/>
          <w:lang w:val="en-GB"/>
        </w:rPr>
        <w:t xml:space="preserve">– </w:t>
      </w:r>
      <w:r w:rsidR="00EA183C" w:rsidRPr="00F42764">
        <w:rPr>
          <w:sz w:val="22"/>
          <w:szCs w:val="22"/>
          <w:lang w:val="en-GB"/>
        </w:rPr>
        <w:t>before climbing</w:t>
      </w:r>
      <w:r w:rsidR="0002346D" w:rsidRPr="00F42764">
        <w:rPr>
          <w:sz w:val="22"/>
          <w:szCs w:val="22"/>
          <w:lang w:val="en-GB"/>
        </w:rPr>
        <w:t xml:space="preserve"> on</w:t>
      </w:r>
      <w:r w:rsidR="009B4535" w:rsidRPr="00F42764">
        <w:rPr>
          <w:sz w:val="22"/>
          <w:szCs w:val="22"/>
          <w:lang w:val="en-GB"/>
        </w:rPr>
        <w:t xml:space="preserve"> </w:t>
      </w:r>
      <w:r w:rsidR="0002346D" w:rsidRPr="00F42764">
        <w:rPr>
          <w:sz w:val="22"/>
          <w:szCs w:val="22"/>
          <w:lang w:val="en-GB"/>
        </w:rPr>
        <w:t xml:space="preserve">to their shoulders </w:t>
      </w:r>
      <w:r w:rsidR="00EA183C" w:rsidRPr="00F42764">
        <w:rPr>
          <w:sz w:val="22"/>
          <w:szCs w:val="22"/>
        </w:rPr>
        <w:t xml:space="preserve">and continuing </w:t>
      </w:r>
      <w:r w:rsidR="00D61EC0" w:rsidRPr="00F42764">
        <w:rPr>
          <w:sz w:val="22"/>
          <w:szCs w:val="22"/>
        </w:rPr>
        <w:t>the</w:t>
      </w:r>
      <w:r w:rsidR="0002346D" w:rsidRPr="00F42764">
        <w:rPr>
          <w:sz w:val="22"/>
          <w:szCs w:val="22"/>
        </w:rPr>
        <w:t xml:space="preserve"> fight for </w:t>
      </w:r>
      <w:r w:rsidR="00356973" w:rsidRPr="00F42764">
        <w:rPr>
          <w:sz w:val="22"/>
          <w:szCs w:val="22"/>
        </w:rPr>
        <w:t>justice</w:t>
      </w:r>
      <w:r w:rsidR="00633B34" w:rsidRPr="00F42764">
        <w:rPr>
          <w:sz w:val="22"/>
          <w:szCs w:val="22"/>
          <w:lang w:val="en-GB"/>
        </w:rPr>
        <w:t>.</w:t>
      </w:r>
    </w:p>
    <w:p w14:paraId="12CD7A72" w14:textId="77777777" w:rsidR="00ED2348" w:rsidRPr="00F42764" w:rsidRDefault="00ED2348" w:rsidP="009B4535">
      <w:pPr>
        <w:adjustRightInd w:val="0"/>
        <w:snapToGrid w:val="0"/>
        <w:spacing w:line="360" w:lineRule="auto"/>
        <w:ind w:firstLine="720"/>
        <w:rPr>
          <w:sz w:val="22"/>
          <w:szCs w:val="22"/>
        </w:rPr>
      </w:pPr>
    </w:p>
    <w:p w14:paraId="6FDF2C0C" w14:textId="77777777" w:rsidR="00633B34" w:rsidRPr="00F42764" w:rsidRDefault="00ED2348" w:rsidP="00ED2348">
      <w:pPr>
        <w:adjustRightInd w:val="0"/>
        <w:snapToGrid w:val="0"/>
        <w:spacing w:line="360" w:lineRule="auto"/>
        <w:jc w:val="center"/>
        <w:rPr>
          <w:b/>
          <w:bCs/>
          <w:sz w:val="22"/>
          <w:szCs w:val="22"/>
          <w:lang w:val="en-GB"/>
        </w:rPr>
      </w:pPr>
      <w:r w:rsidRPr="00F42764">
        <w:rPr>
          <w:b/>
          <w:bCs/>
          <w:sz w:val="22"/>
          <w:szCs w:val="22"/>
          <w:lang w:val="en-GB"/>
        </w:rPr>
        <w:t>II</w:t>
      </w:r>
    </w:p>
    <w:p w14:paraId="5FA9B0E2" w14:textId="77777777" w:rsidR="00132CEA" w:rsidRPr="00F42764" w:rsidRDefault="00F20EF5" w:rsidP="00CF7E8F">
      <w:pPr>
        <w:adjustRightInd w:val="0"/>
        <w:snapToGrid w:val="0"/>
        <w:spacing w:line="360" w:lineRule="auto"/>
        <w:jc w:val="center"/>
        <w:outlineLvl w:val="0"/>
        <w:rPr>
          <w:b/>
          <w:sz w:val="22"/>
          <w:szCs w:val="22"/>
        </w:rPr>
      </w:pPr>
      <w:r w:rsidRPr="00F42764">
        <w:rPr>
          <w:rFonts w:cs="Times New Roman (Body CS)"/>
          <w:b/>
          <w:smallCaps/>
          <w:sz w:val="22"/>
          <w:szCs w:val="22"/>
        </w:rPr>
        <w:t xml:space="preserve"> </w:t>
      </w:r>
      <w:r w:rsidR="00243A70" w:rsidRPr="00F42764">
        <w:rPr>
          <w:rFonts w:cs="Times New Roman (Body CS)"/>
          <w:b/>
          <w:smallCaps/>
          <w:sz w:val="22"/>
          <w:szCs w:val="22"/>
        </w:rPr>
        <w:t xml:space="preserve">the </w:t>
      </w:r>
      <w:r w:rsidR="007A2B87" w:rsidRPr="00F42764">
        <w:rPr>
          <w:rFonts w:cs="Times New Roman (Body CS)"/>
          <w:b/>
          <w:smallCaps/>
          <w:sz w:val="22"/>
          <w:szCs w:val="22"/>
        </w:rPr>
        <w:t>e</w:t>
      </w:r>
      <w:r w:rsidR="006123ED" w:rsidRPr="00F42764">
        <w:rPr>
          <w:rFonts w:cs="Times New Roman (Body CS)"/>
          <w:b/>
          <w:smallCaps/>
          <w:sz w:val="22"/>
          <w:szCs w:val="22"/>
        </w:rPr>
        <w:t>ras</w:t>
      </w:r>
      <w:r w:rsidR="00243A70" w:rsidRPr="00F42764">
        <w:rPr>
          <w:rFonts w:cs="Times New Roman (Body CS)"/>
          <w:b/>
          <w:smallCaps/>
          <w:sz w:val="22"/>
          <w:szCs w:val="22"/>
        </w:rPr>
        <w:t>ure of</w:t>
      </w:r>
      <w:r w:rsidR="00633B34" w:rsidRPr="00F42764">
        <w:rPr>
          <w:rFonts w:cs="Times New Roman (Body CS)"/>
          <w:b/>
          <w:smallCaps/>
          <w:sz w:val="22"/>
          <w:szCs w:val="22"/>
        </w:rPr>
        <w:t xml:space="preserve"> </w:t>
      </w:r>
      <w:r w:rsidR="00443A1D" w:rsidRPr="00F42764">
        <w:rPr>
          <w:rFonts w:cs="Times New Roman (Body CS)"/>
          <w:b/>
          <w:smallCaps/>
          <w:sz w:val="22"/>
          <w:szCs w:val="22"/>
        </w:rPr>
        <w:t xml:space="preserve">women and </w:t>
      </w:r>
      <w:r w:rsidR="000A46F2" w:rsidRPr="00F42764">
        <w:rPr>
          <w:rFonts w:cs="Times New Roman (Body CS)"/>
          <w:b/>
          <w:smallCaps/>
          <w:sz w:val="22"/>
          <w:szCs w:val="22"/>
        </w:rPr>
        <w:t>feminis</w:t>
      </w:r>
      <w:r w:rsidR="006123ED" w:rsidRPr="00F42764">
        <w:rPr>
          <w:rFonts w:cs="Times New Roman (Body CS)"/>
          <w:b/>
          <w:smallCaps/>
          <w:sz w:val="22"/>
          <w:szCs w:val="22"/>
        </w:rPr>
        <w:t xml:space="preserve">m </w:t>
      </w:r>
      <w:r w:rsidR="004564E8" w:rsidRPr="00F42764">
        <w:rPr>
          <w:rFonts w:cs="Times New Roman (Body CS)"/>
          <w:b/>
          <w:smallCaps/>
          <w:sz w:val="22"/>
          <w:szCs w:val="22"/>
        </w:rPr>
        <w:t>from</w:t>
      </w:r>
      <w:r w:rsidR="006123ED" w:rsidRPr="00F42764">
        <w:rPr>
          <w:rFonts w:cs="Times New Roman (Body CS)"/>
          <w:b/>
          <w:smallCaps/>
          <w:sz w:val="22"/>
          <w:szCs w:val="22"/>
        </w:rPr>
        <w:t xml:space="preserve"> </w:t>
      </w:r>
      <w:r w:rsidR="00D1470E" w:rsidRPr="00F42764">
        <w:rPr>
          <w:rFonts w:cs="Times New Roman (Body CS)"/>
          <w:b/>
          <w:smallCaps/>
          <w:sz w:val="22"/>
          <w:szCs w:val="22"/>
        </w:rPr>
        <w:t>legal history</w:t>
      </w:r>
      <w:r w:rsidR="00243A70" w:rsidRPr="00F42764">
        <w:rPr>
          <w:rFonts w:cs="Times New Roman (Body CS)"/>
          <w:b/>
          <w:smallCaps/>
          <w:sz w:val="22"/>
          <w:szCs w:val="22"/>
        </w:rPr>
        <w:t xml:space="preserve"> and why it matters </w:t>
      </w:r>
    </w:p>
    <w:p w14:paraId="0BF3B6EE" w14:textId="77777777" w:rsidR="003F3135" w:rsidRPr="00F42764" w:rsidRDefault="003F3135" w:rsidP="00356973">
      <w:pPr>
        <w:adjustRightInd w:val="0"/>
        <w:snapToGrid w:val="0"/>
        <w:spacing w:line="360" w:lineRule="auto"/>
        <w:rPr>
          <w:sz w:val="22"/>
          <w:szCs w:val="22"/>
        </w:rPr>
      </w:pPr>
    </w:p>
    <w:p w14:paraId="1FBD805C" w14:textId="77777777" w:rsidR="00633B34" w:rsidRPr="00F42764" w:rsidRDefault="00633B34" w:rsidP="00356973">
      <w:pPr>
        <w:adjustRightInd w:val="0"/>
        <w:snapToGrid w:val="0"/>
        <w:spacing w:line="360" w:lineRule="auto"/>
        <w:rPr>
          <w:sz w:val="22"/>
          <w:szCs w:val="22"/>
        </w:rPr>
      </w:pPr>
      <w:r w:rsidRPr="00F42764">
        <w:rPr>
          <w:sz w:val="22"/>
          <w:szCs w:val="22"/>
        </w:rPr>
        <w:t>There is no field of academic study that has not been skewed towards men’s roles and experiences, to the near exclusion of women’s</w:t>
      </w:r>
      <w:r w:rsidR="00CD565B" w:rsidRPr="00F42764">
        <w:rPr>
          <w:sz w:val="22"/>
          <w:szCs w:val="22"/>
        </w:rPr>
        <w:t>. F</w:t>
      </w:r>
      <w:r w:rsidRPr="00F42764">
        <w:rPr>
          <w:sz w:val="22"/>
          <w:szCs w:val="22"/>
        </w:rPr>
        <w:t xml:space="preserve">or many centuries, </w:t>
      </w:r>
      <w:r w:rsidR="000A46F2" w:rsidRPr="00F42764">
        <w:rPr>
          <w:sz w:val="22"/>
          <w:szCs w:val="22"/>
        </w:rPr>
        <w:t xml:space="preserve">this </w:t>
      </w:r>
      <w:r w:rsidR="00230F43" w:rsidRPr="00F42764">
        <w:rPr>
          <w:sz w:val="22"/>
          <w:szCs w:val="22"/>
        </w:rPr>
        <w:t>prohibition</w:t>
      </w:r>
      <w:r w:rsidR="000A46F2" w:rsidRPr="00F42764">
        <w:rPr>
          <w:sz w:val="22"/>
          <w:szCs w:val="22"/>
        </w:rPr>
        <w:t xml:space="preserve"> was </w:t>
      </w:r>
      <w:r w:rsidR="00230F43" w:rsidRPr="00F42764">
        <w:rPr>
          <w:sz w:val="22"/>
          <w:szCs w:val="22"/>
        </w:rPr>
        <w:t>literal:</w:t>
      </w:r>
      <w:r w:rsidR="000A46F2" w:rsidRPr="00F42764">
        <w:rPr>
          <w:sz w:val="22"/>
          <w:szCs w:val="22"/>
        </w:rPr>
        <w:t xml:space="preserve"> </w:t>
      </w:r>
      <w:r w:rsidRPr="00F42764">
        <w:rPr>
          <w:sz w:val="22"/>
          <w:szCs w:val="22"/>
        </w:rPr>
        <w:t xml:space="preserve">women were </w:t>
      </w:r>
      <w:r w:rsidR="00230F43" w:rsidRPr="00F42764">
        <w:rPr>
          <w:sz w:val="22"/>
          <w:szCs w:val="22"/>
        </w:rPr>
        <w:t xml:space="preserve">physically </w:t>
      </w:r>
      <w:r w:rsidRPr="00F42764">
        <w:rPr>
          <w:sz w:val="22"/>
          <w:szCs w:val="22"/>
        </w:rPr>
        <w:t>excluded from</w:t>
      </w:r>
      <w:r w:rsidR="00230F43" w:rsidRPr="00F42764">
        <w:rPr>
          <w:sz w:val="22"/>
          <w:szCs w:val="22"/>
        </w:rPr>
        <w:t xml:space="preserve"> political and educational</w:t>
      </w:r>
      <w:r w:rsidRPr="00F42764">
        <w:rPr>
          <w:sz w:val="22"/>
          <w:szCs w:val="22"/>
        </w:rPr>
        <w:t xml:space="preserve"> institutions</w:t>
      </w:r>
      <w:r w:rsidR="00230F43" w:rsidRPr="00F42764">
        <w:rPr>
          <w:sz w:val="22"/>
          <w:szCs w:val="22"/>
        </w:rPr>
        <w:t xml:space="preserve"> </w:t>
      </w:r>
      <w:r w:rsidRPr="00F42764">
        <w:rPr>
          <w:sz w:val="22"/>
          <w:szCs w:val="22"/>
        </w:rPr>
        <w:t xml:space="preserve">and </w:t>
      </w:r>
      <w:r w:rsidR="00212B70" w:rsidRPr="00F42764">
        <w:rPr>
          <w:sz w:val="22"/>
          <w:szCs w:val="22"/>
        </w:rPr>
        <w:t xml:space="preserve">most areas of </w:t>
      </w:r>
      <w:r w:rsidRPr="00F42764">
        <w:rPr>
          <w:sz w:val="22"/>
          <w:szCs w:val="22"/>
        </w:rPr>
        <w:t xml:space="preserve">intellectual </w:t>
      </w:r>
      <w:r w:rsidR="00B964BD" w:rsidRPr="00F42764">
        <w:rPr>
          <w:sz w:val="22"/>
          <w:szCs w:val="22"/>
        </w:rPr>
        <w:t>endeavo</w:t>
      </w:r>
      <w:r w:rsidR="00040519" w:rsidRPr="00F42764">
        <w:rPr>
          <w:sz w:val="22"/>
          <w:szCs w:val="22"/>
        </w:rPr>
        <w:t>u</w:t>
      </w:r>
      <w:r w:rsidR="00B964BD" w:rsidRPr="00F42764">
        <w:rPr>
          <w:sz w:val="22"/>
          <w:szCs w:val="22"/>
        </w:rPr>
        <w:t>r.</w:t>
      </w:r>
      <w:r w:rsidR="00D61EC0" w:rsidRPr="00F42764">
        <w:rPr>
          <w:rStyle w:val="FootnoteReference"/>
          <w:sz w:val="22"/>
          <w:szCs w:val="22"/>
        </w:rPr>
        <w:footnoteReference w:id="6"/>
      </w:r>
      <w:r w:rsidRPr="00F42764">
        <w:rPr>
          <w:sz w:val="22"/>
          <w:szCs w:val="22"/>
        </w:rPr>
        <w:t xml:space="preserve"> </w:t>
      </w:r>
      <w:r w:rsidR="00275ECC" w:rsidRPr="00F42764">
        <w:rPr>
          <w:sz w:val="22"/>
          <w:szCs w:val="22"/>
        </w:rPr>
        <w:t>E</w:t>
      </w:r>
      <w:r w:rsidRPr="00F42764">
        <w:rPr>
          <w:sz w:val="22"/>
          <w:szCs w:val="22"/>
        </w:rPr>
        <w:t xml:space="preserve">ven after </w:t>
      </w:r>
      <w:r w:rsidR="00356973" w:rsidRPr="00F42764">
        <w:rPr>
          <w:sz w:val="22"/>
          <w:szCs w:val="22"/>
        </w:rPr>
        <w:t>they</w:t>
      </w:r>
      <w:r w:rsidRPr="00F42764">
        <w:rPr>
          <w:sz w:val="22"/>
          <w:szCs w:val="22"/>
        </w:rPr>
        <w:t xml:space="preserve"> were </w:t>
      </w:r>
      <w:r w:rsidR="0001713A" w:rsidRPr="00F42764">
        <w:rPr>
          <w:sz w:val="22"/>
          <w:szCs w:val="22"/>
        </w:rPr>
        <w:t>permitt</w:t>
      </w:r>
      <w:r w:rsidRPr="00F42764">
        <w:rPr>
          <w:sz w:val="22"/>
          <w:szCs w:val="22"/>
        </w:rPr>
        <w:t>ed to participate in education and scholarship on equal terms with men – a relatively recent landmark</w:t>
      </w:r>
      <w:r w:rsidR="00760C09" w:rsidRPr="00F42764">
        <w:rPr>
          <w:rStyle w:val="FootnoteReference"/>
          <w:sz w:val="22"/>
          <w:szCs w:val="22"/>
        </w:rPr>
        <w:footnoteReference w:id="7"/>
      </w:r>
      <w:r w:rsidRPr="00F42764">
        <w:rPr>
          <w:sz w:val="22"/>
          <w:szCs w:val="22"/>
        </w:rPr>
        <w:t xml:space="preserve"> – </w:t>
      </w:r>
      <w:r w:rsidR="00356973" w:rsidRPr="00F42764">
        <w:rPr>
          <w:sz w:val="22"/>
          <w:szCs w:val="22"/>
        </w:rPr>
        <w:t>they</w:t>
      </w:r>
      <w:r w:rsidRPr="00F42764">
        <w:rPr>
          <w:sz w:val="22"/>
          <w:szCs w:val="22"/>
        </w:rPr>
        <w:t xml:space="preserve"> </w:t>
      </w:r>
      <w:r w:rsidR="00CF7E8F" w:rsidRPr="00F42764">
        <w:rPr>
          <w:sz w:val="22"/>
          <w:szCs w:val="22"/>
        </w:rPr>
        <w:t xml:space="preserve">still </w:t>
      </w:r>
      <w:r w:rsidRPr="00F42764">
        <w:rPr>
          <w:sz w:val="22"/>
          <w:szCs w:val="22"/>
        </w:rPr>
        <w:t xml:space="preserve">had to do so on </w:t>
      </w:r>
      <w:r w:rsidR="001B2DAC" w:rsidRPr="00F42764">
        <w:rPr>
          <w:sz w:val="22"/>
          <w:szCs w:val="22"/>
        </w:rPr>
        <w:t>condition</w:t>
      </w:r>
      <w:r w:rsidRPr="00F42764">
        <w:rPr>
          <w:sz w:val="22"/>
          <w:szCs w:val="22"/>
        </w:rPr>
        <w:t>s set down by men and embedded in custom and practice.</w:t>
      </w:r>
      <w:r w:rsidR="00212B70" w:rsidRPr="00F42764">
        <w:rPr>
          <w:rStyle w:val="FootnoteReference"/>
          <w:sz w:val="22"/>
          <w:szCs w:val="22"/>
        </w:rPr>
        <w:footnoteReference w:id="8"/>
      </w:r>
      <w:r w:rsidRPr="00F42764">
        <w:rPr>
          <w:sz w:val="22"/>
          <w:szCs w:val="22"/>
        </w:rPr>
        <w:t xml:space="preserve"> </w:t>
      </w:r>
      <w:r w:rsidR="002734AD" w:rsidRPr="00F42764">
        <w:rPr>
          <w:sz w:val="22"/>
          <w:szCs w:val="22"/>
        </w:rPr>
        <w:t>Thirty</w:t>
      </w:r>
      <w:r w:rsidR="00A71807" w:rsidRPr="00F42764">
        <w:rPr>
          <w:sz w:val="22"/>
          <w:szCs w:val="22"/>
        </w:rPr>
        <w:t xml:space="preserve"> years on, </w:t>
      </w:r>
      <w:r w:rsidR="00783C52" w:rsidRPr="00F42764">
        <w:rPr>
          <w:sz w:val="22"/>
          <w:szCs w:val="22"/>
        </w:rPr>
        <w:t>Dale Spender</w:t>
      </w:r>
      <w:r w:rsidR="00356973" w:rsidRPr="00F42764">
        <w:rPr>
          <w:sz w:val="22"/>
          <w:szCs w:val="22"/>
        </w:rPr>
        <w:t>’s</w:t>
      </w:r>
      <w:r w:rsidR="00783C52" w:rsidRPr="00F42764">
        <w:rPr>
          <w:sz w:val="22"/>
          <w:szCs w:val="22"/>
        </w:rPr>
        <w:t xml:space="preserve"> </w:t>
      </w:r>
      <w:r w:rsidR="00CE5867" w:rsidRPr="00F42764">
        <w:rPr>
          <w:sz w:val="22"/>
          <w:szCs w:val="22"/>
        </w:rPr>
        <w:t>comment</w:t>
      </w:r>
      <w:r w:rsidR="00356973" w:rsidRPr="00F42764">
        <w:rPr>
          <w:sz w:val="22"/>
          <w:szCs w:val="22"/>
        </w:rPr>
        <w:t xml:space="preserve"> remains true</w:t>
      </w:r>
      <w:r w:rsidRPr="00F42764">
        <w:rPr>
          <w:sz w:val="22"/>
          <w:szCs w:val="22"/>
        </w:rPr>
        <w:t>:</w:t>
      </w:r>
    </w:p>
    <w:p w14:paraId="43F2103B" w14:textId="77777777" w:rsidR="00230F43" w:rsidRPr="00F42764" w:rsidRDefault="00633B34" w:rsidP="005D7246">
      <w:pPr>
        <w:adjustRightInd w:val="0"/>
        <w:snapToGrid w:val="0"/>
        <w:spacing w:line="360" w:lineRule="auto"/>
        <w:ind w:left="720"/>
        <w:rPr>
          <w:sz w:val="22"/>
          <w:szCs w:val="22"/>
        </w:rPr>
      </w:pPr>
      <w:r w:rsidRPr="00F42764">
        <w:rPr>
          <w:sz w:val="22"/>
          <w:szCs w:val="22"/>
        </w:rPr>
        <w:t xml:space="preserve">We may have reached the stage where we can produce knowledge, but we are still a long way from influencing the directions that it takes after it is produced. … From the formulation </w:t>
      </w:r>
      <w:r w:rsidRPr="00F42764">
        <w:rPr>
          <w:sz w:val="22"/>
          <w:szCs w:val="22"/>
        </w:rPr>
        <w:lastRenderedPageBreak/>
        <w:t>of the agenda of public knowledge and discussion to the formulation of curricula in educational institutions, women are still denied influence, so that it is not our kno</w:t>
      </w:r>
      <w:r w:rsidR="0001713A" w:rsidRPr="00F42764">
        <w:rPr>
          <w:sz w:val="22"/>
          <w:szCs w:val="22"/>
        </w:rPr>
        <w:t>wledge which informs society</w:t>
      </w:r>
      <w:r w:rsidRPr="00F42764">
        <w:rPr>
          <w:sz w:val="22"/>
          <w:szCs w:val="22"/>
        </w:rPr>
        <w:t>.</w:t>
      </w:r>
      <w:r w:rsidR="00CD565B" w:rsidRPr="00F42764">
        <w:rPr>
          <w:rStyle w:val="FootnoteReference"/>
          <w:sz w:val="22"/>
          <w:szCs w:val="22"/>
        </w:rPr>
        <w:footnoteReference w:id="9"/>
      </w:r>
    </w:p>
    <w:p w14:paraId="386573DC" w14:textId="77777777" w:rsidR="00497AD4" w:rsidRPr="00F42764" w:rsidRDefault="00497AD4" w:rsidP="00A71807">
      <w:pPr>
        <w:adjustRightInd w:val="0"/>
        <w:snapToGrid w:val="0"/>
        <w:spacing w:line="360" w:lineRule="auto"/>
        <w:ind w:firstLine="720"/>
        <w:rPr>
          <w:sz w:val="22"/>
          <w:szCs w:val="22"/>
          <w:lang w:val="en-GB"/>
        </w:rPr>
      </w:pPr>
      <w:r w:rsidRPr="00F42764">
        <w:rPr>
          <w:sz w:val="22"/>
          <w:szCs w:val="22"/>
          <w:lang w:val="en-GB"/>
        </w:rPr>
        <w:t xml:space="preserve">So too with the writing </w:t>
      </w:r>
      <w:r w:rsidR="00B964BD" w:rsidRPr="00F42764">
        <w:rPr>
          <w:sz w:val="22"/>
          <w:szCs w:val="22"/>
          <w:lang w:val="en-GB"/>
        </w:rPr>
        <w:t xml:space="preserve">and focus </w:t>
      </w:r>
      <w:r w:rsidRPr="00F42764">
        <w:rPr>
          <w:sz w:val="22"/>
          <w:szCs w:val="22"/>
          <w:lang w:val="en-GB"/>
        </w:rPr>
        <w:t xml:space="preserve">of legal history. </w:t>
      </w:r>
      <w:r w:rsidR="00B964BD" w:rsidRPr="00F42764">
        <w:rPr>
          <w:sz w:val="22"/>
          <w:szCs w:val="22"/>
          <w:lang w:val="en-GB"/>
        </w:rPr>
        <w:t>F</w:t>
      </w:r>
      <w:r w:rsidRPr="00F42764">
        <w:rPr>
          <w:sz w:val="22"/>
          <w:szCs w:val="22"/>
          <w:lang w:val="en-GB"/>
        </w:rPr>
        <w:t xml:space="preserve">eminism came late to </w:t>
      </w:r>
      <w:r w:rsidR="00022E78" w:rsidRPr="00F42764">
        <w:rPr>
          <w:sz w:val="22"/>
          <w:szCs w:val="22"/>
          <w:lang w:val="en-GB"/>
        </w:rPr>
        <w:t xml:space="preserve">academic </w:t>
      </w:r>
      <w:r w:rsidRPr="00F42764">
        <w:rPr>
          <w:sz w:val="22"/>
          <w:szCs w:val="22"/>
          <w:lang w:val="en-GB"/>
        </w:rPr>
        <w:t>law</w:t>
      </w:r>
      <w:r w:rsidRPr="00F42764">
        <w:rPr>
          <w:rStyle w:val="FootnoteReference"/>
          <w:sz w:val="22"/>
          <w:szCs w:val="22"/>
          <w:lang w:val="en-GB"/>
        </w:rPr>
        <w:footnoteReference w:id="10"/>
      </w:r>
      <w:r w:rsidRPr="00F42764">
        <w:rPr>
          <w:sz w:val="22"/>
          <w:szCs w:val="22"/>
          <w:lang w:val="en-GB"/>
        </w:rPr>
        <w:t xml:space="preserve"> – much later than to other disciplines like English and history –</w:t>
      </w:r>
      <w:r w:rsidR="00B964BD" w:rsidRPr="00F42764">
        <w:rPr>
          <w:sz w:val="22"/>
          <w:szCs w:val="22"/>
          <w:lang w:val="en-GB"/>
        </w:rPr>
        <w:t xml:space="preserve"> and while it has managed to carve a space within legal scholarship generally, </w:t>
      </w:r>
      <w:r w:rsidRPr="00F42764">
        <w:rPr>
          <w:sz w:val="22"/>
          <w:szCs w:val="22"/>
          <w:lang w:val="en-GB"/>
        </w:rPr>
        <w:t>legal</w:t>
      </w:r>
      <w:r w:rsidR="00B964BD" w:rsidRPr="00F42764">
        <w:rPr>
          <w:sz w:val="22"/>
          <w:szCs w:val="22"/>
          <w:lang w:val="en-GB"/>
        </w:rPr>
        <w:t xml:space="preserve"> </w:t>
      </w:r>
      <w:r w:rsidR="00B964BD" w:rsidRPr="00F42764">
        <w:rPr>
          <w:i/>
          <w:sz w:val="22"/>
          <w:szCs w:val="22"/>
          <w:lang w:val="en-GB"/>
        </w:rPr>
        <w:t>historical</w:t>
      </w:r>
      <w:r w:rsidRPr="00F42764">
        <w:rPr>
          <w:sz w:val="22"/>
          <w:szCs w:val="22"/>
          <w:lang w:val="en-GB"/>
        </w:rPr>
        <w:t xml:space="preserve"> scholarship</w:t>
      </w:r>
      <w:r w:rsidR="00B964BD" w:rsidRPr="00F42764">
        <w:rPr>
          <w:sz w:val="22"/>
          <w:szCs w:val="22"/>
          <w:lang w:val="en-GB"/>
        </w:rPr>
        <w:t xml:space="preserve"> has remained relatively impervious</w:t>
      </w:r>
      <w:r w:rsidRPr="00F42764">
        <w:rPr>
          <w:sz w:val="22"/>
          <w:szCs w:val="22"/>
          <w:lang w:val="en-GB"/>
        </w:rPr>
        <w:t xml:space="preserve">. </w:t>
      </w:r>
      <w:r w:rsidRPr="00F42764">
        <w:rPr>
          <w:sz w:val="22"/>
          <w:szCs w:val="22"/>
        </w:rPr>
        <w:t>As Felice Batlan notes:</w:t>
      </w:r>
    </w:p>
    <w:p w14:paraId="271AA341" w14:textId="77777777" w:rsidR="00497AD4" w:rsidRPr="00F42764" w:rsidRDefault="00497AD4" w:rsidP="00497AD4">
      <w:pPr>
        <w:adjustRightInd w:val="0"/>
        <w:snapToGrid w:val="0"/>
        <w:spacing w:line="360" w:lineRule="auto"/>
        <w:ind w:left="720"/>
        <w:rPr>
          <w:sz w:val="22"/>
          <w:szCs w:val="22"/>
        </w:rPr>
      </w:pPr>
      <w:r w:rsidRPr="00F42764">
        <w:rPr>
          <w:sz w:val="22"/>
          <w:szCs w:val="22"/>
        </w:rPr>
        <w:t>It was long acceptable to write legal history, even excellent legal history, without including women or gender. Legal historians rationalized that because women did not participate in the ostensibly most significant events of legal history … they were irrelevant when writing ‘serious’ legal history. While women might play a role in a social history of the law or in discussions of domestic relations law, on the whole, women and gender stood at the periphery of legal history.</w:t>
      </w:r>
      <w:r w:rsidRPr="00F42764">
        <w:rPr>
          <w:rStyle w:val="FootnoteReference"/>
          <w:sz w:val="22"/>
          <w:szCs w:val="22"/>
        </w:rPr>
        <w:footnoteReference w:id="11"/>
      </w:r>
    </w:p>
    <w:p w14:paraId="43F5B068" w14:textId="762FDBB4" w:rsidR="00497AD4" w:rsidRPr="00F42764" w:rsidRDefault="00467E2F" w:rsidP="00626BB7">
      <w:pPr>
        <w:adjustRightInd w:val="0"/>
        <w:snapToGrid w:val="0"/>
        <w:spacing w:line="360" w:lineRule="auto"/>
        <w:ind w:firstLine="720"/>
        <w:rPr>
          <w:sz w:val="22"/>
          <w:szCs w:val="22"/>
          <w:lang w:val="en-GB"/>
        </w:rPr>
      </w:pPr>
      <w:r w:rsidRPr="00F42764">
        <w:rPr>
          <w:sz w:val="22"/>
          <w:szCs w:val="22"/>
        </w:rPr>
        <w:t>An over-reliance on legal sources and actors within traditional legal scholarship and education</w:t>
      </w:r>
      <w:r w:rsidR="00823F35" w:rsidRPr="00F42764">
        <w:rPr>
          <w:sz w:val="22"/>
          <w:szCs w:val="22"/>
        </w:rPr>
        <w:t>, thanks to law’s traditional refusal to recognise sources outside its own discipline,</w:t>
      </w:r>
      <w:r w:rsidRPr="00F42764">
        <w:rPr>
          <w:sz w:val="22"/>
          <w:szCs w:val="22"/>
        </w:rPr>
        <w:t xml:space="preserve"> has relegated to the margins – or obscurity – the actions of those who are not </w:t>
      </w:r>
      <w:r w:rsidR="00823F35" w:rsidRPr="00F42764">
        <w:rPr>
          <w:sz w:val="22"/>
          <w:szCs w:val="22"/>
        </w:rPr>
        <w:t xml:space="preserve">named in those sources.  Thus, the legal actors we read about are almost always </w:t>
      </w:r>
      <w:r w:rsidRPr="00F42764">
        <w:rPr>
          <w:sz w:val="22"/>
          <w:szCs w:val="22"/>
        </w:rPr>
        <w:t xml:space="preserve">male, upper/middle class, white, and (usually) a member of the legal or political elites. </w:t>
      </w:r>
      <w:r w:rsidR="004B1964" w:rsidRPr="00F42764">
        <w:rPr>
          <w:sz w:val="22"/>
          <w:szCs w:val="22"/>
          <w:lang w:val="en-GB"/>
        </w:rPr>
        <w:t>One</w:t>
      </w:r>
      <w:r w:rsidR="00497AD4" w:rsidRPr="00F42764">
        <w:rPr>
          <w:sz w:val="22"/>
          <w:szCs w:val="22"/>
          <w:lang w:val="en-GB"/>
        </w:rPr>
        <w:t xml:space="preserve"> </w:t>
      </w:r>
      <w:r w:rsidR="00497AD4" w:rsidRPr="00F42764">
        <w:rPr>
          <w:sz w:val="22"/>
          <w:szCs w:val="22"/>
        </w:rPr>
        <w:t xml:space="preserve">result of this </w:t>
      </w:r>
      <w:r w:rsidR="00CF7E8F" w:rsidRPr="00F42764">
        <w:rPr>
          <w:sz w:val="22"/>
          <w:szCs w:val="22"/>
        </w:rPr>
        <w:t>exclusion</w:t>
      </w:r>
      <w:r w:rsidR="004B1964" w:rsidRPr="00F42764">
        <w:rPr>
          <w:sz w:val="22"/>
          <w:szCs w:val="22"/>
        </w:rPr>
        <w:t xml:space="preserve"> </w:t>
      </w:r>
      <w:r w:rsidR="00E646ED" w:rsidRPr="00F42764">
        <w:rPr>
          <w:sz w:val="22"/>
          <w:szCs w:val="22"/>
        </w:rPr>
        <w:t xml:space="preserve">is </w:t>
      </w:r>
      <w:r w:rsidR="00B964BD" w:rsidRPr="00F42764">
        <w:rPr>
          <w:sz w:val="22"/>
          <w:szCs w:val="22"/>
        </w:rPr>
        <w:t>that</w:t>
      </w:r>
      <w:r w:rsidR="00497AD4" w:rsidRPr="00F42764">
        <w:rPr>
          <w:sz w:val="22"/>
          <w:szCs w:val="22"/>
        </w:rPr>
        <w:t xml:space="preserve"> general knowledge of</w:t>
      </w:r>
      <w:r w:rsidR="00325F21" w:rsidRPr="00F42764">
        <w:rPr>
          <w:sz w:val="22"/>
          <w:szCs w:val="22"/>
        </w:rPr>
        <w:t xml:space="preserve"> </w:t>
      </w:r>
      <w:r w:rsidR="00497AD4" w:rsidRPr="00F42764">
        <w:rPr>
          <w:sz w:val="22"/>
          <w:szCs w:val="22"/>
        </w:rPr>
        <w:t xml:space="preserve">the role women </w:t>
      </w:r>
      <w:r w:rsidR="00B964BD" w:rsidRPr="00F42764">
        <w:rPr>
          <w:sz w:val="22"/>
          <w:szCs w:val="22"/>
        </w:rPr>
        <w:t xml:space="preserve">have </w:t>
      </w:r>
      <w:r w:rsidR="00497AD4" w:rsidRPr="00F42764">
        <w:rPr>
          <w:sz w:val="22"/>
          <w:szCs w:val="22"/>
        </w:rPr>
        <w:t xml:space="preserve">played in law </w:t>
      </w:r>
      <w:r w:rsidR="00B964BD" w:rsidRPr="00F42764">
        <w:rPr>
          <w:sz w:val="22"/>
          <w:szCs w:val="22"/>
        </w:rPr>
        <w:t xml:space="preserve">and law </w:t>
      </w:r>
      <w:r w:rsidR="00497AD4" w:rsidRPr="00F42764">
        <w:rPr>
          <w:sz w:val="22"/>
          <w:szCs w:val="22"/>
        </w:rPr>
        <w:t xml:space="preserve">reform </w:t>
      </w:r>
      <w:r w:rsidR="00B964BD" w:rsidRPr="00F42764">
        <w:rPr>
          <w:sz w:val="22"/>
          <w:szCs w:val="22"/>
        </w:rPr>
        <w:t>is patchy, and often non-existent</w:t>
      </w:r>
      <w:r w:rsidR="00470363" w:rsidRPr="00F42764">
        <w:rPr>
          <w:sz w:val="22"/>
          <w:szCs w:val="22"/>
        </w:rPr>
        <w:t xml:space="preserve">, </w:t>
      </w:r>
      <w:r w:rsidR="00AE2490" w:rsidRPr="00F42764">
        <w:rPr>
          <w:sz w:val="22"/>
          <w:szCs w:val="22"/>
        </w:rPr>
        <w:t>even among those who work and study i</w:t>
      </w:r>
      <w:r w:rsidR="00470363" w:rsidRPr="00F42764">
        <w:rPr>
          <w:sz w:val="22"/>
          <w:szCs w:val="22"/>
        </w:rPr>
        <w:t>n the area</w:t>
      </w:r>
      <w:r w:rsidR="00AE2490" w:rsidRPr="00F42764">
        <w:rPr>
          <w:sz w:val="22"/>
          <w:szCs w:val="22"/>
        </w:rPr>
        <w:t>.</w:t>
      </w:r>
      <w:r w:rsidR="007079D4" w:rsidRPr="00F42764">
        <w:rPr>
          <w:rStyle w:val="FootnoteReference"/>
          <w:sz w:val="22"/>
          <w:szCs w:val="22"/>
        </w:rPr>
        <w:footnoteReference w:id="12"/>
      </w:r>
      <w:r w:rsidR="00AE2490" w:rsidRPr="00F42764">
        <w:rPr>
          <w:sz w:val="22"/>
          <w:szCs w:val="22"/>
        </w:rPr>
        <w:t xml:space="preserve"> </w:t>
      </w:r>
      <w:r w:rsidR="00B964BD" w:rsidRPr="00F42764">
        <w:rPr>
          <w:sz w:val="22"/>
          <w:szCs w:val="22"/>
        </w:rPr>
        <w:t>Indeed, u</w:t>
      </w:r>
      <w:r w:rsidR="00497AD4" w:rsidRPr="00F42764">
        <w:rPr>
          <w:sz w:val="22"/>
          <w:szCs w:val="22"/>
        </w:rPr>
        <w:t>ntil th</w:t>
      </w:r>
      <w:r w:rsidR="002734AD" w:rsidRPr="00F42764">
        <w:rPr>
          <w:sz w:val="22"/>
          <w:szCs w:val="22"/>
        </w:rPr>
        <w:t>e</w:t>
      </w:r>
      <w:r w:rsidR="00497AD4" w:rsidRPr="00F42764">
        <w:rPr>
          <w:sz w:val="22"/>
          <w:szCs w:val="22"/>
        </w:rPr>
        <w:t xml:space="preserve"> centenary year, </w:t>
      </w:r>
      <w:r w:rsidR="00D253E8" w:rsidRPr="00F42764">
        <w:rPr>
          <w:sz w:val="22"/>
          <w:szCs w:val="22"/>
        </w:rPr>
        <w:t>few people</w:t>
      </w:r>
      <w:r w:rsidR="00470363" w:rsidRPr="00F42764">
        <w:rPr>
          <w:sz w:val="22"/>
          <w:szCs w:val="22"/>
        </w:rPr>
        <w:t xml:space="preserve"> </w:t>
      </w:r>
      <w:r w:rsidR="00CF7E8F" w:rsidRPr="00F42764">
        <w:rPr>
          <w:sz w:val="22"/>
          <w:szCs w:val="22"/>
        </w:rPr>
        <w:t xml:space="preserve">(including </w:t>
      </w:r>
      <w:r w:rsidR="00D253E8" w:rsidRPr="00F42764">
        <w:rPr>
          <w:sz w:val="22"/>
          <w:szCs w:val="22"/>
        </w:rPr>
        <w:t xml:space="preserve">most </w:t>
      </w:r>
      <w:r w:rsidR="00CF7E8F" w:rsidRPr="00F42764">
        <w:rPr>
          <w:sz w:val="22"/>
          <w:szCs w:val="22"/>
        </w:rPr>
        <w:t xml:space="preserve">lawyers) </w:t>
      </w:r>
      <w:r w:rsidR="00470363" w:rsidRPr="00F42764">
        <w:rPr>
          <w:sz w:val="22"/>
          <w:szCs w:val="22"/>
        </w:rPr>
        <w:t>would</w:t>
      </w:r>
      <w:r w:rsidR="00D253E8" w:rsidRPr="00F42764">
        <w:rPr>
          <w:sz w:val="22"/>
          <w:szCs w:val="22"/>
        </w:rPr>
        <w:t>, we suspect,</w:t>
      </w:r>
      <w:r w:rsidR="00470363" w:rsidRPr="00F42764">
        <w:rPr>
          <w:sz w:val="22"/>
          <w:szCs w:val="22"/>
        </w:rPr>
        <w:t xml:space="preserve"> have </w:t>
      </w:r>
      <w:r w:rsidRPr="00F42764">
        <w:rPr>
          <w:sz w:val="22"/>
          <w:szCs w:val="22"/>
        </w:rPr>
        <w:t>known</w:t>
      </w:r>
      <w:r w:rsidR="00470363" w:rsidRPr="00F42764">
        <w:rPr>
          <w:sz w:val="22"/>
          <w:szCs w:val="22"/>
        </w:rPr>
        <w:t xml:space="preserve"> </w:t>
      </w:r>
      <w:r w:rsidR="00497AD4" w:rsidRPr="00F42764">
        <w:rPr>
          <w:sz w:val="22"/>
          <w:szCs w:val="22"/>
        </w:rPr>
        <w:t>when women were</w:t>
      </w:r>
      <w:r w:rsidR="00525410" w:rsidRPr="00F42764">
        <w:rPr>
          <w:sz w:val="22"/>
          <w:szCs w:val="22"/>
        </w:rPr>
        <w:t xml:space="preserve"> formally</w:t>
      </w:r>
      <w:r w:rsidR="00497AD4" w:rsidRPr="00F42764">
        <w:rPr>
          <w:sz w:val="22"/>
          <w:szCs w:val="22"/>
        </w:rPr>
        <w:t xml:space="preserve"> admitted to the legal profession</w:t>
      </w:r>
      <w:r w:rsidR="00E646ED" w:rsidRPr="00F42764">
        <w:rPr>
          <w:sz w:val="22"/>
          <w:szCs w:val="22"/>
        </w:rPr>
        <w:t xml:space="preserve"> in the UK and Ireland</w:t>
      </w:r>
      <w:r w:rsidR="00497AD4" w:rsidRPr="00F42764">
        <w:rPr>
          <w:sz w:val="22"/>
          <w:szCs w:val="22"/>
        </w:rPr>
        <w:t>.</w:t>
      </w:r>
      <w:r w:rsidR="00525410" w:rsidRPr="00F42764">
        <w:rPr>
          <w:sz w:val="22"/>
          <w:szCs w:val="22"/>
        </w:rPr>
        <w:t xml:space="preserve"> Even now</w:t>
      </w:r>
      <w:r w:rsidR="00823F35" w:rsidRPr="00F42764">
        <w:rPr>
          <w:sz w:val="22"/>
          <w:szCs w:val="22"/>
        </w:rPr>
        <w:t>,</w:t>
      </w:r>
      <w:r w:rsidR="00525410" w:rsidRPr="00F42764">
        <w:rPr>
          <w:sz w:val="22"/>
          <w:szCs w:val="22"/>
        </w:rPr>
        <w:t xml:space="preserve"> </w:t>
      </w:r>
      <w:r w:rsidR="00D253E8" w:rsidRPr="00F42764">
        <w:rPr>
          <w:sz w:val="22"/>
          <w:szCs w:val="22"/>
        </w:rPr>
        <w:t xml:space="preserve">while </w:t>
      </w:r>
      <w:r w:rsidR="000324A9" w:rsidRPr="00F42764">
        <w:rPr>
          <w:sz w:val="22"/>
          <w:szCs w:val="22"/>
        </w:rPr>
        <w:t>some</w:t>
      </w:r>
      <w:r w:rsidR="00CF7E8F" w:rsidRPr="00F42764">
        <w:rPr>
          <w:sz w:val="22"/>
          <w:szCs w:val="22"/>
        </w:rPr>
        <w:t xml:space="preserve"> may now be </w:t>
      </w:r>
      <w:r w:rsidR="002A5A0E" w:rsidRPr="00F42764">
        <w:rPr>
          <w:sz w:val="22"/>
          <w:szCs w:val="22"/>
        </w:rPr>
        <w:t>familiar with the</w:t>
      </w:r>
      <w:r w:rsidR="000324A9" w:rsidRPr="00F42764">
        <w:rPr>
          <w:sz w:val="22"/>
          <w:szCs w:val="22"/>
        </w:rPr>
        <w:t xml:space="preserve"> name </w:t>
      </w:r>
      <w:r w:rsidR="002A5A0E" w:rsidRPr="00F42764">
        <w:rPr>
          <w:sz w:val="22"/>
          <w:szCs w:val="22"/>
        </w:rPr>
        <w:t xml:space="preserve">of </w:t>
      </w:r>
      <w:r w:rsidR="000324A9" w:rsidRPr="00F42764">
        <w:rPr>
          <w:sz w:val="22"/>
          <w:szCs w:val="22"/>
        </w:rPr>
        <w:t xml:space="preserve">Miss Bebb (of </w:t>
      </w:r>
      <w:r w:rsidR="000324A9" w:rsidRPr="00F42764">
        <w:rPr>
          <w:i/>
          <w:sz w:val="22"/>
          <w:szCs w:val="22"/>
        </w:rPr>
        <w:t>Bebb</w:t>
      </w:r>
      <w:r w:rsidR="00470363" w:rsidRPr="00F42764">
        <w:rPr>
          <w:i/>
          <w:sz w:val="22"/>
          <w:szCs w:val="22"/>
        </w:rPr>
        <w:t xml:space="preserve"> v Law Society</w:t>
      </w:r>
      <w:r w:rsidR="000324A9" w:rsidRPr="00F42764">
        <w:rPr>
          <w:i/>
          <w:sz w:val="22"/>
          <w:szCs w:val="22"/>
        </w:rPr>
        <w:t xml:space="preserve"> </w:t>
      </w:r>
      <w:r w:rsidR="000324A9" w:rsidRPr="00F42764">
        <w:rPr>
          <w:sz w:val="22"/>
          <w:szCs w:val="22"/>
        </w:rPr>
        <w:t xml:space="preserve">[1914] </w:t>
      </w:r>
      <w:r w:rsidR="00DE4284" w:rsidRPr="00F42764">
        <w:rPr>
          <w:sz w:val="22"/>
          <w:szCs w:val="22"/>
        </w:rPr>
        <w:t xml:space="preserve">1 Ch 287 </w:t>
      </w:r>
      <w:r w:rsidR="000324A9" w:rsidRPr="00F42764">
        <w:rPr>
          <w:sz w:val="22"/>
          <w:szCs w:val="22"/>
        </w:rPr>
        <w:t xml:space="preserve">fame) and/or </w:t>
      </w:r>
      <w:r w:rsidR="000324A9" w:rsidRPr="00F42764">
        <w:rPr>
          <w:sz w:val="22"/>
          <w:szCs w:val="22"/>
          <w:lang w:val="en-GB"/>
        </w:rPr>
        <w:t>the Sex Disqualification (Removal) Act 1919 as way</w:t>
      </w:r>
      <w:r w:rsidR="00BA5242" w:rsidRPr="00F42764">
        <w:rPr>
          <w:sz w:val="22"/>
          <w:szCs w:val="22"/>
          <w:lang w:val="en-GB"/>
        </w:rPr>
        <w:t>-</w:t>
      </w:r>
      <w:r w:rsidR="000324A9" w:rsidRPr="00F42764">
        <w:rPr>
          <w:sz w:val="22"/>
          <w:szCs w:val="22"/>
          <w:lang w:val="en-GB"/>
        </w:rPr>
        <w:t xml:space="preserve">markers on the road to women’s admission, </w:t>
      </w:r>
      <w:r w:rsidR="00D253E8" w:rsidRPr="00F42764">
        <w:rPr>
          <w:sz w:val="22"/>
          <w:szCs w:val="22"/>
        </w:rPr>
        <w:t>they are unlikely</w:t>
      </w:r>
      <w:r w:rsidR="000324A9" w:rsidRPr="00F42764">
        <w:rPr>
          <w:sz w:val="22"/>
          <w:szCs w:val="22"/>
        </w:rPr>
        <w:t xml:space="preserve"> know</w:t>
      </w:r>
      <w:r w:rsidR="00525410" w:rsidRPr="00F42764">
        <w:rPr>
          <w:sz w:val="22"/>
          <w:szCs w:val="22"/>
        </w:rPr>
        <w:t xml:space="preserve"> </w:t>
      </w:r>
      <w:r w:rsidR="00470363" w:rsidRPr="00F42764">
        <w:rPr>
          <w:sz w:val="22"/>
          <w:szCs w:val="22"/>
        </w:rPr>
        <w:t>what the case decided</w:t>
      </w:r>
      <w:r w:rsidR="00B9246D" w:rsidRPr="00F42764">
        <w:rPr>
          <w:sz w:val="22"/>
          <w:szCs w:val="22"/>
        </w:rPr>
        <w:t xml:space="preserve"> </w:t>
      </w:r>
      <w:r w:rsidR="00D253E8" w:rsidRPr="00F42764">
        <w:rPr>
          <w:sz w:val="22"/>
          <w:szCs w:val="22"/>
        </w:rPr>
        <w:t xml:space="preserve">(many assume that Miss Bebb won) </w:t>
      </w:r>
      <w:r w:rsidR="00B9246D" w:rsidRPr="00F42764">
        <w:rPr>
          <w:sz w:val="22"/>
          <w:szCs w:val="22"/>
        </w:rPr>
        <w:t>or</w:t>
      </w:r>
      <w:r w:rsidR="00470363" w:rsidRPr="00F42764">
        <w:rPr>
          <w:sz w:val="22"/>
          <w:szCs w:val="22"/>
        </w:rPr>
        <w:t xml:space="preserve"> </w:t>
      </w:r>
      <w:r w:rsidR="000324A9" w:rsidRPr="00F42764">
        <w:rPr>
          <w:sz w:val="22"/>
          <w:szCs w:val="22"/>
        </w:rPr>
        <w:t>that the</w:t>
      </w:r>
      <w:r w:rsidR="00470363" w:rsidRPr="00F42764">
        <w:rPr>
          <w:sz w:val="22"/>
          <w:szCs w:val="22"/>
        </w:rPr>
        <w:t xml:space="preserve"> </w:t>
      </w:r>
      <w:r w:rsidR="00D253E8" w:rsidRPr="00F42764">
        <w:rPr>
          <w:sz w:val="22"/>
          <w:szCs w:val="22"/>
        </w:rPr>
        <w:t xml:space="preserve">1919 </w:t>
      </w:r>
      <w:r w:rsidR="00470363" w:rsidRPr="00F42764">
        <w:rPr>
          <w:sz w:val="22"/>
          <w:szCs w:val="22"/>
        </w:rPr>
        <w:t xml:space="preserve">Act </w:t>
      </w:r>
      <w:r w:rsidR="000324A9" w:rsidRPr="00F42764">
        <w:rPr>
          <w:sz w:val="22"/>
          <w:szCs w:val="22"/>
        </w:rPr>
        <w:t xml:space="preserve">followed </w:t>
      </w:r>
      <w:r w:rsidR="00525410" w:rsidRPr="00F42764">
        <w:rPr>
          <w:sz w:val="22"/>
          <w:szCs w:val="22"/>
        </w:rPr>
        <w:t xml:space="preserve">over 50 years of </w:t>
      </w:r>
      <w:r w:rsidR="00470363" w:rsidRPr="00F42764">
        <w:rPr>
          <w:sz w:val="22"/>
          <w:szCs w:val="22"/>
        </w:rPr>
        <w:t xml:space="preserve">feminist </w:t>
      </w:r>
      <w:r w:rsidR="00525410" w:rsidRPr="00F42764">
        <w:rPr>
          <w:sz w:val="22"/>
          <w:szCs w:val="22"/>
        </w:rPr>
        <w:t>campaigning</w:t>
      </w:r>
      <w:r w:rsidR="00022E78" w:rsidRPr="00F42764">
        <w:rPr>
          <w:sz w:val="22"/>
          <w:szCs w:val="22"/>
          <w:lang w:val="en-GB"/>
        </w:rPr>
        <w:t>.</w:t>
      </w:r>
      <w:r w:rsidR="002A5A0E" w:rsidRPr="00F42764">
        <w:rPr>
          <w:rStyle w:val="FootnoteReference"/>
          <w:sz w:val="22"/>
          <w:szCs w:val="22"/>
          <w:lang w:val="en-GB"/>
        </w:rPr>
        <w:footnoteReference w:id="13"/>
      </w:r>
      <w:r w:rsidR="00022E78" w:rsidRPr="00F42764">
        <w:rPr>
          <w:sz w:val="22"/>
          <w:szCs w:val="22"/>
          <w:lang w:val="en-GB"/>
        </w:rPr>
        <w:t xml:space="preserve"> </w:t>
      </w:r>
      <w:r w:rsidR="000324A9" w:rsidRPr="00F42764">
        <w:rPr>
          <w:sz w:val="22"/>
          <w:szCs w:val="22"/>
          <w:lang w:val="en-GB"/>
        </w:rPr>
        <w:t xml:space="preserve">Away from the </w:t>
      </w:r>
      <w:r w:rsidRPr="00F42764">
        <w:rPr>
          <w:sz w:val="22"/>
          <w:szCs w:val="22"/>
          <w:lang w:val="en-GB"/>
        </w:rPr>
        <w:t>milestones within the legal profession</w:t>
      </w:r>
      <w:r w:rsidR="000324A9" w:rsidRPr="00F42764">
        <w:rPr>
          <w:sz w:val="22"/>
          <w:szCs w:val="22"/>
          <w:lang w:val="en-GB"/>
        </w:rPr>
        <w:t>, f</w:t>
      </w:r>
      <w:r w:rsidR="00022E78" w:rsidRPr="00F42764">
        <w:rPr>
          <w:sz w:val="22"/>
          <w:szCs w:val="22"/>
          <w:lang w:val="en-GB"/>
        </w:rPr>
        <w:t>ewer still</w:t>
      </w:r>
      <w:r w:rsidR="00AE2490" w:rsidRPr="00F42764">
        <w:rPr>
          <w:sz w:val="22"/>
          <w:szCs w:val="22"/>
          <w:lang w:val="en-GB"/>
        </w:rPr>
        <w:t xml:space="preserve"> </w:t>
      </w:r>
      <w:r w:rsidRPr="00F42764">
        <w:rPr>
          <w:sz w:val="22"/>
          <w:szCs w:val="22"/>
          <w:lang w:val="en-GB"/>
        </w:rPr>
        <w:t xml:space="preserve">are likely to </w:t>
      </w:r>
      <w:r w:rsidR="00022E78" w:rsidRPr="00F42764">
        <w:rPr>
          <w:sz w:val="22"/>
          <w:szCs w:val="22"/>
          <w:lang w:val="en-GB"/>
        </w:rPr>
        <w:t xml:space="preserve">know </w:t>
      </w:r>
      <w:r w:rsidR="00022E78" w:rsidRPr="00F42764">
        <w:rPr>
          <w:sz w:val="22"/>
          <w:szCs w:val="22"/>
          <w:lang w:val="en-GB"/>
        </w:rPr>
        <w:lastRenderedPageBreak/>
        <w:t>the</w:t>
      </w:r>
      <w:r w:rsidR="00AE2490" w:rsidRPr="00F42764">
        <w:rPr>
          <w:sz w:val="22"/>
          <w:szCs w:val="22"/>
          <w:lang w:val="en-GB"/>
        </w:rPr>
        <w:t xml:space="preserve"> </w:t>
      </w:r>
      <w:r w:rsidR="00022E78" w:rsidRPr="00F42764">
        <w:rPr>
          <w:sz w:val="22"/>
          <w:szCs w:val="22"/>
          <w:lang w:val="en-GB"/>
        </w:rPr>
        <w:t xml:space="preserve">role that women have played in campaigns for </w:t>
      </w:r>
      <w:r w:rsidR="00AE2490" w:rsidRPr="00F42764">
        <w:rPr>
          <w:sz w:val="22"/>
          <w:szCs w:val="22"/>
          <w:lang w:val="en-GB"/>
        </w:rPr>
        <w:t xml:space="preserve">law reform more generally, in </w:t>
      </w:r>
      <w:r w:rsidR="00022E78" w:rsidRPr="00F42764">
        <w:rPr>
          <w:sz w:val="22"/>
          <w:szCs w:val="22"/>
          <w:lang w:val="en-GB"/>
        </w:rPr>
        <w:t>the</w:t>
      </w:r>
      <w:r w:rsidR="00AE2490" w:rsidRPr="00F42764">
        <w:rPr>
          <w:sz w:val="22"/>
          <w:szCs w:val="22"/>
          <w:lang w:val="en-GB"/>
        </w:rPr>
        <w:t xml:space="preserve"> movement for the</w:t>
      </w:r>
      <w:r w:rsidR="00022E78" w:rsidRPr="00F42764">
        <w:rPr>
          <w:sz w:val="22"/>
          <w:szCs w:val="22"/>
          <w:lang w:val="en-GB"/>
        </w:rPr>
        <w:t xml:space="preserve"> abolition of slavery,</w:t>
      </w:r>
      <w:r w:rsidR="004C4445" w:rsidRPr="00F42764">
        <w:rPr>
          <w:rStyle w:val="FootnoteReference"/>
          <w:sz w:val="22"/>
          <w:szCs w:val="22"/>
          <w:lang w:val="en-GB"/>
        </w:rPr>
        <w:footnoteReference w:id="14"/>
      </w:r>
      <w:r w:rsidR="00BA5242" w:rsidRPr="00F42764">
        <w:rPr>
          <w:sz w:val="22"/>
          <w:szCs w:val="22"/>
          <w:lang w:val="en-GB"/>
        </w:rPr>
        <w:t xml:space="preserve"> the creation </w:t>
      </w:r>
      <w:r w:rsidR="004E1795" w:rsidRPr="00F42764">
        <w:rPr>
          <w:sz w:val="22"/>
          <w:szCs w:val="22"/>
          <w:lang w:val="en-GB"/>
        </w:rPr>
        <w:t>of international law</w:t>
      </w:r>
      <w:r w:rsidR="00BA5242" w:rsidRPr="00F42764">
        <w:rPr>
          <w:sz w:val="22"/>
          <w:szCs w:val="22"/>
          <w:lang w:val="en-GB"/>
        </w:rPr>
        <w:t>,</w:t>
      </w:r>
      <w:r w:rsidR="004C4445" w:rsidRPr="00F42764">
        <w:rPr>
          <w:rStyle w:val="FootnoteReference"/>
          <w:sz w:val="22"/>
          <w:szCs w:val="22"/>
          <w:lang w:val="en-GB"/>
        </w:rPr>
        <w:footnoteReference w:id="15"/>
      </w:r>
      <w:r w:rsidR="00AE2490" w:rsidRPr="00F42764">
        <w:rPr>
          <w:sz w:val="22"/>
          <w:szCs w:val="22"/>
          <w:lang w:val="en-GB"/>
        </w:rPr>
        <w:t xml:space="preserve"> the development of </w:t>
      </w:r>
      <w:r w:rsidR="004C4445" w:rsidRPr="00F42764">
        <w:rPr>
          <w:sz w:val="22"/>
          <w:szCs w:val="22"/>
          <w:lang w:val="en-GB"/>
        </w:rPr>
        <w:t>t</w:t>
      </w:r>
      <w:r w:rsidR="00022E78" w:rsidRPr="00F42764">
        <w:rPr>
          <w:sz w:val="22"/>
          <w:szCs w:val="22"/>
          <w:lang w:val="en-GB"/>
        </w:rPr>
        <w:t xml:space="preserve">rade </w:t>
      </w:r>
      <w:r w:rsidR="004C4445" w:rsidRPr="00F42764">
        <w:rPr>
          <w:sz w:val="22"/>
          <w:szCs w:val="22"/>
          <w:lang w:val="en-GB"/>
        </w:rPr>
        <w:t>u</w:t>
      </w:r>
      <w:r w:rsidR="00022E78" w:rsidRPr="00F42764">
        <w:rPr>
          <w:sz w:val="22"/>
          <w:szCs w:val="22"/>
          <w:lang w:val="en-GB"/>
        </w:rPr>
        <w:t>nion</w:t>
      </w:r>
      <w:r w:rsidR="00AE2490" w:rsidRPr="00F42764">
        <w:rPr>
          <w:sz w:val="22"/>
          <w:szCs w:val="22"/>
          <w:lang w:val="en-GB"/>
        </w:rPr>
        <w:t>s,</w:t>
      </w:r>
      <w:r w:rsidR="004C4445" w:rsidRPr="00F42764">
        <w:rPr>
          <w:rStyle w:val="FootnoteReference"/>
          <w:sz w:val="22"/>
          <w:szCs w:val="22"/>
          <w:lang w:val="en-GB"/>
        </w:rPr>
        <w:footnoteReference w:id="16"/>
      </w:r>
      <w:r w:rsidR="00AE2490" w:rsidRPr="00F42764">
        <w:rPr>
          <w:sz w:val="22"/>
          <w:szCs w:val="22"/>
          <w:lang w:val="en-GB"/>
        </w:rPr>
        <w:t xml:space="preserve"> or against cruelty to animals and birds.</w:t>
      </w:r>
      <w:r w:rsidR="00157208" w:rsidRPr="00F42764">
        <w:rPr>
          <w:rStyle w:val="FootnoteReference"/>
          <w:sz w:val="22"/>
          <w:szCs w:val="22"/>
          <w:lang w:val="en-GB"/>
        </w:rPr>
        <w:footnoteReference w:id="17"/>
      </w:r>
      <w:r w:rsidR="00AE2490" w:rsidRPr="00F42764">
        <w:rPr>
          <w:sz w:val="22"/>
          <w:szCs w:val="22"/>
          <w:lang w:val="en-GB"/>
        </w:rPr>
        <w:t xml:space="preserve"> </w:t>
      </w:r>
    </w:p>
    <w:p w14:paraId="437D5DAC" w14:textId="77777777" w:rsidR="00467E2F" w:rsidRPr="00F42764" w:rsidRDefault="00823F35" w:rsidP="00467E2F">
      <w:pPr>
        <w:adjustRightInd w:val="0"/>
        <w:snapToGrid w:val="0"/>
        <w:spacing w:line="360" w:lineRule="auto"/>
        <w:ind w:firstLine="720"/>
        <w:rPr>
          <w:sz w:val="22"/>
          <w:szCs w:val="22"/>
        </w:rPr>
      </w:pPr>
      <w:r w:rsidRPr="00F42764">
        <w:rPr>
          <w:sz w:val="22"/>
          <w:szCs w:val="22"/>
        </w:rPr>
        <w:t>O</w:t>
      </w:r>
      <w:r w:rsidR="00DF7C51" w:rsidRPr="00F42764">
        <w:rPr>
          <w:sz w:val="22"/>
          <w:szCs w:val="22"/>
        </w:rPr>
        <w:t>ur point here</w:t>
      </w:r>
      <w:r w:rsidRPr="00F42764">
        <w:rPr>
          <w:sz w:val="22"/>
          <w:szCs w:val="22"/>
        </w:rPr>
        <w:t>, however,</w:t>
      </w:r>
      <w:r w:rsidR="00DF7C51" w:rsidRPr="00F42764">
        <w:rPr>
          <w:sz w:val="22"/>
          <w:szCs w:val="22"/>
        </w:rPr>
        <w:t xml:space="preserve"> is not simply one of recognitio</w:t>
      </w:r>
      <w:r w:rsidR="00CF7E8F" w:rsidRPr="00F42764">
        <w:rPr>
          <w:sz w:val="22"/>
          <w:szCs w:val="22"/>
        </w:rPr>
        <w:t>n,</w:t>
      </w:r>
      <w:r w:rsidR="00DF7C51" w:rsidRPr="00F42764">
        <w:rPr>
          <w:sz w:val="22"/>
          <w:szCs w:val="22"/>
        </w:rPr>
        <w:t xml:space="preserve"> though that is important. Rather it is about understanding </w:t>
      </w:r>
      <w:r w:rsidR="009B6D44" w:rsidRPr="00F42764">
        <w:rPr>
          <w:sz w:val="22"/>
          <w:szCs w:val="22"/>
        </w:rPr>
        <w:t xml:space="preserve">the </w:t>
      </w:r>
      <w:r w:rsidR="00D1470E" w:rsidRPr="00F42764">
        <w:rPr>
          <w:sz w:val="22"/>
          <w:szCs w:val="22"/>
        </w:rPr>
        <w:t>politics</w:t>
      </w:r>
      <w:r w:rsidR="009B6D44" w:rsidRPr="00F42764">
        <w:rPr>
          <w:sz w:val="22"/>
          <w:szCs w:val="22"/>
        </w:rPr>
        <w:t xml:space="preserve"> of legal change. </w:t>
      </w:r>
      <w:r w:rsidR="00EF377F" w:rsidRPr="00F42764">
        <w:rPr>
          <w:sz w:val="22"/>
          <w:szCs w:val="22"/>
        </w:rPr>
        <w:t>Presenting hard fought-for legal change</w:t>
      </w:r>
      <w:r w:rsidR="000324A9" w:rsidRPr="00F42764">
        <w:rPr>
          <w:sz w:val="22"/>
          <w:szCs w:val="22"/>
        </w:rPr>
        <w:t>, for example,</w:t>
      </w:r>
      <w:r w:rsidR="00EF377F" w:rsidRPr="00F42764">
        <w:rPr>
          <w:sz w:val="22"/>
          <w:szCs w:val="22"/>
        </w:rPr>
        <w:t xml:space="preserve"> </w:t>
      </w:r>
      <w:r w:rsidR="002734AD" w:rsidRPr="00F42764">
        <w:rPr>
          <w:sz w:val="22"/>
          <w:szCs w:val="22"/>
        </w:rPr>
        <w:t xml:space="preserve">as </w:t>
      </w:r>
      <w:r w:rsidR="00EF377F" w:rsidRPr="00F42764">
        <w:rPr>
          <w:sz w:val="22"/>
          <w:szCs w:val="22"/>
        </w:rPr>
        <w:t xml:space="preserve">a simple response to shifts in ‘social attitudes’ without saying who or what changed those attitudes is not merely </w:t>
      </w:r>
      <w:r w:rsidR="001B2DAC" w:rsidRPr="00F42764">
        <w:rPr>
          <w:sz w:val="22"/>
          <w:szCs w:val="22"/>
        </w:rPr>
        <w:t>inaccurate;</w:t>
      </w:r>
      <w:r w:rsidR="00F056D6" w:rsidRPr="00F42764">
        <w:rPr>
          <w:sz w:val="22"/>
          <w:szCs w:val="22"/>
        </w:rPr>
        <w:t xml:space="preserve"> </w:t>
      </w:r>
      <w:r w:rsidR="001B2DAC" w:rsidRPr="00F42764">
        <w:rPr>
          <w:sz w:val="22"/>
          <w:szCs w:val="22"/>
        </w:rPr>
        <w:t>it</w:t>
      </w:r>
      <w:r w:rsidR="004D5B3A" w:rsidRPr="00F42764">
        <w:rPr>
          <w:sz w:val="22"/>
          <w:szCs w:val="22"/>
        </w:rPr>
        <w:t xml:space="preserve"> allows for the justification of </w:t>
      </w:r>
      <w:r w:rsidR="004D5B3A" w:rsidRPr="00F42764">
        <w:rPr>
          <w:i/>
          <w:sz w:val="22"/>
          <w:szCs w:val="22"/>
        </w:rPr>
        <w:t>in</w:t>
      </w:r>
      <w:r w:rsidR="004D5B3A" w:rsidRPr="00F42764">
        <w:rPr>
          <w:sz w:val="22"/>
          <w:szCs w:val="22"/>
        </w:rPr>
        <w:t xml:space="preserve">action while waiting for the </w:t>
      </w:r>
      <w:r w:rsidR="00C85383" w:rsidRPr="00F42764">
        <w:rPr>
          <w:sz w:val="22"/>
          <w:szCs w:val="22"/>
        </w:rPr>
        <w:t xml:space="preserve">societal </w:t>
      </w:r>
      <w:r w:rsidR="004D5B3A" w:rsidRPr="00F42764">
        <w:rPr>
          <w:sz w:val="22"/>
          <w:szCs w:val="22"/>
        </w:rPr>
        <w:t>shift to happen</w:t>
      </w:r>
      <w:r w:rsidR="00B9246D" w:rsidRPr="00F42764">
        <w:rPr>
          <w:sz w:val="22"/>
          <w:szCs w:val="22"/>
        </w:rPr>
        <w:t xml:space="preserve">. </w:t>
      </w:r>
      <w:r w:rsidR="00DE4284" w:rsidRPr="00F42764">
        <w:rPr>
          <w:sz w:val="22"/>
          <w:szCs w:val="22"/>
        </w:rPr>
        <w:t>Michael Birks’s</w:t>
      </w:r>
      <w:r w:rsidR="004D5B3A" w:rsidRPr="00F42764">
        <w:rPr>
          <w:sz w:val="22"/>
          <w:szCs w:val="22"/>
        </w:rPr>
        <w:t xml:space="preserve"> </w:t>
      </w:r>
      <w:r w:rsidR="00DE4284" w:rsidRPr="00F42764">
        <w:rPr>
          <w:sz w:val="22"/>
          <w:szCs w:val="22"/>
        </w:rPr>
        <w:t>comment</w:t>
      </w:r>
      <w:r w:rsidR="00CE5867" w:rsidRPr="00F42764">
        <w:rPr>
          <w:sz w:val="22"/>
          <w:szCs w:val="22"/>
        </w:rPr>
        <w:t xml:space="preserve"> in </w:t>
      </w:r>
      <w:r w:rsidR="00CE5867" w:rsidRPr="00F42764">
        <w:rPr>
          <w:i/>
          <w:sz w:val="22"/>
          <w:szCs w:val="22"/>
        </w:rPr>
        <w:t>Gentlemen of the Law</w:t>
      </w:r>
      <w:r w:rsidR="004D5B3A" w:rsidRPr="00F42764">
        <w:rPr>
          <w:sz w:val="22"/>
          <w:szCs w:val="22"/>
        </w:rPr>
        <w:t xml:space="preserve"> </w:t>
      </w:r>
      <w:r w:rsidR="00467E2F" w:rsidRPr="00F42764">
        <w:rPr>
          <w:sz w:val="22"/>
          <w:szCs w:val="22"/>
        </w:rPr>
        <w:t>is a case in point:</w:t>
      </w:r>
    </w:p>
    <w:p w14:paraId="3B7F6BCC" w14:textId="77777777" w:rsidR="00467E2F" w:rsidRPr="00F42764" w:rsidRDefault="00467E2F" w:rsidP="008F7492">
      <w:pPr>
        <w:adjustRightInd w:val="0"/>
        <w:snapToGrid w:val="0"/>
        <w:spacing w:line="360" w:lineRule="auto"/>
        <w:ind w:left="720"/>
        <w:rPr>
          <w:sz w:val="22"/>
          <w:szCs w:val="22"/>
          <w:lang w:val="en-GB"/>
        </w:rPr>
      </w:pPr>
      <w:r w:rsidRPr="00F42764">
        <w:rPr>
          <w:sz w:val="22"/>
          <w:szCs w:val="22"/>
        </w:rPr>
        <w:t>I</w:t>
      </w:r>
      <w:r w:rsidR="004D5B3A" w:rsidRPr="00F42764">
        <w:rPr>
          <w:sz w:val="22"/>
          <w:szCs w:val="22"/>
        </w:rPr>
        <w:t>n</w:t>
      </w:r>
      <w:r w:rsidR="004D5B3A" w:rsidRPr="00F42764">
        <w:rPr>
          <w:sz w:val="22"/>
          <w:szCs w:val="22"/>
          <w:lang w:val="en-GB"/>
        </w:rPr>
        <w:t xml:space="preserve"> opposing the admission of women to their ranks, solicitors were doing little more than following current ideas on the inequality of the sexes</w:t>
      </w:r>
      <w:r w:rsidRPr="00F42764">
        <w:rPr>
          <w:sz w:val="22"/>
          <w:szCs w:val="22"/>
          <w:lang w:val="en-GB"/>
        </w:rPr>
        <w:t xml:space="preserve"> …</w:t>
      </w:r>
      <w:r w:rsidR="006434F7" w:rsidRPr="00F42764">
        <w:rPr>
          <w:sz w:val="22"/>
          <w:szCs w:val="22"/>
          <w:lang w:val="en-GB"/>
        </w:rPr>
        <w:t xml:space="preserve"> </w:t>
      </w:r>
      <w:r w:rsidR="008A658F" w:rsidRPr="00F42764">
        <w:rPr>
          <w:sz w:val="22"/>
          <w:szCs w:val="22"/>
          <w:lang w:val="en-GB"/>
        </w:rPr>
        <w:t>This episode has left no mark on the profession and merely serves to illustrate the solicitors’ cautious and sometimes hostile attitude to change</w:t>
      </w:r>
      <w:r w:rsidRPr="00F42764">
        <w:rPr>
          <w:sz w:val="22"/>
          <w:szCs w:val="22"/>
          <w:lang w:val="en-GB"/>
        </w:rPr>
        <w:t>.</w:t>
      </w:r>
      <w:r w:rsidR="008A658F" w:rsidRPr="00F42764">
        <w:rPr>
          <w:rStyle w:val="FootnoteReference"/>
          <w:sz w:val="22"/>
          <w:szCs w:val="22"/>
          <w:lang w:val="en-GB"/>
        </w:rPr>
        <w:footnoteReference w:id="18"/>
      </w:r>
      <w:r w:rsidR="008A658F" w:rsidRPr="00F42764">
        <w:rPr>
          <w:sz w:val="22"/>
          <w:szCs w:val="22"/>
          <w:lang w:val="en-GB"/>
        </w:rPr>
        <w:t xml:space="preserve"> </w:t>
      </w:r>
    </w:p>
    <w:p w14:paraId="2257428F" w14:textId="77777777" w:rsidR="00D1470E" w:rsidRPr="00F42764" w:rsidRDefault="004D5B3A" w:rsidP="008F7492">
      <w:pPr>
        <w:adjustRightInd w:val="0"/>
        <w:snapToGrid w:val="0"/>
        <w:spacing w:line="360" w:lineRule="auto"/>
        <w:rPr>
          <w:sz w:val="22"/>
          <w:szCs w:val="22"/>
        </w:rPr>
      </w:pPr>
      <w:r w:rsidRPr="00F42764">
        <w:rPr>
          <w:sz w:val="22"/>
          <w:szCs w:val="22"/>
        </w:rPr>
        <w:t>This approach to legal history</w:t>
      </w:r>
      <w:r w:rsidR="00467E2F" w:rsidRPr="00F42764">
        <w:rPr>
          <w:sz w:val="22"/>
          <w:szCs w:val="22"/>
        </w:rPr>
        <w:t>, where</w:t>
      </w:r>
      <w:r w:rsidRPr="00F42764">
        <w:rPr>
          <w:sz w:val="22"/>
          <w:szCs w:val="22"/>
        </w:rPr>
        <w:t xml:space="preserve"> </w:t>
      </w:r>
      <w:r w:rsidR="00823F35" w:rsidRPr="00F42764">
        <w:rPr>
          <w:sz w:val="22"/>
          <w:szCs w:val="22"/>
        </w:rPr>
        <w:t>‘</w:t>
      </w:r>
      <w:r w:rsidR="00467E2F" w:rsidRPr="00F42764">
        <w:rPr>
          <w:sz w:val="22"/>
          <w:szCs w:val="22"/>
          <w:lang w:val="en-GB"/>
        </w:rPr>
        <w:t xml:space="preserve">gender </w:t>
      </w:r>
      <w:r w:rsidR="00094C95" w:rsidRPr="00F42764">
        <w:rPr>
          <w:sz w:val="22"/>
          <w:szCs w:val="22"/>
          <w:lang w:val="en-GB"/>
        </w:rPr>
        <w:t>[is]</w:t>
      </w:r>
      <w:r w:rsidR="00467E2F" w:rsidRPr="00F42764">
        <w:rPr>
          <w:sz w:val="22"/>
          <w:szCs w:val="22"/>
          <w:lang w:val="en-GB"/>
        </w:rPr>
        <w:t xml:space="preserve"> never </w:t>
      </w:r>
      <w:r w:rsidR="00094C95" w:rsidRPr="00F42764">
        <w:rPr>
          <w:sz w:val="22"/>
          <w:szCs w:val="22"/>
          <w:lang w:val="en-GB"/>
        </w:rPr>
        <w:t>…</w:t>
      </w:r>
      <w:r w:rsidR="00467E2F" w:rsidRPr="00F42764">
        <w:rPr>
          <w:sz w:val="22"/>
          <w:szCs w:val="22"/>
          <w:lang w:val="en-GB"/>
        </w:rPr>
        <w:t xml:space="preserve"> more than an incidental aspect of a legal past with limited purchase on the present’</w:t>
      </w:r>
      <w:r w:rsidR="00823F35" w:rsidRPr="00F42764">
        <w:rPr>
          <w:sz w:val="22"/>
          <w:szCs w:val="22"/>
          <w:lang w:val="en-GB"/>
        </w:rPr>
        <w:t>,</w:t>
      </w:r>
      <w:r w:rsidR="00467E2F" w:rsidRPr="00F42764">
        <w:rPr>
          <w:rStyle w:val="FootnoteReference"/>
          <w:sz w:val="22"/>
          <w:szCs w:val="22"/>
          <w:lang w:val="en-GB"/>
        </w:rPr>
        <w:footnoteReference w:id="19"/>
      </w:r>
      <w:r w:rsidR="00467E2F" w:rsidRPr="00F42764">
        <w:rPr>
          <w:sz w:val="22"/>
          <w:szCs w:val="22"/>
          <w:lang w:val="en-GB"/>
        </w:rPr>
        <w:t xml:space="preserve"> </w:t>
      </w:r>
      <w:r w:rsidRPr="00F42764">
        <w:rPr>
          <w:sz w:val="22"/>
          <w:szCs w:val="22"/>
        </w:rPr>
        <w:t xml:space="preserve">is, of course, as political as it is partial. As </w:t>
      </w:r>
      <w:r w:rsidR="00D1470E" w:rsidRPr="00F42764">
        <w:rPr>
          <w:sz w:val="22"/>
          <w:szCs w:val="22"/>
        </w:rPr>
        <w:t>Susan Staves observes</w:t>
      </w:r>
      <w:r w:rsidR="00BA39DC" w:rsidRPr="00F42764">
        <w:rPr>
          <w:sz w:val="22"/>
          <w:szCs w:val="22"/>
        </w:rPr>
        <w:t>:</w:t>
      </w:r>
    </w:p>
    <w:p w14:paraId="08A12C70" w14:textId="77777777" w:rsidR="00D1470E" w:rsidRPr="00F42764" w:rsidRDefault="00D1470E" w:rsidP="00D1470E">
      <w:pPr>
        <w:adjustRightInd w:val="0"/>
        <w:snapToGrid w:val="0"/>
        <w:spacing w:line="360" w:lineRule="auto"/>
        <w:ind w:left="720"/>
        <w:rPr>
          <w:sz w:val="22"/>
          <w:szCs w:val="22"/>
        </w:rPr>
      </w:pPr>
      <w:r w:rsidRPr="00F42764">
        <w:rPr>
          <w:sz w:val="22"/>
          <w:szCs w:val="22"/>
        </w:rPr>
        <w:t>Because legal history has usually been done by judges and law professors involved in a system which society require</w:t>
      </w:r>
      <w:r w:rsidR="00F056D6" w:rsidRPr="00F42764">
        <w:rPr>
          <w:sz w:val="22"/>
          <w:szCs w:val="22"/>
        </w:rPr>
        <w:t>s</w:t>
      </w:r>
      <w:r w:rsidRPr="00F42764">
        <w:rPr>
          <w:sz w:val="22"/>
          <w:szCs w:val="22"/>
        </w:rPr>
        <w:t xml:space="preserve"> to produce articulate defenses of the justice and rightness of current institutions, legal history has mostly been celebratory, explaining how law was more and more beautifully adapted to the needs of society and more and more reflective of absolute justice.</w:t>
      </w:r>
      <w:r w:rsidRPr="00F42764">
        <w:rPr>
          <w:sz w:val="22"/>
          <w:szCs w:val="22"/>
          <w:vertAlign w:val="superscript"/>
        </w:rPr>
        <w:footnoteReference w:id="20"/>
      </w:r>
    </w:p>
    <w:p w14:paraId="2A3278EA" w14:textId="77777777" w:rsidR="00EB6AA5" w:rsidRPr="00F42764" w:rsidRDefault="00D1470E" w:rsidP="00EF377F">
      <w:pPr>
        <w:adjustRightInd w:val="0"/>
        <w:snapToGrid w:val="0"/>
        <w:spacing w:line="360" w:lineRule="auto"/>
        <w:rPr>
          <w:rFonts w:cstheme="minorHAnsi"/>
          <w:sz w:val="22"/>
          <w:szCs w:val="22"/>
        </w:rPr>
      </w:pPr>
      <w:r w:rsidRPr="00F42764">
        <w:rPr>
          <w:sz w:val="22"/>
          <w:szCs w:val="22"/>
        </w:rPr>
        <w:t>L</w:t>
      </w:r>
      <w:r w:rsidR="00633B34" w:rsidRPr="00F42764">
        <w:rPr>
          <w:sz w:val="22"/>
          <w:szCs w:val="22"/>
        </w:rPr>
        <w:t>egal historian</w:t>
      </w:r>
      <w:r w:rsidR="00AE23D1" w:rsidRPr="00F42764">
        <w:rPr>
          <w:sz w:val="22"/>
          <w:szCs w:val="22"/>
        </w:rPr>
        <w:t>s</w:t>
      </w:r>
      <w:r w:rsidR="00633B34" w:rsidRPr="00F42764">
        <w:rPr>
          <w:sz w:val="22"/>
          <w:szCs w:val="22"/>
        </w:rPr>
        <w:t xml:space="preserve"> – and the discipl</w:t>
      </w:r>
      <w:r w:rsidR="00AE23D1" w:rsidRPr="00F42764">
        <w:rPr>
          <w:sz w:val="22"/>
          <w:szCs w:val="22"/>
        </w:rPr>
        <w:t>ine of legal history itself – have been</w:t>
      </w:r>
      <w:r w:rsidR="00633B34" w:rsidRPr="00F42764">
        <w:rPr>
          <w:sz w:val="22"/>
          <w:szCs w:val="22"/>
        </w:rPr>
        <w:t xml:space="preserve"> heavily invested in </w:t>
      </w:r>
      <w:r w:rsidR="00CD565B" w:rsidRPr="00F42764">
        <w:rPr>
          <w:sz w:val="22"/>
          <w:szCs w:val="22"/>
        </w:rPr>
        <w:t>preserv</w:t>
      </w:r>
      <w:r w:rsidR="00633B34" w:rsidRPr="00F42764">
        <w:rPr>
          <w:sz w:val="22"/>
          <w:szCs w:val="22"/>
        </w:rPr>
        <w:t>ing the illusion of legal objectivity, neutrality and inevitability; in maintaining a narrative characterized by progress</w:t>
      </w:r>
      <w:r w:rsidRPr="00F42764">
        <w:rPr>
          <w:sz w:val="22"/>
          <w:szCs w:val="22"/>
        </w:rPr>
        <w:t xml:space="preserve"> </w:t>
      </w:r>
      <w:r w:rsidR="00633B34" w:rsidRPr="00F42764">
        <w:rPr>
          <w:sz w:val="22"/>
          <w:szCs w:val="22"/>
        </w:rPr>
        <w:t xml:space="preserve">and liberal incrementalism. </w:t>
      </w:r>
      <w:r w:rsidR="00902A23" w:rsidRPr="00F42764">
        <w:rPr>
          <w:sz w:val="22"/>
          <w:szCs w:val="22"/>
        </w:rPr>
        <w:t xml:space="preserve">The consequence of this pursuit of </w:t>
      </w:r>
      <w:r w:rsidRPr="00F42764">
        <w:rPr>
          <w:sz w:val="22"/>
          <w:szCs w:val="22"/>
        </w:rPr>
        <w:t>coherence</w:t>
      </w:r>
      <w:r w:rsidR="00902A23" w:rsidRPr="00F42764">
        <w:rPr>
          <w:sz w:val="22"/>
          <w:szCs w:val="22"/>
        </w:rPr>
        <w:t xml:space="preserve"> is that</w:t>
      </w:r>
      <w:r w:rsidR="00633B34" w:rsidRPr="00F42764">
        <w:rPr>
          <w:sz w:val="22"/>
          <w:szCs w:val="22"/>
        </w:rPr>
        <w:t xml:space="preserve"> the jumbled reality of law reform – the setbacks, compromises and failures – is lost. </w:t>
      </w:r>
      <w:r w:rsidR="00AE23D1" w:rsidRPr="00F42764">
        <w:rPr>
          <w:sz w:val="22"/>
          <w:szCs w:val="22"/>
        </w:rPr>
        <w:t xml:space="preserve">What we see today are the rules and doctrines that survived, not those that were </w:t>
      </w:r>
      <w:r w:rsidR="00CD565B" w:rsidRPr="00F42764">
        <w:rPr>
          <w:sz w:val="22"/>
          <w:szCs w:val="22"/>
        </w:rPr>
        <w:t>fought for but watered down</w:t>
      </w:r>
      <w:r w:rsidRPr="00F42764">
        <w:rPr>
          <w:sz w:val="22"/>
          <w:szCs w:val="22"/>
        </w:rPr>
        <w:t>,</w:t>
      </w:r>
      <w:r w:rsidR="00CD565B" w:rsidRPr="00F42764">
        <w:rPr>
          <w:sz w:val="22"/>
          <w:szCs w:val="22"/>
        </w:rPr>
        <w:t xml:space="preserve"> </w:t>
      </w:r>
      <w:r w:rsidRPr="00F42764">
        <w:rPr>
          <w:sz w:val="22"/>
          <w:szCs w:val="22"/>
        </w:rPr>
        <w:t>or</w:t>
      </w:r>
      <w:r w:rsidR="00CD565B" w:rsidRPr="00F42764">
        <w:rPr>
          <w:sz w:val="22"/>
          <w:szCs w:val="22"/>
        </w:rPr>
        <w:t xml:space="preserve"> </w:t>
      </w:r>
      <w:r w:rsidR="00AE23D1" w:rsidRPr="00F42764">
        <w:rPr>
          <w:sz w:val="22"/>
          <w:szCs w:val="22"/>
        </w:rPr>
        <w:t>never adopted in the first place.</w:t>
      </w:r>
      <w:r w:rsidR="00EB6AA5" w:rsidRPr="00F42764">
        <w:rPr>
          <w:sz w:val="22"/>
          <w:szCs w:val="22"/>
        </w:rPr>
        <w:t xml:space="preserve"> </w:t>
      </w:r>
      <w:r w:rsidR="00EB6AA5" w:rsidRPr="00F42764">
        <w:rPr>
          <w:rFonts w:cstheme="minorHAnsi"/>
          <w:sz w:val="22"/>
          <w:szCs w:val="22"/>
        </w:rPr>
        <w:t xml:space="preserve">For example, feminists throughout the 1960s campaigned for a form of community or equal distribution of marital property on divorce, long before the </w:t>
      </w:r>
      <w:r w:rsidR="00EB6AA5" w:rsidRPr="00F42764">
        <w:rPr>
          <w:rFonts w:cstheme="minorHAnsi"/>
          <w:i/>
          <w:sz w:val="22"/>
          <w:szCs w:val="22"/>
        </w:rPr>
        <w:t xml:space="preserve">White v White </w:t>
      </w:r>
      <w:r w:rsidR="00EB6AA5" w:rsidRPr="00F42764">
        <w:rPr>
          <w:rFonts w:cstheme="minorHAnsi"/>
          <w:sz w:val="22"/>
          <w:szCs w:val="22"/>
        </w:rPr>
        <w:lastRenderedPageBreak/>
        <w:t>[2000] UKHL 54 pronoun</w:t>
      </w:r>
      <w:r w:rsidR="00BA39DC" w:rsidRPr="00F42764">
        <w:rPr>
          <w:rFonts w:cstheme="minorHAnsi"/>
          <w:sz w:val="22"/>
          <w:szCs w:val="22"/>
        </w:rPr>
        <w:t>cement on equal division</w:t>
      </w:r>
      <w:r w:rsidR="00EB6AA5" w:rsidRPr="00F42764">
        <w:rPr>
          <w:rFonts w:cstheme="minorHAnsi"/>
          <w:sz w:val="22"/>
          <w:szCs w:val="22"/>
        </w:rPr>
        <w:t>;</w:t>
      </w:r>
      <w:r w:rsidR="00D253E8" w:rsidRPr="00F42764">
        <w:rPr>
          <w:rFonts w:cstheme="minorHAnsi"/>
          <w:sz w:val="22"/>
          <w:szCs w:val="22"/>
        </w:rPr>
        <w:t xml:space="preserve"> but </w:t>
      </w:r>
      <w:r w:rsidR="00EB6AA5" w:rsidRPr="00F42764">
        <w:rPr>
          <w:rFonts w:cstheme="minorHAnsi"/>
          <w:sz w:val="22"/>
          <w:szCs w:val="22"/>
        </w:rPr>
        <w:t>it was never implemented, so we never hear about it.</w:t>
      </w:r>
      <w:r w:rsidR="00EB6AA5" w:rsidRPr="00F42764">
        <w:rPr>
          <w:rStyle w:val="FootnoteReference"/>
          <w:rFonts w:cstheme="minorHAnsi"/>
          <w:sz w:val="22"/>
          <w:szCs w:val="22"/>
        </w:rPr>
        <w:footnoteReference w:id="21"/>
      </w:r>
      <w:r w:rsidR="00EB6AA5" w:rsidRPr="00F42764">
        <w:rPr>
          <w:rFonts w:cstheme="minorHAnsi"/>
          <w:sz w:val="22"/>
          <w:szCs w:val="22"/>
        </w:rPr>
        <w:t xml:space="preserve"> Similarly, the Advisory Group on Rape led by Rose Heilbron expressed concern as to the prejudicial effect of a victim’s sexual history evidence almost 30 years prior to the enactment of the restrictions introduced in section 41 of the Youth Justice and Criminal Evidence Act 1999.</w:t>
      </w:r>
      <w:r w:rsidR="00EB6AA5" w:rsidRPr="00F42764">
        <w:rPr>
          <w:rStyle w:val="FootnoteReference"/>
          <w:rFonts w:cstheme="minorHAnsi"/>
          <w:sz w:val="22"/>
          <w:szCs w:val="22"/>
        </w:rPr>
        <w:footnoteReference w:id="22"/>
      </w:r>
      <w:r w:rsidR="00EB6AA5" w:rsidRPr="00F42764">
        <w:rPr>
          <w:rFonts w:cstheme="minorHAnsi"/>
          <w:sz w:val="22"/>
          <w:szCs w:val="22"/>
        </w:rPr>
        <w:t xml:space="preserve"> </w:t>
      </w:r>
    </w:p>
    <w:p w14:paraId="6D5573A2" w14:textId="77777777" w:rsidR="00841CAD" w:rsidRPr="00F42764" w:rsidRDefault="00633B34" w:rsidP="00094C95">
      <w:pPr>
        <w:adjustRightInd w:val="0"/>
        <w:snapToGrid w:val="0"/>
        <w:spacing w:line="360" w:lineRule="auto"/>
        <w:ind w:firstLine="720"/>
        <w:rPr>
          <w:sz w:val="22"/>
          <w:szCs w:val="22"/>
        </w:rPr>
      </w:pPr>
      <w:r w:rsidRPr="00F42764">
        <w:rPr>
          <w:sz w:val="22"/>
          <w:szCs w:val="22"/>
        </w:rPr>
        <w:t>For feminist legal historians,</w:t>
      </w:r>
      <w:r w:rsidR="00F056D6" w:rsidRPr="00F42764">
        <w:rPr>
          <w:sz w:val="22"/>
          <w:szCs w:val="22"/>
        </w:rPr>
        <w:t xml:space="preserve"> </w:t>
      </w:r>
      <w:r w:rsidRPr="00F42764">
        <w:rPr>
          <w:sz w:val="22"/>
          <w:szCs w:val="22"/>
        </w:rPr>
        <w:t>there is an additional problem. If you want to present legal history as a</w:t>
      </w:r>
      <w:r w:rsidR="006E54EF" w:rsidRPr="00F42764">
        <w:rPr>
          <w:sz w:val="22"/>
          <w:szCs w:val="22"/>
        </w:rPr>
        <w:t xml:space="preserve"> largely </w:t>
      </w:r>
      <w:r w:rsidR="005440D7" w:rsidRPr="00F42764">
        <w:rPr>
          <w:sz w:val="22"/>
          <w:szCs w:val="22"/>
        </w:rPr>
        <w:t>inevitable</w:t>
      </w:r>
      <w:r w:rsidRPr="00F42764">
        <w:rPr>
          <w:sz w:val="22"/>
          <w:szCs w:val="22"/>
        </w:rPr>
        <w:t xml:space="preserve"> process of progressive reform, lawmakers must be shown to be fundamentally benign and responsive to social change. </w:t>
      </w:r>
      <w:r w:rsidR="00BA5242" w:rsidRPr="00F42764">
        <w:rPr>
          <w:sz w:val="22"/>
          <w:szCs w:val="22"/>
        </w:rPr>
        <w:t xml:space="preserve">And the first casualties of such accounts </w:t>
      </w:r>
      <w:r w:rsidRPr="00F42764">
        <w:rPr>
          <w:sz w:val="22"/>
          <w:szCs w:val="22"/>
        </w:rPr>
        <w:t>are women’s, and more specifically feminists’, contributions and voices,</w:t>
      </w:r>
      <w:r w:rsidR="004901AD" w:rsidRPr="00F42764">
        <w:rPr>
          <w:sz w:val="22"/>
          <w:szCs w:val="22"/>
        </w:rPr>
        <w:t xml:space="preserve"> </w:t>
      </w:r>
      <w:r w:rsidRPr="00F42764">
        <w:rPr>
          <w:sz w:val="22"/>
          <w:szCs w:val="22"/>
        </w:rPr>
        <w:t xml:space="preserve">without which </w:t>
      </w:r>
      <w:r w:rsidR="006E54EF" w:rsidRPr="00F42764">
        <w:rPr>
          <w:sz w:val="22"/>
          <w:szCs w:val="22"/>
        </w:rPr>
        <w:t xml:space="preserve">the </w:t>
      </w:r>
      <w:r w:rsidRPr="00F42764">
        <w:rPr>
          <w:sz w:val="22"/>
          <w:szCs w:val="22"/>
        </w:rPr>
        <w:t>change might not have happened.</w:t>
      </w:r>
      <w:r w:rsidR="001B2DAC" w:rsidRPr="00F42764">
        <w:rPr>
          <w:sz w:val="22"/>
          <w:szCs w:val="22"/>
        </w:rPr>
        <w:t xml:space="preserve"> </w:t>
      </w:r>
      <w:r w:rsidRPr="00F42764">
        <w:rPr>
          <w:sz w:val="22"/>
          <w:szCs w:val="22"/>
        </w:rPr>
        <w:t xml:space="preserve">Take, for example, the enactment of the Married Women’s Property Acts in the late </w:t>
      </w:r>
      <w:r w:rsidR="00902A23" w:rsidRPr="00F42764">
        <w:rPr>
          <w:sz w:val="22"/>
          <w:szCs w:val="22"/>
        </w:rPr>
        <w:t>nineteenth century</w:t>
      </w:r>
      <w:r w:rsidRPr="00F42764">
        <w:rPr>
          <w:sz w:val="22"/>
          <w:szCs w:val="22"/>
        </w:rPr>
        <w:t xml:space="preserve">, one of the rare </w:t>
      </w:r>
      <w:r w:rsidR="00902A23" w:rsidRPr="00F42764">
        <w:rPr>
          <w:sz w:val="22"/>
          <w:szCs w:val="22"/>
        </w:rPr>
        <w:t>reform</w:t>
      </w:r>
      <w:r w:rsidRPr="00F42764">
        <w:rPr>
          <w:sz w:val="22"/>
          <w:szCs w:val="22"/>
        </w:rPr>
        <w:t>s concerning women that has made it into</w:t>
      </w:r>
      <w:r w:rsidR="00CE5867" w:rsidRPr="00F42764">
        <w:rPr>
          <w:sz w:val="22"/>
          <w:szCs w:val="22"/>
        </w:rPr>
        <w:t xml:space="preserve"> mainstream</w:t>
      </w:r>
      <w:r w:rsidRPr="00F42764">
        <w:rPr>
          <w:sz w:val="22"/>
          <w:szCs w:val="22"/>
        </w:rPr>
        <w:t xml:space="preserve"> legal history. Prior to these Acts, a wife’s property and earnings belonged in common law to her husband. The 1870 Act enabled her to keep her earnings and the 1882 Act to </w:t>
      </w:r>
      <w:r w:rsidRPr="00F42764">
        <w:rPr>
          <w:rFonts w:cs="Times New Roman"/>
          <w:color w:val="000000"/>
          <w:sz w:val="22"/>
          <w:szCs w:val="22"/>
        </w:rPr>
        <w:t>hold all the property brought by her to the marriage, or acquired thereafter, as her ‘separate property’.</w:t>
      </w:r>
      <w:r w:rsidR="00094C95" w:rsidRPr="00F42764">
        <w:rPr>
          <w:rStyle w:val="FootnoteReference"/>
          <w:rFonts w:cs="Times New Roman"/>
          <w:color w:val="000000"/>
          <w:sz w:val="22"/>
          <w:szCs w:val="22"/>
        </w:rPr>
        <w:footnoteReference w:id="23"/>
      </w:r>
      <w:r w:rsidRPr="00F42764">
        <w:rPr>
          <w:sz w:val="22"/>
          <w:szCs w:val="22"/>
        </w:rPr>
        <w:t xml:space="preserve"> Th</w:t>
      </w:r>
      <w:r w:rsidR="001B2DAC" w:rsidRPr="00F42764">
        <w:rPr>
          <w:sz w:val="22"/>
          <w:szCs w:val="22"/>
        </w:rPr>
        <w:t>ose were</w:t>
      </w:r>
      <w:r w:rsidRPr="00F42764">
        <w:rPr>
          <w:sz w:val="22"/>
          <w:szCs w:val="22"/>
        </w:rPr>
        <w:t xml:space="preserve"> key lega</w:t>
      </w:r>
      <w:r w:rsidR="00902A23" w:rsidRPr="00F42764">
        <w:rPr>
          <w:sz w:val="22"/>
          <w:szCs w:val="22"/>
        </w:rPr>
        <w:t>l landmark</w:t>
      </w:r>
      <w:r w:rsidR="001B2DAC" w:rsidRPr="00F42764">
        <w:rPr>
          <w:sz w:val="22"/>
          <w:szCs w:val="22"/>
        </w:rPr>
        <w:t>s</w:t>
      </w:r>
      <w:r w:rsidR="00902A23" w:rsidRPr="00F42764">
        <w:rPr>
          <w:sz w:val="22"/>
          <w:szCs w:val="22"/>
        </w:rPr>
        <w:t xml:space="preserve"> for Victorian women</w:t>
      </w:r>
      <w:r w:rsidRPr="00F42764">
        <w:rPr>
          <w:sz w:val="22"/>
          <w:szCs w:val="22"/>
        </w:rPr>
        <w:t xml:space="preserve">, </w:t>
      </w:r>
      <w:r w:rsidR="001B2DAC" w:rsidRPr="00F42764">
        <w:rPr>
          <w:sz w:val="22"/>
          <w:szCs w:val="22"/>
        </w:rPr>
        <w:t>which</w:t>
      </w:r>
      <w:r w:rsidRPr="00F42764">
        <w:rPr>
          <w:sz w:val="22"/>
          <w:szCs w:val="22"/>
        </w:rPr>
        <w:t xml:space="preserve"> feminist</w:t>
      </w:r>
      <w:r w:rsidR="000324A9" w:rsidRPr="00F42764">
        <w:rPr>
          <w:sz w:val="22"/>
          <w:szCs w:val="22"/>
        </w:rPr>
        <w:t xml:space="preserve"> campaigners</w:t>
      </w:r>
      <w:r w:rsidRPr="00F42764">
        <w:rPr>
          <w:sz w:val="22"/>
          <w:szCs w:val="22"/>
        </w:rPr>
        <w:t xml:space="preserve"> had long sought. They recognized that men’s control of women in marriage was largely facilitated by women’s financial powerlessness, both in the middle and upper classes</w:t>
      </w:r>
      <w:r w:rsidR="004C4445" w:rsidRPr="00F42764">
        <w:rPr>
          <w:sz w:val="22"/>
          <w:szCs w:val="22"/>
        </w:rPr>
        <w:t>,</w:t>
      </w:r>
      <w:r w:rsidRPr="00F42764">
        <w:rPr>
          <w:sz w:val="22"/>
          <w:szCs w:val="22"/>
        </w:rPr>
        <w:t xml:space="preserve"> where no career </w:t>
      </w:r>
      <w:r w:rsidR="0028184C" w:rsidRPr="00F42764">
        <w:rPr>
          <w:sz w:val="22"/>
          <w:szCs w:val="22"/>
        </w:rPr>
        <w:t xml:space="preserve">other </w:t>
      </w:r>
      <w:r w:rsidRPr="00F42764">
        <w:rPr>
          <w:sz w:val="22"/>
          <w:szCs w:val="22"/>
        </w:rPr>
        <w:t>than marriage was open to them</w:t>
      </w:r>
      <w:r w:rsidR="0028184C" w:rsidRPr="00F42764">
        <w:rPr>
          <w:sz w:val="22"/>
          <w:szCs w:val="22"/>
        </w:rPr>
        <w:t>,</w:t>
      </w:r>
      <w:r w:rsidRPr="00F42764">
        <w:rPr>
          <w:sz w:val="22"/>
          <w:szCs w:val="22"/>
        </w:rPr>
        <w:t xml:space="preserve"> and in the working class where a woman might ‘work[ed] from morning to night to see the produce of her labour wrested from her, and wasted in a gin-palace’.</w:t>
      </w:r>
      <w:r w:rsidRPr="00F42764">
        <w:rPr>
          <w:rStyle w:val="FootnoteReference"/>
          <w:sz w:val="22"/>
          <w:szCs w:val="22"/>
        </w:rPr>
        <w:footnoteReference w:id="24"/>
      </w:r>
      <w:r w:rsidRPr="00F42764">
        <w:rPr>
          <w:sz w:val="22"/>
          <w:szCs w:val="22"/>
        </w:rPr>
        <w:t xml:space="preserve"> Campaigns led by Barbara Bodichon and her associates from the Langham Place group came close to achieving their goal in the 1850s (decades before the eventual legislation) but </w:t>
      </w:r>
      <w:r w:rsidR="00301D9E" w:rsidRPr="00F42764">
        <w:rPr>
          <w:sz w:val="22"/>
          <w:szCs w:val="22"/>
        </w:rPr>
        <w:t>were</w:t>
      </w:r>
      <w:r w:rsidRPr="00F42764">
        <w:rPr>
          <w:sz w:val="22"/>
          <w:szCs w:val="22"/>
        </w:rPr>
        <w:t xml:space="preserve"> scuppered by the enactment of divorce law reform in 1857, which enabled opponents to claim that the rights were not now needed: unhappily married women could get a divorce, while those who were happily married did not need their own property.</w:t>
      </w:r>
      <w:r w:rsidR="00912294" w:rsidRPr="00F42764">
        <w:rPr>
          <w:rStyle w:val="FootnoteReference"/>
          <w:sz w:val="22"/>
          <w:szCs w:val="22"/>
        </w:rPr>
        <w:footnoteReference w:id="25"/>
      </w:r>
      <w:r w:rsidRPr="00F42764">
        <w:rPr>
          <w:sz w:val="22"/>
          <w:szCs w:val="22"/>
        </w:rPr>
        <w:t xml:space="preserve"> Feminists redoubled their efforts and the Acts were finally passed, though, as is common with reforms intended to ‘benefit’ women, not in the form the feminist</w:t>
      </w:r>
      <w:r w:rsidR="00301D9E" w:rsidRPr="00F42764">
        <w:rPr>
          <w:sz w:val="22"/>
          <w:szCs w:val="22"/>
        </w:rPr>
        <w:t>s</w:t>
      </w:r>
      <w:r w:rsidRPr="00F42764">
        <w:rPr>
          <w:sz w:val="22"/>
          <w:szCs w:val="22"/>
        </w:rPr>
        <w:t xml:space="preserve"> sought: rather than being able to hold property in the same way as men and single women, married women thenceforth held their ‘separate property’ as if under a trust.</w:t>
      </w:r>
    </w:p>
    <w:p w14:paraId="02420AC3" w14:textId="4D46CBD9" w:rsidR="00633B34" w:rsidRPr="00F42764" w:rsidRDefault="00633B34" w:rsidP="00F52331">
      <w:pPr>
        <w:adjustRightInd w:val="0"/>
        <w:snapToGrid w:val="0"/>
        <w:spacing w:line="360" w:lineRule="auto"/>
        <w:ind w:firstLine="720"/>
        <w:rPr>
          <w:sz w:val="22"/>
          <w:szCs w:val="22"/>
        </w:rPr>
      </w:pPr>
      <w:r w:rsidRPr="00F42764">
        <w:rPr>
          <w:sz w:val="22"/>
          <w:szCs w:val="22"/>
        </w:rPr>
        <w:t xml:space="preserve"> </w:t>
      </w:r>
      <w:r w:rsidR="00094C95" w:rsidRPr="00F42764">
        <w:rPr>
          <w:sz w:val="22"/>
          <w:szCs w:val="22"/>
        </w:rPr>
        <w:t>While i</w:t>
      </w:r>
      <w:r w:rsidRPr="00F42764">
        <w:rPr>
          <w:sz w:val="22"/>
          <w:szCs w:val="22"/>
        </w:rPr>
        <w:t>t is undoubtedly true that this reform owed its achievement partly to other influences</w:t>
      </w:r>
      <w:r w:rsidR="00094C95" w:rsidRPr="00F42764">
        <w:rPr>
          <w:sz w:val="22"/>
          <w:szCs w:val="22"/>
        </w:rPr>
        <w:t xml:space="preserve"> – </w:t>
      </w:r>
      <w:r w:rsidRPr="00F42764">
        <w:rPr>
          <w:sz w:val="22"/>
          <w:szCs w:val="22"/>
        </w:rPr>
        <w:t xml:space="preserve">a declining marriage rate led the legislature to sense that the restrictions of coverture </w:t>
      </w:r>
      <w:r w:rsidRPr="00F42764">
        <w:rPr>
          <w:sz w:val="22"/>
          <w:szCs w:val="22"/>
        </w:rPr>
        <w:lastRenderedPageBreak/>
        <w:t>might be partly to blame, and the ‘separate property’ solution was due to equity’s recent integration into the reformed court structure and its desire to flex its muscles in the courts</w:t>
      </w:r>
      <w:r w:rsidR="00094C95" w:rsidRPr="00F42764">
        <w:rPr>
          <w:sz w:val="22"/>
          <w:szCs w:val="22"/>
        </w:rPr>
        <w:t xml:space="preserve"> – the</w:t>
      </w:r>
      <w:r w:rsidRPr="00F42764">
        <w:rPr>
          <w:sz w:val="22"/>
          <w:szCs w:val="22"/>
        </w:rPr>
        <w:t xml:space="preserve"> prominence and impact of feminist campaigns that made the Acts</w:t>
      </w:r>
      <w:r w:rsidR="006E54EF" w:rsidRPr="00F42764">
        <w:rPr>
          <w:sz w:val="22"/>
          <w:szCs w:val="22"/>
        </w:rPr>
        <w:t>’</w:t>
      </w:r>
      <w:r w:rsidRPr="00F42764">
        <w:rPr>
          <w:sz w:val="22"/>
          <w:szCs w:val="22"/>
        </w:rPr>
        <w:t xml:space="preserve"> passing </w:t>
      </w:r>
      <w:r w:rsidR="00902A23" w:rsidRPr="00F42764">
        <w:rPr>
          <w:sz w:val="22"/>
          <w:szCs w:val="22"/>
        </w:rPr>
        <w:t xml:space="preserve">less </w:t>
      </w:r>
      <w:r w:rsidRPr="00F42764">
        <w:rPr>
          <w:sz w:val="22"/>
          <w:szCs w:val="22"/>
        </w:rPr>
        <w:t>remarkable</w:t>
      </w:r>
      <w:r w:rsidR="00902A23" w:rsidRPr="00F42764">
        <w:rPr>
          <w:sz w:val="22"/>
          <w:szCs w:val="22"/>
        </w:rPr>
        <w:t xml:space="preserve"> than it might have been</w:t>
      </w:r>
      <w:r w:rsidRPr="00F42764">
        <w:rPr>
          <w:sz w:val="22"/>
          <w:szCs w:val="22"/>
        </w:rPr>
        <w:t>.</w:t>
      </w:r>
      <w:r w:rsidRPr="00F42764">
        <w:rPr>
          <w:rStyle w:val="FootnoteReference"/>
          <w:sz w:val="22"/>
          <w:szCs w:val="22"/>
        </w:rPr>
        <w:footnoteReference w:id="26"/>
      </w:r>
      <w:r w:rsidRPr="00F42764">
        <w:rPr>
          <w:sz w:val="22"/>
          <w:szCs w:val="22"/>
        </w:rPr>
        <w:t xml:space="preserve"> In the words of Sir George Campbell MP, ‘the “women righters” had been [so] exceedingly energetic [that] the case for the poor married man was hopeless’.</w:t>
      </w:r>
      <w:r w:rsidRPr="00F42764">
        <w:rPr>
          <w:sz w:val="22"/>
          <w:szCs w:val="22"/>
          <w:vertAlign w:val="superscript"/>
        </w:rPr>
        <w:footnoteReference w:id="27"/>
      </w:r>
      <w:r w:rsidRPr="00F42764">
        <w:rPr>
          <w:sz w:val="22"/>
          <w:szCs w:val="22"/>
        </w:rPr>
        <w:t xml:space="preserve"> </w:t>
      </w:r>
      <w:r w:rsidR="00D00CF9" w:rsidRPr="00F42764">
        <w:rPr>
          <w:sz w:val="22"/>
          <w:szCs w:val="22"/>
        </w:rPr>
        <w:t>However, e</w:t>
      </w:r>
      <w:r w:rsidRPr="00F42764">
        <w:rPr>
          <w:sz w:val="22"/>
          <w:szCs w:val="22"/>
        </w:rPr>
        <w:t>ven as the Acts were unfolding</w:t>
      </w:r>
      <w:r w:rsidR="00094C95" w:rsidRPr="00F42764">
        <w:rPr>
          <w:sz w:val="22"/>
          <w:szCs w:val="22"/>
        </w:rPr>
        <w:t>,</w:t>
      </w:r>
      <w:r w:rsidR="002F65F7" w:rsidRPr="00F42764">
        <w:rPr>
          <w:sz w:val="22"/>
          <w:szCs w:val="22"/>
        </w:rPr>
        <w:t xml:space="preserve"> </w:t>
      </w:r>
      <w:r w:rsidRPr="00F42764">
        <w:rPr>
          <w:sz w:val="22"/>
          <w:szCs w:val="22"/>
        </w:rPr>
        <w:t>history was being rewritten and the associated reforms of which they were a part were recategorised as having little to do with men’s abuse of power and everything to do with</w:t>
      </w:r>
      <w:r w:rsidR="00263606" w:rsidRPr="00F42764">
        <w:rPr>
          <w:sz w:val="22"/>
          <w:szCs w:val="22"/>
        </w:rPr>
        <w:t xml:space="preserve"> the natural evolution of legal history – for A V Dicey, the extension of equitable rights from the middle class to the working class,</w:t>
      </w:r>
      <w:r w:rsidR="00263606" w:rsidRPr="00F42764">
        <w:rPr>
          <w:rStyle w:val="FootnoteReference"/>
          <w:sz w:val="22"/>
          <w:szCs w:val="22"/>
        </w:rPr>
        <w:footnoteReference w:id="28"/>
      </w:r>
      <w:r w:rsidR="00462F2E">
        <w:rPr>
          <w:sz w:val="22"/>
          <w:szCs w:val="22"/>
        </w:rPr>
        <w:t xml:space="preserve"> and</w:t>
      </w:r>
      <w:r w:rsidR="00296283" w:rsidRPr="00F42764">
        <w:rPr>
          <w:sz w:val="22"/>
          <w:szCs w:val="22"/>
        </w:rPr>
        <w:t xml:space="preserve"> for</w:t>
      </w:r>
      <w:r w:rsidR="00263606" w:rsidRPr="00F42764">
        <w:rPr>
          <w:sz w:val="22"/>
          <w:szCs w:val="22"/>
        </w:rPr>
        <w:t xml:space="preserve"> A R Cleveland the advent of</w:t>
      </w:r>
      <w:r w:rsidRPr="00F42764">
        <w:rPr>
          <w:sz w:val="22"/>
          <w:szCs w:val="22"/>
        </w:rPr>
        <w:t xml:space="preserve"> ‘modern’ notions of women’s status</w:t>
      </w:r>
      <w:r w:rsidR="00263606" w:rsidRPr="00F42764">
        <w:rPr>
          <w:sz w:val="22"/>
          <w:szCs w:val="22"/>
        </w:rPr>
        <w:t>:</w:t>
      </w:r>
      <w:r w:rsidRPr="00F42764">
        <w:rPr>
          <w:sz w:val="22"/>
          <w:szCs w:val="22"/>
        </w:rPr>
        <w:t xml:space="preserve"> </w:t>
      </w:r>
    </w:p>
    <w:p w14:paraId="3AA38686" w14:textId="77777777" w:rsidR="00633B34" w:rsidRPr="00F42764" w:rsidRDefault="00633B34" w:rsidP="00356973">
      <w:pPr>
        <w:adjustRightInd w:val="0"/>
        <w:snapToGrid w:val="0"/>
        <w:spacing w:line="360" w:lineRule="auto"/>
        <w:ind w:left="720"/>
        <w:rPr>
          <w:sz w:val="22"/>
          <w:szCs w:val="22"/>
          <w:lang w:val="en-GB"/>
        </w:rPr>
      </w:pPr>
      <w:r w:rsidRPr="00F42764">
        <w:rPr>
          <w:sz w:val="22"/>
          <w:szCs w:val="22"/>
          <w:lang w:val="en-GB"/>
        </w:rPr>
        <w:t>Such has been the remarkable change in the position of woman during the last fifty years, that it may be safely said, that no social legislation of any previous age has had such an effect upon society as the laws concerning women passed since the accession of Queen Victoria.</w:t>
      </w:r>
      <w:r w:rsidRPr="00F42764">
        <w:rPr>
          <w:rStyle w:val="FootnoteReference"/>
          <w:sz w:val="22"/>
          <w:szCs w:val="22"/>
          <w:lang w:val="en-GB"/>
        </w:rPr>
        <w:footnoteReference w:id="29"/>
      </w:r>
      <w:r w:rsidRPr="00F42764">
        <w:rPr>
          <w:sz w:val="22"/>
          <w:szCs w:val="22"/>
          <w:lang w:val="en-GB"/>
        </w:rPr>
        <w:t xml:space="preserve"> </w:t>
      </w:r>
    </w:p>
    <w:p w14:paraId="2E6C988D" w14:textId="77777777" w:rsidR="003621D8" w:rsidRPr="00F42764" w:rsidRDefault="003621D8" w:rsidP="000B6599">
      <w:pPr>
        <w:adjustRightInd w:val="0"/>
        <w:snapToGrid w:val="0"/>
        <w:spacing w:line="360" w:lineRule="auto"/>
        <w:rPr>
          <w:sz w:val="22"/>
          <w:szCs w:val="22"/>
        </w:rPr>
      </w:pPr>
      <w:r w:rsidRPr="00F42764">
        <w:rPr>
          <w:sz w:val="22"/>
          <w:szCs w:val="22"/>
        </w:rPr>
        <w:t>By</w:t>
      </w:r>
      <w:r w:rsidR="00F20EF5" w:rsidRPr="00F42764">
        <w:rPr>
          <w:sz w:val="22"/>
          <w:szCs w:val="22"/>
        </w:rPr>
        <w:t xml:space="preserve"> the mid-</w:t>
      </w:r>
      <w:r w:rsidR="00902A23" w:rsidRPr="00F42764">
        <w:rPr>
          <w:sz w:val="22"/>
          <w:szCs w:val="22"/>
        </w:rPr>
        <w:t xml:space="preserve">twentieth </w:t>
      </w:r>
      <w:r w:rsidR="00633B34" w:rsidRPr="00F42764">
        <w:rPr>
          <w:sz w:val="22"/>
          <w:szCs w:val="22"/>
        </w:rPr>
        <w:t>century,</w:t>
      </w:r>
      <w:r w:rsidR="00841CAD" w:rsidRPr="00F42764">
        <w:rPr>
          <w:sz w:val="22"/>
          <w:szCs w:val="22"/>
        </w:rPr>
        <w:t xml:space="preserve"> </w:t>
      </w:r>
      <w:r w:rsidR="000B6599" w:rsidRPr="00F42764">
        <w:rPr>
          <w:sz w:val="22"/>
          <w:szCs w:val="22"/>
        </w:rPr>
        <w:t xml:space="preserve">any </w:t>
      </w:r>
      <w:r w:rsidR="00EB6AA5" w:rsidRPr="00F42764">
        <w:rPr>
          <w:sz w:val="22"/>
          <w:szCs w:val="22"/>
        </w:rPr>
        <w:t xml:space="preserve">acknowledgement of the </w:t>
      </w:r>
      <w:r w:rsidR="00301D9E" w:rsidRPr="00F42764">
        <w:rPr>
          <w:sz w:val="22"/>
          <w:szCs w:val="22"/>
        </w:rPr>
        <w:t xml:space="preserve">feminist </w:t>
      </w:r>
      <w:r w:rsidRPr="00F42764">
        <w:rPr>
          <w:sz w:val="22"/>
          <w:szCs w:val="22"/>
        </w:rPr>
        <w:t xml:space="preserve">stimuli for the Acts </w:t>
      </w:r>
      <w:r w:rsidR="00CE5867" w:rsidRPr="00F42764">
        <w:rPr>
          <w:sz w:val="22"/>
          <w:szCs w:val="22"/>
        </w:rPr>
        <w:t>ha</w:t>
      </w:r>
      <w:r w:rsidR="00EB6AA5" w:rsidRPr="00F42764">
        <w:rPr>
          <w:sz w:val="22"/>
          <w:szCs w:val="22"/>
        </w:rPr>
        <w:t>d</w:t>
      </w:r>
      <w:r w:rsidR="00841CAD" w:rsidRPr="00F42764">
        <w:rPr>
          <w:sz w:val="22"/>
          <w:szCs w:val="22"/>
        </w:rPr>
        <w:t xml:space="preserve"> disappeared completely.</w:t>
      </w:r>
      <w:r w:rsidRPr="00F42764">
        <w:rPr>
          <w:sz w:val="22"/>
          <w:szCs w:val="22"/>
        </w:rPr>
        <w:t xml:space="preserve"> T</w:t>
      </w:r>
      <w:r w:rsidR="00633B34" w:rsidRPr="00F42764">
        <w:rPr>
          <w:sz w:val="22"/>
          <w:szCs w:val="22"/>
        </w:rPr>
        <w:t>he Married Women’s Prop</w:t>
      </w:r>
      <w:r w:rsidR="00902A23" w:rsidRPr="00F42764">
        <w:rPr>
          <w:sz w:val="22"/>
          <w:szCs w:val="22"/>
        </w:rPr>
        <w:t xml:space="preserve">erty Acts </w:t>
      </w:r>
      <w:r w:rsidR="00EB6AA5" w:rsidRPr="00F42764">
        <w:rPr>
          <w:sz w:val="22"/>
          <w:szCs w:val="22"/>
        </w:rPr>
        <w:t>were now presented</w:t>
      </w:r>
      <w:r w:rsidR="000B6599" w:rsidRPr="00F42764">
        <w:rPr>
          <w:sz w:val="22"/>
          <w:szCs w:val="22"/>
        </w:rPr>
        <w:t xml:space="preserve"> </w:t>
      </w:r>
      <w:r w:rsidR="00EB6AA5" w:rsidRPr="00F42764">
        <w:rPr>
          <w:sz w:val="22"/>
          <w:szCs w:val="22"/>
        </w:rPr>
        <w:t xml:space="preserve">as </w:t>
      </w:r>
      <w:r w:rsidR="000B6599" w:rsidRPr="00F42764">
        <w:rPr>
          <w:sz w:val="22"/>
          <w:szCs w:val="22"/>
        </w:rPr>
        <w:t>by-product</w:t>
      </w:r>
      <w:r w:rsidR="00EB6AA5" w:rsidRPr="00F42764">
        <w:rPr>
          <w:sz w:val="22"/>
          <w:szCs w:val="22"/>
        </w:rPr>
        <w:t>s</w:t>
      </w:r>
      <w:r w:rsidR="000B6599" w:rsidRPr="00F42764">
        <w:rPr>
          <w:sz w:val="22"/>
          <w:szCs w:val="22"/>
        </w:rPr>
        <w:t xml:space="preserve"> of other </w:t>
      </w:r>
      <w:r w:rsidR="00633B34" w:rsidRPr="00F42764">
        <w:rPr>
          <w:sz w:val="22"/>
          <w:szCs w:val="22"/>
        </w:rPr>
        <w:t>equality measure</w:t>
      </w:r>
      <w:r w:rsidR="000B6599" w:rsidRPr="00F42764">
        <w:rPr>
          <w:sz w:val="22"/>
          <w:szCs w:val="22"/>
        </w:rPr>
        <w:t>s</w:t>
      </w:r>
      <w:r w:rsidR="00633B34" w:rsidRPr="00F42764">
        <w:rPr>
          <w:sz w:val="22"/>
          <w:szCs w:val="22"/>
        </w:rPr>
        <w:t xml:space="preserve">: </w:t>
      </w:r>
      <w:r w:rsidR="00EB6AA5" w:rsidRPr="00F42764">
        <w:rPr>
          <w:sz w:val="22"/>
          <w:szCs w:val="22"/>
        </w:rPr>
        <w:t xml:space="preserve">as Otto Kahn-Freund put it, </w:t>
      </w:r>
      <w:r w:rsidR="00633B34" w:rsidRPr="00F42764">
        <w:rPr>
          <w:sz w:val="22"/>
          <w:szCs w:val="22"/>
        </w:rPr>
        <w:t xml:space="preserve">‘in the process of giving to women the legal status which reflected their status in society, English law adopted, </w:t>
      </w:r>
      <w:r w:rsidR="00633B34" w:rsidRPr="00F42764">
        <w:rPr>
          <w:i/>
          <w:sz w:val="22"/>
          <w:szCs w:val="22"/>
        </w:rPr>
        <w:t>almost by accident</w:t>
      </w:r>
      <w:r w:rsidR="00633B34" w:rsidRPr="00F42764">
        <w:rPr>
          <w:sz w:val="22"/>
          <w:szCs w:val="22"/>
        </w:rPr>
        <w:t>, a regime of ‘separation of goods’</w:t>
      </w:r>
      <w:r w:rsidR="00EB6AA5" w:rsidRPr="00F42764">
        <w:rPr>
          <w:sz w:val="22"/>
          <w:szCs w:val="22"/>
        </w:rPr>
        <w:t xml:space="preserve"> (our emphasis)</w:t>
      </w:r>
      <w:r w:rsidR="00633B34" w:rsidRPr="00F42764">
        <w:rPr>
          <w:sz w:val="22"/>
          <w:szCs w:val="22"/>
        </w:rPr>
        <w:t>.</w:t>
      </w:r>
      <w:r w:rsidR="00633B34" w:rsidRPr="00F42764">
        <w:rPr>
          <w:rStyle w:val="FootnoteReference"/>
          <w:sz w:val="22"/>
          <w:szCs w:val="22"/>
        </w:rPr>
        <w:footnoteReference w:id="30"/>
      </w:r>
      <w:r w:rsidR="00CE2D82" w:rsidRPr="00F42764">
        <w:rPr>
          <w:sz w:val="22"/>
          <w:szCs w:val="22"/>
        </w:rPr>
        <w:t xml:space="preserve"> </w:t>
      </w:r>
      <w:r w:rsidR="00296283" w:rsidRPr="00F42764">
        <w:rPr>
          <w:sz w:val="22"/>
          <w:szCs w:val="22"/>
        </w:rPr>
        <w:t>These</w:t>
      </w:r>
      <w:r w:rsidR="00633B34" w:rsidRPr="00F42764">
        <w:rPr>
          <w:sz w:val="22"/>
          <w:szCs w:val="22"/>
        </w:rPr>
        <w:t xml:space="preserve"> </w:t>
      </w:r>
      <w:r w:rsidR="000B6599" w:rsidRPr="00F42764">
        <w:rPr>
          <w:sz w:val="22"/>
          <w:szCs w:val="22"/>
        </w:rPr>
        <w:t>accounts</w:t>
      </w:r>
      <w:r w:rsidR="00633B34" w:rsidRPr="00F42764">
        <w:rPr>
          <w:sz w:val="22"/>
          <w:szCs w:val="22"/>
        </w:rPr>
        <w:t xml:space="preserve"> fall somewhat wide of the mark. While it is true that campaigners wanted men and women to be treated equally in respect of property rights, few Victorian feminists believed, and no one seriously argued,</w:t>
      </w:r>
      <w:r w:rsidR="00902A23" w:rsidRPr="00F42764">
        <w:rPr>
          <w:sz w:val="22"/>
          <w:szCs w:val="22"/>
        </w:rPr>
        <w:t xml:space="preserve"> </w:t>
      </w:r>
      <w:r w:rsidR="00633B34" w:rsidRPr="00F42764">
        <w:rPr>
          <w:sz w:val="22"/>
          <w:szCs w:val="22"/>
        </w:rPr>
        <w:t xml:space="preserve">that the sexes </w:t>
      </w:r>
      <w:r w:rsidR="00902A23" w:rsidRPr="00F42764">
        <w:rPr>
          <w:sz w:val="22"/>
          <w:szCs w:val="22"/>
        </w:rPr>
        <w:t>could be</w:t>
      </w:r>
      <w:r w:rsidR="00633B34" w:rsidRPr="00F42764">
        <w:rPr>
          <w:sz w:val="22"/>
          <w:szCs w:val="22"/>
        </w:rPr>
        <w:t xml:space="preserve"> ‘equal’ in the modern sense. What they </w:t>
      </w:r>
      <w:r w:rsidR="00633B34" w:rsidRPr="00F42764">
        <w:rPr>
          <w:sz w:val="22"/>
          <w:szCs w:val="22"/>
          <w:lang w:val="en-GB"/>
        </w:rPr>
        <w:t>sought was removal of the oppressive and unjust laws that gave men power to dominate, exploit and exclude women and to control their property and, through this control (which left women without alternatives)</w:t>
      </w:r>
      <w:r w:rsidR="00BF451D" w:rsidRPr="00F42764">
        <w:rPr>
          <w:sz w:val="22"/>
          <w:szCs w:val="22"/>
          <w:lang w:val="en-GB"/>
        </w:rPr>
        <w:t>,</w:t>
      </w:r>
      <w:r w:rsidR="00633B34" w:rsidRPr="00F42764">
        <w:rPr>
          <w:sz w:val="22"/>
          <w:szCs w:val="22"/>
          <w:lang w:val="en-GB"/>
        </w:rPr>
        <w:t xml:space="preserve"> their bodies. </w:t>
      </w:r>
      <w:r w:rsidR="00633B34" w:rsidRPr="00F42764">
        <w:rPr>
          <w:sz w:val="22"/>
          <w:szCs w:val="22"/>
        </w:rPr>
        <w:t>They were not fighting for ‘equality’, but</w:t>
      </w:r>
      <w:r w:rsidR="002364F2" w:rsidRPr="00F42764">
        <w:rPr>
          <w:sz w:val="22"/>
          <w:szCs w:val="22"/>
        </w:rPr>
        <w:t xml:space="preserve"> rather </w:t>
      </w:r>
      <w:r w:rsidR="00633B34" w:rsidRPr="00F42764">
        <w:rPr>
          <w:sz w:val="22"/>
          <w:szCs w:val="22"/>
        </w:rPr>
        <w:t>for justice.</w:t>
      </w:r>
      <w:r w:rsidR="00CD565B" w:rsidRPr="00F42764">
        <w:rPr>
          <w:rStyle w:val="FootnoteReference"/>
          <w:sz w:val="22"/>
          <w:szCs w:val="22"/>
        </w:rPr>
        <w:footnoteReference w:id="31"/>
      </w:r>
      <w:r w:rsidR="00633B34" w:rsidRPr="00F42764">
        <w:rPr>
          <w:sz w:val="22"/>
          <w:szCs w:val="22"/>
        </w:rPr>
        <w:t xml:space="preserve"> </w:t>
      </w:r>
      <w:r w:rsidRPr="00F42764">
        <w:rPr>
          <w:sz w:val="22"/>
          <w:szCs w:val="22"/>
        </w:rPr>
        <w:t xml:space="preserve"> </w:t>
      </w:r>
    </w:p>
    <w:p w14:paraId="172529D9" w14:textId="77777777" w:rsidR="00DC3B08" w:rsidRPr="00F42764" w:rsidRDefault="00EB6AA5" w:rsidP="004D5B3A">
      <w:pPr>
        <w:adjustRightInd w:val="0"/>
        <w:snapToGrid w:val="0"/>
        <w:spacing w:line="360" w:lineRule="auto"/>
        <w:ind w:firstLine="720"/>
        <w:rPr>
          <w:rFonts w:cstheme="minorHAnsi"/>
          <w:sz w:val="22"/>
          <w:szCs w:val="22"/>
        </w:rPr>
      </w:pPr>
      <w:r w:rsidRPr="00F42764">
        <w:rPr>
          <w:sz w:val="22"/>
          <w:szCs w:val="22"/>
        </w:rPr>
        <w:lastRenderedPageBreak/>
        <w:t>T</w:t>
      </w:r>
      <w:r w:rsidR="00DC3B08" w:rsidRPr="00F42764">
        <w:rPr>
          <w:sz w:val="22"/>
          <w:szCs w:val="22"/>
        </w:rPr>
        <w:t>hese</w:t>
      </w:r>
      <w:r w:rsidR="00633B34" w:rsidRPr="00F42764">
        <w:rPr>
          <w:sz w:val="22"/>
          <w:szCs w:val="22"/>
        </w:rPr>
        <w:t xml:space="preserve"> accounts </w:t>
      </w:r>
      <w:r w:rsidR="00DC3B08" w:rsidRPr="00F42764">
        <w:rPr>
          <w:sz w:val="22"/>
          <w:szCs w:val="22"/>
        </w:rPr>
        <w:t xml:space="preserve">illustrate the extent and speed with which </w:t>
      </w:r>
      <w:r w:rsidR="00633B34" w:rsidRPr="00F42764">
        <w:rPr>
          <w:sz w:val="22"/>
          <w:szCs w:val="22"/>
        </w:rPr>
        <w:t>traditional legal histories</w:t>
      </w:r>
      <w:r w:rsidR="00CE5867" w:rsidRPr="00F42764">
        <w:rPr>
          <w:sz w:val="22"/>
          <w:szCs w:val="22"/>
        </w:rPr>
        <w:t xml:space="preserve"> have</w:t>
      </w:r>
      <w:r w:rsidR="00633B34" w:rsidRPr="00F42764">
        <w:rPr>
          <w:sz w:val="22"/>
          <w:szCs w:val="22"/>
        </w:rPr>
        <w:t xml:space="preserve"> reframed law reforms benefiting women in ways that manage to exclude the main impetus</w:t>
      </w:r>
      <w:r w:rsidR="00CE5867" w:rsidRPr="00F42764">
        <w:rPr>
          <w:sz w:val="22"/>
          <w:szCs w:val="22"/>
        </w:rPr>
        <w:t xml:space="preserve">: </w:t>
      </w:r>
      <w:r w:rsidR="00633B34" w:rsidRPr="00F42764">
        <w:rPr>
          <w:sz w:val="22"/>
          <w:szCs w:val="22"/>
        </w:rPr>
        <w:t xml:space="preserve">feminist activism. They also give the impression – indeed, it is remarkable how each </w:t>
      </w:r>
      <w:r w:rsidR="00902A23" w:rsidRPr="00F42764">
        <w:rPr>
          <w:sz w:val="22"/>
          <w:szCs w:val="22"/>
        </w:rPr>
        <w:t>generation</w:t>
      </w:r>
      <w:r w:rsidR="00633B34" w:rsidRPr="00F42764">
        <w:rPr>
          <w:sz w:val="22"/>
          <w:szCs w:val="22"/>
        </w:rPr>
        <w:t xml:space="preserve"> of legal writing gives this impression – that, with the passing of any given reform, gender equality was achieved</w:t>
      </w:r>
      <w:r w:rsidRPr="00F42764">
        <w:rPr>
          <w:sz w:val="22"/>
          <w:szCs w:val="22"/>
        </w:rPr>
        <w:t>, or even that men were losing out</w:t>
      </w:r>
      <w:r w:rsidR="00633B34" w:rsidRPr="00F42764">
        <w:rPr>
          <w:sz w:val="22"/>
          <w:szCs w:val="22"/>
        </w:rPr>
        <w:t xml:space="preserve">. In truth, it would take almost another </w:t>
      </w:r>
      <w:r w:rsidR="00F056D6" w:rsidRPr="00F42764">
        <w:rPr>
          <w:sz w:val="22"/>
          <w:szCs w:val="22"/>
        </w:rPr>
        <w:t>century</w:t>
      </w:r>
      <w:r w:rsidR="00633B34" w:rsidRPr="00F42764">
        <w:rPr>
          <w:sz w:val="22"/>
          <w:szCs w:val="22"/>
        </w:rPr>
        <w:t xml:space="preserve"> to remove the last vestiges of </w:t>
      </w:r>
      <w:r w:rsidR="00633B34" w:rsidRPr="00F42764">
        <w:rPr>
          <w:rFonts w:cstheme="minorHAnsi"/>
          <w:sz w:val="22"/>
          <w:szCs w:val="22"/>
        </w:rPr>
        <w:t>coverture in law</w:t>
      </w:r>
      <w:r w:rsidR="00CD565B" w:rsidRPr="00F42764">
        <w:rPr>
          <w:rFonts w:cstheme="minorHAnsi"/>
          <w:sz w:val="22"/>
          <w:szCs w:val="22"/>
        </w:rPr>
        <w:t>,</w:t>
      </w:r>
      <w:r w:rsidR="00633B34" w:rsidRPr="00F42764">
        <w:rPr>
          <w:rStyle w:val="FootnoteReference"/>
          <w:rFonts w:cstheme="minorHAnsi"/>
          <w:sz w:val="22"/>
          <w:szCs w:val="22"/>
        </w:rPr>
        <w:footnoteReference w:id="32"/>
      </w:r>
      <w:r w:rsidR="00CD565B" w:rsidRPr="00F42764">
        <w:rPr>
          <w:rFonts w:cstheme="minorHAnsi"/>
          <w:sz w:val="22"/>
          <w:szCs w:val="22"/>
        </w:rPr>
        <w:t xml:space="preserve"> and inequalities in </w:t>
      </w:r>
      <w:r w:rsidRPr="00F42764">
        <w:rPr>
          <w:rFonts w:cstheme="minorHAnsi"/>
          <w:sz w:val="22"/>
          <w:szCs w:val="22"/>
        </w:rPr>
        <w:t xml:space="preserve">the law’s treatment of married women </w:t>
      </w:r>
      <w:r w:rsidR="00CD565B" w:rsidRPr="00F42764">
        <w:rPr>
          <w:rFonts w:cstheme="minorHAnsi"/>
          <w:sz w:val="22"/>
          <w:szCs w:val="22"/>
        </w:rPr>
        <w:t>remain.</w:t>
      </w:r>
      <w:r w:rsidRPr="00F42764">
        <w:rPr>
          <w:rStyle w:val="FootnoteReference"/>
          <w:rFonts w:cstheme="minorHAnsi"/>
          <w:sz w:val="22"/>
          <w:szCs w:val="22"/>
        </w:rPr>
        <w:footnoteReference w:id="33"/>
      </w:r>
      <w:r w:rsidR="00633B34" w:rsidRPr="00F42764">
        <w:rPr>
          <w:rFonts w:cstheme="minorHAnsi"/>
          <w:sz w:val="22"/>
          <w:szCs w:val="22"/>
        </w:rPr>
        <w:t xml:space="preserve"> </w:t>
      </w:r>
    </w:p>
    <w:p w14:paraId="07C32E65" w14:textId="77777777" w:rsidR="00633B34" w:rsidRPr="00F42764" w:rsidRDefault="00425A85" w:rsidP="003621D8">
      <w:pPr>
        <w:adjustRightInd w:val="0"/>
        <w:snapToGrid w:val="0"/>
        <w:spacing w:line="360" w:lineRule="auto"/>
        <w:ind w:firstLine="720"/>
        <w:rPr>
          <w:rFonts w:cstheme="minorHAnsi"/>
          <w:sz w:val="22"/>
          <w:szCs w:val="22"/>
        </w:rPr>
      </w:pPr>
      <w:r w:rsidRPr="00F42764">
        <w:rPr>
          <w:rFonts w:cstheme="minorHAnsi"/>
          <w:sz w:val="22"/>
          <w:szCs w:val="22"/>
        </w:rPr>
        <w:t>At other times</w:t>
      </w:r>
      <w:r w:rsidR="00DC3B08" w:rsidRPr="00F42764">
        <w:rPr>
          <w:rFonts w:cstheme="minorHAnsi"/>
          <w:sz w:val="22"/>
          <w:szCs w:val="22"/>
        </w:rPr>
        <w:t xml:space="preserve"> </w:t>
      </w:r>
      <w:r w:rsidR="007C49B4" w:rsidRPr="00F42764">
        <w:rPr>
          <w:rFonts w:cstheme="minorHAnsi"/>
          <w:sz w:val="22"/>
          <w:szCs w:val="22"/>
        </w:rPr>
        <w:t>women’s</w:t>
      </w:r>
      <w:r w:rsidR="00DC3B08" w:rsidRPr="00F42764">
        <w:rPr>
          <w:rFonts w:cstheme="minorHAnsi"/>
          <w:sz w:val="22"/>
          <w:szCs w:val="22"/>
        </w:rPr>
        <w:t xml:space="preserve"> agency is not merely silenced, but</w:t>
      </w:r>
      <w:r w:rsidR="00633B34" w:rsidRPr="00F42764">
        <w:rPr>
          <w:rFonts w:cstheme="minorHAnsi"/>
          <w:sz w:val="22"/>
          <w:szCs w:val="22"/>
        </w:rPr>
        <w:t xml:space="preserve"> explicitly denied</w:t>
      </w:r>
      <w:r w:rsidRPr="00F42764">
        <w:rPr>
          <w:rFonts w:cstheme="minorHAnsi"/>
          <w:sz w:val="22"/>
          <w:szCs w:val="22"/>
        </w:rPr>
        <w:t>.</w:t>
      </w:r>
      <w:r w:rsidRPr="00F42764">
        <w:rPr>
          <w:sz w:val="22"/>
          <w:szCs w:val="22"/>
        </w:rPr>
        <w:t xml:space="preserve"> </w:t>
      </w:r>
      <w:r w:rsidR="00A37D39" w:rsidRPr="00F42764">
        <w:rPr>
          <w:sz w:val="22"/>
          <w:szCs w:val="22"/>
        </w:rPr>
        <w:t xml:space="preserve">Here is </w:t>
      </w:r>
      <w:r w:rsidR="00F52331" w:rsidRPr="00F42764">
        <w:rPr>
          <w:sz w:val="22"/>
          <w:szCs w:val="22"/>
        </w:rPr>
        <w:t xml:space="preserve">A R </w:t>
      </w:r>
      <w:r w:rsidR="00DC3B08" w:rsidRPr="00F42764">
        <w:rPr>
          <w:rFonts w:cstheme="minorHAnsi"/>
          <w:sz w:val="22"/>
          <w:szCs w:val="22"/>
          <w:lang w:val="en-GB"/>
        </w:rPr>
        <w:t>Cleveland again</w:t>
      </w:r>
      <w:r w:rsidR="00F056D6" w:rsidRPr="00F42764">
        <w:rPr>
          <w:rFonts w:cstheme="minorHAnsi"/>
          <w:sz w:val="22"/>
          <w:szCs w:val="22"/>
          <w:lang w:val="en-GB"/>
        </w:rPr>
        <w:t>:</w:t>
      </w:r>
      <w:r w:rsidR="00DC3B08" w:rsidRPr="00F42764">
        <w:rPr>
          <w:rFonts w:cstheme="minorHAnsi"/>
          <w:sz w:val="22"/>
          <w:szCs w:val="22"/>
          <w:lang w:val="en-GB"/>
        </w:rPr>
        <w:t xml:space="preserve"> </w:t>
      </w:r>
    </w:p>
    <w:p w14:paraId="65D793E2" w14:textId="77777777" w:rsidR="00F20EF5" w:rsidRPr="00F42764" w:rsidRDefault="00633B34" w:rsidP="002364F2">
      <w:pPr>
        <w:adjustRightInd w:val="0"/>
        <w:snapToGrid w:val="0"/>
        <w:spacing w:line="360" w:lineRule="auto"/>
        <w:ind w:left="720"/>
        <w:rPr>
          <w:sz w:val="22"/>
          <w:szCs w:val="22"/>
          <w:lang w:val="en-GB"/>
        </w:rPr>
      </w:pPr>
      <w:r w:rsidRPr="00F42764">
        <w:rPr>
          <w:rFonts w:cstheme="minorHAnsi"/>
          <w:sz w:val="22"/>
          <w:szCs w:val="22"/>
          <w:lang w:val="en-GB"/>
        </w:rPr>
        <w:t>It is very questionable</w:t>
      </w:r>
      <w:r w:rsidRPr="00F42764">
        <w:rPr>
          <w:sz w:val="22"/>
          <w:szCs w:val="22"/>
          <w:lang w:val="en-GB"/>
        </w:rPr>
        <w:t xml:space="preserve"> whether woman has ever gained any great concessions by direct agitation. If we look back, and note the numerous changes in the laws concerning women, how many of these changes are attributable to women themselves?</w:t>
      </w:r>
      <w:r w:rsidRPr="00F42764">
        <w:rPr>
          <w:rStyle w:val="FootnoteReference"/>
          <w:sz w:val="22"/>
          <w:szCs w:val="22"/>
          <w:lang w:val="en-GB"/>
        </w:rPr>
        <w:footnoteReference w:id="34"/>
      </w:r>
      <w:r w:rsidRPr="00F42764">
        <w:rPr>
          <w:sz w:val="22"/>
          <w:szCs w:val="22"/>
          <w:lang w:val="en-GB"/>
        </w:rPr>
        <w:t xml:space="preserve"> </w:t>
      </w:r>
    </w:p>
    <w:p w14:paraId="1A5131FA" w14:textId="77777777" w:rsidR="00633B34" w:rsidRPr="00F42764" w:rsidRDefault="00633B34" w:rsidP="00356973">
      <w:pPr>
        <w:adjustRightInd w:val="0"/>
        <w:snapToGrid w:val="0"/>
        <w:spacing w:line="360" w:lineRule="auto"/>
        <w:rPr>
          <w:sz w:val="22"/>
          <w:szCs w:val="22"/>
        </w:rPr>
      </w:pPr>
      <w:r w:rsidRPr="00F42764">
        <w:rPr>
          <w:sz w:val="22"/>
          <w:szCs w:val="22"/>
        </w:rPr>
        <w:t xml:space="preserve">Women </w:t>
      </w:r>
      <w:r w:rsidR="00425A85" w:rsidRPr="00F42764">
        <w:rPr>
          <w:sz w:val="22"/>
          <w:szCs w:val="22"/>
        </w:rPr>
        <w:t>are</w:t>
      </w:r>
      <w:r w:rsidRPr="00F42764">
        <w:rPr>
          <w:sz w:val="22"/>
          <w:szCs w:val="22"/>
        </w:rPr>
        <w:t xml:space="preserve"> </w:t>
      </w:r>
      <w:r w:rsidR="00A37D39" w:rsidRPr="00F42764">
        <w:rPr>
          <w:sz w:val="22"/>
          <w:szCs w:val="22"/>
        </w:rPr>
        <w:t xml:space="preserve">thus </w:t>
      </w:r>
      <w:r w:rsidRPr="00F42764">
        <w:rPr>
          <w:sz w:val="22"/>
          <w:szCs w:val="22"/>
        </w:rPr>
        <w:t xml:space="preserve">portrayed as the passive recipients of legal and social change, as subjects rather than initiators of </w:t>
      </w:r>
      <w:r w:rsidR="00425A85" w:rsidRPr="00F42764">
        <w:rPr>
          <w:sz w:val="22"/>
          <w:szCs w:val="22"/>
        </w:rPr>
        <w:t>legal reform</w:t>
      </w:r>
      <w:r w:rsidRPr="00F42764">
        <w:rPr>
          <w:sz w:val="22"/>
          <w:szCs w:val="22"/>
        </w:rPr>
        <w:t xml:space="preserve">. We see this </w:t>
      </w:r>
      <w:r w:rsidR="00425A85" w:rsidRPr="00F42764">
        <w:rPr>
          <w:sz w:val="22"/>
          <w:szCs w:val="22"/>
        </w:rPr>
        <w:t xml:space="preserve">too </w:t>
      </w:r>
      <w:r w:rsidRPr="00F42764">
        <w:rPr>
          <w:sz w:val="22"/>
          <w:szCs w:val="22"/>
        </w:rPr>
        <w:t xml:space="preserve">in A H Manchester’s explanation of the opening up of the legal profession in the early twentieth century. No mention is made of </w:t>
      </w:r>
      <w:r w:rsidR="00F056D6" w:rsidRPr="00F42764">
        <w:rPr>
          <w:sz w:val="22"/>
          <w:szCs w:val="22"/>
        </w:rPr>
        <w:t>women’s</w:t>
      </w:r>
      <w:r w:rsidRPr="00F42764">
        <w:rPr>
          <w:sz w:val="22"/>
          <w:szCs w:val="22"/>
        </w:rPr>
        <w:t xml:space="preserve"> hugely significant organized campaigns in the </w:t>
      </w:r>
      <w:r w:rsidR="00A37D39" w:rsidRPr="00F42764">
        <w:rPr>
          <w:sz w:val="22"/>
          <w:szCs w:val="22"/>
        </w:rPr>
        <w:t xml:space="preserve">50 </w:t>
      </w:r>
      <w:r w:rsidRPr="00F42764">
        <w:rPr>
          <w:sz w:val="22"/>
          <w:szCs w:val="22"/>
        </w:rPr>
        <w:t xml:space="preserve">years preceding admission. </w:t>
      </w:r>
      <w:r w:rsidR="00425A85" w:rsidRPr="00F42764">
        <w:rPr>
          <w:sz w:val="22"/>
          <w:szCs w:val="22"/>
        </w:rPr>
        <w:t>Instead</w:t>
      </w:r>
      <w:r w:rsidRPr="00F42764">
        <w:rPr>
          <w:sz w:val="22"/>
          <w:szCs w:val="22"/>
        </w:rPr>
        <w:t xml:space="preserve"> change is simply attributed to </w:t>
      </w:r>
      <w:r w:rsidR="00425A85" w:rsidRPr="00F42764">
        <w:rPr>
          <w:sz w:val="22"/>
          <w:szCs w:val="22"/>
        </w:rPr>
        <w:t xml:space="preserve">the dominant trope of social change, this time in the form of a </w:t>
      </w:r>
      <w:r w:rsidRPr="00F42764">
        <w:rPr>
          <w:sz w:val="22"/>
          <w:szCs w:val="22"/>
        </w:rPr>
        <w:t>developing legal or professional consciousness:</w:t>
      </w:r>
    </w:p>
    <w:p w14:paraId="37F6F460" w14:textId="77777777" w:rsidR="00902A23" w:rsidRPr="00F42764" w:rsidRDefault="00633B34" w:rsidP="002364F2">
      <w:pPr>
        <w:adjustRightInd w:val="0"/>
        <w:snapToGrid w:val="0"/>
        <w:spacing w:line="360" w:lineRule="auto"/>
        <w:ind w:left="720"/>
        <w:rPr>
          <w:sz w:val="22"/>
          <w:szCs w:val="22"/>
          <w:lang w:val="en-GB"/>
        </w:rPr>
      </w:pPr>
      <w:r w:rsidRPr="00F42764">
        <w:rPr>
          <w:sz w:val="22"/>
          <w:szCs w:val="22"/>
          <w:lang w:val="en-GB"/>
        </w:rPr>
        <w:t xml:space="preserve">After the First World War, and the dramatically changed role which women played during the course of that conflict, society began to take a radically different view of women’s proper role in society. In 1919 the Law Society </w:t>
      </w:r>
      <w:r w:rsidRPr="00F42764">
        <w:rPr>
          <w:i/>
          <w:sz w:val="22"/>
          <w:szCs w:val="22"/>
          <w:lang w:val="en-GB"/>
        </w:rPr>
        <w:t>itself</w:t>
      </w:r>
      <w:r w:rsidRPr="00F42764">
        <w:rPr>
          <w:sz w:val="22"/>
          <w:szCs w:val="22"/>
          <w:lang w:val="en-GB"/>
        </w:rPr>
        <w:t xml:space="preserve"> resolved that women might be admitted to the profession</w:t>
      </w:r>
      <w:r w:rsidR="002F65F7" w:rsidRPr="00F42764">
        <w:rPr>
          <w:sz w:val="22"/>
          <w:szCs w:val="22"/>
          <w:lang w:val="en-GB"/>
        </w:rPr>
        <w:t xml:space="preserve"> (our emphasis)</w:t>
      </w:r>
      <w:r w:rsidRPr="00F42764">
        <w:rPr>
          <w:sz w:val="22"/>
          <w:szCs w:val="22"/>
          <w:lang w:val="en-GB"/>
        </w:rPr>
        <w:t>.</w:t>
      </w:r>
      <w:r w:rsidRPr="00F42764">
        <w:rPr>
          <w:rStyle w:val="FootnoteReference"/>
          <w:sz w:val="22"/>
          <w:szCs w:val="22"/>
          <w:lang w:val="en-GB"/>
        </w:rPr>
        <w:footnoteReference w:id="35"/>
      </w:r>
    </w:p>
    <w:p w14:paraId="1809D554" w14:textId="77777777" w:rsidR="00CE7991" w:rsidRPr="00F42764" w:rsidRDefault="00C85383" w:rsidP="006123ED">
      <w:pPr>
        <w:adjustRightInd w:val="0"/>
        <w:snapToGrid w:val="0"/>
        <w:spacing w:line="360" w:lineRule="auto"/>
        <w:rPr>
          <w:sz w:val="22"/>
          <w:szCs w:val="22"/>
        </w:rPr>
      </w:pPr>
      <w:r w:rsidRPr="00F42764">
        <w:rPr>
          <w:sz w:val="22"/>
          <w:szCs w:val="22"/>
        </w:rPr>
        <w:t>This</w:t>
      </w:r>
      <w:r w:rsidR="00633B34" w:rsidRPr="00F42764">
        <w:rPr>
          <w:sz w:val="22"/>
          <w:szCs w:val="22"/>
        </w:rPr>
        <w:t xml:space="preserve"> </w:t>
      </w:r>
      <w:r w:rsidR="004817F8" w:rsidRPr="00F42764">
        <w:rPr>
          <w:sz w:val="22"/>
          <w:szCs w:val="22"/>
        </w:rPr>
        <w:t xml:space="preserve">explanation </w:t>
      </w:r>
      <w:r w:rsidRPr="00F42764">
        <w:rPr>
          <w:sz w:val="22"/>
          <w:szCs w:val="22"/>
        </w:rPr>
        <w:t xml:space="preserve">not only </w:t>
      </w:r>
      <w:r w:rsidR="00633B34" w:rsidRPr="00F42764">
        <w:rPr>
          <w:sz w:val="22"/>
          <w:szCs w:val="22"/>
        </w:rPr>
        <w:t xml:space="preserve">suits the self-referential nature of legal reasoning and history </w:t>
      </w:r>
      <w:r w:rsidRPr="00F42764">
        <w:rPr>
          <w:sz w:val="22"/>
          <w:szCs w:val="22"/>
        </w:rPr>
        <w:t>but also s</w:t>
      </w:r>
      <w:r w:rsidR="00633B34" w:rsidRPr="00F42764">
        <w:rPr>
          <w:sz w:val="22"/>
          <w:szCs w:val="22"/>
        </w:rPr>
        <w:t>erves to bolster the illusion of law’s timely responsiveness to injustice and the idea that justice is safe in legal men’s hands</w:t>
      </w:r>
      <w:r w:rsidR="00660190" w:rsidRPr="00F42764">
        <w:rPr>
          <w:sz w:val="22"/>
          <w:szCs w:val="22"/>
        </w:rPr>
        <w:t xml:space="preserve">. </w:t>
      </w:r>
      <w:r w:rsidR="00F056D6" w:rsidRPr="00F42764">
        <w:rPr>
          <w:sz w:val="22"/>
          <w:szCs w:val="22"/>
        </w:rPr>
        <w:t>H</w:t>
      </w:r>
      <w:r w:rsidR="00633B34" w:rsidRPr="00F42764">
        <w:rPr>
          <w:sz w:val="22"/>
          <w:szCs w:val="22"/>
        </w:rPr>
        <w:t>ow better to remove the threat of feminist agitation</w:t>
      </w:r>
      <w:r w:rsidR="00CE5867" w:rsidRPr="00F42764">
        <w:rPr>
          <w:sz w:val="22"/>
          <w:szCs w:val="22"/>
        </w:rPr>
        <w:t xml:space="preserve"> </w:t>
      </w:r>
      <w:r w:rsidR="00633B34" w:rsidRPr="00F42764">
        <w:rPr>
          <w:sz w:val="22"/>
          <w:szCs w:val="22"/>
        </w:rPr>
        <w:t>and deter future attempts by women to secure legal change by their own effort</w:t>
      </w:r>
      <w:r w:rsidR="00CE5867" w:rsidRPr="00F42764">
        <w:rPr>
          <w:sz w:val="22"/>
          <w:szCs w:val="22"/>
        </w:rPr>
        <w:t>s</w:t>
      </w:r>
      <w:r w:rsidR="00633B34" w:rsidRPr="00F42764">
        <w:rPr>
          <w:sz w:val="22"/>
          <w:szCs w:val="22"/>
        </w:rPr>
        <w:t xml:space="preserve"> than by </w:t>
      </w:r>
      <w:r w:rsidR="00660190" w:rsidRPr="00F42764">
        <w:rPr>
          <w:sz w:val="22"/>
          <w:szCs w:val="22"/>
        </w:rPr>
        <w:t xml:space="preserve">denying previous successes? </w:t>
      </w:r>
      <w:r w:rsidR="00EE08A4" w:rsidRPr="00F42764">
        <w:rPr>
          <w:sz w:val="22"/>
          <w:szCs w:val="22"/>
        </w:rPr>
        <w:t xml:space="preserve"> </w:t>
      </w:r>
    </w:p>
    <w:p w14:paraId="4C49B1CF" w14:textId="40FEDBFD" w:rsidR="00633B34" w:rsidRPr="00F42764" w:rsidRDefault="00DF3BFA" w:rsidP="00626BB7">
      <w:pPr>
        <w:adjustRightInd w:val="0"/>
        <w:snapToGrid w:val="0"/>
        <w:spacing w:line="360" w:lineRule="auto"/>
        <w:ind w:firstLine="720"/>
      </w:pPr>
      <w:r>
        <w:rPr>
          <w:sz w:val="22"/>
          <w:szCs w:val="22"/>
        </w:rPr>
        <w:lastRenderedPageBreak/>
        <w:t>T</w:t>
      </w:r>
      <w:r w:rsidR="00CE7991" w:rsidRPr="00F42764">
        <w:rPr>
          <w:sz w:val="22"/>
          <w:szCs w:val="22"/>
        </w:rPr>
        <w:t xml:space="preserve">hese sort of accounts also suggest that the ‘deeply patriarchal legal past’ </w:t>
      </w:r>
      <w:r w:rsidR="004817F8" w:rsidRPr="00F42764">
        <w:rPr>
          <w:sz w:val="22"/>
          <w:szCs w:val="22"/>
        </w:rPr>
        <w:t>is</w:t>
      </w:r>
      <w:r w:rsidR="00BF451D" w:rsidRPr="00F42764">
        <w:rPr>
          <w:sz w:val="22"/>
          <w:szCs w:val="22"/>
        </w:rPr>
        <w:t xml:space="preserve">, </w:t>
      </w:r>
      <w:r w:rsidR="001F78EC" w:rsidRPr="00F42764">
        <w:rPr>
          <w:sz w:val="22"/>
          <w:szCs w:val="22"/>
        </w:rPr>
        <w:t xml:space="preserve">to use Joanne </w:t>
      </w:r>
      <w:r w:rsidR="00CE7991" w:rsidRPr="00F42764">
        <w:rPr>
          <w:sz w:val="22"/>
          <w:szCs w:val="22"/>
        </w:rPr>
        <w:t>Conaghan</w:t>
      </w:r>
      <w:r w:rsidR="001F78EC" w:rsidRPr="00F42764">
        <w:rPr>
          <w:sz w:val="22"/>
          <w:szCs w:val="22"/>
        </w:rPr>
        <w:t>’s words</w:t>
      </w:r>
      <w:r w:rsidR="00BF451D" w:rsidRPr="00F42764">
        <w:rPr>
          <w:sz w:val="22"/>
          <w:szCs w:val="22"/>
        </w:rPr>
        <w:t>,</w:t>
      </w:r>
      <w:r w:rsidR="00CE7991" w:rsidRPr="00F42764">
        <w:rPr>
          <w:sz w:val="22"/>
          <w:szCs w:val="22"/>
        </w:rPr>
        <w:t xml:space="preserve"> ‘no more than a tatty historical legal remnant which occasionally </w:t>
      </w:r>
      <w:r w:rsidR="004817F8" w:rsidRPr="00F42764">
        <w:rPr>
          <w:sz w:val="22"/>
          <w:szCs w:val="22"/>
        </w:rPr>
        <w:t>needs tidying up’. S</w:t>
      </w:r>
      <w:r w:rsidR="00CE7991" w:rsidRPr="00F42764">
        <w:rPr>
          <w:sz w:val="22"/>
          <w:szCs w:val="22"/>
        </w:rPr>
        <w:t xml:space="preserve">he instances the </w:t>
      </w:r>
      <w:r w:rsidR="00F52331" w:rsidRPr="00F42764">
        <w:rPr>
          <w:sz w:val="22"/>
          <w:szCs w:val="22"/>
        </w:rPr>
        <w:t>opinions</w:t>
      </w:r>
      <w:r w:rsidR="00CE7991" w:rsidRPr="00F42764">
        <w:rPr>
          <w:sz w:val="22"/>
          <w:szCs w:val="22"/>
        </w:rPr>
        <w:t xml:space="preserve"> in </w:t>
      </w:r>
      <w:r w:rsidR="00CE7991" w:rsidRPr="00F42764">
        <w:rPr>
          <w:i/>
          <w:sz w:val="22"/>
          <w:szCs w:val="22"/>
        </w:rPr>
        <w:t>R v R</w:t>
      </w:r>
      <w:r w:rsidR="00CE7991" w:rsidRPr="00F42764">
        <w:rPr>
          <w:sz w:val="22"/>
          <w:szCs w:val="22"/>
        </w:rPr>
        <w:t xml:space="preserve"> </w:t>
      </w:r>
      <w:r w:rsidR="00580AB5" w:rsidRPr="00F42764">
        <w:rPr>
          <w:sz w:val="22"/>
          <w:szCs w:val="22"/>
        </w:rPr>
        <w:t xml:space="preserve">[1991] UKHL 12 </w:t>
      </w:r>
      <w:r w:rsidR="00CE7991" w:rsidRPr="00F42764">
        <w:rPr>
          <w:sz w:val="22"/>
          <w:szCs w:val="22"/>
        </w:rPr>
        <w:t xml:space="preserve">that presented </w:t>
      </w:r>
      <w:r w:rsidR="004817F8" w:rsidRPr="00F42764">
        <w:rPr>
          <w:sz w:val="22"/>
          <w:szCs w:val="22"/>
        </w:rPr>
        <w:t>the marital</w:t>
      </w:r>
      <w:r w:rsidR="00CE7991" w:rsidRPr="00F42764">
        <w:rPr>
          <w:sz w:val="22"/>
          <w:szCs w:val="22"/>
        </w:rPr>
        <w:t xml:space="preserve"> exemption from the rape laws as merely ‘a distasteful leftover which no one had bothered to clear away’, even though its abolition was hugely contentious (and resisted by many men) right up to the date of the decision.</w:t>
      </w:r>
      <w:r w:rsidR="00CE7991" w:rsidRPr="00F42764">
        <w:rPr>
          <w:rStyle w:val="FootnoteReference"/>
          <w:sz w:val="22"/>
          <w:szCs w:val="22"/>
        </w:rPr>
        <w:footnoteReference w:id="36"/>
      </w:r>
      <w:r w:rsidR="00CE7991" w:rsidRPr="00F42764">
        <w:rPr>
          <w:sz w:val="22"/>
          <w:szCs w:val="22"/>
        </w:rPr>
        <w:t xml:space="preserve">  </w:t>
      </w:r>
      <w:r w:rsidR="00B83829" w:rsidRPr="00F42764">
        <w:rPr>
          <w:sz w:val="22"/>
          <w:szCs w:val="22"/>
        </w:rPr>
        <w:t>An</w:t>
      </w:r>
      <w:r w:rsidR="00233889" w:rsidRPr="00F42764">
        <w:rPr>
          <w:sz w:val="22"/>
          <w:szCs w:val="22"/>
        </w:rPr>
        <w:t>d, of course,</w:t>
      </w:r>
      <w:r w:rsidR="00B83829" w:rsidRPr="00F42764">
        <w:rPr>
          <w:sz w:val="22"/>
          <w:szCs w:val="22"/>
        </w:rPr>
        <w:t xml:space="preserve"> </w:t>
      </w:r>
      <w:r w:rsidR="00233889" w:rsidRPr="00F42764">
        <w:rPr>
          <w:sz w:val="22"/>
          <w:szCs w:val="22"/>
        </w:rPr>
        <w:t xml:space="preserve">a final </w:t>
      </w:r>
      <w:r w:rsidR="00660190" w:rsidRPr="00F42764">
        <w:rPr>
          <w:sz w:val="22"/>
          <w:szCs w:val="22"/>
        </w:rPr>
        <w:t xml:space="preserve">bonus </w:t>
      </w:r>
      <w:r w:rsidR="00B83829" w:rsidRPr="00F42764">
        <w:rPr>
          <w:sz w:val="22"/>
          <w:szCs w:val="22"/>
        </w:rPr>
        <w:t xml:space="preserve">is </w:t>
      </w:r>
      <w:r w:rsidR="00660190" w:rsidRPr="00F42764">
        <w:rPr>
          <w:sz w:val="22"/>
          <w:szCs w:val="22"/>
        </w:rPr>
        <w:t xml:space="preserve">that </w:t>
      </w:r>
      <w:r w:rsidR="00633B34" w:rsidRPr="00F42764">
        <w:rPr>
          <w:sz w:val="22"/>
          <w:szCs w:val="22"/>
        </w:rPr>
        <w:t>later generations will not recognize what is happening</w:t>
      </w:r>
      <w:r w:rsidR="00D00CF9" w:rsidRPr="00F42764">
        <w:rPr>
          <w:sz w:val="22"/>
          <w:szCs w:val="22"/>
        </w:rPr>
        <w:t>: t</w:t>
      </w:r>
      <w:r w:rsidR="00633B34" w:rsidRPr="00F42764">
        <w:rPr>
          <w:sz w:val="22"/>
          <w:szCs w:val="22"/>
        </w:rPr>
        <w:t xml:space="preserve">he absence of women and feminists from these accounts only strikes those </w:t>
      </w:r>
      <w:r w:rsidR="006123ED" w:rsidRPr="00F42764">
        <w:rPr>
          <w:sz w:val="22"/>
          <w:szCs w:val="22"/>
        </w:rPr>
        <w:t xml:space="preserve">who want </w:t>
      </w:r>
      <w:r w:rsidR="00660190" w:rsidRPr="00F42764">
        <w:rPr>
          <w:sz w:val="22"/>
          <w:szCs w:val="22"/>
        </w:rPr>
        <w:t xml:space="preserve">– and know how </w:t>
      </w:r>
      <w:r w:rsidR="006123ED" w:rsidRPr="00F42764">
        <w:rPr>
          <w:sz w:val="22"/>
          <w:szCs w:val="22"/>
        </w:rPr>
        <w:t>–</w:t>
      </w:r>
      <w:r w:rsidR="00660190" w:rsidRPr="00F42764">
        <w:rPr>
          <w:sz w:val="22"/>
          <w:szCs w:val="22"/>
        </w:rPr>
        <w:t xml:space="preserve"> </w:t>
      </w:r>
      <w:r w:rsidR="006123ED" w:rsidRPr="00F42764">
        <w:rPr>
          <w:sz w:val="22"/>
          <w:szCs w:val="22"/>
        </w:rPr>
        <w:t xml:space="preserve">to </w:t>
      </w:r>
      <w:r w:rsidR="00660190" w:rsidRPr="00F42764">
        <w:rPr>
          <w:sz w:val="22"/>
          <w:szCs w:val="22"/>
        </w:rPr>
        <w:t xml:space="preserve">look </w:t>
      </w:r>
      <w:r w:rsidR="00633B34" w:rsidRPr="00F42764">
        <w:rPr>
          <w:sz w:val="22"/>
          <w:szCs w:val="22"/>
        </w:rPr>
        <w:t xml:space="preserve">for </w:t>
      </w:r>
      <w:r w:rsidR="00660190" w:rsidRPr="00F42764">
        <w:rPr>
          <w:sz w:val="22"/>
          <w:szCs w:val="22"/>
        </w:rPr>
        <w:t>it</w:t>
      </w:r>
      <w:r w:rsidR="00633B34" w:rsidRPr="00F42764">
        <w:rPr>
          <w:sz w:val="22"/>
          <w:szCs w:val="22"/>
        </w:rPr>
        <w:t>.</w:t>
      </w:r>
      <w:r w:rsidR="006123ED" w:rsidRPr="00F42764">
        <w:t xml:space="preserve"> </w:t>
      </w:r>
    </w:p>
    <w:p w14:paraId="4237382D" w14:textId="04D22334" w:rsidR="00197D3C" w:rsidRPr="00F42764" w:rsidRDefault="00197D3C" w:rsidP="00197D3C">
      <w:pPr>
        <w:adjustRightInd w:val="0"/>
        <w:snapToGrid w:val="0"/>
        <w:spacing w:line="360" w:lineRule="auto"/>
        <w:ind w:firstLine="720"/>
        <w:rPr>
          <w:sz w:val="22"/>
          <w:szCs w:val="22"/>
        </w:rPr>
      </w:pPr>
      <w:r w:rsidRPr="00F42764">
        <w:rPr>
          <w:sz w:val="22"/>
          <w:szCs w:val="22"/>
        </w:rPr>
        <w:t xml:space="preserve"> </w:t>
      </w:r>
      <w:r w:rsidR="00233889" w:rsidRPr="00F42764">
        <w:rPr>
          <w:sz w:val="22"/>
          <w:szCs w:val="22"/>
        </w:rPr>
        <w:t xml:space="preserve">What is clear is that </w:t>
      </w:r>
      <w:r w:rsidRPr="00F42764">
        <w:rPr>
          <w:sz w:val="22"/>
          <w:szCs w:val="22"/>
        </w:rPr>
        <w:t>‘</w:t>
      </w:r>
      <w:r w:rsidR="00233889" w:rsidRPr="00F42764">
        <w:rPr>
          <w:sz w:val="22"/>
          <w:szCs w:val="22"/>
        </w:rPr>
        <w:t>t</w:t>
      </w:r>
      <w:r w:rsidRPr="00F42764">
        <w:rPr>
          <w:sz w:val="22"/>
          <w:szCs w:val="22"/>
        </w:rPr>
        <w:t xml:space="preserve">raditional’ legal histories, </w:t>
      </w:r>
      <w:r w:rsidR="000F56B7" w:rsidRPr="00F42764">
        <w:rPr>
          <w:sz w:val="22"/>
          <w:szCs w:val="22"/>
        </w:rPr>
        <w:t xml:space="preserve">with </w:t>
      </w:r>
      <w:r w:rsidRPr="00F42764">
        <w:rPr>
          <w:sz w:val="22"/>
          <w:szCs w:val="22"/>
        </w:rPr>
        <w:t>their emphasis on public and legal sources and personnel, are not the neutral centre-ground of the discipline, as is so often taken for granted.</w:t>
      </w:r>
      <w:r w:rsidRPr="00F42764">
        <w:rPr>
          <w:rStyle w:val="FootnoteReference"/>
          <w:sz w:val="22"/>
          <w:szCs w:val="22"/>
        </w:rPr>
        <w:footnoteReference w:id="37"/>
      </w:r>
      <w:r w:rsidRPr="00F42764">
        <w:rPr>
          <w:sz w:val="22"/>
          <w:szCs w:val="22"/>
        </w:rPr>
        <w:t xml:space="preserve"> Rather, they are </w:t>
      </w:r>
      <w:r w:rsidR="000F56B7" w:rsidRPr="00F42764">
        <w:rPr>
          <w:sz w:val="22"/>
          <w:szCs w:val="22"/>
        </w:rPr>
        <w:t xml:space="preserve">a </w:t>
      </w:r>
      <w:r w:rsidRPr="00F42764">
        <w:rPr>
          <w:sz w:val="22"/>
          <w:szCs w:val="22"/>
        </w:rPr>
        <w:t xml:space="preserve">way of </w:t>
      </w:r>
      <w:r w:rsidR="00233889" w:rsidRPr="00F42764">
        <w:rPr>
          <w:sz w:val="22"/>
          <w:szCs w:val="22"/>
        </w:rPr>
        <w:t>doing legal history</w:t>
      </w:r>
      <w:r w:rsidRPr="00F42764">
        <w:rPr>
          <w:sz w:val="22"/>
          <w:szCs w:val="22"/>
        </w:rPr>
        <w:t xml:space="preserve"> which</w:t>
      </w:r>
      <w:r w:rsidR="00233889" w:rsidRPr="00F42764">
        <w:rPr>
          <w:sz w:val="22"/>
          <w:szCs w:val="22"/>
        </w:rPr>
        <w:t>,</w:t>
      </w:r>
      <w:r w:rsidRPr="00F42764">
        <w:rPr>
          <w:sz w:val="22"/>
          <w:szCs w:val="22"/>
        </w:rPr>
        <w:t xml:space="preserve"> by virtue of </w:t>
      </w:r>
      <w:r w:rsidR="000F56B7" w:rsidRPr="00F42764">
        <w:rPr>
          <w:sz w:val="22"/>
          <w:szCs w:val="22"/>
        </w:rPr>
        <w:t>its</w:t>
      </w:r>
      <w:r w:rsidR="00233889" w:rsidRPr="00F42764">
        <w:rPr>
          <w:sz w:val="22"/>
          <w:szCs w:val="22"/>
        </w:rPr>
        <w:t xml:space="preserve"> </w:t>
      </w:r>
      <w:r w:rsidRPr="00F42764">
        <w:rPr>
          <w:sz w:val="22"/>
          <w:szCs w:val="22"/>
        </w:rPr>
        <w:t xml:space="preserve">purported objectivity no less than </w:t>
      </w:r>
      <w:r w:rsidR="000F56B7" w:rsidRPr="00F42764">
        <w:rPr>
          <w:sz w:val="22"/>
          <w:szCs w:val="22"/>
        </w:rPr>
        <w:t xml:space="preserve">its </w:t>
      </w:r>
      <w:r w:rsidRPr="00F42764">
        <w:rPr>
          <w:sz w:val="22"/>
          <w:szCs w:val="22"/>
        </w:rPr>
        <w:t>concealed partiality</w:t>
      </w:r>
      <w:r w:rsidR="00233889" w:rsidRPr="00F42764">
        <w:rPr>
          <w:sz w:val="22"/>
          <w:szCs w:val="22"/>
        </w:rPr>
        <w:t xml:space="preserve"> (</w:t>
      </w:r>
      <w:r w:rsidRPr="00F42764">
        <w:rPr>
          <w:sz w:val="22"/>
          <w:szCs w:val="22"/>
        </w:rPr>
        <w:t>not to speak of the fact that it represents the interests of the legal ruling class</w:t>
      </w:r>
      <w:r w:rsidR="00233889" w:rsidRPr="00F42764">
        <w:rPr>
          <w:sz w:val="22"/>
          <w:szCs w:val="22"/>
        </w:rPr>
        <w:t>)</w:t>
      </w:r>
      <w:r w:rsidRPr="00F42764">
        <w:rPr>
          <w:sz w:val="22"/>
          <w:szCs w:val="22"/>
        </w:rPr>
        <w:t>, ha</w:t>
      </w:r>
      <w:r w:rsidR="000F56B7" w:rsidRPr="00F42764">
        <w:rPr>
          <w:sz w:val="22"/>
          <w:szCs w:val="22"/>
        </w:rPr>
        <w:t>s</w:t>
      </w:r>
      <w:r w:rsidRPr="00F42764">
        <w:rPr>
          <w:sz w:val="22"/>
          <w:szCs w:val="22"/>
        </w:rPr>
        <w:t xml:space="preserve"> maintained its dominance over both scholarly and pedagogic agendas for generations</w:t>
      </w:r>
      <w:r w:rsidR="000F56B7" w:rsidRPr="00F42764">
        <w:rPr>
          <w:sz w:val="22"/>
          <w:szCs w:val="22"/>
        </w:rPr>
        <w:t xml:space="preserve"> simply by failing to include, or deliberately excluding, any sources or questions deemed within its parameters to be irrelevant</w:t>
      </w:r>
      <w:r w:rsidRPr="00F42764">
        <w:rPr>
          <w:sz w:val="22"/>
          <w:szCs w:val="22"/>
        </w:rPr>
        <w:t xml:space="preserve">. </w:t>
      </w:r>
      <w:r w:rsidR="000F56B7" w:rsidRPr="00F42764">
        <w:rPr>
          <w:sz w:val="22"/>
          <w:szCs w:val="22"/>
        </w:rPr>
        <w:t xml:space="preserve">Once we recognize this, we see that </w:t>
      </w:r>
      <w:r w:rsidRPr="00F42764">
        <w:rPr>
          <w:sz w:val="22"/>
          <w:szCs w:val="22"/>
        </w:rPr>
        <w:t>feminist</w:t>
      </w:r>
      <w:r w:rsidR="000F56B7" w:rsidRPr="00F42764">
        <w:rPr>
          <w:sz w:val="22"/>
          <w:szCs w:val="22"/>
        </w:rPr>
        <w:t xml:space="preserve"> legal history</w:t>
      </w:r>
      <w:r w:rsidRPr="00F42764">
        <w:rPr>
          <w:sz w:val="22"/>
          <w:szCs w:val="22"/>
        </w:rPr>
        <w:t xml:space="preserve">, </w:t>
      </w:r>
      <w:r w:rsidR="000F56B7" w:rsidRPr="00F42764">
        <w:rPr>
          <w:sz w:val="22"/>
          <w:szCs w:val="22"/>
        </w:rPr>
        <w:t>in company with</w:t>
      </w:r>
      <w:r w:rsidR="00DF3BFA">
        <w:rPr>
          <w:sz w:val="22"/>
          <w:szCs w:val="22"/>
        </w:rPr>
        <w:t>, for example,</w:t>
      </w:r>
      <w:r w:rsidR="000F56B7" w:rsidRPr="00F42764">
        <w:rPr>
          <w:sz w:val="22"/>
          <w:szCs w:val="22"/>
        </w:rPr>
        <w:t xml:space="preserve"> </w:t>
      </w:r>
      <w:r w:rsidRPr="00F42764">
        <w:rPr>
          <w:sz w:val="22"/>
          <w:szCs w:val="22"/>
        </w:rPr>
        <w:t xml:space="preserve">socio-legal, critical-legal and post-colonial legal </w:t>
      </w:r>
      <w:r w:rsidR="000F56B7" w:rsidRPr="00F42764">
        <w:rPr>
          <w:sz w:val="22"/>
          <w:szCs w:val="22"/>
        </w:rPr>
        <w:t>approache</w:t>
      </w:r>
      <w:r w:rsidRPr="00F42764">
        <w:rPr>
          <w:sz w:val="22"/>
          <w:szCs w:val="22"/>
        </w:rPr>
        <w:t>s</w:t>
      </w:r>
      <w:r w:rsidR="000F56B7" w:rsidRPr="00F42764">
        <w:rPr>
          <w:sz w:val="22"/>
          <w:szCs w:val="22"/>
        </w:rPr>
        <w:t xml:space="preserve">, is </w:t>
      </w:r>
      <w:r w:rsidRPr="00F42764">
        <w:rPr>
          <w:sz w:val="22"/>
          <w:szCs w:val="22"/>
        </w:rPr>
        <w:t xml:space="preserve">not simply </w:t>
      </w:r>
      <w:r w:rsidR="000F56B7" w:rsidRPr="00F42764">
        <w:rPr>
          <w:sz w:val="22"/>
          <w:szCs w:val="22"/>
        </w:rPr>
        <w:t xml:space="preserve">a niche or </w:t>
      </w:r>
      <w:r w:rsidRPr="00F42764">
        <w:rPr>
          <w:sz w:val="22"/>
          <w:szCs w:val="22"/>
        </w:rPr>
        <w:t>marginal sub-discipline, but an integral part of the story</w:t>
      </w:r>
      <w:r w:rsidR="002734AD" w:rsidRPr="00F42764">
        <w:rPr>
          <w:sz w:val="22"/>
          <w:szCs w:val="22"/>
        </w:rPr>
        <w:t xml:space="preserve"> that must be told.</w:t>
      </w:r>
    </w:p>
    <w:p w14:paraId="5B72F85A" w14:textId="77777777" w:rsidR="00197D3C" w:rsidRPr="00F42764" w:rsidRDefault="00197D3C" w:rsidP="00197D3C">
      <w:pPr>
        <w:adjustRightInd w:val="0"/>
        <w:snapToGrid w:val="0"/>
        <w:spacing w:line="360" w:lineRule="auto"/>
        <w:jc w:val="center"/>
        <w:outlineLvl w:val="0"/>
        <w:rPr>
          <w:rFonts w:cs="Times New Roman (Body CS)"/>
          <w:b/>
          <w:smallCaps/>
          <w:sz w:val="22"/>
          <w:szCs w:val="22"/>
        </w:rPr>
      </w:pPr>
    </w:p>
    <w:p w14:paraId="64AE8503" w14:textId="77777777" w:rsidR="00197D3C" w:rsidRPr="00F42764" w:rsidRDefault="00197D3C" w:rsidP="00197D3C">
      <w:pPr>
        <w:adjustRightInd w:val="0"/>
        <w:snapToGrid w:val="0"/>
        <w:spacing w:line="360" w:lineRule="auto"/>
        <w:jc w:val="center"/>
        <w:outlineLvl w:val="0"/>
        <w:rPr>
          <w:rFonts w:cs="Times New Roman (Body CS)"/>
          <w:b/>
          <w:smallCaps/>
          <w:sz w:val="22"/>
          <w:szCs w:val="22"/>
        </w:rPr>
      </w:pPr>
      <w:r w:rsidRPr="00F42764">
        <w:rPr>
          <w:rFonts w:cs="Times New Roman (Body CS)"/>
          <w:b/>
          <w:smallCaps/>
          <w:sz w:val="22"/>
          <w:szCs w:val="22"/>
        </w:rPr>
        <w:t>iii</w:t>
      </w:r>
    </w:p>
    <w:p w14:paraId="1631A8A6" w14:textId="77777777" w:rsidR="00197D3C" w:rsidRPr="00F42764" w:rsidRDefault="00197D3C" w:rsidP="00197D3C">
      <w:pPr>
        <w:adjustRightInd w:val="0"/>
        <w:snapToGrid w:val="0"/>
        <w:spacing w:line="360" w:lineRule="auto"/>
        <w:jc w:val="center"/>
        <w:outlineLvl w:val="0"/>
        <w:rPr>
          <w:rFonts w:cs="Times New Roman (Body CS)"/>
          <w:b/>
          <w:smallCaps/>
          <w:sz w:val="22"/>
          <w:szCs w:val="22"/>
        </w:rPr>
      </w:pPr>
      <w:r w:rsidRPr="00F42764">
        <w:rPr>
          <w:rFonts w:cs="Times New Roman (Body CS)"/>
          <w:b/>
          <w:smallCaps/>
          <w:sz w:val="22"/>
          <w:szCs w:val="22"/>
        </w:rPr>
        <w:t>Doing feminist legal history</w:t>
      </w:r>
    </w:p>
    <w:p w14:paraId="0A1F92A5" w14:textId="77777777" w:rsidR="00197D3C" w:rsidRPr="00F42764" w:rsidRDefault="00197D3C" w:rsidP="00197D3C">
      <w:pPr>
        <w:adjustRightInd w:val="0"/>
        <w:snapToGrid w:val="0"/>
        <w:spacing w:line="360" w:lineRule="auto"/>
        <w:outlineLvl w:val="0"/>
        <w:rPr>
          <w:sz w:val="22"/>
          <w:szCs w:val="22"/>
        </w:rPr>
      </w:pPr>
    </w:p>
    <w:p w14:paraId="7849691A" w14:textId="77777777" w:rsidR="00197D3C" w:rsidRPr="00F42764" w:rsidRDefault="00197D3C" w:rsidP="00197D3C">
      <w:pPr>
        <w:adjustRightInd w:val="0"/>
        <w:snapToGrid w:val="0"/>
        <w:spacing w:line="360" w:lineRule="auto"/>
        <w:rPr>
          <w:sz w:val="22"/>
          <w:szCs w:val="22"/>
        </w:rPr>
      </w:pPr>
      <w:r w:rsidRPr="00F42764">
        <w:rPr>
          <w:sz w:val="22"/>
          <w:szCs w:val="22"/>
        </w:rPr>
        <w:t xml:space="preserve">Over 40 years ago, Robert Gordon drew a distinction between the </w:t>
      </w:r>
      <w:r w:rsidRPr="00F42764">
        <w:rPr>
          <w:i/>
          <w:sz w:val="22"/>
          <w:szCs w:val="22"/>
        </w:rPr>
        <w:t>internal</w:t>
      </w:r>
      <w:r w:rsidRPr="00F42764">
        <w:rPr>
          <w:sz w:val="22"/>
          <w:szCs w:val="22"/>
        </w:rPr>
        <w:t xml:space="preserve"> legal historian, who ‘stays as much as possible within the box of distinctive-appearing legal things’, and the </w:t>
      </w:r>
      <w:r w:rsidRPr="00F42764">
        <w:rPr>
          <w:i/>
          <w:sz w:val="22"/>
          <w:szCs w:val="22"/>
        </w:rPr>
        <w:t>external</w:t>
      </w:r>
      <w:r w:rsidRPr="00F42764">
        <w:rPr>
          <w:sz w:val="22"/>
          <w:szCs w:val="22"/>
        </w:rPr>
        <w:t xml:space="preserve"> historian, who ‘writes about the interaction between the boxful of legal things and the wider society of which they are a part’</w:t>
      </w:r>
      <w:r w:rsidRPr="00F42764">
        <w:rPr>
          <w:rStyle w:val="FootnoteReference"/>
          <w:sz w:val="22"/>
          <w:szCs w:val="22"/>
        </w:rPr>
        <w:footnoteReference w:id="38"/>
      </w:r>
      <w:r w:rsidRPr="00F42764">
        <w:rPr>
          <w:sz w:val="22"/>
          <w:szCs w:val="22"/>
        </w:rPr>
        <w:t xml:space="preserve"> – albeit a ‘wider society’ largely synonymous with men and men’s interests. In spite of its reference to </w:t>
      </w:r>
      <w:r w:rsidR="00233889" w:rsidRPr="00F42764">
        <w:rPr>
          <w:sz w:val="22"/>
          <w:szCs w:val="22"/>
        </w:rPr>
        <w:t>‘</w:t>
      </w:r>
      <w:r w:rsidRPr="00F42764">
        <w:rPr>
          <w:sz w:val="22"/>
          <w:szCs w:val="22"/>
        </w:rPr>
        <w:t>society</w:t>
      </w:r>
      <w:r w:rsidR="00233889" w:rsidRPr="00F42764">
        <w:rPr>
          <w:sz w:val="22"/>
          <w:szCs w:val="22"/>
        </w:rPr>
        <w:t>’</w:t>
      </w:r>
      <w:r w:rsidRPr="00F42764">
        <w:rPr>
          <w:sz w:val="22"/>
          <w:szCs w:val="22"/>
        </w:rPr>
        <w:t>, in 1975 the external or critical approach to legal history did not include feminist concerns. Indeed, Gordon’s follow-up paper almost decade later – a self-described ‘little guidebook’ on Critical Legal Histories running to 70-pages – made no mention of the (then) nascent field of ‘women’s legal history’.</w:t>
      </w:r>
      <w:r w:rsidRPr="00F42764">
        <w:rPr>
          <w:rStyle w:val="FootnoteReference"/>
          <w:sz w:val="22"/>
          <w:szCs w:val="22"/>
        </w:rPr>
        <w:footnoteReference w:id="39"/>
      </w:r>
      <w:r w:rsidRPr="00F42764">
        <w:rPr>
          <w:sz w:val="22"/>
          <w:szCs w:val="22"/>
        </w:rPr>
        <w:t xml:space="preserve"> </w:t>
      </w:r>
    </w:p>
    <w:p w14:paraId="33520E3F" w14:textId="0C9D27BC" w:rsidR="00197D3C" w:rsidRPr="00F42764" w:rsidRDefault="00983FD5" w:rsidP="00197D3C">
      <w:pPr>
        <w:adjustRightInd w:val="0"/>
        <w:snapToGrid w:val="0"/>
        <w:spacing w:line="360" w:lineRule="auto"/>
        <w:ind w:firstLine="720"/>
        <w:rPr>
          <w:sz w:val="22"/>
          <w:szCs w:val="22"/>
        </w:rPr>
      </w:pPr>
      <w:r w:rsidRPr="00F42764">
        <w:rPr>
          <w:sz w:val="22"/>
          <w:szCs w:val="22"/>
        </w:rPr>
        <w:lastRenderedPageBreak/>
        <w:t>T</w:t>
      </w:r>
      <w:r w:rsidR="00197D3C" w:rsidRPr="00F42764">
        <w:rPr>
          <w:sz w:val="22"/>
          <w:szCs w:val="22"/>
        </w:rPr>
        <w:t>his is not to suggest that no one was interested in the historical relationship between women and law at the time.</w:t>
      </w:r>
      <w:r w:rsidR="00BF4A85" w:rsidRPr="00F42764">
        <w:rPr>
          <w:sz w:val="22"/>
          <w:szCs w:val="22"/>
        </w:rPr>
        <w:t xml:space="preserve"> Among those attending the founding Conference of the Women’s Liberation Movement at Oxford in 1970 were historians such as Sheila Rowbotham and Catherine Hall</w:t>
      </w:r>
      <w:r w:rsidR="00AA3A2F" w:rsidRPr="00F42764">
        <w:rPr>
          <w:sz w:val="22"/>
          <w:szCs w:val="22"/>
        </w:rPr>
        <w:t>,</w:t>
      </w:r>
      <w:r w:rsidR="00BF4A85" w:rsidRPr="00F42764">
        <w:rPr>
          <w:sz w:val="22"/>
          <w:szCs w:val="22"/>
        </w:rPr>
        <w:t xml:space="preserve"> who recognised the </w:t>
      </w:r>
      <w:r w:rsidR="00AA3A2F" w:rsidRPr="00F42764">
        <w:rPr>
          <w:sz w:val="22"/>
          <w:szCs w:val="22"/>
        </w:rPr>
        <w:t>importance of recovering</w:t>
      </w:r>
      <w:r w:rsidR="00BF4A85" w:rsidRPr="00F42764">
        <w:rPr>
          <w:sz w:val="22"/>
          <w:szCs w:val="22"/>
        </w:rPr>
        <w:t xml:space="preserve"> women’s hist</w:t>
      </w:r>
      <w:r w:rsidR="002734AD" w:rsidRPr="00F42764">
        <w:rPr>
          <w:sz w:val="22"/>
          <w:szCs w:val="22"/>
        </w:rPr>
        <w:t>ory as a tool for</w:t>
      </w:r>
      <w:r w:rsidR="00BF4A85" w:rsidRPr="00F42764">
        <w:rPr>
          <w:sz w:val="22"/>
          <w:szCs w:val="22"/>
        </w:rPr>
        <w:t xml:space="preserve"> </w:t>
      </w:r>
      <w:r w:rsidR="00AA3A2F" w:rsidRPr="00F42764">
        <w:rPr>
          <w:sz w:val="22"/>
          <w:szCs w:val="22"/>
        </w:rPr>
        <w:t xml:space="preserve">understanding their present grievances, and as an inspiration for future </w:t>
      </w:r>
      <w:r w:rsidR="00BF4A85" w:rsidRPr="00F42764">
        <w:rPr>
          <w:sz w:val="22"/>
          <w:szCs w:val="22"/>
        </w:rPr>
        <w:t>struggle</w:t>
      </w:r>
      <w:r w:rsidR="00AA3A2F" w:rsidRPr="00F42764">
        <w:rPr>
          <w:sz w:val="22"/>
          <w:szCs w:val="22"/>
        </w:rPr>
        <w:t xml:space="preserve">. They understood that a group cut off from its heritage is necessarily disempowered, always starting from the back foot. Rowbotham’s </w:t>
      </w:r>
      <w:r w:rsidR="00AA3A2F" w:rsidRPr="00F42764">
        <w:rPr>
          <w:i/>
          <w:sz w:val="22"/>
          <w:szCs w:val="22"/>
        </w:rPr>
        <w:t xml:space="preserve">Hidden from History: 300 Years of Women’s Oppression and the Fight against </w:t>
      </w:r>
      <w:r w:rsidR="00BA3872" w:rsidRPr="00F42764">
        <w:rPr>
          <w:i/>
          <w:sz w:val="22"/>
          <w:szCs w:val="22"/>
        </w:rPr>
        <w:t xml:space="preserve">It </w:t>
      </w:r>
      <w:r w:rsidR="00AA3A2F" w:rsidRPr="00F42764">
        <w:rPr>
          <w:sz w:val="22"/>
          <w:szCs w:val="22"/>
        </w:rPr>
        <w:t>appeared in 1973,</w:t>
      </w:r>
      <w:r w:rsidR="00982C40" w:rsidRPr="00F42764">
        <w:rPr>
          <w:rStyle w:val="FootnoteReference"/>
          <w:sz w:val="22"/>
          <w:szCs w:val="22"/>
        </w:rPr>
        <w:footnoteReference w:id="40"/>
      </w:r>
      <w:r w:rsidR="00AA3A2F" w:rsidRPr="00F42764">
        <w:rPr>
          <w:sz w:val="22"/>
          <w:szCs w:val="22"/>
        </w:rPr>
        <w:t xml:space="preserve"> the same year as the first </w:t>
      </w:r>
      <w:r w:rsidR="00197D3C" w:rsidRPr="00F42764">
        <w:rPr>
          <w:sz w:val="22"/>
          <w:szCs w:val="22"/>
        </w:rPr>
        <w:t xml:space="preserve">Berkshire Conference on </w:t>
      </w:r>
      <w:r w:rsidR="00A94F2B" w:rsidRPr="00F42764">
        <w:rPr>
          <w:sz w:val="22"/>
          <w:szCs w:val="22"/>
        </w:rPr>
        <w:t xml:space="preserve">the History of </w:t>
      </w:r>
      <w:r w:rsidR="00197D3C" w:rsidRPr="00F42764">
        <w:rPr>
          <w:sz w:val="22"/>
          <w:szCs w:val="22"/>
        </w:rPr>
        <w:t xml:space="preserve">Women </w:t>
      </w:r>
      <w:r w:rsidR="00AA3A2F" w:rsidRPr="00F42764">
        <w:rPr>
          <w:sz w:val="22"/>
          <w:szCs w:val="22"/>
        </w:rPr>
        <w:t xml:space="preserve">took place in the US </w:t>
      </w:r>
      <w:r w:rsidR="00197D3C" w:rsidRPr="00F42764">
        <w:rPr>
          <w:sz w:val="22"/>
          <w:szCs w:val="22"/>
        </w:rPr>
        <w:t>with the intention of ‘making women proper objects of historical study’:</w:t>
      </w:r>
    </w:p>
    <w:p w14:paraId="6DF94DD7" w14:textId="77777777" w:rsidR="00197D3C" w:rsidRPr="00F42764" w:rsidRDefault="00197D3C" w:rsidP="00197D3C">
      <w:pPr>
        <w:adjustRightInd w:val="0"/>
        <w:snapToGrid w:val="0"/>
        <w:spacing w:line="360" w:lineRule="auto"/>
        <w:ind w:left="720"/>
        <w:rPr>
          <w:sz w:val="22"/>
          <w:szCs w:val="22"/>
        </w:rPr>
      </w:pPr>
      <w:r w:rsidRPr="00F42764">
        <w:rPr>
          <w:sz w:val="22"/>
          <w:szCs w:val="22"/>
        </w:rPr>
        <w:t>Our goal was to … tell edifying stories whose import went beyond their literal content to reveal some larger truth about human relationships – … about gender and power … we wanted to be recognized as the source of those stories … we wanted all of history as our province; we were not just adding women to an existing body of stories, we wanted to change the way stories would be told.</w:t>
      </w:r>
      <w:r w:rsidRPr="00F42764">
        <w:rPr>
          <w:rStyle w:val="FootnoteReference"/>
          <w:sz w:val="22"/>
          <w:szCs w:val="22"/>
        </w:rPr>
        <w:footnoteReference w:id="41"/>
      </w:r>
    </w:p>
    <w:p w14:paraId="102C31D6" w14:textId="0E7B642F" w:rsidR="00197D3C" w:rsidRPr="00F42764" w:rsidRDefault="00197D3C" w:rsidP="008F7492">
      <w:pPr>
        <w:adjustRightInd w:val="0"/>
        <w:snapToGrid w:val="0"/>
        <w:spacing w:line="360" w:lineRule="auto"/>
        <w:ind w:firstLine="720"/>
        <w:rPr>
          <w:sz w:val="22"/>
          <w:szCs w:val="22"/>
        </w:rPr>
      </w:pPr>
      <w:r w:rsidRPr="00F42764">
        <w:rPr>
          <w:sz w:val="22"/>
          <w:szCs w:val="22"/>
        </w:rPr>
        <w:t xml:space="preserve">By the 1980s, the substance – though not yet the discipline </w:t>
      </w:r>
      <w:r w:rsidR="002734AD" w:rsidRPr="00F42764">
        <w:rPr>
          <w:sz w:val="22"/>
          <w:szCs w:val="22"/>
        </w:rPr>
        <w:t xml:space="preserve">– of law </w:t>
      </w:r>
      <w:r w:rsidRPr="00F42764">
        <w:rPr>
          <w:sz w:val="22"/>
          <w:szCs w:val="22"/>
        </w:rPr>
        <w:t>was well within feminist</w:t>
      </w:r>
      <w:r w:rsidR="00233889" w:rsidRPr="00F42764">
        <w:rPr>
          <w:sz w:val="22"/>
          <w:szCs w:val="22"/>
        </w:rPr>
        <w:t xml:space="preserve"> historians’</w:t>
      </w:r>
      <w:r w:rsidRPr="00F42764">
        <w:rPr>
          <w:sz w:val="22"/>
          <w:szCs w:val="22"/>
        </w:rPr>
        <w:t xml:space="preserve"> purview. </w:t>
      </w:r>
      <w:r w:rsidR="00AA3A2F" w:rsidRPr="00F42764">
        <w:rPr>
          <w:sz w:val="22"/>
          <w:szCs w:val="22"/>
        </w:rPr>
        <w:t>I</w:t>
      </w:r>
      <w:r w:rsidRPr="00F42764">
        <w:rPr>
          <w:sz w:val="22"/>
          <w:szCs w:val="22"/>
        </w:rPr>
        <w:t xml:space="preserve">n the UK, second-wave feminists were beginning to engage with </w:t>
      </w:r>
      <w:r w:rsidR="00AA3A2F" w:rsidRPr="00F42764">
        <w:rPr>
          <w:sz w:val="22"/>
          <w:szCs w:val="22"/>
        </w:rPr>
        <w:t>specifically legal issues</w:t>
      </w:r>
      <w:r w:rsidRPr="00F42764">
        <w:rPr>
          <w:sz w:val="22"/>
          <w:szCs w:val="22"/>
        </w:rPr>
        <w:t xml:space="preserve"> </w:t>
      </w:r>
      <w:r w:rsidR="00DF3BFA">
        <w:rPr>
          <w:sz w:val="22"/>
          <w:szCs w:val="22"/>
        </w:rPr>
        <w:t>which</w:t>
      </w:r>
      <w:r w:rsidRPr="00F42764">
        <w:rPr>
          <w:sz w:val="22"/>
          <w:szCs w:val="22"/>
        </w:rPr>
        <w:t xml:space="preserve"> they recognized lay at the heart of women’s continuing oppression. Though often not legally trained, and mostly not working within law schools</w:t>
      </w:r>
      <w:r w:rsidRPr="00F42764">
        <w:rPr>
          <w:rStyle w:val="FootnoteReference"/>
          <w:sz w:val="22"/>
          <w:szCs w:val="22"/>
        </w:rPr>
        <w:footnoteReference w:id="42"/>
      </w:r>
      <w:r w:rsidRPr="00F42764">
        <w:rPr>
          <w:sz w:val="22"/>
          <w:szCs w:val="22"/>
        </w:rPr>
        <w:t xml:space="preserve"> – or even universities – </w:t>
      </w:r>
      <w:r w:rsidR="00CF2018" w:rsidRPr="00F42764">
        <w:rPr>
          <w:sz w:val="22"/>
          <w:szCs w:val="22"/>
        </w:rPr>
        <w:t>they</w:t>
      </w:r>
      <w:r w:rsidRPr="00F42764">
        <w:rPr>
          <w:sz w:val="22"/>
          <w:szCs w:val="22"/>
        </w:rPr>
        <w:t xml:space="preserve"> produced excellent historical work on domestic violence,</w:t>
      </w:r>
      <w:r w:rsidRPr="00F42764">
        <w:rPr>
          <w:rStyle w:val="FootnoteReference"/>
          <w:sz w:val="22"/>
          <w:szCs w:val="22"/>
        </w:rPr>
        <w:footnoteReference w:id="43"/>
      </w:r>
      <w:r w:rsidRPr="00F42764">
        <w:rPr>
          <w:sz w:val="22"/>
          <w:szCs w:val="22"/>
        </w:rPr>
        <w:t xml:space="preserve"> crime and family law,</w:t>
      </w:r>
      <w:r w:rsidRPr="00F42764">
        <w:rPr>
          <w:rStyle w:val="FootnoteReference"/>
          <w:sz w:val="22"/>
          <w:szCs w:val="22"/>
        </w:rPr>
        <w:footnoteReference w:id="44"/>
      </w:r>
      <w:r w:rsidRPr="00F42764">
        <w:rPr>
          <w:sz w:val="22"/>
          <w:szCs w:val="22"/>
        </w:rPr>
        <w:t xml:space="preserve"> sexuality,</w:t>
      </w:r>
      <w:r w:rsidRPr="00F42764">
        <w:rPr>
          <w:rStyle w:val="FootnoteReference"/>
          <w:sz w:val="22"/>
          <w:szCs w:val="22"/>
        </w:rPr>
        <w:footnoteReference w:id="45"/>
      </w:r>
      <w:r w:rsidRPr="00F42764">
        <w:rPr>
          <w:sz w:val="22"/>
          <w:szCs w:val="22"/>
        </w:rPr>
        <w:t xml:space="preserve"> women’s suffrage,</w:t>
      </w:r>
      <w:r w:rsidRPr="00F42764">
        <w:rPr>
          <w:rStyle w:val="FootnoteReference"/>
          <w:sz w:val="22"/>
          <w:szCs w:val="22"/>
        </w:rPr>
        <w:footnoteReference w:id="46"/>
      </w:r>
      <w:r w:rsidRPr="00F42764">
        <w:rPr>
          <w:sz w:val="22"/>
          <w:szCs w:val="22"/>
        </w:rPr>
        <w:t xml:space="preserve"> and marriage and divorce.</w:t>
      </w:r>
      <w:r w:rsidRPr="00F42764">
        <w:rPr>
          <w:rStyle w:val="FootnoteReference"/>
          <w:sz w:val="22"/>
          <w:szCs w:val="22"/>
        </w:rPr>
        <w:footnoteReference w:id="47"/>
      </w:r>
      <w:r w:rsidRPr="00F42764">
        <w:rPr>
          <w:sz w:val="22"/>
          <w:szCs w:val="22"/>
        </w:rPr>
        <w:t xml:space="preserve"> </w:t>
      </w:r>
      <w:r w:rsidR="00AA3A2F" w:rsidRPr="00F42764">
        <w:rPr>
          <w:sz w:val="22"/>
          <w:szCs w:val="22"/>
        </w:rPr>
        <w:t xml:space="preserve">Some of the most interesting feminist work on British </w:t>
      </w:r>
      <w:r w:rsidR="00AA3A2F" w:rsidRPr="00F42764">
        <w:rPr>
          <w:iCs/>
          <w:sz w:val="22"/>
          <w:szCs w:val="22"/>
        </w:rPr>
        <w:t>legal</w:t>
      </w:r>
      <w:r w:rsidR="00AA3A2F" w:rsidRPr="00F42764">
        <w:rPr>
          <w:sz w:val="22"/>
          <w:szCs w:val="22"/>
        </w:rPr>
        <w:t xml:space="preserve"> history came from the US, where feminist historians offered important analyses of what might be considered paradigmatically women’s issues: property, inheritance, family law, and political representation.</w:t>
      </w:r>
      <w:r w:rsidR="00AA3A2F" w:rsidRPr="00F42764">
        <w:rPr>
          <w:rStyle w:val="FootnoteReference"/>
          <w:sz w:val="22"/>
          <w:szCs w:val="22"/>
        </w:rPr>
        <w:footnoteReference w:id="48"/>
      </w:r>
      <w:r w:rsidR="00AA3A2F" w:rsidRPr="00F42764">
        <w:rPr>
          <w:sz w:val="22"/>
          <w:szCs w:val="22"/>
        </w:rPr>
        <w:t xml:space="preserve"> </w:t>
      </w:r>
    </w:p>
    <w:p w14:paraId="0A80949F" w14:textId="77777777" w:rsidR="00BA3872" w:rsidRPr="00F42764" w:rsidRDefault="00CF2018" w:rsidP="00BA3872">
      <w:pPr>
        <w:adjustRightInd w:val="0"/>
        <w:snapToGrid w:val="0"/>
        <w:spacing w:line="360" w:lineRule="auto"/>
        <w:ind w:firstLine="720"/>
        <w:rPr>
          <w:sz w:val="22"/>
          <w:szCs w:val="22"/>
        </w:rPr>
      </w:pPr>
      <w:r w:rsidRPr="00F42764">
        <w:rPr>
          <w:sz w:val="22"/>
          <w:szCs w:val="22"/>
        </w:rPr>
        <w:lastRenderedPageBreak/>
        <w:t>Unsurprisingly, l</w:t>
      </w:r>
      <w:r w:rsidR="00197D3C" w:rsidRPr="00F42764">
        <w:rPr>
          <w:sz w:val="22"/>
          <w:szCs w:val="22"/>
        </w:rPr>
        <w:t xml:space="preserve">aw as an academic discipline was slower to embrace the insights of feminist history. </w:t>
      </w:r>
      <w:r w:rsidR="00F52C6F" w:rsidRPr="00F42764">
        <w:rPr>
          <w:sz w:val="22"/>
          <w:szCs w:val="22"/>
        </w:rPr>
        <w:t>While</w:t>
      </w:r>
      <w:r w:rsidR="00197D3C" w:rsidRPr="00F42764">
        <w:rPr>
          <w:sz w:val="22"/>
          <w:szCs w:val="22"/>
        </w:rPr>
        <w:t xml:space="preserve"> some excellent examples of ‘women’s legal history’ began to emerge out of law schools in the US and Canada in the 1990s,</w:t>
      </w:r>
      <w:r w:rsidR="00197D3C" w:rsidRPr="00F42764">
        <w:rPr>
          <w:rStyle w:val="FootnoteReference"/>
          <w:sz w:val="22"/>
          <w:szCs w:val="22"/>
        </w:rPr>
        <w:footnoteReference w:id="49"/>
      </w:r>
      <w:r w:rsidR="00197D3C" w:rsidRPr="00F42764">
        <w:rPr>
          <w:sz w:val="22"/>
          <w:szCs w:val="22"/>
        </w:rPr>
        <w:t xml:space="preserve"> the first women’s legal history conference in North America did not take place until</w:t>
      </w:r>
      <w:r w:rsidR="00BA3872" w:rsidRPr="00F42764">
        <w:rPr>
          <w:sz w:val="22"/>
          <w:szCs w:val="22"/>
        </w:rPr>
        <w:t xml:space="preserve"> 2000</w:t>
      </w:r>
      <w:r w:rsidR="00F52C6F" w:rsidRPr="00F42764">
        <w:rPr>
          <w:sz w:val="22"/>
          <w:szCs w:val="22"/>
        </w:rPr>
        <w:t>,</w:t>
      </w:r>
      <w:r w:rsidR="00F52C6F" w:rsidRPr="00F42764">
        <w:rPr>
          <w:rStyle w:val="FootnoteReference"/>
          <w:sz w:val="22"/>
          <w:szCs w:val="22"/>
        </w:rPr>
        <w:footnoteReference w:id="50"/>
      </w:r>
      <w:r w:rsidR="00F52C6F" w:rsidRPr="00F42764">
        <w:rPr>
          <w:sz w:val="22"/>
          <w:szCs w:val="22"/>
        </w:rPr>
        <w:t xml:space="preserve"> and the British </w:t>
      </w:r>
      <w:r w:rsidR="00F52C6F" w:rsidRPr="00F42764">
        <w:rPr>
          <w:i/>
          <w:sz w:val="22"/>
          <w:szCs w:val="22"/>
        </w:rPr>
        <w:t>Journal of Legal History</w:t>
      </w:r>
      <w:r w:rsidR="00F52C6F" w:rsidRPr="00F42764">
        <w:rPr>
          <w:sz w:val="22"/>
          <w:szCs w:val="22"/>
        </w:rPr>
        <w:t>, founded in 1979, did not publish an article on women’s legal history until 2005</w:t>
      </w:r>
      <w:r w:rsidR="00BA3872" w:rsidRPr="00F42764">
        <w:rPr>
          <w:sz w:val="22"/>
          <w:szCs w:val="22"/>
        </w:rPr>
        <w:t>.</w:t>
      </w:r>
      <w:r w:rsidR="00F52C6F" w:rsidRPr="00F42764">
        <w:rPr>
          <w:rStyle w:val="FootnoteReference"/>
          <w:sz w:val="22"/>
          <w:szCs w:val="22"/>
        </w:rPr>
        <w:footnoteReference w:id="51"/>
      </w:r>
      <w:r w:rsidR="00197D3C" w:rsidRPr="00F42764">
        <w:rPr>
          <w:sz w:val="22"/>
          <w:szCs w:val="22"/>
        </w:rPr>
        <w:t xml:space="preserve"> Nevertheless, by the turn of the twenty-first century, scholarship employing feminist legal historical method was beginning to find its way (albeit sporadically) into mainstream legal journals across the Anglophone world.</w:t>
      </w:r>
      <w:r w:rsidR="00197D3C" w:rsidRPr="00F42764">
        <w:rPr>
          <w:rStyle w:val="FootnoteReference"/>
          <w:sz w:val="22"/>
          <w:szCs w:val="22"/>
        </w:rPr>
        <w:footnoteReference w:id="52"/>
      </w:r>
      <w:r w:rsidR="00197D3C" w:rsidRPr="00F42764">
        <w:rPr>
          <w:sz w:val="22"/>
          <w:szCs w:val="22"/>
        </w:rPr>
        <w:t xml:space="preserve"> However, while the stories and narratives of women’s legal history were beginning to make a gentle ripple on the documentation of the legal past, discussion of the purpose, nature and process of producing this history remain</w:t>
      </w:r>
      <w:r w:rsidR="00BA3872" w:rsidRPr="00F42764">
        <w:rPr>
          <w:sz w:val="22"/>
          <w:szCs w:val="22"/>
        </w:rPr>
        <w:t>ed (and still remains)</w:t>
      </w:r>
      <w:r w:rsidR="00197D3C" w:rsidRPr="00F42764">
        <w:rPr>
          <w:sz w:val="22"/>
          <w:szCs w:val="22"/>
        </w:rPr>
        <w:t xml:space="preserve"> strikingly limited</w:t>
      </w:r>
      <w:r w:rsidR="00BA3872" w:rsidRPr="00F42764">
        <w:rPr>
          <w:sz w:val="22"/>
          <w:szCs w:val="22"/>
        </w:rPr>
        <w:t>, in contrast to the well-developed field of feminist legal scholarship more generally</w:t>
      </w:r>
      <w:r w:rsidR="00197D3C" w:rsidRPr="00F42764">
        <w:rPr>
          <w:sz w:val="22"/>
          <w:szCs w:val="22"/>
        </w:rPr>
        <w:t>.</w:t>
      </w:r>
      <w:r w:rsidR="00197D3C" w:rsidRPr="00F42764">
        <w:rPr>
          <w:rStyle w:val="FootnoteReference"/>
          <w:sz w:val="22"/>
          <w:szCs w:val="22"/>
        </w:rPr>
        <w:footnoteReference w:id="53"/>
      </w:r>
      <w:r w:rsidR="00197D3C" w:rsidRPr="00F42764">
        <w:rPr>
          <w:sz w:val="22"/>
          <w:szCs w:val="22"/>
        </w:rPr>
        <w:t xml:space="preserve"> </w:t>
      </w:r>
    </w:p>
    <w:p w14:paraId="01D23BE2" w14:textId="737C79CA" w:rsidR="00197D3C" w:rsidRPr="00F42764" w:rsidRDefault="00BA3872" w:rsidP="00BA3872">
      <w:pPr>
        <w:adjustRightInd w:val="0"/>
        <w:snapToGrid w:val="0"/>
        <w:spacing w:line="360" w:lineRule="auto"/>
        <w:ind w:firstLine="720"/>
        <w:rPr>
          <w:sz w:val="22"/>
          <w:szCs w:val="22"/>
        </w:rPr>
      </w:pPr>
      <w:r w:rsidRPr="00F42764">
        <w:rPr>
          <w:sz w:val="22"/>
          <w:szCs w:val="22"/>
        </w:rPr>
        <w:t>This situation is</w:t>
      </w:r>
      <w:r w:rsidR="00197D3C" w:rsidRPr="00F42764">
        <w:rPr>
          <w:sz w:val="22"/>
          <w:szCs w:val="22"/>
        </w:rPr>
        <w:t xml:space="preserve"> reflected, perhaps most obviously, in questions concerning nomenclature</w:t>
      </w:r>
      <w:r w:rsidR="00CF2018" w:rsidRPr="00F42764">
        <w:rPr>
          <w:sz w:val="22"/>
          <w:szCs w:val="22"/>
        </w:rPr>
        <w:t xml:space="preserve">. </w:t>
      </w:r>
      <w:r w:rsidRPr="00F42764">
        <w:rPr>
          <w:sz w:val="22"/>
          <w:szCs w:val="22"/>
        </w:rPr>
        <w:t>I</w:t>
      </w:r>
      <w:r w:rsidR="00197D3C" w:rsidRPr="00F42764">
        <w:rPr>
          <w:sz w:val="22"/>
          <w:szCs w:val="22"/>
        </w:rPr>
        <w:t>nsofar as understandings of ‘women’</w:t>
      </w:r>
      <w:r w:rsidR="002734AD" w:rsidRPr="00F42764">
        <w:rPr>
          <w:sz w:val="22"/>
          <w:szCs w:val="22"/>
        </w:rPr>
        <w:t>, ‘sex’, and ‘</w:t>
      </w:r>
      <w:r w:rsidR="00197D3C" w:rsidRPr="00F42764">
        <w:rPr>
          <w:sz w:val="22"/>
          <w:szCs w:val="22"/>
        </w:rPr>
        <w:t>gender</w:t>
      </w:r>
      <w:r w:rsidR="002734AD" w:rsidRPr="00F42764">
        <w:rPr>
          <w:sz w:val="22"/>
          <w:szCs w:val="22"/>
        </w:rPr>
        <w:t>’</w:t>
      </w:r>
      <w:r w:rsidR="00197D3C" w:rsidRPr="00F42764">
        <w:rPr>
          <w:sz w:val="22"/>
          <w:szCs w:val="22"/>
        </w:rPr>
        <w:t xml:space="preserve"> are historically and culturally specific</w:t>
      </w:r>
      <w:r w:rsidRPr="00F42764">
        <w:rPr>
          <w:sz w:val="22"/>
          <w:szCs w:val="22"/>
        </w:rPr>
        <w:t>,</w:t>
      </w:r>
      <w:r w:rsidRPr="00F42764">
        <w:rPr>
          <w:rStyle w:val="FootnoteReference"/>
          <w:sz w:val="22"/>
          <w:szCs w:val="22"/>
        </w:rPr>
        <w:footnoteReference w:id="54"/>
      </w:r>
      <w:r w:rsidR="00197D3C" w:rsidRPr="00F42764">
        <w:rPr>
          <w:sz w:val="22"/>
          <w:szCs w:val="22"/>
        </w:rPr>
        <w:t xml:space="preserve"> is it possible – or indeed appropriate – to talk about </w:t>
      </w:r>
      <w:r w:rsidR="00197D3C" w:rsidRPr="00DF3BFA">
        <w:rPr>
          <w:i/>
          <w:iCs/>
          <w:sz w:val="22"/>
          <w:szCs w:val="22"/>
        </w:rPr>
        <w:t>women’s</w:t>
      </w:r>
      <w:r w:rsidR="00197D3C" w:rsidRPr="00F42764">
        <w:rPr>
          <w:sz w:val="22"/>
          <w:szCs w:val="22"/>
        </w:rPr>
        <w:t xml:space="preserve"> legal history? And if, in turn, </w:t>
      </w:r>
      <w:r w:rsidR="00197D3C" w:rsidRPr="00F42764">
        <w:rPr>
          <w:iCs/>
          <w:sz w:val="22"/>
          <w:szCs w:val="22"/>
        </w:rPr>
        <w:t>women’s</w:t>
      </w:r>
      <w:r w:rsidR="00197D3C" w:rsidRPr="00F42764">
        <w:rPr>
          <w:sz w:val="22"/>
          <w:szCs w:val="22"/>
        </w:rPr>
        <w:t xml:space="preserve"> legal history is, as US feminist legal historian Felice Batlan describes, not simply about ‘the writing of women into the history of law’ but also about the production of ‘new history and innovative modes of how we imagine, characterize, and locate law, rights, citizenship, the family and the state’ which in turn challenge ‘traditional meta-narratives of law’,</w:t>
      </w:r>
      <w:r w:rsidR="00197D3C" w:rsidRPr="00F42764">
        <w:rPr>
          <w:sz w:val="22"/>
          <w:szCs w:val="22"/>
          <w:vertAlign w:val="superscript"/>
        </w:rPr>
        <w:footnoteReference w:id="55"/>
      </w:r>
      <w:r w:rsidR="00197D3C" w:rsidRPr="00F42764">
        <w:rPr>
          <w:sz w:val="22"/>
          <w:szCs w:val="22"/>
        </w:rPr>
        <w:t xml:space="preserve"> then where does this leave its feminist counterpart? Are we not talking about the same thing? </w:t>
      </w:r>
    </w:p>
    <w:p w14:paraId="794FEF57" w14:textId="63F02BD3" w:rsidR="00197D3C" w:rsidRPr="00F42764" w:rsidRDefault="00CF2018" w:rsidP="00197D3C">
      <w:pPr>
        <w:adjustRightInd w:val="0"/>
        <w:snapToGrid w:val="0"/>
        <w:spacing w:line="360" w:lineRule="auto"/>
        <w:ind w:firstLine="720"/>
        <w:rPr>
          <w:sz w:val="22"/>
          <w:szCs w:val="22"/>
          <w:lang w:val="en-GB"/>
        </w:rPr>
      </w:pPr>
      <w:r w:rsidRPr="00F42764">
        <w:rPr>
          <w:sz w:val="22"/>
          <w:szCs w:val="22"/>
        </w:rPr>
        <w:t xml:space="preserve">To take each in turn. </w:t>
      </w:r>
      <w:r w:rsidR="00197D3C" w:rsidRPr="00F42764">
        <w:rPr>
          <w:sz w:val="22"/>
          <w:szCs w:val="22"/>
        </w:rPr>
        <w:t>Without doubt, the use of gender as a category of</w:t>
      </w:r>
      <w:r w:rsidR="009F48BF" w:rsidRPr="00F42764">
        <w:rPr>
          <w:sz w:val="22"/>
          <w:szCs w:val="22"/>
        </w:rPr>
        <w:t xml:space="preserve"> (historical)</w:t>
      </w:r>
      <w:r w:rsidR="00197D3C" w:rsidRPr="00F42764">
        <w:rPr>
          <w:sz w:val="22"/>
          <w:szCs w:val="22"/>
        </w:rPr>
        <w:t xml:space="preserve"> analysis is not unproblematic.</w:t>
      </w:r>
      <w:r w:rsidR="00197D3C" w:rsidRPr="00F42764">
        <w:rPr>
          <w:rStyle w:val="FootnoteReference"/>
          <w:sz w:val="22"/>
          <w:szCs w:val="22"/>
        </w:rPr>
        <w:footnoteReference w:id="56"/>
      </w:r>
      <w:r w:rsidR="00197D3C" w:rsidRPr="00F42764">
        <w:rPr>
          <w:sz w:val="22"/>
          <w:szCs w:val="22"/>
        </w:rPr>
        <w:t xml:space="preserve"> Binary understandings of gender as simply a ‘social construction’ along sexually differentiated lines are deeply </w:t>
      </w:r>
      <w:r w:rsidR="00CB2D98">
        <w:rPr>
          <w:sz w:val="22"/>
          <w:szCs w:val="22"/>
        </w:rPr>
        <w:t>contested</w:t>
      </w:r>
      <w:r w:rsidR="00556BA2" w:rsidRPr="00F42764">
        <w:rPr>
          <w:sz w:val="22"/>
          <w:szCs w:val="22"/>
        </w:rPr>
        <w:t>.</w:t>
      </w:r>
      <w:r w:rsidR="00197D3C" w:rsidRPr="00F42764">
        <w:rPr>
          <w:sz w:val="22"/>
          <w:szCs w:val="22"/>
        </w:rPr>
        <w:t xml:space="preserve"> </w:t>
      </w:r>
      <w:r w:rsidR="00556BA2" w:rsidRPr="00F42764">
        <w:rPr>
          <w:sz w:val="22"/>
          <w:szCs w:val="22"/>
        </w:rPr>
        <w:t>R</w:t>
      </w:r>
      <w:r w:rsidRPr="00F42764">
        <w:rPr>
          <w:sz w:val="22"/>
          <w:szCs w:val="22"/>
        </w:rPr>
        <w:t>ather</w:t>
      </w:r>
      <w:r w:rsidR="00BA3872" w:rsidRPr="00F42764">
        <w:rPr>
          <w:sz w:val="22"/>
          <w:szCs w:val="22"/>
        </w:rPr>
        <w:t>,</w:t>
      </w:r>
      <w:r w:rsidRPr="00F42764">
        <w:rPr>
          <w:sz w:val="22"/>
          <w:szCs w:val="22"/>
        </w:rPr>
        <w:t xml:space="preserve"> </w:t>
      </w:r>
      <w:r w:rsidR="00197D3C" w:rsidRPr="00F42764">
        <w:rPr>
          <w:sz w:val="22"/>
          <w:szCs w:val="22"/>
        </w:rPr>
        <w:t>gender is</w:t>
      </w:r>
      <w:r w:rsidRPr="00F42764">
        <w:rPr>
          <w:sz w:val="22"/>
          <w:szCs w:val="22"/>
        </w:rPr>
        <w:t xml:space="preserve"> better understood as</w:t>
      </w:r>
      <w:r w:rsidR="00197D3C" w:rsidRPr="00F42764">
        <w:rPr>
          <w:sz w:val="22"/>
          <w:szCs w:val="22"/>
        </w:rPr>
        <w:t xml:space="preserve"> temporally, socially, culturally and political contingent</w:t>
      </w:r>
      <w:r w:rsidR="00556BA2" w:rsidRPr="00F42764">
        <w:rPr>
          <w:sz w:val="22"/>
          <w:szCs w:val="22"/>
        </w:rPr>
        <w:t>;</w:t>
      </w:r>
      <w:r w:rsidR="00BA3872" w:rsidRPr="00F42764">
        <w:rPr>
          <w:sz w:val="22"/>
          <w:szCs w:val="22"/>
        </w:rPr>
        <w:t xml:space="preserve"> as Scott puts it</w:t>
      </w:r>
      <w:r w:rsidR="00A37B0B">
        <w:rPr>
          <w:sz w:val="22"/>
          <w:szCs w:val="22"/>
        </w:rPr>
        <w:t xml:space="preserve"> as</w:t>
      </w:r>
      <w:r w:rsidR="00BA3872" w:rsidRPr="00F42764">
        <w:rPr>
          <w:sz w:val="22"/>
          <w:szCs w:val="22"/>
        </w:rPr>
        <w:t xml:space="preserve"> </w:t>
      </w:r>
      <w:r w:rsidR="00197D3C" w:rsidRPr="00F42764">
        <w:rPr>
          <w:sz w:val="22"/>
          <w:szCs w:val="22"/>
        </w:rPr>
        <w:t xml:space="preserve">‘a historically and culturally specific </w:t>
      </w:r>
      <w:r w:rsidR="00197D3C" w:rsidRPr="00F42764">
        <w:rPr>
          <w:sz w:val="22"/>
          <w:szCs w:val="22"/>
        </w:rPr>
        <w:lastRenderedPageBreak/>
        <w:t>attempt … to assign fixed meaning to that which ultimately</w:t>
      </w:r>
      <w:r w:rsidR="00A37B0B">
        <w:rPr>
          <w:sz w:val="22"/>
          <w:szCs w:val="22"/>
        </w:rPr>
        <w:t>,</w:t>
      </w:r>
      <w:r w:rsidR="00197D3C" w:rsidRPr="00F42764">
        <w:rPr>
          <w:sz w:val="22"/>
          <w:szCs w:val="22"/>
        </w:rPr>
        <w:t xml:space="preserve"> cannot be fixed’.</w:t>
      </w:r>
      <w:r w:rsidR="00197D3C" w:rsidRPr="00F42764">
        <w:rPr>
          <w:rStyle w:val="FootnoteReference"/>
          <w:sz w:val="22"/>
          <w:szCs w:val="22"/>
        </w:rPr>
        <w:footnoteReference w:id="57"/>
      </w:r>
      <w:r w:rsidR="00197D3C" w:rsidRPr="00F42764">
        <w:rPr>
          <w:sz w:val="22"/>
          <w:szCs w:val="22"/>
        </w:rPr>
        <w:t xml:space="preserve"> Nevertheless, gender remains a useful concept for thinking about relationships of power, including that between men and women</w:t>
      </w:r>
      <w:r w:rsidR="00B432B0" w:rsidRPr="00F42764">
        <w:rPr>
          <w:rStyle w:val="FootnoteReference"/>
          <w:sz w:val="22"/>
          <w:szCs w:val="22"/>
        </w:rPr>
        <w:footnoteReference w:id="58"/>
      </w:r>
      <w:r w:rsidR="00197D3C" w:rsidRPr="00F42764">
        <w:rPr>
          <w:sz w:val="22"/>
          <w:szCs w:val="22"/>
        </w:rPr>
        <w:t xml:space="preserve"> as well as across </w:t>
      </w:r>
      <w:r w:rsidR="00BA3872" w:rsidRPr="00F42764">
        <w:rPr>
          <w:sz w:val="22"/>
          <w:szCs w:val="22"/>
        </w:rPr>
        <w:t xml:space="preserve">(and intersecting with) </w:t>
      </w:r>
      <w:r w:rsidR="00197D3C" w:rsidRPr="00F42764">
        <w:rPr>
          <w:sz w:val="22"/>
          <w:szCs w:val="22"/>
        </w:rPr>
        <w:t xml:space="preserve">class, sexuality, race, geography and other markers of disadvantage. It is possible, we suggest, to approach history through the lens of gender, that is, </w:t>
      </w:r>
      <w:r w:rsidR="00F80F02" w:rsidRPr="00F42764">
        <w:rPr>
          <w:sz w:val="22"/>
          <w:szCs w:val="22"/>
        </w:rPr>
        <w:t xml:space="preserve">understanding </w:t>
      </w:r>
      <w:r w:rsidR="00197D3C" w:rsidRPr="00F42764">
        <w:rPr>
          <w:sz w:val="22"/>
          <w:szCs w:val="22"/>
        </w:rPr>
        <w:t>that ‘</w:t>
      </w:r>
      <w:r w:rsidR="00197D3C" w:rsidRPr="00F42764">
        <w:rPr>
          <w:sz w:val="22"/>
          <w:szCs w:val="22"/>
          <w:lang w:val="en-GB"/>
        </w:rPr>
        <w:t>the world of women is part of the world of men, created in and by it’,</w:t>
      </w:r>
      <w:r w:rsidR="00197D3C" w:rsidRPr="00F42764">
        <w:rPr>
          <w:rStyle w:val="FootnoteReference"/>
          <w:sz w:val="22"/>
          <w:szCs w:val="22"/>
          <w:lang w:val="en-GB"/>
        </w:rPr>
        <w:footnoteReference w:id="59"/>
      </w:r>
      <w:r w:rsidR="00197D3C" w:rsidRPr="00F42764">
        <w:rPr>
          <w:sz w:val="22"/>
          <w:szCs w:val="22"/>
          <w:lang w:val="en-GB"/>
        </w:rPr>
        <w:t xml:space="preserve"> while at the same time accepting </w:t>
      </w:r>
      <w:r w:rsidR="00F80F02" w:rsidRPr="00F42764">
        <w:rPr>
          <w:sz w:val="22"/>
          <w:szCs w:val="22"/>
          <w:lang w:val="en-GB"/>
        </w:rPr>
        <w:t xml:space="preserve">that </w:t>
      </w:r>
      <w:r w:rsidR="00197D3C" w:rsidRPr="00F42764">
        <w:rPr>
          <w:sz w:val="22"/>
          <w:szCs w:val="22"/>
          <w:lang w:val="en-GB"/>
        </w:rPr>
        <w:t xml:space="preserve">these categories </w:t>
      </w:r>
      <w:r w:rsidR="00F80F02" w:rsidRPr="00F42764">
        <w:rPr>
          <w:sz w:val="22"/>
          <w:szCs w:val="22"/>
          <w:lang w:val="en-GB"/>
        </w:rPr>
        <w:t>are</w:t>
      </w:r>
      <w:r w:rsidR="00197D3C" w:rsidRPr="00F42764">
        <w:rPr>
          <w:sz w:val="22"/>
          <w:szCs w:val="22"/>
          <w:lang w:val="en-GB"/>
        </w:rPr>
        <w:t xml:space="preserve"> unstable and context</w:t>
      </w:r>
      <w:r w:rsidR="00F80F02" w:rsidRPr="00F42764">
        <w:rPr>
          <w:sz w:val="22"/>
          <w:szCs w:val="22"/>
          <w:lang w:val="en-GB"/>
        </w:rPr>
        <w:t>-</w:t>
      </w:r>
      <w:r w:rsidR="00197D3C" w:rsidRPr="00F42764">
        <w:rPr>
          <w:sz w:val="22"/>
          <w:szCs w:val="22"/>
          <w:lang w:val="en-GB"/>
        </w:rPr>
        <w:t>specific</w:t>
      </w:r>
      <w:r w:rsidR="002734AD" w:rsidRPr="00F42764">
        <w:rPr>
          <w:sz w:val="22"/>
          <w:szCs w:val="22"/>
          <w:lang w:val="en-GB"/>
        </w:rPr>
        <w:t xml:space="preserve">. Here </w:t>
      </w:r>
      <w:r w:rsidR="00197D3C" w:rsidRPr="00F42764">
        <w:rPr>
          <w:sz w:val="22"/>
          <w:szCs w:val="22"/>
          <w:lang w:val="en-GB"/>
        </w:rPr>
        <w:t>we adopt Scott</w:t>
      </w:r>
      <w:r w:rsidR="00F80F02" w:rsidRPr="00F42764">
        <w:rPr>
          <w:sz w:val="22"/>
          <w:szCs w:val="22"/>
          <w:lang w:val="en-GB"/>
        </w:rPr>
        <w:t xml:space="preserve">’s </w:t>
      </w:r>
      <w:r w:rsidR="00197D3C" w:rsidRPr="00F42764">
        <w:rPr>
          <w:sz w:val="22"/>
          <w:szCs w:val="22"/>
          <w:lang w:val="en-GB"/>
        </w:rPr>
        <w:t>approach</w:t>
      </w:r>
      <w:r w:rsidRPr="00F42764">
        <w:rPr>
          <w:sz w:val="22"/>
          <w:szCs w:val="22"/>
          <w:lang w:val="en-GB"/>
        </w:rPr>
        <w:t xml:space="preserve"> to the examination of gender and history</w:t>
      </w:r>
      <w:r w:rsidR="00197D3C" w:rsidRPr="00F42764">
        <w:rPr>
          <w:sz w:val="22"/>
          <w:szCs w:val="22"/>
          <w:lang w:val="en-GB"/>
        </w:rPr>
        <w:t xml:space="preserve"> in which gender is </w:t>
      </w:r>
    </w:p>
    <w:p w14:paraId="0A9DDD30" w14:textId="0F43E694" w:rsidR="00197D3C" w:rsidRPr="00F42764" w:rsidRDefault="00197D3C" w:rsidP="00197D3C">
      <w:pPr>
        <w:adjustRightInd w:val="0"/>
        <w:snapToGrid w:val="0"/>
        <w:spacing w:line="360" w:lineRule="auto"/>
        <w:ind w:left="720"/>
        <w:rPr>
          <w:sz w:val="22"/>
          <w:szCs w:val="22"/>
          <w:lang w:val="en-GB"/>
        </w:rPr>
      </w:pPr>
      <w:r w:rsidRPr="00F42764">
        <w:rPr>
          <w:sz w:val="22"/>
          <w:szCs w:val="22"/>
          <w:lang w:val="en-GB"/>
        </w:rPr>
        <w:t>the history of the articulations of the masculine/feminine, male/female distinction whether in terms of bodes, roles or psychological traits. It does not assume the prior existence of the masculine/feminine, male/female distinction, but rather examines the complicated, contradictory and ambivalent way it has emerged in different social and political discourse. Neither does it assume that normative discourses determine the way subjects identify themselves … The categories [of women and men] … no longer precede the analysis but emerge in the course of it.</w:t>
      </w:r>
      <w:r w:rsidRPr="00F42764">
        <w:rPr>
          <w:rStyle w:val="FootnoteReference"/>
          <w:sz w:val="22"/>
          <w:szCs w:val="22"/>
          <w:lang w:val="en-GB"/>
        </w:rPr>
        <w:footnoteReference w:id="60"/>
      </w:r>
      <w:r w:rsidRPr="00F42764">
        <w:rPr>
          <w:sz w:val="22"/>
          <w:szCs w:val="22"/>
          <w:lang w:val="en-GB"/>
        </w:rPr>
        <w:t xml:space="preserve"> </w:t>
      </w:r>
    </w:p>
    <w:p w14:paraId="653B394D" w14:textId="56A55F3C" w:rsidR="00197D3C" w:rsidRPr="00F42764" w:rsidRDefault="00197D3C" w:rsidP="008F7492">
      <w:pPr>
        <w:adjustRightInd w:val="0"/>
        <w:snapToGrid w:val="0"/>
        <w:spacing w:line="360" w:lineRule="auto"/>
        <w:ind w:firstLine="720"/>
        <w:rPr>
          <w:sz w:val="22"/>
          <w:szCs w:val="22"/>
        </w:rPr>
      </w:pPr>
      <w:r w:rsidRPr="00F42764">
        <w:rPr>
          <w:sz w:val="22"/>
          <w:szCs w:val="22"/>
        </w:rPr>
        <w:t xml:space="preserve">But </w:t>
      </w:r>
      <w:r w:rsidR="00A37B0B">
        <w:rPr>
          <w:sz w:val="22"/>
          <w:szCs w:val="22"/>
        </w:rPr>
        <w:t>has</w:t>
      </w:r>
      <w:r w:rsidRPr="00F42764">
        <w:rPr>
          <w:sz w:val="22"/>
          <w:szCs w:val="22"/>
        </w:rPr>
        <w:t xml:space="preserve"> the ‘wom</w:t>
      </w:r>
      <w:r w:rsidR="00F80F02" w:rsidRPr="00F42764">
        <w:rPr>
          <w:sz w:val="22"/>
          <w:szCs w:val="22"/>
        </w:rPr>
        <w:t>a</w:t>
      </w:r>
      <w:r w:rsidRPr="00F42764">
        <w:rPr>
          <w:sz w:val="22"/>
          <w:szCs w:val="22"/>
        </w:rPr>
        <w:t>n’ of women’s legal history been rehabilitated only to be ousted by</w:t>
      </w:r>
      <w:r w:rsidR="00A37B0B">
        <w:rPr>
          <w:sz w:val="22"/>
          <w:szCs w:val="22"/>
        </w:rPr>
        <w:t xml:space="preserve"> its</w:t>
      </w:r>
      <w:r w:rsidRPr="00F42764">
        <w:rPr>
          <w:sz w:val="22"/>
          <w:szCs w:val="22"/>
        </w:rPr>
        <w:t xml:space="preserve"> </w:t>
      </w:r>
      <w:r w:rsidR="00F80F02" w:rsidRPr="00F42764">
        <w:rPr>
          <w:sz w:val="22"/>
          <w:szCs w:val="22"/>
        </w:rPr>
        <w:t>‘</w:t>
      </w:r>
      <w:r w:rsidRPr="00F42764">
        <w:rPr>
          <w:sz w:val="22"/>
          <w:szCs w:val="22"/>
        </w:rPr>
        <w:t>feminis</w:t>
      </w:r>
      <w:r w:rsidR="00F80F02" w:rsidRPr="00F42764">
        <w:rPr>
          <w:sz w:val="22"/>
          <w:szCs w:val="22"/>
        </w:rPr>
        <w:t>t’</w:t>
      </w:r>
      <w:r w:rsidR="00A37B0B">
        <w:rPr>
          <w:sz w:val="22"/>
          <w:szCs w:val="22"/>
        </w:rPr>
        <w:t xml:space="preserve"> counterpart</w:t>
      </w:r>
      <w:r w:rsidRPr="00F42764">
        <w:rPr>
          <w:sz w:val="22"/>
          <w:szCs w:val="22"/>
        </w:rPr>
        <w:t xml:space="preserve">? Is feminist legal history simply women’s legal history rebranded? Certainly, within the academy, women’s legal history and feminist legal history share a common and rich source material. While there is a clear distinction between the collection of women’s stories and experiences </w:t>
      </w:r>
      <w:r w:rsidRPr="00F42764">
        <w:rPr>
          <w:i/>
          <w:iCs/>
          <w:sz w:val="22"/>
          <w:szCs w:val="22"/>
        </w:rPr>
        <w:t>in law</w:t>
      </w:r>
      <w:r w:rsidRPr="00F42764">
        <w:rPr>
          <w:sz w:val="22"/>
          <w:szCs w:val="22"/>
        </w:rPr>
        <w:t xml:space="preserve"> or </w:t>
      </w:r>
      <w:r w:rsidRPr="00F42764">
        <w:rPr>
          <w:i/>
          <w:iCs/>
          <w:sz w:val="22"/>
          <w:szCs w:val="22"/>
        </w:rPr>
        <w:t>as lawyers</w:t>
      </w:r>
      <w:r w:rsidRPr="00F42764">
        <w:rPr>
          <w:sz w:val="22"/>
          <w:szCs w:val="22"/>
        </w:rPr>
        <w:t xml:space="preserve"> and the ‘feminist’ or ‘women’s’ academic legal historical endeavo</w:t>
      </w:r>
      <w:r w:rsidR="00F80F02" w:rsidRPr="00F42764">
        <w:rPr>
          <w:sz w:val="22"/>
          <w:szCs w:val="22"/>
        </w:rPr>
        <w:t>u</w:t>
      </w:r>
      <w:r w:rsidRPr="00F42764">
        <w:rPr>
          <w:sz w:val="22"/>
          <w:szCs w:val="22"/>
        </w:rPr>
        <w:t xml:space="preserve">r, in many academic </w:t>
      </w:r>
      <w:r w:rsidR="00F80F02" w:rsidRPr="00F42764">
        <w:rPr>
          <w:sz w:val="22"/>
          <w:szCs w:val="22"/>
        </w:rPr>
        <w:t xml:space="preserve">situations </w:t>
      </w:r>
      <w:r w:rsidRPr="00F42764">
        <w:rPr>
          <w:sz w:val="22"/>
          <w:szCs w:val="22"/>
        </w:rPr>
        <w:t xml:space="preserve">the choice of label may be strategic rather than dissociative. </w:t>
      </w:r>
      <w:r w:rsidR="00F80F02" w:rsidRPr="00F42764">
        <w:rPr>
          <w:sz w:val="22"/>
          <w:szCs w:val="22"/>
        </w:rPr>
        <w:t xml:space="preserve">‘Woman’ </w:t>
      </w:r>
      <w:r w:rsidR="00F31E75" w:rsidRPr="00F42764">
        <w:rPr>
          <w:sz w:val="22"/>
          <w:szCs w:val="22"/>
        </w:rPr>
        <w:t xml:space="preserve">is perhaps </w:t>
      </w:r>
      <w:r w:rsidR="00A37B0B">
        <w:rPr>
          <w:sz w:val="22"/>
          <w:szCs w:val="22"/>
        </w:rPr>
        <w:t xml:space="preserve">at times </w:t>
      </w:r>
      <w:r w:rsidR="00F80F02" w:rsidRPr="00F42764">
        <w:rPr>
          <w:sz w:val="22"/>
          <w:szCs w:val="22"/>
        </w:rPr>
        <w:t>a more acceptable term than ‘feminist’; the one suggest</w:t>
      </w:r>
      <w:r w:rsidR="00F31E75" w:rsidRPr="00F42764">
        <w:rPr>
          <w:sz w:val="22"/>
          <w:szCs w:val="22"/>
        </w:rPr>
        <w:t>ing (at least to some)</w:t>
      </w:r>
      <w:r w:rsidR="00F80F02" w:rsidRPr="00F42764">
        <w:rPr>
          <w:sz w:val="22"/>
          <w:szCs w:val="22"/>
        </w:rPr>
        <w:t xml:space="preserve"> ‘inclusion and diversity’, the other political activism and, perhaps, threat. But in practice, t</w:t>
      </w:r>
      <w:r w:rsidRPr="00F42764">
        <w:rPr>
          <w:sz w:val="22"/>
          <w:szCs w:val="22"/>
        </w:rPr>
        <w:t xml:space="preserve">he stories and narratives of women ‘in’, ‘and’ and ‘of’ law – what we might call ‘women’s legal history’ – are the building blocks of </w:t>
      </w:r>
      <w:r w:rsidRPr="00F42764">
        <w:rPr>
          <w:i/>
          <w:sz w:val="22"/>
          <w:szCs w:val="22"/>
        </w:rPr>
        <w:t>feminist</w:t>
      </w:r>
      <w:r w:rsidRPr="00F42764">
        <w:rPr>
          <w:sz w:val="22"/>
          <w:szCs w:val="22"/>
        </w:rPr>
        <w:t xml:space="preserve"> legal history. It is through these histories that feminist legal history is able to</w:t>
      </w:r>
      <w:r w:rsidR="00CF2018" w:rsidRPr="00F42764">
        <w:rPr>
          <w:sz w:val="22"/>
          <w:szCs w:val="22"/>
        </w:rPr>
        <w:t xml:space="preserve"> expose and contest</w:t>
      </w:r>
      <w:r w:rsidRPr="00F42764">
        <w:rPr>
          <w:sz w:val="22"/>
          <w:szCs w:val="22"/>
        </w:rPr>
        <w:t xml:space="preserve"> </w:t>
      </w:r>
      <w:r w:rsidR="00A94ECC" w:rsidRPr="00F42764">
        <w:rPr>
          <w:sz w:val="22"/>
          <w:szCs w:val="22"/>
        </w:rPr>
        <w:t>‘</w:t>
      </w:r>
      <w:r w:rsidRPr="00F42764">
        <w:rPr>
          <w:sz w:val="22"/>
          <w:szCs w:val="22"/>
        </w:rPr>
        <w:t>as instruments of patriarchal power stories that explained the exclusion of women as a fact of nature … the lie of women’s passivity, as well as their erasure from the records that constitute collective memor</w:t>
      </w:r>
      <w:r w:rsidR="00A94ECC" w:rsidRPr="00F42764">
        <w:rPr>
          <w:sz w:val="22"/>
          <w:szCs w:val="22"/>
        </w:rPr>
        <w:t>y’</w:t>
      </w:r>
      <w:r w:rsidR="00F80F02" w:rsidRPr="00F42764">
        <w:rPr>
          <w:sz w:val="22"/>
          <w:szCs w:val="22"/>
        </w:rPr>
        <w:t>.</w:t>
      </w:r>
      <w:r w:rsidR="00F80F02" w:rsidRPr="00F42764">
        <w:rPr>
          <w:rStyle w:val="FootnoteReference"/>
          <w:sz w:val="22"/>
          <w:szCs w:val="22"/>
        </w:rPr>
        <w:t xml:space="preserve"> </w:t>
      </w:r>
      <w:r w:rsidR="00F80F02" w:rsidRPr="00F42764">
        <w:rPr>
          <w:rStyle w:val="FootnoteReference"/>
          <w:sz w:val="22"/>
          <w:szCs w:val="22"/>
        </w:rPr>
        <w:footnoteReference w:id="61"/>
      </w:r>
      <w:r w:rsidR="00F80F02" w:rsidRPr="00F42764">
        <w:rPr>
          <w:sz w:val="22"/>
          <w:szCs w:val="22"/>
        </w:rPr>
        <w:t xml:space="preserve"> It is </w:t>
      </w:r>
      <w:r w:rsidR="00A94ECC" w:rsidRPr="00F42764">
        <w:rPr>
          <w:sz w:val="22"/>
          <w:szCs w:val="22"/>
        </w:rPr>
        <w:t xml:space="preserve">through these tales that we </w:t>
      </w:r>
      <w:r w:rsidR="00C72C3E" w:rsidRPr="00F42764">
        <w:rPr>
          <w:sz w:val="22"/>
          <w:szCs w:val="22"/>
        </w:rPr>
        <w:t>can</w:t>
      </w:r>
      <w:r w:rsidR="00A94ECC" w:rsidRPr="00F42764">
        <w:rPr>
          <w:sz w:val="22"/>
          <w:szCs w:val="22"/>
        </w:rPr>
        <w:t xml:space="preserve"> counter stereotypes</w:t>
      </w:r>
      <w:r w:rsidR="00C72C3E" w:rsidRPr="00F42764">
        <w:rPr>
          <w:sz w:val="22"/>
          <w:szCs w:val="22"/>
        </w:rPr>
        <w:t xml:space="preserve"> of women, replacing</w:t>
      </w:r>
      <w:r w:rsidR="00F80F02" w:rsidRPr="00F42764">
        <w:rPr>
          <w:sz w:val="22"/>
          <w:szCs w:val="22"/>
        </w:rPr>
        <w:t xml:space="preserve"> them with versions </w:t>
      </w:r>
      <w:r w:rsidR="00C72C3E" w:rsidRPr="00F42764">
        <w:rPr>
          <w:sz w:val="22"/>
          <w:szCs w:val="22"/>
        </w:rPr>
        <w:t>showing</w:t>
      </w:r>
      <w:r w:rsidR="00F80F02" w:rsidRPr="00F42764">
        <w:rPr>
          <w:sz w:val="22"/>
          <w:szCs w:val="22"/>
        </w:rPr>
        <w:t xml:space="preserve"> the </w:t>
      </w:r>
      <w:r w:rsidR="00F80F02" w:rsidRPr="00F42764">
        <w:rPr>
          <w:sz w:val="22"/>
          <w:szCs w:val="22"/>
        </w:rPr>
        <w:lastRenderedPageBreak/>
        <w:t xml:space="preserve">differences and diversity among </w:t>
      </w:r>
      <w:r w:rsidR="00C72C3E" w:rsidRPr="00F42764">
        <w:rPr>
          <w:sz w:val="22"/>
          <w:szCs w:val="22"/>
        </w:rPr>
        <w:t>real women, and ascribing to them an activist role in contesting legal power.</w:t>
      </w:r>
    </w:p>
    <w:p w14:paraId="2C122806" w14:textId="3FD2F3D3" w:rsidR="00197D3C" w:rsidRPr="00F42764" w:rsidRDefault="005D288E" w:rsidP="00B432B0">
      <w:pPr>
        <w:adjustRightInd w:val="0"/>
        <w:snapToGrid w:val="0"/>
        <w:spacing w:line="360" w:lineRule="auto"/>
        <w:ind w:firstLine="720"/>
        <w:rPr>
          <w:sz w:val="22"/>
          <w:szCs w:val="22"/>
          <w:lang w:val="en-GB"/>
        </w:rPr>
      </w:pPr>
      <w:r w:rsidRPr="00F42764">
        <w:rPr>
          <w:sz w:val="22"/>
          <w:szCs w:val="22"/>
        </w:rPr>
        <w:t>Moreover, f</w:t>
      </w:r>
      <w:r w:rsidR="00C72C3E" w:rsidRPr="00F42764">
        <w:rPr>
          <w:sz w:val="22"/>
          <w:szCs w:val="22"/>
        </w:rPr>
        <w:t>eminist legal history is not just about women</w:t>
      </w:r>
      <w:r w:rsidRPr="00F42764">
        <w:rPr>
          <w:sz w:val="22"/>
          <w:szCs w:val="22"/>
        </w:rPr>
        <w:t xml:space="preserve"> – not just because ‘men can be feminists too’ (an obvious truth, given women’s continuing reliance on men to effect legal change)</w:t>
      </w:r>
      <w:r w:rsidR="009F48BF" w:rsidRPr="00F42764">
        <w:rPr>
          <w:sz w:val="22"/>
          <w:szCs w:val="22"/>
        </w:rPr>
        <w:t xml:space="preserve"> – </w:t>
      </w:r>
      <w:r w:rsidRPr="00F42764">
        <w:rPr>
          <w:sz w:val="22"/>
          <w:szCs w:val="22"/>
        </w:rPr>
        <w:t xml:space="preserve"> but because its </w:t>
      </w:r>
      <w:r w:rsidRPr="00F42764">
        <w:rPr>
          <w:i/>
          <w:sz w:val="22"/>
          <w:szCs w:val="22"/>
        </w:rPr>
        <w:t>political</w:t>
      </w:r>
      <w:r w:rsidRPr="00F42764">
        <w:rPr>
          <w:sz w:val="22"/>
          <w:szCs w:val="22"/>
        </w:rPr>
        <w:t xml:space="preserve"> purpose requires analysis of the relations between men and women in and under law and a study of the power structures that </w:t>
      </w:r>
      <w:r w:rsidR="00937042" w:rsidRPr="00F42764">
        <w:rPr>
          <w:sz w:val="22"/>
          <w:szCs w:val="22"/>
        </w:rPr>
        <w:t xml:space="preserve">have </w:t>
      </w:r>
      <w:r w:rsidRPr="00F42764">
        <w:rPr>
          <w:sz w:val="22"/>
          <w:szCs w:val="22"/>
        </w:rPr>
        <w:t>ensured men’s dominance of law across the centuries</w:t>
      </w:r>
      <w:r w:rsidR="00B432B0" w:rsidRPr="00F42764">
        <w:rPr>
          <w:sz w:val="22"/>
          <w:szCs w:val="22"/>
          <w:lang w:val="en-GB"/>
        </w:rPr>
        <w:t>.</w:t>
      </w:r>
      <w:r w:rsidR="00B432B0" w:rsidRPr="00F42764">
        <w:rPr>
          <w:rStyle w:val="FootnoteReference"/>
          <w:sz w:val="22"/>
          <w:szCs w:val="22"/>
          <w:lang w:val="en-GB"/>
        </w:rPr>
        <w:footnoteReference w:id="62"/>
      </w:r>
      <w:r w:rsidR="00B432B0" w:rsidRPr="00F42764">
        <w:rPr>
          <w:sz w:val="22"/>
          <w:szCs w:val="22"/>
          <w:lang w:val="en-GB"/>
        </w:rPr>
        <w:t xml:space="preserve"> </w:t>
      </w:r>
      <w:r w:rsidRPr="00F42764">
        <w:rPr>
          <w:sz w:val="22"/>
          <w:szCs w:val="22"/>
        </w:rPr>
        <w:t>Women’s legal history simply adds women to the story; feminist</w:t>
      </w:r>
      <w:r w:rsidR="00197D3C" w:rsidRPr="00F42764">
        <w:rPr>
          <w:sz w:val="22"/>
          <w:szCs w:val="22"/>
        </w:rPr>
        <w:t xml:space="preserve"> legal history seeks to </w:t>
      </w:r>
      <w:r w:rsidRPr="00F42764">
        <w:rPr>
          <w:i/>
          <w:sz w:val="22"/>
          <w:szCs w:val="22"/>
          <w:lang w:val="en-GB"/>
        </w:rPr>
        <w:t>change</w:t>
      </w:r>
      <w:r w:rsidRPr="00F42764">
        <w:rPr>
          <w:sz w:val="22"/>
          <w:szCs w:val="22"/>
          <w:lang w:val="en-GB"/>
        </w:rPr>
        <w:t xml:space="preserve"> it, to contest </w:t>
      </w:r>
      <w:r w:rsidR="00197D3C" w:rsidRPr="00F42764">
        <w:rPr>
          <w:sz w:val="22"/>
          <w:szCs w:val="22"/>
          <w:lang w:val="en-GB"/>
        </w:rPr>
        <w:t>the ‘assumed contours’ of the past</w:t>
      </w:r>
      <w:r w:rsidRPr="00F42764">
        <w:rPr>
          <w:sz w:val="22"/>
          <w:szCs w:val="22"/>
          <w:lang w:val="en-GB"/>
        </w:rPr>
        <w:t xml:space="preserve">, contradict the lie of </w:t>
      </w:r>
      <w:r w:rsidR="00197D3C" w:rsidRPr="00F42764">
        <w:rPr>
          <w:sz w:val="22"/>
          <w:szCs w:val="22"/>
          <w:lang w:val="en-GB"/>
        </w:rPr>
        <w:t>‘women’s linear progress from oppression under the law to equality in modern times’</w:t>
      </w:r>
      <w:r w:rsidRPr="00F42764">
        <w:rPr>
          <w:sz w:val="22"/>
          <w:szCs w:val="22"/>
          <w:lang w:val="en-GB"/>
        </w:rPr>
        <w:t>,</w:t>
      </w:r>
      <w:r w:rsidRPr="00F42764">
        <w:rPr>
          <w:rStyle w:val="FootnoteReference"/>
          <w:sz w:val="22"/>
          <w:szCs w:val="22"/>
          <w:lang w:val="en-GB"/>
        </w:rPr>
        <w:t xml:space="preserve"> </w:t>
      </w:r>
      <w:r w:rsidRPr="00F42764">
        <w:rPr>
          <w:rStyle w:val="FootnoteReference"/>
          <w:sz w:val="22"/>
          <w:szCs w:val="22"/>
          <w:lang w:val="en-GB"/>
        </w:rPr>
        <w:footnoteReference w:id="63"/>
      </w:r>
      <w:r w:rsidRPr="00F42764">
        <w:rPr>
          <w:sz w:val="22"/>
          <w:szCs w:val="22"/>
          <w:lang w:val="en-GB"/>
        </w:rPr>
        <w:t xml:space="preserve"> and create a new, more complete and more accurate account of the past</w:t>
      </w:r>
      <w:r w:rsidR="00197D3C" w:rsidRPr="00F42764">
        <w:rPr>
          <w:sz w:val="22"/>
          <w:szCs w:val="22"/>
          <w:lang w:val="en-GB"/>
        </w:rPr>
        <w:t xml:space="preserve">. </w:t>
      </w:r>
    </w:p>
    <w:p w14:paraId="4F963AFB" w14:textId="77777777" w:rsidR="00197D3C" w:rsidRPr="00F42764" w:rsidRDefault="00197D3C" w:rsidP="00197D3C">
      <w:pPr>
        <w:adjustRightInd w:val="0"/>
        <w:snapToGrid w:val="0"/>
        <w:spacing w:line="360" w:lineRule="auto"/>
        <w:ind w:firstLine="720"/>
        <w:rPr>
          <w:sz w:val="22"/>
          <w:szCs w:val="22"/>
          <w:lang w:val="en-GB"/>
        </w:rPr>
      </w:pPr>
      <w:r w:rsidRPr="00F42764">
        <w:rPr>
          <w:sz w:val="22"/>
          <w:szCs w:val="22"/>
          <w:lang w:val="en-GB"/>
        </w:rPr>
        <w:t xml:space="preserve">To this end, we identify six </w:t>
      </w:r>
      <w:r w:rsidR="009709C6" w:rsidRPr="00F42764">
        <w:rPr>
          <w:sz w:val="22"/>
          <w:szCs w:val="22"/>
          <w:lang w:val="en-GB"/>
        </w:rPr>
        <w:t xml:space="preserve">substantive and methodological </w:t>
      </w:r>
      <w:r w:rsidRPr="00F42764">
        <w:rPr>
          <w:sz w:val="22"/>
          <w:szCs w:val="22"/>
          <w:lang w:val="en-GB"/>
        </w:rPr>
        <w:t xml:space="preserve">characteristics of feminist legal history. </w:t>
      </w:r>
      <w:r w:rsidR="005D288E" w:rsidRPr="00F42764">
        <w:rPr>
          <w:sz w:val="22"/>
          <w:szCs w:val="22"/>
          <w:lang w:val="en-GB"/>
        </w:rPr>
        <w:t xml:space="preserve"> They are:</w:t>
      </w:r>
    </w:p>
    <w:p w14:paraId="51618FFD" w14:textId="77777777" w:rsidR="005D288E" w:rsidRPr="00F42764" w:rsidRDefault="005D288E" w:rsidP="008F7492">
      <w:pPr>
        <w:pStyle w:val="ListParagraph"/>
        <w:numPr>
          <w:ilvl w:val="0"/>
          <w:numId w:val="9"/>
        </w:numPr>
        <w:adjustRightInd w:val="0"/>
        <w:snapToGrid w:val="0"/>
        <w:spacing w:line="360" w:lineRule="auto"/>
        <w:rPr>
          <w:sz w:val="22"/>
          <w:szCs w:val="22"/>
          <w:lang w:val="en-GB"/>
        </w:rPr>
      </w:pPr>
      <w:r w:rsidRPr="00F42764">
        <w:rPr>
          <w:sz w:val="22"/>
          <w:szCs w:val="22"/>
          <w:lang w:val="en-GB"/>
        </w:rPr>
        <w:t xml:space="preserve">Asking the woman question </w:t>
      </w:r>
    </w:p>
    <w:p w14:paraId="26DDD0D3" w14:textId="77777777" w:rsidR="005D288E" w:rsidRPr="00F42764" w:rsidRDefault="005D288E" w:rsidP="008F7492">
      <w:pPr>
        <w:pStyle w:val="ListParagraph"/>
        <w:numPr>
          <w:ilvl w:val="0"/>
          <w:numId w:val="9"/>
        </w:numPr>
        <w:adjustRightInd w:val="0"/>
        <w:snapToGrid w:val="0"/>
        <w:spacing w:line="360" w:lineRule="auto"/>
        <w:outlineLvl w:val="0"/>
        <w:rPr>
          <w:sz w:val="22"/>
          <w:szCs w:val="22"/>
          <w:lang w:val="en-GB"/>
        </w:rPr>
      </w:pPr>
      <w:r w:rsidRPr="00F42764">
        <w:rPr>
          <w:sz w:val="22"/>
          <w:szCs w:val="22"/>
          <w:lang w:val="en-GB"/>
        </w:rPr>
        <w:t>Including women’s stories, experiences and voices</w:t>
      </w:r>
    </w:p>
    <w:p w14:paraId="26A1086B" w14:textId="77777777" w:rsidR="005D288E" w:rsidRPr="00F42764" w:rsidRDefault="005D288E" w:rsidP="008F7492">
      <w:pPr>
        <w:pStyle w:val="ListParagraph"/>
        <w:numPr>
          <w:ilvl w:val="0"/>
          <w:numId w:val="9"/>
        </w:numPr>
        <w:adjustRightInd w:val="0"/>
        <w:snapToGrid w:val="0"/>
        <w:spacing w:line="360" w:lineRule="auto"/>
        <w:outlineLvl w:val="0"/>
        <w:rPr>
          <w:rFonts w:cstheme="minorHAnsi"/>
          <w:sz w:val="22"/>
          <w:szCs w:val="22"/>
          <w:lang w:val="en-GB"/>
        </w:rPr>
      </w:pPr>
      <w:r w:rsidRPr="00F42764">
        <w:rPr>
          <w:rFonts w:cstheme="minorHAnsi"/>
          <w:sz w:val="22"/>
          <w:szCs w:val="22"/>
          <w:lang w:val="en-GB"/>
        </w:rPr>
        <w:t>(Re-)locating men</w:t>
      </w:r>
    </w:p>
    <w:p w14:paraId="0ACCBB94" w14:textId="77777777" w:rsidR="005D288E" w:rsidRPr="00F42764" w:rsidRDefault="005D288E" w:rsidP="008F7492">
      <w:pPr>
        <w:pStyle w:val="ListParagraph"/>
        <w:numPr>
          <w:ilvl w:val="0"/>
          <w:numId w:val="9"/>
        </w:numPr>
        <w:adjustRightInd w:val="0"/>
        <w:snapToGrid w:val="0"/>
        <w:spacing w:line="360" w:lineRule="auto"/>
        <w:outlineLvl w:val="0"/>
        <w:rPr>
          <w:sz w:val="22"/>
          <w:szCs w:val="22"/>
          <w:lang w:val="en-GB"/>
        </w:rPr>
      </w:pPr>
      <w:r w:rsidRPr="00F42764">
        <w:rPr>
          <w:sz w:val="22"/>
          <w:szCs w:val="22"/>
          <w:lang w:val="en-GB"/>
        </w:rPr>
        <w:t>Establishing women as agents, not just subjects of law and law reform</w:t>
      </w:r>
    </w:p>
    <w:p w14:paraId="6B44D3E9" w14:textId="77777777" w:rsidR="00942FF4" w:rsidRPr="00F42764" w:rsidRDefault="00942FF4" w:rsidP="008F7492">
      <w:pPr>
        <w:pStyle w:val="ListParagraph"/>
        <w:numPr>
          <w:ilvl w:val="0"/>
          <w:numId w:val="9"/>
        </w:numPr>
        <w:adjustRightInd w:val="0"/>
        <w:snapToGrid w:val="0"/>
        <w:spacing w:line="360" w:lineRule="auto"/>
        <w:rPr>
          <w:sz w:val="22"/>
          <w:szCs w:val="22"/>
          <w:lang w:val="en-GB"/>
        </w:rPr>
      </w:pPr>
      <w:r w:rsidRPr="00F42764">
        <w:rPr>
          <w:sz w:val="22"/>
          <w:szCs w:val="22"/>
          <w:lang w:val="en-GB"/>
        </w:rPr>
        <w:t xml:space="preserve">Avoiding heroine narrives </w:t>
      </w:r>
    </w:p>
    <w:p w14:paraId="4A8285DC" w14:textId="77777777" w:rsidR="005D288E" w:rsidRPr="00F42764" w:rsidRDefault="00942FF4" w:rsidP="008F7492">
      <w:pPr>
        <w:pStyle w:val="ListParagraph"/>
        <w:numPr>
          <w:ilvl w:val="0"/>
          <w:numId w:val="9"/>
        </w:numPr>
        <w:adjustRightInd w:val="0"/>
        <w:snapToGrid w:val="0"/>
        <w:spacing w:line="360" w:lineRule="auto"/>
        <w:outlineLvl w:val="0"/>
        <w:rPr>
          <w:iCs/>
          <w:sz w:val="22"/>
          <w:szCs w:val="22"/>
          <w:lang w:val="en-GB"/>
        </w:rPr>
      </w:pPr>
      <w:r w:rsidRPr="00F42764">
        <w:rPr>
          <w:iCs/>
          <w:sz w:val="22"/>
          <w:szCs w:val="22"/>
          <w:lang w:val="en-GB"/>
        </w:rPr>
        <w:t>Challenging the tale of steady and inevitable progress</w:t>
      </w:r>
    </w:p>
    <w:p w14:paraId="0C561846" w14:textId="77777777" w:rsidR="00633B34" w:rsidRPr="00F42764" w:rsidRDefault="00633B34" w:rsidP="00356973">
      <w:pPr>
        <w:adjustRightInd w:val="0"/>
        <w:snapToGrid w:val="0"/>
        <w:spacing w:line="360" w:lineRule="auto"/>
        <w:rPr>
          <w:sz w:val="22"/>
          <w:szCs w:val="22"/>
        </w:rPr>
      </w:pPr>
    </w:p>
    <w:p w14:paraId="5DEDF69E" w14:textId="77777777" w:rsidR="004A3EE9" w:rsidRPr="00F42764" w:rsidRDefault="00B66E05" w:rsidP="00F74BF0">
      <w:pPr>
        <w:pStyle w:val="ListParagraph"/>
        <w:numPr>
          <w:ilvl w:val="0"/>
          <w:numId w:val="8"/>
        </w:numPr>
        <w:adjustRightInd w:val="0"/>
        <w:snapToGrid w:val="0"/>
        <w:spacing w:line="360" w:lineRule="auto"/>
        <w:jc w:val="center"/>
        <w:outlineLvl w:val="0"/>
        <w:rPr>
          <w:sz w:val="22"/>
          <w:szCs w:val="22"/>
          <w:lang w:val="en-GB"/>
        </w:rPr>
      </w:pPr>
      <w:r w:rsidRPr="00F42764">
        <w:rPr>
          <w:i/>
          <w:sz w:val="22"/>
          <w:szCs w:val="22"/>
          <w:lang w:val="en-GB"/>
        </w:rPr>
        <w:t>As</w:t>
      </w:r>
      <w:r w:rsidR="00057394" w:rsidRPr="00F42764">
        <w:rPr>
          <w:i/>
          <w:sz w:val="22"/>
          <w:szCs w:val="22"/>
          <w:lang w:val="en-GB"/>
        </w:rPr>
        <w:t>k</w:t>
      </w:r>
      <w:r w:rsidR="00F20EF5" w:rsidRPr="00F42764">
        <w:rPr>
          <w:i/>
          <w:sz w:val="22"/>
          <w:szCs w:val="22"/>
          <w:lang w:val="en-GB"/>
        </w:rPr>
        <w:t>ing</w:t>
      </w:r>
      <w:r w:rsidRPr="00F42764">
        <w:rPr>
          <w:i/>
          <w:sz w:val="22"/>
          <w:szCs w:val="22"/>
          <w:lang w:val="en-GB"/>
        </w:rPr>
        <w:t xml:space="preserve"> the woman question</w:t>
      </w:r>
    </w:p>
    <w:p w14:paraId="0D1AE64A" w14:textId="77777777" w:rsidR="00F74BF0" w:rsidRPr="00F42764" w:rsidRDefault="00F74BF0" w:rsidP="00356973">
      <w:pPr>
        <w:adjustRightInd w:val="0"/>
        <w:snapToGrid w:val="0"/>
        <w:spacing w:line="360" w:lineRule="auto"/>
        <w:rPr>
          <w:sz w:val="22"/>
          <w:szCs w:val="22"/>
          <w:lang w:val="en-GB"/>
        </w:rPr>
      </w:pPr>
    </w:p>
    <w:p w14:paraId="5C016505" w14:textId="77777777" w:rsidR="00535972" w:rsidRPr="00F42764" w:rsidRDefault="00B66E05" w:rsidP="00356973">
      <w:pPr>
        <w:adjustRightInd w:val="0"/>
        <w:snapToGrid w:val="0"/>
        <w:spacing w:line="360" w:lineRule="auto"/>
        <w:rPr>
          <w:sz w:val="22"/>
          <w:szCs w:val="22"/>
          <w:lang w:val="en-GB"/>
        </w:rPr>
      </w:pPr>
      <w:r w:rsidRPr="00F42764">
        <w:rPr>
          <w:sz w:val="22"/>
          <w:szCs w:val="22"/>
          <w:lang w:val="en-GB"/>
        </w:rPr>
        <w:t>Asking the ‘woman’ question was pr</w:t>
      </w:r>
      <w:r w:rsidR="00535972" w:rsidRPr="00F42764">
        <w:rPr>
          <w:sz w:val="22"/>
          <w:szCs w:val="22"/>
          <w:lang w:val="en-GB"/>
        </w:rPr>
        <w:t>obably the most significant con</w:t>
      </w:r>
      <w:r w:rsidRPr="00F42764">
        <w:rPr>
          <w:sz w:val="22"/>
          <w:szCs w:val="22"/>
          <w:lang w:val="en-GB"/>
        </w:rPr>
        <w:t>tribution of second-wave feminism</w:t>
      </w:r>
      <w:r w:rsidR="00535972" w:rsidRPr="00F42764">
        <w:rPr>
          <w:sz w:val="22"/>
          <w:szCs w:val="22"/>
          <w:lang w:val="en-GB"/>
        </w:rPr>
        <w:t xml:space="preserve"> to the discipline of history.</w:t>
      </w:r>
      <w:r w:rsidR="00E02E43" w:rsidRPr="00F42764">
        <w:rPr>
          <w:rStyle w:val="FootnoteReference"/>
          <w:sz w:val="22"/>
          <w:szCs w:val="22"/>
          <w:lang w:val="en-GB"/>
        </w:rPr>
        <w:footnoteReference w:id="64"/>
      </w:r>
      <w:r w:rsidR="00535972" w:rsidRPr="00F42764">
        <w:rPr>
          <w:sz w:val="22"/>
          <w:szCs w:val="22"/>
          <w:lang w:val="en-GB"/>
        </w:rPr>
        <w:t xml:space="preserve"> Put simply, it enjoin</w:t>
      </w:r>
      <w:r w:rsidR="00E94AC3" w:rsidRPr="00F42764">
        <w:rPr>
          <w:sz w:val="22"/>
          <w:szCs w:val="22"/>
          <w:lang w:val="en-GB"/>
        </w:rPr>
        <w:t>ed</w:t>
      </w:r>
      <w:r w:rsidR="00535972" w:rsidRPr="00F42764">
        <w:rPr>
          <w:sz w:val="22"/>
          <w:szCs w:val="22"/>
          <w:lang w:val="en-GB"/>
        </w:rPr>
        <w:t xml:space="preserve"> historians to ask of any event or topic they were </w:t>
      </w:r>
      <w:r w:rsidR="00662CC4" w:rsidRPr="00F42764">
        <w:rPr>
          <w:sz w:val="22"/>
          <w:szCs w:val="22"/>
          <w:lang w:val="en-GB"/>
        </w:rPr>
        <w:t>researching</w:t>
      </w:r>
      <w:r w:rsidR="00535972" w:rsidRPr="00F42764">
        <w:rPr>
          <w:sz w:val="22"/>
          <w:szCs w:val="22"/>
          <w:lang w:val="en-GB"/>
        </w:rPr>
        <w:t>, ‘How did this affect women?’ and ‘Where were women in all this?’</w:t>
      </w:r>
      <w:r w:rsidR="0041447C" w:rsidRPr="00F42764">
        <w:rPr>
          <w:sz w:val="22"/>
          <w:szCs w:val="22"/>
          <w:lang w:val="en-GB"/>
        </w:rPr>
        <w:t xml:space="preserve"> </w:t>
      </w:r>
      <w:r w:rsidR="00535972" w:rsidRPr="00F42764">
        <w:rPr>
          <w:sz w:val="22"/>
          <w:szCs w:val="22"/>
          <w:lang w:val="en-GB"/>
        </w:rPr>
        <w:t xml:space="preserve">The object was not </w:t>
      </w:r>
      <w:r w:rsidR="00D56721" w:rsidRPr="00F42764">
        <w:rPr>
          <w:sz w:val="22"/>
          <w:szCs w:val="22"/>
          <w:lang w:val="en-GB"/>
        </w:rPr>
        <w:t>simply</w:t>
      </w:r>
      <w:r w:rsidR="00535972" w:rsidRPr="00F42764">
        <w:rPr>
          <w:sz w:val="22"/>
          <w:szCs w:val="22"/>
          <w:lang w:val="en-GB"/>
        </w:rPr>
        <w:t xml:space="preserve"> to uncover women’s lost history, but to show that</w:t>
      </w:r>
      <w:r w:rsidR="00715968" w:rsidRPr="00F42764">
        <w:rPr>
          <w:sz w:val="22"/>
          <w:szCs w:val="22"/>
          <w:lang w:val="en-GB"/>
        </w:rPr>
        <w:t>, once women were considered,</w:t>
      </w:r>
      <w:r w:rsidR="00535972" w:rsidRPr="00F42764">
        <w:rPr>
          <w:sz w:val="22"/>
          <w:szCs w:val="22"/>
          <w:lang w:val="en-GB"/>
        </w:rPr>
        <w:t xml:space="preserve"> </w:t>
      </w:r>
      <w:r w:rsidR="00715968" w:rsidRPr="00F42764">
        <w:rPr>
          <w:sz w:val="22"/>
          <w:szCs w:val="22"/>
          <w:lang w:val="en-GB"/>
        </w:rPr>
        <w:t>every area</w:t>
      </w:r>
      <w:r w:rsidR="00535972" w:rsidRPr="00F42764">
        <w:rPr>
          <w:sz w:val="22"/>
          <w:szCs w:val="22"/>
          <w:lang w:val="en-GB"/>
        </w:rPr>
        <w:t xml:space="preserve"> of historical </w:t>
      </w:r>
      <w:r w:rsidR="00715968" w:rsidRPr="00F42764">
        <w:rPr>
          <w:sz w:val="22"/>
          <w:szCs w:val="22"/>
          <w:lang w:val="en-GB"/>
        </w:rPr>
        <w:t>research would look different</w:t>
      </w:r>
      <w:r w:rsidR="00535972" w:rsidRPr="00F42764">
        <w:rPr>
          <w:sz w:val="22"/>
          <w:szCs w:val="22"/>
          <w:lang w:val="en-GB"/>
        </w:rPr>
        <w:t>.</w:t>
      </w:r>
      <w:r w:rsidR="001175F0" w:rsidRPr="00F42764">
        <w:rPr>
          <w:rStyle w:val="FootnoteReference"/>
          <w:sz w:val="22"/>
          <w:szCs w:val="22"/>
          <w:lang w:val="en-GB"/>
        </w:rPr>
        <w:footnoteReference w:id="65"/>
      </w:r>
      <w:r w:rsidR="00535972" w:rsidRPr="00F42764">
        <w:rPr>
          <w:sz w:val="22"/>
          <w:szCs w:val="22"/>
          <w:lang w:val="en-GB"/>
        </w:rPr>
        <w:t xml:space="preserve"> </w:t>
      </w:r>
      <w:r w:rsidR="00B3205D" w:rsidRPr="00F42764">
        <w:rPr>
          <w:sz w:val="22"/>
          <w:szCs w:val="22"/>
          <w:lang w:val="en-GB"/>
        </w:rPr>
        <w:t>In so doing, ‘a</w:t>
      </w:r>
      <w:r w:rsidR="00E36C39" w:rsidRPr="00F42764">
        <w:rPr>
          <w:sz w:val="22"/>
          <w:szCs w:val="22"/>
          <w:lang w:val="en-GB"/>
        </w:rPr>
        <w:t>sking the woman question’ transformed social history.</w:t>
      </w:r>
      <w:r w:rsidR="00480AFD" w:rsidRPr="00F42764">
        <w:rPr>
          <w:sz w:val="22"/>
          <w:szCs w:val="22"/>
          <w:lang w:val="en-GB"/>
        </w:rPr>
        <w:t xml:space="preserve"> Up to the 1960s, h</w:t>
      </w:r>
      <w:r w:rsidR="00535972" w:rsidRPr="00F42764">
        <w:rPr>
          <w:sz w:val="22"/>
          <w:szCs w:val="22"/>
          <w:lang w:val="en-GB"/>
        </w:rPr>
        <w:t xml:space="preserve">istory-writing </w:t>
      </w:r>
      <w:r w:rsidR="00B3205D" w:rsidRPr="00F42764">
        <w:rPr>
          <w:sz w:val="22"/>
          <w:szCs w:val="22"/>
          <w:lang w:val="en-GB"/>
        </w:rPr>
        <w:t>had been</w:t>
      </w:r>
      <w:r w:rsidR="00535972" w:rsidRPr="00F42764">
        <w:rPr>
          <w:sz w:val="22"/>
          <w:szCs w:val="22"/>
          <w:lang w:val="en-GB"/>
        </w:rPr>
        <w:t xml:space="preserve"> almost completely confined to accounts of public life: politics, wars and </w:t>
      </w:r>
      <w:r w:rsidR="00662CC4" w:rsidRPr="00F42764">
        <w:rPr>
          <w:sz w:val="22"/>
          <w:szCs w:val="22"/>
          <w:lang w:val="en-GB"/>
        </w:rPr>
        <w:t xml:space="preserve">lives of </w:t>
      </w:r>
      <w:r w:rsidR="00535972" w:rsidRPr="00F42764">
        <w:rPr>
          <w:sz w:val="22"/>
          <w:szCs w:val="22"/>
          <w:lang w:val="en-GB"/>
        </w:rPr>
        <w:t>famous</w:t>
      </w:r>
      <w:r w:rsidR="00D53BE6" w:rsidRPr="00F42764">
        <w:rPr>
          <w:sz w:val="22"/>
          <w:szCs w:val="22"/>
          <w:lang w:val="en-GB"/>
        </w:rPr>
        <w:t xml:space="preserve"> white</w:t>
      </w:r>
      <w:r w:rsidR="00535972" w:rsidRPr="00F42764">
        <w:rPr>
          <w:sz w:val="22"/>
          <w:szCs w:val="22"/>
          <w:lang w:val="en-GB"/>
        </w:rPr>
        <w:t xml:space="preserve"> men. The private </w:t>
      </w:r>
      <w:r w:rsidR="00662CC4" w:rsidRPr="00F42764">
        <w:rPr>
          <w:sz w:val="22"/>
          <w:szCs w:val="22"/>
          <w:lang w:val="en-GB"/>
        </w:rPr>
        <w:t xml:space="preserve">sphere </w:t>
      </w:r>
      <w:r w:rsidR="00662CC4" w:rsidRPr="00F42764">
        <w:rPr>
          <w:sz w:val="22"/>
          <w:szCs w:val="22"/>
          <w:lang w:val="en-GB"/>
        </w:rPr>
        <w:lastRenderedPageBreak/>
        <w:t xml:space="preserve">(where, of course, women were mainly located) </w:t>
      </w:r>
      <w:r w:rsidR="00535972" w:rsidRPr="00F42764">
        <w:rPr>
          <w:sz w:val="22"/>
          <w:szCs w:val="22"/>
          <w:lang w:val="en-GB"/>
        </w:rPr>
        <w:t xml:space="preserve">was not considered worth writing about and, if women’s lives were studied at all, it was almost always in the context of their contribution to public life – occasionally as public figures in their own right, more commonly in their relationship to men. Even biographies (and autobiographies) of well-known women tended to </w:t>
      </w:r>
      <w:r w:rsidR="00662CC4" w:rsidRPr="00F42764">
        <w:rPr>
          <w:sz w:val="22"/>
          <w:szCs w:val="22"/>
          <w:lang w:val="en-GB"/>
        </w:rPr>
        <w:t>downplay their private lives,</w:t>
      </w:r>
      <w:r w:rsidR="00C32D9F" w:rsidRPr="00F42764">
        <w:rPr>
          <w:rStyle w:val="FootnoteReference"/>
          <w:sz w:val="22"/>
          <w:szCs w:val="22"/>
          <w:lang w:val="en-GB"/>
        </w:rPr>
        <w:footnoteReference w:id="66"/>
      </w:r>
      <w:r w:rsidR="00662CC4" w:rsidRPr="00F42764">
        <w:rPr>
          <w:sz w:val="22"/>
          <w:szCs w:val="22"/>
          <w:lang w:val="en-GB"/>
        </w:rPr>
        <w:t xml:space="preserve"> while</w:t>
      </w:r>
      <w:r w:rsidR="00535972" w:rsidRPr="00F42764">
        <w:rPr>
          <w:sz w:val="22"/>
          <w:szCs w:val="22"/>
          <w:lang w:val="en-GB"/>
        </w:rPr>
        <w:t xml:space="preserve"> the so-called ‘social history’ of the time consisted of accounts of people</w:t>
      </w:r>
      <w:r w:rsidR="00662CC4" w:rsidRPr="00F42764">
        <w:rPr>
          <w:sz w:val="22"/>
          <w:szCs w:val="22"/>
          <w:lang w:val="en-GB"/>
        </w:rPr>
        <w:t>’s everyday lives</w:t>
      </w:r>
      <w:r w:rsidR="00535972" w:rsidRPr="00F42764">
        <w:rPr>
          <w:sz w:val="22"/>
          <w:szCs w:val="22"/>
          <w:lang w:val="en-GB"/>
        </w:rPr>
        <w:t>, what they wore and ate and did</w:t>
      </w:r>
      <w:r w:rsidR="00662CC4" w:rsidRPr="00F42764">
        <w:rPr>
          <w:sz w:val="22"/>
          <w:szCs w:val="22"/>
          <w:lang w:val="en-GB"/>
        </w:rPr>
        <w:t xml:space="preserve"> for work and recreation</w:t>
      </w:r>
      <w:r w:rsidR="00535972" w:rsidRPr="00F42764">
        <w:rPr>
          <w:sz w:val="22"/>
          <w:szCs w:val="22"/>
          <w:lang w:val="en-GB"/>
        </w:rPr>
        <w:t xml:space="preserve">, rather than an examination of social movements or the </w:t>
      </w:r>
      <w:r w:rsidR="00662CC4" w:rsidRPr="00F42764">
        <w:rPr>
          <w:sz w:val="22"/>
          <w:szCs w:val="22"/>
          <w:lang w:val="en-GB"/>
        </w:rPr>
        <w:t xml:space="preserve">social conditions of the </w:t>
      </w:r>
      <w:r w:rsidR="00535972" w:rsidRPr="00F42764">
        <w:rPr>
          <w:sz w:val="22"/>
          <w:szCs w:val="22"/>
          <w:lang w:val="en-GB"/>
        </w:rPr>
        <w:t>non-ruling classes.</w:t>
      </w:r>
      <w:r w:rsidR="00D53BE6" w:rsidRPr="00F42764">
        <w:rPr>
          <w:rStyle w:val="FootnoteReference"/>
          <w:sz w:val="22"/>
          <w:szCs w:val="22"/>
          <w:lang w:val="en-GB"/>
        </w:rPr>
        <w:footnoteReference w:id="67"/>
      </w:r>
      <w:r w:rsidR="00715968" w:rsidRPr="00F42764">
        <w:rPr>
          <w:sz w:val="22"/>
          <w:szCs w:val="22"/>
          <w:lang w:val="en-GB"/>
        </w:rPr>
        <w:t xml:space="preserve"> </w:t>
      </w:r>
      <w:r w:rsidR="00824BD3" w:rsidRPr="00F42764">
        <w:rPr>
          <w:sz w:val="22"/>
          <w:szCs w:val="22"/>
          <w:lang w:val="en-GB"/>
        </w:rPr>
        <w:t>‘History from below’ arrived in the late 1960s, but still</w:t>
      </w:r>
      <w:r w:rsidR="00702D7E" w:rsidRPr="00F42764">
        <w:rPr>
          <w:sz w:val="22"/>
          <w:szCs w:val="22"/>
          <w:lang w:val="en-GB"/>
        </w:rPr>
        <w:t xml:space="preserve"> the focus was on men and their issues</w:t>
      </w:r>
      <w:r w:rsidR="003E2C20" w:rsidRPr="00F42764">
        <w:rPr>
          <w:sz w:val="22"/>
          <w:szCs w:val="22"/>
          <w:lang w:val="en-GB"/>
        </w:rPr>
        <w:t>.</w:t>
      </w:r>
      <w:r w:rsidR="00824BD3" w:rsidRPr="00F42764">
        <w:rPr>
          <w:sz w:val="22"/>
          <w:szCs w:val="22"/>
          <w:lang w:val="en-GB"/>
        </w:rPr>
        <w:t xml:space="preserve"> E P Thompson, its most famous initiator, was subsequently criticised for treating women as mere supporters of their men</w:t>
      </w:r>
      <w:r w:rsidR="00C32D9F" w:rsidRPr="00F42764">
        <w:rPr>
          <w:sz w:val="22"/>
          <w:szCs w:val="22"/>
          <w:lang w:val="en-GB"/>
        </w:rPr>
        <w:t>folk</w:t>
      </w:r>
      <w:r w:rsidR="00715968" w:rsidRPr="00F42764">
        <w:rPr>
          <w:rStyle w:val="FootnoteReference"/>
          <w:sz w:val="22"/>
          <w:szCs w:val="22"/>
          <w:lang w:val="en-GB"/>
        </w:rPr>
        <w:footnoteReference w:id="68"/>
      </w:r>
      <w:r w:rsidR="00824BD3" w:rsidRPr="00F42764">
        <w:rPr>
          <w:sz w:val="22"/>
          <w:szCs w:val="22"/>
          <w:lang w:val="en-GB"/>
        </w:rPr>
        <w:t xml:space="preserve"> and ignoring </w:t>
      </w:r>
      <w:r w:rsidR="00702D7E" w:rsidRPr="00F42764">
        <w:rPr>
          <w:sz w:val="22"/>
          <w:szCs w:val="22"/>
          <w:lang w:val="en-GB"/>
        </w:rPr>
        <w:t xml:space="preserve">women’s </w:t>
      </w:r>
      <w:r w:rsidR="00824BD3" w:rsidRPr="00F42764">
        <w:rPr>
          <w:sz w:val="22"/>
          <w:szCs w:val="22"/>
          <w:lang w:val="en-GB"/>
        </w:rPr>
        <w:t xml:space="preserve">activist </w:t>
      </w:r>
      <w:r w:rsidR="00702D7E" w:rsidRPr="00F42764">
        <w:rPr>
          <w:sz w:val="22"/>
          <w:szCs w:val="22"/>
          <w:lang w:val="en-GB"/>
        </w:rPr>
        <w:t>contribution</w:t>
      </w:r>
      <w:r w:rsidR="00824BD3" w:rsidRPr="00F42764">
        <w:rPr>
          <w:sz w:val="22"/>
          <w:szCs w:val="22"/>
          <w:lang w:val="en-GB"/>
        </w:rPr>
        <w:t xml:space="preserve">s </w:t>
      </w:r>
      <w:r w:rsidR="00702D7E" w:rsidRPr="00F42764">
        <w:rPr>
          <w:sz w:val="22"/>
          <w:szCs w:val="22"/>
          <w:lang w:val="en-GB"/>
        </w:rPr>
        <w:t>– as with the Chartist movement</w:t>
      </w:r>
      <w:r w:rsidR="007449DF" w:rsidRPr="00F42764">
        <w:rPr>
          <w:rStyle w:val="FootnoteReference"/>
          <w:sz w:val="22"/>
          <w:szCs w:val="22"/>
          <w:lang w:val="en-GB"/>
        </w:rPr>
        <w:footnoteReference w:id="69"/>
      </w:r>
      <w:r w:rsidR="00702D7E" w:rsidRPr="00F42764">
        <w:rPr>
          <w:sz w:val="22"/>
          <w:szCs w:val="22"/>
          <w:lang w:val="en-GB"/>
        </w:rPr>
        <w:t xml:space="preserve"> – </w:t>
      </w:r>
      <w:r w:rsidR="00824BD3" w:rsidRPr="00F42764">
        <w:rPr>
          <w:sz w:val="22"/>
          <w:szCs w:val="22"/>
          <w:lang w:val="en-GB"/>
        </w:rPr>
        <w:t>and</w:t>
      </w:r>
      <w:r w:rsidR="00702D7E" w:rsidRPr="00F42764">
        <w:rPr>
          <w:sz w:val="22"/>
          <w:szCs w:val="22"/>
          <w:lang w:val="en-GB"/>
        </w:rPr>
        <w:t xml:space="preserve"> </w:t>
      </w:r>
      <w:r w:rsidR="00824BD3" w:rsidRPr="00F42764">
        <w:rPr>
          <w:sz w:val="22"/>
          <w:szCs w:val="22"/>
          <w:lang w:val="en-GB"/>
        </w:rPr>
        <w:t>their different concerns</w:t>
      </w:r>
      <w:r w:rsidR="00715968" w:rsidRPr="00F42764">
        <w:rPr>
          <w:sz w:val="22"/>
          <w:szCs w:val="22"/>
          <w:lang w:val="en-GB"/>
        </w:rPr>
        <w:t>: w</w:t>
      </w:r>
      <w:r w:rsidR="007449DF" w:rsidRPr="00F42764">
        <w:rPr>
          <w:sz w:val="22"/>
          <w:szCs w:val="22"/>
          <w:lang w:val="en-GB"/>
        </w:rPr>
        <w:t>omen</w:t>
      </w:r>
      <w:r w:rsidR="00C32D9F" w:rsidRPr="00F42764">
        <w:rPr>
          <w:sz w:val="22"/>
          <w:szCs w:val="22"/>
          <w:lang w:val="en-GB"/>
        </w:rPr>
        <w:t>’s</w:t>
      </w:r>
      <w:r w:rsidR="007449DF" w:rsidRPr="00F42764">
        <w:rPr>
          <w:sz w:val="22"/>
          <w:szCs w:val="22"/>
          <w:lang w:val="en-GB"/>
        </w:rPr>
        <w:t xml:space="preserve"> </w:t>
      </w:r>
      <w:r w:rsidR="00C32D9F" w:rsidRPr="00F42764">
        <w:rPr>
          <w:sz w:val="22"/>
          <w:szCs w:val="22"/>
          <w:lang w:val="en-GB"/>
        </w:rPr>
        <w:t>campaigns</w:t>
      </w:r>
      <w:r w:rsidR="007449DF" w:rsidRPr="00F42764">
        <w:rPr>
          <w:sz w:val="22"/>
          <w:szCs w:val="22"/>
          <w:lang w:val="en-GB"/>
        </w:rPr>
        <w:t xml:space="preserve"> for equal pay</w:t>
      </w:r>
      <w:r w:rsidR="00C32D9F" w:rsidRPr="00F42764">
        <w:rPr>
          <w:sz w:val="22"/>
          <w:szCs w:val="22"/>
          <w:lang w:val="en-GB"/>
        </w:rPr>
        <w:t xml:space="preserve"> </w:t>
      </w:r>
      <w:r w:rsidR="00715968" w:rsidRPr="00F42764">
        <w:rPr>
          <w:sz w:val="22"/>
          <w:szCs w:val="22"/>
          <w:lang w:val="en-GB"/>
        </w:rPr>
        <w:t xml:space="preserve">from the 1890s, for example, </w:t>
      </w:r>
      <w:r w:rsidR="00C32D9F" w:rsidRPr="00F42764">
        <w:rPr>
          <w:sz w:val="22"/>
          <w:szCs w:val="22"/>
          <w:lang w:val="en-GB"/>
        </w:rPr>
        <w:t xml:space="preserve">were opposed by </w:t>
      </w:r>
      <w:r w:rsidR="007449DF" w:rsidRPr="00F42764">
        <w:rPr>
          <w:sz w:val="22"/>
          <w:szCs w:val="22"/>
          <w:lang w:val="en-GB"/>
        </w:rPr>
        <w:t>men</w:t>
      </w:r>
      <w:r w:rsidR="00C32D9F" w:rsidRPr="00F42764">
        <w:rPr>
          <w:sz w:val="22"/>
          <w:szCs w:val="22"/>
          <w:lang w:val="en-GB"/>
        </w:rPr>
        <w:t xml:space="preserve"> who,</w:t>
      </w:r>
      <w:r w:rsidR="00715968" w:rsidRPr="00F42764">
        <w:rPr>
          <w:sz w:val="22"/>
          <w:szCs w:val="22"/>
          <w:lang w:val="en-GB"/>
        </w:rPr>
        <w:t xml:space="preserve"> fearing</w:t>
      </w:r>
      <w:r w:rsidR="00C32D9F" w:rsidRPr="00F42764">
        <w:rPr>
          <w:sz w:val="22"/>
          <w:szCs w:val="22"/>
          <w:lang w:val="en-GB"/>
        </w:rPr>
        <w:t xml:space="preserve"> their</w:t>
      </w:r>
      <w:r w:rsidR="007449DF" w:rsidRPr="00F42764">
        <w:rPr>
          <w:sz w:val="22"/>
          <w:szCs w:val="22"/>
          <w:lang w:val="en-GB"/>
        </w:rPr>
        <w:t xml:space="preserve"> competition in work and the loss of their full-time service</w:t>
      </w:r>
      <w:r w:rsidR="00C32D9F" w:rsidRPr="00F42764">
        <w:rPr>
          <w:sz w:val="22"/>
          <w:szCs w:val="22"/>
          <w:lang w:val="en-GB"/>
        </w:rPr>
        <w:t>s</w:t>
      </w:r>
      <w:r w:rsidR="007449DF" w:rsidRPr="00F42764">
        <w:rPr>
          <w:sz w:val="22"/>
          <w:szCs w:val="22"/>
          <w:lang w:val="en-GB"/>
        </w:rPr>
        <w:t xml:space="preserve"> at home</w:t>
      </w:r>
      <w:r w:rsidR="00C32D9F" w:rsidRPr="00F42764">
        <w:rPr>
          <w:sz w:val="22"/>
          <w:szCs w:val="22"/>
          <w:lang w:val="en-GB"/>
        </w:rPr>
        <w:t>, wanted</w:t>
      </w:r>
      <w:r w:rsidR="007449DF" w:rsidRPr="00F42764">
        <w:rPr>
          <w:sz w:val="22"/>
          <w:szCs w:val="22"/>
          <w:lang w:val="en-GB"/>
        </w:rPr>
        <w:t xml:space="preserve"> a ‘family wage’</w:t>
      </w:r>
      <w:r w:rsidR="00564DB7" w:rsidRPr="00F42764">
        <w:rPr>
          <w:sz w:val="22"/>
          <w:szCs w:val="22"/>
          <w:lang w:val="en-GB"/>
        </w:rPr>
        <w:t>.</w:t>
      </w:r>
      <w:r w:rsidR="00564DB7" w:rsidRPr="00F42764">
        <w:rPr>
          <w:rStyle w:val="FootnoteReference"/>
          <w:sz w:val="22"/>
          <w:szCs w:val="22"/>
          <w:lang w:val="en-GB"/>
        </w:rPr>
        <w:footnoteReference w:id="70"/>
      </w:r>
      <w:r w:rsidR="00564DB7" w:rsidRPr="00F42764">
        <w:rPr>
          <w:sz w:val="22"/>
          <w:szCs w:val="22"/>
          <w:lang w:val="en-GB"/>
        </w:rPr>
        <w:t xml:space="preserve"> </w:t>
      </w:r>
      <w:r w:rsidR="007449DF" w:rsidRPr="00F42764">
        <w:rPr>
          <w:sz w:val="22"/>
          <w:szCs w:val="22"/>
          <w:lang w:val="en-GB"/>
        </w:rPr>
        <w:t>‘Women, and in particular the history of work, has been written almost exclusively from the male perspective’, observed Julia Sw</w:t>
      </w:r>
      <w:r w:rsidR="006C47C0" w:rsidRPr="00F42764">
        <w:rPr>
          <w:sz w:val="22"/>
          <w:szCs w:val="22"/>
          <w:lang w:val="en-GB"/>
        </w:rPr>
        <w:t>indells in the introduction to one of many first-wave feminist</w:t>
      </w:r>
      <w:r w:rsidR="007449DF" w:rsidRPr="00F42764">
        <w:rPr>
          <w:sz w:val="22"/>
          <w:szCs w:val="22"/>
          <w:lang w:val="en-GB"/>
        </w:rPr>
        <w:t xml:space="preserve"> book</w:t>
      </w:r>
      <w:r w:rsidR="006C47C0" w:rsidRPr="00F42764">
        <w:rPr>
          <w:sz w:val="22"/>
          <w:szCs w:val="22"/>
          <w:lang w:val="en-GB"/>
        </w:rPr>
        <w:t>s</w:t>
      </w:r>
      <w:r w:rsidR="007449DF" w:rsidRPr="00F42764">
        <w:rPr>
          <w:sz w:val="22"/>
          <w:szCs w:val="22"/>
          <w:lang w:val="en-GB"/>
        </w:rPr>
        <w:t xml:space="preserve"> intended to correct this focus.</w:t>
      </w:r>
      <w:r w:rsidR="007449DF" w:rsidRPr="00F42764">
        <w:rPr>
          <w:rStyle w:val="FootnoteReference"/>
          <w:sz w:val="22"/>
          <w:szCs w:val="22"/>
          <w:lang w:val="en-GB"/>
        </w:rPr>
        <w:footnoteReference w:id="71"/>
      </w:r>
      <w:r w:rsidR="00824BD3" w:rsidRPr="00F42764">
        <w:rPr>
          <w:sz w:val="22"/>
          <w:szCs w:val="22"/>
          <w:lang w:val="en-GB"/>
        </w:rPr>
        <w:t xml:space="preserve">  </w:t>
      </w:r>
    </w:p>
    <w:p w14:paraId="3C8D5D3D" w14:textId="77777777" w:rsidR="0075628E" w:rsidRPr="00F42764" w:rsidRDefault="00662CC4" w:rsidP="00356973">
      <w:pPr>
        <w:adjustRightInd w:val="0"/>
        <w:snapToGrid w:val="0"/>
        <w:spacing w:line="360" w:lineRule="auto"/>
        <w:outlineLvl w:val="0"/>
        <w:rPr>
          <w:sz w:val="22"/>
          <w:szCs w:val="22"/>
          <w:lang w:val="en-GB"/>
        </w:rPr>
      </w:pPr>
      <w:r w:rsidRPr="00F42764">
        <w:rPr>
          <w:sz w:val="22"/>
          <w:szCs w:val="22"/>
          <w:lang w:val="en-GB"/>
        </w:rPr>
        <w:tab/>
        <w:t>What is true for history is even more pertinent for law</w:t>
      </w:r>
      <w:r w:rsidR="00902A23" w:rsidRPr="00F42764">
        <w:rPr>
          <w:sz w:val="22"/>
          <w:szCs w:val="22"/>
          <w:lang w:val="en-GB"/>
        </w:rPr>
        <w:t>.</w:t>
      </w:r>
      <w:r w:rsidR="0075628E" w:rsidRPr="00F42764">
        <w:rPr>
          <w:sz w:val="22"/>
          <w:szCs w:val="22"/>
          <w:lang w:val="en-GB"/>
        </w:rPr>
        <w:t xml:space="preserve"> </w:t>
      </w:r>
      <w:r w:rsidR="00B3205D" w:rsidRPr="00F42764">
        <w:rPr>
          <w:sz w:val="22"/>
          <w:szCs w:val="22"/>
          <w:lang w:val="en-GB"/>
        </w:rPr>
        <w:t xml:space="preserve">‘Asking the woman question’ </w:t>
      </w:r>
      <w:r w:rsidR="00413CB0" w:rsidRPr="00F42764">
        <w:rPr>
          <w:sz w:val="22"/>
          <w:szCs w:val="22"/>
          <w:lang w:val="en-GB"/>
        </w:rPr>
        <w:t xml:space="preserve">– that </w:t>
      </w:r>
      <w:r w:rsidR="00B3205D" w:rsidRPr="00F42764">
        <w:rPr>
          <w:sz w:val="22"/>
          <w:szCs w:val="22"/>
          <w:lang w:val="en-GB"/>
        </w:rPr>
        <w:t>is</w:t>
      </w:r>
      <w:r w:rsidR="00413CB0" w:rsidRPr="00F42764">
        <w:rPr>
          <w:sz w:val="22"/>
          <w:szCs w:val="22"/>
          <w:lang w:val="en-GB"/>
        </w:rPr>
        <w:t>,</w:t>
      </w:r>
      <w:r w:rsidR="00B3205D" w:rsidRPr="00F42764">
        <w:rPr>
          <w:sz w:val="22"/>
          <w:szCs w:val="22"/>
          <w:lang w:val="en-GB"/>
        </w:rPr>
        <w:t xml:space="preserve"> e</w:t>
      </w:r>
      <w:r w:rsidR="0075628E" w:rsidRPr="00F42764">
        <w:rPr>
          <w:sz w:val="22"/>
          <w:szCs w:val="22"/>
          <w:lang w:val="en-GB"/>
        </w:rPr>
        <w:t xml:space="preserve">xamining and highlighting ‘the gender implications of rules and practices which might otherwise appear to be neutral or objective’ </w:t>
      </w:r>
      <w:r w:rsidR="00E36C39" w:rsidRPr="00F42764">
        <w:rPr>
          <w:sz w:val="22"/>
          <w:szCs w:val="22"/>
          <w:lang w:val="en-GB"/>
        </w:rPr>
        <w:t>–</w:t>
      </w:r>
      <w:r w:rsidR="00413CB0" w:rsidRPr="00F42764">
        <w:rPr>
          <w:sz w:val="22"/>
          <w:szCs w:val="22"/>
          <w:lang w:val="en-GB"/>
        </w:rPr>
        <w:t xml:space="preserve"> </w:t>
      </w:r>
      <w:r w:rsidR="0075628E" w:rsidRPr="00F42764">
        <w:rPr>
          <w:sz w:val="22"/>
          <w:szCs w:val="22"/>
          <w:lang w:val="en-GB"/>
        </w:rPr>
        <w:t xml:space="preserve">is </w:t>
      </w:r>
      <w:r w:rsidR="00B3205D" w:rsidRPr="00F42764">
        <w:rPr>
          <w:sz w:val="22"/>
          <w:szCs w:val="22"/>
          <w:lang w:val="en-GB"/>
        </w:rPr>
        <w:t xml:space="preserve">now </w:t>
      </w:r>
      <w:r w:rsidR="0075628E" w:rsidRPr="00F42764">
        <w:rPr>
          <w:sz w:val="22"/>
          <w:szCs w:val="22"/>
          <w:lang w:val="en-GB"/>
        </w:rPr>
        <w:t>a key feminist legal method.</w:t>
      </w:r>
      <w:r w:rsidR="0075628E" w:rsidRPr="00F42764">
        <w:rPr>
          <w:rStyle w:val="FootnoteReference"/>
          <w:sz w:val="22"/>
          <w:szCs w:val="22"/>
          <w:lang w:val="en-GB"/>
        </w:rPr>
        <w:footnoteReference w:id="72"/>
      </w:r>
      <w:r w:rsidR="0075628E" w:rsidRPr="00F42764">
        <w:rPr>
          <w:sz w:val="22"/>
          <w:szCs w:val="22"/>
          <w:lang w:val="en-GB"/>
        </w:rPr>
        <w:t xml:space="preserve"> </w:t>
      </w:r>
      <w:r w:rsidR="00E36C39" w:rsidRPr="00F42764">
        <w:rPr>
          <w:sz w:val="22"/>
          <w:szCs w:val="22"/>
          <w:lang w:val="en-GB"/>
        </w:rPr>
        <w:t>Many legal</w:t>
      </w:r>
      <w:r w:rsidR="003E153D" w:rsidRPr="00F42764">
        <w:rPr>
          <w:sz w:val="22"/>
          <w:szCs w:val="22"/>
          <w:lang w:val="en-GB"/>
        </w:rPr>
        <w:t xml:space="preserve"> rules</w:t>
      </w:r>
      <w:r w:rsidR="00E36C39" w:rsidRPr="00F42764">
        <w:rPr>
          <w:sz w:val="22"/>
          <w:szCs w:val="22"/>
          <w:lang w:val="en-GB"/>
        </w:rPr>
        <w:t xml:space="preserve">, while on their face gender-neutral, </w:t>
      </w:r>
      <w:r w:rsidR="0075628E" w:rsidRPr="00F42764">
        <w:rPr>
          <w:sz w:val="22"/>
          <w:szCs w:val="22"/>
          <w:lang w:val="en-GB"/>
        </w:rPr>
        <w:t>can</w:t>
      </w:r>
      <w:r w:rsidR="003E153D" w:rsidRPr="00F42764">
        <w:rPr>
          <w:sz w:val="22"/>
          <w:szCs w:val="22"/>
          <w:lang w:val="en-GB"/>
        </w:rPr>
        <w:t xml:space="preserve"> have a different </w:t>
      </w:r>
      <w:r w:rsidR="00564DB7" w:rsidRPr="00F42764">
        <w:rPr>
          <w:sz w:val="22"/>
          <w:szCs w:val="22"/>
          <w:lang w:val="en-GB"/>
        </w:rPr>
        <w:t>meaning for</w:t>
      </w:r>
      <w:r w:rsidR="003E153D" w:rsidRPr="00F42764">
        <w:rPr>
          <w:sz w:val="22"/>
          <w:szCs w:val="22"/>
          <w:lang w:val="en-GB"/>
        </w:rPr>
        <w:t xml:space="preserve"> men and wome</w:t>
      </w:r>
      <w:r w:rsidR="0075628E" w:rsidRPr="00F42764">
        <w:rPr>
          <w:sz w:val="22"/>
          <w:szCs w:val="22"/>
          <w:lang w:val="en-GB"/>
        </w:rPr>
        <w:t>n</w:t>
      </w:r>
      <w:r w:rsidR="00E36C39" w:rsidRPr="00F42764">
        <w:rPr>
          <w:sz w:val="22"/>
          <w:szCs w:val="22"/>
          <w:lang w:val="en-GB"/>
        </w:rPr>
        <w:t>. A</w:t>
      </w:r>
      <w:r w:rsidR="003E153D" w:rsidRPr="00F42764">
        <w:rPr>
          <w:sz w:val="22"/>
          <w:szCs w:val="22"/>
          <w:lang w:val="en-GB"/>
        </w:rPr>
        <w:t xml:space="preserve">sking the woman question </w:t>
      </w:r>
      <w:r w:rsidR="00E36C39" w:rsidRPr="00F42764">
        <w:rPr>
          <w:sz w:val="22"/>
          <w:szCs w:val="22"/>
          <w:lang w:val="en-GB"/>
        </w:rPr>
        <w:t>is a key way of</w:t>
      </w:r>
      <w:r w:rsidR="003E153D" w:rsidRPr="00F42764">
        <w:rPr>
          <w:sz w:val="22"/>
          <w:szCs w:val="22"/>
          <w:lang w:val="en-GB"/>
        </w:rPr>
        <w:t xml:space="preserve"> reveal</w:t>
      </w:r>
      <w:r w:rsidR="00E36C39" w:rsidRPr="00F42764">
        <w:rPr>
          <w:sz w:val="22"/>
          <w:szCs w:val="22"/>
          <w:lang w:val="en-GB"/>
        </w:rPr>
        <w:t>ing</w:t>
      </w:r>
      <w:r w:rsidR="003E153D" w:rsidRPr="00F42764">
        <w:rPr>
          <w:sz w:val="22"/>
          <w:szCs w:val="22"/>
          <w:lang w:val="en-GB"/>
        </w:rPr>
        <w:t xml:space="preserve"> this difference and </w:t>
      </w:r>
      <w:r w:rsidR="00413CB0" w:rsidRPr="00F42764">
        <w:rPr>
          <w:sz w:val="22"/>
          <w:szCs w:val="22"/>
          <w:lang w:val="en-GB"/>
        </w:rPr>
        <w:t xml:space="preserve">forcing us to consider </w:t>
      </w:r>
      <w:r w:rsidR="003E153D" w:rsidRPr="00F42764">
        <w:rPr>
          <w:sz w:val="22"/>
          <w:szCs w:val="22"/>
          <w:lang w:val="en-GB"/>
        </w:rPr>
        <w:t xml:space="preserve">why it </w:t>
      </w:r>
      <w:r w:rsidR="00564DB7" w:rsidRPr="00F42764">
        <w:rPr>
          <w:sz w:val="22"/>
          <w:szCs w:val="22"/>
          <w:lang w:val="en-GB"/>
        </w:rPr>
        <w:t xml:space="preserve">exists and </w:t>
      </w:r>
      <w:r w:rsidR="003E153D" w:rsidRPr="00F42764">
        <w:rPr>
          <w:sz w:val="22"/>
          <w:szCs w:val="22"/>
          <w:lang w:val="en-GB"/>
        </w:rPr>
        <w:t>matters.</w:t>
      </w:r>
      <w:r w:rsidR="00EF0823" w:rsidRPr="00F42764">
        <w:rPr>
          <w:sz w:val="22"/>
          <w:szCs w:val="22"/>
          <w:lang w:val="en-GB"/>
        </w:rPr>
        <w:t xml:space="preserve"> </w:t>
      </w:r>
      <w:r w:rsidR="00E36C39" w:rsidRPr="00F42764">
        <w:rPr>
          <w:sz w:val="22"/>
          <w:szCs w:val="22"/>
          <w:lang w:val="en-GB"/>
        </w:rPr>
        <w:t>It</w:t>
      </w:r>
      <w:r w:rsidR="00EF0823" w:rsidRPr="00F42764">
        <w:rPr>
          <w:sz w:val="22"/>
          <w:szCs w:val="22"/>
          <w:lang w:val="en-GB"/>
        </w:rPr>
        <w:t xml:space="preserve"> reveals how gender-neutral laws can change women’s lives much more radically than men’s, for the better, or </w:t>
      </w:r>
      <w:r w:rsidR="00564DB7" w:rsidRPr="00F42764">
        <w:rPr>
          <w:sz w:val="22"/>
          <w:szCs w:val="22"/>
          <w:lang w:val="en-GB"/>
        </w:rPr>
        <w:t xml:space="preserve">(more often) </w:t>
      </w:r>
      <w:r w:rsidR="00EF0823" w:rsidRPr="00F42764">
        <w:rPr>
          <w:sz w:val="22"/>
          <w:szCs w:val="22"/>
          <w:lang w:val="en-GB"/>
        </w:rPr>
        <w:t>for the worse.</w:t>
      </w:r>
      <w:r w:rsidR="003E153D" w:rsidRPr="00F42764">
        <w:rPr>
          <w:sz w:val="22"/>
          <w:szCs w:val="22"/>
          <w:lang w:val="en-GB"/>
        </w:rPr>
        <w:t xml:space="preserve"> Take, for example, disputes over shares in the family home, long resolved by reference to the parties’ respective financial contributions to the property. In a society in which women have had markedly less access to money than men, thanks to a range of factors including unequal pay, marriage bars, workplace discrimination and women’s </w:t>
      </w:r>
      <w:r w:rsidR="003E153D" w:rsidRPr="00F42764">
        <w:rPr>
          <w:sz w:val="22"/>
          <w:szCs w:val="22"/>
          <w:lang w:val="en-GB"/>
        </w:rPr>
        <w:lastRenderedPageBreak/>
        <w:t>more or less obligatory role as unpaid homemaker</w:t>
      </w:r>
      <w:r w:rsidR="006C47C0" w:rsidRPr="00F42764">
        <w:rPr>
          <w:sz w:val="22"/>
          <w:szCs w:val="22"/>
          <w:lang w:val="en-GB"/>
        </w:rPr>
        <w:t>s</w:t>
      </w:r>
      <w:r w:rsidR="003E153D" w:rsidRPr="00F42764">
        <w:rPr>
          <w:sz w:val="22"/>
          <w:szCs w:val="22"/>
          <w:lang w:val="en-GB"/>
        </w:rPr>
        <w:t>, this gender-neutral rule put them at an obvious disadvantage.</w:t>
      </w:r>
      <w:r w:rsidR="005A1C33" w:rsidRPr="00F42764">
        <w:rPr>
          <w:rStyle w:val="FootnoteReference"/>
          <w:sz w:val="22"/>
          <w:szCs w:val="22"/>
          <w:lang w:val="en-GB"/>
        </w:rPr>
        <w:footnoteReference w:id="73"/>
      </w:r>
      <w:r w:rsidR="003E153D" w:rsidRPr="00F42764">
        <w:rPr>
          <w:sz w:val="22"/>
          <w:szCs w:val="22"/>
          <w:lang w:val="en-GB"/>
        </w:rPr>
        <w:t xml:space="preserve"> </w:t>
      </w:r>
      <w:r w:rsidR="006C47C0" w:rsidRPr="00F42764">
        <w:rPr>
          <w:sz w:val="22"/>
          <w:szCs w:val="22"/>
          <w:lang w:val="en-GB"/>
        </w:rPr>
        <w:t xml:space="preserve">Asking </w:t>
      </w:r>
      <w:r w:rsidR="003673BE" w:rsidRPr="00F42764">
        <w:rPr>
          <w:sz w:val="22"/>
          <w:szCs w:val="22"/>
          <w:lang w:val="en-GB"/>
        </w:rPr>
        <w:t>the woman question allows us to see the disproportionate effect that ma</w:t>
      </w:r>
      <w:r w:rsidR="00CF496C" w:rsidRPr="00F42764">
        <w:rPr>
          <w:sz w:val="22"/>
          <w:szCs w:val="22"/>
          <w:lang w:val="en-GB"/>
        </w:rPr>
        <w:t>n</w:t>
      </w:r>
      <w:r w:rsidR="003673BE" w:rsidRPr="00F42764">
        <w:rPr>
          <w:sz w:val="22"/>
          <w:szCs w:val="22"/>
          <w:lang w:val="en-GB"/>
        </w:rPr>
        <w:t>y laws that are presented as entirely neutral may have on women</w:t>
      </w:r>
      <w:r w:rsidR="006C47C0" w:rsidRPr="00F42764">
        <w:rPr>
          <w:sz w:val="22"/>
          <w:szCs w:val="22"/>
          <w:lang w:val="en-GB"/>
        </w:rPr>
        <w:t xml:space="preserve">, especially when the many </w:t>
      </w:r>
      <w:r w:rsidR="006C47C0" w:rsidRPr="00F42764">
        <w:rPr>
          <w:i/>
          <w:sz w:val="22"/>
          <w:szCs w:val="22"/>
          <w:lang w:val="en-GB"/>
        </w:rPr>
        <w:t>non</w:t>
      </w:r>
      <w:r w:rsidR="006C47C0" w:rsidRPr="00F42764">
        <w:rPr>
          <w:sz w:val="22"/>
          <w:szCs w:val="22"/>
          <w:lang w:val="en-GB"/>
        </w:rPr>
        <w:t>-neutral legal rules (unequal pay, marriage bars, workplace discrimination among them) are ignored</w:t>
      </w:r>
      <w:r w:rsidR="003673BE" w:rsidRPr="00F42764">
        <w:rPr>
          <w:sz w:val="22"/>
          <w:szCs w:val="22"/>
          <w:lang w:val="en-GB"/>
        </w:rPr>
        <w:t>.</w:t>
      </w:r>
    </w:p>
    <w:p w14:paraId="163EC0A2" w14:textId="77777777" w:rsidR="000C20D4" w:rsidRPr="00F42764" w:rsidRDefault="000C20D4" w:rsidP="00F74BF0">
      <w:pPr>
        <w:adjustRightInd w:val="0"/>
        <w:snapToGrid w:val="0"/>
        <w:spacing w:line="360" w:lineRule="auto"/>
        <w:ind w:firstLine="720"/>
        <w:outlineLvl w:val="0"/>
        <w:rPr>
          <w:rFonts w:cstheme="minorHAnsi"/>
          <w:sz w:val="22"/>
          <w:szCs w:val="22"/>
          <w:lang w:val="en-GB"/>
        </w:rPr>
      </w:pPr>
      <w:r w:rsidRPr="00F42764">
        <w:rPr>
          <w:sz w:val="22"/>
          <w:szCs w:val="22"/>
          <w:lang w:val="en-GB"/>
        </w:rPr>
        <w:t>Sometimes</w:t>
      </w:r>
      <w:r w:rsidR="00CF496C" w:rsidRPr="00F42764">
        <w:rPr>
          <w:sz w:val="22"/>
          <w:szCs w:val="22"/>
          <w:lang w:val="en-GB"/>
        </w:rPr>
        <w:t>, of course,</w:t>
      </w:r>
      <w:r w:rsidRPr="00F42764">
        <w:rPr>
          <w:sz w:val="22"/>
          <w:szCs w:val="22"/>
          <w:lang w:val="en-GB"/>
        </w:rPr>
        <w:t xml:space="preserve"> it is not the law itself, but the biased </w:t>
      </w:r>
      <w:r w:rsidR="00E36C39" w:rsidRPr="00F42764">
        <w:rPr>
          <w:sz w:val="22"/>
          <w:szCs w:val="22"/>
          <w:lang w:val="en-GB"/>
        </w:rPr>
        <w:t xml:space="preserve">or uninformed </w:t>
      </w:r>
      <w:r w:rsidRPr="00F42764">
        <w:rPr>
          <w:sz w:val="22"/>
          <w:szCs w:val="22"/>
          <w:lang w:val="en-GB"/>
        </w:rPr>
        <w:t>approach of courts in their interpretation of the law, that leads to disadvantage for women</w:t>
      </w:r>
      <w:r w:rsidR="00D74DD6" w:rsidRPr="00F42764">
        <w:rPr>
          <w:sz w:val="22"/>
          <w:szCs w:val="22"/>
          <w:lang w:val="en-GB"/>
        </w:rPr>
        <w:t xml:space="preserve">. While </w:t>
      </w:r>
      <w:r w:rsidRPr="00F42764">
        <w:rPr>
          <w:sz w:val="22"/>
          <w:szCs w:val="22"/>
          <w:lang w:val="en-GB"/>
        </w:rPr>
        <w:t xml:space="preserve">this is </w:t>
      </w:r>
      <w:r w:rsidR="00D74DD6" w:rsidRPr="00F42764">
        <w:rPr>
          <w:sz w:val="22"/>
          <w:szCs w:val="22"/>
          <w:lang w:val="en-GB"/>
        </w:rPr>
        <w:t xml:space="preserve">most obviously </w:t>
      </w:r>
      <w:r w:rsidRPr="00F42764">
        <w:rPr>
          <w:sz w:val="22"/>
          <w:szCs w:val="22"/>
          <w:lang w:val="en-GB"/>
        </w:rPr>
        <w:t>true of many criminal laws, where women</w:t>
      </w:r>
      <w:r w:rsidRPr="00F42764">
        <w:rPr>
          <w:rFonts w:cstheme="minorHAnsi"/>
          <w:sz w:val="22"/>
          <w:szCs w:val="22"/>
          <w:lang w:val="en-GB"/>
        </w:rPr>
        <w:t xml:space="preserve"> often suffer greater opprobrium and penalties than men for the same offence</w:t>
      </w:r>
      <w:r w:rsidR="00D74DD6" w:rsidRPr="00F42764">
        <w:rPr>
          <w:rFonts w:cstheme="minorHAnsi"/>
          <w:sz w:val="22"/>
          <w:szCs w:val="22"/>
          <w:lang w:val="en-GB"/>
        </w:rPr>
        <w:t>, it also arises in other areas such as the operation</w:t>
      </w:r>
      <w:r w:rsidR="002D015A" w:rsidRPr="00F42764">
        <w:rPr>
          <w:rFonts w:cstheme="minorHAnsi"/>
          <w:sz w:val="22"/>
          <w:szCs w:val="22"/>
          <w:lang w:val="en-GB"/>
        </w:rPr>
        <w:t xml:space="preserve"> of the </w:t>
      </w:r>
      <w:r w:rsidR="002D015A" w:rsidRPr="00F42764">
        <w:rPr>
          <w:rFonts w:cstheme="minorHAnsi"/>
          <w:sz w:val="22"/>
          <w:szCs w:val="22"/>
        </w:rPr>
        <w:t>Human Fertilisation and Embryology Act 1990</w:t>
      </w:r>
      <w:r w:rsidR="00D74DD6" w:rsidRPr="00F42764">
        <w:rPr>
          <w:rFonts w:cstheme="minorHAnsi"/>
          <w:sz w:val="22"/>
          <w:szCs w:val="22"/>
        </w:rPr>
        <w:t>.</w:t>
      </w:r>
      <w:r w:rsidR="002D015A" w:rsidRPr="00F42764">
        <w:rPr>
          <w:rStyle w:val="FootnoteReference"/>
          <w:rFonts w:cstheme="minorHAnsi"/>
          <w:sz w:val="22"/>
          <w:szCs w:val="22"/>
        </w:rPr>
        <w:footnoteReference w:id="74"/>
      </w:r>
    </w:p>
    <w:p w14:paraId="0070C7AB" w14:textId="77777777" w:rsidR="003673BE" w:rsidRPr="00F42764" w:rsidRDefault="00CF496C" w:rsidP="00325716">
      <w:pPr>
        <w:adjustRightInd w:val="0"/>
        <w:snapToGrid w:val="0"/>
        <w:spacing w:line="360" w:lineRule="auto"/>
        <w:ind w:firstLine="720"/>
        <w:rPr>
          <w:rFonts w:cstheme="minorHAnsi"/>
          <w:sz w:val="22"/>
          <w:szCs w:val="22"/>
          <w:lang w:val="en-GB"/>
        </w:rPr>
      </w:pPr>
      <w:r w:rsidRPr="00F42764">
        <w:rPr>
          <w:rFonts w:cstheme="minorHAnsi"/>
          <w:sz w:val="22"/>
          <w:szCs w:val="22"/>
          <w:lang w:val="en-GB"/>
        </w:rPr>
        <w:t xml:space="preserve">In </w:t>
      </w:r>
      <w:r w:rsidR="00C05771" w:rsidRPr="00F42764">
        <w:rPr>
          <w:rFonts w:cstheme="minorHAnsi"/>
          <w:sz w:val="22"/>
          <w:szCs w:val="22"/>
          <w:lang w:val="en-GB"/>
        </w:rPr>
        <w:t>some</w:t>
      </w:r>
      <w:r w:rsidRPr="00F42764">
        <w:rPr>
          <w:rFonts w:cstheme="minorHAnsi"/>
          <w:sz w:val="22"/>
          <w:szCs w:val="22"/>
          <w:lang w:val="en-GB"/>
        </w:rPr>
        <w:t xml:space="preserve"> situations, however,</w:t>
      </w:r>
      <w:r w:rsidR="003673BE" w:rsidRPr="00F42764">
        <w:rPr>
          <w:rFonts w:cstheme="minorHAnsi"/>
          <w:sz w:val="22"/>
          <w:szCs w:val="22"/>
          <w:lang w:val="en-GB"/>
        </w:rPr>
        <w:t xml:space="preserve"> </w:t>
      </w:r>
      <w:r w:rsidR="00D74DD6" w:rsidRPr="00F42764">
        <w:rPr>
          <w:rFonts w:cstheme="minorHAnsi"/>
          <w:sz w:val="22"/>
          <w:szCs w:val="22"/>
          <w:lang w:val="en-GB"/>
        </w:rPr>
        <w:t xml:space="preserve">‘asking the woman question’ can reveal the </w:t>
      </w:r>
      <w:r w:rsidR="003673BE" w:rsidRPr="00F42764">
        <w:rPr>
          <w:rFonts w:cstheme="minorHAnsi"/>
          <w:sz w:val="22"/>
          <w:szCs w:val="22"/>
          <w:lang w:val="en-GB"/>
        </w:rPr>
        <w:t xml:space="preserve">effect </w:t>
      </w:r>
      <w:r w:rsidR="000C20D4" w:rsidRPr="00F42764">
        <w:rPr>
          <w:rFonts w:cstheme="minorHAnsi"/>
          <w:sz w:val="22"/>
          <w:szCs w:val="22"/>
          <w:lang w:val="en-GB"/>
        </w:rPr>
        <w:t xml:space="preserve">of gender-neutral legislation </w:t>
      </w:r>
      <w:r w:rsidR="00D74DD6" w:rsidRPr="00F42764">
        <w:rPr>
          <w:rFonts w:cstheme="minorHAnsi"/>
          <w:sz w:val="22"/>
          <w:szCs w:val="22"/>
          <w:lang w:val="en-GB"/>
        </w:rPr>
        <w:t xml:space="preserve">to be </w:t>
      </w:r>
      <w:r w:rsidR="003673BE" w:rsidRPr="00F42764">
        <w:rPr>
          <w:rFonts w:cstheme="minorHAnsi"/>
          <w:sz w:val="22"/>
          <w:szCs w:val="22"/>
          <w:lang w:val="en-GB"/>
        </w:rPr>
        <w:t xml:space="preserve">more </w:t>
      </w:r>
      <w:r w:rsidR="003673BE" w:rsidRPr="00F42764">
        <w:rPr>
          <w:rFonts w:cstheme="minorHAnsi"/>
          <w:i/>
          <w:sz w:val="22"/>
          <w:szCs w:val="22"/>
          <w:lang w:val="en-GB"/>
        </w:rPr>
        <w:t>positive</w:t>
      </w:r>
      <w:r w:rsidR="003673BE" w:rsidRPr="00F42764">
        <w:rPr>
          <w:rFonts w:cstheme="minorHAnsi"/>
          <w:sz w:val="22"/>
          <w:szCs w:val="22"/>
          <w:lang w:val="en-GB"/>
        </w:rPr>
        <w:t xml:space="preserve"> for women than for men. C</w:t>
      </w:r>
      <w:r w:rsidR="003E153D" w:rsidRPr="00F42764">
        <w:rPr>
          <w:rFonts w:cstheme="minorHAnsi"/>
          <w:sz w:val="22"/>
          <w:szCs w:val="22"/>
          <w:lang w:val="en-GB"/>
        </w:rPr>
        <w:t xml:space="preserve">onsider </w:t>
      </w:r>
      <w:r w:rsidR="003673BE" w:rsidRPr="00F42764">
        <w:rPr>
          <w:rFonts w:cstheme="minorHAnsi"/>
          <w:sz w:val="22"/>
          <w:szCs w:val="22"/>
          <w:lang w:val="en-GB"/>
        </w:rPr>
        <w:t>the Education Act 1944 which, as well as abolishing the marriage bar that forced women to resign their teaching posts on marriage (an example of direct discrimination), hugely improved women’s position by providing for free full-time education for both sexes up to the age of 15</w:t>
      </w:r>
      <w:r w:rsidR="00D2475E" w:rsidRPr="00F42764">
        <w:rPr>
          <w:rFonts w:cstheme="minorHAnsi"/>
          <w:sz w:val="22"/>
          <w:szCs w:val="22"/>
          <w:lang w:val="en-GB"/>
        </w:rPr>
        <w:t xml:space="preserve">. The new grammar schools </w:t>
      </w:r>
      <w:r w:rsidR="00BB0D48" w:rsidRPr="00F42764">
        <w:rPr>
          <w:rFonts w:cstheme="minorHAnsi"/>
          <w:sz w:val="22"/>
          <w:szCs w:val="22"/>
          <w:lang w:val="en-GB"/>
        </w:rPr>
        <w:t>made it possible</w:t>
      </w:r>
      <w:r w:rsidR="003673BE" w:rsidRPr="00F42764">
        <w:rPr>
          <w:rFonts w:cstheme="minorHAnsi"/>
          <w:sz w:val="22"/>
          <w:szCs w:val="22"/>
          <w:lang w:val="en-GB"/>
        </w:rPr>
        <w:t xml:space="preserve"> for </w:t>
      </w:r>
      <w:r w:rsidR="000C20D4" w:rsidRPr="00F42764">
        <w:rPr>
          <w:rFonts w:cstheme="minorHAnsi"/>
          <w:sz w:val="22"/>
          <w:szCs w:val="22"/>
          <w:lang w:val="en-GB"/>
        </w:rPr>
        <w:t xml:space="preserve">many </w:t>
      </w:r>
      <w:r w:rsidR="003673BE" w:rsidRPr="00F42764">
        <w:rPr>
          <w:rFonts w:cstheme="minorHAnsi"/>
          <w:sz w:val="22"/>
          <w:szCs w:val="22"/>
          <w:lang w:val="en-GB"/>
        </w:rPr>
        <w:t>young women</w:t>
      </w:r>
      <w:r w:rsidR="00D2475E" w:rsidRPr="00F42764">
        <w:rPr>
          <w:rFonts w:cstheme="minorHAnsi"/>
          <w:sz w:val="22"/>
          <w:szCs w:val="22"/>
          <w:lang w:val="en-GB"/>
        </w:rPr>
        <w:t xml:space="preserve"> to </w:t>
      </w:r>
      <w:r w:rsidR="003673BE" w:rsidRPr="00F42764">
        <w:rPr>
          <w:rFonts w:cstheme="minorHAnsi"/>
          <w:sz w:val="22"/>
          <w:szCs w:val="22"/>
          <w:lang w:val="en-GB"/>
        </w:rPr>
        <w:t>go to university and thus to enter the professions, enhancing their independence immeasurably.</w:t>
      </w:r>
      <w:r w:rsidRPr="00F42764">
        <w:rPr>
          <w:rStyle w:val="FootnoteReference"/>
          <w:rFonts w:cstheme="minorHAnsi"/>
          <w:sz w:val="22"/>
          <w:szCs w:val="22"/>
          <w:lang w:val="en-GB"/>
        </w:rPr>
        <w:footnoteReference w:id="75"/>
      </w:r>
      <w:r w:rsidR="003673BE" w:rsidRPr="00F42764">
        <w:rPr>
          <w:rFonts w:cstheme="minorHAnsi"/>
          <w:sz w:val="22"/>
          <w:szCs w:val="22"/>
          <w:lang w:val="en-GB"/>
        </w:rPr>
        <w:t xml:space="preserve"> </w:t>
      </w:r>
      <w:r w:rsidR="00495C65" w:rsidRPr="00F42764">
        <w:rPr>
          <w:rFonts w:cstheme="minorHAnsi"/>
          <w:sz w:val="22"/>
          <w:szCs w:val="22"/>
          <w:lang w:val="en-GB"/>
        </w:rPr>
        <w:t>Or</w:t>
      </w:r>
      <w:r w:rsidR="00431CB0" w:rsidRPr="00F42764">
        <w:rPr>
          <w:rFonts w:cstheme="minorHAnsi"/>
          <w:sz w:val="22"/>
          <w:szCs w:val="22"/>
          <w:lang w:val="en-GB"/>
        </w:rPr>
        <w:t xml:space="preserve"> the</w:t>
      </w:r>
      <w:r w:rsidR="00B60487" w:rsidRPr="00F42764">
        <w:rPr>
          <w:rFonts w:cstheme="minorHAnsi"/>
          <w:sz w:val="22"/>
          <w:szCs w:val="22"/>
          <w:lang w:val="en-GB"/>
        </w:rPr>
        <w:t xml:space="preserve"> </w:t>
      </w:r>
      <w:r w:rsidR="00325716" w:rsidRPr="00F42764">
        <w:rPr>
          <w:rFonts w:cstheme="minorHAnsi"/>
          <w:sz w:val="22"/>
          <w:szCs w:val="22"/>
          <w:lang w:val="en-GB"/>
        </w:rPr>
        <w:t xml:space="preserve">Domestic Violence and Matrimonial Proceedings Act 1976 which </w:t>
      </w:r>
      <w:r w:rsidR="00D544C5" w:rsidRPr="00F42764">
        <w:rPr>
          <w:rFonts w:cstheme="minorHAnsi"/>
          <w:sz w:val="22"/>
          <w:szCs w:val="22"/>
          <w:lang w:val="en-GB"/>
        </w:rPr>
        <w:t xml:space="preserve">made it possible for </w:t>
      </w:r>
      <w:r w:rsidR="00431CB0" w:rsidRPr="00F42764">
        <w:rPr>
          <w:rFonts w:cstheme="minorHAnsi"/>
          <w:sz w:val="22"/>
          <w:szCs w:val="22"/>
          <w:lang w:val="en-GB"/>
        </w:rPr>
        <w:t>one</w:t>
      </w:r>
      <w:r w:rsidR="00325716" w:rsidRPr="00F42764">
        <w:rPr>
          <w:rFonts w:cstheme="minorHAnsi"/>
          <w:sz w:val="22"/>
          <w:szCs w:val="22"/>
          <w:lang w:val="en-GB"/>
        </w:rPr>
        <w:t xml:space="preserve"> spouse</w:t>
      </w:r>
      <w:r w:rsidR="00413CB0" w:rsidRPr="00F42764">
        <w:rPr>
          <w:rFonts w:cstheme="minorHAnsi"/>
          <w:sz w:val="22"/>
          <w:szCs w:val="22"/>
          <w:lang w:val="en-GB"/>
        </w:rPr>
        <w:t xml:space="preserve"> or cohabitant</w:t>
      </w:r>
      <w:r w:rsidR="00325716" w:rsidRPr="00F42764">
        <w:rPr>
          <w:rFonts w:cstheme="minorHAnsi"/>
          <w:sz w:val="22"/>
          <w:szCs w:val="22"/>
          <w:lang w:val="en-GB"/>
        </w:rPr>
        <w:t xml:space="preserve"> (usually </w:t>
      </w:r>
      <w:r w:rsidR="00413CB0" w:rsidRPr="00F42764">
        <w:rPr>
          <w:rFonts w:cstheme="minorHAnsi"/>
          <w:sz w:val="22"/>
          <w:szCs w:val="22"/>
          <w:lang w:val="en-GB"/>
        </w:rPr>
        <w:t>the woman</w:t>
      </w:r>
      <w:r w:rsidR="00325716" w:rsidRPr="00F42764">
        <w:rPr>
          <w:rFonts w:cstheme="minorHAnsi"/>
          <w:sz w:val="22"/>
          <w:szCs w:val="22"/>
          <w:lang w:val="en-GB"/>
        </w:rPr>
        <w:t>) to exclude the other</w:t>
      </w:r>
      <w:r w:rsidR="00431CB0" w:rsidRPr="00F42764">
        <w:rPr>
          <w:rFonts w:cstheme="minorHAnsi"/>
          <w:sz w:val="22"/>
          <w:szCs w:val="22"/>
          <w:lang w:val="en-GB"/>
        </w:rPr>
        <w:t xml:space="preserve"> (typically the </w:t>
      </w:r>
      <w:r w:rsidR="00413CB0" w:rsidRPr="00F42764">
        <w:rPr>
          <w:rFonts w:cstheme="minorHAnsi"/>
          <w:sz w:val="22"/>
          <w:szCs w:val="22"/>
          <w:lang w:val="en-GB"/>
        </w:rPr>
        <w:t>man</w:t>
      </w:r>
      <w:r w:rsidR="00431CB0" w:rsidRPr="00F42764">
        <w:rPr>
          <w:rFonts w:cstheme="minorHAnsi"/>
          <w:sz w:val="22"/>
          <w:szCs w:val="22"/>
          <w:lang w:val="en-GB"/>
        </w:rPr>
        <w:t xml:space="preserve">) </w:t>
      </w:r>
      <w:r w:rsidR="00325716" w:rsidRPr="00F42764">
        <w:rPr>
          <w:rFonts w:cstheme="minorHAnsi"/>
          <w:sz w:val="22"/>
          <w:szCs w:val="22"/>
          <w:lang w:val="en-GB"/>
        </w:rPr>
        <w:t xml:space="preserve">from </w:t>
      </w:r>
      <w:r w:rsidR="00413CB0" w:rsidRPr="00F42764">
        <w:rPr>
          <w:rFonts w:cstheme="minorHAnsi"/>
          <w:sz w:val="22"/>
          <w:szCs w:val="22"/>
          <w:lang w:val="en-GB"/>
        </w:rPr>
        <w:t xml:space="preserve">the </w:t>
      </w:r>
      <w:r w:rsidR="00325716" w:rsidRPr="00F42764">
        <w:rPr>
          <w:rFonts w:cstheme="minorHAnsi"/>
          <w:sz w:val="22"/>
          <w:szCs w:val="22"/>
          <w:lang w:val="en-GB"/>
        </w:rPr>
        <w:t xml:space="preserve">home </w:t>
      </w:r>
      <w:r w:rsidR="00413CB0" w:rsidRPr="00F42764">
        <w:rPr>
          <w:rFonts w:cstheme="minorHAnsi"/>
          <w:sz w:val="22"/>
          <w:szCs w:val="22"/>
          <w:lang w:val="en-GB"/>
        </w:rPr>
        <w:t xml:space="preserve">he owned </w:t>
      </w:r>
      <w:r w:rsidR="00325716" w:rsidRPr="00F42764">
        <w:rPr>
          <w:rFonts w:cstheme="minorHAnsi"/>
          <w:sz w:val="22"/>
          <w:szCs w:val="22"/>
          <w:lang w:val="en-GB"/>
        </w:rPr>
        <w:t xml:space="preserve">in cases where </w:t>
      </w:r>
      <w:r w:rsidR="00413CB0" w:rsidRPr="00F42764">
        <w:rPr>
          <w:rFonts w:cstheme="minorHAnsi"/>
          <w:sz w:val="22"/>
          <w:szCs w:val="22"/>
          <w:lang w:val="en-GB"/>
        </w:rPr>
        <w:t>her</w:t>
      </w:r>
      <w:r w:rsidR="00325716" w:rsidRPr="00F42764">
        <w:rPr>
          <w:rFonts w:cstheme="minorHAnsi"/>
          <w:sz w:val="22"/>
          <w:szCs w:val="22"/>
          <w:lang w:val="en-GB"/>
        </w:rPr>
        <w:t xml:space="preserve"> life was in serious or grave danger,</w:t>
      </w:r>
      <w:r w:rsidR="006C47C0" w:rsidRPr="00F42764">
        <w:rPr>
          <w:rStyle w:val="FootnoteReference"/>
          <w:rFonts w:cstheme="minorHAnsi"/>
          <w:sz w:val="22"/>
          <w:szCs w:val="22"/>
          <w:lang w:val="en-GB"/>
        </w:rPr>
        <w:footnoteReference w:id="76"/>
      </w:r>
      <w:r w:rsidR="00325716" w:rsidRPr="00F42764">
        <w:rPr>
          <w:rFonts w:cstheme="minorHAnsi"/>
          <w:sz w:val="22"/>
          <w:szCs w:val="22"/>
          <w:lang w:val="en-GB"/>
        </w:rPr>
        <w:t xml:space="preserve"> and </w:t>
      </w:r>
      <w:r w:rsidR="00EF0823" w:rsidRPr="00F42764">
        <w:rPr>
          <w:sz w:val="22"/>
          <w:szCs w:val="22"/>
          <w:lang w:val="en-GB"/>
        </w:rPr>
        <w:t xml:space="preserve">the </w:t>
      </w:r>
      <w:r w:rsidR="003E153D" w:rsidRPr="00F42764">
        <w:rPr>
          <w:sz w:val="22"/>
          <w:szCs w:val="22"/>
          <w:lang w:val="en-GB"/>
        </w:rPr>
        <w:t>Mental Capacity Act 200</w:t>
      </w:r>
      <w:r w:rsidR="00413CB0" w:rsidRPr="00F42764">
        <w:rPr>
          <w:sz w:val="22"/>
          <w:szCs w:val="22"/>
          <w:lang w:val="en-GB"/>
        </w:rPr>
        <w:t>5</w:t>
      </w:r>
      <w:r w:rsidR="00B7214E" w:rsidRPr="00F42764">
        <w:rPr>
          <w:sz w:val="22"/>
          <w:szCs w:val="22"/>
          <w:lang w:val="en-GB"/>
        </w:rPr>
        <w:t>, which had particular significance for young women with impaired decision-making for whom sterilisations were commonly sought</w:t>
      </w:r>
      <w:r w:rsidR="00EF0823" w:rsidRPr="00F42764">
        <w:rPr>
          <w:sz w:val="22"/>
          <w:szCs w:val="22"/>
          <w:lang w:val="en-GB"/>
        </w:rPr>
        <w:t>.</w:t>
      </w:r>
      <w:r w:rsidR="00EF0823" w:rsidRPr="00F42764">
        <w:rPr>
          <w:rStyle w:val="FootnoteReference"/>
          <w:sz w:val="22"/>
          <w:szCs w:val="22"/>
          <w:lang w:val="en-GB"/>
        </w:rPr>
        <w:footnoteReference w:id="77"/>
      </w:r>
      <w:r w:rsidR="00EF0823" w:rsidRPr="00F42764">
        <w:rPr>
          <w:sz w:val="22"/>
          <w:szCs w:val="22"/>
          <w:lang w:val="en-GB"/>
        </w:rPr>
        <w:t xml:space="preserve"> </w:t>
      </w:r>
    </w:p>
    <w:p w14:paraId="01A8A32C" w14:textId="77777777" w:rsidR="00715FC4" w:rsidRPr="00F42764" w:rsidRDefault="00715FC4" w:rsidP="00356973">
      <w:pPr>
        <w:adjustRightInd w:val="0"/>
        <w:snapToGrid w:val="0"/>
        <w:spacing w:line="360" w:lineRule="auto"/>
        <w:rPr>
          <w:i/>
          <w:sz w:val="22"/>
          <w:szCs w:val="22"/>
          <w:lang w:val="en-GB"/>
        </w:rPr>
      </w:pPr>
    </w:p>
    <w:p w14:paraId="3D887D5E" w14:textId="77777777" w:rsidR="00A651DC" w:rsidRPr="00F42764" w:rsidRDefault="00216E31" w:rsidP="00216E31">
      <w:pPr>
        <w:pStyle w:val="ListParagraph"/>
        <w:numPr>
          <w:ilvl w:val="0"/>
          <w:numId w:val="8"/>
        </w:numPr>
        <w:adjustRightInd w:val="0"/>
        <w:snapToGrid w:val="0"/>
        <w:spacing w:line="360" w:lineRule="auto"/>
        <w:jc w:val="center"/>
        <w:outlineLvl w:val="0"/>
        <w:rPr>
          <w:sz w:val="22"/>
          <w:szCs w:val="22"/>
          <w:lang w:val="en-GB"/>
        </w:rPr>
      </w:pPr>
      <w:r w:rsidRPr="00F42764">
        <w:rPr>
          <w:i/>
          <w:sz w:val="22"/>
          <w:szCs w:val="22"/>
          <w:lang w:val="en-GB"/>
        </w:rPr>
        <w:t>Including</w:t>
      </w:r>
      <w:r w:rsidR="00F47053" w:rsidRPr="00F42764">
        <w:rPr>
          <w:i/>
          <w:sz w:val="22"/>
          <w:szCs w:val="22"/>
          <w:lang w:val="en-GB"/>
        </w:rPr>
        <w:t xml:space="preserve"> women’s stories</w:t>
      </w:r>
      <w:r w:rsidR="00F20EF5" w:rsidRPr="00F42764">
        <w:rPr>
          <w:i/>
          <w:sz w:val="22"/>
          <w:szCs w:val="22"/>
          <w:lang w:val="en-GB"/>
        </w:rPr>
        <w:t>, experiences and voices</w:t>
      </w:r>
    </w:p>
    <w:p w14:paraId="383E4ED5" w14:textId="77777777" w:rsidR="00216E31" w:rsidRPr="00F42764" w:rsidRDefault="00216E31" w:rsidP="00216E31">
      <w:pPr>
        <w:pStyle w:val="ListParagraph"/>
        <w:adjustRightInd w:val="0"/>
        <w:snapToGrid w:val="0"/>
        <w:spacing w:line="360" w:lineRule="auto"/>
        <w:ind w:left="1080"/>
        <w:jc w:val="center"/>
        <w:outlineLvl w:val="0"/>
        <w:rPr>
          <w:sz w:val="22"/>
          <w:szCs w:val="22"/>
          <w:lang w:val="en-GB"/>
        </w:rPr>
      </w:pPr>
    </w:p>
    <w:p w14:paraId="49631E24" w14:textId="77777777" w:rsidR="0074424F" w:rsidRPr="00F42764" w:rsidRDefault="00D160E1" w:rsidP="00356973">
      <w:pPr>
        <w:adjustRightInd w:val="0"/>
        <w:snapToGrid w:val="0"/>
        <w:spacing w:line="360" w:lineRule="auto"/>
        <w:rPr>
          <w:rFonts w:cstheme="minorHAnsi"/>
          <w:sz w:val="22"/>
          <w:szCs w:val="22"/>
          <w:lang w:val="en-GB"/>
        </w:rPr>
      </w:pPr>
      <w:r w:rsidRPr="00F42764">
        <w:rPr>
          <w:sz w:val="22"/>
          <w:szCs w:val="22"/>
          <w:lang w:val="en-GB"/>
        </w:rPr>
        <w:t xml:space="preserve">Stories and storytelling lie at the heart of </w:t>
      </w:r>
      <w:r w:rsidR="0074424F" w:rsidRPr="00F42764">
        <w:rPr>
          <w:sz w:val="22"/>
          <w:szCs w:val="22"/>
          <w:lang w:val="en-GB"/>
        </w:rPr>
        <w:t xml:space="preserve">the production of law and </w:t>
      </w:r>
      <w:r w:rsidRPr="00F42764">
        <w:rPr>
          <w:sz w:val="22"/>
          <w:szCs w:val="22"/>
          <w:lang w:val="en-GB"/>
        </w:rPr>
        <w:t>legal knowledge</w:t>
      </w:r>
      <w:r w:rsidR="00C011F5" w:rsidRPr="00F42764">
        <w:rPr>
          <w:sz w:val="22"/>
          <w:szCs w:val="22"/>
          <w:lang w:val="en-GB"/>
        </w:rPr>
        <w:t>:</w:t>
      </w:r>
      <w:r w:rsidR="0074424F" w:rsidRPr="00F42764">
        <w:rPr>
          <w:rStyle w:val="FootnoteReference"/>
          <w:sz w:val="22"/>
          <w:szCs w:val="22"/>
          <w:lang w:val="en-GB"/>
        </w:rPr>
        <w:footnoteReference w:id="78"/>
      </w:r>
      <w:r w:rsidR="0074424F" w:rsidRPr="00F42764">
        <w:rPr>
          <w:sz w:val="22"/>
          <w:szCs w:val="22"/>
          <w:lang w:val="en-GB"/>
        </w:rPr>
        <w:t xml:space="preserve"> </w:t>
      </w:r>
    </w:p>
    <w:p w14:paraId="7A881FF8" w14:textId="77777777" w:rsidR="0074424F" w:rsidRPr="00F42764" w:rsidRDefault="00082B60" w:rsidP="00E37A39">
      <w:pPr>
        <w:adjustRightInd w:val="0"/>
        <w:snapToGrid w:val="0"/>
        <w:spacing w:line="360" w:lineRule="auto"/>
        <w:ind w:left="720"/>
        <w:rPr>
          <w:sz w:val="22"/>
          <w:szCs w:val="22"/>
          <w:lang w:val="en-GB"/>
        </w:rPr>
      </w:pPr>
      <w:r w:rsidRPr="00F42764">
        <w:rPr>
          <w:sz w:val="22"/>
          <w:szCs w:val="22"/>
          <w:lang w:val="en-GB"/>
        </w:rPr>
        <w:lastRenderedPageBreak/>
        <w:t>From the pleader’s tales unravelled in Medieval Chancery and equity courts … to contemporary law review releases, stories are part of a legal tradition … [yet] for years, no one called them stories; they called them “truth”.</w:t>
      </w:r>
      <w:r w:rsidRPr="00F42764">
        <w:rPr>
          <w:sz w:val="22"/>
          <w:szCs w:val="22"/>
          <w:vertAlign w:val="superscript"/>
          <w:lang w:val="en-GB"/>
        </w:rPr>
        <w:footnoteReference w:id="79"/>
      </w:r>
    </w:p>
    <w:p w14:paraId="533F6594" w14:textId="77777777" w:rsidR="00C00D05" w:rsidRPr="00F42764" w:rsidRDefault="007A3ACC" w:rsidP="001F6235">
      <w:pPr>
        <w:adjustRightInd w:val="0"/>
        <w:snapToGrid w:val="0"/>
        <w:spacing w:line="360" w:lineRule="auto"/>
        <w:rPr>
          <w:rFonts w:cstheme="minorHAnsi"/>
          <w:sz w:val="22"/>
          <w:szCs w:val="22"/>
          <w:lang w:val="en-GB"/>
        </w:rPr>
      </w:pPr>
      <w:r w:rsidRPr="00F42764">
        <w:rPr>
          <w:rFonts w:cstheme="minorHAnsi"/>
          <w:sz w:val="22"/>
          <w:szCs w:val="22"/>
          <w:lang w:val="en-GB"/>
        </w:rPr>
        <w:t>Since time immemorial, the history of the common law has been the history of ‘great men’ and their ideas – their ‘truths’</w:t>
      </w:r>
      <w:r w:rsidR="00D544C5" w:rsidRPr="00F42764">
        <w:rPr>
          <w:rFonts w:cstheme="minorHAnsi"/>
          <w:sz w:val="22"/>
          <w:szCs w:val="22"/>
          <w:lang w:val="en-GB"/>
        </w:rPr>
        <w:t>.</w:t>
      </w:r>
      <w:r w:rsidRPr="00F42764">
        <w:rPr>
          <w:rFonts w:cstheme="minorHAnsi"/>
          <w:sz w:val="22"/>
          <w:szCs w:val="22"/>
          <w:vertAlign w:val="superscript"/>
          <w:lang w:val="en-GB"/>
        </w:rPr>
        <w:footnoteReference w:id="80"/>
      </w:r>
      <w:r w:rsidRPr="00F42764">
        <w:rPr>
          <w:rFonts w:cstheme="minorHAnsi"/>
          <w:sz w:val="22"/>
          <w:szCs w:val="22"/>
          <w:lang w:val="en-GB"/>
        </w:rPr>
        <w:t xml:space="preserve"> </w:t>
      </w:r>
      <w:r w:rsidRPr="00F42764">
        <w:rPr>
          <w:sz w:val="22"/>
          <w:szCs w:val="22"/>
          <w:lang w:val="en-GB"/>
        </w:rPr>
        <w:t>J</w:t>
      </w:r>
      <w:r w:rsidR="00405BBF" w:rsidRPr="00F42764">
        <w:rPr>
          <w:sz w:val="22"/>
          <w:szCs w:val="22"/>
          <w:lang w:val="en-GB"/>
        </w:rPr>
        <w:t xml:space="preserve">udgments </w:t>
      </w:r>
      <w:r w:rsidRPr="00F42764">
        <w:rPr>
          <w:sz w:val="22"/>
          <w:szCs w:val="22"/>
          <w:lang w:val="en-GB"/>
        </w:rPr>
        <w:t xml:space="preserve">today still tend to </w:t>
      </w:r>
      <w:r w:rsidR="00622509" w:rsidRPr="00F42764">
        <w:rPr>
          <w:sz w:val="22"/>
          <w:szCs w:val="22"/>
          <w:lang w:val="en-GB"/>
        </w:rPr>
        <w:t>invoke</w:t>
      </w:r>
      <w:r w:rsidR="00405BBF" w:rsidRPr="00F42764">
        <w:rPr>
          <w:sz w:val="22"/>
          <w:szCs w:val="22"/>
          <w:lang w:val="en-GB"/>
        </w:rPr>
        <w:t xml:space="preserve"> one of a number of ‘s</w:t>
      </w:r>
      <w:r w:rsidR="00CB73AC" w:rsidRPr="00F42764">
        <w:rPr>
          <w:sz w:val="22"/>
          <w:szCs w:val="22"/>
          <w:lang w:val="en-GB"/>
        </w:rPr>
        <w:t xml:space="preserve">tock’ legal stories </w:t>
      </w:r>
      <w:r w:rsidR="00622509" w:rsidRPr="00F42764">
        <w:rPr>
          <w:sz w:val="22"/>
          <w:szCs w:val="22"/>
          <w:lang w:val="en-GB"/>
        </w:rPr>
        <w:t>to</w:t>
      </w:r>
      <w:r w:rsidR="00CB73AC" w:rsidRPr="00F42764">
        <w:rPr>
          <w:sz w:val="22"/>
          <w:szCs w:val="22"/>
          <w:lang w:val="en-GB"/>
        </w:rPr>
        <w:t xml:space="preserve"> reframe</w:t>
      </w:r>
      <w:r w:rsidR="00622509" w:rsidRPr="00F42764">
        <w:rPr>
          <w:sz w:val="22"/>
          <w:szCs w:val="22"/>
          <w:lang w:val="en-GB"/>
        </w:rPr>
        <w:t xml:space="preserve"> the</w:t>
      </w:r>
      <w:r w:rsidR="00CB73AC" w:rsidRPr="00F42764">
        <w:rPr>
          <w:sz w:val="22"/>
          <w:szCs w:val="22"/>
          <w:lang w:val="en-GB"/>
        </w:rPr>
        <w:t xml:space="preserve"> litigants’ experiences into recognised legal narratives and excludes ambivalent or complicating detail and other grievances. The effect is to shape the story (and, often, the character of the people concerned) to fit the formal categories of law, many of them not designed to work for women, and allow </w:t>
      </w:r>
      <w:r w:rsidR="00EA3321" w:rsidRPr="00F42764">
        <w:rPr>
          <w:sz w:val="22"/>
          <w:szCs w:val="22"/>
          <w:lang w:val="en-GB"/>
        </w:rPr>
        <w:t>C</w:t>
      </w:r>
      <w:r w:rsidR="00CB73AC" w:rsidRPr="00F42764">
        <w:rPr>
          <w:sz w:val="22"/>
          <w:szCs w:val="22"/>
          <w:lang w:val="en-GB"/>
        </w:rPr>
        <w:t>ounsel to formulate an argument that is selective, or even silent, as to facts, omitting those deemed to be irrelevant.</w:t>
      </w:r>
      <w:r w:rsidR="00CB73AC" w:rsidRPr="00F42764">
        <w:rPr>
          <w:rStyle w:val="FootnoteReference"/>
          <w:sz w:val="22"/>
          <w:szCs w:val="22"/>
          <w:lang w:val="en-GB"/>
        </w:rPr>
        <w:footnoteReference w:id="81"/>
      </w:r>
      <w:r w:rsidR="00CB73AC" w:rsidRPr="00F42764">
        <w:rPr>
          <w:sz w:val="22"/>
          <w:szCs w:val="22"/>
          <w:lang w:val="en-GB"/>
        </w:rPr>
        <w:t xml:space="preserve"> </w:t>
      </w:r>
      <w:r w:rsidR="001F6235" w:rsidRPr="00F42764">
        <w:rPr>
          <w:sz w:val="22"/>
          <w:szCs w:val="22"/>
          <w:lang w:val="en-GB"/>
        </w:rPr>
        <w:t>U</w:t>
      </w:r>
      <w:r w:rsidR="00E37A39" w:rsidRPr="00F42764">
        <w:rPr>
          <w:sz w:val="22"/>
          <w:szCs w:val="22"/>
          <w:lang w:val="en-GB"/>
        </w:rPr>
        <w:t>nsurprising</w:t>
      </w:r>
      <w:r w:rsidR="001F6235" w:rsidRPr="00F42764">
        <w:rPr>
          <w:sz w:val="22"/>
          <w:szCs w:val="22"/>
          <w:lang w:val="en-GB"/>
        </w:rPr>
        <w:t xml:space="preserve">ly </w:t>
      </w:r>
      <w:r w:rsidR="00D544C5" w:rsidRPr="00F42764">
        <w:rPr>
          <w:sz w:val="22"/>
          <w:szCs w:val="22"/>
          <w:lang w:val="en-GB"/>
        </w:rPr>
        <w:t>f</w:t>
      </w:r>
      <w:r w:rsidR="00E37A39" w:rsidRPr="00F42764">
        <w:rPr>
          <w:sz w:val="22"/>
          <w:szCs w:val="22"/>
          <w:lang w:val="en-GB"/>
        </w:rPr>
        <w:t xml:space="preserve">eminist legal scholars and </w:t>
      </w:r>
      <w:r w:rsidR="001F6235" w:rsidRPr="00F42764">
        <w:rPr>
          <w:sz w:val="22"/>
          <w:szCs w:val="22"/>
          <w:lang w:val="en-GB"/>
        </w:rPr>
        <w:t>others</w:t>
      </w:r>
      <w:r w:rsidR="00E37A39" w:rsidRPr="00F42764">
        <w:rPr>
          <w:sz w:val="22"/>
          <w:szCs w:val="22"/>
          <w:lang w:val="en-GB"/>
        </w:rPr>
        <w:t xml:space="preserve"> have embraced stories and narrative as ‘iconoclastic tool[s] of persuasion for legal and social change’,</w:t>
      </w:r>
      <w:r w:rsidR="00E37A39" w:rsidRPr="00F42764">
        <w:rPr>
          <w:rStyle w:val="FootnoteReference"/>
          <w:sz w:val="22"/>
          <w:szCs w:val="22"/>
          <w:lang w:val="en-GB"/>
        </w:rPr>
        <w:footnoteReference w:id="82"/>
      </w:r>
      <w:r w:rsidR="00E37A39" w:rsidRPr="00F42764">
        <w:rPr>
          <w:sz w:val="22"/>
          <w:szCs w:val="22"/>
          <w:lang w:val="en-GB"/>
        </w:rPr>
        <w:t xml:space="preserve"> strategically deploying counter-narratives in an attempt to challenge and expose the unacknowledged stories, narratives, myths and symbols that construct the social and legal world. </w:t>
      </w:r>
    </w:p>
    <w:p w14:paraId="4228BB9A" w14:textId="77777777" w:rsidR="00D43414" w:rsidRPr="00F42764" w:rsidRDefault="00E37A39" w:rsidP="00D43414">
      <w:pPr>
        <w:adjustRightInd w:val="0"/>
        <w:snapToGrid w:val="0"/>
        <w:spacing w:line="360" w:lineRule="auto"/>
        <w:ind w:firstLine="720"/>
        <w:outlineLvl w:val="0"/>
        <w:rPr>
          <w:sz w:val="22"/>
          <w:szCs w:val="22"/>
          <w:lang w:val="en-GB"/>
        </w:rPr>
      </w:pPr>
      <w:r w:rsidRPr="00F42764">
        <w:rPr>
          <w:sz w:val="22"/>
          <w:szCs w:val="22"/>
          <w:lang w:val="en-GB"/>
        </w:rPr>
        <w:t>So too</w:t>
      </w:r>
      <w:r w:rsidR="00CB73AC" w:rsidRPr="00F42764">
        <w:rPr>
          <w:sz w:val="22"/>
          <w:szCs w:val="22"/>
          <w:lang w:val="en-GB"/>
        </w:rPr>
        <w:t xml:space="preserve"> with feminist legal history. I</w:t>
      </w:r>
      <w:r w:rsidRPr="00F42764">
        <w:rPr>
          <w:sz w:val="22"/>
          <w:szCs w:val="22"/>
          <w:lang w:val="en-GB"/>
        </w:rPr>
        <w:t>t</w:t>
      </w:r>
      <w:r w:rsidR="00D31CEA" w:rsidRPr="00F42764">
        <w:rPr>
          <w:sz w:val="22"/>
          <w:szCs w:val="22"/>
          <w:lang w:val="en-GB"/>
        </w:rPr>
        <w:t xml:space="preserve"> is incumbent upon feminist legal historians</w:t>
      </w:r>
      <w:r w:rsidRPr="00F42764">
        <w:rPr>
          <w:sz w:val="22"/>
          <w:szCs w:val="22"/>
          <w:lang w:val="en-GB"/>
        </w:rPr>
        <w:t xml:space="preserve"> </w:t>
      </w:r>
      <w:r w:rsidR="00D31CEA" w:rsidRPr="00F42764">
        <w:rPr>
          <w:sz w:val="22"/>
          <w:szCs w:val="22"/>
          <w:lang w:val="en-GB"/>
        </w:rPr>
        <w:t>to recover and present women’s own stories of their encounters with law</w:t>
      </w:r>
      <w:r w:rsidR="00CB73AC" w:rsidRPr="00F42764">
        <w:rPr>
          <w:sz w:val="22"/>
          <w:szCs w:val="22"/>
          <w:lang w:val="en-GB"/>
        </w:rPr>
        <w:t>: to</w:t>
      </w:r>
      <w:r w:rsidRPr="00F42764">
        <w:rPr>
          <w:sz w:val="22"/>
          <w:szCs w:val="22"/>
          <w:lang w:val="en-GB"/>
        </w:rPr>
        <w:t xml:space="preserve"> search out women’s voices in autobiographical accounts, oral histories,</w:t>
      </w:r>
      <w:r w:rsidR="00F167CA" w:rsidRPr="00F42764">
        <w:rPr>
          <w:rStyle w:val="FootnoteReference"/>
          <w:sz w:val="22"/>
          <w:szCs w:val="22"/>
          <w:lang w:val="en-GB"/>
        </w:rPr>
        <w:footnoteReference w:id="83"/>
      </w:r>
      <w:r w:rsidRPr="00F42764">
        <w:rPr>
          <w:sz w:val="22"/>
          <w:szCs w:val="22"/>
          <w:lang w:val="en-GB"/>
        </w:rPr>
        <w:t xml:space="preserve"> the press,</w:t>
      </w:r>
      <w:r w:rsidR="00811674" w:rsidRPr="00F42764">
        <w:rPr>
          <w:rStyle w:val="FootnoteReference"/>
          <w:sz w:val="22"/>
          <w:szCs w:val="22"/>
          <w:lang w:val="en-GB"/>
        </w:rPr>
        <w:footnoteReference w:id="84"/>
      </w:r>
      <w:r w:rsidRPr="00F42764">
        <w:rPr>
          <w:sz w:val="22"/>
          <w:szCs w:val="22"/>
          <w:lang w:val="en-GB"/>
        </w:rPr>
        <w:t xml:space="preserve"> fiction</w:t>
      </w:r>
      <w:r w:rsidR="00C00D05" w:rsidRPr="00F42764">
        <w:rPr>
          <w:sz w:val="22"/>
          <w:szCs w:val="22"/>
          <w:lang w:val="en-GB"/>
        </w:rPr>
        <w:t xml:space="preserve"> even</w:t>
      </w:r>
      <w:r w:rsidRPr="00F42764">
        <w:rPr>
          <w:sz w:val="22"/>
          <w:szCs w:val="22"/>
          <w:lang w:val="en-GB"/>
        </w:rPr>
        <w:t>;</w:t>
      </w:r>
      <w:r w:rsidRPr="00F42764">
        <w:rPr>
          <w:rStyle w:val="FootnoteReference"/>
          <w:sz w:val="22"/>
          <w:szCs w:val="22"/>
          <w:lang w:val="en-GB"/>
        </w:rPr>
        <w:footnoteReference w:id="85"/>
      </w:r>
      <w:r w:rsidRPr="00F42764">
        <w:rPr>
          <w:sz w:val="22"/>
          <w:szCs w:val="22"/>
          <w:lang w:val="en-GB"/>
        </w:rPr>
        <w:t xml:space="preserve"> to look beyond self-referential legal </w:t>
      </w:r>
      <w:r w:rsidR="00D02A8D" w:rsidRPr="00F42764">
        <w:rPr>
          <w:sz w:val="22"/>
          <w:szCs w:val="22"/>
          <w:lang w:val="en-GB"/>
        </w:rPr>
        <w:t>historical accounts</w:t>
      </w:r>
      <w:r w:rsidRPr="00F42764">
        <w:rPr>
          <w:sz w:val="22"/>
          <w:szCs w:val="22"/>
          <w:lang w:val="en-GB"/>
        </w:rPr>
        <w:t xml:space="preserve"> and to immerse </w:t>
      </w:r>
      <w:r w:rsidR="00403C28" w:rsidRPr="00F42764">
        <w:rPr>
          <w:sz w:val="22"/>
          <w:szCs w:val="22"/>
          <w:lang w:val="en-GB"/>
        </w:rPr>
        <w:t xml:space="preserve">ourselves </w:t>
      </w:r>
      <w:r w:rsidRPr="00F42764">
        <w:rPr>
          <w:sz w:val="22"/>
          <w:szCs w:val="22"/>
          <w:lang w:val="en-GB"/>
        </w:rPr>
        <w:t>in secondary sources, often written by social historians and biographers, which reconstruct and account for the law in its political and social context</w:t>
      </w:r>
      <w:r w:rsidR="00CB73AC" w:rsidRPr="00F42764">
        <w:rPr>
          <w:sz w:val="22"/>
          <w:szCs w:val="22"/>
          <w:lang w:val="en-GB"/>
        </w:rPr>
        <w:t xml:space="preserve">, and provide insights into not only what was going on </w:t>
      </w:r>
      <w:r w:rsidR="00115F51" w:rsidRPr="00F42764">
        <w:rPr>
          <w:sz w:val="22"/>
          <w:szCs w:val="22"/>
          <w:lang w:val="en-GB"/>
        </w:rPr>
        <w:t>but also, crucially for our purposes,</w:t>
      </w:r>
      <w:r w:rsidR="00CB73AC" w:rsidRPr="00F42764">
        <w:rPr>
          <w:sz w:val="22"/>
          <w:szCs w:val="22"/>
          <w:lang w:val="en-GB"/>
        </w:rPr>
        <w:t xml:space="preserve"> </w:t>
      </w:r>
      <w:r w:rsidR="00CB73AC" w:rsidRPr="00F42764">
        <w:rPr>
          <w:i/>
          <w:sz w:val="22"/>
          <w:szCs w:val="22"/>
          <w:lang w:val="en-GB"/>
        </w:rPr>
        <w:t>what it was like</w:t>
      </w:r>
      <w:r w:rsidR="00CB73AC" w:rsidRPr="00F42764">
        <w:rPr>
          <w:sz w:val="22"/>
          <w:szCs w:val="22"/>
          <w:lang w:val="en-GB"/>
        </w:rPr>
        <w:t xml:space="preserve"> for women</w:t>
      </w:r>
      <w:r w:rsidR="00282D4F" w:rsidRPr="00F42764">
        <w:rPr>
          <w:sz w:val="22"/>
          <w:szCs w:val="22"/>
          <w:lang w:val="en-GB"/>
        </w:rPr>
        <w:t xml:space="preserve"> then</w:t>
      </w:r>
      <w:r w:rsidR="00CB73AC" w:rsidRPr="00F42764">
        <w:rPr>
          <w:sz w:val="22"/>
          <w:szCs w:val="22"/>
          <w:lang w:val="en-GB"/>
        </w:rPr>
        <w:t>.</w:t>
      </w:r>
      <w:r w:rsidR="00107936" w:rsidRPr="00F42764">
        <w:rPr>
          <w:sz w:val="22"/>
          <w:szCs w:val="22"/>
          <w:lang w:val="en-GB"/>
        </w:rPr>
        <w:t xml:space="preserve"> </w:t>
      </w:r>
      <w:r w:rsidR="0071280C" w:rsidRPr="00F42764">
        <w:rPr>
          <w:sz w:val="22"/>
          <w:szCs w:val="22"/>
          <w:lang w:val="en-GB"/>
        </w:rPr>
        <w:t xml:space="preserve">This is important not simply because it adds women’s perspectives, </w:t>
      </w:r>
      <w:r w:rsidR="0071280C" w:rsidRPr="00F42764">
        <w:rPr>
          <w:sz w:val="22"/>
          <w:szCs w:val="22"/>
          <w:lang w:val="en-GB"/>
        </w:rPr>
        <w:lastRenderedPageBreak/>
        <w:t xml:space="preserve">hitherto absent, to the historical account, but because it helps to avoid imposing the understandings of the present on to the past. </w:t>
      </w:r>
      <w:r w:rsidR="00282D4F" w:rsidRPr="00F42764">
        <w:rPr>
          <w:sz w:val="22"/>
          <w:szCs w:val="22"/>
          <w:lang w:val="en-GB"/>
        </w:rPr>
        <w:t>June Purvis warns:</w:t>
      </w:r>
      <w:r w:rsidR="00D43414" w:rsidRPr="00F42764">
        <w:rPr>
          <w:sz w:val="22"/>
          <w:szCs w:val="22"/>
          <w:lang w:val="en-GB"/>
        </w:rPr>
        <w:t xml:space="preserve"> </w:t>
      </w:r>
    </w:p>
    <w:p w14:paraId="2FB1DECF" w14:textId="77777777" w:rsidR="00D43414" w:rsidRPr="00F42764" w:rsidRDefault="00D43414" w:rsidP="00D43414">
      <w:pPr>
        <w:adjustRightInd w:val="0"/>
        <w:snapToGrid w:val="0"/>
        <w:spacing w:line="360" w:lineRule="auto"/>
        <w:ind w:left="720"/>
        <w:outlineLvl w:val="0"/>
        <w:rPr>
          <w:sz w:val="22"/>
          <w:szCs w:val="22"/>
          <w:lang w:val="en-GB"/>
        </w:rPr>
      </w:pPr>
      <w:r w:rsidRPr="00F42764">
        <w:rPr>
          <w:sz w:val="22"/>
          <w:szCs w:val="22"/>
          <w:lang w:val="en-GB"/>
        </w:rPr>
        <w:t>For the feminist historian, immersed in feminist debates today, there is the knife-edged decision to be made between using feminist insights to analyse women’s lives and avoiding the danger of projecting present ideals and values back in the past.</w:t>
      </w:r>
      <w:r w:rsidRPr="00F42764">
        <w:rPr>
          <w:rStyle w:val="FootnoteReference"/>
          <w:sz w:val="22"/>
          <w:szCs w:val="22"/>
          <w:lang w:val="en-GB"/>
        </w:rPr>
        <w:footnoteReference w:id="86"/>
      </w:r>
      <w:r w:rsidRPr="00F42764">
        <w:rPr>
          <w:sz w:val="22"/>
          <w:szCs w:val="22"/>
          <w:lang w:val="en-GB"/>
        </w:rPr>
        <w:t xml:space="preserve">  </w:t>
      </w:r>
    </w:p>
    <w:p w14:paraId="55BD7933" w14:textId="77777777" w:rsidR="00282D4F" w:rsidRPr="00F42764" w:rsidRDefault="0071280C" w:rsidP="00626BB7">
      <w:pPr>
        <w:adjustRightInd w:val="0"/>
        <w:snapToGrid w:val="0"/>
        <w:spacing w:line="360" w:lineRule="auto"/>
        <w:outlineLvl w:val="0"/>
        <w:rPr>
          <w:sz w:val="22"/>
          <w:szCs w:val="22"/>
          <w:lang w:val="en-GB"/>
        </w:rPr>
      </w:pPr>
      <w:r w:rsidRPr="00F42764">
        <w:rPr>
          <w:sz w:val="22"/>
          <w:szCs w:val="22"/>
          <w:lang w:val="en-GB"/>
        </w:rPr>
        <w:t>The fact that</w:t>
      </w:r>
      <w:r w:rsidR="00282D4F" w:rsidRPr="00F42764">
        <w:rPr>
          <w:sz w:val="22"/>
          <w:szCs w:val="22"/>
          <w:lang w:val="en-GB"/>
        </w:rPr>
        <w:t xml:space="preserve"> legal scholar</w:t>
      </w:r>
      <w:r w:rsidRPr="00F42764">
        <w:rPr>
          <w:sz w:val="22"/>
          <w:szCs w:val="22"/>
          <w:lang w:val="en-GB"/>
        </w:rPr>
        <w:t xml:space="preserve">s, unlike </w:t>
      </w:r>
      <w:r w:rsidR="00282D4F" w:rsidRPr="00F42764">
        <w:rPr>
          <w:sz w:val="22"/>
          <w:szCs w:val="22"/>
          <w:lang w:val="en-GB"/>
        </w:rPr>
        <w:t>historian</w:t>
      </w:r>
      <w:r w:rsidRPr="00F42764">
        <w:rPr>
          <w:sz w:val="22"/>
          <w:szCs w:val="22"/>
          <w:lang w:val="en-GB"/>
        </w:rPr>
        <w:t>s, have</w:t>
      </w:r>
      <w:r w:rsidR="00282D4F" w:rsidRPr="00F42764">
        <w:rPr>
          <w:sz w:val="22"/>
          <w:szCs w:val="22"/>
          <w:lang w:val="en-GB"/>
        </w:rPr>
        <w:t xml:space="preserve"> been trained to construct the past in the service of the present leads </w:t>
      </w:r>
      <w:r w:rsidR="00107936" w:rsidRPr="00F42764">
        <w:rPr>
          <w:sz w:val="22"/>
          <w:szCs w:val="22"/>
          <w:lang w:val="en-GB"/>
        </w:rPr>
        <w:t xml:space="preserve">some </w:t>
      </w:r>
      <w:r w:rsidR="00282D4F" w:rsidRPr="00F42764">
        <w:rPr>
          <w:sz w:val="22"/>
          <w:szCs w:val="22"/>
          <w:lang w:val="en-GB"/>
        </w:rPr>
        <w:t xml:space="preserve">contemporary feminists to </w:t>
      </w:r>
      <w:r w:rsidR="00176393" w:rsidRPr="00F42764">
        <w:rPr>
          <w:sz w:val="22"/>
          <w:szCs w:val="22"/>
          <w:lang w:val="en-GB"/>
        </w:rPr>
        <w:t>criticis</w:t>
      </w:r>
      <w:r w:rsidR="007679AA" w:rsidRPr="00F42764">
        <w:rPr>
          <w:sz w:val="22"/>
          <w:szCs w:val="22"/>
          <w:lang w:val="en-GB"/>
        </w:rPr>
        <w:t>e</w:t>
      </w:r>
      <w:r w:rsidR="00282D4F" w:rsidRPr="00F42764">
        <w:rPr>
          <w:sz w:val="22"/>
          <w:szCs w:val="22"/>
          <w:lang w:val="en-GB"/>
        </w:rPr>
        <w:t xml:space="preserve"> earlier </w:t>
      </w:r>
      <w:r w:rsidR="00107936" w:rsidRPr="00F42764">
        <w:rPr>
          <w:sz w:val="22"/>
          <w:szCs w:val="22"/>
          <w:lang w:val="en-GB"/>
        </w:rPr>
        <w:t>feminist</w:t>
      </w:r>
      <w:r w:rsidR="00282D4F" w:rsidRPr="00F42764">
        <w:rPr>
          <w:sz w:val="22"/>
          <w:szCs w:val="22"/>
          <w:lang w:val="en-GB"/>
        </w:rPr>
        <w:t xml:space="preserve">s for </w:t>
      </w:r>
      <w:r w:rsidR="00176393" w:rsidRPr="00F42764">
        <w:rPr>
          <w:sz w:val="22"/>
          <w:szCs w:val="22"/>
          <w:lang w:val="en-GB"/>
        </w:rPr>
        <w:t>‘</w:t>
      </w:r>
      <w:r w:rsidR="00282D4F" w:rsidRPr="00F42764">
        <w:rPr>
          <w:sz w:val="22"/>
          <w:szCs w:val="22"/>
          <w:lang w:val="en-GB"/>
        </w:rPr>
        <w:t>getting it wrong</w:t>
      </w:r>
      <w:r w:rsidR="00176393" w:rsidRPr="00F42764">
        <w:rPr>
          <w:sz w:val="22"/>
          <w:szCs w:val="22"/>
          <w:lang w:val="en-GB"/>
        </w:rPr>
        <w:t>’</w:t>
      </w:r>
      <w:r w:rsidR="00282D4F" w:rsidRPr="00F42764">
        <w:rPr>
          <w:sz w:val="22"/>
          <w:szCs w:val="22"/>
          <w:lang w:val="en-GB"/>
        </w:rPr>
        <w:t>: as Conaghan explains,</w:t>
      </w:r>
    </w:p>
    <w:p w14:paraId="60DF76BD" w14:textId="77777777" w:rsidR="00C54D05" w:rsidRPr="00F42764" w:rsidRDefault="00282D4F" w:rsidP="00C54D05">
      <w:pPr>
        <w:adjustRightInd w:val="0"/>
        <w:snapToGrid w:val="0"/>
        <w:spacing w:line="360" w:lineRule="auto"/>
        <w:ind w:left="720"/>
        <w:outlineLvl w:val="0"/>
        <w:rPr>
          <w:sz w:val="22"/>
          <w:szCs w:val="22"/>
          <w:lang w:val="en-GB"/>
        </w:rPr>
      </w:pPr>
      <w:r w:rsidRPr="00F42764">
        <w:rPr>
          <w:sz w:val="22"/>
          <w:szCs w:val="22"/>
          <w:lang w:val="en-GB"/>
        </w:rPr>
        <w:t>Not only does this kind of claim often overstate or misrepresent the ‘errors’ of past feminist scholars, it encourages readings of bodies of scholarship which were the products of particular times, energies and concerns against the times, energies and concerns of later generations</w:t>
      </w:r>
      <w:r w:rsidR="007679AA" w:rsidRPr="00F42764">
        <w:rPr>
          <w:sz w:val="22"/>
          <w:szCs w:val="22"/>
          <w:lang w:val="en-GB"/>
        </w:rPr>
        <w:t xml:space="preserve">. </w:t>
      </w:r>
      <w:r w:rsidR="00107936" w:rsidRPr="00F42764">
        <w:rPr>
          <w:sz w:val="22"/>
          <w:szCs w:val="22"/>
          <w:lang w:val="en-GB"/>
        </w:rPr>
        <w:t>Within this narrative frame, the struggles of historical actors are almost always deemed to have fallen short of the goals and objectives which contemporary scholars attribute to their activities</w:t>
      </w:r>
      <w:r w:rsidR="00C54D05" w:rsidRPr="00F42764">
        <w:rPr>
          <w:sz w:val="22"/>
          <w:szCs w:val="22"/>
          <w:lang w:val="en-GB"/>
        </w:rPr>
        <w:t>.</w:t>
      </w:r>
      <w:r w:rsidR="00C54D05" w:rsidRPr="00F42764">
        <w:rPr>
          <w:rStyle w:val="FootnoteReference"/>
          <w:sz w:val="22"/>
          <w:szCs w:val="22"/>
          <w:lang w:val="en-GB"/>
        </w:rPr>
        <w:footnoteReference w:id="87"/>
      </w:r>
    </w:p>
    <w:p w14:paraId="77DB08FF" w14:textId="19B459F1" w:rsidR="00107936" w:rsidRPr="00F42764" w:rsidRDefault="00C54D05" w:rsidP="00C54D05">
      <w:pPr>
        <w:adjustRightInd w:val="0"/>
        <w:snapToGrid w:val="0"/>
        <w:spacing w:line="360" w:lineRule="auto"/>
        <w:outlineLvl w:val="0"/>
        <w:rPr>
          <w:sz w:val="22"/>
          <w:szCs w:val="22"/>
          <w:lang w:val="en-GB"/>
        </w:rPr>
      </w:pPr>
      <w:r w:rsidRPr="00F42764">
        <w:rPr>
          <w:sz w:val="22"/>
          <w:szCs w:val="22"/>
          <w:lang w:val="en-GB"/>
        </w:rPr>
        <w:t xml:space="preserve">Which in turn </w:t>
      </w:r>
      <w:r w:rsidR="00107936" w:rsidRPr="00F42764">
        <w:rPr>
          <w:sz w:val="22"/>
          <w:szCs w:val="22"/>
          <w:lang w:val="en-GB"/>
        </w:rPr>
        <w:t>produc</w:t>
      </w:r>
      <w:r w:rsidRPr="00F42764">
        <w:rPr>
          <w:sz w:val="22"/>
          <w:szCs w:val="22"/>
          <w:lang w:val="en-GB"/>
        </w:rPr>
        <w:t>es</w:t>
      </w:r>
      <w:r w:rsidR="00107936" w:rsidRPr="00F42764">
        <w:rPr>
          <w:sz w:val="22"/>
          <w:szCs w:val="22"/>
          <w:lang w:val="en-GB"/>
        </w:rPr>
        <w:t xml:space="preserve"> an unjustified assurance that the contemporary approach will get it right: </w:t>
      </w:r>
      <w:r w:rsidR="00C07C25">
        <w:rPr>
          <w:sz w:val="22"/>
          <w:szCs w:val="22"/>
          <w:lang w:val="en-GB"/>
        </w:rPr>
        <w:t xml:space="preserve">that </w:t>
      </w:r>
      <w:r w:rsidR="00107936" w:rsidRPr="00F42764">
        <w:rPr>
          <w:sz w:val="22"/>
          <w:szCs w:val="22"/>
          <w:lang w:val="en-GB"/>
        </w:rPr>
        <w:t>‘</w:t>
      </w:r>
      <w:r w:rsidR="007679AA" w:rsidRPr="00F42764">
        <w:rPr>
          <w:sz w:val="22"/>
          <w:szCs w:val="22"/>
          <w:lang w:val="en-GB"/>
        </w:rPr>
        <w:t>the present cannot fail but to overcome the limitations of the past</w:t>
      </w:r>
      <w:r w:rsidR="00107936" w:rsidRPr="00F42764">
        <w:rPr>
          <w:sz w:val="22"/>
          <w:szCs w:val="22"/>
          <w:lang w:val="en-GB"/>
        </w:rPr>
        <w:t>’</w:t>
      </w:r>
      <w:r w:rsidR="007679AA" w:rsidRPr="00F42764">
        <w:rPr>
          <w:sz w:val="22"/>
          <w:szCs w:val="22"/>
          <w:lang w:val="en-GB"/>
        </w:rPr>
        <w:t>.</w:t>
      </w:r>
      <w:r w:rsidR="00107936" w:rsidRPr="00F42764">
        <w:rPr>
          <w:rStyle w:val="FootnoteReference"/>
          <w:sz w:val="22"/>
          <w:szCs w:val="22"/>
          <w:lang w:val="en-GB"/>
        </w:rPr>
        <w:footnoteReference w:id="88"/>
      </w:r>
      <w:r w:rsidR="00C07C25">
        <w:rPr>
          <w:sz w:val="22"/>
          <w:szCs w:val="22"/>
          <w:lang w:val="en-GB"/>
        </w:rPr>
        <w:t xml:space="preserve"> H</w:t>
      </w:r>
      <w:r w:rsidR="00107936" w:rsidRPr="00F42764">
        <w:rPr>
          <w:sz w:val="22"/>
          <w:szCs w:val="22"/>
          <w:lang w:val="en-GB"/>
        </w:rPr>
        <w:t xml:space="preserve">istory shows that every era is </w:t>
      </w:r>
      <w:r w:rsidR="00176393" w:rsidRPr="00F42764">
        <w:rPr>
          <w:sz w:val="22"/>
          <w:szCs w:val="22"/>
          <w:lang w:val="en-GB"/>
        </w:rPr>
        <w:t>unique</w:t>
      </w:r>
      <w:r w:rsidR="00107936" w:rsidRPr="00F42764">
        <w:rPr>
          <w:sz w:val="22"/>
          <w:szCs w:val="22"/>
          <w:lang w:val="en-GB"/>
        </w:rPr>
        <w:t xml:space="preserve">, and the legal historian must be social and political historian too simply in order to </w:t>
      </w:r>
      <w:r w:rsidR="00176393" w:rsidRPr="00F42764">
        <w:rPr>
          <w:sz w:val="22"/>
          <w:szCs w:val="22"/>
          <w:lang w:val="en-GB"/>
        </w:rPr>
        <w:t>try to grasp</w:t>
      </w:r>
      <w:r w:rsidR="00107936" w:rsidRPr="00F42764">
        <w:rPr>
          <w:sz w:val="22"/>
          <w:szCs w:val="22"/>
          <w:lang w:val="en-GB"/>
        </w:rPr>
        <w:t xml:space="preserve"> the context.</w:t>
      </w:r>
    </w:p>
    <w:p w14:paraId="28F524C3" w14:textId="77777777" w:rsidR="00D43414" w:rsidRPr="00F42764" w:rsidRDefault="00D43414" w:rsidP="00626BB7">
      <w:pPr>
        <w:pStyle w:val="NormalWeb"/>
        <w:snapToGrid w:val="0"/>
        <w:spacing w:line="360" w:lineRule="auto"/>
        <w:rPr>
          <w:rFonts w:asciiTheme="minorHAnsi" w:hAnsiTheme="minorHAnsi" w:cstheme="minorBidi"/>
          <w:sz w:val="22"/>
          <w:szCs w:val="22"/>
          <w:lang w:val="en-GB"/>
        </w:rPr>
      </w:pPr>
    </w:p>
    <w:p w14:paraId="5F9005B5" w14:textId="77777777" w:rsidR="007653D4" w:rsidRPr="00F42764" w:rsidRDefault="007653D4" w:rsidP="001F6235">
      <w:pPr>
        <w:pStyle w:val="NormalWeb"/>
        <w:numPr>
          <w:ilvl w:val="0"/>
          <w:numId w:val="8"/>
        </w:numPr>
        <w:snapToGrid w:val="0"/>
        <w:spacing w:line="360" w:lineRule="auto"/>
        <w:jc w:val="center"/>
        <w:rPr>
          <w:rFonts w:asciiTheme="minorHAnsi" w:hAnsiTheme="minorHAnsi" w:cstheme="minorHAnsi"/>
          <w:sz w:val="22"/>
          <w:szCs w:val="22"/>
          <w:lang w:val="en-GB"/>
        </w:rPr>
      </w:pPr>
      <w:r w:rsidRPr="00F42764">
        <w:rPr>
          <w:rFonts w:asciiTheme="minorHAnsi" w:hAnsiTheme="minorHAnsi" w:cstheme="minorHAnsi"/>
          <w:i/>
          <w:sz w:val="22"/>
          <w:szCs w:val="22"/>
          <w:lang w:val="en-GB"/>
        </w:rPr>
        <w:t>(Re-)locating</w:t>
      </w:r>
      <w:r w:rsidR="00783AF3" w:rsidRPr="00F42764">
        <w:rPr>
          <w:rFonts w:asciiTheme="minorHAnsi" w:hAnsiTheme="minorHAnsi" w:cstheme="minorHAnsi"/>
          <w:i/>
          <w:sz w:val="22"/>
          <w:szCs w:val="22"/>
          <w:lang w:val="en-GB"/>
        </w:rPr>
        <w:t xml:space="preserve"> </w:t>
      </w:r>
      <w:r w:rsidRPr="00F42764">
        <w:rPr>
          <w:rFonts w:asciiTheme="minorHAnsi" w:hAnsiTheme="minorHAnsi" w:cstheme="minorHAnsi"/>
          <w:i/>
          <w:sz w:val="22"/>
          <w:szCs w:val="22"/>
          <w:lang w:val="en-GB"/>
        </w:rPr>
        <w:t>men</w:t>
      </w:r>
    </w:p>
    <w:p w14:paraId="3337EBCA" w14:textId="77777777" w:rsidR="001F6235" w:rsidRPr="00F42764" w:rsidRDefault="001F6235" w:rsidP="00626BB7">
      <w:pPr>
        <w:pStyle w:val="NormalWeb"/>
        <w:snapToGrid w:val="0"/>
        <w:spacing w:line="360" w:lineRule="auto"/>
        <w:rPr>
          <w:rFonts w:asciiTheme="minorHAnsi" w:hAnsiTheme="minorHAnsi" w:cstheme="minorHAnsi"/>
          <w:sz w:val="22"/>
          <w:szCs w:val="22"/>
          <w:lang w:val="en-GB"/>
        </w:rPr>
      </w:pPr>
    </w:p>
    <w:p w14:paraId="035D619A" w14:textId="77777777" w:rsidR="0029099B" w:rsidRPr="00F42764" w:rsidRDefault="00084DF1" w:rsidP="00626BB7">
      <w:pPr>
        <w:pStyle w:val="NormalWeb"/>
        <w:snapToGrid w:val="0"/>
        <w:spacing w:line="360" w:lineRule="auto"/>
        <w:rPr>
          <w:rFonts w:asciiTheme="minorHAnsi" w:hAnsiTheme="minorHAnsi" w:cstheme="minorHAnsi"/>
          <w:sz w:val="22"/>
          <w:szCs w:val="22"/>
          <w:lang w:val="en-GB"/>
        </w:rPr>
      </w:pPr>
      <w:r w:rsidRPr="00F42764">
        <w:rPr>
          <w:rFonts w:asciiTheme="minorHAnsi" w:hAnsiTheme="minorHAnsi" w:cstheme="minorHAnsi"/>
          <w:sz w:val="22"/>
          <w:szCs w:val="22"/>
          <w:lang w:val="en-GB"/>
        </w:rPr>
        <w:t>If we want a true</w:t>
      </w:r>
      <w:r w:rsidR="0060187B" w:rsidRPr="00F42764">
        <w:rPr>
          <w:rFonts w:asciiTheme="minorHAnsi" w:hAnsiTheme="minorHAnsi" w:cstheme="minorHAnsi"/>
          <w:sz w:val="22"/>
          <w:szCs w:val="22"/>
          <w:lang w:val="en-GB"/>
        </w:rPr>
        <w:t xml:space="preserve">r </w:t>
      </w:r>
      <w:r w:rsidRPr="00F42764">
        <w:rPr>
          <w:rFonts w:asciiTheme="minorHAnsi" w:hAnsiTheme="minorHAnsi" w:cstheme="minorHAnsi"/>
          <w:sz w:val="22"/>
          <w:szCs w:val="22"/>
          <w:lang w:val="en-GB"/>
        </w:rPr>
        <w:t xml:space="preserve">picture of </w:t>
      </w:r>
      <w:r w:rsidR="002704EF" w:rsidRPr="00F42764">
        <w:rPr>
          <w:rFonts w:asciiTheme="minorHAnsi" w:hAnsiTheme="minorHAnsi" w:cstheme="minorHAnsi"/>
          <w:sz w:val="22"/>
          <w:szCs w:val="22"/>
          <w:lang w:val="en-GB"/>
        </w:rPr>
        <w:t>context</w:t>
      </w:r>
      <w:r w:rsidR="0060187B" w:rsidRPr="00F42764">
        <w:rPr>
          <w:rFonts w:asciiTheme="minorHAnsi" w:hAnsiTheme="minorHAnsi" w:cstheme="minorHAnsi"/>
          <w:sz w:val="22"/>
          <w:szCs w:val="22"/>
          <w:lang w:val="en-GB"/>
        </w:rPr>
        <w:t xml:space="preserve"> then, we need to put women’s experiences back into legal histories</w:t>
      </w:r>
      <w:r w:rsidRPr="00F42764">
        <w:rPr>
          <w:rFonts w:asciiTheme="minorHAnsi" w:hAnsiTheme="minorHAnsi" w:cstheme="minorHAnsi"/>
          <w:sz w:val="22"/>
          <w:szCs w:val="22"/>
          <w:lang w:val="en-GB"/>
        </w:rPr>
        <w:t xml:space="preserve">. But not only women: </w:t>
      </w:r>
      <w:r w:rsidR="00060EC6" w:rsidRPr="00F42764">
        <w:rPr>
          <w:rFonts w:asciiTheme="minorHAnsi" w:hAnsiTheme="minorHAnsi" w:cstheme="minorHAnsi"/>
          <w:sz w:val="22"/>
          <w:szCs w:val="22"/>
          <w:lang w:val="en-GB"/>
        </w:rPr>
        <w:t>feminist legal history also requires us to go</w:t>
      </w:r>
      <w:r w:rsidRPr="00F42764">
        <w:rPr>
          <w:rFonts w:asciiTheme="minorHAnsi" w:hAnsiTheme="minorHAnsi" w:cstheme="minorHAnsi"/>
          <w:sz w:val="22"/>
          <w:szCs w:val="22"/>
          <w:lang w:val="en-GB"/>
        </w:rPr>
        <w:t xml:space="preserve"> back </w:t>
      </w:r>
      <w:r w:rsidR="00060EC6" w:rsidRPr="00F42764">
        <w:rPr>
          <w:rFonts w:asciiTheme="minorHAnsi" w:hAnsiTheme="minorHAnsi" w:cstheme="minorHAnsi"/>
          <w:sz w:val="22"/>
          <w:szCs w:val="22"/>
          <w:lang w:val="en-GB"/>
        </w:rPr>
        <w:t>and</w:t>
      </w:r>
      <w:r w:rsidRPr="00F42764">
        <w:rPr>
          <w:rFonts w:asciiTheme="minorHAnsi" w:hAnsiTheme="minorHAnsi" w:cstheme="minorHAnsi"/>
          <w:sz w:val="22"/>
          <w:szCs w:val="22"/>
          <w:lang w:val="en-GB"/>
        </w:rPr>
        <w:t xml:space="preserve"> look at the legal men, </w:t>
      </w:r>
      <w:r w:rsidR="002F6A57" w:rsidRPr="00F42764">
        <w:rPr>
          <w:rFonts w:asciiTheme="minorHAnsi" w:hAnsiTheme="minorHAnsi" w:cstheme="minorHAnsi"/>
          <w:sz w:val="22"/>
          <w:szCs w:val="22"/>
          <w:lang w:val="en-GB"/>
        </w:rPr>
        <w:t xml:space="preserve">and at men’s place in women’s legal history, as supporters of women’s rights, opponents, or passive beneficiaries of the gendered legal regime. </w:t>
      </w:r>
      <w:r w:rsidR="001F6235" w:rsidRPr="00F42764">
        <w:rPr>
          <w:rFonts w:asciiTheme="minorHAnsi" w:hAnsiTheme="minorHAnsi" w:cstheme="minorHAnsi"/>
          <w:sz w:val="22"/>
          <w:szCs w:val="22"/>
          <w:lang w:val="en-GB"/>
        </w:rPr>
        <w:t>Clearly</w:t>
      </w:r>
      <w:r w:rsidR="00F167CA" w:rsidRPr="00F42764">
        <w:rPr>
          <w:rFonts w:asciiTheme="minorHAnsi" w:hAnsiTheme="minorHAnsi" w:cstheme="minorHAnsi"/>
          <w:sz w:val="22"/>
          <w:szCs w:val="22"/>
          <w:lang w:val="en-GB"/>
        </w:rPr>
        <w:t xml:space="preserve"> many</w:t>
      </w:r>
      <w:r w:rsidR="00060EC6" w:rsidRPr="00F42764">
        <w:rPr>
          <w:rFonts w:asciiTheme="minorHAnsi" w:hAnsiTheme="minorHAnsi" w:cstheme="minorHAnsi"/>
          <w:sz w:val="22"/>
          <w:szCs w:val="22"/>
          <w:lang w:val="en-GB"/>
        </w:rPr>
        <w:t xml:space="preserve"> </w:t>
      </w:r>
      <w:r w:rsidR="002F6A57" w:rsidRPr="00F42764">
        <w:rPr>
          <w:rFonts w:asciiTheme="minorHAnsi" w:hAnsiTheme="minorHAnsi" w:cstheme="minorHAnsi"/>
          <w:sz w:val="22"/>
          <w:szCs w:val="22"/>
          <w:lang w:val="en-GB"/>
        </w:rPr>
        <w:t>feminist legal reform</w:t>
      </w:r>
      <w:r w:rsidR="00BB0D48" w:rsidRPr="00F42764">
        <w:rPr>
          <w:rFonts w:asciiTheme="minorHAnsi" w:hAnsiTheme="minorHAnsi" w:cstheme="minorHAnsi"/>
          <w:sz w:val="22"/>
          <w:szCs w:val="22"/>
          <w:lang w:val="en-GB"/>
        </w:rPr>
        <w:t>s</w:t>
      </w:r>
      <w:r w:rsidR="002F6A57" w:rsidRPr="00F42764">
        <w:rPr>
          <w:rFonts w:asciiTheme="minorHAnsi" w:hAnsiTheme="minorHAnsi" w:cstheme="minorHAnsi"/>
          <w:sz w:val="22"/>
          <w:szCs w:val="22"/>
          <w:lang w:val="en-GB"/>
        </w:rPr>
        <w:t xml:space="preserve"> could not have happened without the active assistance of men</w:t>
      </w:r>
      <w:r w:rsidR="00F167CA" w:rsidRPr="00F42764">
        <w:rPr>
          <w:rFonts w:asciiTheme="minorHAnsi" w:hAnsiTheme="minorHAnsi" w:cstheme="minorHAnsi"/>
          <w:sz w:val="22"/>
          <w:szCs w:val="22"/>
          <w:lang w:val="en-GB"/>
        </w:rPr>
        <w:t xml:space="preserve"> at every</w:t>
      </w:r>
      <w:r w:rsidR="002F6A57" w:rsidRPr="00F42764">
        <w:rPr>
          <w:rFonts w:asciiTheme="minorHAnsi" w:hAnsiTheme="minorHAnsi" w:cstheme="minorHAnsi"/>
          <w:sz w:val="22"/>
          <w:szCs w:val="22"/>
          <w:lang w:val="en-GB"/>
        </w:rPr>
        <w:t xml:space="preserve"> stage</w:t>
      </w:r>
      <w:r w:rsidR="00F167CA" w:rsidRPr="00F42764">
        <w:rPr>
          <w:rFonts w:asciiTheme="minorHAnsi" w:hAnsiTheme="minorHAnsi" w:cstheme="minorHAnsi"/>
          <w:sz w:val="22"/>
          <w:szCs w:val="22"/>
          <w:lang w:val="en-GB"/>
        </w:rPr>
        <w:t>. Sometimes thi</w:t>
      </w:r>
      <w:r w:rsidR="002F6A57" w:rsidRPr="00F42764">
        <w:rPr>
          <w:rFonts w:asciiTheme="minorHAnsi" w:hAnsiTheme="minorHAnsi" w:cstheme="minorHAnsi"/>
          <w:sz w:val="22"/>
          <w:szCs w:val="22"/>
          <w:lang w:val="en-GB"/>
        </w:rPr>
        <w:t>s</w:t>
      </w:r>
      <w:r w:rsidR="0069723E" w:rsidRPr="00F42764">
        <w:rPr>
          <w:rFonts w:asciiTheme="minorHAnsi" w:hAnsiTheme="minorHAnsi" w:cstheme="minorHAnsi"/>
          <w:sz w:val="22"/>
          <w:szCs w:val="22"/>
          <w:lang w:val="en-GB"/>
        </w:rPr>
        <w:t xml:space="preserve"> </w:t>
      </w:r>
      <w:r w:rsidR="002F6A57" w:rsidRPr="00F42764">
        <w:rPr>
          <w:rFonts w:asciiTheme="minorHAnsi" w:hAnsiTheme="minorHAnsi" w:cstheme="minorHAnsi"/>
          <w:sz w:val="22"/>
          <w:szCs w:val="22"/>
          <w:lang w:val="en-GB"/>
        </w:rPr>
        <w:t xml:space="preserve">took the form of </w:t>
      </w:r>
      <w:r w:rsidR="00BB0D48" w:rsidRPr="00F42764">
        <w:rPr>
          <w:rFonts w:asciiTheme="minorHAnsi" w:hAnsiTheme="minorHAnsi" w:cstheme="minorHAnsi"/>
          <w:sz w:val="22"/>
          <w:szCs w:val="22"/>
          <w:lang w:val="en-GB"/>
        </w:rPr>
        <w:t>support for</w:t>
      </w:r>
      <w:r w:rsidR="002F6A57" w:rsidRPr="00F42764">
        <w:rPr>
          <w:rFonts w:asciiTheme="minorHAnsi" w:hAnsiTheme="minorHAnsi" w:cstheme="minorHAnsi"/>
          <w:sz w:val="22"/>
          <w:szCs w:val="22"/>
          <w:lang w:val="en-GB"/>
        </w:rPr>
        <w:t xml:space="preserve"> a wife or daughter embarking on a public campaign or career</w:t>
      </w:r>
      <w:r w:rsidR="005812DC" w:rsidRPr="00F42764">
        <w:rPr>
          <w:rFonts w:asciiTheme="minorHAnsi" w:hAnsiTheme="minorHAnsi" w:cstheme="minorHAnsi"/>
          <w:sz w:val="22"/>
          <w:szCs w:val="22"/>
          <w:lang w:val="en-GB"/>
        </w:rPr>
        <w:t xml:space="preserve">. </w:t>
      </w:r>
      <w:r w:rsidR="002F6A57" w:rsidRPr="00F42764">
        <w:rPr>
          <w:rFonts w:asciiTheme="minorHAnsi" w:hAnsiTheme="minorHAnsi" w:cstheme="minorHAnsi"/>
          <w:sz w:val="22"/>
          <w:szCs w:val="22"/>
          <w:lang w:val="en-GB"/>
        </w:rPr>
        <w:t xml:space="preserve">Miss Bebb, for example, </w:t>
      </w:r>
      <w:r w:rsidR="00F167CA" w:rsidRPr="00F42764">
        <w:rPr>
          <w:rFonts w:asciiTheme="minorHAnsi" w:hAnsiTheme="minorHAnsi" w:cstheme="minorHAnsi"/>
          <w:sz w:val="22"/>
          <w:szCs w:val="22"/>
          <w:lang w:val="en-GB"/>
        </w:rPr>
        <w:t>was encouraged by her</w:t>
      </w:r>
      <w:r w:rsidR="002F6A57" w:rsidRPr="00F42764">
        <w:rPr>
          <w:rFonts w:asciiTheme="minorHAnsi" w:hAnsiTheme="minorHAnsi" w:cstheme="minorHAnsi"/>
          <w:sz w:val="22"/>
          <w:szCs w:val="22"/>
          <w:lang w:val="en-GB"/>
        </w:rPr>
        <w:t xml:space="preserve"> husband </w:t>
      </w:r>
      <w:r w:rsidR="00F167CA" w:rsidRPr="00F42764">
        <w:rPr>
          <w:rFonts w:asciiTheme="minorHAnsi" w:hAnsiTheme="minorHAnsi" w:cstheme="minorHAnsi"/>
          <w:sz w:val="22"/>
          <w:szCs w:val="22"/>
          <w:lang w:val="en-GB"/>
        </w:rPr>
        <w:t xml:space="preserve">in her </w:t>
      </w:r>
      <w:r w:rsidR="002F6A57" w:rsidRPr="00F42764">
        <w:rPr>
          <w:rFonts w:asciiTheme="minorHAnsi" w:hAnsiTheme="minorHAnsi" w:cstheme="minorHAnsi"/>
          <w:sz w:val="22"/>
          <w:szCs w:val="22"/>
          <w:lang w:val="en-GB"/>
        </w:rPr>
        <w:t>aspiration to become a ba</w:t>
      </w:r>
      <w:r w:rsidR="00CF496C" w:rsidRPr="00F42764">
        <w:rPr>
          <w:rFonts w:asciiTheme="minorHAnsi" w:hAnsiTheme="minorHAnsi" w:cstheme="minorHAnsi"/>
          <w:sz w:val="22"/>
          <w:szCs w:val="22"/>
          <w:lang w:val="en-GB"/>
        </w:rPr>
        <w:t>rrister</w:t>
      </w:r>
      <w:r w:rsidR="00867EC0" w:rsidRPr="00F42764">
        <w:rPr>
          <w:rFonts w:asciiTheme="minorHAnsi" w:hAnsiTheme="minorHAnsi" w:cstheme="minorHAnsi"/>
          <w:sz w:val="22"/>
          <w:szCs w:val="22"/>
          <w:lang w:val="en-GB"/>
        </w:rPr>
        <w:t>,</w:t>
      </w:r>
      <w:r w:rsidR="00E734FE" w:rsidRPr="00F42764">
        <w:rPr>
          <w:rStyle w:val="FootnoteReference"/>
          <w:rFonts w:asciiTheme="minorHAnsi" w:hAnsiTheme="minorHAnsi" w:cstheme="minorHAnsi"/>
          <w:sz w:val="22"/>
          <w:szCs w:val="22"/>
          <w:lang w:val="en-GB"/>
        </w:rPr>
        <w:footnoteReference w:id="89"/>
      </w:r>
      <w:r w:rsidR="00867EC0" w:rsidRPr="00F42764">
        <w:rPr>
          <w:rFonts w:asciiTheme="minorHAnsi" w:hAnsiTheme="minorHAnsi" w:cstheme="minorHAnsi"/>
          <w:sz w:val="22"/>
          <w:szCs w:val="22"/>
          <w:lang w:val="en-GB"/>
        </w:rPr>
        <w:t xml:space="preserve"> while the annual income settled on Bodichon by her</w:t>
      </w:r>
      <w:r w:rsidR="0069723E" w:rsidRPr="00F42764">
        <w:rPr>
          <w:rFonts w:asciiTheme="minorHAnsi" w:hAnsiTheme="minorHAnsi" w:cstheme="minorHAnsi"/>
          <w:sz w:val="22"/>
          <w:szCs w:val="22"/>
          <w:lang w:val="en-GB"/>
        </w:rPr>
        <w:t xml:space="preserve"> father, a</w:t>
      </w:r>
      <w:r w:rsidR="00867EC0" w:rsidRPr="00F42764">
        <w:rPr>
          <w:rFonts w:asciiTheme="minorHAnsi" w:hAnsiTheme="minorHAnsi" w:cstheme="minorHAnsi"/>
          <w:sz w:val="22"/>
          <w:szCs w:val="22"/>
          <w:lang w:val="en-GB"/>
        </w:rPr>
        <w:t xml:space="preserve"> </w:t>
      </w:r>
      <w:r w:rsidR="00867EC0" w:rsidRPr="00F42764">
        <w:rPr>
          <w:rFonts w:asciiTheme="minorHAnsi" w:eastAsia="Times New Roman" w:hAnsiTheme="minorHAnsi" w:cstheme="minorHAnsi"/>
          <w:sz w:val="22"/>
          <w:szCs w:val="22"/>
          <w:lang w:val="en-GB"/>
        </w:rPr>
        <w:t xml:space="preserve">wealthy Whig social reformer, provided her with the </w:t>
      </w:r>
      <w:r w:rsidR="00867EC0" w:rsidRPr="00F42764">
        <w:rPr>
          <w:rFonts w:asciiTheme="minorHAnsi" w:hAnsiTheme="minorHAnsi" w:cstheme="minorHAnsi"/>
          <w:sz w:val="22"/>
          <w:szCs w:val="22"/>
          <w:lang w:val="en-GB"/>
        </w:rPr>
        <w:t xml:space="preserve">financial independence necessary to pursue her interests, </w:t>
      </w:r>
      <w:r w:rsidR="002704EF" w:rsidRPr="00F42764">
        <w:rPr>
          <w:rFonts w:asciiTheme="minorHAnsi" w:hAnsiTheme="minorHAnsi" w:cstheme="minorHAnsi"/>
          <w:sz w:val="22"/>
          <w:szCs w:val="22"/>
          <w:lang w:val="en-GB"/>
        </w:rPr>
        <w:t xml:space="preserve">which </w:t>
      </w:r>
      <w:r w:rsidR="00867EC0" w:rsidRPr="00F42764">
        <w:rPr>
          <w:rFonts w:asciiTheme="minorHAnsi" w:hAnsiTheme="minorHAnsi" w:cstheme="minorHAnsi"/>
          <w:sz w:val="22"/>
          <w:szCs w:val="22"/>
          <w:lang w:val="en-GB"/>
        </w:rPr>
        <w:t>includ</w:t>
      </w:r>
      <w:r w:rsidR="002704EF" w:rsidRPr="00F42764">
        <w:rPr>
          <w:rFonts w:asciiTheme="minorHAnsi" w:hAnsiTheme="minorHAnsi" w:cstheme="minorHAnsi"/>
          <w:sz w:val="22"/>
          <w:szCs w:val="22"/>
          <w:lang w:val="en-GB"/>
        </w:rPr>
        <w:t>ed</w:t>
      </w:r>
      <w:r w:rsidR="00867EC0" w:rsidRPr="00F42764">
        <w:rPr>
          <w:rFonts w:asciiTheme="minorHAnsi" w:hAnsiTheme="minorHAnsi" w:cstheme="minorHAnsi"/>
          <w:sz w:val="22"/>
          <w:szCs w:val="22"/>
          <w:lang w:val="en-GB"/>
        </w:rPr>
        <w:t xml:space="preserve"> </w:t>
      </w:r>
      <w:r w:rsidR="007A3ACC" w:rsidRPr="00F42764">
        <w:rPr>
          <w:rFonts w:asciiTheme="minorHAnsi" w:hAnsiTheme="minorHAnsi" w:cstheme="minorHAnsi"/>
          <w:sz w:val="22"/>
          <w:szCs w:val="22"/>
          <w:lang w:val="en-GB"/>
        </w:rPr>
        <w:t>the</w:t>
      </w:r>
      <w:r w:rsidR="00867EC0" w:rsidRPr="00F42764">
        <w:rPr>
          <w:rFonts w:asciiTheme="minorHAnsi" w:hAnsiTheme="minorHAnsi" w:cstheme="minorHAnsi"/>
          <w:sz w:val="22"/>
          <w:szCs w:val="22"/>
          <w:lang w:val="en-GB"/>
        </w:rPr>
        <w:t xml:space="preserve"> reform </w:t>
      </w:r>
      <w:r w:rsidR="007A3ACC" w:rsidRPr="00F42764">
        <w:rPr>
          <w:rFonts w:asciiTheme="minorHAnsi" w:hAnsiTheme="minorHAnsi" w:cstheme="minorHAnsi"/>
          <w:sz w:val="22"/>
          <w:szCs w:val="22"/>
          <w:lang w:val="en-GB"/>
        </w:rPr>
        <w:t xml:space="preserve">of </w:t>
      </w:r>
      <w:r w:rsidR="00867EC0" w:rsidRPr="00F42764">
        <w:rPr>
          <w:rFonts w:asciiTheme="minorHAnsi" w:hAnsiTheme="minorHAnsi" w:cstheme="minorHAnsi"/>
          <w:sz w:val="22"/>
          <w:szCs w:val="22"/>
          <w:lang w:val="en-GB"/>
        </w:rPr>
        <w:t xml:space="preserve">women’s </w:t>
      </w:r>
      <w:r w:rsidR="007A3ACC" w:rsidRPr="00F42764">
        <w:rPr>
          <w:rFonts w:asciiTheme="minorHAnsi" w:hAnsiTheme="minorHAnsi" w:cstheme="minorHAnsi"/>
          <w:sz w:val="22"/>
          <w:szCs w:val="22"/>
          <w:lang w:val="en-GB"/>
        </w:rPr>
        <w:t>education</w:t>
      </w:r>
      <w:r w:rsidR="00594301" w:rsidRPr="00F42764">
        <w:rPr>
          <w:rFonts w:asciiTheme="minorHAnsi" w:hAnsiTheme="minorHAnsi" w:cstheme="minorHAnsi"/>
          <w:sz w:val="22"/>
          <w:szCs w:val="22"/>
          <w:lang w:val="en-GB"/>
        </w:rPr>
        <w:t xml:space="preserve"> </w:t>
      </w:r>
      <w:r w:rsidR="00594301" w:rsidRPr="00F42764">
        <w:rPr>
          <w:rFonts w:asciiTheme="minorHAnsi" w:hAnsiTheme="minorHAnsi" w:cstheme="minorHAnsi"/>
          <w:sz w:val="22"/>
          <w:szCs w:val="22"/>
          <w:lang w:val="en-GB"/>
        </w:rPr>
        <w:lastRenderedPageBreak/>
        <w:t>and</w:t>
      </w:r>
      <w:r w:rsidR="007A3ACC" w:rsidRPr="00F42764">
        <w:rPr>
          <w:rFonts w:asciiTheme="minorHAnsi" w:hAnsiTheme="minorHAnsi" w:cstheme="minorHAnsi"/>
          <w:sz w:val="22"/>
          <w:szCs w:val="22"/>
          <w:lang w:val="en-GB"/>
        </w:rPr>
        <w:t xml:space="preserve"> </w:t>
      </w:r>
      <w:r w:rsidR="00867EC0" w:rsidRPr="00F42764">
        <w:rPr>
          <w:rFonts w:asciiTheme="minorHAnsi" w:hAnsiTheme="minorHAnsi" w:cstheme="minorHAnsi"/>
          <w:sz w:val="22"/>
          <w:szCs w:val="22"/>
          <w:lang w:val="en-GB"/>
        </w:rPr>
        <w:t>employment</w:t>
      </w:r>
      <w:r w:rsidR="007A3ACC" w:rsidRPr="00F42764">
        <w:rPr>
          <w:rFonts w:asciiTheme="minorHAnsi" w:hAnsiTheme="minorHAnsi" w:cstheme="minorHAnsi"/>
          <w:sz w:val="22"/>
          <w:szCs w:val="22"/>
          <w:lang w:val="en-GB"/>
        </w:rPr>
        <w:t xml:space="preserve"> </w:t>
      </w:r>
      <w:r w:rsidR="00594301" w:rsidRPr="00F42764">
        <w:rPr>
          <w:rFonts w:asciiTheme="minorHAnsi" w:hAnsiTheme="minorHAnsi" w:cstheme="minorHAnsi"/>
          <w:sz w:val="22"/>
          <w:szCs w:val="22"/>
          <w:lang w:val="en-GB"/>
        </w:rPr>
        <w:t>and votes for women, as well as</w:t>
      </w:r>
      <w:r w:rsidR="007A3ACC" w:rsidRPr="00F42764">
        <w:rPr>
          <w:rFonts w:asciiTheme="minorHAnsi" w:hAnsiTheme="minorHAnsi" w:cstheme="minorHAnsi"/>
          <w:sz w:val="22"/>
          <w:szCs w:val="22"/>
          <w:lang w:val="en-GB"/>
        </w:rPr>
        <w:t xml:space="preserve"> </w:t>
      </w:r>
      <w:r w:rsidR="00594301" w:rsidRPr="00F42764">
        <w:rPr>
          <w:rFonts w:asciiTheme="minorHAnsi" w:hAnsiTheme="minorHAnsi" w:cstheme="minorHAnsi"/>
          <w:sz w:val="22"/>
          <w:szCs w:val="22"/>
          <w:lang w:val="en-GB"/>
        </w:rPr>
        <w:t>writing the first account of women’s position under English Law</w:t>
      </w:r>
      <w:r w:rsidR="00867EC0" w:rsidRPr="00F42764">
        <w:rPr>
          <w:rFonts w:asciiTheme="minorHAnsi" w:hAnsiTheme="minorHAnsi" w:cstheme="minorHAnsi"/>
          <w:sz w:val="22"/>
          <w:szCs w:val="22"/>
          <w:lang w:val="en-GB"/>
        </w:rPr>
        <w:t>.</w:t>
      </w:r>
      <w:r w:rsidR="00AC5F53" w:rsidRPr="00F42764">
        <w:rPr>
          <w:rStyle w:val="FootnoteReference"/>
          <w:rFonts w:asciiTheme="minorHAnsi" w:hAnsiTheme="minorHAnsi" w:cstheme="minorHAnsi"/>
          <w:sz w:val="22"/>
          <w:szCs w:val="22"/>
          <w:lang w:val="en-GB"/>
        </w:rPr>
        <w:footnoteReference w:id="90"/>
      </w:r>
      <w:r w:rsidR="00CF496C" w:rsidRPr="00F42764">
        <w:rPr>
          <w:rFonts w:asciiTheme="minorHAnsi" w:hAnsiTheme="minorHAnsi" w:cstheme="minorHAnsi"/>
          <w:sz w:val="22"/>
          <w:szCs w:val="22"/>
          <w:lang w:val="en-GB"/>
        </w:rPr>
        <w:t xml:space="preserve"> </w:t>
      </w:r>
    </w:p>
    <w:p w14:paraId="307613C8" w14:textId="77777777" w:rsidR="00881878" w:rsidRPr="00F42764" w:rsidRDefault="00867EC0" w:rsidP="0029099B">
      <w:pPr>
        <w:pStyle w:val="NormalWeb"/>
        <w:snapToGrid w:val="0"/>
        <w:spacing w:line="360" w:lineRule="auto"/>
        <w:ind w:firstLine="720"/>
        <w:rPr>
          <w:rFonts w:asciiTheme="minorHAnsi" w:hAnsiTheme="minorHAnsi" w:cstheme="minorHAnsi"/>
          <w:sz w:val="22"/>
          <w:szCs w:val="22"/>
          <w:lang w:val="en-GB"/>
        </w:rPr>
      </w:pPr>
      <w:r w:rsidRPr="00F42764">
        <w:rPr>
          <w:rFonts w:asciiTheme="minorHAnsi" w:hAnsiTheme="minorHAnsi" w:cstheme="minorHAnsi"/>
          <w:sz w:val="22"/>
          <w:szCs w:val="22"/>
          <w:lang w:val="en-GB"/>
        </w:rPr>
        <w:t xml:space="preserve">At other times, male support </w:t>
      </w:r>
      <w:r w:rsidR="0069723E" w:rsidRPr="00F42764">
        <w:rPr>
          <w:rFonts w:asciiTheme="minorHAnsi" w:hAnsiTheme="minorHAnsi" w:cstheme="minorHAnsi"/>
          <w:sz w:val="22"/>
          <w:szCs w:val="22"/>
          <w:lang w:val="en-GB"/>
        </w:rPr>
        <w:t>has involved</w:t>
      </w:r>
      <w:r w:rsidR="00CF496C" w:rsidRPr="00F42764">
        <w:rPr>
          <w:rFonts w:asciiTheme="minorHAnsi" w:hAnsiTheme="minorHAnsi" w:cstheme="minorHAnsi"/>
          <w:sz w:val="22"/>
          <w:szCs w:val="22"/>
          <w:lang w:val="en-GB"/>
        </w:rPr>
        <w:t xml:space="preserve"> advocacy </w:t>
      </w:r>
      <w:r w:rsidR="002F6A57" w:rsidRPr="00F42764">
        <w:rPr>
          <w:rFonts w:asciiTheme="minorHAnsi" w:hAnsiTheme="minorHAnsi" w:cstheme="minorHAnsi"/>
          <w:sz w:val="22"/>
          <w:szCs w:val="22"/>
          <w:lang w:val="en-GB"/>
        </w:rPr>
        <w:t>in</w:t>
      </w:r>
      <w:r w:rsidRPr="00F42764">
        <w:rPr>
          <w:rFonts w:asciiTheme="minorHAnsi" w:hAnsiTheme="minorHAnsi" w:cstheme="minorHAnsi"/>
          <w:sz w:val="22"/>
          <w:szCs w:val="22"/>
          <w:lang w:val="en-GB"/>
        </w:rPr>
        <w:t xml:space="preserve"> the </w:t>
      </w:r>
      <w:r w:rsidR="002F6A57" w:rsidRPr="00F42764">
        <w:rPr>
          <w:rFonts w:asciiTheme="minorHAnsi" w:hAnsiTheme="minorHAnsi" w:cstheme="minorHAnsi"/>
          <w:sz w:val="22"/>
          <w:szCs w:val="22"/>
          <w:lang w:val="en-GB"/>
        </w:rPr>
        <w:t>court or Parliament</w:t>
      </w:r>
      <w:r w:rsidRPr="00F42764">
        <w:rPr>
          <w:rFonts w:asciiTheme="minorHAnsi" w:hAnsiTheme="minorHAnsi" w:cstheme="minorHAnsi"/>
          <w:sz w:val="22"/>
          <w:szCs w:val="22"/>
          <w:lang w:val="en-GB"/>
        </w:rPr>
        <w:t xml:space="preserve"> – often </w:t>
      </w:r>
      <w:r w:rsidR="0069723E" w:rsidRPr="00F42764">
        <w:rPr>
          <w:rFonts w:asciiTheme="minorHAnsi" w:hAnsiTheme="minorHAnsi" w:cstheme="minorHAnsi"/>
          <w:sz w:val="22"/>
          <w:szCs w:val="22"/>
          <w:lang w:val="en-GB"/>
        </w:rPr>
        <w:t xml:space="preserve">(but not only) </w:t>
      </w:r>
      <w:r w:rsidR="002F6A57" w:rsidRPr="00F42764">
        <w:rPr>
          <w:rFonts w:asciiTheme="minorHAnsi" w:hAnsiTheme="minorHAnsi" w:cstheme="minorHAnsi"/>
          <w:sz w:val="22"/>
          <w:szCs w:val="22"/>
          <w:lang w:val="en-GB"/>
        </w:rPr>
        <w:t>because women had no place there. Lord Buckmaster, for example,</w:t>
      </w:r>
      <w:r w:rsidRPr="00F42764">
        <w:rPr>
          <w:rFonts w:asciiTheme="minorHAnsi" w:hAnsiTheme="minorHAnsi" w:cstheme="minorHAnsi"/>
          <w:sz w:val="22"/>
          <w:szCs w:val="22"/>
          <w:lang w:val="en-GB"/>
        </w:rPr>
        <w:t xml:space="preserve"> </w:t>
      </w:r>
      <w:r w:rsidR="0069723E" w:rsidRPr="00F42764">
        <w:rPr>
          <w:rFonts w:asciiTheme="minorHAnsi" w:hAnsiTheme="minorHAnsi" w:cstheme="minorHAnsi"/>
          <w:sz w:val="22"/>
          <w:szCs w:val="22"/>
          <w:lang w:val="en-GB"/>
        </w:rPr>
        <w:t>most famous</w:t>
      </w:r>
      <w:r w:rsidR="001F6235" w:rsidRPr="00F42764">
        <w:rPr>
          <w:rFonts w:asciiTheme="minorHAnsi" w:hAnsiTheme="minorHAnsi" w:cstheme="minorHAnsi"/>
          <w:sz w:val="22"/>
          <w:szCs w:val="22"/>
          <w:lang w:val="en-GB"/>
        </w:rPr>
        <w:t xml:space="preserve"> perhaps</w:t>
      </w:r>
      <w:r w:rsidR="0069723E" w:rsidRPr="00F42764">
        <w:rPr>
          <w:rFonts w:asciiTheme="minorHAnsi" w:hAnsiTheme="minorHAnsi" w:cstheme="minorHAnsi"/>
          <w:sz w:val="22"/>
          <w:szCs w:val="22"/>
          <w:lang w:val="en-GB"/>
        </w:rPr>
        <w:t xml:space="preserve"> for being </w:t>
      </w:r>
      <w:r w:rsidR="002F6A57" w:rsidRPr="00F42764">
        <w:rPr>
          <w:rFonts w:asciiTheme="minorHAnsi" w:hAnsiTheme="minorHAnsi" w:cstheme="minorHAnsi"/>
          <w:sz w:val="22"/>
          <w:szCs w:val="22"/>
          <w:lang w:val="en-GB"/>
        </w:rPr>
        <w:t xml:space="preserve">on the wrong </w:t>
      </w:r>
      <w:r w:rsidR="005812DC" w:rsidRPr="00F42764">
        <w:rPr>
          <w:rFonts w:asciiTheme="minorHAnsi" w:hAnsiTheme="minorHAnsi" w:cstheme="minorHAnsi"/>
          <w:sz w:val="22"/>
          <w:szCs w:val="22"/>
          <w:lang w:val="en-GB"/>
        </w:rPr>
        <w:t xml:space="preserve">side </w:t>
      </w:r>
      <w:r w:rsidR="0069723E" w:rsidRPr="00F42764">
        <w:rPr>
          <w:rFonts w:asciiTheme="minorHAnsi" w:hAnsiTheme="minorHAnsi" w:cstheme="minorHAnsi"/>
          <w:sz w:val="22"/>
          <w:szCs w:val="22"/>
          <w:lang w:val="en-GB"/>
        </w:rPr>
        <w:t xml:space="preserve">of </w:t>
      </w:r>
      <w:r w:rsidR="007A3ACC" w:rsidRPr="00F42764">
        <w:rPr>
          <w:rFonts w:asciiTheme="minorHAnsi" w:hAnsiTheme="minorHAnsi" w:cstheme="minorHAnsi"/>
          <w:sz w:val="22"/>
          <w:szCs w:val="22"/>
          <w:lang w:val="en-GB"/>
        </w:rPr>
        <w:t xml:space="preserve">legal </w:t>
      </w:r>
      <w:r w:rsidR="0069723E" w:rsidRPr="00F42764">
        <w:rPr>
          <w:rFonts w:asciiTheme="minorHAnsi" w:hAnsiTheme="minorHAnsi" w:cstheme="minorHAnsi"/>
          <w:sz w:val="22"/>
          <w:szCs w:val="22"/>
          <w:lang w:val="en-GB"/>
        </w:rPr>
        <w:t>history</w:t>
      </w:r>
      <w:r w:rsidR="002F6A57" w:rsidRPr="00F42764">
        <w:rPr>
          <w:rFonts w:asciiTheme="minorHAnsi" w:hAnsiTheme="minorHAnsi" w:cstheme="minorHAnsi"/>
          <w:sz w:val="22"/>
          <w:szCs w:val="22"/>
          <w:lang w:val="en-GB"/>
        </w:rPr>
        <w:t xml:space="preserve"> </w:t>
      </w:r>
      <w:r w:rsidR="0069723E" w:rsidRPr="00F42764">
        <w:rPr>
          <w:rFonts w:asciiTheme="minorHAnsi" w:hAnsiTheme="minorHAnsi" w:cstheme="minorHAnsi"/>
          <w:sz w:val="22"/>
          <w:szCs w:val="22"/>
          <w:lang w:val="en-GB"/>
        </w:rPr>
        <w:t xml:space="preserve">in </w:t>
      </w:r>
      <w:r w:rsidR="0069723E" w:rsidRPr="00F42764">
        <w:rPr>
          <w:rFonts w:asciiTheme="minorHAnsi" w:hAnsiTheme="minorHAnsi" w:cstheme="minorHAnsi"/>
          <w:i/>
          <w:sz w:val="22"/>
          <w:szCs w:val="22"/>
          <w:lang w:val="en-GB"/>
        </w:rPr>
        <w:t xml:space="preserve">Donoghue v Stevenson </w:t>
      </w:r>
      <w:r w:rsidR="0069723E" w:rsidRPr="00F42764">
        <w:rPr>
          <w:rFonts w:asciiTheme="minorHAnsi" w:hAnsiTheme="minorHAnsi" w:cstheme="minorHAnsi"/>
          <w:sz w:val="22"/>
          <w:szCs w:val="22"/>
          <w:lang w:val="en-GB"/>
        </w:rPr>
        <w:t xml:space="preserve">[1932] </w:t>
      </w:r>
      <w:r w:rsidR="007A3ACC" w:rsidRPr="00F42764">
        <w:rPr>
          <w:rFonts w:asciiTheme="minorHAnsi" w:hAnsiTheme="minorHAnsi" w:cstheme="minorHAnsi"/>
          <w:sz w:val="22"/>
          <w:szCs w:val="22"/>
          <w:lang w:val="en-GB"/>
        </w:rPr>
        <w:t xml:space="preserve">AC 562, </w:t>
      </w:r>
      <w:r w:rsidR="001F6235" w:rsidRPr="00F42764">
        <w:rPr>
          <w:rFonts w:asciiTheme="minorHAnsi" w:hAnsiTheme="minorHAnsi" w:cstheme="minorHAnsi"/>
          <w:sz w:val="22"/>
          <w:szCs w:val="22"/>
          <w:lang w:val="en-GB"/>
        </w:rPr>
        <w:t xml:space="preserve">championed </w:t>
      </w:r>
      <w:r w:rsidR="002F6A57" w:rsidRPr="00F42764">
        <w:rPr>
          <w:rFonts w:asciiTheme="minorHAnsi" w:hAnsiTheme="minorHAnsi" w:cstheme="minorHAnsi"/>
          <w:sz w:val="22"/>
          <w:szCs w:val="22"/>
          <w:lang w:val="en-GB"/>
        </w:rPr>
        <w:t>women’s legal campaigns</w:t>
      </w:r>
      <w:r w:rsidR="0029099B" w:rsidRPr="00F42764">
        <w:rPr>
          <w:rFonts w:asciiTheme="minorHAnsi" w:hAnsiTheme="minorHAnsi" w:cstheme="minorHAnsi"/>
          <w:sz w:val="22"/>
          <w:szCs w:val="22"/>
          <w:lang w:val="en-GB"/>
        </w:rPr>
        <w:t xml:space="preserve"> </w:t>
      </w:r>
      <w:r w:rsidR="001F6235" w:rsidRPr="00F42764">
        <w:rPr>
          <w:rFonts w:asciiTheme="minorHAnsi" w:hAnsiTheme="minorHAnsi" w:cstheme="minorHAnsi"/>
          <w:sz w:val="22"/>
          <w:szCs w:val="22"/>
          <w:lang w:val="en-GB"/>
        </w:rPr>
        <w:t>throughout his career</w:t>
      </w:r>
      <w:r w:rsidR="00881878" w:rsidRPr="00F42764">
        <w:rPr>
          <w:rFonts w:asciiTheme="minorHAnsi" w:hAnsiTheme="minorHAnsi" w:cstheme="minorHAnsi"/>
          <w:sz w:val="22"/>
          <w:szCs w:val="22"/>
          <w:lang w:val="en-GB"/>
        </w:rPr>
        <w:t xml:space="preserve">, </w:t>
      </w:r>
      <w:r w:rsidR="0069723E" w:rsidRPr="00F42764">
        <w:rPr>
          <w:rFonts w:asciiTheme="minorHAnsi" w:hAnsiTheme="minorHAnsi" w:cstheme="minorHAnsi"/>
          <w:sz w:val="22"/>
          <w:szCs w:val="22"/>
          <w:lang w:val="en-GB"/>
        </w:rPr>
        <w:t xml:space="preserve">including </w:t>
      </w:r>
      <w:r w:rsidR="00881878" w:rsidRPr="00F42764">
        <w:rPr>
          <w:rFonts w:asciiTheme="minorHAnsi" w:hAnsiTheme="minorHAnsi" w:cstheme="minorHAnsi"/>
          <w:sz w:val="22"/>
          <w:szCs w:val="22"/>
          <w:lang w:val="en-GB"/>
        </w:rPr>
        <w:t>the admission of women as solicitors (as Counsel for Miss Bebb)</w:t>
      </w:r>
      <w:r w:rsidR="0069723E" w:rsidRPr="00F42764">
        <w:rPr>
          <w:rFonts w:asciiTheme="minorHAnsi" w:hAnsiTheme="minorHAnsi" w:cstheme="minorHAnsi"/>
          <w:sz w:val="22"/>
          <w:szCs w:val="22"/>
          <w:lang w:val="en-GB"/>
        </w:rPr>
        <w:t>,</w:t>
      </w:r>
      <w:r w:rsidR="00881878" w:rsidRPr="00F42764">
        <w:rPr>
          <w:rFonts w:asciiTheme="minorHAnsi" w:hAnsiTheme="minorHAnsi" w:cstheme="minorHAnsi"/>
          <w:sz w:val="22"/>
          <w:szCs w:val="22"/>
          <w:lang w:val="en-GB"/>
        </w:rPr>
        <w:t xml:space="preserve"> </w:t>
      </w:r>
      <w:r w:rsidR="0069723E" w:rsidRPr="00F42764">
        <w:rPr>
          <w:rFonts w:asciiTheme="minorHAnsi" w:hAnsiTheme="minorHAnsi" w:cstheme="minorHAnsi"/>
          <w:sz w:val="22"/>
          <w:szCs w:val="22"/>
          <w:lang w:val="en-GB"/>
        </w:rPr>
        <w:t>equal</w:t>
      </w:r>
      <w:r w:rsidR="00881878" w:rsidRPr="00F42764">
        <w:rPr>
          <w:rFonts w:asciiTheme="minorHAnsi" w:hAnsiTheme="minorHAnsi" w:cstheme="minorHAnsi"/>
          <w:sz w:val="22"/>
          <w:szCs w:val="22"/>
          <w:lang w:val="en-GB"/>
        </w:rPr>
        <w:t xml:space="preserve"> grounds for divorce</w:t>
      </w:r>
      <w:r w:rsidR="00903C31" w:rsidRPr="00F42764">
        <w:rPr>
          <w:rFonts w:asciiTheme="minorHAnsi" w:hAnsiTheme="minorHAnsi" w:cstheme="minorHAnsi"/>
          <w:sz w:val="22"/>
          <w:szCs w:val="22"/>
          <w:lang w:val="en-GB"/>
        </w:rPr>
        <w:t xml:space="preserve"> </w:t>
      </w:r>
      <w:r w:rsidR="00881878" w:rsidRPr="00F42764">
        <w:rPr>
          <w:rFonts w:asciiTheme="minorHAnsi" w:hAnsiTheme="minorHAnsi" w:cstheme="minorHAnsi"/>
          <w:sz w:val="22"/>
          <w:szCs w:val="22"/>
          <w:lang w:val="en-GB"/>
        </w:rPr>
        <w:t>and married women’s property rights (as Lord Chancellor), and the provision of family planning (as a member of the House of Lords and Vice-President of the Malthusian League).</w:t>
      </w:r>
      <w:r w:rsidR="0069723E" w:rsidRPr="00F42764">
        <w:rPr>
          <w:rFonts w:asciiTheme="minorHAnsi" w:hAnsiTheme="minorHAnsi" w:cstheme="minorHAnsi"/>
          <w:sz w:val="22"/>
          <w:szCs w:val="22"/>
          <w:lang w:val="en-GB"/>
        </w:rPr>
        <w:t xml:space="preserve"> </w:t>
      </w:r>
    </w:p>
    <w:p w14:paraId="3CE1BA65" w14:textId="77777777" w:rsidR="001F6235" w:rsidRPr="00F42764" w:rsidRDefault="000A2CC4" w:rsidP="00626BB7">
      <w:pPr>
        <w:pStyle w:val="NormalWeb"/>
        <w:snapToGrid w:val="0"/>
        <w:spacing w:line="360" w:lineRule="auto"/>
        <w:ind w:firstLine="720"/>
        <w:rPr>
          <w:rFonts w:asciiTheme="minorHAnsi" w:hAnsiTheme="minorHAnsi" w:cstheme="minorHAnsi"/>
          <w:sz w:val="22"/>
          <w:szCs w:val="22"/>
          <w:lang w:val="en-GB"/>
        </w:rPr>
      </w:pPr>
      <w:r w:rsidRPr="00F42764">
        <w:rPr>
          <w:rFonts w:asciiTheme="minorHAnsi" w:hAnsiTheme="minorHAnsi" w:cstheme="minorHAnsi"/>
          <w:sz w:val="22"/>
          <w:szCs w:val="22"/>
          <w:lang w:val="en-GB"/>
        </w:rPr>
        <w:t>But</w:t>
      </w:r>
      <w:r w:rsidR="0060187B" w:rsidRPr="00F42764">
        <w:rPr>
          <w:rFonts w:asciiTheme="minorHAnsi" w:hAnsiTheme="minorHAnsi" w:cstheme="minorHAnsi"/>
          <w:sz w:val="22"/>
          <w:szCs w:val="22"/>
          <w:lang w:val="en-GB"/>
        </w:rPr>
        <w:t xml:space="preserve"> </w:t>
      </w:r>
      <w:r w:rsidR="00903C31" w:rsidRPr="00F42764">
        <w:rPr>
          <w:rFonts w:asciiTheme="minorHAnsi" w:hAnsiTheme="minorHAnsi" w:cstheme="minorHAnsi"/>
          <w:sz w:val="22"/>
          <w:szCs w:val="22"/>
          <w:lang w:val="en-GB"/>
        </w:rPr>
        <w:t xml:space="preserve">the purpose of </w:t>
      </w:r>
      <w:r w:rsidR="0060187B" w:rsidRPr="00F42764">
        <w:rPr>
          <w:rFonts w:asciiTheme="minorHAnsi" w:hAnsiTheme="minorHAnsi" w:cstheme="minorHAnsi"/>
          <w:sz w:val="22"/>
          <w:szCs w:val="22"/>
          <w:lang w:val="en-GB"/>
        </w:rPr>
        <w:t xml:space="preserve">feminist legal </w:t>
      </w:r>
      <w:r w:rsidR="00C3458E" w:rsidRPr="00F42764">
        <w:rPr>
          <w:rFonts w:asciiTheme="minorHAnsi" w:hAnsiTheme="minorHAnsi" w:cstheme="minorHAnsi"/>
          <w:sz w:val="22"/>
          <w:szCs w:val="22"/>
          <w:lang w:val="en-GB"/>
        </w:rPr>
        <w:t xml:space="preserve">history </w:t>
      </w:r>
      <w:r w:rsidR="0060187B" w:rsidRPr="00F42764">
        <w:rPr>
          <w:rFonts w:asciiTheme="minorHAnsi" w:hAnsiTheme="minorHAnsi" w:cstheme="minorHAnsi"/>
          <w:sz w:val="22"/>
          <w:szCs w:val="22"/>
          <w:lang w:val="en-GB"/>
        </w:rPr>
        <w:t xml:space="preserve">is not simply to identify </w:t>
      </w:r>
      <w:r w:rsidR="0060187B" w:rsidRPr="00F42764">
        <w:rPr>
          <w:rFonts w:asciiTheme="minorHAnsi" w:hAnsiTheme="minorHAnsi" w:cstheme="minorHAnsi"/>
          <w:i/>
          <w:sz w:val="22"/>
          <w:szCs w:val="22"/>
          <w:lang w:val="en-GB"/>
        </w:rPr>
        <w:t>what</w:t>
      </w:r>
      <w:r w:rsidR="0060187B" w:rsidRPr="00F42764">
        <w:rPr>
          <w:rFonts w:asciiTheme="minorHAnsi" w:hAnsiTheme="minorHAnsi" w:cstheme="minorHAnsi"/>
          <w:sz w:val="22"/>
          <w:szCs w:val="22"/>
          <w:lang w:val="en-GB"/>
        </w:rPr>
        <w:t xml:space="preserve"> happened but </w:t>
      </w:r>
      <w:r w:rsidR="00903C31" w:rsidRPr="00F42764">
        <w:rPr>
          <w:rFonts w:asciiTheme="minorHAnsi" w:hAnsiTheme="minorHAnsi" w:cstheme="minorHAnsi"/>
          <w:sz w:val="22"/>
          <w:szCs w:val="22"/>
          <w:lang w:val="en-GB"/>
        </w:rPr>
        <w:t xml:space="preserve">also </w:t>
      </w:r>
      <w:r w:rsidR="0060187B" w:rsidRPr="00F42764">
        <w:rPr>
          <w:rFonts w:asciiTheme="minorHAnsi" w:hAnsiTheme="minorHAnsi" w:cstheme="minorHAnsi"/>
          <w:sz w:val="22"/>
          <w:szCs w:val="22"/>
          <w:lang w:val="en-GB"/>
        </w:rPr>
        <w:t xml:space="preserve">to ask </w:t>
      </w:r>
      <w:r w:rsidR="0060187B" w:rsidRPr="00F42764">
        <w:rPr>
          <w:rFonts w:asciiTheme="minorHAnsi" w:hAnsiTheme="minorHAnsi" w:cstheme="minorHAnsi"/>
          <w:i/>
          <w:sz w:val="22"/>
          <w:szCs w:val="22"/>
          <w:lang w:val="en-GB"/>
        </w:rPr>
        <w:t>why</w:t>
      </w:r>
      <w:r w:rsidR="00E734FE" w:rsidRPr="00F42764">
        <w:rPr>
          <w:rFonts w:asciiTheme="minorHAnsi" w:hAnsiTheme="minorHAnsi" w:cstheme="minorHAnsi"/>
          <w:i/>
          <w:sz w:val="22"/>
          <w:szCs w:val="22"/>
          <w:lang w:val="en-GB"/>
        </w:rPr>
        <w:t xml:space="preserve"> </w:t>
      </w:r>
      <w:r w:rsidR="00E734FE" w:rsidRPr="00F42764">
        <w:rPr>
          <w:rFonts w:asciiTheme="minorHAnsi" w:hAnsiTheme="minorHAnsi" w:cstheme="minorHAnsi"/>
          <w:sz w:val="22"/>
          <w:szCs w:val="22"/>
          <w:lang w:val="en-GB"/>
        </w:rPr>
        <w:t>it did</w:t>
      </w:r>
      <w:r w:rsidR="0060187B" w:rsidRPr="00F42764">
        <w:rPr>
          <w:rFonts w:asciiTheme="minorHAnsi" w:hAnsiTheme="minorHAnsi" w:cstheme="minorHAnsi"/>
          <w:sz w:val="22"/>
          <w:szCs w:val="22"/>
          <w:lang w:val="en-GB"/>
        </w:rPr>
        <w:t xml:space="preserve">. </w:t>
      </w:r>
      <w:r w:rsidR="00C3458E" w:rsidRPr="00F42764">
        <w:rPr>
          <w:rFonts w:asciiTheme="minorHAnsi" w:hAnsiTheme="minorHAnsi" w:cstheme="minorHAnsi"/>
          <w:sz w:val="22"/>
          <w:szCs w:val="22"/>
          <w:lang w:val="en-GB"/>
        </w:rPr>
        <w:t>J</w:t>
      </w:r>
      <w:r w:rsidR="004E1795" w:rsidRPr="00F42764">
        <w:rPr>
          <w:rFonts w:asciiTheme="minorHAnsi" w:hAnsiTheme="minorHAnsi" w:cstheme="minorHAnsi"/>
          <w:sz w:val="22"/>
          <w:szCs w:val="22"/>
          <w:lang w:val="en-GB"/>
        </w:rPr>
        <w:t xml:space="preserve">ust as </w:t>
      </w:r>
      <w:r w:rsidR="00811674" w:rsidRPr="00F42764">
        <w:rPr>
          <w:rFonts w:asciiTheme="minorHAnsi" w:hAnsiTheme="minorHAnsi" w:cstheme="minorHAnsi"/>
          <w:sz w:val="22"/>
          <w:szCs w:val="22"/>
          <w:lang w:val="en-GB"/>
        </w:rPr>
        <w:t xml:space="preserve">it </w:t>
      </w:r>
      <w:r w:rsidR="0060187B" w:rsidRPr="00F42764">
        <w:rPr>
          <w:rFonts w:asciiTheme="minorHAnsi" w:hAnsiTheme="minorHAnsi" w:cstheme="minorHAnsi"/>
          <w:sz w:val="22"/>
          <w:szCs w:val="22"/>
          <w:lang w:val="en-GB"/>
        </w:rPr>
        <w:t>seeks</w:t>
      </w:r>
      <w:r w:rsidR="004E1795" w:rsidRPr="00F42764">
        <w:rPr>
          <w:rFonts w:asciiTheme="minorHAnsi" w:hAnsiTheme="minorHAnsi" w:cstheme="minorHAnsi"/>
          <w:sz w:val="22"/>
          <w:szCs w:val="22"/>
          <w:lang w:val="en-GB"/>
        </w:rPr>
        <w:t xml:space="preserve"> out the stories and experiences of women in law, </w:t>
      </w:r>
      <w:r w:rsidR="00E734FE" w:rsidRPr="00F42764">
        <w:rPr>
          <w:rFonts w:asciiTheme="minorHAnsi" w:hAnsiTheme="minorHAnsi" w:cstheme="minorHAnsi"/>
          <w:sz w:val="22"/>
          <w:szCs w:val="22"/>
          <w:lang w:val="en-GB"/>
        </w:rPr>
        <w:t>feminist legal history</w:t>
      </w:r>
      <w:r w:rsidR="0029099B" w:rsidRPr="00F42764">
        <w:rPr>
          <w:rFonts w:asciiTheme="minorHAnsi" w:hAnsiTheme="minorHAnsi" w:cstheme="minorHAnsi"/>
          <w:sz w:val="22"/>
          <w:szCs w:val="22"/>
          <w:lang w:val="en-GB"/>
        </w:rPr>
        <w:t xml:space="preserve"> </w:t>
      </w:r>
      <w:r w:rsidR="004E1795" w:rsidRPr="00F42764">
        <w:rPr>
          <w:rFonts w:asciiTheme="minorHAnsi" w:hAnsiTheme="minorHAnsi" w:cstheme="minorHAnsi"/>
          <w:sz w:val="22"/>
          <w:szCs w:val="22"/>
          <w:lang w:val="en-GB"/>
        </w:rPr>
        <w:t>asks questions of the</w:t>
      </w:r>
      <w:r w:rsidR="0060187B" w:rsidRPr="00F42764">
        <w:rPr>
          <w:rFonts w:asciiTheme="minorHAnsi" w:hAnsiTheme="minorHAnsi" w:cstheme="minorHAnsi"/>
          <w:sz w:val="22"/>
          <w:szCs w:val="22"/>
          <w:lang w:val="en-GB"/>
        </w:rPr>
        <w:t>se male allies</w:t>
      </w:r>
      <w:r w:rsidR="00C3458E" w:rsidRPr="00F42764">
        <w:rPr>
          <w:rFonts w:asciiTheme="minorHAnsi" w:hAnsiTheme="minorHAnsi" w:cstheme="minorHAnsi"/>
          <w:sz w:val="22"/>
          <w:szCs w:val="22"/>
          <w:lang w:val="en-GB"/>
        </w:rPr>
        <w:t xml:space="preserve">: what encouraged and facilitated </w:t>
      </w:r>
      <w:r w:rsidR="00176393" w:rsidRPr="00F42764">
        <w:rPr>
          <w:rFonts w:asciiTheme="minorHAnsi" w:hAnsiTheme="minorHAnsi" w:cstheme="minorHAnsi"/>
          <w:sz w:val="22"/>
          <w:szCs w:val="22"/>
          <w:lang w:val="en-GB"/>
        </w:rPr>
        <w:t>their</w:t>
      </w:r>
      <w:r w:rsidR="0060187B" w:rsidRPr="00F42764">
        <w:rPr>
          <w:rFonts w:asciiTheme="minorHAnsi" w:hAnsiTheme="minorHAnsi" w:cstheme="minorHAnsi"/>
          <w:sz w:val="22"/>
          <w:szCs w:val="22"/>
          <w:lang w:val="en-GB"/>
        </w:rPr>
        <w:t xml:space="preserve"> support for</w:t>
      </w:r>
      <w:r w:rsidR="00C3458E" w:rsidRPr="00F42764">
        <w:rPr>
          <w:rFonts w:asciiTheme="minorHAnsi" w:hAnsiTheme="minorHAnsi" w:cstheme="minorHAnsi"/>
          <w:sz w:val="22"/>
          <w:szCs w:val="22"/>
          <w:lang w:val="en-GB"/>
        </w:rPr>
        <w:t xml:space="preserve"> women’s causes? Why did </w:t>
      </w:r>
      <w:r w:rsidR="00176393" w:rsidRPr="00F42764">
        <w:rPr>
          <w:rFonts w:asciiTheme="minorHAnsi" w:hAnsiTheme="minorHAnsi" w:cstheme="minorHAnsi"/>
          <w:sz w:val="22"/>
          <w:szCs w:val="22"/>
          <w:lang w:val="en-GB"/>
        </w:rPr>
        <w:t>t</w:t>
      </w:r>
      <w:r w:rsidR="0060187B" w:rsidRPr="00F42764">
        <w:rPr>
          <w:rFonts w:asciiTheme="minorHAnsi" w:hAnsiTheme="minorHAnsi" w:cstheme="minorHAnsi"/>
          <w:sz w:val="22"/>
          <w:szCs w:val="22"/>
          <w:lang w:val="en-GB"/>
        </w:rPr>
        <w:t>he</w:t>
      </w:r>
      <w:r w:rsidR="00176393" w:rsidRPr="00F42764">
        <w:rPr>
          <w:rFonts w:asciiTheme="minorHAnsi" w:hAnsiTheme="minorHAnsi" w:cstheme="minorHAnsi"/>
          <w:sz w:val="22"/>
          <w:szCs w:val="22"/>
          <w:lang w:val="en-GB"/>
        </w:rPr>
        <w:t>y</w:t>
      </w:r>
      <w:r w:rsidR="00C3458E" w:rsidRPr="00F42764">
        <w:rPr>
          <w:rFonts w:asciiTheme="minorHAnsi" w:hAnsiTheme="minorHAnsi" w:cstheme="minorHAnsi"/>
          <w:sz w:val="22"/>
          <w:szCs w:val="22"/>
          <w:lang w:val="en-GB"/>
        </w:rPr>
        <w:t xml:space="preserve"> adopt a particular position? </w:t>
      </w:r>
      <w:r w:rsidR="004238DE" w:rsidRPr="00F42764">
        <w:rPr>
          <w:rFonts w:asciiTheme="minorHAnsi" w:hAnsiTheme="minorHAnsi" w:cstheme="minorHAnsi"/>
          <w:sz w:val="22"/>
          <w:szCs w:val="22"/>
          <w:lang w:val="en-GB"/>
        </w:rPr>
        <w:t>Who and where</w:t>
      </w:r>
      <w:r w:rsidR="0060187B" w:rsidRPr="00F42764">
        <w:rPr>
          <w:rFonts w:asciiTheme="minorHAnsi" w:hAnsiTheme="minorHAnsi" w:cstheme="minorHAnsi"/>
          <w:sz w:val="22"/>
          <w:szCs w:val="22"/>
          <w:lang w:val="en-GB"/>
        </w:rPr>
        <w:t xml:space="preserve"> were</w:t>
      </w:r>
      <w:r w:rsidR="00C3458E" w:rsidRPr="00F42764">
        <w:rPr>
          <w:rFonts w:asciiTheme="minorHAnsi" w:hAnsiTheme="minorHAnsi" w:cstheme="minorHAnsi"/>
          <w:sz w:val="22"/>
          <w:szCs w:val="22"/>
          <w:lang w:val="en-GB"/>
        </w:rPr>
        <w:t xml:space="preserve"> the women in </w:t>
      </w:r>
      <w:r w:rsidR="00176393" w:rsidRPr="00F42764">
        <w:rPr>
          <w:rFonts w:asciiTheme="minorHAnsi" w:hAnsiTheme="minorHAnsi" w:cstheme="minorHAnsi"/>
          <w:sz w:val="22"/>
          <w:szCs w:val="22"/>
          <w:lang w:val="en-GB"/>
        </w:rPr>
        <w:t>their</w:t>
      </w:r>
      <w:r w:rsidR="00C3458E" w:rsidRPr="00F42764">
        <w:rPr>
          <w:rFonts w:asciiTheme="minorHAnsi" w:hAnsiTheme="minorHAnsi" w:cstheme="minorHAnsi"/>
          <w:sz w:val="22"/>
          <w:szCs w:val="22"/>
          <w:lang w:val="en-GB"/>
        </w:rPr>
        <w:t xml:space="preserve"> public or private life? </w:t>
      </w:r>
      <w:r w:rsidR="0060187B" w:rsidRPr="00F42764">
        <w:rPr>
          <w:rFonts w:asciiTheme="minorHAnsi" w:hAnsiTheme="minorHAnsi" w:cstheme="minorHAnsi"/>
          <w:sz w:val="22"/>
          <w:szCs w:val="22"/>
          <w:lang w:val="en-GB"/>
        </w:rPr>
        <w:t xml:space="preserve">What, for example, was the influence of </w:t>
      </w:r>
      <w:r w:rsidR="00176393" w:rsidRPr="00F42764">
        <w:rPr>
          <w:rFonts w:asciiTheme="minorHAnsi" w:hAnsiTheme="minorHAnsi" w:cstheme="minorHAnsi"/>
          <w:sz w:val="22"/>
          <w:szCs w:val="22"/>
          <w:lang w:val="en-GB"/>
        </w:rPr>
        <w:t>their</w:t>
      </w:r>
      <w:r w:rsidR="0060187B" w:rsidRPr="00F42764">
        <w:rPr>
          <w:rFonts w:asciiTheme="minorHAnsi" w:hAnsiTheme="minorHAnsi" w:cstheme="minorHAnsi"/>
          <w:sz w:val="22"/>
          <w:szCs w:val="22"/>
          <w:lang w:val="en-GB"/>
        </w:rPr>
        <w:t xml:space="preserve"> wife, mother, daughter, sister, </w:t>
      </w:r>
      <w:r w:rsidRPr="00F42764">
        <w:rPr>
          <w:rFonts w:asciiTheme="minorHAnsi" w:hAnsiTheme="minorHAnsi" w:cstheme="minorHAnsi"/>
          <w:sz w:val="22"/>
          <w:szCs w:val="22"/>
          <w:lang w:val="en-GB"/>
        </w:rPr>
        <w:t xml:space="preserve">or </w:t>
      </w:r>
      <w:r w:rsidR="0060187B" w:rsidRPr="00F42764">
        <w:rPr>
          <w:rFonts w:asciiTheme="minorHAnsi" w:hAnsiTheme="minorHAnsi" w:cstheme="minorHAnsi"/>
          <w:sz w:val="22"/>
          <w:szCs w:val="22"/>
          <w:lang w:val="en-GB"/>
        </w:rPr>
        <w:t>‘mistress’</w:t>
      </w:r>
      <w:r w:rsidR="004238DE" w:rsidRPr="00F42764">
        <w:rPr>
          <w:rFonts w:asciiTheme="minorHAnsi" w:hAnsiTheme="minorHAnsi" w:cstheme="minorHAnsi"/>
          <w:sz w:val="22"/>
          <w:szCs w:val="22"/>
          <w:lang w:val="en-GB"/>
        </w:rPr>
        <w:t>,</w:t>
      </w:r>
      <w:r w:rsidR="00515A46" w:rsidRPr="00F42764">
        <w:rPr>
          <w:rFonts w:asciiTheme="minorHAnsi" w:hAnsiTheme="minorHAnsi" w:cstheme="minorHAnsi"/>
          <w:sz w:val="22"/>
          <w:szCs w:val="22"/>
          <w:lang w:val="en-GB"/>
        </w:rPr>
        <w:t xml:space="preserve"> as well as </w:t>
      </w:r>
      <w:r w:rsidR="00903C31" w:rsidRPr="00F42764">
        <w:rPr>
          <w:rFonts w:asciiTheme="minorHAnsi" w:hAnsiTheme="minorHAnsi" w:cstheme="minorHAnsi"/>
          <w:sz w:val="22"/>
          <w:szCs w:val="22"/>
          <w:lang w:val="en-GB"/>
        </w:rPr>
        <w:t xml:space="preserve">women </w:t>
      </w:r>
      <w:r w:rsidR="00515A46" w:rsidRPr="00F42764">
        <w:rPr>
          <w:rFonts w:asciiTheme="minorHAnsi" w:hAnsiTheme="minorHAnsi" w:cstheme="minorHAnsi"/>
          <w:sz w:val="22"/>
          <w:szCs w:val="22"/>
          <w:lang w:val="en-GB"/>
        </w:rPr>
        <w:t xml:space="preserve">litigants and </w:t>
      </w:r>
      <w:r w:rsidR="00903C31" w:rsidRPr="00F42764">
        <w:rPr>
          <w:rFonts w:asciiTheme="minorHAnsi" w:hAnsiTheme="minorHAnsi" w:cstheme="minorHAnsi"/>
          <w:sz w:val="22"/>
          <w:szCs w:val="22"/>
          <w:lang w:val="en-GB"/>
        </w:rPr>
        <w:t xml:space="preserve">feminist </w:t>
      </w:r>
      <w:r w:rsidR="00515A46" w:rsidRPr="00F42764">
        <w:rPr>
          <w:rFonts w:asciiTheme="minorHAnsi" w:hAnsiTheme="minorHAnsi" w:cstheme="minorHAnsi"/>
          <w:sz w:val="22"/>
          <w:szCs w:val="22"/>
          <w:lang w:val="en-GB"/>
        </w:rPr>
        <w:t xml:space="preserve">reformers of </w:t>
      </w:r>
      <w:r w:rsidR="00176393" w:rsidRPr="00F42764">
        <w:rPr>
          <w:rFonts w:asciiTheme="minorHAnsi" w:hAnsiTheme="minorHAnsi" w:cstheme="minorHAnsi"/>
          <w:sz w:val="22"/>
          <w:szCs w:val="22"/>
          <w:lang w:val="en-GB"/>
        </w:rPr>
        <w:t>their</w:t>
      </w:r>
      <w:r w:rsidR="00515A46" w:rsidRPr="00F42764">
        <w:rPr>
          <w:rFonts w:asciiTheme="minorHAnsi" w:hAnsiTheme="minorHAnsi" w:cstheme="minorHAnsi"/>
          <w:sz w:val="22"/>
          <w:szCs w:val="22"/>
          <w:lang w:val="en-GB"/>
        </w:rPr>
        <w:t xml:space="preserve"> era, and how </w:t>
      </w:r>
      <w:r w:rsidRPr="00F42764">
        <w:rPr>
          <w:rFonts w:asciiTheme="minorHAnsi" w:hAnsiTheme="minorHAnsi" w:cstheme="minorHAnsi"/>
          <w:sz w:val="22"/>
          <w:szCs w:val="22"/>
          <w:lang w:val="en-GB"/>
        </w:rPr>
        <w:t xml:space="preserve">did </w:t>
      </w:r>
      <w:r w:rsidR="00515A46" w:rsidRPr="00F42764">
        <w:rPr>
          <w:rFonts w:asciiTheme="minorHAnsi" w:hAnsiTheme="minorHAnsi" w:cstheme="minorHAnsi"/>
          <w:sz w:val="22"/>
          <w:szCs w:val="22"/>
          <w:lang w:val="en-GB"/>
        </w:rPr>
        <w:t xml:space="preserve">these relationships affect </w:t>
      </w:r>
      <w:r w:rsidR="00176393" w:rsidRPr="00F42764">
        <w:rPr>
          <w:rFonts w:asciiTheme="minorHAnsi" w:hAnsiTheme="minorHAnsi" w:cstheme="minorHAnsi"/>
          <w:sz w:val="22"/>
          <w:szCs w:val="22"/>
          <w:lang w:val="en-GB"/>
        </w:rPr>
        <w:t>their</w:t>
      </w:r>
      <w:r w:rsidR="00515A46" w:rsidRPr="00F42764">
        <w:rPr>
          <w:rFonts w:asciiTheme="minorHAnsi" w:hAnsiTheme="minorHAnsi" w:cstheme="minorHAnsi"/>
          <w:sz w:val="22"/>
          <w:szCs w:val="22"/>
          <w:lang w:val="en-GB"/>
        </w:rPr>
        <w:t xml:space="preserve"> behaviour and achievements? </w:t>
      </w:r>
      <w:r w:rsidRPr="00F42764">
        <w:rPr>
          <w:rFonts w:asciiTheme="minorHAnsi" w:hAnsiTheme="minorHAnsi" w:cstheme="minorHAnsi"/>
          <w:sz w:val="22"/>
          <w:szCs w:val="22"/>
          <w:lang w:val="en-GB"/>
        </w:rPr>
        <w:t>D</w:t>
      </w:r>
      <w:r w:rsidR="00515A46" w:rsidRPr="00F42764">
        <w:rPr>
          <w:rFonts w:asciiTheme="minorHAnsi" w:hAnsiTheme="minorHAnsi" w:cstheme="minorHAnsi"/>
          <w:sz w:val="22"/>
          <w:szCs w:val="22"/>
          <w:lang w:val="en-GB"/>
        </w:rPr>
        <w:t>oing</w:t>
      </w:r>
      <w:r w:rsidRPr="00F42764">
        <w:rPr>
          <w:rFonts w:asciiTheme="minorHAnsi" w:hAnsiTheme="minorHAnsi" w:cstheme="minorHAnsi"/>
          <w:sz w:val="22"/>
          <w:szCs w:val="22"/>
          <w:lang w:val="en-GB"/>
        </w:rPr>
        <w:t xml:space="preserve"> this renders</w:t>
      </w:r>
      <w:r w:rsidR="00515A46" w:rsidRPr="00F42764">
        <w:rPr>
          <w:rFonts w:asciiTheme="minorHAnsi" w:hAnsiTheme="minorHAnsi" w:cstheme="minorHAnsi"/>
          <w:sz w:val="22"/>
          <w:szCs w:val="22"/>
          <w:lang w:val="en-GB"/>
        </w:rPr>
        <w:t xml:space="preserve"> </w:t>
      </w:r>
      <w:r w:rsidRPr="00F42764">
        <w:rPr>
          <w:rFonts w:asciiTheme="minorHAnsi" w:hAnsiTheme="minorHAnsi" w:cstheme="minorHAnsi"/>
          <w:sz w:val="22"/>
          <w:szCs w:val="22"/>
          <w:lang w:val="en-GB"/>
        </w:rPr>
        <w:t xml:space="preserve">visible </w:t>
      </w:r>
      <w:r w:rsidR="00515A46" w:rsidRPr="00F42764">
        <w:rPr>
          <w:rFonts w:asciiTheme="minorHAnsi" w:hAnsiTheme="minorHAnsi" w:cstheme="minorHAnsi"/>
          <w:sz w:val="22"/>
          <w:szCs w:val="22"/>
          <w:lang w:val="en-GB"/>
        </w:rPr>
        <w:t xml:space="preserve">the impact of women on </w:t>
      </w:r>
      <w:r w:rsidR="004238DE" w:rsidRPr="00F42764">
        <w:rPr>
          <w:rFonts w:asciiTheme="minorHAnsi" w:hAnsiTheme="minorHAnsi" w:cstheme="minorHAnsi"/>
          <w:sz w:val="22"/>
          <w:szCs w:val="22"/>
          <w:lang w:val="en-GB"/>
        </w:rPr>
        <w:t xml:space="preserve">the </w:t>
      </w:r>
      <w:r w:rsidR="00515A46" w:rsidRPr="00F42764">
        <w:rPr>
          <w:rFonts w:asciiTheme="minorHAnsi" w:hAnsiTheme="minorHAnsi" w:cstheme="minorHAnsi"/>
          <w:sz w:val="22"/>
          <w:szCs w:val="22"/>
          <w:lang w:val="en-GB"/>
        </w:rPr>
        <w:t xml:space="preserve">public life of law, even where they had no formal role. </w:t>
      </w:r>
    </w:p>
    <w:p w14:paraId="3AB88D42" w14:textId="4AA54A80" w:rsidR="00B11632" w:rsidRPr="00F42764" w:rsidRDefault="00515A46" w:rsidP="00626BB7">
      <w:pPr>
        <w:pStyle w:val="NormalWeb"/>
        <w:snapToGrid w:val="0"/>
        <w:spacing w:line="360" w:lineRule="auto"/>
        <w:ind w:firstLine="720"/>
        <w:rPr>
          <w:rFonts w:asciiTheme="minorHAnsi" w:hAnsiTheme="minorHAnsi" w:cstheme="minorHAnsi"/>
          <w:sz w:val="22"/>
          <w:szCs w:val="22"/>
          <w:lang w:val="en-GB"/>
        </w:rPr>
      </w:pPr>
      <w:r w:rsidRPr="00F42764">
        <w:rPr>
          <w:rFonts w:asciiTheme="minorHAnsi" w:hAnsiTheme="minorHAnsi" w:cstheme="minorHAnsi"/>
          <w:sz w:val="22"/>
          <w:szCs w:val="22"/>
          <w:lang w:val="en-GB"/>
        </w:rPr>
        <w:t>Take the</w:t>
      </w:r>
      <w:r w:rsidR="00B11632" w:rsidRPr="00F42764">
        <w:rPr>
          <w:rFonts w:asciiTheme="minorHAnsi" w:hAnsiTheme="minorHAnsi" w:cstheme="minorHAnsi"/>
          <w:sz w:val="22"/>
          <w:szCs w:val="22"/>
          <w:lang w:val="en-GB"/>
        </w:rPr>
        <w:t xml:space="preserve"> so-called Clitheroe abduction case</w:t>
      </w:r>
      <w:r w:rsidR="00BF6FD8" w:rsidRPr="00F42764">
        <w:rPr>
          <w:rFonts w:asciiTheme="minorHAnsi" w:hAnsiTheme="minorHAnsi" w:cstheme="minorHAnsi"/>
          <w:sz w:val="22"/>
          <w:szCs w:val="22"/>
          <w:lang w:val="en-GB"/>
        </w:rPr>
        <w:t>,</w:t>
      </w:r>
      <w:r w:rsidR="005812DC" w:rsidRPr="00F42764">
        <w:rPr>
          <w:rFonts w:asciiTheme="minorHAnsi" w:hAnsiTheme="minorHAnsi" w:cstheme="minorHAnsi"/>
          <w:sz w:val="22"/>
          <w:szCs w:val="22"/>
          <w:lang w:val="en-GB"/>
        </w:rPr>
        <w:t xml:space="preserve"> </w:t>
      </w:r>
      <w:r w:rsidR="00B11632" w:rsidRPr="00F42764">
        <w:rPr>
          <w:rFonts w:asciiTheme="minorHAnsi" w:hAnsiTheme="minorHAnsi" w:cstheme="minorHAnsi"/>
          <w:sz w:val="22"/>
          <w:szCs w:val="22"/>
          <w:lang w:val="en-GB"/>
        </w:rPr>
        <w:t>reported as</w:t>
      </w:r>
      <w:r w:rsidRPr="00F42764">
        <w:rPr>
          <w:rFonts w:asciiTheme="minorHAnsi" w:hAnsiTheme="minorHAnsi" w:cstheme="minorHAnsi"/>
          <w:sz w:val="22"/>
          <w:szCs w:val="22"/>
          <w:lang w:val="en-GB"/>
        </w:rPr>
        <w:t xml:space="preserve"> </w:t>
      </w:r>
      <w:r w:rsidRPr="00F42764">
        <w:rPr>
          <w:rFonts w:asciiTheme="minorHAnsi" w:hAnsiTheme="minorHAnsi" w:cstheme="minorHAnsi"/>
          <w:i/>
          <w:sz w:val="22"/>
          <w:szCs w:val="22"/>
          <w:lang w:val="en-GB"/>
        </w:rPr>
        <w:t>R v Jackson</w:t>
      </w:r>
      <w:r w:rsidRPr="00F42764">
        <w:rPr>
          <w:rFonts w:asciiTheme="minorHAnsi" w:hAnsiTheme="minorHAnsi" w:cstheme="minorHAnsi"/>
          <w:sz w:val="22"/>
          <w:szCs w:val="22"/>
          <w:lang w:val="en-GB"/>
        </w:rPr>
        <w:t xml:space="preserve"> [1891</w:t>
      </w:r>
      <w:r w:rsidR="007653D4" w:rsidRPr="00F42764">
        <w:rPr>
          <w:rFonts w:asciiTheme="minorHAnsi" w:hAnsiTheme="minorHAnsi" w:cstheme="minorHAnsi"/>
          <w:sz w:val="22"/>
          <w:szCs w:val="22"/>
          <w:lang w:val="en-GB"/>
        </w:rPr>
        <w:t>]</w:t>
      </w:r>
      <w:r w:rsidR="000A2CC4" w:rsidRPr="00F42764">
        <w:rPr>
          <w:rFonts w:asciiTheme="minorHAnsi" w:hAnsiTheme="minorHAnsi" w:cstheme="minorHAnsi"/>
          <w:sz w:val="22"/>
          <w:szCs w:val="22"/>
          <w:lang w:val="en-GB"/>
        </w:rPr>
        <w:t xml:space="preserve"> 1 QB 671, a</w:t>
      </w:r>
      <w:r w:rsidRPr="00F42764">
        <w:rPr>
          <w:rFonts w:asciiTheme="minorHAnsi" w:hAnsiTheme="minorHAnsi" w:cstheme="minorHAnsi"/>
          <w:sz w:val="22"/>
          <w:szCs w:val="22"/>
          <w:lang w:val="en-GB"/>
        </w:rPr>
        <w:t xml:space="preserve"> </w:t>
      </w:r>
      <w:r w:rsidRPr="00F42764">
        <w:rPr>
          <w:rFonts w:asciiTheme="minorHAnsi" w:hAnsiTheme="minorHAnsi" w:cstheme="minorHAnsi"/>
          <w:i/>
          <w:sz w:val="22"/>
          <w:szCs w:val="22"/>
          <w:lang w:val="en-GB"/>
        </w:rPr>
        <w:t>cause</w:t>
      </w:r>
      <w:r w:rsidR="00475C94" w:rsidRPr="00F42764">
        <w:rPr>
          <w:rFonts w:asciiTheme="minorHAnsi" w:hAnsiTheme="minorHAnsi" w:cstheme="minorHAnsi"/>
          <w:i/>
          <w:sz w:val="22"/>
          <w:szCs w:val="22"/>
          <w:lang w:val="en-GB"/>
        </w:rPr>
        <w:t xml:space="preserve"> </w:t>
      </w:r>
      <w:r w:rsidRPr="00F42764">
        <w:rPr>
          <w:rFonts w:asciiTheme="minorHAnsi" w:hAnsiTheme="minorHAnsi" w:cstheme="minorHAnsi"/>
          <w:i/>
          <w:sz w:val="22"/>
          <w:szCs w:val="22"/>
          <w:lang w:val="en-GB"/>
        </w:rPr>
        <w:t>c</w:t>
      </w:r>
      <w:r w:rsidR="004238DE" w:rsidRPr="00F42764">
        <w:rPr>
          <w:rFonts w:asciiTheme="minorHAnsi" w:hAnsiTheme="minorHAnsi" w:cstheme="minorHAnsi"/>
          <w:i/>
          <w:sz w:val="22"/>
          <w:szCs w:val="22"/>
          <w:lang w:val="en-GB"/>
        </w:rPr>
        <w:t>e</w:t>
      </w:r>
      <w:r w:rsidRPr="00F42764">
        <w:rPr>
          <w:rFonts w:asciiTheme="minorHAnsi" w:hAnsiTheme="minorHAnsi" w:cstheme="minorHAnsi"/>
          <w:i/>
          <w:sz w:val="22"/>
          <w:szCs w:val="22"/>
          <w:lang w:val="en-GB"/>
        </w:rPr>
        <w:t>leb</w:t>
      </w:r>
      <w:r w:rsidR="000A2CC4" w:rsidRPr="00F42764">
        <w:rPr>
          <w:rFonts w:asciiTheme="minorHAnsi" w:hAnsiTheme="minorHAnsi" w:cstheme="minorHAnsi"/>
          <w:i/>
          <w:sz w:val="22"/>
          <w:szCs w:val="22"/>
          <w:lang w:val="en-GB"/>
        </w:rPr>
        <w:t>re</w:t>
      </w:r>
      <w:r w:rsidRPr="00F42764">
        <w:rPr>
          <w:rFonts w:asciiTheme="minorHAnsi" w:hAnsiTheme="minorHAnsi" w:cstheme="minorHAnsi"/>
          <w:sz w:val="22"/>
          <w:szCs w:val="22"/>
          <w:lang w:val="en-GB"/>
        </w:rPr>
        <w:t xml:space="preserve"> </w:t>
      </w:r>
      <w:r w:rsidR="00BF6FD8" w:rsidRPr="00F42764">
        <w:rPr>
          <w:rFonts w:asciiTheme="minorHAnsi" w:hAnsiTheme="minorHAnsi" w:cstheme="minorHAnsi"/>
          <w:sz w:val="22"/>
          <w:szCs w:val="22"/>
          <w:lang w:val="en-GB"/>
        </w:rPr>
        <w:t>in</w:t>
      </w:r>
      <w:r w:rsidRPr="00F42764">
        <w:rPr>
          <w:rFonts w:asciiTheme="minorHAnsi" w:hAnsiTheme="minorHAnsi" w:cstheme="minorHAnsi"/>
          <w:sz w:val="22"/>
          <w:szCs w:val="22"/>
          <w:lang w:val="en-GB"/>
        </w:rPr>
        <w:t xml:space="preserve"> its day</w:t>
      </w:r>
      <w:r w:rsidR="000A2CC4" w:rsidRPr="00F42764">
        <w:rPr>
          <w:rFonts w:asciiTheme="minorHAnsi" w:hAnsiTheme="minorHAnsi" w:cstheme="minorHAnsi"/>
          <w:sz w:val="22"/>
          <w:szCs w:val="22"/>
          <w:lang w:val="en-GB"/>
        </w:rPr>
        <w:t>.</w:t>
      </w:r>
      <w:r w:rsidRPr="00F42764">
        <w:rPr>
          <w:rFonts w:asciiTheme="minorHAnsi" w:hAnsiTheme="minorHAnsi" w:cstheme="minorHAnsi"/>
          <w:sz w:val="22"/>
          <w:szCs w:val="22"/>
          <w:lang w:val="en-GB"/>
        </w:rPr>
        <w:t xml:space="preserve"> Edmund Jackson kidnapped his estranged wife Emily</w:t>
      </w:r>
      <w:r w:rsidR="00E734FE" w:rsidRPr="00F42764">
        <w:rPr>
          <w:rFonts w:asciiTheme="minorHAnsi" w:hAnsiTheme="minorHAnsi" w:cstheme="minorHAnsi"/>
          <w:sz w:val="22"/>
          <w:szCs w:val="22"/>
          <w:lang w:val="en-GB"/>
        </w:rPr>
        <w:t xml:space="preserve"> Jackson</w:t>
      </w:r>
      <w:r w:rsidRPr="00F42764">
        <w:rPr>
          <w:rFonts w:asciiTheme="minorHAnsi" w:hAnsiTheme="minorHAnsi" w:cstheme="minorHAnsi"/>
          <w:sz w:val="22"/>
          <w:szCs w:val="22"/>
          <w:lang w:val="en-GB"/>
        </w:rPr>
        <w:t xml:space="preserve"> in an attempt to enforce his </w:t>
      </w:r>
      <w:r w:rsidR="00646046" w:rsidRPr="00F42764">
        <w:rPr>
          <w:rFonts w:asciiTheme="minorHAnsi" w:hAnsiTheme="minorHAnsi" w:cstheme="minorHAnsi"/>
          <w:sz w:val="22"/>
          <w:szCs w:val="22"/>
          <w:lang w:val="en-GB"/>
        </w:rPr>
        <w:t>conjugal</w:t>
      </w:r>
      <w:r w:rsidRPr="00F42764">
        <w:rPr>
          <w:rFonts w:asciiTheme="minorHAnsi" w:hAnsiTheme="minorHAnsi" w:cstheme="minorHAnsi"/>
          <w:sz w:val="22"/>
          <w:szCs w:val="22"/>
          <w:lang w:val="en-GB"/>
        </w:rPr>
        <w:t xml:space="preserve"> rights. </w:t>
      </w:r>
      <w:r w:rsidR="00646046" w:rsidRPr="00F42764">
        <w:rPr>
          <w:rFonts w:asciiTheme="minorHAnsi" w:hAnsiTheme="minorHAnsi" w:cstheme="minorHAnsi"/>
          <w:sz w:val="22"/>
          <w:szCs w:val="22"/>
          <w:lang w:val="en-GB"/>
        </w:rPr>
        <w:t>Having successful</w:t>
      </w:r>
      <w:r w:rsidR="000A2CC4" w:rsidRPr="00F42764">
        <w:rPr>
          <w:rFonts w:asciiTheme="minorHAnsi" w:hAnsiTheme="minorHAnsi" w:cstheme="minorHAnsi"/>
          <w:sz w:val="22"/>
          <w:szCs w:val="22"/>
          <w:lang w:val="en-GB"/>
        </w:rPr>
        <w:t>ly</w:t>
      </w:r>
      <w:r w:rsidR="00646046" w:rsidRPr="00F42764">
        <w:rPr>
          <w:rFonts w:asciiTheme="minorHAnsi" w:hAnsiTheme="minorHAnsi" w:cstheme="minorHAnsi"/>
          <w:sz w:val="22"/>
          <w:szCs w:val="22"/>
          <w:lang w:val="en-GB"/>
        </w:rPr>
        <w:t xml:space="preserve"> defended himself against his wife’s family’s application for a writ of habeas corpus in the High Court, </w:t>
      </w:r>
      <w:r w:rsidR="000A2CC4" w:rsidRPr="00F42764">
        <w:rPr>
          <w:rFonts w:asciiTheme="minorHAnsi" w:hAnsiTheme="minorHAnsi" w:cstheme="minorHAnsi"/>
          <w:sz w:val="22"/>
          <w:szCs w:val="22"/>
          <w:lang w:val="en-GB"/>
        </w:rPr>
        <w:t>he lost in</w:t>
      </w:r>
      <w:r w:rsidR="00646046" w:rsidRPr="00F42764">
        <w:rPr>
          <w:rFonts w:asciiTheme="minorHAnsi" w:hAnsiTheme="minorHAnsi" w:cstheme="minorHAnsi"/>
          <w:sz w:val="22"/>
          <w:szCs w:val="22"/>
          <w:lang w:val="en-GB"/>
        </w:rPr>
        <w:t xml:space="preserve"> the Court of Appeal</w:t>
      </w:r>
      <w:r w:rsidR="00BF6FD8" w:rsidRPr="00F42764">
        <w:rPr>
          <w:rFonts w:asciiTheme="minorHAnsi" w:hAnsiTheme="minorHAnsi" w:cstheme="minorHAnsi"/>
          <w:sz w:val="22"/>
          <w:szCs w:val="22"/>
          <w:lang w:val="en-GB"/>
        </w:rPr>
        <w:t>,</w:t>
      </w:r>
      <w:r w:rsidR="00B11632" w:rsidRPr="00F42764">
        <w:rPr>
          <w:rFonts w:asciiTheme="minorHAnsi" w:hAnsiTheme="minorHAnsi" w:cstheme="minorHAnsi"/>
          <w:sz w:val="22"/>
          <w:szCs w:val="22"/>
          <w:lang w:val="en-GB"/>
        </w:rPr>
        <w:t xml:space="preserve"> Lord Halsbury, Lord Esher and Fry LJ </w:t>
      </w:r>
      <w:r w:rsidR="00BF6FD8" w:rsidRPr="00F42764">
        <w:rPr>
          <w:rFonts w:asciiTheme="minorHAnsi" w:hAnsiTheme="minorHAnsi" w:cstheme="minorHAnsi"/>
          <w:sz w:val="22"/>
          <w:szCs w:val="22"/>
          <w:lang w:val="en-GB"/>
        </w:rPr>
        <w:t>declaring</w:t>
      </w:r>
      <w:r w:rsidR="000A2CC4" w:rsidRPr="00F42764">
        <w:rPr>
          <w:rFonts w:asciiTheme="minorHAnsi" w:hAnsiTheme="minorHAnsi" w:cstheme="minorHAnsi"/>
          <w:sz w:val="22"/>
          <w:szCs w:val="22"/>
          <w:lang w:val="en-GB"/>
        </w:rPr>
        <w:t xml:space="preserve"> that</w:t>
      </w:r>
      <w:r w:rsidR="00B11632" w:rsidRPr="00F42764">
        <w:rPr>
          <w:rFonts w:asciiTheme="minorHAnsi" w:hAnsiTheme="minorHAnsi" w:cstheme="minorHAnsi"/>
          <w:sz w:val="22"/>
          <w:szCs w:val="22"/>
          <w:lang w:val="en-GB"/>
        </w:rPr>
        <w:t xml:space="preserve"> no English subject had the right to imprison another person</w:t>
      </w:r>
      <w:r w:rsidR="000A2CC4" w:rsidRPr="00F42764">
        <w:rPr>
          <w:rFonts w:asciiTheme="minorHAnsi" w:hAnsiTheme="minorHAnsi" w:cstheme="minorHAnsi"/>
          <w:sz w:val="22"/>
          <w:szCs w:val="22"/>
          <w:lang w:val="en-GB"/>
        </w:rPr>
        <w:t>, wife or not</w:t>
      </w:r>
      <w:r w:rsidR="00B11632" w:rsidRPr="00F42764">
        <w:rPr>
          <w:rFonts w:asciiTheme="minorHAnsi" w:hAnsiTheme="minorHAnsi" w:cstheme="minorHAnsi"/>
          <w:sz w:val="22"/>
          <w:szCs w:val="22"/>
          <w:lang w:val="en-GB"/>
        </w:rPr>
        <w:t>.</w:t>
      </w:r>
      <w:r w:rsidR="00D16EFB" w:rsidRPr="00F42764">
        <w:rPr>
          <w:rStyle w:val="FootnoteReference"/>
          <w:rFonts w:asciiTheme="minorHAnsi" w:hAnsiTheme="minorHAnsi" w:cstheme="minorHAnsi"/>
          <w:sz w:val="22"/>
          <w:szCs w:val="22"/>
          <w:lang w:val="en-GB"/>
        </w:rPr>
        <w:footnoteReference w:id="91"/>
      </w:r>
      <w:r w:rsidR="00B11632" w:rsidRPr="00F42764">
        <w:rPr>
          <w:rFonts w:asciiTheme="minorHAnsi" w:hAnsiTheme="minorHAnsi" w:cstheme="minorHAnsi"/>
          <w:sz w:val="22"/>
          <w:szCs w:val="22"/>
          <w:lang w:val="en-GB"/>
        </w:rPr>
        <w:t xml:space="preserve"> </w:t>
      </w:r>
      <w:r w:rsidR="000A2CC4" w:rsidRPr="00F42764">
        <w:rPr>
          <w:rFonts w:asciiTheme="minorHAnsi" w:hAnsiTheme="minorHAnsi" w:cstheme="minorHAnsi"/>
          <w:sz w:val="22"/>
          <w:szCs w:val="22"/>
          <w:lang w:val="en-GB"/>
        </w:rPr>
        <w:t>W</w:t>
      </w:r>
      <w:r w:rsidR="00B11632" w:rsidRPr="00F42764">
        <w:rPr>
          <w:rFonts w:asciiTheme="minorHAnsi" w:hAnsiTheme="minorHAnsi" w:cstheme="minorHAnsi"/>
          <w:sz w:val="22"/>
          <w:szCs w:val="22"/>
          <w:lang w:val="en-GB"/>
        </w:rPr>
        <w:t>hat the law report does not reveal</w:t>
      </w:r>
      <w:r w:rsidR="00783AF3" w:rsidRPr="00F42764">
        <w:rPr>
          <w:rFonts w:asciiTheme="minorHAnsi" w:hAnsiTheme="minorHAnsi" w:cstheme="minorHAnsi"/>
          <w:sz w:val="22"/>
          <w:szCs w:val="22"/>
          <w:lang w:val="en-GB"/>
        </w:rPr>
        <w:t xml:space="preserve"> </w:t>
      </w:r>
      <w:r w:rsidR="00B11632" w:rsidRPr="00F42764">
        <w:rPr>
          <w:rFonts w:asciiTheme="minorHAnsi" w:hAnsiTheme="minorHAnsi" w:cstheme="minorHAnsi"/>
          <w:sz w:val="22"/>
          <w:szCs w:val="22"/>
          <w:lang w:val="en-GB"/>
        </w:rPr>
        <w:t xml:space="preserve">– but the </w:t>
      </w:r>
      <w:r w:rsidR="00BF6FD8" w:rsidRPr="00F42764">
        <w:rPr>
          <w:rFonts w:asciiTheme="minorHAnsi" w:hAnsiTheme="minorHAnsi" w:cstheme="minorHAnsi"/>
          <w:sz w:val="22"/>
          <w:szCs w:val="22"/>
          <w:lang w:val="en-GB"/>
        </w:rPr>
        <w:t xml:space="preserve">media </w:t>
      </w:r>
      <w:r w:rsidR="004B307E" w:rsidRPr="00F42764">
        <w:rPr>
          <w:rFonts w:asciiTheme="minorHAnsi" w:hAnsiTheme="minorHAnsi" w:cstheme="minorHAnsi"/>
          <w:sz w:val="22"/>
          <w:szCs w:val="22"/>
          <w:lang w:val="en-GB"/>
        </w:rPr>
        <w:t xml:space="preserve">reports do </w:t>
      </w:r>
      <w:r w:rsidR="00B11632" w:rsidRPr="00F42764">
        <w:rPr>
          <w:rFonts w:asciiTheme="minorHAnsi" w:hAnsiTheme="minorHAnsi" w:cstheme="minorHAnsi"/>
          <w:sz w:val="22"/>
          <w:szCs w:val="22"/>
          <w:lang w:val="en-GB"/>
        </w:rPr>
        <w:t xml:space="preserve">– is that also in the crowded courtroom that day, seated to the right of the judges’ bench, were </w:t>
      </w:r>
      <w:r w:rsidR="004238DE" w:rsidRPr="00F42764">
        <w:rPr>
          <w:rFonts w:asciiTheme="minorHAnsi" w:hAnsiTheme="minorHAnsi" w:cstheme="minorHAnsi"/>
          <w:sz w:val="22"/>
          <w:szCs w:val="22"/>
          <w:lang w:val="en-GB"/>
        </w:rPr>
        <w:t>three women</w:t>
      </w:r>
      <w:r w:rsidR="000A2CC4" w:rsidRPr="00F42764">
        <w:rPr>
          <w:rFonts w:asciiTheme="minorHAnsi" w:hAnsiTheme="minorHAnsi" w:cstheme="minorHAnsi"/>
          <w:sz w:val="22"/>
          <w:szCs w:val="22"/>
          <w:lang w:val="en-GB"/>
        </w:rPr>
        <w:t>,</w:t>
      </w:r>
      <w:r w:rsidR="006D099D" w:rsidRPr="00F42764">
        <w:rPr>
          <w:rFonts w:asciiTheme="minorHAnsi" w:hAnsiTheme="minorHAnsi" w:cstheme="minorHAnsi"/>
          <w:sz w:val="22"/>
          <w:szCs w:val="22"/>
          <w:lang w:val="en-GB"/>
        </w:rPr>
        <w:t xml:space="preserve"> including</w:t>
      </w:r>
      <w:r w:rsidR="00B11632" w:rsidRPr="00F42764">
        <w:rPr>
          <w:rFonts w:asciiTheme="minorHAnsi" w:hAnsiTheme="minorHAnsi" w:cstheme="minorHAnsi"/>
          <w:sz w:val="22"/>
          <w:szCs w:val="22"/>
          <w:lang w:val="en-GB"/>
        </w:rPr>
        <w:t xml:space="preserve"> Lady Halsbury</w:t>
      </w:r>
      <w:r w:rsidR="006D099D" w:rsidRPr="00F42764">
        <w:rPr>
          <w:rFonts w:asciiTheme="minorHAnsi" w:hAnsiTheme="minorHAnsi" w:cstheme="minorHAnsi"/>
          <w:sz w:val="22"/>
          <w:szCs w:val="22"/>
          <w:lang w:val="en-GB"/>
        </w:rPr>
        <w:t xml:space="preserve"> and</w:t>
      </w:r>
      <w:r w:rsidR="004238DE" w:rsidRPr="00F42764">
        <w:rPr>
          <w:rFonts w:asciiTheme="minorHAnsi" w:hAnsiTheme="minorHAnsi" w:cstheme="minorHAnsi"/>
          <w:sz w:val="22"/>
          <w:szCs w:val="22"/>
          <w:lang w:val="en-GB"/>
        </w:rPr>
        <w:t xml:space="preserve"> </w:t>
      </w:r>
      <w:r w:rsidR="00B11632" w:rsidRPr="00F42764">
        <w:rPr>
          <w:rFonts w:asciiTheme="minorHAnsi" w:hAnsiTheme="minorHAnsi" w:cstheme="minorHAnsi"/>
          <w:sz w:val="22"/>
          <w:szCs w:val="22"/>
          <w:lang w:val="en-GB"/>
        </w:rPr>
        <w:t>Lady Esher.</w:t>
      </w:r>
      <w:r w:rsidR="00B11632" w:rsidRPr="00F42764">
        <w:rPr>
          <w:rStyle w:val="FootnoteReference"/>
          <w:rFonts w:asciiTheme="minorHAnsi" w:hAnsiTheme="minorHAnsi" w:cstheme="minorHAnsi"/>
          <w:sz w:val="22"/>
          <w:szCs w:val="22"/>
          <w:lang w:val="en-GB"/>
        </w:rPr>
        <w:footnoteReference w:id="92"/>
      </w:r>
      <w:r w:rsidR="00B11632" w:rsidRPr="00F42764">
        <w:rPr>
          <w:rFonts w:asciiTheme="minorHAnsi" w:hAnsiTheme="minorHAnsi" w:cstheme="minorHAnsi"/>
          <w:sz w:val="22"/>
          <w:szCs w:val="22"/>
          <w:lang w:val="en-GB"/>
        </w:rPr>
        <w:t xml:space="preserve"> </w:t>
      </w:r>
      <w:r w:rsidR="000A2CC4" w:rsidRPr="00F42764">
        <w:rPr>
          <w:rFonts w:asciiTheme="minorHAnsi" w:hAnsiTheme="minorHAnsi" w:cstheme="minorHAnsi"/>
          <w:sz w:val="22"/>
          <w:szCs w:val="22"/>
          <w:lang w:val="en-GB"/>
        </w:rPr>
        <w:t>W</w:t>
      </w:r>
      <w:r w:rsidR="00684313" w:rsidRPr="00F42764">
        <w:rPr>
          <w:rFonts w:asciiTheme="minorHAnsi" w:hAnsiTheme="minorHAnsi" w:cstheme="minorHAnsi"/>
          <w:sz w:val="22"/>
          <w:szCs w:val="22"/>
          <w:lang w:val="en-GB"/>
        </w:rPr>
        <w:t>e cannot</w:t>
      </w:r>
      <w:r w:rsidR="006D099D" w:rsidRPr="00F42764">
        <w:rPr>
          <w:rFonts w:asciiTheme="minorHAnsi" w:hAnsiTheme="minorHAnsi" w:cstheme="minorHAnsi"/>
          <w:sz w:val="22"/>
          <w:szCs w:val="22"/>
          <w:lang w:val="en-GB"/>
        </w:rPr>
        <w:t xml:space="preserve"> know</w:t>
      </w:r>
      <w:r w:rsidR="00684313" w:rsidRPr="00F42764">
        <w:rPr>
          <w:rFonts w:asciiTheme="minorHAnsi" w:hAnsiTheme="minorHAnsi" w:cstheme="minorHAnsi"/>
          <w:sz w:val="22"/>
          <w:szCs w:val="22"/>
          <w:lang w:val="en-GB"/>
        </w:rPr>
        <w:t xml:space="preserve"> why they </w:t>
      </w:r>
      <w:r w:rsidR="00D16EFB" w:rsidRPr="00F42764">
        <w:rPr>
          <w:rFonts w:asciiTheme="minorHAnsi" w:hAnsiTheme="minorHAnsi" w:cstheme="minorHAnsi"/>
          <w:sz w:val="22"/>
          <w:szCs w:val="22"/>
          <w:lang w:val="en-GB"/>
        </w:rPr>
        <w:t>chose to be</w:t>
      </w:r>
      <w:r w:rsidR="00684313" w:rsidRPr="00F42764">
        <w:rPr>
          <w:rFonts w:asciiTheme="minorHAnsi" w:hAnsiTheme="minorHAnsi" w:cstheme="minorHAnsi"/>
          <w:sz w:val="22"/>
          <w:szCs w:val="22"/>
          <w:lang w:val="en-GB"/>
        </w:rPr>
        <w:t xml:space="preserve"> there</w:t>
      </w:r>
      <w:r w:rsidR="00D16EFB" w:rsidRPr="00F42764">
        <w:rPr>
          <w:rFonts w:asciiTheme="minorHAnsi" w:hAnsiTheme="minorHAnsi" w:cstheme="minorHAnsi"/>
          <w:sz w:val="22"/>
          <w:szCs w:val="22"/>
          <w:lang w:val="en-GB"/>
        </w:rPr>
        <w:t xml:space="preserve"> that day</w:t>
      </w:r>
      <w:r w:rsidR="000A2CC4" w:rsidRPr="00F42764">
        <w:rPr>
          <w:rFonts w:asciiTheme="minorHAnsi" w:hAnsiTheme="minorHAnsi" w:cstheme="minorHAnsi"/>
          <w:sz w:val="22"/>
          <w:szCs w:val="22"/>
          <w:lang w:val="en-GB"/>
        </w:rPr>
        <w:t xml:space="preserve"> o</w:t>
      </w:r>
      <w:r w:rsidR="00D16EFB" w:rsidRPr="00F42764">
        <w:rPr>
          <w:rFonts w:asciiTheme="minorHAnsi" w:hAnsiTheme="minorHAnsi" w:cstheme="minorHAnsi"/>
          <w:sz w:val="22"/>
          <w:szCs w:val="22"/>
          <w:lang w:val="en-GB"/>
        </w:rPr>
        <w:t>r, indeed, whether</w:t>
      </w:r>
      <w:r w:rsidR="004238DE" w:rsidRPr="00F42764">
        <w:rPr>
          <w:rFonts w:asciiTheme="minorHAnsi" w:hAnsiTheme="minorHAnsi" w:cstheme="minorHAnsi"/>
          <w:sz w:val="22"/>
          <w:szCs w:val="22"/>
          <w:lang w:val="en-GB"/>
        </w:rPr>
        <w:t xml:space="preserve"> their coming to court</w:t>
      </w:r>
      <w:r w:rsidR="00D16EFB" w:rsidRPr="00F42764">
        <w:rPr>
          <w:rFonts w:asciiTheme="minorHAnsi" w:hAnsiTheme="minorHAnsi" w:cstheme="minorHAnsi"/>
          <w:sz w:val="22"/>
          <w:szCs w:val="22"/>
          <w:lang w:val="en-GB"/>
        </w:rPr>
        <w:t xml:space="preserve"> was </w:t>
      </w:r>
      <w:r w:rsidR="006D099D" w:rsidRPr="00F42764">
        <w:rPr>
          <w:rFonts w:asciiTheme="minorHAnsi" w:hAnsiTheme="minorHAnsi" w:cstheme="minorHAnsi"/>
          <w:sz w:val="22"/>
          <w:szCs w:val="22"/>
          <w:lang w:val="en-GB"/>
        </w:rPr>
        <w:t xml:space="preserve">a </w:t>
      </w:r>
      <w:r w:rsidR="00D16EFB" w:rsidRPr="00F42764">
        <w:rPr>
          <w:rFonts w:asciiTheme="minorHAnsi" w:hAnsiTheme="minorHAnsi" w:cstheme="minorHAnsi"/>
          <w:sz w:val="22"/>
          <w:szCs w:val="22"/>
          <w:lang w:val="en-GB"/>
        </w:rPr>
        <w:t>rare occurrence</w:t>
      </w:r>
      <w:r w:rsidR="00783AF3" w:rsidRPr="00F42764">
        <w:rPr>
          <w:rFonts w:asciiTheme="minorHAnsi" w:hAnsiTheme="minorHAnsi" w:cstheme="minorHAnsi"/>
          <w:sz w:val="22"/>
          <w:szCs w:val="22"/>
          <w:lang w:val="en-GB"/>
        </w:rPr>
        <w:t xml:space="preserve"> (</w:t>
      </w:r>
      <w:r w:rsidR="004B307E" w:rsidRPr="00F42764">
        <w:rPr>
          <w:rFonts w:asciiTheme="minorHAnsi" w:hAnsiTheme="minorHAnsi" w:cstheme="minorHAnsi"/>
          <w:sz w:val="22"/>
          <w:szCs w:val="22"/>
          <w:lang w:val="en-GB"/>
        </w:rPr>
        <w:t>though</w:t>
      </w:r>
      <w:r w:rsidR="00C07C25">
        <w:rPr>
          <w:rFonts w:asciiTheme="minorHAnsi" w:hAnsiTheme="minorHAnsi" w:cstheme="minorHAnsi"/>
          <w:sz w:val="22"/>
          <w:szCs w:val="22"/>
          <w:lang w:val="en-GB"/>
        </w:rPr>
        <w:t xml:space="preserve"> we do know that</w:t>
      </w:r>
      <w:r w:rsidR="004B307E" w:rsidRPr="00F42764">
        <w:rPr>
          <w:rFonts w:asciiTheme="minorHAnsi" w:hAnsiTheme="minorHAnsi" w:cstheme="minorHAnsi"/>
          <w:sz w:val="22"/>
          <w:szCs w:val="22"/>
          <w:lang w:val="en-GB"/>
        </w:rPr>
        <w:t xml:space="preserve"> </w:t>
      </w:r>
      <w:r w:rsidR="00783AF3" w:rsidRPr="00F42764">
        <w:rPr>
          <w:rFonts w:asciiTheme="minorHAnsi" w:hAnsiTheme="minorHAnsi" w:cstheme="minorHAnsi"/>
          <w:sz w:val="22"/>
          <w:szCs w:val="22"/>
          <w:lang w:val="en-GB"/>
        </w:rPr>
        <w:t xml:space="preserve">it was not unknown at the time for </w:t>
      </w:r>
      <w:r w:rsidR="00BF6FD8" w:rsidRPr="00F42764">
        <w:rPr>
          <w:rFonts w:asciiTheme="minorHAnsi" w:hAnsiTheme="minorHAnsi" w:cstheme="minorHAnsi"/>
          <w:sz w:val="22"/>
          <w:szCs w:val="22"/>
          <w:lang w:val="en-GB"/>
        </w:rPr>
        <w:t xml:space="preserve">judges’ </w:t>
      </w:r>
      <w:r w:rsidR="00783AF3" w:rsidRPr="00F42764">
        <w:rPr>
          <w:rFonts w:asciiTheme="minorHAnsi" w:hAnsiTheme="minorHAnsi" w:cstheme="minorHAnsi"/>
          <w:sz w:val="22"/>
          <w:szCs w:val="22"/>
          <w:lang w:val="en-GB"/>
        </w:rPr>
        <w:t>wives to attend</w:t>
      </w:r>
      <w:r w:rsidR="00983FD5" w:rsidRPr="00F42764">
        <w:rPr>
          <w:rFonts w:asciiTheme="minorHAnsi" w:hAnsiTheme="minorHAnsi" w:cstheme="minorHAnsi"/>
          <w:sz w:val="22"/>
          <w:szCs w:val="22"/>
          <w:lang w:val="en-GB"/>
        </w:rPr>
        <w:t xml:space="preserve"> court</w:t>
      </w:r>
      <w:r w:rsidR="00783AF3" w:rsidRPr="00F42764">
        <w:rPr>
          <w:rFonts w:asciiTheme="minorHAnsi" w:hAnsiTheme="minorHAnsi" w:cstheme="minorHAnsi"/>
          <w:sz w:val="22"/>
          <w:szCs w:val="22"/>
          <w:lang w:val="en-GB"/>
        </w:rPr>
        <w:t>)</w:t>
      </w:r>
      <w:r w:rsidR="00D16EFB" w:rsidRPr="00F42764">
        <w:rPr>
          <w:rFonts w:asciiTheme="minorHAnsi" w:hAnsiTheme="minorHAnsi" w:cstheme="minorHAnsi"/>
          <w:sz w:val="22"/>
          <w:szCs w:val="22"/>
          <w:lang w:val="en-GB"/>
        </w:rPr>
        <w:t>.</w:t>
      </w:r>
      <w:r w:rsidR="00684313" w:rsidRPr="00F42764">
        <w:rPr>
          <w:rFonts w:asciiTheme="minorHAnsi" w:hAnsiTheme="minorHAnsi" w:cstheme="minorHAnsi"/>
          <w:sz w:val="22"/>
          <w:szCs w:val="22"/>
          <w:lang w:val="en-GB"/>
        </w:rPr>
        <w:t xml:space="preserve"> </w:t>
      </w:r>
      <w:r w:rsidR="004B307E" w:rsidRPr="00F42764">
        <w:rPr>
          <w:rFonts w:asciiTheme="minorHAnsi" w:hAnsiTheme="minorHAnsi" w:cstheme="minorHAnsi"/>
          <w:sz w:val="22"/>
          <w:szCs w:val="22"/>
          <w:lang w:val="en-GB"/>
        </w:rPr>
        <w:t>But it seems likely, a</w:t>
      </w:r>
      <w:r w:rsidR="006D099D" w:rsidRPr="00F42764">
        <w:rPr>
          <w:rFonts w:asciiTheme="minorHAnsi" w:hAnsiTheme="minorHAnsi" w:cstheme="minorHAnsi"/>
          <w:sz w:val="22"/>
          <w:szCs w:val="22"/>
          <w:lang w:val="en-GB"/>
        </w:rPr>
        <w:t>s Lois Bibbings suggests</w:t>
      </w:r>
      <w:r w:rsidR="004238DE" w:rsidRPr="00F42764">
        <w:rPr>
          <w:rFonts w:asciiTheme="minorHAnsi" w:hAnsiTheme="minorHAnsi" w:cstheme="minorHAnsi"/>
          <w:sz w:val="22"/>
          <w:szCs w:val="22"/>
          <w:lang w:val="en-GB"/>
        </w:rPr>
        <w:t xml:space="preserve">, </w:t>
      </w:r>
      <w:r w:rsidR="000C093F" w:rsidRPr="00F42764">
        <w:rPr>
          <w:rFonts w:asciiTheme="minorHAnsi" w:hAnsiTheme="minorHAnsi" w:cstheme="minorHAnsi"/>
          <w:sz w:val="22"/>
          <w:szCs w:val="22"/>
          <w:lang w:val="en-GB"/>
        </w:rPr>
        <w:t xml:space="preserve">that </w:t>
      </w:r>
      <w:r w:rsidR="00684313" w:rsidRPr="00F42764">
        <w:rPr>
          <w:rFonts w:asciiTheme="minorHAnsi" w:hAnsiTheme="minorHAnsi" w:cstheme="minorHAnsi"/>
          <w:sz w:val="22"/>
          <w:szCs w:val="22"/>
          <w:lang w:val="en-GB"/>
        </w:rPr>
        <w:t>their</w:t>
      </w:r>
      <w:r w:rsidR="00B11632" w:rsidRPr="00F42764">
        <w:rPr>
          <w:rFonts w:asciiTheme="minorHAnsi" w:hAnsiTheme="minorHAnsi" w:cstheme="minorHAnsi"/>
          <w:sz w:val="22"/>
          <w:szCs w:val="22"/>
          <w:lang w:val="en-GB"/>
        </w:rPr>
        <w:t xml:space="preserve"> presence</w:t>
      </w:r>
      <w:r w:rsidR="00684313" w:rsidRPr="00F42764">
        <w:rPr>
          <w:rFonts w:asciiTheme="minorHAnsi" w:hAnsiTheme="minorHAnsi" w:cstheme="minorHAnsi"/>
          <w:sz w:val="22"/>
          <w:szCs w:val="22"/>
          <w:lang w:val="en-GB"/>
        </w:rPr>
        <w:t xml:space="preserve"> </w:t>
      </w:r>
      <w:r w:rsidR="000C093F" w:rsidRPr="00F42764">
        <w:rPr>
          <w:rFonts w:asciiTheme="minorHAnsi" w:hAnsiTheme="minorHAnsi" w:cstheme="minorHAnsi"/>
          <w:sz w:val="22"/>
          <w:szCs w:val="22"/>
          <w:lang w:val="en-GB"/>
        </w:rPr>
        <w:t>was</w:t>
      </w:r>
      <w:r w:rsidR="00684313" w:rsidRPr="00F42764">
        <w:rPr>
          <w:rFonts w:asciiTheme="minorHAnsi" w:hAnsiTheme="minorHAnsi" w:cstheme="minorHAnsi"/>
          <w:sz w:val="22"/>
          <w:szCs w:val="22"/>
          <w:lang w:val="en-GB"/>
        </w:rPr>
        <w:t xml:space="preserve"> testament to the ‘degree of female interest (and interest on the part of upper</w:t>
      </w:r>
      <w:r w:rsidR="00E734FE" w:rsidRPr="00F42764">
        <w:rPr>
          <w:rFonts w:asciiTheme="minorHAnsi" w:hAnsiTheme="minorHAnsi" w:cstheme="minorHAnsi"/>
          <w:sz w:val="22"/>
          <w:szCs w:val="22"/>
          <w:lang w:val="en-GB"/>
        </w:rPr>
        <w:t>-</w:t>
      </w:r>
      <w:r w:rsidR="00684313" w:rsidRPr="00F42764">
        <w:rPr>
          <w:rFonts w:asciiTheme="minorHAnsi" w:hAnsiTheme="minorHAnsi" w:cstheme="minorHAnsi"/>
          <w:sz w:val="22"/>
          <w:szCs w:val="22"/>
          <w:lang w:val="en-GB"/>
        </w:rPr>
        <w:t xml:space="preserve">class women, in particular) in a case concerned with the way a husband should treat his </w:t>
      </w:r>
      <w:r w:rsidR="00684313" w:rsidRPr="00F42764">
        <w:rPr>
          <w:rFonts w:asciiTheme="minorHAnsi" w:hAnsiTheme="minorHAnsi" w:cstheme="minorHAnsi"/>
          <w:sz w:val="22"/>
          <w:szCs w:val="22"/>
          <w:lang w:val="en-GB"/>
        </w:rPr>
        <w:lastRenderedPageBreak/>
        <w:t>wife’</w:t>
      </w:r>
      <w:r w:rsidR="00684313" w:rsidRPr="00F42764">
        <w:rPr>
          <w:rStyle w:val="FootnoteReference"/>
          <w:rFonts w:asciiTheme="minorHAnsi" w:hAnsiTheme="minorHAnsi" w:cstheme="minorHAnsi"/>
          <w:sz w:val="22"/>
          <w:szCs w:val="22"/>
          <w:lang w:val="en-GB"/>
        </w:rPr>
        <w:footnoteReference w:id="93"/>
      </w:r>
      <w:r w:rsidR="00AE5064" w:rsidRPr="00F42764">
        <w:rPr>
          <w:rFonts w:asciiTheme="minorHAnsi" w:hAnsiTheme="minorHAnsi" w:cstheme="minorHAnsi"/>
          <w:sz w:val="22"/>
          <w:szCs w:val="22"/>
          <w:lang w:val="en-GB"/>
        </w:rPr>
        <w:t xml:space="preserve"> and </w:t>
      </w:r>
      <w:r w:rsidR="00BF6FD8" w:rsidRPr="00F42764">
        <w:rPr>
          <w:rFonts w:asciiTheme="minorHAnsi" w:hAnsiTheme="minorHAnsi" w:cstheme="minorHAnsi"/>
          <w:sz w:val="22"/>
          <w:szCs w:val="22"/>
          <w:lang w:val="en-GB"/>
        </w:rPr>
        <w:t>the outcome of the case may well</w:t>
      </w:r>
      <w:r w:rsidR="00983FD5" w:rsidRPr="00F42764">
        <w:rPr>
          <w:rFonts w:asciiTheme="minorHAnsi" w:hAnsiTheme="minorHAnsi" w:cstheme="minorHAnsi"/>
          <w:sz w:val="22"/>
          <w:szCs w:val="22"/>
          <w:lang w:val="en-GB"/>
        </w:rPr>
        <w:t xml:space="preserve"> therefore</w:t>
      </w:r>
      <w:r w:rsidR="00BF6FD8" w:rsidRPr="00F42764">
        <w:rPr>
          <w:rFonts w:asciiTheme="minorHAnsi" w:hAnsiTheme="minorHAnsi" w:cstheme="minorHAnsi"/>
          <w:sz w:val="22"/>
          <w:szCs w:val="22"/>
          <w:lang w:val="en-GB"/>
        </w:rPr>
        <w:t xml:space="preserve"> have owed </w:t>
      </w:r>
      <w:r w:rsidR="00C07C25">
        <w:rPr>
          <w:rFonts w:asciiTheme="minorHAnsi" w:hAnsiTheme="minorHAnsi" w:cstheme="minorHAnsi"/>
          <w:sz w:val="22"/>
          <w:szCs w:val="22"/>
          <w:lang w:val="en-GB"/>
        </w:rPr>
        <w:t xml:space="preserve">at least </w:t>
      </w:r>
      <w:r w:rsidR="00BF6FD8" w:rsidRPr="00F42764">
        <w:rPr>
          <w:rFonts w:asciiTheme="minorHAnsi" w:hAnsiTheme="minorHAnsi" w:cstheme="minorHAnsi"/>
          <w:sz w:val="22"/>
          <w:szCs w:val="22"/>
          <w:lang w:val="en-GB"/>
        </w:rPr>
        <w:t xml:space="preserve">something </w:t>
      </w:r>
      <w:r w:rsidR="00AE5064" w:rsidRPr="00F42764">
        <w:rPr>
          <w:rFonts w:asciiTheme="minorHAnsi" w:hAnsiTheme="minorHAnsi" w:cstheme="minorHAnsi"/>
          <w:sz w:val="22"/>
          <w:szCs w:val="22"/>
          <w:lang w:val="en-GB"/>
        </w:rPr>
        <w:t>to their influence on their husbands.</w:t>
      </w:r>
      <w:r w:rsidR="00684313" w:rsidRPr="00F42764">
        <w:rPr>
          <w:rFonts w:asciiTheme="minorHAnsi" w:hAnsiTheme="minorHAnsi" w:cstheme="minorHAnsi"/>
          <w:sz w:val="22"/>
          <w:szCs w:val="22"/>
          <w:lang w:val="en-GB"/>
        </w:rPr>
        <w:t xml:space="preserve"> </w:t>
      </w:r>
      <w:r w:rsidR="00D16EFB" w:rsidRPr="00F42764">
        <w:rPr>
          <w:rFonts w:asciiTheme="minorHAnsi" w:hAnsiTheme="minorHAnsi" w:cstheme="minorHAnsi"/>
          <w:sz w:val="22"/>
          <w:szCs w:val="22"/>
          <w:lang w:val="en-GB"/>
        </w:rPr>
        <w:t xml:space="preserve"> </w:t>
      </w:r>
    </w:p>
    <w:p w14:paraId="550FEB47" w14:textId="4491E2D1" w:rsidR="00CB73AC" w:rsidRPr="00F42764" w:rsidRDefault="00A32025" w:rsidP="00356973">
      <w:pPr>
        <w:adjustRightInd w:val="0"/>
        <w:snapToGrid w:val="0"/>
        <w:spacing w:line="360" w:lineRule="auto"/>
        <w:outlineLvl w:val="0"/>
        <w:rPr>
          <w:sz w:val="22"/>
          <w:szCs w:val="22"/>
          <w:lang w:val="en-GB"/>
        </w:rPr>
      </w:pPr>
      <w:r w:rsidRPr="00F42764">
        <w:rPr>
          <w:b/>
          <w:sz w:val="22"/>
          <w:szCs w:val="22"/>
          <w:lang w:val="en-GB"/>
        </w:rPr>
        <w:tab/>
      </w:r>
      <w:r w:rsidR="00783AF3" w:rsidRPr="00F42764">
        <w:rPr>
          <w:sz w:val="22"/>
          <w:szCs w:val="22"/>
          <w:lang w:val="en-GB"/>
        </w:rPr>
        <w:t>Feminist legal historians</w:t>
      </w:r>
      <w:r w:rsidRPr="00F42764">
        <w:rPr>
          <w:sz w:val="22"/>
          <w:szCs w:val="22"/>
          <w:lang w:val="en-GB"/>
        </w:rPr>
        <w:t xml:space="preserve"> must also </w:t>
      </w:r>
      <w:r w:rsidR="00176393" w:rsidRPr="00F42764">
        <w:rPr>
          <w:sz w:val="22"/>
          <w:szCs w:val="22"/>
          <w:lang w:val="en-GB"/>
        </w:rPr>
        <w:t>take note of</w:t>
      </w:r>
      <w:r w:rsidR="00783AF3" w:rsidRPr="00F42764">
        <w:rPr>
          <w:sz w:val="22"/>
          <w:szCs w:val="22"/>
          <w:lang w:val="en-GB"/>
        </w:rPr>
        <w:t xml:space="preserve"> situations </w:t>
      </w:r>
      <w:r w:rsidR="00D82318" w:rsidRPr="00F42764">
        <w:rPr>
          <w:sz w:val="22"/>
          <w:szCs w:val="22"/>
          <w:lang w:val="en-GB"/>
        </w:rPr>
        <w:t xml:space="preserve">where </w:t>
      </w:r>
      <w:r w:rsidR="000A3691" w:rsidRPr="00F42764">
        <w:rPr>
          <w:sz w:val="22"/>
          <w:szCs w:val="22"/>
          <w:lang w:val="en-GB"/>
        </w:rPr>
        <w:t xml:space="preserve">men pushed through reforms </w:t>
      </w:r>
      <w:r w:rsidRPr="00F42764">
        <w:rPr>
          <w:sz w:val="22"/>
          <w:szCs w:val="22"/>
          <w:lang w:val="en-GB"/>
        </w:rPr>
        <w:t>for reasons that had nothing to do with support for women. The Married Women’s Property Acts</w:t>
      </w:r>
      <w:r w:rsidR="00783AF3" w:rsidRPr="00F42764">
        <w:rPr>
          <w:sz w:val="22"/>
          <w:szCs w:val="22"/>
          <w:lang w:val="en-GB"/>
        </w:rPr>
        <w:t>, as we have seen,</w:t>
      </w:r>
      <w:r w:rsidRPr="00F42764">
        <w:rPr>
          <w:sz w:val="22"/>
          <w:szCs w:val="22"/>
          <w:lang w:val="en-GB"/>
        </w:rPr>
        <w:t xml:space="preserve"> succeeded in part because of the legislative desire to fuse law and equity.</w:t>
      </w:r>
      <w:r w:rsidR="00D82318" w:rsidRPr="00F42764">
        <w:rPr>
          <w:rStyle w:val="FootnoteReference"/>
          <w:sz w:val="22"/>
          <w:szCs w:val="22"/>
          <w:lang w:val="en-GB"/>
        </w:rPr>
        <w:footnoteReference w:id="94"/>
      </w:r>
      <w:r w:rsidRPr="00F42764">
        <w:rPr>
          <w:sz w:val="22"/>
          <w:szCs w:val="22"/>
          <w:lang w:val="en-GB"/>
        </w:rPr>
        <w:t xml:space="preserve">  </w:t>
      </w:r>
      <w:r w:rsidR="00D82318" w:rsidRPr="00F42764">
        <w:rPr>
          <w:sz w:val="22"/>
          <w:szCs w:val="22"/>
          <w:lang w:val="en-GB"/>
        </w:rPr>
        <w:t>Divorce law reform has</w:t>
      </w:r>
      <w:r w:rsidR="000A3691" w:rsidRPr="00F42764">
        <w:rPr>
          <w:sz w:val="22"/>
          <w:szCs w:val="22"/>
          <w:lang w:val="en-GB"/>
        </w:rPr>
        <w:t xml:space="preserve"> almost always </w:t>
      </w:r>
      <w:r w:rsidR="00D82318" w:rsidRPr="00F42764">
        <w:rPr>
          <w:sz w:val="22"/>
          <w:szCs w:val="22"/>
          <w:lang w:val="en-GB"/>
        </w:rPr>
        <w:t xml:space="preserve">been </w:t>
      </w:r>
      <w:r w:rsidR="000A3691" w:rsidRPr="00F42764">
        <w:rPr>
          <w:sz w:val="22"/>
          <w:szCs w:val="22"/>
          <w:lang w:val="en-GB"/>
        </w:rPr>
        <w:t>a response to men</w:t>
      </w:r>
      <w:r w:rsidR="00D82318" w:rsidRPr="00F42764">
        <w:rPr>
          <w:sz w:val="22"/>
          <w:szCs w:val="22"/>
          <w:lang w:val="en-GB"/>
        </w:rPr>
        <w:t>’s agitation</w:t>
      </w:r>
      <w:r w:rsidR="003B4336" w:rsidRPr="00F42764">
        <w:rPr>
          <w:sz w:val="22"/>
          <w:szCs w:val="22"/>
          <w:lang w:val="en-GB"/>
        </w:rPr>
        <w:t xml:space="preserve"> – their desire to rid themselves of unwanted wives</w:t>
      </w:r>
      <w:r w:rsidR="00983FD5" w:rsidRPr="00F42764">
        <w:rPr>
          <w:sz w:val="22"/>
          <w:szCs w:val="22"/>
          <w:lang w:val="en-GB"/>
        </w:rPr>
        <w:t xml:space="preserve"> </w:t>
      </w:r>
      <w:r w:rsidR="003B4336" w:rsidRPr="00F42764">
        <w:rPr>
          <w:sz w:val="22"/>
          <w:szCs w:val="22"/>
          <w:lang w:val="en-GB"/>
        </w:rPr>
        <w:t xml:space="preserve">– however </w:t>
      </w:r>
      <w:r w:rsidR="000A3691" w:rsidRPr="00F42764">
        <w:rPr>
          <w:sz w:val="22"/>
          <w:szCs w:val="22"/>
          <w:lang w:val="en-GB"/>
        </w:rPr>
        <w:t xml:space="preserve">much it </w:t>
      </w:r>
      <w:r w:rsidR="00D82318" w:rsidRPr="00F42764">
        <w:rPr>
          <w:sz w:val="22"/>
          <w:szCs w:val="22"/>
          <w:lang w:val="en-GB"/>
        </w:rPr>
        <w:t>has incidentally benefited</w:t>
      </w:r>
      <w:r w:rsidR="000A3691" w:rsidRPr="00F42764">
        <w:rPr>
          <w:sz w:val="22"/>
          <w:szCs w:val="22"/>
          <w:lang w:val="en-GB"/>
        </w:rPr>
        <w:t xml:space="preserve"> </w:t>
      </w:r>
      <w:r w:rsidR="00983FD5" w:rsidRPr="00F42764">
        <w:rPr>
          <w:sz w:val="22"/>
          <w:szCs w:val="22"/>
          <w:lang w:val="en-GB"/>
        </w:rPr>
        <w:t xml:space="preserve">(some) </w:t>
      </w:r>
      <w:r w:rsidR="000A3691" w:rsidRPr="00F42764">
        <w:rPr>
          <w:sz w:val="22"/>
          <w:szCs w:val="22"/>
          <w:lang w:val="en-GB"/>
        </w:rPr>
        <w:t>women</w:t>
      </w:r>
      <w:r w:rsidR="00176393" w:rsidRPr="00F42764">
        <w:rPr>
          <w:sz w:val="22"/>
          <w:szCs w:val="22"/>
          <w:lang w:val="en-GB"/>
        </w:rPr>
        <w:t xml:space="preserve"> (</w:t>
      </w:r>
      <w:r w:rsidR="00C07C25">
        <w:rPr>
          <w:sz w:val="22"/>
          <w:szCs w:val="22"/>
          <w:lang w:val="en-GB"/>
        </w:rPr>
        <w:t xml:space="preserve">following the Matrimonial Causes Act 1857, for example, </w:t>
      </w:r>
      <w:r w:rsidR="00176393" w:rsidRPr="00F42764">
        <w:rPr>
          <w:sz w:val="22"/>
          <w:szCs w:val="22"/>
          <w:lang w:val="en-GB"/>
        </w:rPr>
        <w:t>women very quickly formed the majority of petitioners)</w:t>
      </w:r>
      <w:r w:rsidR="000A3691" w:rsidRPr="00F42764">
        <w:rPr>
          <w:sz w:val="22"/>
          <w:szCs w:val="22"/>
          <w:lang w:val="en-GB"/>
        </w:rPr>
        <w:t>.</w:t>
      </w:r>
      <w:r w:rsidR="007603BC" w:rsidRPr="00F42764">
        <w:rPr>
          <w:rStyle w:val="FootnoteReference"/>
          <w:sz w:val="22"/>
          <w:szCs w:val="22"/>
          <w:lang w:val="en-GB"/>
        </w:rPr>
        <w:footnoteReference w:id="95"/>
      </w:r>
      <w:r w:rsidR="000A3691" w:rsidRPr="00F42764">
        <w:rPr>
          <w:sz w:val="22"/>
          <w:szCs w:val="22"/>
          <w:lang w:val="en-GB"/>
        </w:rPr>
        <w:t xml:space="preserve"> </w:t>
      </w:r>
      <w:r w:rsidRPr="00F42764">
        <w:rPr>
          <w:sz w:val="22"/>
          <w:szCs w:val="22"/>
          <w:lang w:val="en-GB"/>
        </w:rPr>
        <w:t xml:space="preserve">The Married Women (Restraint Upon Anticipation) Act 1949 was due partly to the government’s wish to enable Lady Mountbatten to clear her debts </w:t>
      </w:r>
      <w:r w:rsidR="003B4336" w:rsidRPr="00F42764">
        <w:rPr>
          <w:sz w:val="22"/>
          <w:szCs w:val="22"/>
          <w:lang w:val="en-GB"/>
        </w:rPr>
        <w:t xml:space="preserve">(and so save the government from having to do so) </w:t>
      </w:r>
      <w:r w:rsidRPr="00F42764">
        <w:rPr>
          <w:sz w:val="22"/>
          <w:szCs w:val="22"/>
          <w:lang w:val="en-GB"/>
        </w:rPr>
        <w:t xml:space="preserve">and partly because the Restraint had become a burden on </w:t>
      </w:r>
      <w:r w:rsidRPr="00F42764">
        <w:rPr>
          <w:i/>
          <w:sz w:val="22"/>
          <w:szCs w:val="22"/>
          <w:lang w:val="en-GB"/>
        </w:rPr>
        <w:t>men.</w:t>
      </w:r>
      <w:r w:rsidR="00783AF3" w:rsidRPr="00F42764">
        <w:rPr>
          <w:rStyle w:val="FootnoteReference"/>
          <w:sz w:val="22"/>
          <w:szCs w:val="22"/>
          <w:lang w:val="en-GB"/>
        </w:rPr>
        <w:footnoteReference w:id="96"/>
      </w:r>
      <w:r w:rsidRPr="00F42764">
        <w:rPr>
          <w:i/>
          <w:sz w:val="22"/>
          <w:szCs w:val="22"/>
          <w:lang w:val="en-GB"/>
        </w:rPr>
        <w:t xml:space="preserve"> </w:t>
      </w:r>
      <w:r w:rsidR="000A3691" w:rsidRPr="00F42764">
        <w:rPr>
          <w:sz w:val="22"/>
          <w:szCs w:val="22"/>
          <w:lang w:val="en-GB"/>
        </w:rPr>
        <w:t xml:space="preserve"> </w:t>
      </w:r>
    </w:p>
    <w:p w14:paraId="5EC1D583" w14:textId="77777777" w:rsidR="007653D4" w:rsidRPr="00F42764" w:rsidRDefault="007653D4" w:rsidP="00356973">
      <w:pPr>
        <w:adjustRightInd w:val="0"/>
        <w:snapToGrid w:val="0"/>
        <w:spacing w:line="360" w:lineRule="auto"/>
        <w:outlineLvl w:val="0"/>
        <w:rPr>
          <w:sz w:val="22"/>
          <w:szCs w:val="22"/>
          <w:lang w:val="en-GB"/>
        </w:rPr>
      </w:pPr>
      <w:r w:rsidRPr="00F42764">
        <w:rPr>
          <w:sz w:val="22"/>
          <w:szCs w:val="22"/>
          <w:lang w:val="en-GB"/>
        </w:rPr>
        <w:tab/>
        <w:t xml:space="preserve">Finally, </w:t>
      </w:r>
      <w:r w:rsidR="003B4336" w:rsidRPr="00F42764">
        <w:rPr>
          <w:sz w:val="22"/>
          <w:szCs w:val="22"/>
          <w:lang w:val="en-GB"/>
        </w:rPr>
        <w:t xml:space="preserve">of course, </w:t>
      </w:r>
      <w:r w:rsidRPr="00F42764">
        <w:rPr>
          <w:sz w:val="22"/>
          <w:szCs w:val="22"/>
          <w:lang w:val="en-GB"/>
        </w:rPr>
        <w:t xml:space="preserve">we must be prepared to </w:t>
      </w:r>
      <w:r w:rsidR="00176393" w:rsidRPr="00F42764">
        <w:rPr>
          <w:sz w:val="22"/>
          <w:szCs w:val="22"/>
          <w:lang w:val="en-GB"/>
        </w:rPr>
        <w:t>describe</w:t>
      </w:r>
      <w:r w:rsidRPr="00F42764">
        <w:rPr>
          <w:sz w:val="22"/>
          <w:szCs w:val="22"/>
          <w:lang w:val="en-GB"/>
        </w:rPr>
        <w:t xml:space="preserve"> and </w:t>
      </w:r>
      <w:r w:rsidR="0033324C" w:rsidRPr="00F42764">
        <w:rPr>
          <w:sz w:val="22"/>
          <w:szCs w:val="22"/>
          <w:lang w:val="en-GB"/>
        </w:rPr>
        <w:t>examine</w:t>
      </w:r>
      <w:r w:rsidRPr="00F42764">
        <w:rPr>
          <w:sz w:val="22"/>
          <w:szCs w:val="22"/>
          <w:lang w:val="en-GB"/>
        </w:rPr>
        <w:t xml:space="preserve"> men’s </w:t>
      </w:r>
      <w:r w:rsidRPr="00F42764">
        <w:rPr>
          <w:i/>
          <w:sz w:val="22"/>
          <w:szCs w:val="22"/>
          <w:lang w:val="en-GB"/>
        </w:rPr>
        <w:t>opposition</w:t>
      </w:r>
      <w:r w:rsidR="0033324C" w:rsidRPr="00F42764">
        <w:rPr>
          <w:sz w:val="22"/>
          <w:szCs w:val="22"/>
          <w:lang w:val="en-GB"/>
        </w:rPr>
        <w:t xml:space="preserve"> to legal rights for women</w:t>
      </w:r>
      <w:r w:rsidRPr="00F42764">
        <w:rPr>
          <w:sz w:val="22"/>
          <w:szCs w:val="22"/>
          <w:lang w:val="en-GB"/>
        </w:rPr>
        <w:t xml:space="preserve">. Forty years ago, Albie Sachs </w:t>
      </w:r>
      <w:r w:rsidR="0033324C" w:rsidRPr="00F42764">
        <w:rPr>
          <w:sz w:val="22"/>
          <w:szCs w:val="22"/>
          <w:lang w:val="en-GB"/>
        </w:rPr>
        <w:t>analysed</w:t>
      </w:r>
      <w:r w:rsidRPr="00F42764">
        <w:rPr>
          <w:sz w:val="22"/>
          <w:szCs w:val="22"/>
          <w:lang w:val="en-GB"/>
        </w:rPr>
        <w:t xml:space="preserve"> the </w:t>
      </w:r>
      <w:r w:rsidR="0033324C" w:rsidRPr="00F42764">
        <w:rPr>
          <w:sz w:val="22"/>
          <w:szCs w:val="22"/>
          <w:lang w:val="en-GB"/>
        </w:rPr>
        <w:t xml:space="preserve">behaviour of the </w:t>
      </w:r>
      <w:r w:rsidRPr="00F42764">
        <w:rPr>
          <w:sz w:val="22"/>
          <w:szCs w:val="22"/>
          <w:lang w:val="en-GB"/>
        </w:rPr>
        <w:t>judges in the</w:t>
      </w:r>
      <w:r w:rsidR="00E6477E" w:rsidRPr="00F42764">
        <w:rPr>
          <w:sz w:val="22"/>
          <w:szCs w:val="22"/>
          <w:lang w:val="en-GB"/>
        </w:rPr>
        <w:t xml:space="preserve"> so-called</w:t>
      </w:r>
      <w:r w:rsidRPr="00F42764">
        <w:rPr>
          <w:sz w:val="22"/>
          <w:szCs w:val="22"/>
          <w:lang w:val="en-GB"/>
        </w:rPr>
        <w:t xml:space="preserve"> ‘persons’ cases</w:t>
      </w:r>
      <w:r w:rsidR="006A4600" w:rsidRPr="00F42764">
        <w:rPr>
          <w:rStyle w:val="FootnoteReference"/>
          <w:sz w:val="22"/>
          <w:szCs w:val="22"/>
          <w:lang w:val="en-GB"/>
        </w:rPr>
        <w:footnoteReference w:id="97"/>
      </w:r>
      <w:r w:rsidRPr="00F42764">
        <w:rPr>
          <w:sz w:val="22"/>
          <w:szCs w:val="22"/>
          <w:lang w:val="en-GB"/>
        </w:rPr>
        <w:t xml:space="preserve"> in England and Wales</w:t>
      </w:r>
      <w:r w:rsidR="0033324C" w:rsidRPr="00F42764">
        <w:rPr>
          <w:sz w:val="22"/>
          <w:szCs w:val="22"/>
          <w:lang w:val="en-GB"/>
        </w:rPr>
        <w:t xml:space="preserve"> </w:t>
      </w:r>
      <w:r w:rsidR="00E6477E" w:rsidRPr="00F42764">
        <w:rPr>
          <w:sz w:val="22"/>
          <w:szCs w:val="22"/>
          <w:lang w:val="en-GB"/>
        </w:rPr>
        <w:t>asking</w:t>
      </w:r>
      <w:r w:rsidR="0033324C" w:rsidRPr="00F42764">
        <w:rPr>
          <w:sz w:val="22"/>
          <w:szCs w:val="22"/>
          <w:lang w:val="en-GB"/>
        </w:rPr>
        <w:t xml:space="preserve"> </w:t>
      </w:r>
    </w:p>
    <w:p w14:paraId="4D28F0CF" w14:textId="77777777" w:rsidR="0033324C" w:rsidRPr="00F42764" w:rsidRDefault="0033324C" w:rsidP="00626BB7">
      <w:pPr>
        <w:adjustRightInd w:val="0"/>
        <w:snapToGrid w:val="0"/>
        <w:spacing w:line="360" w:lineRule="auto"/>
        <w:ind w:left="720"/>
        <w:outlineLvl w:val="0"/>
        <w:rPr>
          <w:sz w:val="22"/>
          <w:szCs w:val="22"/>
          <w:lang w:val="en-GB"/>
        </w:rPr>
      </w:pPr>
      <w:r w:rsidRPr="00F42764">
        <w:rPr>
          <w:sz w:val="22"/>
          <w:szCs w:val="22"/>
          <w:lang w:val="en-GB"/>
        </w:rPr>
        <w:t>Why did upper-class men, who prided themselves on their education, fair-mindedness and, above all, their respect for women, behave with such brutality towards women of their own class who sought in dignified manner to exercise public rights?</w:t>
      </w:r>
      <w:r w:rsidRPr="00F42764">
        <w:rPr>
          <w:rStyle w:val="FootnoteReference"/>
          <w:sz w:val="22"/>
          <w:szCs w:val="22"/>
          <w:lang w:val="en-GB"/>
        </w:rPr>
        <w:footnoteReference w:id="98"/>
      </w:r>
    </w:p>
    <w:p w14:paraId="36AB1675" w14:textId="77777777" w:rsidR="00B24697" w:rsidRPr="00F42764" w:rsidRDefault="0033324C" w:rsidP="00470D93">
      <w:pPr>
        <w:adjustRightInd w:val="0"/>
        <w:snapToGrid w:val="0"/>
        <w:spacing w:line="360" w:lineRule="auto"/>
        <w:outlineLvl w:val="0"/>
        <w:rPr>
          <w:sz w:val="22"/>
          <w:szCs w:val="22"/>
          <w:lang w:val="en-GB"/>
        </w:rPr>
      </w:pPr>
      <w:r w:rsidRPr="00F42764">
        <w:rPr>
          <w:sz w:val="22"/>
          <w:szCs w:val="22"/>
          <w:lang w:val="en-GB"/>
        </w:rPr>
        <w:t xml:space="preserve">He concluded that the main </w:t>
      </w:r>
      <w:r w:rsidR="00783AF3" w:rsidRPr="00F42764">
        <w:rPr>
          <w:sz w:val="22"/>
          <w:szCs w:val="22"/>
          <w:lang w:val="en-GB"/>
        </w:rPr>
        <w:t>reason</w:t>
      </w:r>
      <w:r w:rsidRPr="00F42764">
        <w:rPr>
          <w:sz w:val="22"/>
          <w:szCs w:val="22"/>
          <w:lang w:val="en-GB"/>
        </w:rPr>
        <w:t xml:space="preserve"> was the judges’ ‘habitual and unconscious male arrogance’</w:t>
      </w:r>
      <w:r w:rsidR="006A4600" w:rsidRPr="00F42764">
        <w:rPr>
          <w:rStyle w:val="FootnoteReference"/>
          <w:sz w:val="22"/>
          <w:szCs w:val="22"/>
          <w:lang w:val="en-GB"/>
        </w:rPr>
        <w:footnoteReference w:id="99"/>
      </w:r>
      <w:r w:rsidRPr="00F42764">
        <w:rPr>
          <w:sz w:val="22"/>
          <w:szCs w:val="22"/>
          <w:lang w:val="en-GB"/>
        </w:rPr>
        <w:t xml:space="preserve"> which, taken in conjunction </w:t>
      </w:r>
      <w:r w:rsidR="00783AF3" w:rsidRPr="00F42764">
        <w:rPr>
          <w:sz w:val="22"/>
          <w:szCs w:val="22"/>
          <w:lang w:val="en-GB"/>
        </w:rPr>
        <w:t xml:space="preserve">with their </w:t>
      </w:r>
      <w:r w:rsidRPr="00F42764">
        <w:rPr>
          <w:sz w:val="22"/>
          <w:szCs w:val="22"/>
          <w:lang w:val="en-GB"/>
        </w:rPr>
        <w:t xml:space="preserve">ability to manipulate legal interpretation </w:t>
      </w:r>
      <w:r w:rsidR="003B4336" w:rsidRPr="00F42764">
        <w:rPr>
          <w:sz w:val="22"/>
          <w:szCs w:val="22"/>
          <w:lang w:val="en-GB"/>
        </w:rPr>
        <w:t>through</w:t>
      </w:r>
      <w:r w:rsidRPr="00F42764">
        <w:rPr>
          <w:sz w:val="22"/>
          <w:szCs w:val="22"/>
          <w:lang w:val="en-GB"/>
        </w:rPr>
        <w:t xml:space="preserve"> their monopoly over law-making, </w:t>
      </w:r>
      <w:r w:rsidR="006A4600" w:rsidRPr="00F42764">
        <w:rPr>
          <w:sz w:val="22"/>
          <w:szCs w:val="22"/>
          <w:lang w:val="en-GB"/>
        </w:rPr>
        <w:t>together with their invention of a ‘spurious historiography’ that justified their finding of ‘inveterate usage’</w:t>
      </w:r>
      <w:r w:rsidR="00783AF3" w:rsidRPr="00F42764">
        <w:rPr>
          <w:sz w:val="22"/>
          <w:szCs w:val="22"/>
          <w:lang w:val="en-GB"/>
        </w:rPr>
        <w:t>,</w:t>
      </w:r>
      <w:r w:rsidR="006A4600" w:rsidRPr="00F42764">
        <w:rPr>
          <w:rStyle w:val="FootnoteReference"/>
          <w:sz w:val="22"/>
          <w:szCs w:val="22"/>
          <w:lang w:val="en-GB"/>
        </w:rPr>
        <w:footnoteReference w:id="100"/>
      </w:r>
      <w:r w:rsidR="006A4600" w:rsidRPr="00F42764">
        <w:rPr>
          <w:sz w:val="22"/>
          <w:szCs w:val="22"/>
          <w:lang w:val="en-GB"/>
        </w:rPr>
        <w:t xml:space="preserve"> </w:t>
      </w:r>
      <w:r w:rsidR="00783AF3" w:rsidRPr="00F42764">
        <w:rPr>
          <w:sz w:val="22"/>
          <w:szCs w:val="22"/>
          <w:lang w:val="en-GB"/>
        </w:rPr>
        <w:t>‘manifest[ed] a gender bias s</w:t>
      </w:r>
      <w:r w:rsidRPr="00F42764">
        <w:rPr>
          <w:sz w:val="22"/>
          <w:szCs w:val="22"/>
          <w:lang w:val="en-GB"/>
        </w:rPr>
        <w:t>o striking and so explicit as to contradict totally the idea of judicial impartiality’.</w:t>
      </w:r>
      <w:r w:rsidR="006A4600" w:rsidRPr="00F42764">
        <w:rPr>
          <w:rStyle w:val="FootnoteReference"/>
          <w:sz w:val="22"/>
          <w:szCs w:val="22"/>
          <w:lang w:val="en-GB"/>
        </w:rPr>
        <w:footnoteReference w:id="101"/>
      </w:r>
      <w:r w:rsidR="00E6477E" w:rsidRPr="00F42764">
        <w:rPr>
          <w:sz w:val="22"/>
          <w:szCs w:val="22"/>
          <w:lang w:val="en-GB"/>
        </w:rPr>
        <w:t xml:space="preserve"> </w:t>
      </w:r>
      <w:r w:rsidR="00470D93" w:rsidRPr="00F42764">
        <w:rPr>
          <w:sz w:val="22"/>
          <w:szCs w:val="22"/>
          <w:lang w:val="en-GB"/>
        </w:rPr>
        <w:t xml:space="preserve"> </w:t>
      </w:r>
      <w:r w:rsidR="009256E2" w:rsidRPr="00F42764">
        <w:rPr>
          <w:sz w:val="22"/>
          <w:szCs w:val="22"/>
          <w:lang w:val="en-GB"/>
        </w:rPr>
        <w:t xml:space="preserve">Too often historical accounts </w:t>
      </w:r>
      <w:r w:rsidR="00470D93" w:rsidRPr="00F42764">
        <w:rPr>
          <w:sz w:val="22"/>
          <w:szCs w:val="22"/>
          <w:lang w:val="en-GB"/>
        </w:rPr>
        <w:t xml:space="preserve">simply take this kind of behaviour for granted, or </w:t>
      </w:r>
      <w:r w:rsidR="009256E2" w:rsidRPr="00F42764">
        <w:rPr>
          <w:sz w:val="22"/>
          <w:szCs w:val="22"/>
          <w:lang w:val="en-GB"/>
        </w:rPr>
        <w:t xml:space="preserve">explain </w:t>
      </w:r>
      <w:r w:rsidR="00470D93" w:rsidRPr="00F42764">
        <w:rPr>
          <w:sz w:val="22"/>
          <w:szCs w:val="22"/>
          <w:lang w:val="en-GB"/>
        </w:rPr>
        <w:t xml:space="preserve">it </w:t>
      </w:r>
      <w:r w:rsidR="009256E2" w:rsidRPr="00F42764">
        <w:rPr>
          <w:sz w:val="22"/>
          <w:szCs w:val="22"/>
          <w:lang w:val="en-GB"/>
        </w:rPr>
        <w:t xml:space="preserve">away as </w:t>
      </w:r>
      <w:r w:rsidR="00470D93" w:rsidRPr="00F42764">
        <w:rPr>
          <w:sz w:val="22"/>
          <w:szCs w:val="22"/>
          <w:lang w:val="en-GB"/>
        </w:rPr>
        <w:t xml:space="preserve">just </w:t>
      </w:r>
      <w:r w:rsidR="009256E2" w:rsidRPr="00F42764">
        <w:rPr>
          <w:sz w:val="22"/>
          <w:szCs w:val="22"/>
          <w:lang w:val="en-GB"/>
        </w:rPr>
        <w:t xml:space="preserve">typical of </w:t>
      </w:r>
      <w:r w:rsidR="00470D93" w:rsidRPr="00F42764">
        <w:rPr>
          <w:sz w:val="22"/>
          <w:szCs w:val="22"/>
          <w:lang w:val="en-GB"/>
        </w:rPr>
        <w:t xml:space="preserve">powerful </w:t>
      </w:r>
      <w:r w:rsidR="009256E2" w:rsidRPr="00F42764">
        <w:rPr>
          <w:sz w:val="22"/>
          <w:szCs w:val="22"/>
          <w:lang w:val="en-GB"/>
        </w:rPr>
        <w:t>men of the era (</w:t>
      </w:r>
      <w:r w:rsidR="00470D93" w:rsidRPr="00F42764">
        <w:rPr>
          <w:i/>
          <w:sz w:val="22"/>
          <w:szCs w:val="22"/>
          <w:lang w:val="en-GB"/>
        </w:rPr>
        <w:t xml:space="preserve">men were like that then, </w:t>
      </w:r>
      <w:r w:rsidR="009256E2" w:rsidRPr="00F42764">
        <w:rPr>
          <w:sz w:val="22"/>
          <w:szCs w:val="22"/>
          <w:lang w:val="en-GB"/>
        </w:rPr>
        <w:t xml:space="preserve">with its accompanying </w:t>
      </w:r>
      <w:r w:rsidR="00470D93" w:rsidRPr="00F42764">
        <w:rPr>
          <w:sz w:val="22"/>
          <w:szCs w:val="22"/>
          <w:lang w:val="en-GB"/>
        </w:rPr>
        <w:t>implica</w:t>
      </w:r>
      <w:r w:rsidR="009256E2" w:rsidRPr="00F42764">
        <w:rPr>
          <w:sz w:val="22"/>
          <w:szCs w:val="22"/>
          <w:lang w:val="en-GB"/>
        </w:rPr>
        <w:t xml:space="preserve">tion that </w:t>
      </w:r>
      <w:r w:rsidR="00470D93" w:rsidRPr="00F42764">
        <w:rPr>
          <w:i/>
          <w:sz w:val="22"/>
          <w:szCs w:val="22"/>
          <w:lang w:val="en-GB"/>
        </w:rPr>
        <w:t>they are not like that</w:t>
      </w:r>
      <w:r w:rsidR="009256E2" w:rsidRPr="00F42764">
        <w:rPr>
          <w:sz w:val="22"/>
          <w:szCs w:val="22"/>
          <w:lang w:val="en-GB"/>
        </w:rPr>
        <w:t xml:space="preserve"> </w:t>
      </w:r>
      <w:r w:rsidR="00470D93" w:rsidRPr="00F42764">
        <w:rPr>
          <w:i/>
          <w:sz w:val="22"/>
          <w:szCs w:val="22"/>
          <w:lang w:val="en-GB"/>
        </w:rPr>
        <w:t>now</w:t>
      </w:r>
      <w:r w:rsidR="009256E2" w:rsidRPr="00F42764">
        <w:rPr>
          <w:sz w:val="22"/>
          <w:szCs w:val="22"/>
          <w:lang w:val="en-GB"/>
        </w:rPr>
        <w:t xml:space="preserve">). But it still </w:t>
      </w:r>
      <w:r w:rsidR="009256E2" w:rsidRPr="00F42764">
        <w:rPr>
          <w:sz w:val="22"/>
          <w:szCs w:val="22"/>
          <w:lang w:val="en-GB"/>
        </w:rPr>
        <w:lastRenderedPageBreak/>
        <w:t xml:space="preserve">needs to be described and named, if only (as in this case) to expose the contradiction between the partisan attitudes and the declared norm of judicial impartiality that </w:t>
      </w:r>
      <w:r w:rsidR="00470D93" w:rsidRPr="00F42764">
        <w:rPr>
          <w:sz w:val="22"/>
          <w:szCs w:val="22"/>
          <w:lang w:val="en-GB"/>
        </w:rPr>
        <w:t>has played a long and continuing role in maintaining women’s different treatment in law</w:t>
      </w:r>
      <w:r w:rsidR="009256E2" w:rsidRPr="00F42764">
        <w:rPr>
          <w:sz w:val="22"/>
          <w:szCs w:val="22"/>
          <w:lang w:val="en-GB"/>
        </w:rPr>
        <w:t xml:space="preserve">. </w:t>
      </w:r>
      <w:r w:rsidR="00594301" w:rsidRPr="00F42764">
        <w:rPr>
          <w:sz w:val="22"/>
          <w:szCs w:val="22"/>
          <w:lang w:val="en-GB"/>
        </w:rPr>
        <w:t>In this way feminist legal history helps to explain not only the past but the present, and alerts us to the issues that remain to be tackled in the future.</w:t>
      </w:r>
    </w:p>
    <w:p w14:paraId="5C895780" w14:textId="77777777" w:rsidR="00185DE0" w:rsidRPr="00F42764" w:rsidRDefault="00185DE0" w:rsidP="00626BB7">
      <w:pPr>
        <w:adjustRightInd w:val="0"/>
        <w:snapToGrid w:val="0"/>
        <w:spacing w:line="360" w:lineRule="auto"/>
        <w:outlineLvl w:val="0"/>
        <w:rPr>
          <w:i/>
          <w:sz w:val="22"/>
          <w:szCs w:val="22"/>
          <w:lang w:val="en-GB"/>
        </w:rPr>
      </w:pPr>
    </w:p>
    <w:p w14:paraId="1BEEB0E7" w14:textId="77777777" w:rsidR="009B0794" w:rsidRPr="00F42764" w:rsidRDefault="00F20EF5" w:rsidP="0060117C">
      <w:pPr>
        <w:pStyle w:val="ListParagraph"/>
        <w:numPr>
          <w:ilvl w:val="0"/>
          <w:numId w:val="8"/>
        </w:numPr>
        <w:adjustRightInd w:val="0"/>
        <w:snapToGrid w:val="0"/>
        <w:spacing w:line="360" w:lineRule="auto"/>
        <w:jc w:val="center"/>
        <w:outlineLvl w:val="0"/>
        <w:rPr>
          <w:sz w:val="22"/>
          <w:szCs w:val="22"/>
          <w:lang w:val="en-GB"/>
        </w:rPr>
      </w:pPr>
      <w:r w:rsidRPr="00F42764">
        <w:rPr>
          <w:i/>
          <w:sz w:val="22"/>
          <w:szCs w:val="22"/>
          <w:lang w:val="en-GB"/>
        </w:rPr>
        <w:t xml:space="preserve">Establishing </w:t>
      </w:r>
      <w:r w:rsidR="00CF287A" w:rsidRPr="00F42764">
        <w:rPr>
          <w:i/>
          <w:sz w:val="22"/>
          <w:szCs w:val="22"/>
          <w:lang w:val="en-GB"/>
        </w:rPr>
        <w:t>w</w:t>
      </w:r>
      <w:r w:rsidR="00224BA6" w:rsidRPr="00F42764">
        <w:rPr>
          <w:i/>
          <w:sz w:val="22"/>
          <w:szCs w:val="22"/>
          <w:lang w:val="en-GB"/>
        </w:rPr>
        <w:t>omen as agents, not just subjects of law</w:t>
      </w:r>
      <w:r w:rsidR="00D56721" w:rsidRPr="00F42764">
        <w:rPr>
          <w:i/>
          <w:sz w:val="22"/>
          <w:szCs w:val="22"/>
          <w:lang w:val="en-GB"/>
        </w:rPr>
        <w:t xml:space="preserve"> and law reform</w:t>
      </w:r>
    </w:p>
    <w:p w14:paraId="2F055ADF" w14:textId="77777777" w:rsidR="0060117C" w:rsidRPr="00F42764" w:rsidRDefault="0060117C" w:rsidP="00C353F5">
      <w:pPr>
        <w:adjustRightInd w:val="0"/>
        <w:snapToGrid w:val="0"/>
        <w:spacing w:line="360" w:lineRule="auto"/>
        <w:rPr>
          <w:sz w:val="22"/>
          <w:szCs w:val="22"/>
          <w:lang w:val="en-GB"/>
        </w:rPr>
      </w:pPr>
    </w:p>
    <w:p w14:paraId="7B7BE564" w14:textId="77777777" w:rsidR="00E02E43" w:rsidRPr="00F42764" w:rsidRDefault="00E43D01" w:rsidP="00C353F5">
      <w:pPr>
        <w:adjustRightInd w:val="0"/>
        <w:snapToGrid w:val="0"/>
        <w:spacing w:line="360" w:lineRule="auto"/>
        <w:rPr>
          <w:sz w:val="22"/>
          <w:szCs w:val="22"/>
          <w:lang w:val="en-GB"/>
        </w:rPr>
      </w:pPr>
      <w:r w:rsidRPr="00F42764">
        <w:rPr>
          <w:sz w:val="22"/>
          <w:szCs w:val="22"/>
          <w:lang w:val="en-GB"/>
        </w:rPr>
        <w:t xml:space="preserve">Institutional histories have for the most part assumed that women only come into the history of law as objects of legal regulation (and often fail to distinguish them from men in that context) until they were permitted to become law-makers themselves in the early twentieth century. </w:t>
      </w:r>
      <w:r w:rsidR="00594301" w:rsidRPr="00F42764">
        <w:rPr>
          <w:sz w:val="22"/>
          <w:szCs w:val="22"/>
          <w:lang w:val="en-GB"/>
        </w:rPr>
        <w:t>T</w:t>
      </w:r>
      <w:r w:rsidRPr="00F42764">
        <w:rPr>
          <w:sz w:val="22"/>
          <w:szCs w:val="22"/>
          <w:lang w:val="en-GB"/>
        </w:rPr>
        <w:t xml:space="preserve">his is not the case. </w:t>
      </w:r>
      <w:r w:rsidR="00CF287A" w:rsidRPr="00F42764">
        <w:rPr>
          <w:sz w:val="22"/>
          <w:szCs w:val="22"/>
          <w:lang w:val="en-GB"/>
        </w:rPr>
        <w:t xml:space="preserve">Once we uncover women’s stories, we discover that women have never been purely subjects or victims of law, even though </w:t>
      </w:r>
      <w:r w:rsidR="00C353F5" w:rsidRPr="00F42764">
        <w:rPr>
          <w:sz w:val="22"/>
          <w:szCs w:val="22"/>
          <w:lang w:val="en-GB"/>
        </w:rPr>
        <w:t xml:space="preserve">we often </w:t>
      </w:r>
      <w:r w:rsidR="00CF287A" w:rsidRPr="00F42764">
        <w:rPr>
          <w:sz w:val="22"/>
          <w:szCs w:val="22"/>
          <w:lang w:val="en-GB"/>
        </w:rPr>
        <w:t xml:space="preserve">meet them in those roles. From </w:t>
      </w:r>
      <w:r w:rsidR="003B4336" w:rsidRPr="00F42764">
        <w:rPr>
          <w:sz w:val="22"/>
          <w:szCs w:val="22"/>
          <w:lang w:val="en-GB"/>
        </w:rPr>
        <w:t>mediaeval</w:t>
      </w:r>
      <w:r w:rsidR="00CF287A" w:rsidRPr="00F42764">
        <w:rPr>
          <w:sz w:val="22"/>
          <w:szCs w:val="22"/>
          <w:lang w:val="en-GB"/>
        </w:rPr>
        <w:t xml:space="preserve"> times, as Tim Stretton </w:t>
      </w:r>
      <w:r w:rsidR="003B4336" w:rsidRPr="00F42764">
        <w:rPr>
          <w:sz w:val="22"/>
          <w:szCs w:val="22"/>
          <w:lang w:val="en-GB"/>
        </w:rPr>
        <w:t xml:space="preserve">and others </w:t>
      </w:r>
      <w:r w:rsidR="00CF287A" w:rsidRPr="00F42764">
        <w:rPr>
          <w:sz w:val="22"/>
          <w:szCs w:val="22"/>
          <w:lang w:val="en-GB"/>
        </w:rPr>
        <w:t>ha</w:t>
      </w:r>
      <w:r w:rsidR="003B4336" w:rsidRPr="00F42764">
        <w:rPr>
          <w:sz w:val="22"/>
          <w:szCs w:val="22"/>
          <w:lang w:val="en-GB"/>
        </w:rPr>
        <w:t>ve</w:t>
      </w:r>
      <w:r w:rsidR="00CF287A" w:rsidRPr="00F42764">
        <w:rPr>
          <w:sz w:val="22"/>
          <w:szCs w:val="22"/>
          <w:lang w:val="en-GB"/>
        </w:rPr>
        <w:t xml:space="preserve"> shown,</w:t>
      </w:r>
      <w:r w:rsidR="006D099D" w:rsidRPr="00F42764">
        <w:rPr>
          <w:rStyle w:val="FootnoteReference"/>
          <w:sz w:val="22"/>
          <w:szCs w:val="22"/>
          <w:lang w:val="en-GB"/>
        </w:rPr>
        <w:footnoteReference w:id="102"/>
      </w:r>
      <w:r w:rsidR="006D099D" w:rsidRPr="00F42764">
        <w:rPr>
          <w:sz w:val="22"/>
          <w:szCs w:val="22"/>
          <w:lang w:val="en-GB"/>
        </w:rPr>
        <w:t xml:space="preserve"> </w:t>
      </w:r>
      <w:r w:rsidR="00E02E43" w:rsidRPr="00F42764">
        <w:rPr>
          <w:sz w:val="22"/>
          <w:szCs w:val="22"/>
          <w:lang w:val="en-GB"/>
        </w:rPr>
        <w:t>w</w:t>
      </w:r>
      <w:r w:rsidR="00CF287A" w:rsidRPr="00F42764">
        <w:rPr>
          <w:sz w:val="22"/>
          <w:szCs w:val="22"/>
          <w:lang w:val="en-GB"/>
        </w:rPr>
        <w:t>omen have engaged with law, as landowners, litigants bringing actions in law and equity,</w:t>
      </w:r>
      <w:r w:rsidR="006D099D" w:rsidRPr="00F42764">
        <w:rPr>
          <w:sz w:val="22"/>
          <w:szCs w:val="22"/>
          <w:lang w:val="en-GB"/>
        </w:rPr>
        <w:t xml:space="preserve"> </w:t>
      </w:r>
      <w:r w:rsidR="00CF287A" w:rsidRPr="00F42764">
        <w:rPr>
          <w:sz w:val="22"/>
          <w:szCs w:val="22"/>
          <w:lang w:val="en-GB"/>
        </w:rPr>
        <w:t>wives resisting the loss of their home or mothers their children,</w:t>
      </w:r>
      <w:r w:rsidR="006D099D" w:rsidRPr="00F42764">
        <w:rPr>
          <w:rStyle w:val="FootnoteReference"/>
          <w:sz w:val="22"/>
          <w:szCs w:val="22"/>
          <w:lang w:val="en-GB"/>
        </w:rPr>
        <w:footnoteReference w:id="103"/>
      </w:r>
      <w:r w:rsidR="00CF287A" w:rsidRPr="00F42764">
        <w:rPr>
          <w:sz w:val="22"/>
          <w:szCs w:val="22"/>
          <w:lang w:val="en-GB"/>
        </w:rPr>
        <w:t xml:space="preserve"> and </w:t>
      </w:r>
      <w:r w:rsidR="00220F39" w:rsidRPr="00F42764">
        <w:rPr>
          <w:sz w:val="22"/>
          <w:szCs w:val="22"/>
          <w:lang w:val="en-GB"/>
        </w:rPr>
        <w:t>writing legal texts</w:t>
      </w:r>
      <w:r w:rsidR="00F9742D" w:rsidRPr="00F42764">
        <w:rPr>
          <w:sz w:val="22"/>
          <w:szCs w:val="22"/>
          <w:lang w:val="en-GB"/>
        </w:rPr>
        <w:t>.</w:t>
      </w:r>
      <w:r w:rsidR="003D352A" w:rsidRPr="00F42764">
        <w:rPr>
          <w:rStyle w:val="FootnoteReference"/>
          <w:sz w:val="22"/>
          <w:szCs w:val="22"/>
          <w:lang w:val="en-GB"/>
        </w:rPr>
        <w:footnoteReference w:id="104"/>
      </w:r>
      <w:r w:rsidR="00220F39" w:rsidRPr="00F42764">
        <w:rPr>
          <w:sz w:val="22"/>
          <w:szCs w:val="22"/>
          <w:lang w:val="en-GB"/>
        </w:rPr>
        <w:t xml:space="preserve"> </w:t>
      </w:r>
      <w:r w:rsidR="008D6FF8" w:rsidRPr="00F42764">
        <w:rPr>
          <w:sz w:val="22"/>
          <w:szCs w:val="22"/>
          <w:lang w:val="en-GB"/>
        </w:rPr>
        <w:t xml:space="preserve"> </w:t>
      </w:r>
      <w:r w:rsidR="00E02E43" w:rsidRPr="00F42764">
        <w:rPr>
          <w:sz w:val="22"/>
          <w:szCs w:val="22"/>
          <w:lang w:val="en-GB"/>
        </w:rPr>
        <w:t xml:space="preserve"> </w:t>
      </w:r>
    </w:p>
    <w:p w14:paraId="5B1C1900" w14:textId="77777777" w:rsidR="007C1BA3" w:rsidRPr="00F42764" w:rsidRDefault="007C1BA3" w:rsidP="00626BB7">
      <w:pPr>
        <w:adjustRightInd w:val="0"/>
        <w:snapToGrid w:val="0"/>
        <w:spacing w:line="360" w:lineRule="auto"/>
        <w:ind w:firstLine="720"/>
        <w:rPr>
          <w:sz w:val="22"/>
          <w:szCs w:val="22"/>
          <w:lang w:val="en-GB"/>
        </w:rPr>
      </w:pPr>
      <w:r w:rsidRPr="00F42764">
        <w:rPr>
          <w:sz w:val="22"/>
          <w:szCs w:val="22"/>
          <w:lang w:val="en-GB"/>
        </w:rPr>
        <w:t>There is plenty of evidence that long before women were formally welcomed at Westminster, they had been Poor Law guardians, school governors, and prospective parliamentary candidates.</w:t>
      </w:r>
      <w:r w:rsidRPr="00F42764">
        <w:rPr>
          <w:rStyle w:val="FootnoteReference"/>
          <w:sz w:val="22"/>
          <w:szCs w:val="22"/>
          <w:lang w:val="en-GB"/>
        </w:rPr>
        <w:footnoteReference w:id="105"/>
      </w:r>
      <w:r w:rsidRPr="00F42764">
        <w:rPr>
          <w:sz w:val="22"/>
          <w:szCs w:val="22"/>
          <w:lang w:val="en-GB"/>
        </w:rPr>
        <w:t xml:space="preserve"> Similarly, women acted as attorneys (or similar) w</w:t>
      </w:r>
      <w:r w:rsidR="00594301" w:rsidRPr="00F42764">
        <w:rPr>
          <w:sz w:val="22"/>
          <w:szCs w:val="22"/>
          <w:lang w:val="en-GB"/>
        </w:rPr>
        <w:t>ell</w:t>
      </w:r>
      <w:r w:rsidRPr="00F42764">
        <w:rPr>
          <w:sz w:val="22"/>
          <w:szCs w:val="22"/>
          <w:lang w:val="en-GB"/>
        </w:rPr>
        <w:t xml:space="preserve"> before their formal admission to the legal profession in 1919;</w:t>
      </w:r>
      <w:r w:rsidR="006876A9" w:rsidRPr="00F42764">
        <w:rPr>
          <w:rStyle w:val="FootnoteReference"/>
          <w:sz w:val="22"/>
          <w:szCs w:val="22"/>
          <w:lang w:val="en-GB"/>
        </w:rPr>
        <w:footnoteReference w:id="106"/>
      </w:r>
      <w:r w:rsidRPr="00F42764">
        <w:rPr>
          <w:sz w:val="22"/>
          <w:szCs w:val="22"/>
          <w:lang w:val="en-GB"/>
        </w:rPr>
        <w:t xml:space="preserve"> this was argued by Counsel for Miss Bebb in </w:t>
      </w:r>
      <w:r w:rsidRPr="00F42764">
        <w:rPr>
          <w:i/>
          <w:sz w:val="22"/>
          <w:szCs w:val="22"/>
          <w:lang w:val="en-GB"/>
        </w:rPr>
        <w:t>Bebb v Law Society</w:t>
      </w:r>
      <w:r w:rsidRPr="00F42764">
        <w:rPr>
          <w:sz w:val="22"/>
          <w:szCs w:val="22"/>
          <w:lang w:val="en-GB"/>
        </w:rPr>
        <w:t xml:space="preserve"> and documented by first-wave feminist historians </w:t>
      </w:r>
      <w:r w:rsidR="00475C94" w:rsidRPr="00F42764">
        <w:rPr>
          <w:sz w:val="22"/>
          <w:szCs w:val="22"/>
          <w:lang w:val="en-GB"/>
        </w:rPr>
        <w:t>inclu</w:t>
      </w:r>
      <w:r w:rsidR="00594301" w:rsidRPr="00F42764">
        <w:rPr>
          <w:sz w:val="22"/>
          <w:szCs w:val="22"/>
          <w:lang w:val="en-GB"/>
        </w:rPr>
        <w:t>d</w:t>
      </w:r>
      <w:r w:rsidR="00475C94" w:rsidRPr="00F42764">
        <w:rPr>
          <w:sz w:val="22"/>
          <w:szCs w:val="22"/>
          <w:lang w:val="en-GB"/>
        </w:rPr>
        <w:t>ing</w:t>
      </w:r>
      <w:r w:rsidRPr="00F42764">
        <w:rPr>
          <w:sz w:val="22"/>
          <w:szCs w:val="22"/>
          <w:lang w:val="en-GB"/>
        </w:rPr>
        <w:t xml:space="preserve"> Charlotte Carmichael Stopes.</w:t>
      </w:r>
      <w:r w:rsidRPr="00F42764">
        <w:rPr>
          <w:rStyle w:val="FootnoteReference"/>
          <w:sz w:val="22"/>
          <w:szCs w:val="22"/>
          <w:lang w:val="en-GB"/>
        </w:rPr>
        <w:footnoteReference w:id="107"/>
      </w:r>
      <w:r w:rsidRPr="00F42764">
        <w:rPr>
          <w:sz w:val="22"/>
          <w:szCs w:val="22"/>
          <w:lang w:val="en-GB"/>
        </w:rPr>
        <w:t xml:space="preserve"> </w:t>
      </w:r>
      <w:r w:rsidR="00594301" w:rsidRPr="00F42764">
        <w:rPr>
          <w:sz w:val="22"/>
          <w:szCs w:val="22"/>
          <w:lang w:val="en-GB"/>
        </w:rPr>
        <w:t>W</w:t>
      </w:r>
      <w:r w:rsidRPr="00F42764">
        <w:rPr>
          <w:sz w:val="22"/>
          <w:szCs w:val="22"/>
          <w:lang w:val="en-GB"/>
        </w:rPr>
        <w:t xml:space="preserve">e know that women were carrying out legal business in the mid-nineteenth century in firms they set up themselves, often employing men to give official imprimatur but effectively acting as lawyers in all but name. Eliza Orme, for example, started practising as a ‘lawyer’ </w:t>
      </w:r>
      <w:r w:rsidR="002E4AA6" w:rsidRPr="00F42764">
        <w:rPr>
          <w:sz w:val="22"/>
          <w:szCs w:val="22"/>
          <w:lang w:val="en-GB"/>
        </w:rPr>
        <w:t xml:space="preserve">in 1875 </w:t>
      </w:r>
      <w:r w:rsidR="0060117C" w:rsidRPr="00F42764">
        <w:rPr>
          <w:sz w:val="22"/>
          <w:szCs w:val="22"/>
          <w:lang w:val="en-GB"/>
        </w:rPr>
        <w:t>alongside</w:t>
      </w:r>
      <w:r w:rsidRPr="00F42764">
        <w:rPr>
          <w:sz w:val="22"/>
          <w:szCs w:val="22"/>
          <w:lang w:val="en-GB"/>
        </w:rPr>
        <w:t xml:space="preserve"> Mary </w:t>
      </w:r>
      <w:r w:rsidRPr="00F42764">
        <w:rPr>
          <w:sz w:val="22"/>
          <w:szCs w:val="22"/>
          <w:lang w:val="en-GB"/>
        </w:rPr>
        <w:lastRenderedPageBreak/>
        <w:t xml:space="preserve">Richardson, </w:t>
      </w:r>
      <w:r w:rsidR="002E4AA6" w:rsidRPr="00F42764">
        <w:rPr>
          <w:sz w:val="22"/>
          <w:szCs w:val="22"/>
          <w:lang w:val="en-GB"/>
        </w:rPr>
        <w:t>many years</w:t>
      </w:r>
      <w:r w:rsidRPr="00F42764">
        <w:rPr>
          <w:sz w:val="22"/>
          <w:szCs w:val="22"/>
          <w:lang w:val="en-GB"/>
        </w:rPr>
        <w:t xml:space="preserve"> before she graduate</w:t>
      </w:r>
      <w:r w:rsidR="004C6DBC" w:rsidRPr="00F42764">
        <w:rPr>
          <w:sz w:val="22"/>
          <w:szCs w:val="22"/>
          <w:lang w:val="en-GB"/>
        </w:rPr>
        <w:t>d</w:t>
      </w:r>
      <w:r w:rsidRPr="00F42764">
        <w:rPr>
          <w:sz w:val="22"/>
          <w:szCs w:val="22"/>
          <w:lang w:val="en-GB"/>
        </w:rPr>
        <w:t xml:space="preserve"> with a law degree </w:t>
      </w:r>
      <w:r w:rsidR="00D45C80" w:rsidRPr="00F42764">
        <w:rPr>
          <w:sz w:val="22"/>
          <w:szCs w:val="22"/>
          <w:lang w:val="en-GB"/>
        </w:rPr>
        <w:t>in 1888</w:t>
      </w:r>
      <w:r w:rsidR="0060117C" w:rsidRPr="00F42764">
        <w:rPr>
          <w:sz w:val="22"/>
          <w:szCs w:val="22"/>
          <w:lang w:val="en-GB"/>
        </w:rPr>
        <w:t xml:space="preserve"> – </w:t>
      </w:r>
      <w:r w:rsidR="00D45C80" w:rsidRPr="00F42764">
        <w:rPr>
          <w:sz w:val="22"/>
          <w:szCs w:val="22"/>
          <w:lang w:val="en-GB"/>
        </w:rPr>
        <w:t xml:space="preserve"> </w:t>
      </w:r>
      <w:r w:rsidRPr="00F42764">
        <w:rPr>
          <w:sz w:val="22"/>
          <w:szCs w:val="22"/>
          <w:lang w:val="en-GB"/>
        </w:rPr>
        <w:t xml:space="preserve">the first woman </w:t>
      </w:r>
      <w:r w:rsidR="00FC0309" w:rsidRPr="00F42764">
        <w:rPr>
          <w:sz w:val="22"/>
          <w:szCs w:val="22"/>
          <w:lang w:val="en-GB"/>
        </w:rPr>
        <w:t xml:space="preserve">in England </w:t>
      </w:r>
      <w:r w:rsidRPr="00F42764">
        <w:rPr>
          <w:sz w:val="22"/>
          <w:szCs w:val="22"/>
          <w:lang w:val="en-GB"/>
        </w:rPr>
        <w:t xml:space="preserve">to </w:t>
      </w:r>
      <w:r w:rsidR="004C6DBC" w:rsidRPr="00F42764">
        <w:rPr>
          <w:sz w:val="22"/>
          <w:szCs w:val="22"/>
          <w:lang w:val="en-GB"/>
        </w:rPr>
        <w:t>do so.</w:t>
      </w:r>
      <w:r w:rsidRPr="00F42764">
        <w:rPr>
          <w:rStyle w:val="FootnoteReference"/>
          <w:sz w:val="22"/>
          <w:szCs w:val="22"/>
          <w:lang w:val="en-GB"/>
        </w:rPr>
        <w:footnoteReference w:id="108"/>
      </w:r>
      <w:r w:rsidR="00882D1B" w:rsidRPr="00F42764">
        <w:rPr>
          <w:sz w:val="22"/>
          <w:szCs w:val="22"/>
          <w:lang w:val="en-GB"/>
        </w:rPr>
        <w:t xml:space="preserve">  </w:t>
      </w:r>
    </w:p>
    <w:p w14:paraId="5FF7EF96" w14:textId="77777777" w:rsidR="008D793B" w:rsidRPr="00F42764" w:rsidRDefault="00475C94" w:rsidP="00475C94">
      <w:pPr>
        <w:adjustRightInd w:val="0"/>
        <w:snapToGrid w:val="0"/>
        <w:spacing w:line="360" w:lineRule="auto"/>
        <w:ind w:firstLine="720"/>
        <w:rPr>
          <w:i/>
          <w:sz w:val="22"/>
          <w:szCs w:val="22"/>
          <w:lang w:val="en-GB"/>
        </w:rPr>
      </w:pPr>
      <w:r w:rsidRPr="00F42764">
        <w:rPr>
          <w:sz w:val="22"/>
          <w:szCs w:val="22"/>
          <w:lang w:val="en-GB"/>
        </w:rPr>
        <w:t>And, of course</w:t>
      </w:r>
      <w:r w:rsidR="004C6DBC" w:rsidRPr="00F42764">
        <w:rPr>
          <w:sz w:val="22"/>
          <w:szCs w:val="22"/>
          <w:lang w:val="en-GB"/>
        </w:rPr>
        <w:t>, a</w:t>
      </w:r>
      <w:r w:rsidR="00E02E43" w:rsidRPr="00F42764">
        <w:rPr>
          <w:sz w:val="22"/>
          <w:szCs w:val="22"/>
          <w:lang w:val="en-GB"/>
        </w:rPr>
        <w:t xml:space="preserve">s </w:t>
      </w:r>
      <w:r w:rsidR="006B0B73" w:rsidRPr="00F42764">
        <w:rPr>
          <w:sz w:val="22"/>
          <w:szCs w:val="22"/>
          <w:lang w:val="en-GB"/>
        </w:rPr>
        <w:t xml:space="preserve">Andrew </w:t>
      </w:r>
      <w:r w:rsidR="00E02E43" w:rsidRPr="00F42764">
        <w:rPr>
          <w:sz w:val="22"/>
          <w:szCs w:val="22"/>
          <w:lang w:val="en-GB"/>
        </w:rPr>
        <w:t>Lewis and</w:t>
      </w:r>
      <w:r w:rsidR="006B0B73" w:rsidRPr="00F42764">
        <w:rPr>
          <w:sz w:val="22"/>
          <w:szCs w:val="22"/>
          <w:lang w:val="en-GB"/>
        </w:rPr>
        <w:t xml:space="preserve"> Michael</w:t>
      </w:r>
      <w:r w:rsidR="00E02E43" w:rsidRPr="00F42764">
        <w:rPr>
          <w:sz w:val="22"/>
          <w:szCs w:val="22"/>
          <w:lang w:val="en-GB"/>
        </w:rPr>
        <w:t xml:space="preserve"> Lobban note, ‘it must not be forgotten that lawyers are not necessarily the prime movers in the legal process’.</w:t>
      </w:r>
      <w:r w:rsidR="00E02E43" w:rsidRPr="00F42764">
        <w:rPr>
          <w:rStyle w:val="FootnoteReference"/>
          <w:sz w:val="22"/>
          <w:szCs w:val="22"/>
          <w:lang w:val="en-GB"/>
        </w:rPr>
        <w:footnoteReference w:id="109"/>
      </w:r>
      <w:r w:rsidR="00E02E43" w:rsidRPr="00F42764">
        <w:rPr>
          <w:sz w:val="22"/>
          <w:szCs w:val="22"/>
          <w:lang w:val="en-GB"/>
        </w:rPr>
        <w:t xml:space="preserve"> </w:t>
      </w:r>
      <w:r w:rsidR="006D099D" w:rsidRPr="00F42764">
        <w:rPr>
          <w:sz w:val="22"/>
          <w:szCs w:val="22"/>
          <w:lang w:val="en-GB"/>
        </w:rPr>
        <w:t>Throughout</w:t>
      </w:r>
      <w:r w:rsidR="002B406D" w:rsidRPr="00F42764">
        <w:rPr>
          <w:sz w:val="22"/>
          <w:szCs w:val="22"/>
          <w:lang w:val="en-GB"/>
        </w:rPr>
        <w:t xml:space="preserve"> history there are examples of women and women’s groups </w:t>
      </w:r>
      <w:r w:rsidR="008D793B" w:rsidRPr="00F42764">
        <w:rPr>
          <w:sz w:val="22"/>
          <w:szCs w:val="22"/>
          <w:lang w:val="en-GB"/>
        </w:rPr>
        <w:t>engaging with</w:t>
      </w:r>
      <w:r w:rsidR="002B406D" w:rsidRPr="00F42764">
        <w:rPr>
          <w:sz w:val="22"/>
          <w:szCs w:val="22"/>
          <w:lang w:val="en-GB"/>
        </w:rPr>
        <w:t xml:space="preserve"> law and law reform.</w:t>
      </w:r>
      <w:r w:rsidR="008D793B" w:rsidRPr="00F42764">
        <w:rPr>
          <w:sz w:val="22"/>
          <w:szCs w:val="22"/>
          <w:lang w:val="en-GB"/>
        </w:rPr>
        <w:t xml:space="preserve"> Often the campaigns have focused on specific issues: equal pay, </w:t>
      </w:r>
      <w:r w:rsidR="00694CDB" w:rsidRPr="00F42764">
        <w:rPr>
          <w:sz w:val="22"/>
          <w:szCs w:val="22"/>
          <w:lang w:val="en-GB"/>
        </w:rPr>
        <w:t>reproductive freedom</w:t>
      </w:r>
      <w:r w:rsidR="008D793B" w:rsidRPr="00F42764">
        <w:rPr>
          <w:sz w:val="22"/>
          <w:szCs w:val="22"/>
          <w:lang w:val="en-GB"/>
        </w:rPr>
        <w:t>, political representation and so on. Some of these are now familiar. It</w:t>
      </w:r>
      <w:r w:rsidR="00C353F5" w:rsidRPr="00F42764">
        <w:rPr>
          <w:sz w:val="22"/>
          <w:szCs w:val="22"/>
          <w:lang w:val="en-GB"/>
        </w:rPr>
        <w:t xml:space="preserve"> </w:t>
      </w:r>
      <w:r w:rsidR="00737ACF" w:rsidRPr="00F42764">
        <w:rPr>
          <w:sz w:val="22"/>
          <w:szCs w:val="22"/>
          <w:lang w:val="en-GB"/>
        </w:rPr>
        <w:t>would be</w:t>
      </w:r>
      <w:r w:rsidR="002B406D" w:rsidRPr="00F42764">
        <w:rPr>
          <w:sz w:val="22"/>
          <w:szCs w:val="22"/>
          <w:lang w:val="en-GB"/>
        </w:rPr>
        <w:t xml:space="preserve"> hard </w:t>
      </w:r>
      <w:r w:rsidR="00737ACF" w:rsidRPr="00F42764">
        <w:rPr>
          <w:sz w:val="22"/>
          <w:szCs w:val="22"/>
          <w:lang w:val="en-GB"/>
        </w:rPr>
        <w:t>to write about</w:t>
      </w:r>
      <w:r w:rsidR="008D793B" w:rsidRPr="00F42764">
        <w:rPr>
          <w:sz w:val="22"/>
          <w:szCs w:val="22"/>
          <w:lang w:val="en-GB"/>
        </w:rPr>
        <w:t xml:space="preserve"> the</w:t>
      </w:r>
      <w:r w:rsidR="002B406D" w:rsidRPr="00F42764">
        <w:rPr>
          <w:sz w:val="22"/>
          <w:szCs w:val="22"/>
          <w:lang w:val="en-GB"/>
        </w:rPr>
        <w:t xml:space="preserve"> </w:t>
      </w:r>
      <w:r w:rsidR="008D793B" w:rsidRPr="00F42764">
        <w:rPr>
          <w:sz w:val="22"/>
          <w:szCs w:val="22"/>
          <w:lang w:val="en-GB"/>
        </w:rPr>
        <w:t xml:space="preserve">origins of the </w:t>
      </w:r>
      <w:r w:rsidR="002B406D" w:rsidRPr="00F42764">
        <w:rPr>
          <w:sz w:val="22"/>
          <w:szCs w:val="22"/>
          <w:lang w:val="en-GB"/>
        </w:rPr>
        <w:t>Equal Pay Act 1970 without</w:t>
      </w:r>
      <w:r w:rsidR="00737ACF" w:rsidRPr="00F42764">
        <w:rPr>
          <w:sz w:val="22"/>
          <w:szCs w:val="22"/>
          <w:lang w:val="en-GB"/>
        </w:rPr>
        <w:t xml:space="preserve"> acknowledging the</w:t>
      </w:r>
      <w:r w:rsidR="002B406D" w:rsidRPr="00F42764">
        <w:rPr>
          <w:sz w:val="22"/>
          <w:szCs w:val="22"/>
          <w:lang w:val="en-GB"/>
        </w:rPr>
        <w:t xml:space="preserve"> strike by women workers at the Dagenham Ford Plant</w:t>
      </w:r>
      <w:r w:rsidR="008D793B" w:rsidRPr="00F42764">
        <w:rPr>
          <w:sz w:val="22"/>
          <w:szCs w:val="22"/>
          <w:lang w:val="en-GB"/>
        </w:rPr>
        <w:t>,</w:t>
      </w:r>
      <w:r w:rsidR="00013954" w:rsidRPr="00F42764">
        <w:rPr>
          <w:rStyle w:val="FootnoteReference"/>
          <w:sz w:val="22"/>
          <w:szCs w:val="22"/>
          <w:lang w:val="en-GB"/>
        </w:rPr>
        <w:footnoteReference w:id="110"/>
      </w:r>
      <w:r w:rsidR="008D793B" w:rsidRPr="00F42764">
        <w:rPr>
          <w:sz w:val="22"/>
          <w:szCs w:val="22"/>
          <w:lang w:val="en-GB"/>
        </w:rPr>
        <w:t xml:space="preserve"> </w:t>
      </w:r>
      <w:r w:rsidR="00737ACF" w:rsidRPr="00F42764">
        <w:rPr>
          <w:sz w:val="22"/>
          <w:szCs w:val="22"/>
          <w:lang w:val="en-GB"/>
        </w:rPr>
        <w:t>or the success of the campaign in 2018 to repeal ‘the 8</w:t>
      </w:r>
      <w:r w:rsidR="00737ACF" w:rsidRPr="00F42764">
        <w:rPr>
          <w:sz w:val="22"/>
          <w:szCs w:val="22"/>
          <w:vertAlign w:val="superscript"/>
          <w:lang w:val="en-GB"/>
        </w:rPr>
        <w:t>th</w:t>
      </w:r>
      <w:r w:rsidR="00737ACF" w:rsidRPr="00F42764">
        <w:rPr>
          <w:sz w:val="22"/>
          <w:szCs w:val="22"/>
          <w:lang w:val="en-GB"/>
        </w:rPr>
        <w:t xml:space="preserve"> Amendment’ without identifying the impact and </w:t>
      </w:r>
      <w:r w:rsidR="00F82FAD" w:rsidRPr="00F42764">
        <w:rPr>
          <w:sz w:val="22"/>
          <w:szCs w:val="22"/>
          <w:lang w:val="en-GB"/>
        </w:rPr>
        <w:t>role</w:t>
      </w:r>
      <w:r w:rsidR="00737ACF" w:rsidRPr="00F42764">
        <w:rPr>
          <w:sz w:val="22"/>
          <w:szCs w:val="22"/>
          <w:lang w:val="en-GB"/>
        </w:rPr>
        <w:t xml:space="preserve"> of </w:t>
      </w:r>
      <w:r w:rsidR="00DD1BA8" w:rsidRPr="00F42764">
        <w:rPr>
          <w:sz w:val="22"/>
          <w:szCs w:val="22"/>
          <w:lang w:val="en-GB"/>
        </w:rPr>
        <w:t>feminist activism</w:t>
      </w:r>
      <w:r w:rsidR="00737ACF" w:rsidRPr="00F42764">
        <w:rPr>
          <w:sz w:val="22"/>
          <w:szCs w:val="22"/>
          <w:lang w:val="en-GB"/>
        </w:rPr>
        <w:t>,</w:t>
      </w:r>
      <w:r w:rsidR="00013954" w:rsidRPr="00F42764">
        <w:rPr>
          <w:rStyle w:val="FootnoteReference"/>
          <w:sz w:val="22"/>
          <w:szCs w:val="22"/>
          <w:lang w:val="en-GB"/>
        </w:rPr>
        <w:footnoteReference w:id="111"/>
      </w:r>
      <w:r w:rsidR="00737ACF" w:rsidRPr="00F42764">
        <w:rPr>
          <w:sz w:val="22"/>
          <w:szCs w:val="22"/>
          <w:lang w:val="en-GB"/>
        </w:rPr>
        <w:t xml:space="preserve"> or – perhaps most obviously – </w:t>
      </w:r>
      <w:r w:rsidR="008D793B" w:rsidRPr="00F42764">
        <w:rPr>
          <w:sz w:val="22"/>
          <w:szCs w:val="22"/>
          <w:lang w:val="en-GB"/>
        </w:rPr>
        <w:t>t</w:t>
      </w:r>
      <w:r w:rsidR="00737ACF" w:rsidRPr="00F42764">
        <w:rPr>
          <w:sz w:val="22"/>
          <w:szCs w:val="22"/>
          <w:lang w:val="en-GB"/>
        </w:rPr>
        <w:t>he extension of the franchise</w:t>
      </w:r>
      <w:r w:rsidR="008D793B" w:rsidRPr="00F42764">
        <w:rPr>
          <w:sz w:val="22"/>
          <w:szCs w:val="22"/>
          <w:lang w:val="en-GB"/>
        </w:rPr>
        <w:t xml:space="preserve"> without the suffragettes. </w:t>
      </w:r>
      <w:r w:rsidR="00737ACF" w:rsidRPr="00F42764">
        <w:rPr>
          <w:sz w:val="22"/>
          <w:szCs w:val="22"/>
          <w:lang w:val="en-GB"/>
        </w:rPr>
        <w:t xml:space="preserve">At other times, the impact of women’s campaigning and advocacy has </w:t>
      </w:r>
      <w:r w:rsidR="007C49B4" w:rsidRPr="00F42764">
        <w:rPr>
          <w:sz w:val="22"/>
          <w:szCs w:val="22"/>
          <w:lang w:val="en-GB"/>
        </w:rPr>
        <w:t xml:space="preserve">been more tangential (but no less significant). It was the women </w:t>
      </w:r>
      <w:r w:rsidR="006D099D" w:rsidRPr="00F42764">
        <w:rPr>
          <w:sz w:val="22"/>
          <w:szCs w:val="22"/>
          <w:lang w:val="en-GB"/>
        </w:rPr>
        <w:t>who lived in</w:t>
      </w:r>
      <w:r w:rsidR="007C49B4" w:rsidRPr="00F42764">
        <w:rPr>
          <w:sz w:val="22"/>
          <w:szCs w:val="22"/>
          <w:lang w:val="en-GB"/>
        </w:rPr>
        <w:t xml:space="preserve"> the peace camp at Greenham Common</w:t>
      </w:r>
      <w:r w:rsidR="00E43D01" w:rsidRPr="00F42764">
        <w:rPr>
          <w:sz w:val="22"/>
          <w:szCs w:val="22"/>
          <w:lang w:val="en-GB"/>
        </w:rPr>
        <w:t>, for example,</w:t>
      </w:r>
      <w:r w:rsidR="007C49B4" w:rsidRPr="00F42764">
        <w:rPr>
          <w:sz w:val="22"/>
          <w:szCs w:val="22"/>
          <w:lang w:val="en-GB"/>
        </w:rPr>
        <w:t xml:space="preserve"> who not only </w:t>
      </w:r>
      <w:r w:rsidR="00013954" w:rsidRPr="00F42764">
        <w:rPr>
          <w:sz w:val="22"/>
          <w:szCs w:val="22"/>
          <w:lang w:val="en-GB"/>
        </w:rPr>
        <w:t xml:space="preserve">invented </w:t>
      </w:r>
      <w:r w:rsidR="007C49B4" w:rsidRPr="00F42764">
        <w:rPr>
          <w:sz w:val="22"/>
          <w:szCs w:val="22"/>
          <w:lang w:val="en-GB"/>
        </w:rPr>
        <w:t>the word ‘bender’</w:t>
      </w:r>
      <w:r w:rsidR="00E43D01" w:rsidRPr="00F42764">
        <w:rPr>
          <w:sz w:val="22"/>
          <w:szCs w:val="22"/>
          <w:lang w:val="en-GB"/>
        </w:rPr>
        <w:t xml:space="preserve"> </w:t>
      </w:r>
      <w:r w:rsidR="007C49B4" w:rsidRPr="00F42764">
        <w:rPr>
          <w:sz w:val="22"/>
          <w:szCs w:val="22"/>
          <w:lang w:val="en-GB"/>
        </w:rPr>
        <w:t>to describe a tent-like construction made up of sheets of plastic spread over bent branch</w:t>
      </w:r>
      <w:r w:rsidR="00860F90" w:rsidRPr="00F42764">
        <w:rPr>
          <w:sz w:val="22"/>
          <w:szCs w:val="22"/>
          <w:lang w:val="en-GB"/>
        </w:rPr>
        <w:t>es</w:t>
      </w:r>
      <w:r w:rsidR="00E43D01" w:rsidRPr="00F42764">
        <w:rPr>
          <w:sz w:val="22"/>
          <w:szCs w:val="22"/>
          <w:lang w:val="en-GB"/>
        </w:rPr>
        <w:t xml:space="preserve">, </w:t>
      </w:r>
      <w:r w:rsidR="007C49B4" w:rsidRPr="00F42764">
        <w:rPr>
          <w:sz w:val="22"/>
          <w:szCs w:val="22"/>
          <w:lang w:val="en-GB"/>
        </w:rPr>
        <w:t xml:space="preserve">but also established that people living </w:t>
      </w:r>
      <w:r w:rsidR="006D099D" w:rsidRPr="00F42764">
        <w:rPr>
          <w:sz w:val="22"/>
          <w:szCs w:val="22"/>
          <w:lang w:val="en-GB"/>
        </w:rPr>
        <w:t>in one</w:t>
      </w:r>
      <w:r w:rsidR="007C49B4" w:rsidRPr="00F42764">
        <w:rPr>
          <w:sz w:val="22"/>
          <w:szCs w:val="22"/>
          <w:lang w:val="en-GB"/>
        </w:rPr>
        <w:t xml:space="preserve"> could vote.</w:t>
      </w:r>
      <w:r w:rsidR="007C49B4" w:rsidRPr="00F42764">
        <w:rPr>
          <w:rStyle w:val="FootnoteReference"/>
          <w:sz w:val="22"/>
          <w:szCs w:val="22"/>
          <w:lang w:val="en-GB"/>
        </w:rPr>
        <w:footnoteReference w:id="112"/>
      </w:r>
      <w:r w:rsidR="007C49B4" w:rsidRPr="00F42764">
        <w:rPr>
          <w:sz w:val="22"/>
          <w:szCs w:val="22"/>
          <w:lang w:val="en-GB"/>
        </w:rPr>
        <w:t xml:space="preserve"> </w:t>
      </w:r>
    </w:p>
    <w:p w14:paraId="45AF3E7C" w14:textId="77777777" w:rsidR="00E02E43" w:rsidRPr="00F42764" w:rsidRDefault="00450554" w:rsidP="00626BB7">
      <w:pPr>
        <w:adjustRightInd w:val="0"/>
        <w:snapToGrid w:val="0"/>
        <w:spacing w:line="360" w:lineRule="auto"/>
        <w:rPr>
          <w:sz w:val="22"/>
          <w:szCs w:val="22"/>
          <w:lang w:val="en-GB"/>
        </w:rPr>
      </w:pPr>
      <w:r w:rsidRPr="00F42764">
        <w:rPr>
          <w:sz w:val="22"/>
          <w:szCs w:val="22"/>
          <w:lang w:val="en-GB"/>
        </w:rPr>
        <w:tab/>
      </w:r>
    </w:p>
    <w:p w14:paraId="6EFCF196" w14:textId="77777777" w:rsidR="00013954" w:rsidRPr="00F42764" w:rsidRDefault="00E25843" w:rsidP="0060117C">
      <w:pPr>
        <w:pStyle w:val="ListParagraph"/>
        <w:numPr>
          <w:ilvl w:val="0"/>
          <w:numId w:val="8"/>
        </w:numPr>
        <w:adjustRightInd w:val="0"/>
        <w:snapToGrid w:val="0"/>
        <w:spacing w:line="360" w:lineRule="auto"/>
        <w:jc w:val="center"/>
        <w:rPr>
          <w:i/>
          <w:sz w:val="22"/>
          <w:szCs w:val="22"/>
          <w:lang w:val="en-GB"/>
        </w:rPr>
      </w:pPr>
      <w:r w:rsidRPr="00F42764">
        <w:rPr>
          <w:i/>
          <w:sz w:val="22"/>
          <w:szCs w:val="22"/>
          <w:lang w:val="en-GB"/>
        </w:rPr>
        <w:t xml:space="preserve">Avoiding </w:t>
      </w:r>
      <w:r w:rsidR="00014FEB" w:rsidRPr="00F42764">
        <w:rPr>
          <w:i/>
          <w:sz w:val="22"/>
          <w:szCs w:val="22"/>
          <w:lang w:val="en-GB"/>
        </w:rPr>
        <w:t>heroine narr</w:t>
      </w:r>
      <w:r w:rsidR="00594301" w:rsidRPr="00F42764">
        <w:rPr>
          <w:i/>
          <w:sz w:val="22"/>
          <w:szCs w:val="22"/>
          <w:lang w:val="en-GB"/>
        </w:rPr>
        <w:t>at</w:t>
      </w:r>
      <w:r w:rsidR="00014FEB" w:rsidRPr="00F42764">
        <w:rPr>
          <w:i/>
          <w:sz w:val="22"/>
          <w:szCs w:val="22"/>
          <w:lang w:val="en-GB"/>
        </w:rPr>
        <w:t xml:space="preserve">ives </w:t>
      </w:r>
    </w:p>
    <w:p w14:paraId="78CCFFD3" w14:textId="77777777" w:rsidR="0060117C" w:rsidRPr="00F42764" w:rsidRDefault="0060117C" w:rsidP="00626BB7">
      <w:pPr>
        <w:adjustRightInd w:val="0"/>
        <w:snapToGrid w:val="0"/>
        <w:spacing w:line="360" w:lineRule="auto"/>
        <w:rPr>
          <w:sz w:val="22"/>
          <w:szCs w:val="22"/>
          <w:lang w:val="en-GB"/>
        </w:rPr>
      </w:pPr>
    </w:p>
    <w:p w14:paraId="6B7F3710" w14:textId="4CAE3788" w:rsidR="00867EC0" w:rsidRPr="00F42764" w:rsidRDefault="006F7C15" w:rsidP="00626BB7">
      <w:pPr>
        <w:adjustRightInd w:val="0"/>
        <w:snapToGrid w:val="0"/>
        <w:spacing w:line="360" w:lineRule="auto"/>
        <w:rPr>
          <w:sz w:val="22"/>
          <w:szCs w:val="22"/>
          <w:lang w:val="en-GB"/>
        </w:rPr>
      </w:pPr>
      <w:r w:rsidRPr="00F42764">
        <w:rPr>
          <w:sz w:val="22"/>
          <w:szCs w:val="22"/>
          <w:lang w:val="en-GB"/>
        </w:rPr>
        <w:t>A century</w:t>
      </w:r>
      <w:r w:rsidR="00A51119" w:rsidRPr="00F42764">
        <w:rPr>
          <w:sz w:val="22"/>
          <w:szCs w:val="22"/>
          <w:lang w:val="en-GB"/>
        </w:rPr>
        <w:t xml:space="preserve"> </w:t>
      </w:r>
      <w:r w:rsidR="00594301" w:rsidRPr="00F42764">
        <w:rPr>
          <w:sz w:val="22"/>
          <w:szCs w:val="22"/>
          <w:lang w:val="en-GB"/>
        </w:rPr>
        <w:t>on</w:t>
      </w:r>
      <w:r w:rsidR="00013954" w:rsidRPr="00F42764">
        <w:rPr>
          <w:sz w:val="22"/>
          <w:szCs w:val="22"/>
          <w:lang w:val="en-GB"/>
        </w:rPr>
        <w:t>, the name</w:t>
      </w:r>
      <w:r w:rsidR="0059600F" w:rsidRPr="00F42764">
        <w:rPr>
          <w:sz w:val="22"/>
          <w:szCs w:val="22"/>
          <w:lang w:val="en-GB"/>
        </w:rPr>
        <w:t>s</w:t>
      </w:r>
      <w:r w:rsidR="00013954" w:rsidRPr="00F42764">
        <w:rPr>
          <w:sz w:val="22"/>
          <w:szCs w:val="22"/>
          <w:lang w:val="en-GB"/>
        </w:rPr>
        <w:t xml:space="preserve"> of</w:t>
      </w:r>
      <w:r w:rsidR="00A51119" w:rsidRPr="00F42764">
        <w:rPr>
          <w:sz w:val="22"/>
          <w:szCs w:val="22"/>
          <w:lang w:val="en-GB"/>
        </w:rPr>
        <w:t xml:space="preserve"> Eliza </w:t>
      </w:r>
      <w:r w:rsidR="00867EC0" w:rsidRPr="00F42764">
        <w:rPr>
          <w:sz w:val="22"/>
          <w:szCs w:val="22"/>
          <w:lang w:val="en-GB"/>
        </w:rPr>
        <w:t>Orm</w:t>
      </w:r>
      <w:r w:rsidR="00A51119" w:rsidRPr="00F42764">
        <w:rPr>
          <w:sz w:val="22"/>
          <w:szCs w:val="22"/>
          <w:lang w:val="en-GB"/>
        </w:rPr>
        <w:t xml:space="preserve">e, </w:t>
      </w:r>
      <w:r w:rsidR="00013954" w:rsidRPr="00F42764">
        <w:rPr>
          <w:sz w:val="22"/>
          <w:szCs w:val="22"/>
          <w:lang w:val="en-GB"/>
        </w:rPr>
        <w:t>Gwyneth</w:t>
      </w:r>
      <w:r w:rsidR="00A51119" w:rsidRPr="00F42764">
        <w:rPr>
          <w:sz w:val="22"/>
          <w:szCs w:val="22"/>
          <w:lang w:val="en-GB"/>
        </w:rPr>
        <w:t xml:space="preserve"> Bebb, Helena Normanton, Carrie Morrison and others ha</w:t>
      </w:r>
      <w:r w:rsidR="00650108" w:rsidRPr="00F42764">
        <w:rPr>
          <w:sz w:val="22"/>
          <w:szCs w:val="22"/>
          <w:lang w:val="en-GB"/>
        </w:rPr>
        <w:t>ve</w:t>
      </w:r>
      <w:r w:rsidR="00A51119" w:rsidRPr="00F42764">
        <w:rPr>
          <w:sz w:val="22"/>
          <w:szCs w:val="22"/>
          <w:lang w:val="en-GB"/>
        </w:rPr>
        <w:t xml:space="preserve"> gained </w:t>
      </w:r>
      <w:r w:rsidR="00D45C80" w:rsidRPr="00F42764">
        <w:rPr>
          <w:sz w:val="22"/>
          <w:szCs w:val="22"/>
          <w:lang w:val="en-GB"/>
        </w:rPr>
        <w:t xml:space="preserve">a measure of recognition thanks to </w:t>
      </w:r>
      <w:r w:rsidR="00013954" w:rsidRPr="00F42764">
        <w:rPr>
          <w:sz w:val="22"/>
          <w:szCs w:val="22"/>
          <w:lang w:val="en-GB"/>
        </w:rPr>
        <w:t>the centenary year celebrations</w:t>
      </w:r>
      <w:r w:rsidRPr="00F42764">
        <w:rPr>
          <w:sz w:val="22"/>
          <w:szCs w:val="22"/>
          <w:lang w:val="en-GB"/>
        </w:rPr>
        <w:t>,</w:t>
      </w:r>
      <w:r w:rsidR="00013954" w:rsidRPr="00F42764">
        <w:rPr>
          <w:sz w:val="22"/>
          <w:szCs w:val="22"/>
          <w:lang w:val="en-GB"/>
        </w:rPr>
        <w:t xml:space="preserve"> </w:t>
      </w:r>
      <w:r w:rsidR="00A51119" w:rsidRPr="00F42764">
        <w:rPr>
          <w:sz w:val="22"/>
          <w:szCs w:val="22"/>
          <w:lang w:val="en-GB"/>
        </w:rPr>
        <w:t xml:space="preserve">as </w:t>
      </w:r>
      <w:r w:rsidR="00013954" w:rsidRPr="00F42764">
        <w:rPr>
          <w:sz w:val="22"/>
          <w:szCs w:val="22"/>
          <w:lang w:val="en-GB"/>
        </w:rPr>
        <w:t>feminists attempt to recover the lives of pioneer legal women</w:t>
      </w:r>
      <w:r w:rsidR="00D45C80" w:rsidRPr="00F42764">
        <w:rPr>
          <w:sz w:val="22"/>
          <w:szCs w:val="22"/>
          <w:lang w:val="en-GB"/>
        </w:rPr>
        <w:t xml:space="preserve"> </w:t>
      </w:r>
      <w:r w:rsidR="00594301" w:rsidRPr="00F42764">
        <w:rPr>
          <w:sz w:val="22"/>
          <w:szCs w:val="22"/>
          <w:lang w:val="en-GB"/>
        </w:rPr>
        <w:t xml:space="preserve">in order to </w:t>
      </w:r>
      <w:r w:rsidR="00D45C80" w:rsidRPr="00F42764">
        <w:rPr>
          <w:sz w:val="22"/>
          <w:szCs w:val="22"/>
          <w:lang w:val="en-GB"/>
        </w:rPr>
        <w:t>provide much needed role models for aspiring</w:t>
      </w:r>
      <w:r w:rsidRPr="00F42764">
        <w:rPr>
          <w:sz w:val="22"/>
          <w:szCs w:val="22"/>
          <w:lang w:val="en-GB"/>
        </w:rPr>
        <w:t xml:space="preserve"> young women lawyers in a still very </w:t>
      </w:r>
      <w:r w:rsidR="00D45C80" w:rsidRPr="00F42764">
        <w:rPr>
          <w:sz w:val="22"/>
          <w:szCs w:val="22"/>
          <w:lang w:val="en-GB"/>
        </w:rPr>
        <w:t>masculine profession.</w:t>
      </w:r>
      <w:r w:rsidR="00475C94" w:rsidRPr="00F42764">
        <w:rPr>
          <w:rStyle w:val="FootnoteReference"/>
          <w:sz w:val="22"/>
          <w:szCs w:val="22"/>
          <w:lang w:val="en-GB"/>
        </w:rPr>
        <w:footnoteReference w:id="113"/>
      </w:r>
      <w:r w:rsidR="00013954" w:rsidRPr="00F42764">
        <w:rPr>
          <w:sz w:val="22"/>
          <w:szCs w:val="22"/>
          <w:lang w:val="en-GB"/>
        </w:rPr>
        <w:t xml:space="preserve"> A </w:t>
      </w:r>
      <w:r w:rsidR="00594301" w:rsidRPr="00F42764">
        <w:rPr>
          <w:sz w:val="22"/>
          <w:szCs w:val="22"/>
          <w:lang w:val="en-GB"/>
        </w:rPr>
        <w:t xml:space="preserve">substantial </w:t>
      </w:r>
      <w:r w:rsidR="00013954" w:rsidRPr="00F42764">
        <w:rPr>
          <w:sz w:val="22"/>
          <w:szCs w:val="22"/>
          <w:lang w:val="en-GB"/>
        </w:rPr>
        <w:t xml:space="preserve">amount of information </w:t>
      </w:r>
      <w:r w:rsidR="00E25843" w:rsidRPr="00F42764">
        <w:rPr>
          <w:sz w:val="22"/>
          <w:szCs w:val="22"/>
          <w:lang w:val="en-GB"/>
        </w:rPr>
        <w:t xml:space="preserve">about these women </w:t>
      </w:r>
      <w:r w:rsidR="00013954" w:rsidRPr="00F42764">
        <w:rPr>
          <w:sz w:val="22"/>
          <w:szCs w:val="22"/>
          <w:lang w:val="en-GB"/>
        </w:rPr>
        <w:t>th</w:t>
      </w:r>
      <w:r w:rsidR="00E25843" w:rsidRPr="00F42764">
        <w:rPr>
          <w:sz w:val="22"/>
          <w:szCs w:val="22"/>
          <w:lang w:val="en-GB"/>
        </w:rPr>
        <w:t xml:space="preserve">at </w:t>
      </w:r>
      <w:r w:rsidR="003534DF" w:rsidRPr="00F42764">
        <w:rPr>
          <w:sz w:val="22"/>
          <w:szCs w:val="22"/>
          <w:lang w:val="en-GB"/>
        </w:rPr>
        <w:t xml:space="preserve">had been ignored and </w:t>
      </w:r>
      <w:r w:rsidR="00E25843" w:rsidRPr="00F42764">
        <w:rPr>
          <w:sz w:val="22"/>
          <w:szCs w:val="22"/>
          <w:lang w:val="en-GB"/>
        </w:rPr>
        <w:t xml:space="preserve">was in danger of being lost has </w:t>
      </w:r>
      <w:r w:rsidR="00650108" w:rsidRPr="00F42764">
        <w:rPr>
          <w:sz w:val="22"/>
          <w:szCs w:val="22"/>
          <w:lang w:val="en-GB"/>
        </w:rPr>
        <w:t xml:space="preserve">now </w:t>
      </w:r>
      <w:r w:rsidR="00E25843" w:rsidRPr="00F42764">
        <w:rPr>
          <w:sz w:val="22"/>
          <w:szCs w:val="22"/>
          <w:lang w:val="en-GB"/>
        </w:rPr>
        <w:t>been placed in the public domain</w:t>
      </w:r>
      <w:r w:rsidR="003534DF" w:rsidRPr="00F42764">
        <w:rPr>
          <w:sz w:val="22"/>
          <w:szCs w:val="22"/>
          <w:lang w:val="en-GB"/>
        </w:rPr>
        <w:t>,</w:t>
      </w:r>
      <w:r w:rsidR="00E25843" w:rsidRPr="00F42764">
        <w:rPr>
          <w:sz w:val="22"/>
          <w:szCs w:val="22"/>
          <w:lang w:val="en-GB"/>
        </w:rPr>
        <w:t xml:space="preserve"> </w:t>
      </w:r>
      <w:r w:rsidR="00013954" w:rsidRPr="00F42764">
        <w:rPr>
          <w:sz w:val="22"/>
          <w:szCs w:val="22"/>
          <w:lang w:val="en-GB"/>
        </w:rPr>
        <w:t>and we are all beneficiaries of it</w:t>
      </w:r>
      <w:r w:rsidR="0060117C" w:rsidRPr="00F42764">
        <w:rPr>
          <w:sz w:val="22"/>
          <w:szCs w:val="22"/>
          <w:lang w:val="en-GB"/>
        </w:rPr>
        <w:t>.</w:t>
      </w:r>
      <w:r w:rsidR="00867EC0" w:rsidRPr="00F42764">
        <w:rPr>
          <w:sz w:val="22"/>
          <w:szCs w:val="22"/>
          <w:lang w:val="en-GB"/>
        </w:rPr>
        <w:t xml:space="preserve"> </w:t>
      </w:r>
      <w:r w:rsidR="00E25843" w:rsidRPr="00F42764">
        <w:rPr>
          <w:sz w:val="22"/>
          <w:szCs w:val="22"/>
          <w:lang w:val="en-GB"/>
        </w:rPr>
        <w:t>But pioneer</w:t>
      </w:r>
      <w:r w:rsidR="00867EC0" w:rsidRPr="00F42764">
        <w:rPr>
          <w:sz w:val="22"/>
          <w:szCs w:val="22"/>
          <w:lang w:val="en-GB"/>
        </w:rPr>
        <w:t xml:space="preserve"> narrative</w:t>
      </w:r>
      <w:r w:rsidR="004C2FC2" w:rsidRPr="00F42764">
        <w:rPr>
          <w:sz w:val="22"/>
          <w:szCs w:val="22"/>
          <w:lang w:val="en-GB"/>
        </w:rPr>
        <w:t>s</w:t>
      </w:r>
      <w:r w:rsidR="00867EC0" w:rsidRPr="00F42764">
        <w:rPr>
          <w:sz w:val="22"/>
          <w:szCs w:val="22"/>
          <w:lang w:val="en-GB"/>
        </w:rPr>
        <w:t xml:space="preserve"> </w:t>
      </w:r>
      <w:r w:rsidR="00A51119" w:rsidRPr="00F42764">
        <w:rPr>
          <w:sz w:val="22"/>
          <w:szCs w:val="22"/>
          <w:lang w:val="en-GB"/>
        </w:rPr>
        <w:t>are</w:t>
      </w:r>
      <w:r w:rsidR="00867EC0" w:rsidRPr="00F42764">
        <w:rPr>
          <w:sz w:val="22"/>
          <w:szCs w:val="22"/>
          <w:lang w:val="en-GB"/>
        </w:rPr>
        <w:t xml:space="preserve"> not </w:t>
      </w:r>
      <w:r w:rsidR="00867EC0" w:rsidRPr="00F42764">
        <w:rPr>
          <w:sz w:val="22"/>
          <w:szCs w:val="22"/>
          <w:lang w:val="en-GB"/>
        </w:rPr>
        <w:lastRenderedPageBreak/>
        <w:t>without pitfalls.</w:t>
      </w:r>
      <w:r w:rsidR="00F90B80">
        <w:rPr>
          <w:rStyle w:val="FootnoteReference"/>
          <w:sz w:val="22"/>
          <w:szCs w:val="22"/>
          <w:lang w:val="en-GB"/>
        </w:rPr>
        <w:footnoteReference w:id="114"/>
      </w:r>
      <w:r w:rsidR="00867EC0" w:rsidRPr="00F42764">
        <w:rPr>
          <w:sz w:val="22"/>
          <w:szCs w:val="22"/>
          <w:lang w:val="en-GB"/>
        </w:rPr>
        <w:t xml:space="preserve"> </w:t>
      </w:r>
      <w:r w:rsidR="00650108" w:rsidRPr="00F42764">
        <w:rPr>
          <w:sz w:val="22"/>
          <w:szCs w:val="22"/>
          <w:lang w:val="en-GB"/>
        </w:rPr>
        <w:t>One such is</w:t>
      </w:r>
      <w:r w:rsidR="00D45C80" w:rsidRPr="00F42764">
        <w:rPr>
          <w:sz w:val="22"/>
          <w:szCs w:val="22"/>
          <w:lang w:val="en-GB"/>
        </w:rPr>
        <w:t xml:space="preserve"> </w:t>
      </w:r>
      <w:r w:rsidR="00867EC0" w:rsidRPr="00F42764">
        <w:rPr>
          <w:sz w:val="22"/>
          <w:szCs w:val="22"/>
          <w:lang w:val="en-GB"/>
        </w:rPr>
        <w:t xml:space="preserve">the </w:t>
      </w:r>
      <w:r w:rsidR="00867EC0" w:rsidRPr="00F42764">
        <w:rPr>
          <w:i/>
          <w:sz w:val="22"/>
          <w:szCs w:val="22"/>
          <w:lang w:val="en-GB"/>
        </w:rPr>
        <w:t>heroine trap</w:t>
      </w:r>
      <w:r w:rsidR="00867EC0" w:rsidRPr="00F42764">
        <w:rPr>
          <w:sz w:val="22"/>
          <w:szCs w:val="22"/>
          <w:lang w:val="en-GB"/>
        </w:rPr>
        <w:t xml:space="preserve"> </w:t>
      </w:r>
      <w:r w:rsidR="00867EC0" w:rsidRPr="00F42764">
        <w:rPr>
          <w:sz w:val="22"/>
          <w:szCs w:val="22"/>
        </w:rPr>
        <w:t>found in the stories of inspirational women which have long filled the non-fiction shelves of children’s libraries</w:t>
      </w:r>
      <w:r w:rsidR="00714FCD" w:rsidRPr="00F42764">
        <w:rPr>
          <w:sz w:val="22"/>
          <w:szCs w:val="22"/>
        </w:rPr>
        <w:t>:</w:t>
      </w:r>
      <w:r w:rsidR="00023511" w:rsidRPr="00F42764">
        <w:rPr>
          <w:rStyle w:val="FootnoteReference"/>
          <w:sz w:val="22"/>
          <w:szCs w:val="22"/>
        </w:rPr>
        <w:footnoteReference w:id="115"/>
      </w:r>
      <w:r w:rsidR="00867EC0" w:rsidRPr="00F42764">
        <w:rPr>
          <w:sz w:val="22"/>
          <w:szCs w:val="22"/>
        </w:rPr>
        <w:t xml:space="preserve"> </w:t>
      </w:r>
      <w:r w:rsidR="00714FCD" w:rsidRPr="00F42764">
        <w:rPr>
          <w:sz w:val="22"/>
          <w:szCs w:val="22"/>
          <w:lang w:val="en-GB"/>
        </w:rPr>
        <w:t>stories of w</w:t>
      </w:r>
      <w:r w:rsidR="00023511" w:rsidRPr="00F42764">
        <w:rPr>
          <w:sz w:val="22"/>
          <w:szCs w:val="22"/>
          <w:lang w:val="en-GB"/>
        </w:rPr>
        <w:t xml:space="preserve">omen </w:t>
      </w:r>
      <w:r w:rsidR="00867EC0" w:rsidRPr="00F42764">
        <w:rPr>
          <w:sz w:val="22"/>
          <w:szCs w:val="22"/>
          <w:lang w:val="en-GB"/>
        </w:rPr>
        <w:t>‘who didn’t set out to be thought of as “great”’ but rather who ‘follow[ed] their hearts, talents and dreams … [and] didn’t listen when people said they couldn’t do something’;</w:t>
      </w:r>
      <w:r w:rsidR="00867EC0" w:rsidRPr="00F42764">
        <w:rPr>
          <w:rStyle w:val="FootnoteReference"/>
          <w:sz w:val="22"/>
          <w:szCs w:val="22"/>
          <w:lang w:val="en-GB"/>
        </w:rPr>
        <w:footnoteReference w:id="116"/>
      </w:r>
      <w:r w:rsidR="00867EC0" w:rsidRPr="00F42764">
        <w:rPr>
          <w:sz w:val="22"/>
          <w:szCs w:val="22"/>
          <w:lang w:val="en-GB"/>
        </w:rPr>
        <w:t xml:space="preserve"> women who </w:t>
      </w:r>
      <w:r w:rsidR="00714FCD" w:rsidRPr="00F42764">
        <w:rPr>
          <w:sz w:val="22"/>
          <w:szCs w:val="22"/>
          <w:lang w:val="en-GB"/>
        </w:rPr>
        <w:t xml:space="preserve">succeeded against all odds, and who </w:t>
      </w:r>
      <w:r w:rsidR="00867EC0" w:rsidRPr="00F42764">
        <w:rPr>
          <w:sz w:val="22"/>
          <w:szCs w:val="22"/>
          <w:lang w:val="en-GB"/>
        </w:rPr>
        <w:t xml:space="preserve">negotiated – and defeated – patriarchal hostility to make some important contribution to ‘mankind’. </w:t>
      </w:r>
      <w:r w:rsidR="00023511" w:rsidRPr="00F42764">
        <w:rPr>
          <w:sz w:val="22"/>
          <w:szCs w:val="22"/>
          <w:lang w:val="en-GB"/>
        </w:rPr>
        <w:t xml:space="preserve">Women like Florence Nightingale, Joan of Arc, Frida Kahlo, </w:t>
      </w:r>
      <w:r w:rsidR="003534DF" w:rsidRPr="00F42764">
        <w:rPr>
          <w:sz w:val="22"/>
          <w:szCs w:val="22"/>
          <w:lang w:val="en-GB"/>
        </w:rPr>
        <w:t>and</w:t>
      </w:r>
      <w:r w:rsidR="00714FCD" w:rsidRPr="00F42764">
        <w:rPr>
          <w:sz w:val="22"/>
          <w:szCs w:val="22"/>
          <w:lang w:val="en-GB"/>
        </w:rPr>
        <w:t xml:space="preserve"> </w:t>
      </w:r>
      <w:r w:rsidR="00023511" w:rsidRPr="00F42764">
        <w:rPr>
          <w:sz w:val="22"/>
          <w:szCs w:val="22"/>
          <w:lang w:val="en-GB"/>
        </w:rPr>
        <w:t xml:space="preserve">Marie Curie.  </w:t>
      </w:r>
    </w:p>
    <w:p w14:paraId="0A7052EF" w14:textId="77777777" w:rsidR="00527CF4" w:rsidRPr="00F42764" w:rsidRDefault="00176B82" w:rsidP="00E02E43">
      <w:pPr>
        <w:adjustRightInd w:val="0"/>
        <w:snapToGrid w:val="0"/>
        <w:spacing w:line="360" w:lineRule="auto"/>
        <w:ind w:firstLine="720"/>
        <w:rPr>
          <w:sz w:val="22"/>
          <w:szCs w:val="22"/>
          <w:lang w:val="en-GB"/>
        </w:rPr>
      </w:pPr>
      <w:r w:rsidRPr="00F42764">
        <w:rPr>
          <w:sz w:val="22"/>
          <w:szCs w:val="22"/>
          <w:lang w:val="en-GB"/>
        </w:rPr>
        <w:t xml:space="preserve">Feminist efforts to </w:t>
      </w:r>
      <w:r w:rsidR="006F7C15" w:rsidRPr="00F42764">
        <w:rPr>
          <w:sz w:val="22"/>
          <w:szCs w:val="22"/>
          <w:lang w:val="en-GB"/>
        </w:rPr>
        <w:t>uncover women’s lives</w:t>
      </w:r>
      <w:r w:rsidRPr="00F42764">
        <w:rPr>
          <w:sz w:val="22"/>
          <w:szCs w:val="22"/>
          <w:lang w:val="en-GB"/>
        </w:rPr>
        <w:t xml:space="preserve"> have led to a situation where, as Rosemary Ann Mitchell warns, </w:t>
      </w:r>
      <w:r w:rsidR="00E02E43" w:rsidRPr="00F42764">
        <w:rPr>
          <w:sz w:val="22"/>
          <w:szCs w:val="22"/>
          <w:lang w:val="en-GB"/>
        </w:rPr>
        <w:t>‘The attempt to discover and memorialise female worthies became, in many cases, an attempt to put women back, not merely on the historical stage, but into leading role</w:t>
      </w:r>
      <w:r w:rsidRPr="00F42764">
        <w:rPr>
          <w:sz w:val="22"/>
          <w:szCs w:val="22"/>
          <w:lang w:val="en-GB"/>
        </w:rPr>
        <w:t>s</w:t>
      </w:r>
      <w:r w:rsidR="00E02E43" w:rsidRPr="00F42764">
        <w:rPr>
          <w:sz w:val="22"/>
          <w:szCs w:val="22"/>
          <w:lang w:val="en-GB"/>
        </w:rPr>
        <w:t>’.</w:t>
      </w:r>
      <w:r w:rsidR="00E02E43" w:rsidRPr="00F42764">
        <w:rPr>
          <w:rStyle w:val="FootnoteReference"/>
          <w:sz w:val="22"/>
          <w:szCs w:val="22"/>
          <w:lang w:val="en-GB"/>
        </w:rPr>
        <w:footnoteReference w:id="117"/>
      </w:r>
      <w:r w:rsidR="00E02E43" w:rsidRPr="00F42764">
        <w:rPr>
          <w:sz w:val="22"/>
          <w:szCs w:val="22"/>
          <w:lang w:val="en-GB"/>
        </w:rPr>
        <w:t xml:space="preserve">  </w:t>
      </w:r>
      <w:r w:rsidR="003534DF" w:rsidRPr="00F42764">
        <w:rPr>
          <w:sz w:val="22"/>
          <w:szCs w:val="22"/>
          <w:lang w:val="en-GB"/>
        </w:rPr>
        <w:t>T</w:t>
      </w:r>
      <w:r w:rsidR="00023511" w:rsidRPr="00F42764">
        <w:rPr>
          <w:sz w:val="22"/>
          <w:szCs w:val="22"/>
          <w:lang w:val="en-GB"/>
        </w:rPr>
        <w:t>he</w:t>
      </w:r>
      <w:r w:rsidR="00867EC0" w:rsidRPr="00F42764">
        <w:rPr>
          <w:sz w:val="22"/>
          <w:szCs w:val="22"/>
          <w:lang w:val="en-GB"/>
        </w:rPr>
        <w:t xml:space="preserve"> danger is that if you set out with the intention of casting someone as a heroine or a role model, you are going to craft a life story to suit</w:t>
      </w:r>
      <w:r w:rsidR="00714FCD" w:rsidRPr="00F42764">
        <w:rPr>
          <w:sz w:val="22"/>
          <w:szCs w:val="22"/>
          <w:lang w:val="en-GB"/>
        </w:rPr>
        <w:t>.</w:t>
      </w:r>
      <w:r w:rsidR="008B089A" w:rsidRPr="00F42764">
        <w:rPr>
          <w:sz w:val="22"/>
          <w:szCs w:val="22"/>
          <w:lang w:val="en-GB"/>
        </w:rPr>
        <w:t xml:space="preserve"> </w:t>
      </w:r>
      <w:r w:rsidR="00867EC0" w:rsidRPr="00F42764">
        <w:rPr>
          <w:sz w:val="22"/>
          <w:szCs w:val="22"/>
          <w:lang w:val="en-GB"/>
        </w:rPr>
        <w:t xml:space="preserve">As the small print of one collection of </w:t>
      </w:r>
      <w:r w:rsidR="00867EC0" w:rsidRPr="00F42764">
        <w:rPr>
          <w:i/>
          <w:sz w:val="22"/>
          <w:szCs w:val="22"/>
          <w:lang w:val="en-GB"/>
        </w:rPr>
        <w:t>Girls who Changed the World</w:t>
      </w:r>
      <w:r w:rsidR="00714FCD" w:rsidRPr="00F42764">
        <w:rPr>
          <w:sz w:val="22"/>
          <w:szCs w:val="22"/>
          <w:lang w:val="en-GB"/>
        </w:rPr>
        <w:t xml:space="preserve"> </w:t>
      </w:r>
      <w:r w:rsidR="00867EC0" w:rsidRPr="00F42764">
        <w:rPr>
          <w:sz w:val="22"/>
          <w:szCs w:val="22"/>
          <w:lang w:val="en-GB"/>
        </w:rPr>
        <w:t>acknowledges,</w:t>
      </w:r>
      <w:r w:rsidR="00867EC0" w:rsidRPr="00F42764">
        <w:rPr>
          <w:rStyle w:val="FootnoteReference"/>
          <w:sz w:val="22"/>
          <w:szCs w:val="22"/>
          <w:lang w:val="en-GB"/>
        </w:rPr>
        <w:footnoteReference w:id="118"/>
      </w:r>
      <w:r w:rsidR="00867EC0" w:rsidRPr="00F42764">
        <w:rPr>
          <w:sz w:val="22"/>
          <w:szCs w:val="22"/>
          <w:lang w:val="en-GB"/>
        </w:rPr>
        <w:t xml:space="preserve"> what you end up with is not that person’s life story but a fiction or fairy tale which is </w:t>
      </w:r>
      <w:r w:rsidR="00594301" w:rsidRPr="00F42764">
        <w:rPr>
          <w:sz w:val="22"/>
          <w:szCs w:val="22"/>
          <w:lang w:val="en-GB"/>
        </w:rPr>
        <w:t xml:space="preserve">almost </w:t>
      </w:r>
      <w:r w:rsidR="00867EC0" w:rsidRPr="00F42764">
        <w:rPr>
          <w:sz w:val="22"/>
          <w:szCs w:val="22"/>
          <w:lang w:val="en-GB"/>
        </w:rPr>
        <w:t xml:space="preserve">as ahistorical and untruthful as the old history-without-women of the past. </w:t>
      </w:r>
      <w:r w:rsidR="003534DF" w:rsidRPr="00F42764">
        <w:rPr>
          <w:sz w:val="22"/>
          <w:szCs w:val="22"/>
          <w:lang w:val="en-GB"/>
        </w:rPr>
        <w:t>And w</w:t>
      </w:r>
      <w:r w:rsidR="00527CF4" w:rsidRPr="00F42764">
        <w:rPr>
          <w:sz w:val="22"/>
          <w:szCs w:val="22"/>
          <w:lang w:val="en-GB"/>
        </w:rPr>
        <w:t xml:space="preserve">hen you set </w:t>
      </w:r>
      <w:r w:rsidR="00D45C80" w:rsidRPr="00F42764">
        <w:rPr>
          <w:sz w:val="22"/>
          <w:szCs w:val="22"/>
          <w:lang w:val="en-GB"/>
        </w:rPr>
        <w:t xml:space="preserve">up </w:t>
      </w:r>
      <w:r w:rsidR="00527CF4" w:rsidRPr="00F42764">
        <w:rPr>
          <w:sz w:val="22"/>
          <w:szCs w:val="22"/>
          <w:lang w:val="en-GB"/>
        </w:rPr>
        <w:t>pioneering women</w:t>
      </w:r>
      <w:r w:rsidR="00D45C80" w:rsidRPr="00F42764">
        <w:rPr>
          <w:sz w:val="22"/>
          <w:szCs w:val="22"/>
          <w:lang w:val="en-GB"/>
        </w:rPr>
        <w:t xml:space="preserve"> </w:t>
      </w:r>
      <w:r w:rsidR="00527CF4" w:rsidRPr="00F42764">
        <w:rPr>
          <w:sz w:val="22"/>
          <w:szCs w:val="22"/>
          <w:lang w:val="en-GB"/>
        </w:rPr>
        <w:t xml:space="preserve">as role models, you </w:t>
      </w:r>
      <w:r w:rsidR="00925207" w:rsidRPr="00F42764">
        <w:rPr>
          <w:sz w:val="22"/>
          <w:szCs w:val="22"/>
          <w:lang w:val="en-GB"/>
        </w:rPr>
        <w:t xml:space="preserve">tend </w:t>
      </w:r>
      <w:r w:rsidR="00527CF4" w:rsidRPr="00F42764">
        <w:rPr>
          <w:sz w:val="22"/>
          <w:szCs w:val="22"/>
          <w:lang w:val="en-GB"/>
        </w:rPr>
        <w:t xml:space="preserve">not only to diminish the </w:t>
      </w:r>
      <w:r w:rsidR="00D45C80" w:rsidRPr="00F42764">
        <w:rPr>
          <w:sz w:val="22"/>
          <w:szCs w:val="22"/>
          <w:lang w:val="en-GB"/>
        </w:rPr>
        <w:t xml:space="preserve">class </w:t>
      </w:r>
      <w:r w:rsidR="00527CF4" w:rsidRPr="00F42764">
        <w:rPr>
          <w:sz w:val="22"/>
          <w:szCs w:val="22"/>
          <w:lang w:val="en-GB"/>
        </w:rPr>
        <w:t xml:space="preserve">advantages and social capital that </w:t>
      </w:r>
      <w:r w:rsidR="003534DF" w:rsidRPr="00F42764">
        <w:rPr>
          <w:sz w:val="22"/>
          <w:szCs w:val="22"/>
          <w:lang w:val="en-GB"/>
        </w:rPr>
        <w:t xml:space="preserve">facilitated the success of </w:t>
      </w:r>
      <w:r w:rsidR="00D45C80" w:rsidRPr="00F42764">
        <w:rPr>
          <w:sz w:val="22"/>
          <w:szCs w:val="22"/>
          <w:lang w:val="en-GB"/>
        </w:rPr>
        <w:t>women</w:t>
      </w:r>
      <w:r w:rsidR="003534DF" w:rsidRPr="00F42764">
        <w:rPr>
          <w:sz w:val="22"/>
          <w:szCs w:val="22"/>
          <w:lang w:val="en-GB"/>
        </w:rPr>
        <w:t xml:space="preserve"> like Florence Nightingale</w:t>
      </w:r>
      <w:r w:rsidR="00527CF4" w:rsidRPr="00F42764">
        <w:rPr>
          <w:sz w:val="22"/>
          <w:szCs w:val="22"/>
          <w:lang w:val="en-GB"/>
        </w:rPr>
        <w:t xml:space="preserve">, but set </w:t>
      </w:r>
      <w:r w:rsidR="00D45C80" w:rsidRPr="00F42764">
        <w:rPr>
          <w:sz w:val="22"/>
          <w:szCs w:val="22"/>
          <w:lang w:val="en-GB"/>
        </w:rPr>
        <w:t xml:space="preserve">up young readers </w:t>
      </w:r>
      <w:r w:rsidR="00527CF4" w:rsidRPr="00F42764">
        <w:rPr>
          <w:sz w:val="22"/>
          <w:szCs w:val="22"/>
          <w:lang w:val="en-GB"/>
        </w:rPr>
        <w:t>for failure</w:t>
      </w:r>
      <w:r w:rsidR="00867EC0" w:rsidRPr="00F42764">
        <w:rPr>
          <w:sz w:val="22"/>
          <w:szCs w:val="22"/>
          <w:lang w:val="en-GB"/>
        </w:rPr>
        <w:t xml:space="preserve"> </w:t>
      </w:r>
      <w:r w:rsidR="00527CF4" w:rsidRPr="00F42764">
        <w:rPr>
          <w:sz w:val="22"/>
          <w:szCs w:val="22"/>
          <w:lang w:val="en-GB"/>
        </w:rPr>
        <w:t>and disappointment when</w:t>
      </w:r>
      <w:r w:rsidR="003534DF" w:rsidRPr="00F42764">
        <w:rPr>
          <w:sz w:val="22"/>
          <w:szCs w:val="22"/>
          <w:lang w:val="en-GB"/>
        </w:rPr>
        <w:t>, with fewer advantages and less social capital,</w:t>
      </w:r>
      <w:r w:rsidR="00527CF4" w:rsidRPr="00F42764">
        <w:rPr>
          <w:sz w:val="22"/>
          <w:szCs w:val="22"/>
          <w:lang w:val="en-GB"/>
        </w:rPr>
        <w:t xml:space="preserve"> their best efforts </w:t>
      </w:r>
      <w:r w:rsidR="00650108" w:rsidRPr="00F42764">
        <w:rPr>
          <w:sz w:val="22"/>
          <w:szCs w:val="22"/>
          <w:lang w:val="en-GB"/>
        </w:rPr>
        <w:t>f</w:t>
      </w:r>
      <w:r w:rsidRPr="00F42764">
        <w:rPr>
          <w:sz w:val="22"/>
          <w:szCs w:val="22"/>
          <w:lang w:val="en-GB"/>
        </w:rPr>
        <w:t>ail to</w:t>
      </w:r>
      <w:r w:rsidR="00527CF4" w:rsidRPr="00F42764">
        <w:rPr>
          <w:sz w:val="22"/>
          <w:szCs w:val="22"/>
          <w:lang w:val="en-GB"/>
        </w:rPr>
        <w:t xml:space="preserve"> produce even less ambitious results.  </w:t>
      </w:r>
    </w:p>
    <w:p w14:paraId="122A4084" w14:textId="5CB205F6" w:rsidR="00867EC0" w:rsidRPr="00F42764" w:rsidRDefault="00925207" w:rsidP="007A5A30">
      <w:pPr>
        <w:adjustRightInd w:val="0"/>
        <w:snapToGrid w:val="0"/>
        <w:spacing w:line="360" w:lineRule="auto"/>
        <w:ind w:firstLine="720"/>
        <w:rPr>
          <w:sz w:val="22"/>
          <w:szCs w:val="22"/>
        </w:rPr>
      </w:pPr>
      <w:r w:rsidRPr="00F42764">
        <w:rPr>
          <w:sz w:val="22"/>
          <w:szCs w:val="22"/>
          <w:lang w:val="en-GB"/>
        </w:rPr>
        <w:t>T</w:t>
      </w:r>
      <w:r w:rsidR="0060117C" w:rsidRPr="00F42764">
        <w:rPr>
          <w:sz w:val="22"/>
          <w:szCs w:val="22"/>
          <w:lang w:val="en-GB"/>
        </w:rPr>
        <w:t>here</w:t>
      </w:r>
      <w:r w:rsidR="00527CF4" w:rsidRPr="00F42764">
        <w:rPr>
          <w:sz w:val="22"/>
          <w:szCs w:val="22"/>
          <w:lang w:val="en-GB"/>
        </w:rPr>
        <w:t xml:space="preserve"> are many stereotypical narratives for pioneer women, each designed to inspire, but just as likely to produce the opposite effect. As well as the </w:t>
      </w:r>
      <w:r w:rsidR="00527CF4" w:rsidRPr="00F42764">
        <w:rPr>
          <w:i/>
          <w:sz w:val="22"/>
          <w:szCs w:val="22"/>
          <w:lang w:val="en-GB"/>
        </w:rPr>
        <w:t>heroine</w:t>
      </w:r>
      <w:r w:rsidR="00527CF4" w:rsidRPr="00F42764">
        <w:rPr>
          <w:sz w:val="22"/>
          <w:szCs w:val="22"/>
          <w:lang w:val="en-GB"/>
        </w:rPr>
        <w:t xml:space="preserve"> and the </w:t>
      </w:r>
      <w:r w:rsidR="00527CF4" w:rsidRPr="00F42764">
        <w:rPr>
          <w:i/>
          <w:sz w:val="22"/>
          <w:szCs w:val="22"/>
          <w:lang w:val="en-GB"/>
        </w:rPr>
        <w:t>role model</w:t>
      </w:r>
      <w:r w:rsidR="00527CF4" w:rsidRPr="00F42764">
        <w:rPr>
          <w:sz w:val="22"/>
          <w:szCs w:val="22"/>
          <w:lang w:val="en-GB"/>
        </w:rPr>
        <w:t xml:space="preserve">, there is the </w:t>
      </w:r>
      <w:r w:rsidR="00527CF4" w:rsidRPr="00F42764">
        <w:rPr>
          <w:i/>
          <w:iCs/>
          <w:sz w:val="22"/>
          <w:szCs w:val="22"/>
          <w:lang w:val="en-GB"/>
        </w:rPr>
        <w:t xml:space="preserve">straightforward narrative of </w:t>
      </w:r>
      <w:r w:rsidR="0013094B" w:rsidRPr="00F42764">
        <w:rPr>
          <w:i/>
          <w:iCs/>
          <w:sz w:val="22"/>
          <w:szCs w:val="22"/>
        </w:rPr>
        <w:t>success</w:t>
      </w:r>
      <w:r w:rsidR="0013094B" w:rsidRPr="00F42764">
        <w:rPr>
          <w:iCs/>
          <w:sz w:val="22"/>
          <w:szCs w:val="22"/>
        </w:rPr>
        <w:t xml:space="preserve"> – she did this, and this, and this</w:t>
      </w:r>
      <w:r w:rsidR="00527CF4" w:rsidRPr="00F42764">
        <w:rPr>
          <w:iCs/>
          <w:sz w:val="22"/>
          <w:szCs w:val="22"/>
        </w:rPr>
        <w:t xml:space="preserve"> – with never a hint of disappointment or setback. There is the</w:t>
      </w:r>
      <w:r w:rsidR="0013094B" w:rsidRPr="00F42764">
        <w:rPr>
          <w:iCs/>
          <w:sz w:val="22"/>
          <w:szCs w:val="22"/>
        </w:rPr>
        <w:t xml:space="preserve"> </w:t>
      </w:r>
      <w:r w:rsidR="0013094B" w:rsidRPr="00F42764">
        <w:rPr>
          <w:i/>
          <w:sz w:val="22"/>
          <w:szCs w:val="22"/>
        </w:rPr>
        <w:t>tale of progress</w:t>
      </w:r>
      <w:r w:rsidR="0013094B" w:rsidRPr="00F42764">
        <w:rPr>
          <w:iCs/>
          <w:sz w:val="22"/>
          <w:szCs w:val="22"/>
        </w:rPr>
        <w:t xml:space="preserve"> – </w:t>
      </w:r>
      <w:r w:rsidR="00527CF4" w:rsidRPr="00F42764">
        <w:rPr>
          <w:iCs/>
          <w:sz w:val="22"/>
          <w:szCs w:val="22"/>
        </w:rPr>
        <w:t xml:space="preserve">she was </w:t>
      </w:r>
      <w:r w:rsidR="0013094B" w:rsidRPr="00F42764">
        <w:rPr>
          <w:iCs/>
          <w:sz w:val="22"/>
          <w:szCs w:val="22"/>
        </w:rPr>
        <w:t>the first</w:t>
      </w:r>
      <w:r w:rsidR="00527CF4" w:rsidRPr="00F42764">
        <w:rPr>
          <w:iCs/>
          <w:sz w:val="22"/>
          <w:szCs w:val="22"/>
        </w:rPr>
        <w:t xml:space="preserve"> to attain this goal</w:t>
      </w:r>
      <w:r w:rsidR="0013094B" w:rsidRPr="00F42764">
        <w:rPr>
          <w:iCs/>
          <w:sz w:val="22"/>
          <w:szCs w:val="22"/>
        </w:rPr>
        <w:t xml:space="preserve">, and </w:t>
      </w:r>
      <w:r w:rsidR="00527CF4" w:rsidRPr="00F42764">
        <w:rPr>
          <w:iCs/>
          <w:sz w:val="22"/>
          <w:szCs w:val="22"/>
        </w:rPr>
        <w:t xml:space="preserve">it has been </w:t>
      </w:r>
      <w:r w:rsidR="0013094B" w:rsidRPr="00F42764">
        <w:rPr>
          <w:iCs/>
          <w:sz w:val="22"/>
          <w:szCs w:val="22"/>
        </w:rPr>
        <w:t>upwards</w:t>
      </w:r>
      <w:r w:rsidR="00527CF4" w:rsidRPr="00F42764">
        <w:rPr>
          <w:iCs/>
          <w:sz w:val="22"/>
          <w:szCs w:val="22"/>
        </w:rPr>
        <w:t xml:space="preserve"> and onwards for women ever since. </w:t>
      </w:r>
      <w:r w:rsidR="0060117C" w:rsidRPr="00F42764">
        <w:rPr>
          <w:iCs/>
          <w:sz w:val="22"/>
          <w:szCs w:val="22"/>
        </w:rPr>
        <w:t>And, worst, t</w:t>
      </w:r>
      <w:r w:rsidR="00527CF4" w:rsidRPr="00F42764">
        <w:rPr>
          <w:iCs/>
          <w:sz w:val="22"/>
          <w:szCs w:val="22"/>
        </w:rPr>
        <w:t xml:space="preserve">here is the </w:t>
      </w:r>
      <w:r w:rsidR="0013094B" w:rsidRPr="00F42764">
        <w:rPr>
          <w:i/>
          <w:sz w:val="22"/>
          <w:szCs w:val="22"/>
        </w:rPr>
        <w:t>misplaced familiarity</w:t>
      </w:r>
      <w:r w:rsidR="003534DF" w:rsidRPr="00F42764">
        <w:rPr>
          <w:sz w:val="22"/>
          <w:szCs w:val="22"/>
        </w:rPr>
        <w:t xml:space="preserve">, evidenced by calling women by their first names in a narrative where men are always dignified by </w:t>
      </w:r>
      <w:r w:rsidR="00176B82" w:rsidRPr="00F42764">
        <w:rPr>
          <w:sz w:val="22"/>
          <w:szCs w:val="22"/>
        </w:rPr>
        <w:t xml:space="preserve">their </w:t>
      </w:r>
      <w:r w:rsidR="003534DF" w:rsidRPr="00F42764">
        <w:rPr>
          <w:sz w:val="22"/>
          <w:szCs w:val="22"/>
        </w:rPr>
        <w:t>surname</w:t>
      </w:r>
      <w:r w:rsidR="00176B82" w:rsidRPr="00F42764">
        <w:rPr>
          <w:sz w:val="22"/>
          <w:szCs w:val="22"/>
        </w:rPr>
        <w:t>s</w:t>
      </w:r>
      <w:r w:rsidR="003534DF" w:rsidRPr="00F42764">
        <w:rPr>
          <w:sz w:val="22"/>
          <w:szCs w:val="22"/>
        </w:rPr>
        <w:t xml:space="preserve">: a custom that second-wave feminists identified as </w:t>
      </w:r>
      <w:r w:rsidR="00176B82" w:rsidRPr="00F42764">
        <w:rPr>
          <w:sz w:val="22"/>
          <w:szCs w:val="22"/>
        </w:rPr>
        <w:t>infantili</w:t>
      </w:r>
      <w:r w:rsidRPr="00F42764">
        <w:rPr>
          <w:sz w:val="22"/>
          <w:szCs w:val="22"/>
        </w:rPr>
        <w:t>s</w:t>
      </w:r>
      <w:r w:rsidR="00176B82" w:rsidRPr="00F42764">
        <w:rPr>
          <w:sz w:val="22"/>
          <w:szCs w:val="22"/>
        </w:rPr>
        <w:t>ing of</w:t>
      </w:r>
      <w:r w:rsidR="003534DF" w:rsidRPr="00F42764">
        <w:rPr>
          <w:sz w:val="22"/>
          <w:szCs w:val="22"/>
        </w:rPr>
        <w:t xml:space="preserve"> women, and one </w:t>
      </w:r>
      <w:r w:rsidR="003534DF" w:rsidRPr="00F42764">
        <w:rPr>
          <w:sz w:val="22"/>
          <w:szCs w:val="22"/>
        </w:rPr>
        <w:lastRenderedPageBreak/>
        <w:t xml:space="preserve">that leads an author to imagine she ‘knows’ her subject as a friend and shares </w:t>
      </w:r>
      <w:r w:rsidR="00176B82" w:rsidRPr="00F42764">
        <w:rPr>
          <w:sz w:val="22"/>
          <w:szCs w:val="22"/>
        </w:rPr>
        <w:t>her very thoughts and</w:t>
      </w:r>
      <w:r w:rsidR="003534DF" w:rsidRPr="00F42764">
        <w:rPr>
          <w:sz w:val="22"/>
          <w:szCs w:val="22"/>
        </w:rPr>
        <w:t xml:space="preserve"> feelings. The truth is that, </w:t>
      </w:r>
      <w:r w:rsidR="00867EC0" w:rsidRPr="00F42764">
        <w:rPr>
          <w:sz w:val="22"/>
          <w:szCs w:val="22"/>
          <w:lang w:val="en-GB"/>
        </w:rPr>
        <w:t xml:space="preserve">whenever we write about someone else – however much we know (or think we know) about </w:t>
      </w:r>
      <w:r w:rsidR="003534DF" w:rsidRPr="00F42764">
        <w:rPr>
          <w:sz w:val="22"/>
          <w:szCs w:val="22"/>
          <w:lang w:val="en-GB"/>
        </w:rPr>
        <w:t>her</w:t>
      </w:r>
      <w:r w:rsidR="00867EC0" w:rsidRPr="00F42764">
        <w:rPr>
          <w:sz w:val="22"/>
          <w:szCs w:val="22"/>
          <w:lang w:val="en-GB"/>
        </w:rPr>
        <w:t xml:space="preserve">, however much </w:t>
      </w:r>
      <w:r w:rsidR="003534DF" w:rsidRPr="00F42764">
        <w:rPr>
          <w:sz w:val="22"/>
          <w:szCs w:val="22"/>
          <w:lang w:val="en-GB"/>
        </w:rPr>
        <w:t>she has</w:t>
      </w:r>
      <w:r w:rsidR="00867EC0" w:rsidRPr="00F42764">
        <w:rPr>
          <w:sz w:val="22"/>
          <w:szCs w:val="22"/>
          <w:lang w:val="en-GB"/>
        </w:rPr>
        <w:t xml:space="preserve"> told us directly (through interviews or autobiographies) or indirectly (through diaries and letters, or other people’s recollections) – we can never fully understand what </w:t>
      </w:r>
      <w:r w:rsidR="003534DF" w:rsidRPr="00F42764">
        <w:rPr>
          <w:sz w:val="22"/>
          <w:szCs w:val="22"/>
          <w:lang w:val="en-GB"/>
        </w:rPr>
        <w:t xml:space="preserve">her </w:t>
      </w:r>
      <w:r w:rsidR="00867EC0" w:rsidRPr="00F42764">
        <w:rPr>
          <w:sz w:val="22"/>
          <w:szCs w:val="22"/>
          <w:lang w:val="en-GB"/>
        </w:rPr>
        <w:t xml:space="preserve">life was like for </w:t>
      </w:r>
      <w:r w:rsidR="003534DF" w:rsidRPr="00F42764">
        <w:rPr>
          <w:sz w:val="22"/>
          <w:szCs w:val="22"/>
          <w:lang w:val="en-GB"/>
        </w:rPr>
        <w:t xml:space="preserve">her </w:t>
      </w:r>
      <w:r w:rsidR="00867EC0" w:rsidRPr="00F42764">
        <w:rPr>
          <w:sz w:val="22"/>
          <w:szCs w:val="22"/>
          <w:lang w:val="en-GB"/>
        </w:rPr>
        <w:t xml:space="preserve">or why </w:t>
      </w:r>
      <w:r w:rsidR="003534DF" w:rsidRPr="00F42764">
        <w:rPr>
          <w:sz w:val="22"/>
          <w:szCs w:val="22"/>
          <w:lang w:val="en-GB"/>
        </w:rPr>
        <w:t xml:space="preserve">she </w:t>
      </w:r>
      <w:r w:rsidR="00867EC0" w:rsidRPr="00F42764">
        <w:rPr>
          <w:sz w:val="22"/>
          <w:szCs w:val="22"/>
          <w:lang w:val="en-GB"/>
        </w:rPr>
        <w:t xml:space="preserve">did – or didn’t do – certain things. We cannot ‘know’ for </w:t>
      </w:r>
      <w:r w:rsidR="003534DF" w:rsidRPr="00F42764">
        <w:rPr>
          <w:sz w:val="22"/>
          <w:szCs w:val="22"/>
          <w:lang w:val="en-GB"/>
        </w:rPr>
        <w:t>certain</w:t>
      </w:r>
      <w:r w:rsidR="00867EC0" w:rsidRPr="00F42764">
        <w:rPr>
          <w:sz w:val="22"/>
          <w:szCs w:val="22"/>
          <w:lang w:val="en-GB"/>
        </w:rPr>
        <w:t xml:space="preserve"> what our subject thought, or would have thought or </w:t>
      </w:r>
      <w:r w:rsidR="00E02FA2" w:rsidRPr="00F42764">
        <w:rPr>
          <w:sz w:val="22"/>
          <w:szCs w:val="22"/>
          <w:lang w:val="en-GB"/>
        </w:rPr>
        <w:t>how she w</w:t>
      </w:r>
      <w:r w:rsidR="001F749C" w:rsidRPr="00F42764">
        <w:rPr>
          <w:sz w:val="22"/>
          <w:szCs w:val="22"/>
          <w:lang w:val="en-GB"/>
        </w:rPr>
        <w:t xml:space="preserve">ould have </w:t>
      </w:r>
      <w:r w:rsidR="00867EC0" w:rsidRPr="00F42764">
        <w:rPr>
          <w:sz w:val="22"/>
          <w:szCs w:val="22"/>
          <w:lang w:val="en-GB"/>
        </w:rPr>
        <w:t xml:space="preserve">acted on a given issue. </w:t>
      </w:r>
      <w:r w:rsidR="004C2FC2" w:rsidRPr="00F42764">
        <w:rPr>
          <w:sz w:val="22"/>
          <w:szCs w:val="22"/>
          <w:lang w:val="en-GB"/>
        </w:rPr>
        <w:t>Or why she succeeded where others had</w:t>
      </w:r>
      <w:r w:rsidR="00395A3F" w:rsidRPr="00F42764">
        <w:rPr>
          <w:sz w:val="22"/>
          <w:szCs w:val="22"/>
          <w:lang w:val="en-GB"/>
        </w:rPr>
        <w:t xml:space="preserve"> </w:t>
      </w:r>
      <w:r w:rsidR="004C2FC2" w:rsidRPr="00F42764">
        <w:rPr>
          <w:sz w:val="22"/>
          <w:szCs w:val="22"/>
          <w:lang w:val="en-GB"/>
        </w:rPr>
        <w:t>failed</w:t>
      </w:r>
      <w:r w:rsidR="003534DF" w:rsidRPr="00F42764">
        <w:rPr>
          <w:sz w:val="22"/>
          <w:szCs w:val="22"/>
          <w:lang w:val="en-GB"/>
        </w:rPr>
        <w:t>, or whether she did in fact achieve her goal or had to make do with a lesser one</w:t>
      </w:r>
      <w:r w:rsidR="004C2FC2" w:rsidRPr="00F42764">
        <w:rPr>
          <w:sz w:val="22"/>
          <w:szCs w:val="22"/>
          <w:lang w:val="en-GB"/>
        </w:rPr>
        <w:t xml:space="preserve">. </w:t>
      </w:r>
      <w:r w:rsidR="00867EC0" w:rsidRPr="00F42764">
        <w:rPr>
          <w:sz w:val="22"/>
          <w:szCs w:val="22"/>
          <w:lang w:val="en-GB"/>
        </w:rPr>
        <w:t>We can only assess the evidence and hypothesise, and present a narrative that is as informed as possible,</w:t>
      </w:r>
      <w:r w:rsidR="00395A3F" w:rsidRPr="00F42764">
        <w:rPr>
          <w:sz w:val="22"/>
          <w:szCs w:val="22"/>
          <w:lang w:val="en-GB"/>
        </w:rPr>
        <w:t xml:space="preserve"> that recognises the importance of context, relationships and connections, while at the same time </w:t>
      </w:r>
      <w:r w:rsidR="00867EC0" w:rsidRPr="00F42764">
        <w:rPr>
          <w:sz w:val="22"/>
          <w:szCs w:val="22"/>
          <w:lang w:val="en-GB"/>
        </w:rPr>
        <w:t>acknowledges and embraces incompleteness.</w:t>
      </w:r>
    </w:p>
    <w:p w14:paraId="79F9C970" w14:textId="2EB8DA49" w:rsidR="00C61564" w:rsidRPr="00F42764" w:rsidRDefault="0060117C" w:rsidP="007A5A30">
      <w:pPr>
        <w:adjustRightInd w:val="0"/>
        <w:snapToGrid w:val="0"/>
        <w:spacing w:line="360" w:lineRule="auto"/>
        <w:ind w:firstLine="720"/>
        <w:rPr>
          <w:sz w:val="22"/>
          <w:szCs w:val="22"/>
          <w:lang w:val="en-GB"/>
        </w:rPr>
      </w:pPr>
      <w:r w:rsidRPr="00F42764">
        <w:rPr>
          <w:sz w:val="22"/>
          <w:szCs w:val="22"/>
          <w:lang w:val="en-GB"/>
        </w:rPr>
        <w:t>These</w:t>
      </w:r>
      <w:r w:rsidR="00867EC0" w:rsidRPr="00F42764">
        <w:rPr>
          <w:sz w:val="22"/>
          <w:szCs w:val="22"/>
          <w:lang w:val="en-GB"/>
        </w:rPr>
        <w:t xml:space="preserve"> narrative</w:t>
      </w:r>
      <w:r w:rsidRPr="00F42764">
        <w:rPr>
          <w:sz w:val="22"/>
          <w:szCs w:val="22"/>
          <w:lang w:val="en-GB"/>
        </w:rPr>
        <w:t>s</w:t>
      </w:r>
      <w:r w:rsidR="00867EC0" w:rsidRPr="00F42764">
        <w:rPr>
          <w:sz w:val="22"/>
          <w:szCs w:val="22"/>
          <w:lang w:val="en-GB"/>
        </w:rPr>
        <w:t xml:space="preserve"> present a further difficulty for feminist legal historians. For every Carrie Morrison, </w:t>
      </w:r>
      <w:r w:rsidR="00867EC0" w:rsidRPr="00F42764">
        <w:rPr>
          <w:bCs/>
          <w:sz w:val="22"/>
          <w:szCs w:val="22"/>
          <w:lang w:val="en-GB"/>
        </w:rPr>
        <w:t>Cornelia Sorabji</w:t>
      </w:r>
      <w:r w:rsidR="00867EC0" w:rsidRPr="00F42764">
        <w:rPr>
          <w:sz w:val="22"/>
          <w:szCs w:val="22"/>
          <w:lang w:val="en-GB"/>
        </w:rPr>
        <w:t xml:space="preserve">, </w:t>
      </w:r>
      <w:r w:rsidRPr="00F42764">
        <w:rPr>
          <w:sz w:val="22"/>
          <w:szCs w:val="22"/>
          <w:lang w:val="en-GB"/>
        </w:rPr>
        <w:t xml:space="preserve">or </w:t>
      </w:r>
      <w:r w:rsidR="00867EC0" w:rsidRPr="00F42764">
        <w:rPr>
          <w:sz w:val="22"/>
          <w:szCs w:val="22"/>
          <w:lang w:val="en-GB"/>
        </w:rPr>
        <w:t>Gwyneth Bebb, there are others who are less familiar or not known at all. Women who came too early, or too late</w:t>
      </w:r>
      <w:r w:rsidR="00367C5F" w:rsidRPr="00F42764">
        <w:rPr>
          <w:sz w:val="22"/>
          <w:szCs w:val="22"/>
          <w:lang w:val="en-GB"/>
        </w:rPr>
        <w:t>; w</w:t>
      </w:r>
      <w:r w:rsidR="00867EC0" w:rsidRPr="00F42764">
        <w:rPr>
          <w:sz w:val="22"/>
          <w:szCs w:val="22"/>
          <w:lang w:val="en-GB"/>
        </w:rPr>
        <w:t>omen like Mary Richardson and Reina Lawrence, who worked as partners with Eliza Orme</w:t>
      </w:r>
      <w:r w:rsidR="004B78FC" w:rsidRPr="00F42764">
        <w:rPr>
          <w:sz w:val="22"/>
          <w:szCs w:val="22"/>
          <w:lang w:val="en-GB"/>
        </w:rPr>
        <w:t>;</w:t>
      </w:r>
      <w:r w:rsidR="00867EC0" w:rsidRPr="00F42764">
        <w:rPr>
          <w:sz w:val="22"/>
          <w:szCs w:val="22"/>
          <w:lang w:val="en-GB"/>
        </w:rPr>
        <w:t xml:space="preserve"> </w:t>
      </w:r>
      <w:r w:rsidR="00367C5F" w:rsidRPr="00F42764">
        <w:rPr>
          <w:sz w:val="22"/>
          <w:szCs w:val="22"/>
          <w:lang w:val="en-GB"/>
        </w:rPr>
        <w:t xml:space="preserve">the three </w:t>
      </w:r>
      <w:r w:rsidR="001F749C" w:rsidRPr="00F42764">
        <w:rPr>
          <w:sz w:val="22"/>
          <w:szCs w:val="22"/>
          <w:lang w:val="en-GB"/>
        </w:rPr>
        <w:t>friends</w:t>
      </w:r>
      <w:r w:rsidR="00367C5F" w:rsidRPr="00F42764">
        <w:rPr>
          <w:sz w:val="22"/>
          <w:szCs w:val="22"/>
          <w:lang w:val="en-GB"/>
        </w:rPr>
        <w:t xml:space="preserve"> – Nancy Nettlefold, Maud Ingram and </w:t>
      </w:r>
      <w:r w:rsidR="00867EC0" w:rsidRPr="00F42764">
        <w:rPr>
          <w:sz w:val="22"/>
          <w:szCs w:val="22"/>
          <w:lang w:val="en-GB"/>
        </w:rPr>
        <w:t>Karin Costelloe</w:t>
      </w:r>
      <w:r w:rsidR="00367C5F" w:rsidRPr="00F42764">
        <w:rPr>
          <w:sz w:val="22"/>
          <w:szCs w:val="22"/>
          <w:lang w:val="en-GB"/>
        </w:rPr>
        <w:t xml:space="preserve"> – who </w:t>
      </w:r>
      <w:r w:rsidR="00867EC0" w:rsidRPr="00F42764">
        <w:rPr>
          <w:sz w:val="22"/>
          <w:szCs w:val="22"/>
          <w:lang w:val="en-GB"/>
        </w:rPr>
        <w:t xml:space="preserve">applied alongside </w:t>
      </w:r>
      <w:r w:rsidR="00023511" w:rsidRPr="00F42764">
        <w:rPr>
          <w:sz w:val="22"/>
          <w:szCs w:val="22"/>
          <w:lang w:val="en-GB"/>
        </w:rPr>
        <w:t xml:space="preserve">Miss </w:t>
      </w:r>
      <w:r w:rsidR="00867EC0" w:rsidRPr="00F42764">
        <w:rPr>
          <w:sz w:val="22"/>
          <w:szCs w:val="22"/>
          <w:lang w:val="en-GB"/>
        </w:rPr>
        <w:t xml:space="preserve">Bebb to sit </w:t>
      </w:r>
      <w:r w:rsidR="00E02FA2" w:rsidRPr="00F42764">
        <w:rPr>
          <w:sz w:val="22"/>
          <w:szCs w:val="22"/>
          <w:lang w:val="en-GB"/>
        </w:rPr>
        <w:t>the</w:t>
      </w:r>
      <w:r w:rsidR="00867EC0" w:rsidRPr="00F42764">
        <w:rPr>
          <w:sz w:val="22"/>
          <w:szCs w:val="22"/>
          <w:lang w:val="en-GB"/>
        </w:rPr>
        <w:t xml:space="preserve"> Law Society exams in 1913</w:t>
      </w:r>
      <w:r w:rsidR="004B78FC" w:rsidRPr="00F42764">
        <w:rPr>
          <w:sz w:val="22"/>
          <w:szCs w:val="22"/>
          <w:lang w:val="en-GB"/>
        </w:rPr>
        <w:t>;</w:t>
      </w:r>
      <w:r w:rsidR="00867EC0" w:rsidRPr="00F42764">
        <w:rPr>
          <w:sz w:val="22"/>
          <w:szCs w:val="22"/>
          <w:lang w:val="en-GB"/>
        </w:rPr>
        <w:t xml:space="preserve"> Ivy Williams, the first woman to be called to the English and Welsh Bar but who never practi</w:t>
      </w:r>
      <w:r w:rsidR="00367C5F" w:rsidRPr="00F42764">
        <w:rPr>
          <w:sz w:val="22"/>
          <w:szCs w:val="22"/>
          <w:lang w:val="en-GB"/>
        </w:rPr>
        <w:t>s</w:t>
      </w:r>
      <w:r w:rsidR="00867EC0" w:rsidRPr="00F42764">
        <w:rPr>
          <w:sz w:val="22"/>
          <w:szCs w:val="22"/>
          <w:lang w:val="en-GB"/>
        </w:rPr>
        <w:t xml:space="preserve">ed, </w:t>
      </w:r>
      <w:r w:rsidR="004B78FC" w:rsidRPr="00F42764">
        <w:rPr>
          <w:sz w:val="22"/>
          <w:szCs w:val="22"/>
          <w:lang w:val="en-GB"/>
        </w:rPr>
        <w:t>preferring to teac</w:t>
      </w:r>
      <w:r w:rsidR="00783A89" w:rsidRPr="00F42764">
        <w:rPr>
          <w:sz w:val="22"/>
          <w:szCs w:val="22"/>
          <w:lang w:val="en-GB"/>
        </w:rPr>
        <w:t>h</w:t>
      </w:r>
      <w:r w:rsidR="004B78FC" w:rsidRPr="00F42764">
        <w:rPr>
          <w:sz w:val="22"/>
          <w:szCs w:val="22"/>
          <w:lang w:val="en-GB"/>
        </w:rPr>
        <w:t xml:space="preserve"> at Oxford; </w:t>
      </w:r>
      <w:r w:rsidR="00867EC0" w:rsidRPr="00F42764">
        <w:rPr>
          <w:sz w:val="22"/>
          <w:szCs w:val="22"/>
          <w:lang w:val="en-GB"/>
        </w:rPr>
        <w:t>Mary Skyes, the second woman to be admitted as a solicitor</w:t>
      </w:r>
      <w:r w:rsidR="004B78FC" w:rsidRPr="00F42764">
        <w:rPr>
          <w:sz w:val="22"/>
          <w:szCs w:val="22"/>
          <w:lang w:val="en-GB"/>
        </w:rPr>
        <w:t>;</w:t>
      </w:r>
      <w:r w:rsidR="00E734FE" w:rsidRPr="00F42764">
        <w:rPr>
          <w:sz w:val="22"/>
          <w:szCs w:val="22"/>
          <w:lang w:val="en-GB"/>
        </w:rPr>
        <w:t xml:space="preserve"> Agnes Twiston Hughes, the first woman solicitor in Wales</w:t>
      </w:r>
      <w:r w:rsidR="004B78FC" w:rsidRPr="00F42764">
        <w:rPr>
          <w:sz w:val="22"/>
          <w:szCs w:val="22"/>
          <w:lang w:val="en-GB"/>
        </w:rPr>
        <w:t>;</w:t>
      </w:r>
      <w:r w:rsidR="00023511" w:rsidRPr="00F42764">
        <w:rPr>
          <w:sz w:val="22"/>
          <w:szCs w:val="22"/>
          <w:lang w:val="en-GB"/>
        </w:rPr>
        <w:t xml:space="preserve"> or </w:t>
      </w:r>
      <w:r w:rsidR="00367C5F" w:rsidRPr="00F42764">
        <w:rPr>
          <w:sz w:val="22"/>
          <w:szCs w:val="22"/>
          <w:lang w:val="en-GB"/>
        </w:rPr>
        <w:t xml:space="preserve">Frances Kyle, </w:t>
      </w:r>
      <w:r w:rsidR="00023511" w:rsidRPr="00F42764">
        <w:rPr>
          <w:sz w:val="22"/>
          <w:szCs w:val="22"/>
          <w:lang w:val="en-GB"/>
        </w:rPr>
        <w:t xml:space="preserve">who was called to the Irish Bar with </w:t>
      </w:r>
      <w:r w:rsidR="00367C5F" w:rsidRPr="00F42764">
        <w:rPr>
          <w:sz w:val="22"/>
          <w:szCs w:val="22"/>
          <w:lang w:val="en-GB"/>
        </w:rPr>
        <w:t xml:space="preserve">Averil Deverell </w:t>
      </w:r>
      <w:r w:rsidR="00023511" w:rsidRPr="00F42764">
        <w:rPr>
          <w:sz w:val="22"/>
          <w:szCs w:val="22"/>
          <w:lang w:val="en-GB"/>
        </w:rPr>
        <w:t>in November 1921</w:t>
      </w:r>
      <w:r w:rsidR="00367C5F" w:rsidRPr="00F42764">
        <w:rPr>
          <w:sz w:val="22"/>
          <w:szCs w:val="22"/>
          <w:lang w:val="en-GB"/>
        </w:rPr>
        <w:t>,</w:t>
      </w:r>
      <w:r w:rsidR="00E734FE" w:rsidRPr="00F42764">
        <w:rPr>
          <w:sz w:val="22"/>
          <w:szCs w:val="22"/>
          <w:lang w:val="en-GB"/>
        </w:rPr>
        <w:t xml:space="preserve"> </w:t>
      </w:r>
      <w:r w:rsidR="00023511" w:rsidRPr="00F42764">
        <w:rPr>
          <w:sz w:val="22"/>
          <w:szCs w:val="22"/>
          <w:lang w:val="en-GB"/>
        </w:rPr>
        <w:t>a year before Helena Normanton in London</w:t>
      </w:r>
      <w:r w:rsidR="00867EC0" w:rsidRPr="00F42764">
        <w:rPr>
          <w:sz w:val="22"/>
          <w:szCs w:val="22"/>
          <w:lang w:val="en-GB"/>
        </w:rPr>
        <w:t xml:space="preserve">. </w:t>
      </w:r>
    </w:p>
    <w:p w14:paraId="7EB1C472" w14:textId="77777777" w:rsidR="00C61564" w:rsidRPr="00F42764" w:rsidRDefault="00023511" w:rsidP="007A5A30">
      <w:pPr>
        <w:adjustRightInd w:val="0"/>
        <w:snapToGrid w:val="0"/>
        <w:spacing w:line="360" w:lineRule="auto"/>
        <w:ind w:firstLine="720"/>
        <w:rPr>
          <w:sz w:val="22"/>
          <w:szCs w:val="22"/>
          <w:lang w:val="en-GB"/>
        </w:rPr>
      </w:pPr>
      <w:r w:rsidRPr="00F42764">
        <w:rPr>
          <w:sz w:val="22"/>
          <w:szCs w:val="22"/>
          <w:lang w:val="en-GB"/>
        </w:rPr>
        <w:t>There is also,</w:t>
      </w:r>
      <w:r w:rsidR="00867EC0" w:rsidRPr="00F42764">
        <w:rPr>
          <w:sz w:val="22"/>
          <w:szCs w:val="22"/>
          <w:lang w:val="en-GB"/>
        </w:rPr>
        <w:t xml:space="preserve"> in the context of feminist campaigns involving collectives of women and groups such </w:t>
      </w:r>
      <w:r w:rsidR="00367C5F" w:rsidRPr="00F42764">
        <w:rPr>
          <w:sz w:val="22"/>
          <w:szCs w:val="22"/>
          <w:lang w:val="en-GB"/>
        </w:rPr>
        <w:t xml:space="preserve">as the Committee for </w:t>
      </w:r>
      <w:r w:rsidR="00867EC0" w:rsidRPr="00F42764">
        <w:rPr>
          <w:sz w:val="22"/>
          <w:szCs w:val="22"/>
          <w:lang w:val="en-GB"/>
        </w:rPr>
        <w:t>the Promotion of Legal Education for Women, something invidious about singling out of heroines</w:t>
      </w:r>
      <w:r w:rsidR="0060117C" w:rsidRPr="00F42764">
        <w:rPr>
          <w:sz w:val="22"/>
          <w:szCs w:val="22"/>
          <w:lang w:val="en-GB"/>
        </w:rPr>
        <w:t>.</w:t>
      </w:r>
      <w:r w:rsidR="00867EC0" w:rsidRPr="00F42764">
        <w:rPr>
          <w:sz w:val="22"/>
          <w:szCs w:val="22"/>
          <w:lang w:val="en-GB"/>
        </w:rPr>
        <w:t xml:space="preserve"> </w:t>
      </w:r>
      <w:r w:rsidR="001F5900" w:rsidRPr="00F42764">
        <w:rPr>
          <w:sz w:val="22"/>
          <w:szCs w:val="22"/>
          <w:lang w:val="en-GB"/>
        </w:rPr>
        <w:t>Though b</w:t>
      </w:r>
      <w:r w:rsidR="00C61564" w:rsidRPr="00F42764">
        <w:rPr>
          <w:sz w:val="22"/>
          <w:szCs w:val="22"/>
          <w:lang w:val="en-GB"/>
        </w:rPr>
        <w:t>iographers are often tempted to cast their heroine as</w:t>
      </w:r>
      <w:r w:rsidR="00783A89" w:rsidRPr="00F42764">
        <w:rPr>
          <w:sz w:val="22"/>
          <w:szCs w:val="22"/>
          <w:lang w:val="en-GB"/>
        </w:rPr>
        <w:t xml:space="preserve"> some how ‘exceptional</w:t>
      </w:r>
      <w:r w:rsidR="00C61564" w:rsidRPr="00F42764">
        <w:rPr>
          <w:sz w:val="22"/>
          <w:szCs w:val="22"/>
          <w:lang w:val="en-GB"/>
        </w:rPr>
        <w:t>’</w:t>
      </w:r>
      <w:r w:rsidR="00783A89" w:rsidRPr="00F42764">
        <w:rPr>
          <w:sz w:val="22"/>
          <w:szCs w:val="22"/>
          <w:lang w:val="en-GB"/>
        </w:rPr>
        <w:t xml:space="preserve"> or blessed among women</w:t>
      </w:r>
      <w:r w:rsidR="001F5900" w:rsidRPr="00F42764">
        <w:rPr>
          <w:sz w:val="22"/>
          <w:szCs w:val="22"/>
          <w:lang w:val="en-GB"/>
        </w:rPr>
        <w:t>, a</w:t>
      </w:r>
      <w:r w:rsidR="00783A89" w:rsidRPr="00F42764">
        <w:rPr>
          <w:sz w:val="22"/>
          <w:szCs w:val="22"/>
          <w:lang w:val="en-GB"/>
        </w:rPr>
        <w:t>s</w:t>
      </w:r>
      <w:r w:rsidR="00C61564" w:rsidRPr="00F42764">
        <w:rPr>
          <w:sz w:val="22"/>
          <w:szCs w:val="22"/>
          <w:lang w:val="en-GB"/>
        </w:rPr>
        <w:t xml:space="preserve"> Liz Stanley observes</w:t>
      </w:r>
      <w:r w:rsidR="001F5900" w:rsidRPr="00F42764">
        <w:rPr>
          <w:sz w:val="22"/>
          <w:szCs w:val="22"/>
          <w:lang w:val="en-GB"/>
        </w:rPr>
        <w:t>,</w:t>
      </w:r>
      <w:r w:rsidR="00C61564" w:rsidRPr="00F42764">
        <w:rPr>
          <w:sz w:val="22"/>
          <w:szCs w:val="22"/>
          <w:lang w:val="en-GB"/>
        </w:rPr>
        <w:t xml:space="preserve">  </w:t>
      </w:r>
    </w:p>
    <w:p w14:paraId="04CA45E0" w14:textId="77777777" w:rsidR="00C61564" w:rsidRPr="00F42764" w:rsidRDefault="001F5900" w:rsidP="00626BB7">
      <w:pPr>
        <w:adjustRightInd w:val="0"/>
        <w:snapToGrid w:val="0"/>
        <w:spacing w:line="360" w:lineRule="auto"/>
        <w:ind w:left="720"/>
        <w:rPr>
          <w:sz w:val="22"/>
          <w:szCs w:val="22"/>
          <w:lang w:val="en-GB"/>
        </w:rPr>
      </w:pPr>
      <w:r w:rsidRPr="00F42764">
        <w:rPr>
          <w:sz w:val="22"/>
          <w:szCs w:val="22"/>
          <w:lang w:val="en-GB"/>
        </w:rPr>
        <w:t>i</w:t>
      </w:r>
      <w:r w:rsidR="00C61564" w:rsidRPr="00F42764">
        <w:rPr>
          <w:sz w:val="22"/>
          <w:szCs w:val="22"/>
          <w:lang w:val="en-GB"/>
        </w:rPr>
        <w:t>n feminist and cult</w:t>
      </w:r>
      <w:r w:rsidR="001F749C" w:rsidRPr="00F42764">
        <w:rPr>
          <w:sz w:val="22"/>
          <w:szCs w:val="22"/>
          <w:lang w:val="en-GB"/>
        </w:rPr>
        <w:t xml:space="preserve">ural political terms, people’s </w:t>
      </w:r>
      <w:r w:rsidR="00C61564" w:rsidRPr="00F42764">
        <w:rPr>
          <w:sz w:val="22"/>
          <w:szCs w:val="22"/>
          <w:lang w:val="en-GB"/>
        </w:rPr>
        <w:t>lives and behaviours make considerably more sense when they are located through their particular path in a range of overlapping social groups, rather than por</w:t>
      </w:r>
      <w:r w:rsidR="001F749C" w:rsidRPr="00F42764">
        <w:rPr>
          <w:sz w:val="22"/>
          <w:szCs w:val="22"/>
          <w:lang w:val="en-GB"/>
        </w:rPr>
        <w:t>trayed as somehow different, ma</w:t>
      </w:r>
      <w:r w:rsidR="00C61564" w:rsidRPr="00F42764">
        <w:rPr>
          <w:sz w:val="22"/>
          <w:szCs w:val="22"/>
          <w:lang w:val="en-GB"/>
        </w:rPr>
        <w:t>r</w:t>
      </w:r>
      <w:r w:rsidR="001F749C" w:rsidRPr="00F42764">
        <w:rPr>
          <w:sz w:val="22"/>
          <w:szCs w:val="22"/>
          <w:lang w:val="en-GB"/>
        </w:rPr>
        <w:t>k</w:t>
      </w:r>
      <w:r w:rsidR="00C61564" w:rsidRPr="00F42764">
        <w:rPr>
          <w:sz w:val="22"/>
          <w:szCs w:val="22"/>
          <w:lang w:val="en-GB"/>
        </w:rPr>
        <w:t>ed out all along by the seeds of their later greatness.</w:t>
      </w:r>
      <w:r w:rsidR="00C61564" w:rsidRPr="00F42764">
        <w:rPr>
          <w:rStyle w:val="FootnoteReference"/>
          <w:sz w:val="22"/>
          <w:szCs w:val="22"/>
          <w:lang w:val="en-GB"/>
        </w:rPr>
        <w:footnoteReference w:id="119"/>
      </w:r>
    </w:p>
    <w:p w14:paraId="5EE74A9C" w14:textId="77777777" w:rsidR="00C61564" w:rsidRPr="00F42764" w:rsidRDefault="00C61564" w:rsidP="00626BB7">
      <w:pPr>
        <w:adjustRightInd w:val="0"/>
        <w:snapToGrid w:val="0"/>
        <w:spacing w:line="360" w:lineRule="auto"/>
        <w:rPr>
          <w:sz w:val="22"/>
          <w:szCs w:val="22"/>
          <w:lang w:val="en-GB"/>
        </w:rPr>
      </w:pPr>
      <w:r w:rsidRPr="00F42764">
        <w:rPr>
          <w:sz w:val="22"/>
          <w:szCs w:val="22"/>
          <w:lang w:val="en-GB"/>
        </w:rPr>
        <w:t xml:space="preserve">By ignoring feminists’ </w:t>
      </w:r>
      <w:r w:rsidR="00E02FA2" w:rsidRPr="00F42764">
        <w:rPr>
          <w:sz w:val="22"/>
          <w:szCs w:val="22"/>
          <w:lang w:val="en-GB"/>
        </w:rPr>
        <w:t>situ</w:t>
      </w:r>
      <w:r w:rsidRPr="00F42764">
        <w:rPr>
          <w:sz w:val="22"/>
          <w:szCs w:val="22"/>
          <w:lang w:val="en-GB"/>
        </w:rPr>
        <w:t xml:space="preserve">ation within a wider movement, </w:t>
      </w:r>
      <w:r w:rsidR="00C30EE4" w:rsidRPr="00F42764">
        <w:rPr>
          <w:sz w:val="22"/>
          <w:szCs w:val="22"/>
          <w:lang w:val="en-GB"/>
        </w:rPr>
        <w:t xml:space="preserve">at best </w:t>
      </w:r>
      <w:r w:rsidR="00867EC0" w:rsidRPr="00F42764">
        <w:rPr>
          <w:sz w:val="22"/>
          <w:szCs w:val="22"/>
          <w:lang w:val="en-GB"/>
        </w:rPr>
        <w:t xml:space="preserve">we </w:t>
      </w:r>
      <w:r w:rsidR="0067457C" w:rsidRPr="00F42764">
        <w:rPr>
          <w:sz w:val="22"/>
          <w:szCs w:val="22"/>
          <w:lang w:val="en-GB"/>
        </w:rPr>
        <w:t xml:space="preserve">risk (often following their lead) </w:t>
      </w:r>
      <w:r w:rsidR="00867EC0" w:rsidRPr="00F42764">
        <w:rPr>
          <w:sz w:val="22"/>
          <w:szCs w:val="22"/>
          <w:lang w:val="en-GB"/>
        </w:rPr>
        <w:t>downplay</w:t>
      </w:r>
      <w:r w:rsidR="0067457C" w:rsidRPr="00F42764">
        <w:rPr>
          <w:sz w:val="22"/>
          <w:szCs w:val="22"/>
          <w:lang w:val="en-GB"/>
        </w:rPr>
        <w:t>ing</w:t>
      </w:r>
      <w:r w:rsidR="00867EC0" w:rsidRPr="00F42764">
        <w:rPr>
          <w:sz w:val="22"/>
          <w:szCs w:val="22"/>
          <w:lang w:val="en-GB"/>
        </w:rPr>
        <w:t xml:space="preserve"> their significant achievements and sacrifices as </w:t>
      </w:r>
      <w:r w:rsidR="0067457C" w:rsidRPr="00F42764">
        <w:rPr>
          <w:sz w:val="22"/>
          <w:szCs w:val="22"/>
          <w:lang w:val="en-GB"/>
        </w:rPr>
        <w:t>(partly)</w:t>
      </w:r>
      <w:r w:rsidR="00867EC0" w:rsidRPr="00F42764">
        <w:rPr>
          <w:sz w:val="22"/>
          <w:szCs w:val="22"/>
          <w:lang w:val="en-GB"/>
        </w:rPr>
        <w:t xml:space="preserve"> consequence of being in the </w:t>
      </w:r>
      <w:r w:rsidR="00867EC0" w:rsidRPr="00F42764">
        <w:rPr>
          <w:sz w:val="22"/>
          <w:szCs w:val="22"/>
          <w:lang w:val="en-GB"/>
        </w:rPr>
        <w:lastRenderedPageBreak/>
        <w:t>‘right place at the right time’ (or some variant thereof)</w:t>
      </w:r>
      <w:r w:rsidR="00B32341" w:rsidRPr="00F42764">
        <w:rPr>
          <w:sz w:val="22"/>
          <w:szCs w:val="22"/>
          <w:lang w:val="en-GB"/>
        </w:rPr>
        <w:t>.</w:t>
      </w:r>
      <w:r w:rsidR="00B32341" w:rsidRPr="00F42764">
        <w:rPr>
          <w:rStyle w:val="FootnoteReference"/>
          <w:sz w:val="22"/>
          <w:szCs w:val="22"/>
          <w:lang w:val="en-GB"/>
        </w:rPr>
        <w:footnoteReference w:id="120"/>
      </w:r>
      <w:r w:rsidR="00867EC0" w:rsidRPr="00F42764">
        <w:rPr>
          <w:sz w:val="22"/>
          <w:szCs w:val="22"/>
          <w:lang w:val="en-GB"/>
        </w:rPr>
        <w:t xml:space="preserve"> At worst, we ignore and silence </w:t>
      </w:r>
      <w:r w:rsidR="004C2FC2" w:rsidRPr="00F42764">
        <w:rPr>
          <w:sz w:val="22"/>
          <w:szCs w:val="22"/>
          <w:lang w:val="en-GB"/>
        </w:rPr>
        <w:t>the many, many women and supportive men</w:t>
      </w:r>
      <w:r w:rsidR="00867EC0" w:rsidRPr="00F42764">
        <w:rPr>
          <w:sz w:val="22"/>
          <w:szCs w:val="22"/>
          <w:lang w:val="en-GB"/>
        </w:rPr>
        <w:t xml:space="preserve"> whose names and stories we don’t know.</w:t>
      </w:r>
      <w:r w:rsidR="00BC1DF8" w:rsidRPr="00F42764">
        <w:rPr>
          <w:sz w:val="22"/>
          <w:szCs w:val="22"/>
          <w:lang w:val="en-GB"/>
        </w:rPr>
        <w:t xml:space="preserve"> </w:t>
      </w:r>
    </w:p>
    <w:p w14:paraId="6A263144" w14:textId="6C385E14" w:rsidR="0060117C" w:rsidRPr="00F42764" w:rsidRDefault="00367C5F" w:rsidP="00642347">
      <w:pPr>
        <w:adjustRightInd w:val="0"/>
        <w:snapToGrid w:val="0"/>
        <w:spacing w:line="360" w:lineRule="auto"/>
        <w:ind w:firstLine="720"/>
        <w:rPr>
          <w:sz w:val="22"/>
          <w:szCs w:val="22"/>
          <w:lang w:val="en-GB"/>
        </w:rPr>
      </w:pPr>
      <w:r w:rsidRPr="00F42764">
        <w:rPr>
          <w:sz w:val="22"/>
          <w:szCs w:val="22"/>
          <w:lang w:val="en-GB"/>
        </w:rPr>
        <w:t xml:space="preserve">Second-wave feminists rightly </w:t>
      </w:r>
      <w:r w:rsidR="00C30EE4" w:rsidRPr="00F42764">
        <w:rPr>
          <w:sz w:val="22"/>
          <w:szCs w:val="22"/>
          <w:lang w:val="en-GB"/>
        </w:rPr>
        <w:t>refused to name</w:t>
      </w:r>
      <w:r w:rsidRPr="00F42764">
        <w:rPr>
          <w:sz w:val="22"/>
          <w:szCs w:val="22"/>
          <w:lang w:val="en-GB"/>
        </w:rPr>
        <w:t xml:space="preserve"> leaders in their campaigns because they recognised how </w:t>
      </w:r>
      <w:r w:rsidR="004B78FC" w:rsidRPr="00F42764">
        <w:rPr>
          <w:sz w:val="22"/>
          <w:szCs w:val="22"/>
          <w:lang w:val="en-GB"/>
        </w:rPr>
        <w:t xml:space="preserve">easily </w:t>
      </w:r>
      <w:r w:rsidRPr="00F42764">
        <w:rPr>
          <w:sz w:val="22"/>
          <w:szCs w:val="22"/>
          <w:lang w:val="en-GB"/>
        </w:rPr>
        <w:t>individuals migh</w:t>
      </w:r>
      <w:r w:rsidR="001F749C" w:rsidRPr="00F42764">
        <w:rPr>
          <w:sz w:val="22"/>
          <w:szCs w:val="22"/>
          <w:lang w:val="en-GB"/>
        </w:rPr>
        <w:t xml:space="preserve">t </w:t>
      </w:r>
      <w:r w:rsidRPr="00F42764">
        <w:rPr>
          <w:sz w:val="22"/>
          <w:szCs w:val="22"/>
          <w:lang w:val="en-GB"/>
        </w:rPr>
        <w:t>become tar</w:t>
      </w:r>
      <w:r w:rsidR="001F749C" w:rsidRPr="00F42764">
        <w:rPr>
          <w:sz w:val="22"/>
          <w:szCs w:val="22"/>
          <w:lang w:val="en-GB"/>
        </w:rPr>
        <w:t>gets for opp</w:t>
      </w:r>
      <w:r w:rsidR="00E02FA2" w:rsidRPr="00F42764">
        <w:rPr>
          <w:sz w:val="22"/>
          <w:szCs w:val="22"/>
          <w:lang w:val="en-GB"/>
        </w:rPr>
        <w:t>onents to pick off. N</w:t>
      </w:r>
      <w:r w:rsidRPr="00F42764">
        <w:rPr>
          <w:sz w:val="22"/>
          <w:szCs w:val="22"/>
          <w:lang w:val="en-GB"/>
        </w:rPr>
        <w:t>o</w:t>
      </w:r>
      <w:r w:rsidR="00F90B80">
        <w:rPr>
          <w:sz w:val="22"/>
          <w:szCs w:val="22"/>
          <w:lang w:val="en-GB"/>
        </w:rPr>
        <w:t xml:space="preserve"> one knows the names of the founders of the first Rape Crisis</w:t>
      </w:r>
      <w:r w:rsidRPr="00F42764">
        <w:rPr>
          <w:sz w:val="22"/>
          <w:szCs w:val="22"/>
          <w:lang w:val="en-GB"/>
        </w:rPr>
        <w:t xml:space="preserve"> </w:t>
      </w:r>
      <w:r w:rsidR="00F90B80">
        <w:rPr>
          <w:sz w:val="22"/>
          <w:szCs w:val="22"/>
          <w:lang w:val="en-GB"/>
        </w:rPr>
        <w:t>Centre in the UK;</w:t>
      </w:r>
      <w:r w:rsidR="00F90B80">
        <w:rPr>
          <w:rStyle w:val="FootnoteReference"/>
          <w:sz w:val="22"/>
          <w:szCs w:val="22"/>
          <w:lang w:val="en-GB"/>
        </w:rPr>
        <w:footnoteReference w:id="121"/>
      </w:r>
      <w:r w:rsidR="00F90B80">
        <w:rPr>
          <w:sz w:val="22"/>
          <w:szCs w:val="22"/>
          <w:lang w:val="en-GB"/>
        </w:rPr>
        <w:t xml:space="preserve"> no </w:t>
      </w:r>
      <w:r w:rsidRPr="00F42764">
        <w:rPr>
          <w:sz w:val="22"/>
          <w:szCs w:val="22"/>
          <w:lang w:val="en-GB"/>
        </w:rPr>
        <w:t xml:space="preserve">individual </w:t>
      </w:r>
      <w:r w:rsidR="004B78FC" w:rsidRPr="00F42764">
        <w:rPr>
          <w:sz w:val="22"/>
          <w:szCs w:val="22"/>
          <w:lang w:val="en-GB"/>
        </w:rPr>
        <w:t xml:space="preserve">leader has ever been </w:t>
      </w:r>
      <w:r w:rsidRPr="00F42764">
        <w:rPr>
          <w:sz w:val="22"/>
          <w:szCs w:val="22"/>
          <w:lang w:val="en-GB"/>
        </w:rPr>
        <w:t>identified with the Greenham Common movement</w:t>
      </w:r>
      <w:r w:rsidR="001F749C" w:rsidRPr="00F42764">
        <w:rPr>
          <w:sz w:val="22"/>
          <w:szCs w:val="22"/>
          <w:lang w:val="en-GB"/>
        </w:rPr>
        <w:t>, for example</w:t>
      </w:r>
      <w:r w:rsidRPr="00F42764">
        <w:rPr>
          <w:sz w:val="22"/>
          <w:szCs w:val="22"/>
          <w:lang w:val="en-GB"/>
        </w:rPr>
        <w:t>.</w:t>
      </w:r>
      <w:r w:rsidR="00642347" w:rsidRPr="00F42764">
        <w:rPr>
          <w:sz w:val="22"/>
          <w:szCs w:val="22"/>
          <w:lang w:val="en-GB"/>
        </w:rPr>
        <w:t xml:space="preserve"> Di MacDonald</w:t>
      </w:r>
      <w:r w:rsidR="00014FEB" w:rsidRPr="00F42764">
        <w:rPr>
          <w:sz w:val="22"/>
          <w:szCs w:val="22"/>
          <w:lang w:val="en-GB"/>
        </w:rPr>
        <w:t>,</w:t>
      </w:r>
      <w:r w:rsidR="00642347" w:rsidRPr="00F42764">
        <w:rPr>
          <w:sz w:val="22"/>
          <w:szCs w:val="22"/>
          <w:lang w:val="en-GB"/>
        </w:rPr>
        <w:t xml:space="preserve"> who joined in 1982</w:t>
      </w:r>
      <w:r w:rsidR="00014FEB" w:rsidRPr="00F42764">
        <w:rPr>
          <w:sz w:val="22"/>
          <w:szCs w:val="22"/>
          <w:lang w:val="en-GB"/>
        </w:rPr>
        <w:t>,</w:t>
      </w:r>
      <w:r w:rsidR="00642347" w:rsidRPr="00F42764">
        <w:rPr>
          <w:sz w:val="22"/>
          <w:szCs w:val="22"/>
          <w:lang w:val="en-GB"/>
        </w:rPr>
        <w:t xml:space="preserve"> </w:t>
      </w:r>
      <w:r w:rsidR="00014FEB" w:rsidRPr="00F42764">
        <w:rPr>
          <w:sz w:val="22"/>
          <w:szCs w:val="22"/>
          <w:lang w:val="en-GB"/>
        </w:rPr>
        <w:t>explains:</w:t>
      </w:r>
      <w:r w:rsidR="00642347" w:rsidRPr="00F42764">
        <w:rPr>
          <w:sz w:val="22"/>
          <w:szCs w:val="22"/>
          <w:lang w:val="en-GB"/>
        </w:rPr>
        <w:t xml:space="preserve"> </w:t>
      </w:r>
    </w:p>
    <w:p w14:paraId="563CDB70" w14:textId="77777777" w:rsidR="0060117C" w:rsidRPr="00F42764" w:rsidRDefault="00642347" w:rsidP="0060117C">
      <w:pPr>
        <w:adjustRightInd w:val="0"/>
        <w:snapToGrid w:val="0"/>
        <w:spacing w:line="360" w:lineRule="auto"/>
        <w:ind w:left="720"/>
        <w:rPr>
          <w:sz w:val="22"/>
          <w:szCs w:val="22"/>
          <w:lang w:val="en-GB"/>
        </w:rPr>
      </w:pPr>
      <w:r w:rsidRPr="00F42764">
        <w:rPr>
          <w:sz w:val="22"/>
          <w:szCs w:val="22"/>
          <w:lang w:val="en-GB"/>
        </w:rPr>
        <w:t>we had a saying: “The only stars are in the sky”. That made it very difficult for the police and politicians to manage; they needed a leader to talk to, but there wasn’t one. They were very frustrated and didn’t know how to react.</w:t>
      </w:r>
      <w:r w:rsidRPr="00F42764">
        <w:rPr>
          <w:rStyle w:val="FootnoteReference"/>
          <w:sz w:val="22"/>
          <w:szCs w:val="22"/>
          <w:lang w:val="en-GB"/>
        </w:rPr>
        <w:footnoteReference w:id="122"/>
      </w:r>
      <w:r w:rsidRPr="00F42764">
        <w:rPr>
          <w:sz w:val="22"/>
          <w:szCs w:val="22"/>
          <w:lang w:val="en-GB"/>
        </w:rPr>
        <w:t xml:space="preserve"> </w:t>
      </w:r>
      <w:r w:rsidR="00367C5F" w:rsidRPr="00F42764">
        <w:rPr>
          <w:sz w:val="22"/>
          <w:szCs w:val="22"/>
          <w:lang w:val="en-GB"/>
        </w:rPr>
        <w:t xml:space="preserve"> </w:t>
      </w:r>
    </w:p>
    <w:p w14:paraId="77BB3A71" w14:textId="77777777" w:rsidR="007A5A30" w:rsidRPr="00F42764" w:rsidRDefault="007A5A30" w:rsidP="0060117C">
      <w:pPr>
        <w:adjustRightInd w:val="0"/>
        <w:snapToGrid w:val="0"/>
        <w:spacing w:line="360" w:lineRule="auto"/>
        <w:rPr>
          <w:sz w:val="22"/>
          <w:szCs w:val="22"/>
          <w:lang w:val="en-GB"/>
        </w:rPr>
      </w:pPr>
      <w:r w:rsidRPr="00F42764">
        <w:rPr>
          <w:sz w:val="22"/>
          <w:szCs w:val="22"/>
          <w:lang w:val="en-GB"/>
        </w:rPr>
        <w:t>Historically, this ‘picking off’ of prominent women by opponents</w:t>
      </w:r>
      <w:r w:rsidR="005364EA" w:rsidRPr="00F42764">
        <w:rPr>
          <w:sz w:val="22"/>
          <w:szCs w:val="22"/>
          <w:lang w:val="en-GB"/>
        </w:rPr>
        <w:t xml:space="preserve"> of women’s rights, followed by the comprehensive demolition of their reputation,</w:t>
      </w:r>
      <w:r w:rsidRPr="00F42764">
        <w:rPr>
          <w:sz w:val="22"/>
          <w:szCs w:val="22"/>
          <w:lang w:val="en-GB"/>
        </w:rPr>
        <w:t xml:space="preserve"> has happened over and over again; indeed, it is a major impetus for our current desire to recover lost heroines. Consider the example of Mary Wollstonecraft, whose radical ideas in </w:t>
      </w:r>
      <w:r w:rsidRPr="00F42764">
        <w:rPr>
          <w:i/>
          <w:sz w:val="22"/>
          <w:szCs w:val="22"/>
          <w:lang w:val="en-GB"/>
        </w:rPr>
        <w:t>A Vindication of the Rights of Woman</w:t>
      </w:r>
      <w:r w:rsidRPr="00F42764">
        <w:rPr>
          <w:sz w:val="22"/>
          <w:szCs w:val="22"/>
          <w:lang w:val="en-GB"/>
        </w:rPr>
        <w:t xml:space="preserve"> </w:t>
      </w:r>
      <w:r w:rsidR="00925207" w:rsidRPr="00F42764">
        <w:rPr>
          <w:sz w:val="22"/>
          <w:szCs w:val="22"/>
          <w:lang w:val="en-GB"/>
        </w:rPr>
        <w:t xml:space="preserve">(1792) </w:t>
      </w:r>
      <w:r w:rsidRPr="00F42764">
        <w:rPr>
          <w:sz w:val="22"/>
          <w:szCs w:val="22"/>
          <w:lang w:val="en-GB"/>
        </w:rPr>
        <w:t xml:space="preserve">were dismissed because </w:t>
      </w:r>
      <w:r w:rsidR="00E02FA2" w:rsidRPr="00F42764">
        <w:rPr>
          <w:sz w:val="22"/>
          <w:szCs w:val="22"/>
          <w:lang w:val="en-GB"/>
        </w:rPr>
        <w:t xml:space="preserve">her refusal to marry her lover </w:t>
      </w:r>
      <w:r w:rsidRPr="00F42764">
        <w:rPr>
          <w:sz w:val="22"/>
          <w:szCs w:val="22"/>
          <w:lang w:val="en-GB"/>
        </w:rPr>
        <w:t>and relinquish her legal rights</w:t>
      </w:r>
      <w:r w:rsidR="005364EA" w:rsidRPr="00F42764">
        <w:rPr>
          <w:sz w:val="22"/>
          <w:szCs w:val="22"/>
          <w:lang w:val="en-GB"/>
        </w:rPr>
        <w:t xml:space="preserve"> as a single woman</w:t>
      </w:r>
      <w:r w:rsidRPr="00F42764">
        <w:rPr>
          <w:sz w:val="22"/>
          <w:szCs w:val="22"/>
          <w:lang w:val="en-GB"/>
        </w:rPr>
        <w:t xml:space="preserve"> was interpreted </w:t>
      </w:r>
      <w:r w:rsidR="005364EA" w:rsidRPr="00F42764">
        <w:rPr>
          <w:sz w:val="22"/>
          <w:szCs w:val="22"/>
          <w:lang w:val="en-GB"/>
        </w:rPr>
        <w:t xml:space="preserve">in Victorian times </w:t>
      </w:r>
      <w:r w:rsidRPr="00F42764">
        <w:rPr>
          <w:sz w:val="22"/>
          <w:szCs w:val="22"/>
          <w:lang w:val="en-GB"/>
        </w:rPr>
        <w:t>as immorality. ‘So tainted was Mary Wollstonecraft’s reputation’</w:t>
      </w:r>
      <w:r w:rsidR="00642347" w:rsidRPr="00F42764">
        <w:rPr>
          <w:sz w:val="22"/>
          <w:szCs w:val="22"/>
          <w:lang w:val="en-GB"/>
        </w:rPr>
        <w:t>,</w:t>
      </w:r>
      <w:r w:rsidRPr="00F42764">
        <w:rPr>
          <w:sz w:val="22"/>
          <w:szCs w:val="22"/>
          <w:lang w:val="en-GB"/>
        </w:rPr>
        <w:t xml:space="preserve"> Purvis tells us, ‘that many later nineteenth-century feminists were careful not to mention her name’.</w:t>
      </w:r>
      <w:r w:rsidRPr="00F42764">
        <w:rPr>
          <w:rStyle w:val="FootnoteReference"/>
          <w:sz w:val="22"/>
          <w:szCs w:val="22"/>
          <w:lang w:val="en-GB"/>
        </w:rPr>
        <w:footnoteReference w:id="123"/>
      </w:r>
      <w:r w:rsidRPr="00F42764">
        <w:rPr>
          <w:sz w:val="22"/>
          <w:szCs w:val="22"/>
          <w:lang w:val="en-GB"/>
        </w:rPr>
        <w:t xml:space="preserve">  </w:t>
      </w:r>
    </w:p>
    <w:p w14:paraId="64BDEA53" w14:textId="77777777" w:rsidR="00E9060F" w:rsidRPr="00F42764" w:rsidRDefault="004B78FC" w:rsidP="00626BB7">
      <w:pPr>
        <w:adjustRightInd w:val="0"/>
        <w:snapToGrid w:val="0"/>
        <w:spacing w:line="360" w:lineRule="auto"/>
        <w:ind w:firstLine="720"/>
        <w:rPr>
          <w:sz w:val="22"/>
          <w:szCs w:val="22"/>
        </w:rPr>
      </w:pPr>
      <w:r w:rsidRPr="00F42764">
        <w:rPr>
          <w:sz w:val="22"/>
          <w:szCs w:val="22"/>
          <w:lang w:val="en-GB"/>
        </w:rPr>
        <w:t>Instead of crafting heroine narratives, feminist legal historians focus on the questions that really matter</w:t>
      </w:r>
      <w:r w:rsidR="00495C65" w:rsidRPr="00F42764">
        <w:rPr>
          <w:sz w:val="22"/>
          <w:szCs w:val="22"/>
          <w:lang w:val="en-GB"/>
        </w:rPr>
        <w:t>.</w:t>
      </w:r>
      <w:r w:rsidRPr="00F42764">
        <w:rPr>
          <w:sz w:val="22"/>
          <w:szCs w:val="22"/>
          <w:lang w:val="en-GB"/>
        </w:rPr>
        <w:t xml:space="preserve"> </w:t>
      </w:r>
      <w:r w:rsidR="0013094B" w:rsidRPr="00F42764">
        <w:rPr>
          <w:sz w:val="22"/>
          <w:szCs w:val="22"/>
        </w:rPr>
        <w:t>Not just</w:t>
      </w:r>
      <w:r w:rsidR="00495C65" w:rsidRPr="00F42764">
        <w:rPr>
          <w:sz w:val="22"/>
          <w:szCs w:val="22"/>
        </w:rPr>
        <w:t xml:space="preserve"> – </w:t>
      </w:r>
      <w:r w:rsidR="00495C65" w:rsidRPr="00F42764">
        <w:rPr>
          <w:i/>
          <w:iCs/>
          <w:sz w:val="22"/>
          <w:szCs w:val="22"/>
        </w:rPr>
        <w:t>w</w:t>
      </w:r>
      <w:r w:rsidR="0013094B" w:rsidRPr="00F42764">
        <w:rPr>
          <w:i/>
          <w:iCs/>
          <w:sz w:val="22"/>
          <w:szCs w:val="22"/>
        </w:rPr>
        <w:t>hat</w:t>
      </w:r>
      <w:r w:rsidR="0013094B" w:rsidRPr="00F42764">
        <w:rPr>
          <w:sz w:val="22"/>
          <w:szCs w:val="22"/>
        </w:rPr>
        <w:t xml:space="preserve"> did she achieve? </w:t>
      </w:r>
      <w:r w:rsidR="00495C65" w:rsidRPr="00F42764">
        <w:rPr>
          <w:sz w:val="22"/>
          <w:szCs w:val="22"/>
        </w:rPr>
        <w:t xml:space="preserve">–  but – </w:t>
      </w:r>
      <w:r w:rsidR="00495C65" w:rsidRPr="00F42764">
        <w:rPr>
          <w:i/>
          <w:iCs/>
          <w:sz w:val="22"/>
          <w:szCs w:val="22"/>
        </w:rPr>
        <w:t>how</w:t>
      </w:r>
      <w:r w:rsidR="00495C65" w:rsidRPr="00F42764">
        <w:rPr>
          <w:sz w:val="22"/>
          <w:szCs w:val="22"/>
        </w:rPr>
        <w:t xml:space="preserve"> did she do it</w:t>
      </w:r>
      <w:r w:rsidR="0013094B" w:rsidRPr="00F42764">
        <w:rPr>
          <w:sz w:val="22"/>
          <w:szCs w:val="22"/>
        </w:rPr>
        <w:t>?</w:t>
      </w:r>
      <w:r w:rsidR="00495C65" w:rsidRPr="00F42764">
        <w:rPr>
          <w:sz w:val="22"/>
          <w:szCs w:val="22"/>
        </w:rPr>
        <w:t xml:space="preserve"> </w:t>
      </w:r>
      <w:r w:rsidR="0013094B" w:rsidRPr="00F42764">
        <w:rPr>
          <w:sz w:val="22"/>
          <w:szCs w:val="22"/>
        </w:rPr>
        <w:t>Why her, and not others?</w:t>
      </w:r>
      <w:r w:rsidR="00642347" w:rsidRPr="00F42764">
        <w:rPr>
          <w:sz w:val="22"/>
          <w:szCs w:val="22"/>
        </w:rPr>
        <w:t xml:space="preserve"> Were there others</w:t>
      </w:r>
      <w:r w:rsidRPr="00F42764">
        <w:rPr>
          <w:sz w:val="22"/>
          <w:szCs w:val="22"/>
        </w:rPr>
        <w:t>?</w:t>
      </w:r>
      <w:r w:rsidR="00642347" w:rsidRPr="00F42764">
        <w:rPr>
          <w:sz w:val="22"/>
          <w:szCs w:val="22"/>
        </w:rPr>
        <w:t xml:space="preserve"> </w:t>
      </w:r>
      <w:r w:rsidRPr="00F42764">
        <w:rPr>
          <w:sz w:val="22"/>
          <w:szCs w:val="22"/>
        </w:rPr>
        <w:t>Why did she take so long to achieve what she did? Why did she achieve so little? Why did she use</w:t>
      </w:r>
      <w:r w:rsidR="0013094B" w:rsidRPr="00F42764">
        <w:rPr>
          <w:sz w:val="22"/>
          <w:szCs w:val="22"/>
        </w:rPr>
        <w:t xml:space="preserve"> those tactics? Was she happy</w:t>
      </w:r>
      <w:r w:rsidRPr="00F42764">
        <w:rPr>
          <w:sz w:val="22"/>
          <w:szCs w:val="22"/>
        </w:rPr>
        <w:t xml:space="preserve"> with her achievement? Was this</w:t>
      </w:r>
      <w:r w:rsidR="0013094B" w:rsidRPr="00F42764">
        <w:rPr>
          <w:sz w:val="22"/>
          <w:szCs w:val="22"/>
        </w:rPr>
        <w:t xml:space="preserve"> really what she </w:t>
      </w:r>
      <w:r w:rsidRPr="00F42764">
        <w:rPr>
          <w:sz w:val="22"/>
          <w:szCs w:val="22"/>
        </w:rPr>
        <w:t>set out</w:t>
      </w:r>
      <w:r w:rsidR="0013094B" w:rsidRPr="00F42764">
        <w:rPr>
          <w:sz w:val="22"/>
          <w:szCs w:val="22"/>
        </w:rPr>
        <w:t xml:space="preserve"> to do? </w:t>
      </w:r>
      <w:r w:rsidRPr="00F42764">
        <w:rPr>
          <w:sz w:val="22"/>
          <w:szCs w:val="22"/>
        </w:rPr>
        <w:t xml:space="preserve">Do different things matter to women? </w:t>
      </w:r>
      <w:r w:rsidRPr="00F42764">
        <w:rPr>
          <w:iCs/>
          <w:sz w:val="22"/>
          <w:szCs w:val="22"/>
        </w:rPr>
        <w:t xml:space="preserve">Did she really mean what she said, or were some of her pronouncements strategic – to win support or acceptance? </w:t>
      </w:r>
      <w:r w:rsidR="00495C65" w:rsidRPr="00F42764">
        <w:rPr>
          <w:sz w:val="22"/>
          <w:szCs w:val="22"/>
        </w:rPr>
        <w:t>And</w:t>
      </w:r>
      <w:r w:rsidRPr="00F42764">
        <w:rPr>
          <w:sz w:val="22"/>
          <w:szCs w:val="22"/>
        </w:rPr>
        <w:t xml:space="preserve">, </w:t>
      </w:r>
      <w:r w:rsidR="00495C65" w:rsidRPr="00F42764">
        <w:rPr>
          <w:sz w:val="22"/>
          <w:szCs w:val="22"/>
        </w:rPr>
        <w:t xml:space="preserve">vitally, beyond </w:t>
      </w:r>
      <w:r w:rsidRPr="00F42764">
        <w:rPr>
          <w:sz w:val="22"/>
          <w:szCs w:val="22"/>
        </w:rPr>
        <w:t>bland statements of inspiration and role model</w:t>
      </w:r>
      <w:r w:rsidR="00495C65" w:rsidRPr="00F42764">
        <w:rPr>
          <w:sz w:val="22"/>
          <w:szCs w:val="22"/>
        </w:rPr>
        <w:t>:</w:t>
      </w:r>
      <w:r w:rsidRPr="00F42764">
        <w:rPr>
          <w:sz w:val="22"/>
          <w:szCs w:val="22"/>
        </w:rPr>
        <w:t xml:space="preserve"> d</w:t>
      </w:r>
      <w:r w:rsidR="0013094B" w:rsidRPr="00F42764">
        <w:rPr>
          <w:sz w:val="22"/>
          <w:szCs w:val="22"/>
        </w:rPr>
        <w:t xml:space="preserve">oes her life </w:t>
      </w:r>
      <w:r w:rsidR="0013094B" w:rsidRPr="00F42764">
        <w:rPr>
          <w:i/>
          <w:iCs/>
          <w:sz w:val="22"/>
          <w:szCs w:val="22"/>
        </w:rPr>
        <w:t>really</w:t>
      </w:r>
      <w:r w:rsidR="0013094B" w:rsidRPr="00F42764">
        <w:rPr>
          <w:sz w:val="22"/>
          <w:szCs w:val="22"/>
        </w:rPr>
        <w:t xml:space="preserve"> have lessons for girls/women today?</w:t>
      </w:r>
      <w:r w:rsidR="00E02FA2" w:rsidRPr="00F42764">
        <w:rPr>
          <w:sz w:val="22"/>
          <w:szCs w:val="22"/>
        </w:rPr>
        <w:t xml:space="preserve"> I</w:t>
      </w:r>
      <w:r w:rsidR="0013094B" w:rsidRPr="00F42764">
        <w:rPr>
          <w:sz w:val="22"/>
          <w:szCs w:val="22"/>
        </w:rPr>
        <w:t xml:space="preserve">f so, </w:t>
      </w:r>
      <w:r w:rsidR="0013094B" w:rsidRPr="00F42764">
        <w:rPr>
          <w:i/>
          <w:iCs/>
          <w:sz w:val="22"/>
          <w:szCs w:val="22"/>
        </w:rPr>
        <w:t>how</w:t>
      </w:r>
      <w:r w:rsidR="0013094B" w:rsidRPr="00F42764">
        <w:rPr>
          <w:sz w:val="22"/>
          <w:szCs w:val="22"/>
        </w:rPr>
        <w:t>?</w:t>
      </w:r>
      <w:r w:rsidRPr="00F42764">
        <w:rPr>
          <w:sz w:val="22"/>
          <w:szCs w:val="22"/>
        </w:rPr>
        <w:t xml:space="preserve">  </w:t>
      </w:r>
    </w:p>
    <w:p w14:paraId="64D353EF" w14:textId="77777777" w:rsidR="00CB73AC" w:rsidRPr="00F42764" w:rsidRDefault="00CB73AC" w:rsidP="00356973">
      <w:pPr>
        <w:adjustRightInd w:val="0"/>
        <w:snapToGrid w:val="0"/>
        <w:spacing w:line="360" w:lineRule="auto"/>
        <w:outlineLvl w:val="0"/>
        <w:rPr>
          <w:b/>
          <w:sz w:val="22"/>
          <w:szCs w:val="22"/>
          <w:lang w:val="en-GB"/>
        </w:rPr>
      </w:pPr>
    </w:p>
    <w:p w14:paraId="1A47D33D" w14:textId="77777777" w:rsidR="004C2FC2" w:rsidRPr="00F42764" w:rsidRDefault="004C2FC2" w:rsidP="00495C65">
      <w:pPr>
        <w:pStyle w:val="ListParagraph"/>
        <w:numPr>
          <w:ilvl w:val="0"/>
          <w:numId w:val="8"/>
        </w:numPr>
        <w:adjustRightInd w:val="0"/>
        <w:snapToGrid w:val="0"/>
        <w:spacing w:line="360" w:lineRule="auto"/>
        <w:jc w:val="center"/>
        <w:outlineLvl w:val="0"/>
        <w:rPr>
          <w:i/>
          <w:iCs/>
          <w:sz w:val="22"/>
          <w:szCs w:val="22"/>
          <w:lang w:val="en-GB"/>
        </w:rPr>
      </w:pPr>
      <w:r w:rsidRPr="00F42764">
        <w:rPr>
          <w:i/>
          <w:iCs/>
          <w:sz w:val="22"/>
          <w:szCs w:val="22"/>
          <w:lang w:val="en-GB"/>
        </w:rPr>
        <w:t xml:space="preserve">Challenging </w:t>
      </w:r>
      <w:r w:rsidR="005364EA" w:rsidRPr="00F42764">
        <w:rPr>
          <w:i/>
          <w:iCs/>
          <w:sz w:val="22"/>
          <w:szCs w:val="22"/>
          <w:lang w:val="en-GB"/>
        </w:rPr>
        <w:t xml:space="preserve">the </w:t>
      </w:r>
      <w:r w:rsidR="006A4600" w:rsidRPr="00F42764">
        <w:rPr>
          <w:i/>
          <w:iCs/>
          <w:sz w:val="22"/>
          <w:szCs w:val="22"/>
          <w:lang w:val="en-GB"/>
        </w:rPr>
        <w:t>tale of steady and inevitable</w:t>
      </w:r>
      <w:r w:rsidRPr="00F42764">
        <w:rPr>
          <w:i/>
          <w:iCs/>
          <w:sz w:val="22"/>
          <w:szCs w:val="22"/>
          <w:lang w:val="en-GB"/>
        </w:rPr>
        <w:t xml:space="preserve"> progress</w:t>
      </w:r>
    </w:p>
    <w:p w14:paraId="507F95B7" w14:textId="77777777" w:rsidR="00014FEB" w:rsidRPr="00F42764" w:rsidRDefault="00014FEB" w:rsidP="00626BB7">
      <w:pPr>
        <w:adjustRightInd w:val="0"/>
        <w:snapToGrid w:val="0"/>
        <w:spacing w:line="360" w:lineRule="auto"/>
        <w:rPr>
          <w:iCs/>
          <w:sz w:val="22"/>
          <w:szCs w:val="22"/>
          <w:lang w:val="en-GB"/>
        </w:rPr>
      </w:pPr>
    </w:p>
    <w:p w14:paraId="499F5D0E" w14:textId="77777777" w:rsidR="006A4600" w:rsidRPr="00F42764" w:rsidRDefault="00395A3F" w:rsidP="00626BB7">
      <w:pPr>
        <w:adjustRightInd w:val="0"/>
        <w:snapToGrid w:val="0"/>
        <w:spacing w:line="360" w:lineRule="auto"/>
        <w:rPr>
          <w:sz w:val="22"/>
          <w:szCs w:val="22"/>
          <w:lang w:val="en-GB"/>
        </w:rPr>
      </w:pPr>
      <w:r w:rsidRPr="00F42764">
        <w:rPr>
          <w:iCs/>
          <w:sz w:val="22"/>
          <w:szCs w:val="22"/>
          <w:lang w:val="en-GB"/>
        </w:rPr>
        <w:lastRenderedPageBreak/>
        <w:t>F</w:t>
      </w:r>
      <w:r w:rsidR="006B0B73" w:rsidRPr="00F42764">
        <w:rPr>
          <w:iCs/>
          <w:sz w:val="22"/>
          <w:szCs w:val="22"/>
          <w:lang w:val="en-GB"/>
        </w:rPr>
        <w:t>inally, f</w:t>
      </w:r>
      <w:r w:rsidRPr="00F42764">
        <w:rPr>
          <w:iCs/>
          <w:sz w:val="22"/>
          <w:szCs w:val="22"/>
          <w:lang w:val="en-GB"/>
        </w:rPr>
        <w:t>eminist legal history seeks to resist</w:t>
      </w:r>
      <w:r w:rsidR="00B06A97" w:rsidRPr="00F42764">
        <w:rPr>
          <w:iCs/>
          <w:sz w:val="22"/>
          <w:szCs w:val="22"/>
          <w:lang w:val="en-GB"/>
        </w:rPr>
        <w:t xml:space="preserve"> and debunk </w:t>
      </w:r>
      <w:r w:rsidRPr="00F42764">
        <w:rPr>
          <w:iCs/>
          <w:sz w:val="22"/>
          <w:szCs w:val="22"/>
          <w:lang w:val="en-GB"/>
        </w:rPr>
        <w:t xml:space="preserve">the </w:t>
      </w:r>
      <w:r w:rsidR="004B78FC" w:rsidRPr="00F42764">
        <w:rPr>
          <w:iCs/>
          <w:sz w:val="22"/>
          <w:szCs w:val="22"/>
          <w:lang w:val="en-GB"/>
        </w:rPr>
        <w:t>idea that</w:t>
      </w:r>
      <w:r w:rsidRPr="00F42764">
        <w:rPr>
          <w:iCs/>
          <w:sz w:val="22"/>
          <w:szCs w:val="22"/>
          <w:lang w:val="en-GB"/>
        </w:rPr>
        <w:t xml:space="preserve"> </w:t>
      </w:r>
      <w:r w:rsidR="000A0C5D" w:rsidRPr="00F42764">
        <w:rPr>
          <w:iCs/>
          <w:sz w:val="22"/>
          <w:szCs w:val="22"/>
          <w:lang w:val="en-GB"/>
        </w:rPr>
        <w:t xml:space="preserve">legal history – and </w:t>
      </w:r>
      <w:r w:rsidR="00B06A97" w:rsidRPr="00F42764">
        <w:rPr>
          <w:sz w:val="22"/>
          <w:szCs w:val="22"/>
          <w:lang w:val="en-GB"/>
        </w:rPr>
        <w:t xml:space="preserve">women’s legal history </w:t>
      </w:r>
      <w:r w:rsidR="000A0C5D" w:rsidRPr="00F42764">
        <w:rPr>
          <w:sz w:val="22"/>
          <w:szCs w:val="22"/>
          <w:lang w:val="en-GB"/>
        </w:rPr>
        <w:t xml:space="preserve">in particular – </w:t>
      </w:r>
      <w:r w:rsidR="004B78FC" w:rsidRPr="00F42764">
        <w:rPr>
          <w:sz w:val="22"/>
          <w:szCs w:val="22"/>
          <w:lang w:val="en-GB"/>
        </w:rPr>
        <w:t>i</w:t>
      </w:r>
      <w:r w:rsidR="00B06A97" w:rsidRPr="00F42764">
        <w:rPr>
          <w:sz w:val="22"/>
          <w:szCs w:val="22"/>
          <w:lang w:val="en-GB"/>
        </w:rPr>
        <w:t>s inherently and inexorably progressive</w:t>
      </w:r>
      <w:r w:rsidR="000A0C5D" w:rsidRPr="00F42764">
        <w:rPr>
          <w:sz w:val="22"/>
          <w:szCs w:val="22"/>
          <w:lang w:val="en-GB"/>
        </w:rPr>
        <w:t>.</w:t>
      </w:r>
      <w:r w:rsidR="00620378" w:rsidRPr="00F42764">
        <w:rPr>
          <w:sz w:val="22"/>
          <w:szCs w:val="22"/>
          <w:lang w:val="en-GB"/>
        </w:rPr>
        <w:t xml:space="preserve"> </w:t>
      </w:r>
      <w:r w:rsidR="006A4600" w:rsidRPr="00F42764">
        <w:rPr>
          <w:sz w:val="22"/>
          <w:szCs w:val="22"/>
          <w:lang w:val="en-GB"/>
        </w:rPr>
        <w:t>This myth is a feature of most institutional histories and accounts of the development of legal doctrine</w:t>
      </w:r>
      <w:r w:rsidR="00495C65" w:rsidRPr="00F42764">
        <w:rPr>
          <w:sz w:val="22"/>
          <w:szCs w:val="22"/>
          <w:lang w:val="en-GB"/>
        </w:rPr>
        <w:t>. Take,</w:t>
      </w:r>
      <w:r w:rsidR="005364EA" w:rsidRPr="00F42764">
        <w:rPr>
          <w:sz w:val="22"/>
          <w:szCs w:val="22"/>
          <w:lang w:val="en-GB"/>
        </w:rPr>
        <w:t xml:space="preserve"> for example,</w:t>
      </w:r>
      <w:r w:rsidR="006A4600" w:rsidRPr="00F42764">
        <w:rPr>
          <w:sz w:val="22"/>
          <w:szCs w:val="22"/>
          <w:lang w:val="en-GB"/>
        </w:rPr>
        <w:t xml:space="preserve"> </w:t>
      </w:r>
      <w:r w:rsidR="006A4600" w:rsidRPr="00F42764">
        <w:rPr>
          <w:i/>
          <w:sz w:val="22"/>
          <w:szCs w:val="22"/>
          <w:lang w:val="en-GB"/>
        </w:rPr>
        <w:t>Edwards v A-G, Canada</w:t>
      </w:r>
      <w:r w:rsidR="006A4600" w:rsidRPr="00F42764">
        <w:rPr>
          <w:sz w:val="22"/>
          <w:szCs w:val="22"/>
          <w:lang w:val="en-GB"/>
        </w:rPr>
        <w:t xml:space="preserve"> [1929] </w:t>
      </w:r>
      <w:r w:rsidR="005364EA" w:rsidRPr="00F42764">
        <w:rPr>
          <w:sz w:val="22"/>
          <w:szCs w:val="22"/>
          <w:lang w:val="en-GB"/>
        </w:rPr>
        <w:t>AC 124</w:t>
      </w:r>
      <w:r w:rsidR="006A4600" w:rsidRPr="00F42764">
        <w:rPr>
          <w:i/>
          <w:sz w:val="22"/>
          <w:szCs w:val="22"/>
          <w:lang w:val="en-GB"/>
        </w:rPr>
        <w:t xml:space="preserve"> </w:t>
      </w:r>
      <w:r w:rsidR="006A4600" w:rsidRPr="00F42764">
        <w:rPr>
          <w:sz w:val="22"/>
          <w:szCs w:val="22"/>
          <w:lang w:val="en-GB"/>
        </w:rPr>
        <w:t xml:space="preserve"> (the last ‘persons’ case) </w:t>
      </w:r>
      <w:r w:rsidR="00495C65" w:rsidRPr="00F42764">
        <w:rPr>
          <w:sz w:val="22"/>
          <w:szCs w:val="22"/>
          <w:lang w:val="en-GB"/>
        </w:rPr>
        <w:t>which is often</w:t>
      </w:r>
      <w:r w:rsidR="006A4600" w:rsidRPr="00F42764">
        <w:rPr>
          <w:sz w:val="22"/>
          <w:szCs w:val="22"/>
          <w:lang w:val="en-GB"/>
        </w:rPr>
        <w:t xml:space="preserve"> treated </w:t>
      </w:r>
    </w:p>
    <w:p w14:paraId="01C1B82F" w14:textId="77777777" w:rsidR="006A4600" w:rsidRPr="00F42764" w:rsidRDefault="006A4600" w:rsidP="00626BB7">
      <w:pPr>
        <w:adjustRightInd w:val="0"/>
        <w:snapToGrid w:val="0"/>
        <w:spacing w:line="360" w:lineRule="auto"/>
        <w:ind w:left="720"/>
        <w:rPr>
          <w:sz w:val="22"/>
          <w:szCs w:val="22"/>
          <w:lang w:val="en-GB"/>
        </w:rPr>
      </w:pPr>
      <w:r w:rsidRPr="00F42764">
        <w:rPr>
          <w:sz w:val="22"/>
          <w:szCs w:val="22"/>
          <w:lang w:val="en-GB"/>
        </w:rPr>
        <w:t>as though it represented the culmination of the smooth and automatic unfolding of an idea.  The women were praised for their perseveran</w:t>
      </w:r>
      <w:r w:rsidR="00C30EE4" w:rsidRPr="00F42764">
        <w:rPr>
          <w:sz w:val="22"/>
          <w:szCs w:val="22"/>
          <w:lang w:val="en-GB"/>
        </w:rPr>
        <w:t>ce, the judges for their adhere</w:t>
      </w:r>
      <w:r w:rsidRPr="00F42764">
        <w:rPr>
          <w:sz w:val="22"/>
          <w:szCs w:val="22"/>
          <w:lang w:val="en-GB"/>
        </w:rPr>
        <w:t>nece to principle, and society as a whole for its possession of such women and such judges.</w:t>
      </w:r>
      <w:r w:rsidRPr="00F42764">
        <w:rPr>
          <w:rStyle w:val="FootnoteReference"/>
          <w:sz w:val="22"/>
          <w:szCs w:val="22"/>
          <w:lang w:val="en-GB"/>
        </w:rPr>
        <w:footnoteReference w:id="124"/>
      </w:r>
    </w:p>
    <w:p w14:paraId="7FC38B3B" w14:textId="77777777" w:rsidR="00A32025" w:rsidRPr="00F42764" w:rsidRDefault="00495C65" w:rsidP="00626BB7">
      <w:pPr>
        <w:adjustRightInd w:val="0"/>
        <w:snapToGrid w:val="0"/>
        <w:spacing w:line="360" w:lineRule="auto"/>
        <w:rPr>
          <w:sz w:val="22"/>
          <w:szCs w:val="22"/>
        </w:rPr>
      </w:pPr>
      <w:r w:rsidRPr="00F42764">
        <w:rPr>
          <w:sz w:val="22"/>
          <w:szCs w:val="22"/>
          <w:lang w:val="en-GB"/>
        </w:rPr>
        <w:t>Moreover, w</w:t>
      </w:r>
      <w:r w:rsidR="00BF29F4" w:rsidRPr="00F42764">
        <w:rPr>
          <w:sz w:val="22"/>
          <w:szCs w:val="22"/>
          <w:lang w:val="en-GB"/>
        </w:rPr>
        <w:t>hile no one</w:t>
      </w:r>
      <w:r w:rsidR="006D1B4B" w:rsidRPr="00F42764">
        <w:rPr>
          <w:sz w:val="22"/>
          <w:szCs w:val="22"/>
        </w:rPr>
        <w:t xml:space="preserve"> </w:t>
      </w:r>
      <w:r w:rsidR="00066A90" w:rsidRPr="00F42764">
        <w:rPr>
          <w:sz w:val="22"/>
          <w:szCs w:val="22"/>
        </w:rPr>
        <w:t>would argue</w:t>
      </w:r>
      <w:r w:rsidR="006D1B4B" w:rsidRPr="00F42764">
        <w:rPr>
          <w:sz w:val="22"/>
          <w:szCs w:val="22"/>
        </w:rPr>
        <w:t xml:space="preserve"> that</w:t>
      </w:r>
      <w:r w:rsidR="00FC5336" w:rsidRPr="00F42764">
        <w:rPr>
          <w:sz w:val="22"/>
          <w:szCs w:val="22"/>
        </w:rPr>
        <w:t xml:space="preserve"> there has been no progress in relation to the position of</w:t>
      </w:r>
      <w:r w:rsidR="00BF29F4" w:rsidRPr="00F42764">
        <w:rPr>
          <w:sz w:val="22"/>
          <w:szCs w:val="22"/>
        </w:rPr>
        <w:t xml:space="preserve"> </w:t>
      </w:r>
      <w:r w:rsidR="00FC5336" w:rsidRPr="00F42764">
        <w:rPr>
          <w:sz w:val="22"/>
          <w:szCs w:val="22"/>
        </w:rPr>
        <w:t xml:space="preserve">women over the last </w:t>
      </w:r>
      <w:r w:rsidR="00066A90" w:rsidRPr="00F42764">
        <w:rPr>
          <w:sz w:val="22"/>
          <w:szCs w:val="22"/>
        </w:rPr>
        <w:t>1</w:t>
      </w:r>
      <w:r w:rsidR="00FC5336" w:rsidRPr="00F42764">
        <w:rPr>
          <w:sz w:val="22"/>
          <w:szCs w:val="22"/>
        </w:rPr>
        <w:t>00 years</w:t>
      </w:r>
      <w:r w:rsidR="005364EA" w:rsidRPr="00F42764">
        <w:rPr>
          <w:sz w:val="22"/>
          <w:szCs w:val="22"/>
        </w:rPr>
        <w:t xml:space="preserve"> or so</w:t>
      </w:r>
      <w:r w:rsidR="00FC5336" w:rsidRPr="00F42764">
        <w:rPr>
          <w:sz w:val="22"/>
          <w:szCs w:val="22"/>
        </w:rPr>
        <w:t xml:space="preserve">, </w:t>
      </w:r>
      <w:r w:rsidRPr="00F42764">
        <w:rPr>
          <w:sz w:val="22"/>
          <w:szCs w:val="22"/>
        </w:rPr>
        <w:t>feminist legal history reminds us</w:t>
      </w:r>
      <w:r w:rsidR="00BF29F4" w:rsidRPr="00F42764">
        <w:rPr>
          <w:sz w:val="22"/>
          <w:szCs w:val="22"/>
        </w:rPr>
        <w:t xml:space="preserve"> that this progress has been uneven, unequal, and incomplete</w:t>
      </w:r>
      <w:r w:rsidR="00066A90" w:rsidRPr="00F42764">
        <w:rPr>
          <w:sz w:val="22"/>
          <w:szCs w:val="22"/>
        </w:rPr>
        <w:t xml:space="preserve">. </w:t>
      </w:r>
      <w:r w:rsidR="00620378" w:rsidRPr="00F42764">
        <w:rPr>
          <w:sz w:val="22"/>
          <w:szCs w:val="22"/>
        </w:rPr>
        <w:t xml:space="preserve">Certainly </w:t>
      </w:r>
      <w:r w:rsidR="00BF29F4" w:rsidRPr="00F42764">
        <w:rPr>
          <w:sz w:val="22"/>
          <w:szCs w:val="22"/>
        </w:rPr>
        <w:t>many</w:t>
      </w:r>
      <w:r w:rsidR="00620378" w:rsidRPr="00F42764">
        <w:rPr>
          <w:sz w:val="22"/>
          <w:szCs w:val="22"/>
        </w:rPr>
        <w:t xml:space="preserve"> women </w:t>
      </w:r>
      <w:r w:rsidR="00FC5336" w:rsidRPr="00F42764">
        <w:rPr>
          <w:sz w:val="22"/>
          <w:szCs w:val="22"/>
        </w:rPr>
        <w:t xml:space="preserve">in the UK in 2019 </w:t>
      </w:r>
      <w:r w:rsidR="00620378" w:rsidRPr="00F42764">
        <w:rPr>
          <w:sz w:val="22"/>
          <w:szCs w:val="22"/>
        </w:rPr>
        <w:t xml:space="preserve">have </w:t>
      </w:r>
      <w:r w:rsidR="00066A90" w:rsidRPr="00F42764">
        <w:rPr>
          <w:sz w:val="22"/>
          <w:szCs w:val="22"/>
        </w:rPr>
        <w:t xml:space="preserve">improved </w:t>
      </w:r>
      <w:r w:rsidR="00620378" w:rsidRPr="00F42764">
        <w:rPr>
          <w:sz w:val="22"/>
          <w:szCs w:val="22"/>
        </w:rPr>
        <w:t>access to effective representation,</w:t>
      </w:r>
      <w:r w:rsidR="00066A90" w:rsidRPr="00F42764">
        <w:rPr>
          <w:sz w:val="22"/>
          <w:szCs w:val="22"/>
        </w:rPr>
        <w:t xml:space="preserve"> wider employment opportunities, </w:t>
      </w:r>
      <w:r w:rsidR="00BF29F4" w:rsidRPr="00F42764">
        <w:rPr>
          <w:sz w:val="22"/>
          <w:szCs w:val="22"/>
        </w:rPr>
        <w:t xml:space="preserve">better </w:t>
      </w:r>
      <w:r w:rsidR="00066A90" w:rsidRPr="00F42764">
        <w:rPr>
          <w:sz w:val="22"/>
          <w:szCs w:val="22"/>
        </w:rPr>
        <w:t xml:space="preserve">personal and physical safety, </w:t>
      </w:r>
      <w:r w:rsidR="00BF29F4" w:rsidRPr="00F42764">
        <w:rPr>
          <w:sz w:val="22"/>
          <w:szCs w:val="22"/>
        </w:rPr>
        <w:t>and</w:t>
      </w:r>
      <w:r w:rsidR="00FC5336" w:rsidRPr="00F42764">
        <w:rPr>
          <w:sz w:val="22"/>
          <w:szCs w:val="22"/>
        </w:rPr>
        <w:t xml:space="preserve"> greater </w:t>
      </w:r>
      <w:r w:rsidR="00066A90" w:rsidRPr="00F42764">
        <w:rPr>
          <w:sz w:val="22"/>
          <w:szCs w:val="22"/>
        </w:rPr>
        <w:t>agency</w:t>
      </w:r>
      <w:r w:rsidR="00FC5336" w:rsidRPr="00F42764">
        <w:rPr>
          <w:sz w:val="22"/>
          <w:szCs w:val="22"/>
        </w:rPr>
        <w:t xml:space="preserve"> and autonomy in respect of their </w:t>
      </w:r>
      <w:r w:rsidR="00066A90" w:rsidRPr="00F42764">
        <w:rPr>
          <w:sz w:val="22"/>
          <w:szCs w:val="22"/>
        </w:rPr>
        <w:t xml:space="preserve">bodies, money, </w:t>
      </w:r>
      <w:r w:rsidR="00BF29F4" w:rsidRPr="00F42764">
        <w:rPr>
          <w:sz w:val="22"/>
          <w:szCs w:val="22"/>
        </w:rPr>
        <w:t xml:space="preserve">and </w:t>
      </w:r>
      <w:r w:rsidR="00066A90" w:rsidRPr="00F42764">
        <w:rPr>
          <w:sz w:val="22"/>
          <w:szCs w:val="22"/>
        </w:rPr>
        <w:t>property</w:t>
      </w:r>
      <w:r w:rsidR="005364EA" w:rsidRPr="00F42764">
        <w:rPr>
          <w:sz w:val="22"/>
          <w:szCs w:val="22"/>
        </w:rPr>
        <w:t>, than those of 1919.  B</w:t>
      </w:r>
      <w:r w:rsidR="00BF29F4" w:rsidRPr="00F42764">
        <w:rPr>
          <w:sz w:val="22"/>
          <w:szCs w:val="22"/>
        </w:rPr>
        <w:t xml:space="preserve">ut this is by no means true of </w:t>
      </w:r>
      <w:r w:rsidR="00BF29F4" w:rsidRPr="00F42764">
        <w:rPr>
          <w:i/>
          <w:sz w:val="22"/>
          <w:szCs w:val="22"/>
        </w:rPr>
        <w:t xml:space="preserve">all </w:t>
      </w:r>
      <w:r w:rsidR="00BF29F4" w:rsidRPr="00F42764">
        <w:rPr>
          <w:sz w:val="22"/>
          <w:szCs w:val="22"/>
        </w:rPr>
        <w:t xml:space="preserve">women, nor are such advances </w:t>
      </w:r>
      <w:r w:rsidR="001726D7" w:rsidRPr="00F42764">
        <w:rPr>
          <w:sz w:val="22"/>
          <w:szCs w:val="22"/>
        </w:rPr>
        <w:t>guaranteed</w:t>
      </w:r>
      <w:r w:rsidR="00BF29F4" w:rsidRPr="00F42764">
        <w:rPr>
          <w:sz w:val="22"/>
          <w:szCs w:val="22"/>
        </w:rPr>
        <w:t xml:space="preserve"> to endure</w:t>
      </w:r>
      <w:r w:rsidR="001726D7" w:rsidRPr="00F42764">
        <w:rPr>
          <w:sz w:val="22"/>
          <w:szCs w:val="22"/>
        </w:rPr>
        <w:t xml:space="preserve">. </w:t>
      </w:r>
      <w:r w:rsidR="00BF29F4" w:rsidRPr="00F42764">
        <w:rPr>
          <w:sz w:val="22"/>
          <w:szCs w:val="22"/>
        </w:rPr>
        <w:t>Indeed, some victories won in the twentieth century have receded in the twenty-first</w:t>
      </w:r>
      <w:r w:rsidR="005364EA" w:rsidRPr="00F42764">
        <w:rPr>
          <w:sz w:val="22"/>
          <w:szCs w:val="22"/>
        </w:rPr>
        <w:t>; there is little doubt</w:t>
      </w:r>
      <w:r w:rsidR="0094600E" w:rsidRPr="00F42764">
        <w:rPr>
          <w:sz w:val="22"/>
          <w:szCs w:val="22"/>
        </w:rPr>
        <w:t>, for example,</w:t>
      </w:r>
      <w:r w:rsidR="005364EA" w:rsidRPr="00F42764">
        <w:rPr>
          <w:sz w:val="22"/>
          <w:szCs w:val="22"/>
        </w:rPr>
        <w:t xml:space="preserve"> that </w:t>
      </w:r>
      <w:r w:rsidR="00807BBD" w:rsidRPr="00F42764">
        <w:rPr>
          <w:sz w:val="22"/>
          <w:szCs w:val="22"/>
        </w:rPr>
        <w:t>austerity</w:t>
      </w:r>
      <w:r w:rsidR="005364EA" w:rsidRPr="00F42764">
        <w:rPr>
          <w:sz w:val="22"/>
          <w:szCs w:val="22"/>
        </w:rPr>
        <w:t xml:space="preserve"> measures impact more harshly on women</w:t>
      </w:r>
      <w:r w:rsidR="006B0B73" w:rsidRPr="00F42764">
        <w:rPr>
          <w:sz w:val="22"/>
          <w:szCs w:val="22"/>
        </w:rPr>
        <w:t>, and on some women more harshly than others</w:t>
      </w:r>
      <w:r w:rsidR="00BF29F4" w:rsidRPr="00F42764">
        <w:rPr>
          <w:sz w:val="22"/>
          <w:szCs w:val="22"/>
        </w:rPr>
        <w:t xml:space="preserve">.  </w:t>
      </w:r>
    </w:p>
    <w:p w14:paraId="0BC1646E" w14:textId="48076163" w:rsidR="00593E5F" w:rsidRPr="00F42764" w:rsidRDefault="00133F9A" w:rsidP="00133F9A">
      <w:pPr>
        <w:adjustRightInd w:val="0"/>
        <w:snapToGrid w:val="0"/>
        <w:spacing w:line="360" w:lineRule="auto"/>
        <w:ind w:firstLine="720"/>
        <w:rPr>
          <w:sz w:val="22"/>
          <w:szCs w:val="22"/>
          <w:lang w:val="en-GB"/>
        </w:rPr>
      </w:pPr>
      <w:r w:rsidRPr="00F42764">
        <w:rPr>
          <w:sz w:val="22"/>
          <w:szCs w:val="22"/>
          <w:lang w:val="en-GB"/>
        </w:rPr>
        <w:t xml:space="preserve">Progress </w:t>
      </w:r>
      <w:r w:rsidRPr="00F42764">
        <w:rPr>
          <w:sz w:val="22"/>
          <w:szCs w:val="22"/>
        </w:rPr>
        <w:t xml:space="preserve">falls unevenly, facilitated or limited </w:t>
      </w:r>
      <w:r w:rsidR="00CA2615" w:rsidRPr="00F42764">
        <w:rPr>
          <w:sz w:val="22"/>
          <w:szCs w:val="22"/>
        </w:rPr>
        <w:t>by factors such as</w:t>
      </w:r>
      <w:r w:rsidRPr="00F42764">
        <w:rPr>
          <w:sz w:val="22"/>
          <w:szCs w:val="22"/>
        </w:rPr>
        <w:t xml:space="preserve"> a </w:t>
      </w:r>
      <w:r w:rsidR="005364EA" w:rsidRPr="00F42764">
        <w:rPr>
          <w:sz w:val="22"/>
          <w:szCs w:val="22"/>
        </w:rPr>
        <w:t xml:space="preserve">person’s </w:t>
      </w:r>
      <w:r w:rsidRPr="00F42764">
        <w:rPr>
          <w:sz w:val="22"/>
          <w:szCs w:val="22"/>
        </w:rPr>
        <w:t xml:space="preserve">class, race, </w:t>
      </w:r>
      <w:r w:rsidR="00495C65" w:rsidRPr="00F42764">
        <w:rPr>
          <w:sz w:val="22"/>
          <w:szCs w:val="22"/>
        </w:rPr>
        <w:t xml:space="preserve">sexuality, </w:t>
      </w:r>
      <w:r w:rsidRPr="00F42764">
        <w:rPr>
          <w:sz w:val="22"/>
          <w:szCs w:val="22"/>
        </w:rPr>
        <w:t xml:space="preserve">age, education, </w:t>
      </w:r>
      <w:r w:rsidR="00CA2615" w:rsidRPr="00F42764">
        <w:rPr>
          <w:sz w:val="22"/>
          <w:szCs w:val="22"/>
        </w:rPr>
        <w:t>geographical location</w:t>
      </w:r>
      <w:r w:rsidRPr="00F42764">
        <w:rPr>
          <w:sz w:val="22"/>
          <w:szCs w:val="22"/>
        </w:rPr>
        <w:t xml:space="preserve"> </w:t>
      </w:r>
      <w:r w:rsidR="00C30EE4" w:rsidRPr="00F42764">
        <w:rPr>
          <w:sz w:val="22"/>
          <w:szCs w:val="22"/>
        </w:rPr>
        <w:t>and</w:t>
      </w:r>
      <w:r w:rsidRPr="00F42764">
        <w:rPr>
          <w:sz w:val="22"/>
          <w:szCs w:val="22"/>
        </w:rPr>
        <w:t xml:space="preserve"> personal circumstances.</w:t>
      </w:r>
      <w:r w:rsidR="00CA2615" w:rsidRPr="00F42764">
        <w:rPr>
          <w:sz w:val="22"/>
          <w:szCs w:val="22"/>
        </w:rPr>
        <w:t xml:space="preserve"> </w:t>
      </w:r>
      <w:r w:rsidR="000E3B83" w:rsidRPr="00F42764">
        <w:rPr>
          <w:sz w:val="22"/>
          <w:szCs w:val="22"/>
        </w:rPr>
        <w:t>Consider, for example, the ability of women living in Northern Ireland to access abortion</w:t>
      </w:r>
      <w:r w:rsidR="000E3B83" w:rsidRPr="00F42764">
        <w:rPr>
          <w:rStyle w:val="FootnoteReference"/>
          <w:sz w:val="22"/>
          <w:szCs w:val="22"/>
        </w:rPr>
        <w:footnoteReference w:id="125"/>
      </w:r>
      <w:r w:rsidR="000E3B83" w:rsidRPr="00F42764">
        <w:rPr>
          <w:sz w:val="22"/>
          <w:szCs w:val="22"/>
        </w:rPr>
        <w:t xml:space="preserve"> or of working-class women to </w:t>
      </w:r>
      <w:r w:rsidR="00AB7EFD" w:rsidRPr="00F42764">
        <w:rPr>
          <w:sz w:val="22"/>
          <w:szCs w:val="22"/>
        </w:rPr>
        <w:t>escape a violent marriage</w:t>
      </w:r>
      <w:r w:rsidR="000E3B83" w:rsidRPr="00F42764">
        <w:rPr>
          <w:sz w:val="22"/>
          <w:szCs w:val="22"/>
        </w:rPr>
        <w:t xml:space="preserve"> in the mid-nineteenth century.</w:t>
      </w:r>
      <w:r w:rsidR="000E3B83" w:rsidRPr="00F42764">
        <w:rPr>
          <w:rStyle w:val="FootnoteReference"/>
          <w:sz w:val="22"/>
          <w:szCs w:val="22"/>
        </w:rPr>
        <w:footnoteReference w:id="126"/>
      </w:r>
      <w:r w:rsidR="000E3B83" w:rsidRPr="00F42764">
        <w:rPr>
          <w:sz w:val="22"/>
          <w:szCs w:val="22"/>
        </w:rPr>
        <w:t xml:space="preserve"> </w:t>
      </w:r>
      <w:r w:rsidR="00AB7EFD" w:rsidRPr="00F42764">
        <w:rPr>
          <w:sz w:val="22"/>
          <w:szCs w:val="22"/>
        </w:rPr>
        <w:t>I</w:t>
      </w:r>
      <w:r w:rsidR="006B0B73" w:rsidRPr="00F42764">
        <w:rPr>
          <w:sz w:val="22"/>
          <w:szCs w:val="22"/>
        </w:rPr>
        <w:t>ndeed, i</w:t>
      </w:r>
      <w:r w:rsidR="000443F8" w:rsidRPr="00F42764">
        <w:rPr>
          <w:sz w:val="22"/>
          <w:szCs w:val="22"/>
        </w:rPr>
        <w:t>t was only in 2018</w:t>
      </w:r>
      <w:r w:rsidR="00593E5F" w:rsidRPr="00F42764">
        <w:rPr>
          <w:sz w:val="22"/>
          <w:szCs w:val="22"/>
        </w:rPr>
        <w:t>,</w:t>
      </w:r>
      <w:r w:rsidR="00B32341" w:rsidRPr="00F42764">
        <w:rPr>
          <w:sz w:val="22"/>
          <w:szCs w:val="22"/>
        </w:rPr>
        <w:t xml:space="preserve"> </w:t>
      </w:r>
      <w:r w:rsidR="000443F8" w:rsidRPr="00F42764">
        <w:rPr>
          <w:sz w:val="22"/>
          <w:szCs w:val="22"/>
        </w:rPr>
        <w:t>90 years after all women were first able</w:t>
      </w:r>
      <w:r w:rsidR="00E02FA2" w:rsidRPr="00F42764">
        <w:rPr>
          <w:sz w:val="22"/>
          <w:szCs w:val="22"/>
        </w:rPr>
        <w:t xml:space="preserve"> to</w:t>
      </w:r>
      <w:r w:rsidR="000443F8" w:rsidRPr="00F42764">
        <w:rPr>
          <w:sz w:val="22"/>
          <w:szCs w:val="22"/>
        </w:rPr>
        <w:t xml:space="preserve"> vote</w:t>
      </w:r>
      <w:r w:rsidR="000E3B83" w:rsidRPr="00F42764">
        <w:rPr>
          <w:sz w:val="22"/>
          <w:szCs w:val="22"/>
        </w:rPr>
        <w:t>,</w:t>
      </w:r>
      <w:r w:rsidR="000443F8" w:rsidRPr="00F42764">
        <w:rPr>
          <w:sz w:val="22"/>
          <w:szCs w:val="22"/>
        </w:rPr>
        <w:t xml:space="preserve"> that those whose safety would be at risk if their name and address appeared on the electoral register</w:t>
      </w:r>
      <w:r w:rsidR="00E02FA2" w:rsidRPr="00F42764">
        <w:rPr>
          <w:sz w:val="22"/>
          <w:szCs w:val="22"/>
        </w:rPr>
        <w:t xml:space="preserve">, </w:t>
      </w:r>
      <w:r w:rsidR="000443F8" w:rsidRPr="00F42764">
        <w:rPr>
          <w:sz w:val="22"/>
          <w:szCs w:val="22"/>
        </w:rPr>
        <w:t>such as survivors of domestic abuse</w:t>
      </w:r>
      <w:r w:rsidR="00E02FA2" w:rsidRPr="00F42764">
        <w:rPr>
          <w:sz w:val="22"/>
          <w:szCs w:val="22"/>
        </w:rPr>
        <w:t>,</w:t>
      </w:r>
      <w:r w:rsidR="000443F8" w:rsidRPr="00F42764">
        <w:rPr>
          <w:sz w:val="22"/>
          <w:szCs w:val="22"/>
        </w:rPr>
        <w:t xml:space="preserve"> were able to exercise this right</w:t>
      </w:r>
      <w:r w:rsidR="00593E5F" w:rsidRPr="00F42764">
        <w:rPr>
          <w:sz w:val="22"/>
          <w:szCs w:val="22"/>
        </w:rPr>
        <w:t xml:space="preserve"> safely</w:t>
      </w:r>
      <w:r w:rsidR="000443F8" w:rsidRPr="00F42764">
        <w:rPr>
          <w:sz w:val="22"/>
          <w:szCs w:val="22"/>
        </w:rPr>
        <w:t>.</w:t>
      </w:r>
      <w:r w:rsidR="000443F8" w:rsidRPr="00F42764">
        <w:rPr>
          <w:rStyle w:val="FootnoteReference"/>
          <w:sz w:val="22"/>
          <w:szCs w:val="22"/>
        </w:rPr>
        <w:footnoteReference w:id="127"/>
      </w:r>
      <w:r w:rsidR="000443F8" w:rsidRPr="00F42764">
        <w:rPr>
          <w:sz w:val="22"/>
          <w:szCs w:val="22"/>
        </w:rPr>
        <w:t xml:space="preserve"> </w:t>
      </w:r>
    </w:p>
    <w:p w14:paraId="15367C19" w14:textId="0994F274" w:rsidR="00943338" w:rsidRPr="00F42764" w:rsidRDefault="00A32025" w:rsidP="00626BB7">
      <w:pPr>
        <w:adjustRightInd w:val="0"/>
        <w:snapToGrid w:val="0"/>
        <w:spacing w:line="360" w:lineRule="auto"/>
        <w:ind w:firstLine="720"/>
        <w:rPr>
          <w:sz w:val="22"/>
          <w:szCs w:val="22"/>
          <w:lang w:val="en-GB"/>
        </w:rPr>
      </w:pPr>
      <w:r w:rsidRPr="00F42764">
        <w:rPr>
          <w:sz w:val="22"/>
          <w:szCs w:val="22"/>
        </w:rPr>
        <w:t>Women’s legal history is thus a complex patchwork of gain</w:t>
      </w:r>
      <w:r w:rsidR="00E02FA2" w:rsidRPr="00F42764">
        <w:rPr>
          <w:sz w:val="22"/>
          <w:szCs w:val="22"/>
        </w:rPr>
        <w:t>s and losses, failed attempts, P</w:t>
      </w:r>
      <w:r w:rsidRPr="00F42764">
        <w:rPr>
          <w:sz w:val="22"/>
          <w:szCs w:val="22"/>
        </w:rPr>
        <w:t>yrrhic victories, compromises, and uneasy alliances. Progress is never linear, but ebbs and flows. Too often, gains are</w:t>
      </w:r>
      <w:r w:rsidRPr="00F42764">
        <w:rPr>
          <w:sz w:val="22"/>
          <w:szCs w:val="22"/>
          <w:lang w:val="en-GB"/>
        </w:rPr>
        <w:t xml:space="preserve"> followed by a backlash in the form of a limitation, modification, or attempt to overturn the positive change. </w:t>
      </w:r>
      <w:r w:rsidR="00C101F4" w:rsidRPr="00F42764">
        <w:rPr>
          <w:sz w:val="22"/>
          <w:szCs w:val="22"/>
          <w:lang w:val="en-GB"/>
        </w:rPr>
        <w:t xml:space="preserve">Feminist legal history requires us to take the long view, to move beyond the steps of the court or </w:t>
      </w:r>
      <w:r w:rsidR="00B32341" w:rsidRPr="00F42764">
        <w:rPr>
          <w:sz w:val="22"/>
          <w:szCs w:val="22"/>
          <w:lang w:val="en-GB"/>
        </w:rPr>
        <w:t>r</w:t>
      </w:r>
      <w:r w:rsidR="00C101F4" w:rsidRPr="00F42764">
        <w:rPr>
          <w:sz w:val="22"/>
          <w:szCs w:val="22"/>
          <w:lang w:val="en-GB"/>
        </w:rPr>
        <w:t xml:space="preserve">oyal </w:t>
      </w:r>
      <w:r w:rsidR="00B32341" w:rsidRPr="00F42764">
        <w:rPr>
          <w:sz w:val="22"/>
          <w:szCs w:val="22"/>
          <w:lang w:val="en-GB"/>
        </w:rPr>
        <w:t>a</w:t>
      </w:r>
      <w:r w:rsidR="00C101F4" w:rsidRPr="00F42764">
        <w:rPr>
          <w:sz w:val="22"/>
          <w:szCs w:val="22"/>
          <w:lang w:val="en-GB"/>
        </w:rPr>
        <w:t>ssent and to ask ‘what happened next</w:t>
      </w:r>
      <w:r w:rsidR="00495C65" w:rsidRPr="00F42764">
        <w:rPr>
          <w:sz w:val="22"/>
          <w:szCs w:val="22"/>
          <w:lang w:val="en-GB"/>
        </w:rPr>
        <w:t>?</w:t>
      </w:r>
      <w:r w:rsidR="00C101F4" w:rsidRPr="00F42764">
        <w:rPr>
          <w:sz w:val="22"/>
          <w:szCs w:val="22"/>
          <w:lang w:val="en-GB"/>
        </w:rPr>
        <w:t xml:space="preserve">’. What we then see is that </w:t>
      </w:r>
      <w:r w:rsidR="00FC4BE7" w:rsidRPr="00F42764">
        <w:rPr>
          <w:sz w:val="22"/>
          <w:szCs w:val="22"/>
          <w:lang w:val="en-GB"/>
        </w:rPr>
        <w:t xml:space="preserve">apparently major legal reforms for women </w:t>
      </w:r>
      <w:r w:rsidR="00C101F4" w:rsidRPr="00F42764">
        <w:rPr>
          <w:sz w:val="22"/>
          <w:szCs w:val="22"/>
          <w:lang w:val="en-GB"/>
        </w:rPr>
        <w:t>are often</w:t>
      </w:r>
      <w:r w:rsidR="00FC4BE7" w:rsidRPr="00F42764">
        <w:rPr>
          <w:sz w:val="22"/>
          <w:szCs w:val="22"/>
          <w:lang w:val="en-GB"/>
        </w:rPr>
        <w:t xml:space="preserve"> </w:t>
      </w:r>
      <w:r w:rsidR="004821CD" w:rsidRPr="00F42764">
        <w:rPr>
          <w:sz w:val="22"/>
          <w:szCs w:val="22"/>
          <w:lang w:val="en-GB"/>
        </w:rPr>
        <w:t>largely symbolic victories</w:t>
      </w:r>
      <w:r w:rsidR="00FC4BE7" w:rsidRPr="00F42764">
        <w:rPr>
          <w:sz w:val="22"/>
          <w:szCs w:val="22"/>
          <w:lang w:val="en-GB"/>
        </w:rPr>
        <w:t>.</w:t>
      </w:r>
      <w:r w:rsidR="004821CD" w:rsidRPr="00F42764">
        <w:rPr>
          <w:sz w:val="22"/>
          <w:szCs w:val="22"/>
          <w:lang w:val="en-GB"/>
        </w:rPr>
        <w:t xml:space="preserve"> The Prohibition </w:t>
      </w:r>
      <w:r w:rsidR="004821CD" w:rsidRPr="00F42764">
        <w:rPr>
          <w:sz w:val="22"/>
          <w:szCs w:val="22"/>
          <w:lang w:val="en-GB"/>
        </w:rPr>
        <w:lastRenderedPageBreak/>
        <w:t>of Female Circumcision Act 1985 might be seen to fall into this category</w:t>
      </w:r>
      <w:r w:rsidR="00DE3AC7" w:rsidRPr="00F42764">
        <w:rPr>
          <w:sz w:val="22"/>
          <w:szCs w:val="22"/>
          <w:lang w:val="en-GB"/>
        </w:rPr>
        <w:t>: n</w:t>
      </w:r>
      <w:r w:rsidR="00DE3AC7" w:rsidRPr="00F42764">
        <w:rPr>
          <w:rFonts w:eastAsia="Times New Roman" w:cstheme="minorHAnsi"/>
          <w:sz w:val="22"/>
          <w:szCs w:val="22"/>
          <w:lang w:val="en-GB"/>
        </w:rPr>
        <w:t xml:space="preserve">o prosecutions were made under </w:t>
      </w:r>
      <w:r w:rsidR="00C30EE4" w:rsidRPr="00F42764">
        <w:rPr>
          <w:rFonts w:eastAsia="Times New Roman" w:cstheme="minorHAnsi"/>
          <w:sz w:val="22"/>
          <w:szCs w:val="22"/>
          <w:lang w:val="en-GB"/>
        </w:rPr>
        <w:t>this</w:t>
      </w:r>
      <w:r w:rsidR="00DE3AC7" w:rsidRPr="00F42764">
        <w:rPr>
          <w:rFonts w:eastAsia="Times New Roman" w:cstheme="minorHAnsi"/>
          <w:sz w:val="22"/>
          <w:szCs w:val="22"/>
          <w:lang w:val="en-GB"/>
        </w:rPr>
        <w:t xml:space="preserve"> Act, in part because it was circumvented by taking girls abroad to carry out the practice</w:t>
      </w:r>
      <w:r w:rsidR="004821CD" w:rsidRPr="00F42764">
        <w:rPr>
          <w:sz w:val="22"/>
          <w:szCs w:val="22"/>
          <w:lang w:val="en-GB"/>
        </w:rPr>
        <w:t>.</w:t>
      </w:r>
      <w:r w:rsidR="004821CD" w:rsidRPr="00F42764">
        <w:rPr>
          <w:rStyle w:val="FootnoteReference"/>
          <w:sz w:val="22"/>
          <w:szCs w:val="22"/>
          <w:lang w:val="en-GB"/>
        </w:rPr>
        <w:footnoteReference w:id="128"/>
      </w:r>
      <w:r w:rsidR="004821CD" w:rsidRPr="00F42764">
        <w:rPr>
          <w:sz w:val="22"/>
          <w:szCs w:val="22"/>
          <w:lang w:val="en-GB"/>
        </w:rPr>
        <w:t xml:space="preserve"> </w:t>
      </w:r>
      <w:r w:rsidR="002A6743">
        <w:rPr>
          <w:sz w:val="22"/>
          <w:szCs w:val="22"/>
          <w:lang w:val="en-GB"/>
        </w:rPr>
        <w:t>Similarly, i</w:t>
      </w:r>
      <w:r w:rsidR="00C30EE4" w:rsidRPr="00F42764">
        <w:rPr>
          <w:sz w:val="22"/>
          <w:szCs w:val="22"/>
          <w:lang w:val="en-GB"/>
        </w:rPr>
        <w:t>t took less than six months from the coming into force of the Youth Justice and Criminal Evidence Act 1999 for the House of Lords to ‘read down’ the restrictions on the use of sexual history evidence contained in section 41.</w:t>
      </w:r>
      <w:r w:rsidR="00C30EE4" w:rsidRPr="00F42764">
        <w:rPr>
          <w:rStyle w:val="FootnoteReference"/>
          <w:sz w:val="22"/>
          <w:szCs w:val="22"/>
          <w:lang w:val="en-GB"/>
        </w:rPr>
        <w:footnoteReference w:id="129"/>
      </w:r>
      <w:r w:rsidR="00C30EE4" w:rsidRPr="00F42764">
        <w:rPr>
          <w:sz w:val="22"/>
          <w:szCs w:val="22"/>
          <w:lang w:val="en-GB"/>
        </w:rPr>
        <w:t xml:space="preserve"> </w:t>
      </w:r>
      <w:r w:rsidR="00820B4F" w:rsidRPr="00F42764">
        <w:rPr>
          <w:sz w:val="22"/>
          <w:szCs w:val="22"/>
          <w:lang w:val="en-GB"/>
        </w:rPr>
        <w:t>In short</w:t>
      </w:r>
      <w:r w:rsidR="00495C65" w:rsidRPr="00F42764">
        <w:rPr>
          <w:sz w:val="22"/>
          <w:szCs w:val="22"/>
          <w:lang w:val="en-GB"/>
        </w:rPr>
        <w:t>,</w:t>
      </w:r>
      <w:r w:rsidR="00820B4F" w:rsidRPr="00F42764">
        <w:rPr>
          <w:sz w:val="22"/>
          <w:szCs w:val="22"/>
          <w:lang w:val="en-GB"/>
        </w:rPr>
        <w:t xml:space="preserve"> while</w:t>
      </w:r>
      <w:r w:rsidR="00C30EE4" w:rsidRPr="00F42764">
        <w:rPr>
          <w:sz w:val="22"/>
          <w:szCs w:val="22"/>
          <w:lang w:val="en-GB"/>
        </w:rPr>
        <w:t xml:space="preserve"> ‘</w:t>
      </w:r>
      <w:r w:rsidR="00820B4F" w:rsidRPr="00F42764">
        <w:rPr>
          <w:sz w:val="22"/>
          <w:szCs w:val="22"/>
          <w:lang w:val="en-GB"/>
        </w:rPr>
        <w:t>[t]</w:t>
      </w:r>
      <w:r w:rsidR="00C30EE4" w:rsidRPr="00F42764">
        <w:rPr>
          <w:sz w:val="22"/>
          <w:szCs w:val="22"/>
          <w:lang w:val="en-GB"/>
        </w:rPr>
        <w:t xml:space="preserve">here is no denying that truncated rights for women </w:t>
      </w:r>
      <w:r w:rsidR="00495C65" w:rsidRPr="00F42764">
        <w:rPr>
          <w:sz w:val="22"/>
          <w:szCs w:val="22"/>
          <w:lang w:val="en-GB"/>
        </w:rPr>
        <w:t>[are]</w:t>
      </w:r>
      <w:r w:rsidR="00C30EE4" w:rsidRPr="00F42764">
        <w:rPr>
          <w:sz w:val="22"/>
          <w:szCs w:val="22"/>
          <w:lang w:val="en-GB"/>
        </w:rPr>
        <w:t xml:space="preserve"> preferable to none at all or that their development promoted tangible, as well as symbolic, improvement in the status of women</w:t>
      </w:r>
      <w:r w:rsidR="00820B4F" w:rsidRPr="00F42764">
        <w:rPr>
          <w:sz w:val="22"/>
          <w:szCs w:val="22"/>
          <w:lang w:val="en-GB"/>
        </w:rPr>
        <w:t>’</w:t>
      </w:r>
      <w:r w:rsidR="00C30EE4" w:rsidRPr="00F42764">
        <w:rPr>
          <w:sz w:val="22"/>
          <w:szCs w:val="22"/>
          <w:lang w:val="en-GB"/>
        </w:rPr>
        <w:t>,</w:t>
      </w:r>
      <w:r w:rsidR="00C30EE4" w:rsidRPr="00F42764">
        <w:rPr>
          <w:rStyle w:val="FootnoteReference"/>
          <w:sz w:val="22"/>
          <w:szCs w:val="22"/>
          <w:lang w:val="en-GB"/>
        </w:rPr>
        <w:footnoteReference w:id="130"/>
      </w:r>
      <w:r w:rsidR="00C30EE4" w:rsidRPr="00F42764">
        <w:rPr>
          <w:sz w:val="22"/>
          <w:szCs w:val="22"/>
          <w:lang w:val="en-GB"/>
        </w:rPr>
        <w:t xml:space="preserve"> it is also true that legal reform is rarely the triumphal end of the story.</w:t>
      </w:r>
    </w:p>
    <w:p w14:paraId="66437E08" w14:textId="74E657EC" w:rsidR="000443F8" w:rsidRPr="00F42764" w:rsidRDefault="001A4D7D" w:rsidP="00B32341">
      <w:pPr>
        <w:adjustRightInd w:val="0"/>
        <w:snapToGrid w:val="0"/>
        <w:spacing w:line="360" w:lineRule="auto"/>
        <w:ind w:firstLine="720"/>
        <w:rPr>
          <w:sz w:val="22"/>
          <w:szCs w:val="22"/>
          <w:lang w:val="en-GB"/>
        </w:rPr>
      </w:pPr>
      <w:r w:rsidRPr="00F42764">
        <w:rPr>
          <w:sz w:val="22"/>
          <w:szCs w:val="22"/>
          <w:lang w:val="en-GB"/>
        </w:rPr>
        <w:t xml:space="preserve">Feminist legal history offers a more realistic account of the </w:t>
      </w:r>
      <w:r w:rsidR="00FC4BE7" w:rsidRPr="00F42764">
        <w:rPr>
          <w:sz w:val="22"/>
          <w:szCs w:val="22"/>
          <w:lang w:val="en-GB"/>
        </w:rPr>
        <w:t>unfolding pageant of the past.</w:t>
      </w:r>
      <w:r w:rsidR="000443F8" w:rsidRPr="00F42764">
        <w:rPr>
          <w:sz w:val="22"/>
          <w:szCs w:val="22"/>
          <w:lang w:val="en-GB"/>
        </w:rPr>
        <w:t xml:space="preserve"> </w:t>
      </w:r>
      <w:r w:rsidR="00B32341" w:rsidRPr="00F42764">
        <w:rPr>
          <w:sz w:val="22"/>
          <w:szCs w:val="22"/>
          <w:lang w:val="en-GB"/>
        </w:rPr>
        <w:t xml:space="preserve">It reveals a tale of two steps forward, one step back, as forces of reaction consistently regroup to return the situation to the status quo, </w:t>
      </w:r>
      <w:r w:rsidR="006F2AC1" w:rsidRPr="00F42764">
        <w:rPr>
          <w:sz w:val="22"/>
          <w:szCs w:val="22"/>
          <w:lang w:val="en-GB"/>
        </w:rPr>
        <w:t xml:space="preserve">and </w:t>
      </w:r>
      <w:r w:rsidR="00B32341" w:rsidRPr="00F42764">
        <w:rPr>
          <w:sz w:val="22"/>
          <w:szCs w:val="22"/>
          <w:lang w:val="en-GB"/>
        </w:rPr>
        <w:t>of</w:t>
      </w:r>
      <w:r w:rsidR="00B32341" w:rsidRPr="00F42764">
        <w:rPr>
          <w:sz w:val="22"/>
          <w:szCs w:val="22"/>
        </w:rPr>
        <w:t xml:space="preserve"> a</w:t>
      </w:r>
      <w:r w:rsidR="00B32341" w:rsidRPr="00F42764">
        <w:rPr>
          <w:sz w:val="22"/>
          <w:szCs w:val="22"/>
          <w:lang w:val="en-GB"/>
        </w:rPr>
        <w:t xml:space="preserve">dvances lost, often more easily than they were gained. </w:t>
      </w:r>
      <w:r w:rsidR="000443F8" w:rsidRPr="00F42764">
        <w:rPr>
          <w:sz w:val="22"/>
          <w:szCs w:val="22"/>
          <w:lang w:val="en-GB"/>
        </w:rPr>
        <w:t xml:space="preserve">It calls out the notion of cumulative legal progress for the myth that it is: one that encourages </w:t>
      </w:r>
      <w:r w:rsidR="00F3178A" w:rsidRPr="00F42764">
        <w:rPr>
          <w:sz w:val="22"/>
          <w:szCs w:val="22"/>
          <w:lang w:val="en-GB"/>
        </w:rPr>
        <w:t>us</w:t>
      </w:r>
      <w:r w:rsidR="000443F8" w:rsidRPr="00F42764">
        <w:rPr>
          <w:sz w:val="22"/>
          <w:szCs w:val="22"/>
          <w:lang w:val="en-GB"/>
        </w:rPr>
        <w:t xml:space="preserve"> to believe that things are getting better all the time</w:t>
      </w:r>
      <w:r w:rsidR="002A6743">
        <w:rPr>
          <w:sz w:val="22"/>
          <w:szCs w:val="22"/>
          <w:lang w:val="en-GB"/>
        </w:rPr>
        <w:t>;</w:t>
      </w:r>
      <w:r w:rsidR="000443F8" w:rsidRPr="00F42764">
        <w:rPr>
          <w:sz w:val="22"/>
          <w:szCs w:val="22"/>
          <w:lang w:val="en-GB"/>
        </w:rPr>
        <w:t xml:space="preserve"> that, if things were unjust in the past, they are</w:t>
      </w:r>
      <w:r w:rsidR="00296F5C" w:rsidRPr="00F42764">
        <w:rPr>
          <w:sz w:val="22"/>
          <w:szCs w:val="22"/>
          <w:lang w:val="en-GB"/>
        </w:rPr>
        <w:t xml:space="preserve"> not only</w:t>
      </w:r>
      <w:r w:rsidR="000443F8" w:rsidRPr="00F42764">
        <w:rPr>
          <w:sz w:val="22"/>
          <w:szCs w:val="22"/>
          <w:lang w:val="en-GB"/>
        </w:rPr>
        <w:t xml:space="preserve"> much better now, </w:t>
      </w:r>
      <w:r w:rsidR="00296F5C" w:rsidRPr="00F42764">
        <w:rPr>
          <w:sz w:val="22"/>
          <w:szCs w:val="22"/>
          <w:lang w:val="en-GB"/>
        </w:rPr>
        <w:t xml:space="preserve">but also </w:t>
      </w:r>
      <w:r w:rsidR="000443F8" w:rsidRPr="00F42764">
        <w:rPr>
          <w:sz w:val="22"/>
          <w:szCs w:val="22"/>
          <w:lang w:val="en-GB"/>
        </w:rPr>
        <w:t>will continue to get better if we just wait long enough</w:t>
      </w:r>
      <w:r w:rsidR="00AB7EFD" w:rsidRPr="00F42764">
        <w:rPr>
          <w:sz w:val="22"/>
          <w:szCs w:val="22"/>
          <w:lang w:val="en-GB"/>
        </w:rPr>
        <w:t>. C</w:t>
      </w:r>
      <w:r w:rsidR="000443F8" w:rsidRPr="00F42764">
        <w:rPr>
          <w:sz w:val="22"/>
          <w:szCs w:val="22"/>
          <w:lang w:val="en-GB"/>
        </w:rPr>
        <w:t xml:space="preserve">onsider, for example, the </w:t>
      </w:r>
      <w:r w:rsidR="00296F5C" w:rsidRPr="00F42764">
        <w:rPr>
          <w:sz w:val="22"/>
          <w:szCs w:val="22"/>
          <w:lang w:val="en-GB"/>
        </w:rPr>
        <w:t xml:space="preserve">oft-made </w:t>
      </w:r>
      <w:r w:rsidR="000443F8" w:rsidRPr="00F42764">
        <w:rPr>
          <w:sz w:val="22"/>
          <w:szCs w:val="22"/>
          <w:lang w:val="en-GB"/>
        </w:rPr>
        <w:t>suggestion that, given time, women will</w:t>
      </w:r>
      <w:r w:rsidR="004E3085" w:rsidRPr="00F42764">
        <w:rPr>
          <w:sz w:val="22"/>
          <w:szCs w:val="22"/>
          <w:lang w:val="en-GB"/>
        </w:rPr>
        <w:t xml:space="preserve"> simply</w:t>
      </w:r>
      <w:r w:rsidR="000443F8" w:rsidRPr="00F42764">
        <w:rPr>
          <w:sz w:val="22"/>
          <w:szCs w:val="22"/>
          <w:lang w:val="en-GB"/>
        </w:rPr>
        <w:t xml:space="preserve"> ‘trickle</w:t>
      </w:r>
      <w:r w:rsidR="00C30EE4" w:rsidRPr="00F42764">
        <w:rPr>
          <w:sz w:val="22"/>
          <w:szCs w:val="22"/>
          <w:lang w:val="en-GB"/>
        </w:rPr>
        <w:t xml:space="preserve"> </w:t>
      </w:r>
      <w:r w:rsidR="000443F8" w:rsidRPr="00F42764">
        <w:rPr>
          <w:sz w:val="22"/>
          <w:szCs w:val="22"/>
          <w:lang w:val="en-GB"/>
        </w:rPr>
        <w:t xml:space="preserve">up’ into the upper echelons of </w:t>
      </w:r>
      <w:r w:rsidR="00296F5C" w:rsidRPr="00F42764">
        <w:rPr>
          <w:sz w:val="22"/>
          <w:szCs w:val="22"/>
          <w:lang w:val="en-GB"/>
        </w:rPr>
        <w:t>whatever elite profession and/or institution is being discussed</w:t>
      </w:r>
      <w:r w:rsidR="000443F8" w:rsidRPr="00F42764">
        <w:rPr>
          <w:sz w:val="22"/>
          <w:szCs w:val="22"/>
          <w:lang w:val="en-GB"/>
        </w:rPr>
        <w:t>.</w:t>
      </w:r>
      <w:r w:rsidR="000443F8" w:rsidRPr="00F42764">
        <w:rPr>
          <w:rStyle w:val="FootnoteReference"/>
          <w:sz w:val="22"/>
          <w:szCs w:val="22"/>
          <w:lang w:val="en-GB"/>
        </w:rPr>
        <w:footnoteReference w:id="131"/>
      </w:r>
      <w:r w:rsidR="000443F8" w:rsidRPr="00F42764">
        <w:rPr>
          <w:sz w:val="22"/>
          <w:szCs w:val="22"/>
          <w:lang w:val="en-GB"/>
        </w:rPr>
        <w:t xml:space="preserve">  </w:t>
      </w:r>
      <w:r w:rsidR="00EE0FEF" w:rsidRPr="00F42764">
        <w:rPr>
          <w:sz w:val="22"/>
          <w:szCs w:val="22"/>
          <w:lang w:val="en-GB"/>
        </w:rPr>
        <w:t>Feminist legal history tells that t</w:t>
      </w:r>
      <w:r w:rsidR="00296F5C" w:rsidRPr="00F42764">
        <w:rPr>
          <w:sz w:val="22"/>
          <w:szCs w:val="22"/>
          <w:lang w:val="en-GB"/>
        </w:rPr>
        <w:t>his</w:t>
      </w:r>
      <w:r w:rsidR="000443F8" w:rsidRPr="00F42764">
        <w:rPr>
          <w:sz w:val="22"/>
          <w:szCs w:val="22"/>
          <w:lang w:val="en-GB"/>
        </w:rPr>
        <w:t xml:space="preserve"> </w:t>
      </w:r>
      <w:r w:rsidR="00EE0FEF" w:rsidRPr="00F42764">
        <w:rPr>
          <w:sz w:val="22"/>
          <w:szCs w:val="22"/>
          <w:lang w:val="en-GB"/>
        </w:rPr>
        <w:t>is</w:t>
      </w:r>
      <w:r w:rsidR="00AB7EFD" w:rsidRPr="00F42764">
        <w:rPr>
          <w:sz w:val="22"/>
          <w:szCs w:val="22"/>
          <w:lang w:val="en-GB"/>
        </w:rPr>
        <w:t>,</w:t>
      </w:r>
      <w:r w:rsidR="00EE0FEF" w:rsidRPr="00F42764">
        <w:rPr>
          <w:sz w:val="22"/>
          <w:szCs w:val="22"/>
          <w:lang w:val="en-GB"/>
        </w:rPr>
        <w:t xml:space="preserve"> plainly, </w:t>
      </w:r>
      <w:r w:rsidR="00EE0FEF" w:rsidRPr="00F42764">
        <w:rPr>
          <w:i/>
          <w:sz w:val="22"/>
          <w:szCs w:val="22"/>
          <w:lang w:val="en-GB"/>
        </w:rPr>
        <w:t>wrong</w:t>
      </w:r>
      <w:r w:rsidR="006F2AC1" w:rsidRPr="00F42764">
        <w:rPr>
          <w:sz w:val="22"/>
          <w:szCs w:val="22"/>
          <w:lang w:val="en-GB"/>
        </w:rPr>
        <w:t>: they haven’t and</w:t>
      </w:r>
      <w:r w:rsidR="006B0B73" w:rsidRPr="00F42764">
        <w:rPr>
          <w:sz w:val="22"/>
          <w:szCs w:val="22"/>
          <w:lang w:val="en-GB"/>
        </w:rPr>
        <w:t>,</w:t>
      </w:r>
      <w:r w:rsidR="006F2AC1" w:rsidRPr="00F42764">
        <w:rPr>
          <w:sz w:val="22"/>
          <w:szCs w:val="22"/>
          <w:lang w:val="en-GB"/>
        </w:rPr>
        <w:t xml:space="preserve"> </w:t>
      </w:r>
      <w:r w:rsidR="006B0B73" w:rsidRPr="00F42764">
        <w:rPr>
          <w:sz w:val="22"/>
          <w:szCs w:val="22"/>
          <w:lang w:val="en-GB"/>
        </w:rPr>
        <w:t xml:space="preserve">absent real institutional and cultural change, </w:t>
      </w:r>
      <w:r w:rsidR="006F2AC1" w:rsidRPr="00F42764">
        <w:rPr>
          <w:sz w:val="22"/>
          <w:szCs w:val="22"/>
          <w:lang w:val="en-GB"/>
        </w:rPr>
        <w:t>they won’t.</w:t>
      </w:r>
      <w:r w:rsidR="00F3178A" w:rsidRPr="00F42764">
        <w:rPr>
          <w:sz w:val="22"/>
          <w:szCs w:val="22"/>
          <w:lang w:val="en-GB"/>
        </w:rPr>
        <w:t xml:space="preserve"> </w:t>
      </w:r>
      <w:r w:rsidR="006B0B73" w:rsidRPr="00F42764">
        <w:rPr>
          <w:sz w:val="22"/>
          <w:szCs w:val="22"/>
          <w:lang w:val="en-GB"/>
        </w:rPr>
        <w:t>The</w:t>
      </w:r>
      <w:r w:rsidR="00495C65" w:rsidRPr="00F42764">
        <w:rPr>
          <w:sz w:val="22"/>
          <w:szCs w:val="22"/>
          <w:lang w:val="en-GB"/>
        </w:rPr>
        <w:t xml:space="preserve"> suggestion</w:t>
      </w:r>
      <w:r w:rsidR="006B0B73" w:rsidRPr="00F42764">
        <w:rPr>
          <w:sz w:val="22"/>
          <w:szCs w:val="22"/>
          <w:lang w:val="en-GB"/>
        </w:rPr>
        <w:t xml:space="preserve"> that they will, moreover,</w:t>
      </w:r>
      <w:r w:rsidR="00495C65" w:rsidRPr="00F42764">
        <w:rPr>
          <w:sz w:val="22"/>
          <w:szCs w:val="22"/>
          <w:lang w:val="en-GB"/>
        </w:rPr>
        <w:t xml:space="preserve"> </w:t>
      </w:r>
      <w:r w:rsidR="00EE0FEF" w:rsidRPr="00F42764">
        <w:rPr>
          <w:sz w:val="22"/>
          <w:szCs w:val="22"/>
          <w:lang w:val="en-GB"/>
        </w:rPr>
        <w:t>l</w:t>
      </w:r>
      <w:r w:rsidR="000443F8" w:rsidRPr="00F42764">
        <w:rPr>
          <w:sz w:val="22"/>
          <w:szCs w:val="22"/>
          <w:lang w:val="en-GB"/>
        </w:rPr>
        <w:t>ull</w:t>
      </w:r>
      <w:r w:rsidR="00EE0FEF" w:rsidRPr="00F42764">
        <w:rPr>
          <w:sz w:val="22"/>
          <w:szCs w:val="22"/>
          <w:lang w:val="en-GB"/>
        </w:rPr>
        <w:t>s</w:t>
      </w:r>
      <w:r w:rsidR="00083ABA" w:rsidRPr="00F42764">
        <w:rPr>
          <w:sz w:val="22"/>
          <w:szCs w:val="22"/>
          <w:lang w:val="en-GB"/>
        </w:rPr>
        <w:t xml:space="preserve"> </w:t>
      </w:r>
      <w:r w:rsidR="000443F8" w:rsidRPr="00F42764">
        <w:rPr>
          <w:sz w:val="22"/>
          <w:szCs w:val="22"/>
          <w:lang w:val="en-GB"/>
        </w:rPr>
        <w:t xml:space="preserve">us </w:t>
      </w:r>
      <w:r w:rsidR="00925207" w:rsidRPr="00F42764">
        <w:rPr>
          <w:sz w:val="22"/>
          <w:szCs w:val="22"/>
          <w:lang w:val="en-GB"/>
        </w:rPr>
        <w:t xml:space="preserve">not only </w:t>
      </w:r>
      <w:r w:rsidR="000443F8" w:rsidRPr="00F42764">
        <w:rPr>
          <w:sz w:val="22"/>
          <w:szCs w:val="22"/>
          <w:lang w:val="en-GB"/>
        </w:rPr>
        <w:t xml:space="preserve">into a </w:t>
      </w:r>
      <w:r w:rsidR="00296F5C" w:rsidRPr="00F42764">
        <w:rPr>
          <w:sz w:val="22"/>
          <w:szCs w:val="22"/>
          <w:lang w:val="en-GB"/>
        </w:rPr>
        <w:t xml:space="preserve">false </w:t>
      </w:r>
      <w:r w:rsidR="000443F8" w:rsidRPr="00F42764">
        <w:rPr>
          <w:sz w:val="22"/>
          <w:szCs w:val="22"/>
          <w:lang w:val="en-GB"/>
        </w:rPr>
        <w:t>sense of</w:t>
      </w:r>
      <w:r w:rsidR="00296F5C" w:rsidRPr="00F42764">
        <w:rPr>
          <w:sz w:val="22"/>
          <w:szCs w:val="22"/>
          <w:lang w:val="en-GB"/>
        </w:rPr>
        <w:t xml:space="preserve"> </w:t>
      </w:r>
      <w:r w:rsidR="000443F8" w:rsidRPr="00F42764">
        <w:rPr>
          <w:sz w:val="22"/>
          <w:szCs w:val="22"/>
          <w:lang w:val="en-GB"/>
        </w:rPr>
        <w:t>complacency</w:t>
      </w:r>
      <w:r w:rsidR="00296F5C" w:rsidRPr="00F42764">
        <w:rPr>
          <w:sz w:val="22"/>
          <w:szCs w:val="22"/>
          <w:lang w:val="en-GB"/>
        </w:rPr>
        <w:t>,</w:t>
      </w:r>
      <w:r w:rsidR="00EE0FEF" w:rsidRPr="00F42764">
        <w:rPr>
          <w:sz w:val="22"/>
          <w:szCs w:val="22"/>
          <w:lang w:val="en-GB"/>
        </w:rPr>
        <w:t xml:space="preserve"> </w:t>
      </w:r>
      <w:r w:rsidR="00083ABA" w:rsidRPr="00F42764">
        <w:rPr>
          <w:sz w:val="22"/>
          <w:szCs w:val="22"/>
          <w:lang w:val="en-GB"/>
        </w:rPr>
        <w:t>a feeling of</w:t>
      </w:r>
      <w:r w:rsidR="000443F8" w:rsidRPr="00F42764">
        <w:rPr>
          <w:sz w:val="22"/>
          <w:szCs w:val="22"/>
          <w:lang w:val="en-GB"/>
        </w:rPr>
        <w:t xml:space="preserve"> optimism that reason and </w:t>
      </w:r>
      <w:r w:rsidR="00083ABA" w:rsidRPr="00F42764">
        <w:rPr>
          <w:sz w:val="22"/>
          <w:szCs w:val="22"/>
          <w:lang w:val="en-GB"/>
        </w:rPr>
        <w:t xml:space="preserve">common </w:t>
      </w:r>
      <w:r w:rsidR="000443F8" w:rsidRPr="00F42764">
        <w:rPr>
          <w:sz w:val="22"/>
          <w:szCs w:val="22"/>
          <w:lang w:val="en-GB"/>
        </w:rPr>
        <w:t>sense will eventually prevail,</w:t>
      </w:r>
      <w:r w:rsidR="00EE0FEF" w:rsidRPr="00F42764">
        <w:rPr>
          <w:sz w:val="22"/>
          <w:szCs w:val="22"/>
          <w:lang w:val="en-GB"/>
        </w:rPr>
        <w:t xml:space="preserve"> but also</w:t>
      </w:r>
      <w:r w:rsidR="008B089A" w:rsidRPr="00F42764">
        <w:rPr>
          <w:sz w:val="22"/>
          <w:szCs w:val="22"/>
          <w:lang w:val="en-GB"/>
        </w:rPr>
        <w:t xml:space="preserve"> into</w:t>
      </w:r>
      <w:r w:rsidR="00EE0FEF" w:rsidRPr="00F42764">
        <w:rPr>
          <w:sz w:val="22"/>
          <w:szCs w:val="22"/>
          <w:lang w:val="en-GB"/>
        </w:rPr>
        <w:t xml:space="preserve"> a stupor of inaction</w:t>
      </w:r>
      <w:r w:rsidR="000443F8" w:rsidRPr="00F42764">
        <w:rPr>
          <w:sz w:val="22"/>
          <w:szCs w:val="22"/>
          <w:lang w:val="en-GB"/>
        </w:rPr>
        <w:t>.</w:t>
      </w:r>
      <w:r w:rsidR="00296F5C" w:rsidRPr="00F42764">
        <w:rPr>
          <w:sz w:val="22"/>
          <w:szCs w:val="22"/>
          <w:lang w:val="en-GB"/>
        </w:rPr>
        <w:t xml:space="preserve"> It suggests that nothing that can be – or needs to be – done</w:t>
      </w:r>
      <w:r w:rsidR="00EE0FEF" w:rsidRPr="00F42764">
        <w:rPr>
          <w:sz w:val="22"/>
          <w:szCs w:val="22"/>
          <w:lang w:val="en-GB"/>
        </w:rPr>
        <w:t>, when in fact t</w:t>
      </w:r>
      <w:r w:rsidR="00296F5C" w:rsidRPr="00F42764">
        <w:rPr>
          <w:sz w:val="22"/>
          <w:szCs w:val="22"/>
          <w:lang w:val="en-GB"/>
        </w:rPr>
        <w:t>he opposite is true</w:t>
      </w:r>
      <w:r w:rsidR="00FF32BA" w:rsidRPr="00F42764">
        <w:rPr>
          <w:sz w:val="22"/>
          <w:szCs w:val="22"/>
          <w:lang w:val="en-GB"/>
        </w:rPr>
        <w:t xml:space="preserve">. </w:t>
      </w:r>
      <w:r w:rsidR="00470D93" w:rsidRPr="00F42764">
        <w:rPr>
          <w:sz w:val="22"/>
          <w:szCs w:val="22"/>
          <w:lang w:val="en-GB"/>
        </w:rPr>
        <w:t>F</w:t>
      </w:r>
      <w:r w:rsidR="006B0B73" w:rsidRPr="00F42764">
        <w:rPr>
          <w:sz w:val="22"/>
          <w:szCs w:val="22"/>
          <w:lang w:val="en-GB"/>
        </w:rPr>
        <w:t>eminist history tell us that a</w:t>
      </w:r>
      <w:r w:rsidR="00FF32BA" w:rsidRPr="00F42764">
        <w:rPr>
          <w:sz w:val="22"/>
          <w:szCs w:val="22"/>
          <w:lang w:val="en-GB"/>
        </w:rPr>
        <w:t>dvances in the position and status of women do</w:t>
      </w:r>
      <w:r w:rsidR="000443F8" w:rsidRPr="00F42764">
        <w:rPr>
          <w:sz w:val="22"/>
          <w:szCs w:val="22"/>
          <w:lang w:val="en-GB"/>
        </w:rPr>
        <w:t xml:space="preserve"> not just happen. </w:t>
      </w:r>
      <w:r w:rsidR="00083ABA" w:rsidRPr="00F42764">
        <w:rPr>
          <w:sz w:val="22"/>
          <w:szCs w:val="22"/>
          <w:lang w:val="en-GB"/>
        </w:rPr>
        <w:t>Rather</w:t>
      </w:r>
      <w:r w:rsidR="00FF32BA" w:rsidRPr="00F42764">
        <w:rPr>
          <w:sz w:val="22"/>
          <w:szCs w:val="22"/>
          <w:lang w:val="en-GB"/>
        </w:rPr>
        <w:t xml:space="preserve"> they are</w:t>
      </w:r>
      <w:r w:rsidR="00083ABA" w:rsidRPr="00F42764">
        <w:rPr>
          <w:sz w:val="22"/>
          <w:szCs w:val="22"/>
          <w:lang w:val="en-GB"/>
        </w:rPr>
        <w:t xml:space="preserve"> </w:t>
      </w:r>
      <w:r w:rsidR="00AA3FE1" w:rsidRPr="00F42764">
        <w:rPr>
          <w:sz w:val="22"/>
          <w:szCs w:val="22"/>
          <w:lang w:val="en-GB"/>
        </w:rPr>
        <w:t xml:space="preserve">the result of years – often decades – of </w:t>
      </w:r>
      <w:r w:rsidR="00083ABA" w:rsidRPr="00F42764">
        <w:rPr>
          <w:sz w:val="22"/>
          <w:szCs w:val="22"/>
          <w:lang w:val="en-GB"/>
        </w:rPr>
        <w:t xml:space="preserve">argument, </w:t>
      </w:r>
      <w:r w:rsidR="00AA3FE1" w:rsidRPr="00F42764">
        <w:rPr>
          <w:sz w:val="22"/>
          <w:szCs w:val="22"/>
          <w:lang w:val="en-GB"/>
        </w:rPr>
        <w:t>activism</w:t>
      </w:r>
      <w:r w:rsidR="00AB7EFD" w:rsidRPr="00F42764">
        <w:rPr>
          <w:sz w:val="22"/>
          <w:szCs w:val="22"/>
          <w:lang w:val="en-GB"/>
        </w:rPr>
        <w:t>, and renewed activism,</w:t>
      </w:r>
      <w:r w:rsidR="00EE0FEF" w:rsidRPr="00F42764">
        <w:rPr>
          <w:sz w:val="22"/>
          <w:szCs w:val="22"/>
          <w:lang w:val="en-GB"/>
        </w:rPr>
        <w:t xml:space="preserve"> largely (though not </w:t>
      </w:r>
      <w:r w:rsidR="00C30EE4" w:rsidRPr="00F42764">
        <w:rPr>
          <w:sz w:val="22"/>
          <w:szCs w:val="22"/>
          <w:lang w:val="en-GB"/>
        </w:rPr>
        <w:t>sole</w:t>
      </w:r>
      <w:r w:rsidR="00EE0FEF" w:rsidRPr="00F42764">
        <w:rPr>
          <w:sz w:val="22"/>
          <w:szCs w:val="22"/>
          <w:lang w:val="en-GB"/>
        </w:rPr>
        <w:t>ly) by women</w:t>
      </w:r>
      <w:r w:rsidR="00925207" w:rsidRPr="00F42764">
        <w:rPr>
          <w:sz w:val="22"/>
          <w:szCs w:val="22"/>
          <w:lang w:val="en-GB"/>
        </w:rPr>
        <w:t>, resisted largely (but not solely) by men</w:t>
      </w:r>
      <w:r w:rsidR="00EE0FEF" w:rsidRPr="00F42764">
        <w:rPr>
          <w:sz w:val="22"/>
          <w:szCs w:val="22"/>
          <w:lang w:val="en-GB"/>
        </w:rPr>
        <w:t xml:space="preserve">. </w:t>
      </w:r>
    </w:p>
    <w:p w14:paraId="4646E687" w14:textId="77777777" w:rsidR="00ED2348" w:rsidRPr="00F42764" w:rsidRDefault="00ED2348" w:rsidP="00B32341">
      <w:pPr>
        <w:adjustRightInd w:val="0"/>
        <w:snapToGrid w:val="0"/>
        <w:spacing w:line="360" w:lineRule="auto"/>
        <w:ind w:firstLine="720"/>
        <w:rPr>
          <w:sz w:val="22"/>
          <w:szCs w:val="22"/>
          <w:lang w:val="en-GB"/>
        </w:rPr>
      </w:pPr>
    </w:p>
    <w:p w14:paraId="290698EB" w14:textId="77777777" w:rsidR="00715FC4" w:rsidRPr="00F42764" w:rsidRDefault="00ED2348" w:rsidP="00ED2348">
      <w:pPr>
        <w:adjustRightInd w:val="0"/>
        <w:snapToGrid w:val="0"/>
        <w:spacing w:line="360" w:lineRule="auto"/>
        <w:jc w:val="center"/>
        <w:rPr>
          <w:b/>
          <w:sz w:val="22"/>
          <w:szCs w:val="22"/>
          <w:lang w:val="en-GB"/>
        </w:rPr>
      </w:pPr>
      <w:r w:rsidRPr="00F42764">
        <w:rPr>
          <w:b/>
          <w:sz w:val="22"/>
          <w:szCs w:val="22"/>
          <w:lang w:val="en-GB"/>
        </w:rPr>
        <w:t>IV</w:t>
      </w:r>
    </w:p>
    <w:p w14:paraId="7D253AF8" w14:textId="77777777" w:rsidR="00083ABA" w:rsidRPr="00F42764" w:rsidRDefault="00CE5867" w:rsidP="00626BB7">
      <w:pPr>
        <w:adjustRightInd w:val="0"/>
        <w:snapToGrid w:val="0"/>
        <w:spacing w:line="360" w:lineRule="auto"/>
        <w:jc w:val="center"/>
        <w:rPr>
          <w:b/>
          <w:sz w:val="22"/>
          <w:szCs w:val="22"/>
          <w:lang w:val="en-GB"/>
        </w:rPr>
      </w:pPr>
      <w:r w:rsidRPr="00F42764">
        <w:rPr>
          <w:rFonts w:cs="Times New Roman (Body CS)"/>
          <w:b/>
          <w:smallCaps/>
          <w:sz w:val="22"/>
          <w:szCs w:val="22"/>
          <w:lang w:val="en-GB"/>
        </w:rPr>
        <w:t>Feminist legal history as activism</w:t>
      </w:r>
    </w:p>
    <w:p w14:paraId="185446DD" w14:textId="77777777" w:rsidR="00495C65" w:rsidRPr="00F42764" w:rsidRDefault="00495C65" w:rsidP="0091428B">
      <w:pPr>
        <w:adjustRightInd w:val="0"/>
        <w:snapToGrid w:val="0"/>
        <w:spacing w:line="360" w:lineRule="auto"/>
        <w:rPr>
          <w:sz w:val="22"/>
          <w:szCs w:val="22"/>
          <w:lang w:val="en-GB"/>
        </w:rPr>
      </w:pPr>
    </w:p>
    <w:p w14:paraId="742F4F0B" w14:textId="77777777" w:rsidR="00733120" w:rsidRPr="00F42764" w:rsidRDefault="00083ABA" w:rsidP="0091428B">
      <w:pPr>
        <w:adjustRightInd w:val="0"/>
        <w:snapToGrid w:val="0"/>
        <w:spacing w:line="360" w:lineRule="auto"/>
        <w:rPr>
          <w:sz w:val="22"/>
          <w:szCs w:val="22"/>
          <w:lang w:val="en-GB"/>
        </w:rPr>
      </w:pPr>
      <w:r w:rsidRPr="00F42764">
        <w:rPr>
          <w:sz w:val="22"/>
          <w:szCs w:val="22"/>
          <w:lang w:val="en-GB"/>
        </w:rPr>
        <w:lastRenderedPageBreak/>
        <w:t xml:space="preserve">Feminist legal history is </w:t>
      </w:r>
      <w:r w:rsidR="00053912" w:rsidRPr="00F42764">
        <w:rPr>
          <w:sz w:val="22"/>
          <w:szCs w:val="22"/>
          <w:lang w:val="en-GB"/>
        </w:rPr>
        <w:t xml:space="preserve">a </w:t>
      </w:r>
      <w:r w:rsidRPr="00F42764">
        <w:rPr>
          <w:sz w:val="22"/>
          <w:szCs w:val="22"/>
          <w:lang w:val="en-GB"/>
        </w:rPr>
        <w:t>call to arms to anyone who cares about the position of women in law, and society generally.</w:t>
      </w:r>
      <w:r w:rsidR="007D2DDE" w:rsidRPr="00F42764">
        <w:rPr>
          <w:sz w:val="22"/>
          <w:szCs w:val="22"/>
          <w:lang w:val="en-GB"/>
        </w:rPr>
        <w:t xml:space="preserve"> </w:t>
      </w:r>
      <w:r w:rsidR="00252DF1" w:rsidRPr="00F42764">
        <w:rPr>
          <w:iCs/>
          <w:sz w:val="22"/>
          <w:szCs w:val="22"/>
          <w:lang w:val="en-GB"/>
        </w:rPr>
        <w:t>It is a political project.</w:t>
      </w:r>
      <w:r w:rsidR="00252DF1" w:rsidRPr="00F42764">
        <w:rPr>
          <w:sz w:val="22"/>
          <w:szCs w:val="22"/>
          <w:lang w:val="en-GB"/>
        </w:rPr>
        <w:t xml:space="preserve"> </w:t>
      </w:r>
      <w:r w:rsidR="00053912" w:rsidRPr="00F42764">
        <w:rPr>
          <w:sz w:val="22"/>
          <w:szCs w:val="22"/>
          <w:lang w:val="en-GB"/>
        </w:rPr>
        <w:t xml:space="preserve">Its purpose is transformative. It looks to the past – </w:t>
      </w:r>
      <w:r w:rsidR="00BF090A" w:rsidRPr="00F42764">
        <w:rPr>
          <w:sz w:val="22"/>
          <w:szCs w:val="22"/>
          <w:lang w:val="en-GB"/>
        </w:rPr>
        <w:t xml:space="preserve">building on the insights of women’s legal history </w:t>
      </w:r>
      <w:r w:rsidR="00053912" w:rsidRPr="00F42764">
        <w:rPr>
          <w:sz w:val="22"/>
          <w:szCs w:val="22"/>
          <w:lang w:val="en-GB"/>
        </w:rPr>
        <w:t>acknowledging and celebrating the lives, efforts and achievements of individual women and women’s organisations and groups – as a means of challenging the injustices of the present and setting the agenda for the future.</w:t>
      </w:r>
      <w:r w:rsidR="00F55B42" w:rsidRPr="00F42764">
        <w:rPr>
          <w:sz w:val="22"/>
          <w:szCs w:val="22"/>
          <w:lang w:val="en-GB"/>
        </w:rPr>
        <w:t xml:space="preserve"> </w:t>
      </w:r>
    </w:p>
    <w:p w14:paraId="55F85321" w14:textId="77777777" w:rsidR="005A4AA7" w:rsidRPr="00F42764" w:rsidRDefault="00175735" w:rsidP="005A4AA7">
      <w:pPr>
        <w:adjustRightInd w:val="0"/>
        <w:snapToGrid w:val="0"/>
        <w:spacing w:line="360" w:lineRule="auto"/>
        <w:ind w:firstLine="720"/>
        <w:rPr>
          <w:sz w:val="22"/>
          <w:szCs w:val="22"/>
          <w:lang w:val="en-GB"/>
        </w:rPr>
      </w:pPr>
      <w:r w:rsidRPr="00F42764">
        <w:rPr>
          <w:sz w:val="22"/>
          <w:szCs w:val="22"/>
          <w:lang w:val="en-GB"/>
        </w:rPr>
        <w:t>In so doing, f</w:t>
      </w:r>
      <w:r w:rsidR="002738A8" w:rsidRPr="00F42764">
        <w:rPr>
          <w:sz w:val="22"/>
          <w:szCs w:val="22"/>
          <w:lang w:val="en-GB"/>
        </w:rPr>
        <w:t>eminist legal history</w:t>
      </w:r>
      <w:r w:rsidR="007C2689" w:rsidRPr="00F42764">
        <w:rPr>
          <w:sz w:val="22"/>
          <w:szCs w:val="22"/>
          <w:lang w:val="en-GB"/>
        </w:rPr>
        <w:t xml:space="preserve"> </w:t>
      </w:r>
      <w:r w:rsidR="006F2AC1" w:rsidRPr="00F42764">
        <w:rPr>
          <w:sz w:val="22"/>
          <w:szCs w:val="22"/>
          <w:lang w:val="en-GB"/>
        </w:rPr>
        <w:t xml:space="preserve">is </w:t>
      </w:r>
      <w:r w:rsidR="007C2689" w:rsidRPr="00F42764">
        <w:rPr>
          <w:sz w:val="22"/>
          <w:szCs w:val="22"/>
          <w:lang w:val="en-GB"/>
        </w:rPr>
        <w:t xml:space="preserve">not only </w:t>
      </w:r>
      <w:r w:rsidR="007A72C4" w:rsidRPr="00F42764">
        <w:rPr>
          <w:sz w:val="22"/>
          <w:szCs w:val="22"/>
          <w:lang w:val="en-GB"/>
        </w:rPr>
        <w:t xml:space="preserve">about </w:t>
      </w:r>
      <w:r w:rsidR="007C2689" w:rsidRPr="00F42764">
        <w:rPr>
          <w:sz w:val="22"/>
          <w:szCs w:val="22"/>
          <w:lang w:val="en-GB"/>
        </w:rPr>
        <w:t>hear</w:t>
      </w:r>
      <w:r w:rsidR="007A72C4" w:rsidRPr="00F42764">
        <w:rPr>
          <w:sz w:val="22"/>
          <w:szCs w:val="22"/>
          <w:lang w:val="en-GB"/>
        </w:rPr>
        <w:t>ing</w:t>
      </w:r>
      <w:r w:rsidR="00733120" w:rsidRPr="00F42764">
        <w:rPr>
          <w:sz w:val="22"/>
          <w:szCs w:val="22"/>
          <w:lang w:val="en-GB"/>
        </w:rPr>
        <w:t xml:space="preserve"> </w:t>
      </w:r>
      <w:r w:rsidR="00632251" w:rsidRPr="00F42764">
        <w:rPr>
          <w:sz w:val="22"/>
          <w:szCs w:val="22"/>
          <w:lang w:val="en-GB"/>
        </w:rPr>
        <w:t>women’s storie</w:t>
      </w:r>
      <w:r w:rsidR="006F2AC1" w:rsidRPr="00F42764">
        <w:rPr>
          <w:sz w:val="22"/>
          <w:szCs w:val="22"/>
          <w:lang w:val="en-GB"/>
        </w:rPr>
        <w:t>s</w:t>
      </w:r>
      <w:r w:rsidR="007C2689" w:rsidRPr="00F42764">
        <w:rPr>
          <w:sz w:val="22"/>
          <w:szCs w:val="22"/>
          <w:lang w:val="en-GB"/>
        </w:rPr>
        <w:t xml:space="preserve">, but </w:t>
      </w:r>
      <w:r w:rsidR="007A72C4" w:rsidRPr="00F42764">
        <w:rPr>
          <w:sz w:val="22"/>
          <w:szCs w:val="22"/>
          <w:lang w:val="en-GB"/>
        </w:rPr>
        <w:t xml:space="preserve">about </w:t>
      </w:r>
      <w:r w:rsidRPr="00F42764">
        <w:rPr>
          <w:sz w:val="22"/>
          <w:szCs w:val="22"/>
          <w:lang w:val="en-GB"/>
        </w:rPr>
        <w:t>mak</w:t>
      </w:r>
      <w:r w:rsidR="007A72C4" w:rsidRPr="00F42764">
        <w:rPr>
          <w:sz w:val="22"/>
          <w:szCs w:val="22"/>
          <w:lang w:val="en-GB"/>
        </w:rPr>
        <w:t>ing</w:t>
      </w:r>
      <w:r w:rsidRPr="00F42764">
        <w:rPr>
          <w:sz w:val="22"/>
          <w:szCs w:val="22"/>
          <w:lang w:val="en-GB"/>
        </w:rPr>
        <w:t xml:space="preserve"> </w:t>
      </w:r>
      <w:r w:rsidR="006F2AC1" w:rsidRPr="00F42764">
        <w:rPr>
          <w:sz w:val="22"/>
          <w:szCs w:val="22"/>
          <w:lang w:val="en-GB"/>
        </w:rPr>
        <w:t>women</w:t>
      </w:r>
      <w:r w:rsidRPr="00F42764">
        <w:rPr>
          <w:sz w:val="22"/>
          <w:szCs w:val="22"/>
          <w:lang w:val="en-GB"/>
        </w:rPr>
        <w:t xml:space="preserve"> visible</w:t>
      </w:r>
      <w:r w:rsidR="006F2AC1" w:rsidRPr="00F42764">
        <w:rPr>
          <w:sz w:val="22"/>
          <w:szCs w:val="22"/>
          <w:lang w:val="en-GB"/>
        </w:rPr>
        <w:t xml:space="preserve">, freed from </w:t>
      </w:r>
      <w:r w:rsidR="00733120" w:rsidRPr="00F42764">
        <w:rPr>
          <w:sz w:val="22"/>
          <w:szCs w:val="22"/>
          <w:lang w:val="en-GB"/>
        </w:rPr>
        <w:t>the</w:t>
      </w:r>
      <w:r w:rsidR="004332EA" w:rsidRPr="00F42764">
        <w:rPr>
          <w:sz w:val="22"/>
          <w:szCs w:val="22"/>
          <w:lang w:val="en-GB"/>
        </w:rPr>
        <w:t xml:space="preserve"> confines of </w:t>
      </w:r>
      <w:r w:rsidR="00733120" w:rsidRPr="00F42764">
        <w:rPr>
          <w:sz w:val="22"/>
          <w:szCs w:val="22"/>
          <w:lang w:val="en-GB"/>
        </w:rPr>
        <w:t>fairy tale and myt</w:t>
      </w:r>
      <w:r w:rsidR="002606AD" w:rsidRPr="00F42764">
        <w:rPr>
          <w:sz w:val="22"/>
          <w:szCs w:val="22"/>
          <w:lang w:val="en-GB"/>
        </w:rPr>
        <w:t xml:space="preserve">h </w:t>
      </w:r>
      <w:r w:rsidR="00C30EE4" w:rsidRPr="00F42764">
        <w:rPr>
          <w:sz w:val="22"/>
          <w:szCs w:val="22"/>
          <w:lang w:val="en-GB"/>
        </w:rPr>
        <w:t>having</w:t>
      </w:r>
      <w:r w:rsidR="006F2AC1" w:rsidRPr="00F42764">
        <w:rPr>
          <w:sz w:val="22"/>
          <w:szCs w:val="22"/>
          <w:lang w:val="en-GB"/>
        </w:rPr>
        <w:t xml:space="preserve"> </w:t>
      </w:r>
      <w:r w:rsidR="00733120" w:rsidRPr="00F42764">
        <w:rPr>
          <w:sz w:val="22"/>
          <w:szCs w:val="22"/>
          <w:lang w:val="en-GB"/>
        </w:rPr>
        <w:t>never quite ma</w:t>
      </w:r>
      <w:r w:rsidR="00C30EE4" w:rsidRPr="00F42764">
        <w:rPr>
          <w:sz w:val="22"/>
          <w:szCs w:val="22"/>
          <w:lang w:val="en-GB"/>
        </w:rPr>
        <w:t>d</w:t>
      </w:r>
      <w:r w:rsidR="004E3085" w:rsidRPr="00F42764">
        <w:rPr>
          <w:sz w:val="22"/>
          <w:szCs w:val="22"/>
          <w:lang w:val="en-GB"/>
        </w:rPr>
        <w:t>e</w:t>
      </w:r>
      <w:r w:rsidR="00733120" w:rsidRPr="00F42764">
        <w:rPr>
          <w:sz w:val="22"/>
          <w:szCs w:val="22"/>
          <w:lang w:val="en-GB"/>
        </w:rPr>
        <w:t xml:space="preserve"> it into</w:t>
      </w:r>
      <w:r w:rsidR="00632251" w:rsidRPr="00F42764">
        <w:rPr>
          <w:sz w:val="22"/>
          <w:szCs w:val="22"/>
          <w:lang w:val="en-GB"/>
        </w:rPr>
        <w:t xml:space="preserve"> </w:t>
      </w:r>
      <w:r w:rsidR="00733120" w:rsidRPr="00F42764">
        <w:rPr>
          <w:sz w:val="22"/>
          <w:szCs w:val="22"/>
          <w:lang w:val="en-GB"/>
        </w:rPr>
        <w:t xml:space="preserve">the </w:t>
      </w:r>
      <w:r w:rsidR="00632251" w:rsidRPr="00F42764">
        <w:rPr>
          <w:sz w:val="22"/>
          <w:szCs w:val="22"/>
          <w:lang w:val="en-GB"/>
        </w:rPr>
        <w:t>dominant</w:t>
      </w:r>
      <w:r w:rsidR="00733120" w:rsidRPr="00F42764">
        <w:rPr>
          <w:sz w:val="22"/>
          <w:szCs w:val="22"/>
          <w:lang w:val="en-GB"/>
        </w:rPr>
        <w:t xml:space="preserve"> historical accounts. Whether it is</w:t>
      </w:r>
      <w:r w:rsidR="00684E47" w:rsidRPr="00F42764">
        <w:rPr>
          <w:sz w:val="22"/>
          <w:szCs w:val="22"/>
          <w:lang w:val="en-GB"/>
        </w:rPr>
        <w:t xml:space="preserve"> </w:t>
      </w:r>
      <w:r w:rsidR="00733120" w:rsidRPr="00F42764">
        <w:rPr>
          <w:sz w:val="22"/>
          <w:szCs w:val="22"/>
          <w:lang w:val="en-GB"/>
        </w:rPr>
        <w:t>Lady Hale’s passing reference to not getting a particular job,</w:t>
      </w:r>
      <w:r w:rsidR="00733120" w:rsidRPr="00F42764">
        <w:rPr>
          <w:rStyle w:val="FootnoteReference"/>
          <w:sz w:val="22"/>
          <w:szCs w:val="22"/>
          <w:lang w:val="en-GB"/>
        </w:rPr>
        <w:footnoteReference w:id="132"/>
      </w:r>
      <w:r w:rsidR="00733120" w:rsidRPr="00F42764">
        <w:rPr>
          <w:sz w:val="22"/>
          <w:szCs w:val="22"/>
          <w:lang w:val="en-GB"/>
        </w:rPr>
        <w:t xml:space="preserve"> Helena Kennedy’s account of the arrival of woman lawyers causing difficulties for the ancient sew</w:t>
      </w:r>
      <w:r w:rsidR="00A56C7A" w:rsidRPr="00F42764">
        <w:rPr>
          <w:sz w:val="22"/>
          <w:szCs w:val="22"/>
          <w:lang w:val="en-GB"/>
        </w:rPr>
        <w:t>er</w:t>
      </w:r>
      <w:r w:rsidR="00733120" w:rsidRPr="00F42764">
        <w:rPr>
          <w:sz w:val="22"/>
          <w:szCs w:val="22"/>
          <w:lang w:val="en-GB"/>
        </w:rPr>
        <w:t>age system at Inner Temple,</w:t>
      </w:r>
      <w:r w:rsidR="00733120" w:rsidRPr="00F42764">
        <w:rPr>
          <w:rStyle w:val="FootnoteReference"/>
          <w:sz w:val="22"/>
          <w:szCs w:val="22"/>
          <w:lang w:val="en-GB"/>
        </w:rPr>
        <w:footnoteReference w:id="133"/>
      </w:r>
      <w:r w:rsidR="00733120" w:rsidRPr="00F42764">
        <w:rPr>
          <w:sz w:val="22"/>
          <w:szCs w:val="22"/>
          <w:lang w:val="en-GB"/>
        </w:rPr>
        <w:t xml:space="preserve"> or the </w:t>
      </w:r>
      <w:r w:rsidR="00925207" w:rsidRPr="00F42764">
        <w:rPr>
          <w:sz w:val="22"/>
          <w:szCs w:val="22"/>
          <w:lang w:val="en-GB"/>
        </w:rPr>
        <w:t xml:space="preserve">description of </w:t>
      </w:r>
      <w:r w:rsidR="00733120" w:rsidRPr="00F42764">
        <w:rPr>
          <w:sz w:val="22"/>
          <w:szCs w:val="22"/>
          <w:lang w:val="en-GB"/>
        </w:rPr>
        <w:t>Liverpool dockers waiting on the platform for Rose Heilbron to return from London where she had successfully defended three dockers against unlawful strike actions,</w:t>
      </w:r>
      <w:r w:rsidR="00733120" w:rsidRPr="00F42764">
        <w:rPr>
          <w:rStyle w:val="FootnoteReference"/>
          <w:sz w:val="22"/>
          <w:szCs w:val="22"/>
          <w:lang w:val="en-GB"/>
        </w:rPr>
        <w:footnoteReference w:id="134"/>
      </w:r>
      <w:r w:rsidR="00733120" w:rsidRPr="00F42764">
        <w:rPr>
          <w:sz w:val="22"/>
          <w:szCs w:val="22"/>
          <w:lang w:val="en-GB"/>
        </w:rPr>
        <w:t xml:space="preserve"> </w:t>
      </w:r>
      <w:r w:rsidR="005A4AA7" w:rsidRPr="00F42764">
        <w:rPr>
          <w:sz w:val="22"/>
          <w:szCs w:val="22"/>
          <w:lang w:val="en-GB"/>
        </w:rPr>
        <w:t xml:space="preserve">these </w:t>
      </w:r>
      <w:r w:rsidR="00C30EE4" w:rsidRPr="00F42764">
        <w:rPr>
          <w:sz w:val="22"/>
          <w:szCs w:val="22"/>
          <w:lang w:val="en-GB"/>
        </w:rPr>
        <w:t xml:space="preserve">stories </w:t>
      </w:r>
      <w:r w:rsidR="005A4AA7" w:rsidRPr="00F42764">
        <w:rPr>
          <w:sz w:val="22"/>
          <w:szCs w:val="22"/>
          <w:lang w:val="en-GB"/>
        </w:rPr>
        <w:t>are not simply about adding colour in order to retain (or recapture) the audience’s imagination</w:t>
      </w:r>
      <w:r w:rsidRPr="00F42764">
        <w:rPr>
          <w:sz w:val="22"/>
          <w:szCs w:val="22"/>
          <w:lang w:val="en-GB"/>
        </w:rPr>
        <w:t xml:space="preserve"> (</w:t>
      </w:r>
      <w:r w:rsidR="005A4AA7" w:rsidRPr="00F42764">
        <w:rPr>
          <w:sz w:val="22"/>
          <w:szCs w:val="22"/>
          <w:lang w:val="en-GB"/>
        </w:rPr>
        <w:t>though, of course, they may do this</w:t>
      </w:r>
      <w:r w:rsidRPr="00F42764">
        <w:rPr>
          <w:sz w:val="22"/>
          <w:szCs w:val="22"/>
          <w:lang w:val="en-GB"/>
        </w:rPr>
        <w:t>)</w:t>
      </w:r>
      <w:r w:rsidR="005A4AA7" w:rsidRPr="00F42764">
        <w:rPr>
          <w:sz w:val="22"/>
          <w:szCs w:val="22"/>
          <w:lang w:val="en-GB"/>
        </w:rPr>
        <w:t>. Rather, these tales of rejection, inadequate plumbing, and impromptu guards of honour are revelatory of wider issues and attitudes. It is through these tales that we begin not only to understand their subject</w:t>
      </w:r>
      <w:r w:rsidR="00A56C7A" w:rsidRPr="00F42764">
        <w:rPr>
          <w:sz w:val="22"/>
          <w:szCs w:val="22"/>
          <w:lang w:val="en-GB"/>
        </w:rPr>
        <w:t>s</w:t>
      </w:r>
      <w:r w:rsidR="005A4AA7" w:rsidRPr="00F42764">
        <w:rPr>
          <w:sz w:val="22"/>
          <w:szCs w:val="22"/>
          <w:lang w:val="en-GB"/>
        </w:rPr>
        <w:t xml:space="preserve"> and how they (and women generally) were viewed by their contemporaries, but to make links with the tales of others. After all, as Lady Hale has noted, all women judges have a toilet story.</w:t>
      </w:r>
      <w:r w:rsidR="005A4AA7" w:rsidRPr="00F42764">
        <w:rPr>
          <w:rStyle w:val="FootnoteReference"/>
          <w:sz w:val="22"/>
          <w:szCs w:val="22"/>
          <w:lang w:val="en-GB"/>
        </w:rPr>
        <w:footnoteReference w:id="135"/>
      </w:r>
      <w:r w:rsidR="005A4AA7" w:rsidRPr="00F42764">
        <w:rPr>
          <w:sz w:val="22"/>
          <w:szCs w:val="22"/>
          <w:lang w:val="en-GB"/>
        </w:rPr>
        <w:t xml:space="preserve"> At once familiar and peculiar, these tales act as catalysts connecting the individual women to their past, present and future, </w:t>
      </w:r>
      <w:r w:rsidR="005A4AA7" w:rsidRPr="00F42764">
        <w:rPr>
          <w:i/>
          <w:sz w:val="22"/>
          <w:szCs w:val="22"/>
          <w:lang w:val="en-GB"/>
        </w:rPr>
        <w:t>and to ours</w:t>
      </w:r>
      <w:r w:rsidR="005A4AA7" w:rsidRPr="00F42764">
        <w:rPr>
          <w:sz w:val="22"/>
          <w:szCs w:val="22"/>
          <w:lang w:val="en-GB"/>
        </w:rPr>
        <w:t xml:space="preserve">. </w:t>
      </w:r>
      <w:r w:rsidR="00572942" w:rsidRPr="00F42764">
        <w:rPr>
          <w:sz w:val="22"/>
          <w:szCs w:val="22"/>
          <w:lang w:val="en-GB"/>
        </w:rPr>
        <w:t xml:space="preserve">We collate and tell the stories of women’s history not only so that they are told, but in recognition of our collective history. </w:t>
      </w:r>
      <w:r w:rsidRPr="00F42764">
        <w:rPr>
          <w:sz w:val="22"/>
          <w:szCs w:val="22"/>
          <w:lang w:val="en-GB"/>
        </w:rPr>
        <w:t xml:space="preserve">Told </w:t>
      </w:r>
      <w:r w:rsidR="00C30EE4" w:rsidRPr="00F42764">
        <w:rPr>
          <w:sz w:val="22"/>
          <w:szCs w:val="22"/>
          <w:lang w:val="en-GB"/>
        </w:rPr>
        <w:t>properly</w:t>
      </w:r>
      <w:r w:rsidRPr="00F42764">
        <w:rPr>
          <w:sz w:val="22"/>
          <w:szCs w:val="22"/>
          <w:lang w:val="en-GB"/>
        </w:rPr>
        <w:t>, these stories not only correct accounts of the past, but inform and shape debates of the present and future.</w:t>
      </w:r>
      <w:r w:rsidR="005A4AA7" w:rsidRPr="00F42764">
        <w:rPr>
          <w:rStyle w:val="FootnoteReference"/>
          <w:sz w:val="22"/>
          <w:szCs w:val="22"/>
          <w:lang w:val="en-GB"/>
        </w:rPr>
        <w:footnoteReference w:id="136"/>
      </w:r>
      <w:r w:rsidR="005A4AA7" w:rsidRPr="00F42764">
        <w:rPr>
          <w:sz w:val="22"/>
          <w:szCs w:val="22"/>
          <w:lang w:val="en-GB"/>
        </w:rPr>
        <w:t xml:space="preserve"> </w:t>
      </w:r>
    </w:p>
    <w:p w14:paraId="3299F5D3" w14:textId="77777777" w:rsidR="003B77C4" w:rsidRPr="00F42764" w:rsidRDefault="007A72C4" w:rsidP="00626BB7">
      <w:pPr>
        <w:adjustRightInd w:val="0"/>
        <w:snapToGrid w:val="0"/>
        <w:spacing w:line="360" w:lineRule="auto"/>
        <w:ind w:firstLine="720"/>
        <w:rPr>
          <w:sz w:val="22"/>
          <w:szCs w:val="22"/>
          <w:lang w:val="en-GB"/>
        </w:rPr>
      </w:pPr>
      <w:r w:rsidRPr="00F42764">
        <w:rPr>
          <w:sz w:val="22"/>
          <w:szCs w:val="22"/>
          <w:lang w:val="en-GB"/>
        </w:rPr>
        <w:t>F</w:t>
      </w:r>
      <w:r w:rsidR="00F55B42" w:rsidRPr="00F42764">
        <w:rPr>
          <w:sz w:val="22"/>
          <w:szCs w:val="22"/>
          <w:lang w:val="en-GB"/>
        </w:rPr>
        <w:t xml:space="preserve">eminist legal history is </w:t>
      </w:r>
      <w:r w:rsidR="00A56C7A" w:rsidRPr="00F42764">
        <w:rPr>
          <w:sz w:val="22"/>
          <w:szCs w:val="22"/>
          <w:lang w:val="en-GB"/>
        </w:rPr>
        <w:t xml:space="preserve">also </w:t>
      </w:r>
      <w:r w:rsidRPr="00F42764">
        <w:rPr>
          <w:sz w:val="22"/>
          <w:szCs w:val="22"/>
          <w:lang w:val="en-GB"/>
        </w:rPr>
        <w:t xml:space="preserve">about </w:t>
      </w:r>
      <w:r w:rsidR="00F55B42" w:rsidRPr="00F42764">
        <w:rPr>
          <w:sz w:val="22"/>
          <w:szCs w:val="22"/>
          <w:lang w:val="en-GB"/>
        </w:rPr>
        <w:t xml:space="preserve">the pursuit of accuracy and completeness. </w:t>
      </w:r>
      <w:r w:rsidR="00A56C7A" w:rsidRPr="00F42764">
        <w:rPr>
          <w:sz w:val="22"/>
          <w:szCs w:val="22"/>
          <w:lang w:val="en-GB"/>
        </w:rPr>
        <w:t xml:space="preserve">It </w:t>
      </w:r>
      <w:r w:rsidR="00F55B42" w:rsidRPr="00F42764">
        <w:rPr>
          <w:sz w:val="22"/>
          <w:szCs w:val="22"/>
          <w:lang w:val="en-GB"/>
        </w:rPr>
        <w:t>does not simply produce alternative interpretations to sit alongside the conventional texts</w:t>
      </w:r>
      <w:r w:rsidRPr="00F42764">
        <w:rPr>
          <w:sz w:val="22"/>
          <w:szCs w:val="22"/>
          <w:lang w:val="en-GB"/>
        </w:rPr>
        <w:t>; it is not a niche companion to, or ‘perspective on’,</w:t>
      </w:r>
      <w:r w:rsidR="00F55B42" w:rsidRPr="00F42764">
        <w:rPr>
          <w:sz w:val="22"/>
          <w:szCs w:val="22"/>
          <w:lang w:val="en-GB"/>
        </w:rPr>
        <w:t xml:space="preserve"> the objective canon. Instead, </w:t>
      </w:r>
      <w:r w:rsidR="00C30EE4" w:rsidRPr="00F42764">
        <w:rPr>
          <w:sz w:val="22"/>
          <w:szCs w:val="22"/>
          <w:lang w:val="en-GB"/>
        </w:rPr>
        <w:t>it aims</w:t>
      </w:r>
      <w:r w:rsidRPr="00F42764">
        <w:rPr>
          <w:sz w:val="22"/>
          <w:szCs w:val="22"/>
          <w:lang w:val="en-GB"/>
        </w:rPr>
        <w:t xml:space="preserve"> to</w:t>
      </w:r>
      <w:r w:rsidR="00F55B42" w:rsidRPr="00F42764">
        <w:rPr>
          <w:sz w:val="22"/>
          <w:szCs w:val="22"/>
          <w:lang w:val="en-GB"/>
        </w:rPr>
        <w:t xml:space="preserve"> write women </w:t>
      </w:r>
      <w:r w:rsidRPr="00F42764">
        <w:rPr>
          <w:sz w:val="22"/>
          <w:szCs w:val="22"/>
          <w:lang w:val="en-GB"/>
        </w:rPr>
        <w:t>(</w:t>
      </w:r>
      <w:r w:rsidR="00F55B42" w:rsidRPr="00F42764">
        <w:rPr>
          <w:sz w:val="22"/>
          <w:szCs w:val="22"/>
          <w:lang w:val="en-GB"/>
        </w:rPr>
        <w:t>back</w:t>
      </w:r>
      <w:r w:rsidRPr="00F42764">
        <w:rPr>
          <w:sz w:val="22"/>
          <w:szCs w:val="22"/>
          <w:lang w:val="en-GB"/>
        </w:rPr>
        <w:t>)</w:t>
      </w:r>
      <w:r w:rsidR="00F55B42" w:rsidRPr="00F42764">
        <w:rPr>
          <w:sz w:val="22"/>
          <w:szCs w:val="22"/>
          <w:lang w:val="en-GB"/>
        </w:rPr>
        <w:t xml:space="preserve"> into legal history</w:t>
      </w:r>
      <w:r w:rsidR="00925207" w:rsidRPr="00F42764">
        <w:rPr>
          <w:sz w:val="22"/>
          <w:szCs w:val="22"/>
          <w:lang w:val="en-GB"/>
        </w:rPr>
        <w:t xml:space="preserve"> and thus force the discipline to confront the issue of women’s long exclusion and marginalisation</w:t>
      </w:r>
      <w:r w:rsidR="00F55B42" w:rsidRPr="00F42764">
        <w:rPr>
          <w:sz w:val="22"/>
          <w:szCs w:val="22"/>
          <w:lang w:val="en-GB"/>
        </w:rPr>
        <w:t>. Women have always engaged with law but</w:t>
      </w:r>
      <w:r w:rsidR="00A56C7A" w:rsidRPr="00F42764">
        <w:rPr>
          <w:sz w:val="22"/>
          <w:szCs w:val="22"/>
          <w:lang w:val="en-GB"/>
        </w:rPr>
        <w:t xml:space="preserve"> </w:t>
      </w:r>
      <w:r w:rsidR="00F55B42" w:rsidRPr="00F42764">
        <w:rPr>
          <w:sz w:val="22"/>
          <w:szCs w:val="22"/>
          <w:lang w:val="en-GB"/>
        </w:rPr>
        <w:t xml:space="preserve">knowledge of their achievements quickly disappears from public awareness. </w:t>
      </w:r>
      <w:r w:rsidR="003B77C4" w:rsidRPr="00F42764">
        <w:rPr>
          <w:sz w:val="22"/>
          <w:szCs w:val="22"/>
          <w:lang w:val="en-GB"/>
        </w:rPr>
        <w:t xml:space="preserve">As long as feminist legal history is </w:t>
      </w:r>
      <w:r w:rsidR="00925207" w:rsidRPr="00F42764">
        <w:rPr>
          <w:sz w:val="22"/>
          <w:szCs w:val="22"/>
          <w:lang w:val="en-GB"/>
        </w:rPr>
        <w:t>ghettoised</w:t>
      </w:r>
      <w:r w:rsidR="003B77C4" w:rsidRPr="00F42764">
        <w:rPr>
          <w:sz w:val="22"/>
          <w:szCs w:val="22"/>
          <w:lang w:val="en-GB"/>
        </w:rPr>
        <w:t xml:space="preserve">, </w:t>
      </w:r>
      <w:r w:rsidR="00A56C7A" w:rsidRPr="00F42764">
        <w:rPr>
          <w:sz w:val="22"/>
          <w:szCs w:val="22"/>
          <w:lang w:val="en-GB"/>
        </w:rPr>
        <w:t xml:space="preserve">and </w:t>
      </w:r>
      <w:r w:rsidR="003B77C4" w:rsidRPr="00F42764">
        <w:rPr>
          <w:sz w:val="22"/>
          <w:szCs w:val="22"/>
          <w:lang w:val="en-GB"/>
        </w:rPr>
        <w:t xml:space="preserve">its content not incorporated into mainstream historical accounts; as long as the legal curriculum and textbooks ignore history generally, or harness it </w:t>
      </w:r>
      <w:r w:rsidR="00A56C7A" w:rsidRPr="00F42764">
        <w:rPr>
          <w:sz w:val="22"/>
          <w:szCs w:val="22"/>
          <w:lang w:val="en-GB"/>
        </w:rPr>
        <w:t xml:space="preserve">only </w:t>
      </w:r>
      <w:r w:rsidR="003B77C4" w:rsidRPr="00F42764">
        <w:rPr>
          <w:sz w:val="22"/>
          <w:szCs w:val="22"/>
          <w:lang w:val="en-GB"/>
        </w:rPr>
        <w:t xml:space="preserve">in the service of the status quo; as long as everything a </w:t>
      </w:r>
      <w:r w:rsidR="003B77C4" w:rsidRPr="00F42764">
        <w:rPr>
          <w:sz w:val="22"/>
          <w:szCs w:val="22"/>
          <w:lang w:val="en-GB"/>
        </w:rPr>
        <w:lastRenderedPageBreak/>
        <w:t>woman does is regarded as less important than the actions of men</w:t>
      </w:r>
      <w:r w:rsidR="00925207" w:rsidRPr="00F42764">
        <w:rPr>
          <w:sz w:val="22"/>
          <w:szCs w:val="22"/>
          <w:lang w:val="en-GB"/>
        </w:rPr>
        <w:t xml:space="preserve"> (or entirely unimportant)</w:t>
      </w:r>
      <w:r w:rsidR="003B77C4" w:rsidRPr="00F42764">
        <w:rPr>
          <w:sz w:val="22"/>
          <w:szCs w:val="22"/>
          <w:lang w:val="en-GB"/>
        </w:rPr>
        <w:t xml:space="preserve">, then </w:t>
      </w:r>
      <w:r w:rsidR="00A56C7A" w:rsidRPr="00F42764">
        <w:rPr>
          <w:sz w:val="22"/>
          <w:szCs w:val="22"/>
          <w:lang w:val="en-GB"/>
        </w:rPr>
        <w:t xml:space="preserve">the </w:t>
      </w:r>
      <w:r w:rsidR="003B77C4" w:rsidRPr="00F42764">
        <w:rPr>
          <w:sz w:val="22"/>
          <w:szCs w:val="22"/>
          <w:lang w:val="en-GB"/>
        </w:rPr>
        <w:t xml:space="preserve">knowledge and understandings that have been uncovered, publicised and become visible in one generation can </w:t>
      </w:r>
      <w:r w:rsidR="00925207" w:rsidRPr="00F42764">
        <w:rPr>
          <w:sz w:val="22"/>
          <w:szCs w:val="22"/>
          <w:lang w:val="en-GB"/>
        </w:rPr>
        <w:t xml:space="preserve">and will </w:t>
      </w:r>
      <w:r w:rsidR="003B77C4" w:rsidRPr="00F42764">
        <w:rPr>
          <w:sz w:val="22"/>
          <w:szCs w:val="22"/>
          <w:lang w:val="en-GB"/>
        </w:rPr>
        <w:t>disappear</w:t>
      </w:r>
      <w:r w:rsidR="00A56C7A" w:rsidRPr="00F42764">
        <w:rPr>
          <w:sz w:val="22"/>
          <w:szCs w:val="22"/>
          <w:lang w:val="en-GB"/>
        </w:rPr>
        <w:t xml:space="preserve"> before the next comes along.  </w:t>
      </w:r>
    </w:p>
    <w:p w14:paraId="57787B83" w14:textId="77777777" w:rsidR="00F55B42" w:rsidRPr="00F42764" w:rsidRDefault="003B77C4" w:rsidP="00F55B42">
      <w:pPr>
        <w:adjustRightInd w:val="0"/>
        <w:snapToGrid w:val="0"/>
        <w:spacing w:line="360" w:lineRule="auto"/>
        <w:ind w:firstLine="720"/>
        <w:rPr>
          <w:sz w:val="22"/>
          <w:szCs w:val="22"/>
          <w:lang w:val="en-GB"/>
        </w:rPr>
      </w:pPr>
      <w:r w:rsidRPr="00F42764">
        <w:rPr>
          <w:sz w:val="22"/>
          <w:szCs w:val="22"/>
          <w:lang w:val="en-GB"/>
        </w:rPr>
        <w:t>This repeated erasure explains why it</w:t>
      </w:r>
      <w:r w:rsidR="00F55B42" w:rsidRPr="00F42764">
        <w:rPr>
          <w:sz w:val="22"/>
          <w:szCs w:val="22"/>
          <w:lang w:val="en-GB"/>
        </w:rPr>
        <w:t xml:space="preserve"> is so difficult to reconstruct women’s contribution to history: not only is information about women hard to find or simply missing, but another version of what has happened has become embedded in the public consciousness, a version in which women’s role has been discredited or removed, and men are presented as largely responsible for the progressive improvement in our situation. We need to tell the world how law affected women in different ways from men and about the part that women have played in law</w:t>
      </w:r>
      <w:r w:rsidR="00A56C7A" w:rsidRPr="00F42764">
        <w:rPr>
          <w:sz w:val="22"/>
          <w:szCs w:val="22"/>
          <w:lang w:val="en-GB"/>
        </w:rPr>
        <w:t xml:space="preserve">. We need to name and describe </w:t>
      </w:r>
      <w:r w:rsidR="00F55B42" w:rsidRPr="00F42764">
        <w:rPr>
          <w:sz w:val="22"/>
          <w:szCs w:val="22"/>
          <w:lang w:val="en-GB"/>
        </w:rPr>
        <w:t>men’s role in perpetuating a system that has always worked to favour men and disadvantage women</w:t>
      </w:r>
      <w:r w:rsidR="00A56C7A" w:rsidRPr="00F42764">
        <w:rPr>
          <w:sz w:val="22"/>
          <w:szCs w:val="22"/>
          <w:lang w:val="en-GB"/>
        </w:rPr>
        <w:t xml:space="preserve"> – but also to acknowledge men’s occasional help in changing it</w:t>
      </w:r>
      <w:r w:rsidR="00F55B42" w:rsidRPr="00F42764">
        <w:rPr>
          <w:sz w:val="22"/>
          <w:szCs w:val="22"/>
          <w:lang w:val="en-GB"/>
        </w:rPr>
        <w:t xml:space="preserve">. </w:t>
      </w:r>
    </w:p>
    <w:p w14:paraId="442744F4" w14:textId="77777777" w:rsidR="0093715D" w:rsidRPr="00F42764" w:rsidRDefault="00572942" w:rsidP="0093715D">
      <w:pPr>
        <w:adjustRightInd w:val="0"/>
        <w:snapToGrid w:val="0"/>
        <w:spacing w:line="360" w:lineRule="auto"/>
        <w:ind w:firstLine="720"/>
        <w:rPr>
          <w:sz w:val="22"/>
          <w:szCs w:val="22"/>
          <w:lang w:val="en-GB"/>
        </w:rPr>
      </w:pPr>
      <w:r w:rsidRPr="00F42764">
        <w:rPr>
          <w:sz w:val="22"/>
          <w:szCs w:val="22"/>
          <w:lang w:val="en-GB"/>
        </w:rPr>
        <w:t xml:space="preserve">Feminist legal history is </w:t>
      </w:r>
      <w:r w:rsidR="007A72C4" w:rsidRPr="00F42764">
        <w:rPr>
          <w:sz w:val="22"/>
          <w:szCs w:val="22"/>
          <w:lang w:val="en-GB"/>
        </w:rPr>
        <w:t>th</w:t>
      </w:r>
      <w:r w:rsidR="00A56C7A" w:rsidRPr="00F42764">
        <w:rPr>
          <w:sz w:val="22"/>
          <w:szCs w:val="22"/>
          <w:lang w:val="en-GB"/>
        </w:rPr>
        <w:t>us</w:t>
      </w:r>
      <w:r w:rsidR="007A72C4" w:rsidRPr="00F42764">
        <w:rPr>
          <w:sz w:val="22"/>
          <w:szCs w:val="22"/>
          <w:lang w:val="en-GB"/>
        </w:rPr>
        <w:t xml:space="preserve"> </w:t>
      </w:r>
      <w:r w:rsidRPr="00F42764">
        <w:rPr>
          <w:sz w:val="22"/>
          <w:szCs w:val="22"/>
          <w:lang w:val="en-GB"/>
        </w:rPr>
        <w:t xml:space="preserve">part </w:t>
      </w:r>
      <w:r w:rsidR="004F019F" w:rsidRPr="00F42764">
        <w:rPr>
          <w:sz w:val="22"/>
          <w:szCs w:val="22"/>
          <w:lang w:val="en-GB"/>
        </w:rPr>
        <w:t>historical record, part guidebook. From its pages we learn not only the stories of women’s legal history</w:t>
      </w:r>
      <w:r w:rsidR="003E75EB" w:rsidRPr="00F42764">
        <w:rPr>
          <w:sz w:val="22"/>
          <w:szCs w:val="22"/>
          <w:lang w:val="en-GB"/>
        </w:rPr>
        <w:t>, and of</w:t>
      </w:r>
      <w:r w:rsidR="004F019F" w:rsidRPr="00F42764">
        <w:rPr>
          <w:sz w:val="22"/>
          <w:szCs w:val="22"/>
          <w:lang w:val="en-GB"/>
        </w:rPr>
        <w:t xml:space="preserve"> the women and men who made and sometime failed to make history</w:t>
      </w:r>
      <w:r w:rsidR="003E75EB" w:rsidRPr="00F42764">
        <w:rPr>
          <w:sz w:val="22"/>
          <w:szCs w:val="22"/>
          <w:lang w:val="en-GB"/>
        </w:rPr>
        <w:t>,</w:t>
      </w:r>
      <w:r w:rsidR="004F019F" w:rsidRPr="00F42764">
        <w:rPr>
          <w:sz w:val="22"/>
          <w:szCs w:val="22"/>
          <w:lang w:val="en-GB"/>
        </w:rPr>
        <w:t xml:space="preserve"> but also potential strategies of feminist law reform. </w:t>
      </w:r>
      <w:r w:rsidR="0047502E" w:rsidRPr="00F42764">
        <w:rPr>
          <w:sz w:val="22"/>
          <w:szCs w:val="22"/>
          <w:lang w:val="en-GB"/>
        </w:rPr>
        <w:t>We learn that law reform is messy, sometimes conflicted</w:t>
      </w:r>
      <w:r w:rsidR="003E75EB" w:rsidRPr="00F42764">
        <w:rPr>
          <w:sz w:val="22"/>
          <w:szCs w:val="22"/>
          <w:lang w:val="en-GB"/>
        </w:rPr>
        <w:t>,</w:t>
      </w:r>
      <w:r w:rsidR="0047502E" w:rsidRPr="00F42764">
        <w:rPr>
          <w:sz w:val="22"/>
          <w:szCs w:val="22"/>
          <w:lang w:val="en-GB"/>
        </w:rPr>
        <w:t xml:space="preserve"> and never simple</w:t>
      </w:r>
      <w:r w:rsidR="003E75EB" w:rsidRPr="00F42764">
        <w:rPr>
          <w:sz w:val="22"/>
          <w:szCs w:val="22"/>
          <w:lang w:val="en-GB"/>
        </w:rPr>
        <w:t xml:space="preserve">; </w:t>
      </w:r>
      <w:r w:rsidR="00F75699" w:rsidRPr="00F42764">
        <w:rPr>
          <w:sz w:val="22"/>
          <w:szCs w:val="22"/>
          <w:lang w:val="en-GB"/>
        </w:rPr>
        <w:t>unpredictable, usually time- and personality-dependent</w:t>
      </w:r>
      <w:r w:rsidR="003E75EB" w:rsidRPr="00F42764">
        <w:rPr>
          <w:sz w:val="22"/>
          <w:szCs w:val="22"/>
          <w:lang w:val="en-GB"/>
        </w:rPr>
        <w:t>,</w:t>
      </w:r>
      <w:r w:rsidR="00F75699" w:rsidRPr="00F42764">
        <w:rPr>
          <w:sz w:val="22"/>
          <w:szCs w:val="22"/>
          <w:lang w:val="en-GB"/>
        </w:rPr>
        <w:t xml:space="preserve"> and often flawe</w:t>
      </w:r>
      <w:r w:rsidR="0093715D" w:rsidRPr="00F42764">
        <w:rPr>
          <w:sz w:val="22"/>
          <w:szCs w:val="22"/>
          <w:lang w:val="en-GB"/>
        </w:rPr>
        <w:t>d</w:t>
      </w:r>
      <w:r w:rsidR="003E75EB" w:rsidRPr="00F42764">
        <w:rPr>
          <w:sz w:val="22"/>
          <w:szCs w:val="22"/>
          <w:lang w:val="en-GB"/>
        </w:rPr>
        <w:t>.</w:t>
      </w:r>
      <w:r w:rsidR="005061DC" w:rsidRPr="00F42764">
        <w:rPr>
          <w:rStyle w:val="FootnoteReference"/>
          <w:sz w:val="22"/>
          <w:szCs w:val="22"/>
          <w:lang w:val="en-GB"/>
        </w:rPr>
        <w:footnoteReference w:id="137"/>
      </w:r>
      <w:r w:rsidR="003E75EB" w:rsidRPr="00F42764">
        <w:rPr>
          <w:sz w:val="22"/>
          <w:szCs w:val="22"/>
          <w:lang w:val="en-GB"/>
        </w:rPr>
        <w:t xml:space="preserve"> W</w:t>
      </w:r>
      <w:r w:rsidR="00A56C7A" w:rsidRPr="00F42764">
        <w:rPr>
          <w:sz w:val="22"/>
          <w:szCs w:val="22"/>
          <w:lang w:val="en-GB"/>
        </w:rPr>
        <w:t xml:space="preserve">e learn </w:t>
      </w:r>
      <w:r w:rsidR="0093715D" w:rsidRPr="00F42764">
        <w:rPr>
          <w:sz w:val="22"/>
          <w:szCs w:val="22"/>
          <w:lang w:val="en-GB"/>
        </w:rPr>
        <w:t>of the need for, and effectiveness of, a multi-pronged campaign, combining legislative reform, court cases or piggy-backing on an unrelated measure or issue.</w:t>
      </w:r>
      <w:r w:rsidR="00F75699" w:rsidRPr="00F42764">
        <w:rPr>
          <w:sz w:val="22"/>
          <w:szCs w:val="22"/>
          <w:lang w:val="en-GB"/>
        </w:rPr>
        <w:t xml:space="preserve"> </w:t>
      </w:r>
      <w:r w:rsidR="0093715D" w:rsidRPr="00F42764">
        <w:rPr>
          <w:sz w:val="22"/>
          <w:szCs w:val="22"/>
          <w:lang w:val="en-GB"/>
        </w:rPr>
        <w:t xml:space="preserve">We learn that </w:t>
      </w:r>
      <w:r w:rsidR="00AB7EFD" w:rsidRPr="00F42764">
        <w:rPr>
          <w:sz w:val="22"/>
          <w:szCs w:val="22"/>
          <w:lang w:val="en-GB"/>
        </w:rPr>
        <w:t xml:space="preserve">the legislation </w:t>
      </w:r>
      <w:r w:rsidR="00F75699" w:rsidRPr="00F42764">
        <w:rPr>
          <w:sz w:val="22"/>
          <w:szCs w:val="22"/>
          <w:lang w:val="en-GB"/>
        </w:rPr>
        <w:t>or decision that results is – more often than not – the product of compromise: a (hopefully temporary) foothold from which to secure further reform. It was, for example, a</w:t>
      </w:r>
      <w:r w:rsidR="00C30EE4" w:rsidRPr="00F42764">
        <w:rPr>
          <w:sz w:val="22"/>
          <w:szCs w:val="22"/>
          <w:lang w:val="en-GB"/>
        </w:rPr>
        <w:t xml:space="preserve"> full</w:t>
      </w:r>
      <w:r w:rsidR="00F75699" w:rsidRPr="00F42764">
        <w:rPr>
          <w:sz w:val="22"/>
          <w:szCs w:val="22"/>
          <w:lang w:val="en-GB"/>
        </w:rPr>
        <w:t xml:space="preserve"> decade after the enactment of the Representation of the People Act 1918 before many of the women who campaigned for the vote were actually able to </w:t>
      </w:r>
      <w:r w:rsidR="00AB7EFD" w:rsidRPr="00F42764">
        <w:rPr>
          <w:sz w:val="22"/>
          <w:szCs w:val="22"/>
          <w:lang w:val="en-GB"/>
        </w:rPr>
        <w:t>exercise it</w:t>
      </w:r>
      <w:r w:rsidR="00F75699" w:rsidRPr="00F42764">
        <w:rPr>
          <w:sz w:val="22"/>
          <w:szCs w:val="22"/>
          <w:lang w:val="en-GB"/>
        </w:rPr>
        <w:t xml:space="preserve">. It took </w:t>
      </w:r>
      <w:r w:rsidR="00AB7EFD" w:rsidRPr="00F42764">
        <w:rPr>
          <w:sz w:val="22"/>
          <w:szCs w:val="22"/>
          <w:lang w:val="en-GB"/>
        </w:rPr>
        <w:t>two-thirds of</w:t>
      </w:r>
      <w:r w:rsidR="00F75699" w:rsidRPr="00F42764">
        <w:rPr>
          <w:sz w:val="22"/>
          <w:szCs w:val="22"/>
          <w:lang w:val="en-GB"/>
        </w:rPr>
        <w:t xml:space="preserve"> a century </w:t>
      </w:r>
      <w:r w:rsidR="00AB7EFD" w:rsidRPr="00F42764">
        <w:rPr>
          <w:sz w:val="22"/>
          <w:szCs w:val="22"/>
          <w:lang w:val="en-GB"/>
        </w:rPr>
        <w:t xml:space="preserve">to get rid of </w:t>
      </w:r>
      <w:r w:rsidR="00F75699" w:rsidRPr="00F42764">
        <w:rPr>
          <w:sz w:val="22"/>
          <w:szCs w:val="22"/>
          <w:lang w:val="en-GB"/>
        </w:rPr>
        <w:t>the double standard, put on a statutory footing in the Matrimonial Causes Act 1857</w:t>
      </w:r>
      <w:r w:rsidR="00AB7EFD" w:rsidRPr="00F42764">
        <w:rPr>
          <w:sz w:val="22"/>
          <w:szCs w:val="22"/>
          <w:lang w:val="en-GB"/>
        </w:rPr>
        <w:t xml:space="preserve">, which </w:t>
      </w:r>
      <w:r w:rsidR="00F75699" w:rsidRPr="00F42764">
        <w:rPr>
          <w:sz w:val="22"/>
          <w:szCs w:val="22"/>
          <w:lang w:val="en-GB"/>
        </w:rPr>
        <w:t>allow</w:t>
      </w:r>
      <w:r w:rsidR="00AB7EFD" w:rsidRPr="00F42764">
        <w:rPr>
          <w:sz w:val="22"/>
          <w:szCs w:val="22"/>
          <w:lang w:val="en-GB"/>
        </w:rPr>
        <w:t>ed</w:t>
      </w:r>
      <w:r w:rsidR="00F75699" w:rsidRPr="00F42764">
        <w:rPr>
          <w:sz w:val="22"/>
          <w:szCs w:val="22"/>
          <w:lang w:val="en-GB"/>
        </w:rPr>
        <w:t xml:space="preserve"> a husband to divorce his wife for adultery while requiring that a husband’s adultery be compounded by another matrimonial offence.</w:t>
      </w:r>
      <w:r w:rsidR="0093715D" w:rsidRPr="00F42764">
        <w:rPr>
          <w:sz w:val="22"/>
          <w:szCs w:val="22"/>
          <w:lang w:val="en-GB"/>
        </w:rPr>
        <w:t xml:space="preserve"> We learn that while ‘exceptional’ women stand out, they rarely stand alone.</w:t>
      </w:r>
      <w:r w:rsidR="0093715D" w:rsidRPr="00F42764">
        <w:rPr>
          <w:rStyle w:val="FootnoteReference"/>
          <w:sz w:val="22"/>
          <w:szCs w:val="22"/>
          <w:lang w:val="en-GB"/>
        </w:rPr>
        <w:footnoteReference w:id="138"/>
      </w:r>
      <w:r w:rsidR="0093715D" w:rsidRPr="00F42764">
        <w:rPr>
          <w:sz w:val="22"/>
          <w:szCs w:val="22"/>
          <w:lang w:val="en-GB"/>
        </w:rPr>
        <w:t xml:space="preserve"> Instead they are surrounded and supported by (feminist) networks, professional organisations or campaign</w:t>
      </w:r>
      <w:r w:rsidR="003E75EB" w:rsidRPr="00F42764">
        <w:rPr>
          <w:sz w:val="22"/>
          <w:szCs w:val="22"/>
          <w:lang w:val="en-GB"/>
        </w:rPr>
        <w:t>s</w:t>
      </w:r>
      <w:r w:rsidR="0093715D" w:rsidRPr="00F42764">
        <w:rPr>
          <w:sz w:val="22"/>
          <w:szCs w:val="22"/>
          <w:lang w:val="en-GB"/>
        </w:rPr>
        <w:t xml:space="preserve"> or leading public figures. </w:t>
      </w:r>
    </w:p>
    <w:p w14:paraId="318D21DA" w14:textId="77777777" w:rsidR="009B0794" w:rsidRDefault="0093715D" w:rsidP="00626BB7">
      <w:pPr>
        <w:adjustRightInd w:val="0"/>
        <w:snapToGrid w:val="0"/>
        <w:spacing w:line="360" w:lineRule="auto"/>
        <w:ind w:firstLine="720"/>
        <w:rPr>
          <w:sz w:val="22"/>
          <w:szCs w:val="22"/>
          <w:lang w:val="en-GB"/>
        </w:rPr>
      </w:pPr>
      <w:r w:rsidRPr="00F42764">
        <w:rPr>
          <w:sz w:val="22"/>
          <w:szCs w:val="22"/>
          <w:lang w:val="en-GB"/>
        </w:rPr>
        <w:t>Finally, we learn that</w:t>
      </w:r>
      <w:r w:rsidR="003E75EB" w:rsidRPr="00F42764">
        <w:rPr>
          <w:sz w:val="22"/>
          <w:szCs w:val="22"/>
          <w:lang w:val="en-GB"/>
        </w:rPr>
        <w:t>,</w:t>
      </w:r>
      <w:r w:rsidRPr="00F42764">
        <w:rPr>
          <w:sz w:val="22"/>
          <w:szCs w:val="22"/>
          <w:lang w:val="en-GB"/>
        </w:rPr>
        <w:t xml:space="preserve"> while </w:t>
      </w:r>
      <w:r w:rsidR="00F75699" w:rsidRPr="00F42764">
        <w:rPr>
          <w:sz w:val="22"/>
          <w:szCs w:val="22"/>
          <w:lang w:val="en-GB"/>
        </w:rPr>
        <w:t xml:space="preserve">law reform </w:t>
      </w:r>
      <w:r w:rsidR="00F75699" w:rsidRPr="00F42764">
        <w:rPr>
          <w:i/>
          <w:iCs/>
          <w:sz w:val="22"/>
          <w:szCs w:val="22"/>
          <w:lang w:val="en-GB"/>
        </w:rPr>
        <w:t xml:space="preserve">alone </w:t>
      </w:r>
      <w:r w:rsidRPr="00F42764">
        <w:rPr>
          <w:iCs/>
          <w:sz w:val="22"/>
          <w:szCs w:val="22"/>
          <w:lang w:val="en-GB"/>
        </w:rPr>
        <w:t xml:space="preserve">cannot </w:t>
      </w:r>
      <w:r w:rsidR="00F75699" w:rsidRPr="00F42764">
        <w:rPr>
          <w:sz w:val="22"/>
          <w:szCs w:val="22"/>
          <w:lang w:val="en-GB"/>
        </w:rPr>
        <w:t>secure real change in women’s lives</w:t>
      </w:r>
      <w:r w:rsidRPr="00F42764">
        <w:rPr>
          <w:sz w:val="22"/>
          <w:szCs w:val="22"/>
          <w:lang w:val="en-GB"/>
        </w:rPr>
        <w:t xml:space="preserve"> – it </w:t>
      </w:r>
      <w:r w:rsidR="009A0E33" w:rsidRPr="00F42764">
        <w:rPr>
          <w:sz w:val="22"/>
          <w:szCs w:val="22"/>
          <w:lang w:val="en-GB"/>
        </w:rPr>
        <w:t>is not a panacea</w:t>
      </w:r>
      <w:r w:rsidRPr="00F42764">
        <w:rPr>
          <w:sz w:val="22"/>
          <w:szCs w:val="22"/>
          <w:lang w:val="en-GB"/>
        </w:rPr>
        <w:t xml:space="preserve"> for</w:t>
      </w:r>
      <w:r w:rsidR="00CC4291" w:rsidRPr="00F42764">
        <w:rPr>
          <w:sz w:val="22"/>
          <w:szCs w:val="22"/>
          <w:lang w:val="en-GB"/>
        </w:rPr>
        <w:t xml:space="preserve"> the many and varied </w:t>
      </w:r>
      <w:r w:rsidRPr="00F42764">
        <w:rPr>
          <w:sz w:val="22"/>
          <w:szCs w:val="22"/>
          <w:lang w:val="en-GB"/>
        </w:rPr>
        <w:t>forms of disadvantage, violence and discrimination</w:t>
      </w:r>
      <w:r w:rsidR="009A0E33" w:rsidRPr="00F42764">
        <w:rPr>
          <w:sz w:val="22"/>
          <w:szCs w:val="22"/>
          <w:lang w:val="en-GB"/>
        </w:rPr>
        <w:t xml:space="preserve"> </w:t>
      </w:r>
      <w:r w:rsidRPr="00F42764">
        <w:rPr>
          <w:sz w:val="22"/>
          <w:szCs w:val="22"/>
          <w:lang w:val="en-GB"/>
        </w:rPr>
        <w:t>faced by women</w:t>
      </w:r>
      <w:r w:rsidR="003F181B" w:rsidRPr="00F42764">
        <w:rPr>
          <w:sz w:val="22"/>
          <w:szCs w:val="22"/>
          <w:lang w:val="en-GB"/>
        </w:rPr>
        <w:t xml:space="preserve"> from all walks of life, of all ages and backgrounds</w:t>
      </w:r>
      <w:r w:rsidR="003E75EB" w:rsidRPr="00F42764">
        <w:rPr>
          <w:sz w:val="22"/>
          <w:szCs w:val="22"/>
          <w:lang w:val="en-GB"/>
        </w:rPr>
        <w:t xml:space="preserve">, </w:t>
      </w:r>
      <w:r w:rsidRPr="00F42764">
        <w:rPr>
          <w:sz w:val="22"/>
          <w:szCs w:val="22"/>
          <w:lang w:val="en-GB"/>
        </w:rPr>
        <w:t xml:space="preserve">it has been – and can be – a </w:t>
      </w:r>
      <w:r w:rsidR="00830207" w:rsidRPr="00F42764">
        <w:rPr>
          <w:sz w:val="22"/>
          <w:szCs w:val="22"/>
          <w:lang w:val="en-GB"/>
        </w:rPr>
        <w:t>tool to advance their cause</w:t>
      </w:r>
      <w:r w:rsidR="00580551" w:rsidRPr="00F42764">
        <w:rPr>
          <w:sz w:val="22"/>
          <w:szCs w:val="22"/>
          <w:lang w:val="en-GB"/>
        </w:rPr>
        <w:t>.</w:t>
      </w:r>
      <w:r w:rsidR="00F55B42" w:rsidRPr="00F42764">
        <w:rPr>
          <w:sz w:val="22"/>
          <w:szCs w:val="22"/>
          <w:lang w:val="en-GB"/>
        </w:rPr>
        <w:t xml:space="preserve"> </w:t>
      </w:r>
      <w:r w:rsidR="00580551" w:rsidRPr="00F42764">
        <w:rPr>
          <w:sz w:val="22"/>
          <w:szCs w:val="22"/>
          <w:lang w:val="en-GB"/>
        </w:rPr>
        <w:t>I</w:t>
      </w:r>
      <w:r w:rsidR="000B0505" w:rsidRPr="00F42764">
        <w:rPr>
          <w:sz w:val="22"/>
          <w:szCs w:val="22"/>
          <w:lang w:val="en-GB"/>
        </w:rPr>
        <w:t>n an age of #MeToo, when women are being pursued in the courts for speaking out about sexual violence,</w:t>
      </w:r>
      <w:r w:rsidR="00580551" w:rsidRPr="00F42764">
        <w:rPr>
          <w:rStyle w:val="FootnoteReference"/>
          <w:sz w:val="22"/>
          <w:szCs w:val="22"/>
          <w:lang w:val="en-GB"/>
        </w:rPr>
        <w:footnoteReference w:id="139"/>
      </w:r>
      <w:r w:rsidR="000B0505" w:rsidRPr="00F42764">
        <w:rPr>
          <w:sz w:val="22"/>
          <w:szCs w:val="22"/>
          <w:lang w:val="en-GB"/>
        </w:rPr>
        <w:t xml:space="preserve"> when new mothers are </w:t>
      </w:r>
      <w:r w:rsidR="00D77240" w:rsidRPr="00F42764">
        <w:rPr>
          <w:sz w:val="22"/>
          <w:szCs w:val="22"/>
          <w:lang w:val="en-GB"/>
        </w:rPr>
        <w:t xml:space="preserve">having to access food banks to feed </w:t>
      </w:r>
      <w:r w:rsidR="00D77240" w:rsidRPr="00F42764">
        <w:rPr>
          <w:sz w:val="22"/>
          <w:szCs w:val="22"/>
          <w:lang w:val="en-GB"/>
        </w:rPr>
        <w:lastRenderedPageBreak/>
        <w:t>their children</w:t>
      </w:r>
      <w:r w:rsidR="00D77240" w:rsidRPr="00F42764">
        <w:rPr>
          <w:rStyle w:val="FootnoteReference"/>
          <w:sz w:val="22"/>
          <w:szCs w:val="22"/>
          <w:lang w:val="en-GB"/>
        </w:rPr>
        <w:footnoteReference w:id="140"/>
      </w:r>
      <w:r w:rsidR="00D77240" w:rsidRPr="00F42764">
        <w:rPr>
          <w:sz w:val="22"/>
          <w:szCs w:val="22"/>
          <w:lang w:val="en-GB"/>
        </w:rPr>
        <w:t xml:space="preserve"> and girls are missing school for lack of san</w:t>
      </w:r>
      <w:r w:rsidR="00925207" w:rsidRPr="00F42764">
        <w:rPr>
          <w:sz w:val="22"/>
          <w:szCs w:val="22"/>
          <w:lang w:val="en-GB"/>
        </w:rPr>
        <w:t>i</w:t>
      </w:r>
      <w:r w:rsidR="00D77240" w:rsidRPr="00F42764">
        <w:rPr>
          <w:sz w:val="22"/>
          <w:szCs w:val="22"/>
          <w:lang w:val="en-GB"/>
        </w:rPr>
        <w:t>t</w:t>
      </w:r>
      <w:r w:rsidR="00925207" w:rsidRPr="00F42764">
        <w:rPr>
          <w:sz w:val="22"/>
          <w:szCs w:val="22"/>
          <w:lang w:val="en-GB"/>
        </w:rPr>
        <w:t>ar</w:t>
      </w:r>
      <w:r w:rsidR="00D77240" w:rsidRPr="00F42764">
        <w:rPr>
          <w:sz w:val="22"/>
          <w:szCs w:val="22"/>
          <w:lang w:val="en-GB"/>
        </w:rPr>
        <w:t>y products,</w:t>
      </w:r>
      <w:r w:rsidR="00D77240" w:rsidRPr="00F42764">
        <w:rPr>
          <w:rStyle w:val="FootnoteReference"/>
          <w:sz w:val="22"/>
          <w:szCs w:val="22"/>
          <w:lang w:val="en-GB"/>
        </w:rPr>
        <w:footnoteReference w:id="141"/>
      </w:r>
      <w:r w:rsidR="00D77240" w:rsidRPr="00F42764">
        <w:rPr>
          <w:sz w:val="22"/>
          <w:szCs w:val="22"/>
          <w:lang w:val="en-GB"/>
        </w:rPr>
        <w:t xml:space="preserve"> </w:t>
      </w:r>
      <w:r w:rsidR="000B0505" w:rsidRPr="00F42764">
        <w:rPr>
          <w:sz w:val="22"/>
          <w:szCs w:val="22"/>
          <w:lang w:val="en-GB"/>
        </w:rPr>
        <w:t xml:space="preserve">when </w:t>
      </w:r>
      <w:r w:rsidR="00D77240" w:rsidRPr="00F42764">
        <w:rPr>
          <w:sz w:val="22"/>
          <w:szCs w:val="22"/>
          <w:lang w:val="en-GB"/>
        </w:rPr>
        <w:t>a disproportionate number of women MPs are stepping down following abuse</w:t>
      </w:r>
      <w:r w:rsidR="000B0505" w:rsidRPr="00F42764">
        <w:rPr>
          <w:sz w:val="22"/>
          <w:szCs w:val="22"/>
          <w:lang w:val="en-GB"/>
        </w:rPr>
        <w:t>,</w:t>
      </w:r>
      <w:r w:rsidR="00ED3AD2" w:rsidRPr="00F42764">
        <w:rPr>
          <w:rStyle w:val="FootnoteReference"/>
          <w:sz w:val="22"/>
          <w:szCs w:val="22"/>
          <w:lang w:val="en-GB"/>
        </w:rPr>
        <w:footnoteReference w:id="142"/>
      </w:r>
      <w:r w:rsidR="00F55B42" w:rsidRPr="00F42764">
        <w:rPr>
          <w:sz w:val="22"/>
          <w:szCs w:val="22"/>
          <w:lang w:val="en-GB"/>
        </w:rPr>
        <w:t xml:space="preserve"> </w:t>
      </w:r>
      <w:r w:rsidR="003E75EB" w:rsidRPr="00F42764">
        <w:rPr>
          <w:sz w:val="22"/>
          <w:szCs w:val="22"/>
          <w:lang w:val="en-GB"/>
        </w:rPr>
        <w:t xml:space="preserve">it </w:t>
      </w:r>
      <w:r w:rsidR="00F55B42" w:rsidRPr="00F42764">
        <w:rPr>
          <w:sz w:val="22"/>
          <w:szCs w:val="22"/>
          <w:lang w:val="en-GB"/>
        </w:rPr>
        <w:t xml:space="preserve">is important to </w:t>
      </w:r>
      <w:r w:rsidR="007D2DDE" w:rsidRPr="00F42764">
        <w:rPr>
          <w:sz w:val="22"/>
          <w:szCs w:val="22"/>
          <w:lang w:val="en-GB"/>
        </w:rPr>
        <w:t xml:space="preserve">acknowledge, celebrate </w:t>
      </w:r>
      <w:r w:rsidR="00925207" w:rsidRPr="00F42764">
        <w:rPr>
          <w:sz w:val="22"/>
          <w:szCs w:val="22"/>
          <w:lang w:val="en-GB"/>
        </w:rPr>
        <w:t xml:space="preserve">and emulate </w:t>
      </w:r>
      <w:r w:rsidR="007D2DDE" w:rsidRPr="00F42764">
        <w:rPr>
          <w:sz w:val="22"/>
          <w:szCs w:val="22"/>
          <w:lang w:val="en-GB"/>
        </w:rPr>
        <w:t>the many women and feminists who</w:t>
      </w:r>
      <w:r w:rsidR="003E75EB" w:rsidRPr="00F42764">
        <w:rPr>
          <w:sz w:val="22"/>
          <w:szCs w:val="22"/>
          <w:lang w:val="en-GB"/>
        </w:rPr>
        <w:t>,</w:t>
      </w:r>
      <w:r w:rsidR="007D2DDE" w:rsidRPr="00F42764">
        <w:rPr>
          <w:sz w:val="22"/>
          <w:szCs w:val="22"/>
          <w:lang w:val="en-GB"/>
        </w:rPr>
        <w:t xml:space="preserve"> standing alongside and on the shoulders of each other, </w:t>
      </w:r>
      <w:r w:rsidR="00C30EE4" w:rsidRPr="00F42764">
        <w:rPr>
          <w:sz w:val="22"/>
          <w:szCs w:val="22"/>
          <w:lang w:val="en-GB"/>
        </w:rPr>
        <w:t>used</w:t>
      </w:r>
      <w:r w:rsidR="003E75EB" w:rsidRPr="00F42764">
        <w:rPr>
          <w:sz w:val="22"/>
          <w:szCs w:val="22"/>
          <w:lang w:val="en-GB"/>
        </w:rPr>
        <w:t xml:space="preserve"> </w:t>
      </w:r>
      <w:r w:rsidR="007D2DDE" w:rsidRPr="00F42764">
        <w:rPr>
          <w:sz w:val="22"/>
          <w:szCs w:val="22"/>
          <w:lang w:val="en-GB"/>
        </w:rPr>
        <w:t>law as a mechanism for change and justice</w:t>
      </w:r>
      <w:r w:rsidR="005C3BE5" w:rsidRPr="00F42764">
        <w:rPr>
          <w:sz w:val="22"/>
          <w:szCs w:val="22"/>
          <w:lang w:val="en-GB"/>
        </w:rPr>
        <w:t>.</w:t>
      </w:r>
    </w:p>
    <w:p w14:paraId="0E58808A" w14:textId="77777777" w:rsidR="00715FC4" w:rsidRDefault="00715FC4" w:rsidP="00356973">
      <w:pPr>
        <w:adjustRightInd w:val="0"/>
        <w:snapToGrid w:val="0"/>
        <w:spacing w:line="360" w:lineRule="auto"/>
        <w:rPr>
          <w:b/>
          <w:sz w:val="22"/>
          <w:szCs w:val="22"/>
          <w:lang w:val="en-GB"/>
        </w:rPr>
      </w:pPr>
    </w:p>
    <w:p w14:paraId="7447E786" w14:textId="77777777" w:rsidR="00224BA6" w:rsidRPr="00356973" w:rsidRDefault="00224BA6" w:rsidP="00356973">
      <w:pPr>
        <w:adjustRightInd w:val="0"/>
        <w:snapToGrid w:val="0"/>
        <w:spacing w:line="360" w:lineRule="auto"/>
        <w:rPr>
          <w:sz w:val="22"/>
          <w:szCs w:val="22"/>
          <w:lang w:val="en-GB"/>
        </w:rPr>
      </w:pPr>
    </w:p>
    <w:sectPr w:rsidR="00224BA6" w:rsidRPr="00356973" w:rsidSect="00774B30">
      <w:footerReference w:type="even" r:id="rId8"/>
      <w:footerReference w:type="default" r:id="rId9"/>
      <w:headerReference w:type="first" r:id="rId10"/>
      <w:pgSz w:w="11900"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0C628" w14:textId="77777777" w:rsidR="00717092" w:rsidRDefault="00717092" w:rsidP="00057394">
      <w:r>
        <w:separator/>
      </w:r>
    </w:p>
  </w:endnote>
  <w:endnote w:type="continuationSeparator" w:id="0">
    <w:p w14:paraId="5E1DB8E0" w14:textId="77777777" w:rsidR="00717092" w:rsidRDefault="00717092" w:rsidP="0005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96F4A" w14:textId="77777777" w:rsidR="00F90B80" w:rsidRDefault="00F90B80" w:rsidP="00220F3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8F326A" w14:textId="77777777" w:rsidR="00F90B80" w:rsidRDefault="00F90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DC162" w14:textId="77777777" w:rsidR="00F90B80" w:rsidRPr="0055027C" w:rsidRDefault="00F90B80" w:rsidP="00220F39">
    <w:pPr>
      <w:pStyle w:val="Footer"/>
      <w:framePr w:wrap="none" w:vAnchor="text" w:hAnchor="margin" w:xAlign="center" w:y="1"/>
      <w:rPr>
        <w:rStyle w:val="PageNumber"/>
        <w:sz w:val="20"/>
        <w:szCs w:val="20"/>
      </w:rPr>
    </w:pPr>
    <w:r w:rsidRPr="0055027C">
      <w:rPr>
        <w:rStyle w:val="PageNumber"/>
        <w:sz w:val="20"/>
        <w:szCs w:val="20"/>
      </w:rPr>
      <w:fldChar w:fldCharType="begin"/>
    </w:r>
    <w:r w:rsidRPr="0055027C">
      <w:rPr>
        <w:rStyle w:val="PageNumber"/>
        <w:sz w:val="20"/>
        <w:szCs w:val="20"/>
      </w:rPr>
      <w:instrText xml:space="preserve">PAGE  </w:instrText>
    </w:r>
    <w:r w:rsidRPr="0055027C">
      <w:rPr>
        <w:rStyle w:val="PageNumber"/>
        <w:sz w:val="20"/>
        <w:szCs w:val="20"/>
      </w:rPr>
      <w:fldChar w:fldCharType="separate"/>
    </w:r>
    <w:r>
      <w:rPr>
        <w:rStyle w:val="PageNumber"/>
        <w:noProof/>
        <w:sz w:val="20"/>
        <w:szCs w:val="20"/>
      </w:rPr>
      <w:t>28</w:t>
    </w:r>
    <w:r w:rsidRPr="0055027C">
      <w:rPr>
        <w:rStyle w:val="PageNumber"/>
        <w:sz w:val="20"/>
        <w:szCs w:val="20"/>
      </w:rPr>
      <w:fldChar w:fldCharType="end"/>
    </w:r>
  </w:p>
  <w:p w14:paraId="1880B761" w14:textId="77777777" w:rsidR="00F90B80" w:rsidRPr="0055027C" w:rsidRDefault="00F90B8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7B923" w14:textId="77777777" w:rsidR="00717092" w:rsidRDefault="00717092" w:rsidP="00057394">
      <w:r>
        <w:separator/>
      </w:r>
    </w:p>
  </w:footnote>
  <w:footnote w:type="continuationSeparator" w:id="0">
    <w:p w14:paraId="6D8C03C5" w14:textId="77777777" w:rsidR="00717092" w:rsidRDefault="00717092" w:rsidP="00057394">
      <w:r>
        <w:continuationSeparator/>
      </w:r>
    </w:p>
  </w:footnote>
  <w:footnote w:id="1">
    <w:p w14:paraId="39CC050C" w14:textId="5B31DC8F" w:rsidR="00F90B80" w:rsidRPr="00947EEA" w:rsidRDefault="00F90B80">
      <w:pPr>
        <w:pStyle w:val="FootnoteText"/>
        <w:rPr>
          <w:rFonts w:asciiTheme="minorHAnsi" w:hAnsiTheme="minorHAnsi" w:cstheme="minorHAnsi"/>
          <w:sz w:val="20"/>
          <w:szCs w:val="20"/>
          <w:lang w:val="en-GB"/>
        </w:rPr>
      </w:pPr>
      <w:r w:rsidRPr="00947EEA">
        <w:rPr>
          <w:rStyle w:val="FootnoteReference"/>
          <w:rFonts w:asciiTheme="minorHAnsi" w:hAnsiTheme="minorHAnsi" w:cstheme="minorHAnsi"/>
          <w:sz w:val="20"/>
          <w:szCs w:val="20"/>
        </w:rPr>
        <w:t>*</w:t>
      </w:r>
      <w:r w:rsidRPr="00947EEA">
        <w:rPr>
          <w:rFonts w:asciiTheme="minorHAnsi" w:hAnsiTheme="minorHAnsi" w:cstheme="minorHAnsi"/>
          <w:sz w:val="20"/>
          <w:szCs w:val="20"/>
        </w:rPr>
        <w:t xml:space="preserve"> </w:t>
      </w:r>
      <w:r>
        <w:rPr>
          <w:rFonts w:asciiTheme="minorHAnsi" w:hAnsiTheme="minorHAnsi" w:cstheme="minorHAnsi"/>
          <w:sz w:val="20"/>
          <w:szCs w:val="20"/>
        </w:rPr>
        <w:tab/>
      </w:r>
      <w:r w:rsidRPr="00947EEA">
        <w:rPr>
          <w:rFonts w:asciiTheme="minorHAnsi" w:hAnsiTheme="minorHAnsi" w:cstheme="minorHAnsi"/>
          <w:sz w:val="20"/>
          <w:szCs w:val="20"/>
          <w:lang w:val="en-GB"/>
        </w:rPr>
        <w:t xml:space="preserve">Kent Law School, University of Kent. Email: </w:t>
      </w:r>
      <w:hyperlink r:id="rId1" w:history="1">
        <w:r w:rsidRPr="00947EEA">
          <w:rPr>
            <w:rStyle w:val="Hyperlink"/>
            <w:rFonts w:asciiTheme="minorHAnsi" w:hAnsiTheme="minorHAnsi" w:cstheme="minorHAnsi"/>
            <w:sz w:val="20"/>
            <w:szCs w:val="20"/>
            <w:lang w:val="en-GB"/>
          </w:rPr>
          <w:t>e.rackley@kent.ac.uk</w:t>
        </w:r>
      </w:hyperlink>
      <w:r w:rsidRPr="00947EEA">
        <w:rPr>
          <w:rFonts w:asciiTheme="minorHAnsi" w:hAnsiTheme="minorHAnsi" w:cstheme="minorHAnsi"/>
          <w:sz w:val="20"/>
          <w:szCs w:val="20"/>
          <w:lang w:val="en-GB"/>
        </w:rPr>
        <w:t xml:space="preserve">. </w:t>
      </w:r>
    </w:p>
  </w:footnote>
  <w:footnote w:id="2">
    <w:p w14:paraId="5CC1E7E3" w14:textId="46AAAAD3" w:rsidR="00F90B80" w:rsidRPr="007C2671" w:rsidRDefault="00F90B80" w:rsidP="00947EEA">
      <w:pPr>
        <w:pStyle w:val="NormalWeb"/>
        <w:rPr>
          <w:rFonts w:asciiTheme="minorHAnsi" w:hAnsiTheme="minorHAnsi" w:cstheme="minorHAnsi"/>
          <w:sz w:val="20"/>
          <w:szCs w:val="20"/>
          <w:lang w:val="en-GB"/>
        </w:rPr>
      </w:pPr>
      <w:r w:rsidRPr="00947EEA">
        <w:rPr>
          <w:rStyle w:val="FootnoteReference"/>
          <w:rFonts w:asciiTheme="minorHAnsi" w:hAnsiTheme="minorHAnsi" w:cstheme="minorHAnsi"/>
          <w:sz w:val="20"/>
          <w:szCs w:val="20"/>
        </w:rPr>
        <w:t>**</w:t>
      </w:r>
      <w:r w:rsidRPr="00947EEA">
        <w:rPr>
          <w:rFonts w:asciiTheme="minorHAnsi" w:hAnsiTheme="minorHAnsi" w:cstheme="minorHAnsi"/>
          <w:sz w:val="20"/>
          <w:szCs w:val="20"/>
        </w:rPr>
        <w:t xml:space="preserve"> </w:t>
      </w:r>
      <w:r>
        <w:rPr>
          <w:rFonts w:asciiTheme="minorHAnsi" w:hAnsiTheme="minorHAnsi" w:cstheme="minorHAnsi"/>
          <w:sz w:val="20"/>
          <w:szCs w:val="20"/>
        </w:rPr>
        <w:tab/>
      </w:r>
      <w:r w:rsidRPr="00947EEA">
        <w:rPr>
          <w:rFonts w:asciiTheme="minorHAnsi" w:hAnsiTheme="minorHAnsi" w:cstheme="minorHAnsi"/>
          <w:sz w:val="20"/>
          <w:szCs w:val="20"/>
          <w:lang w:val="en-GB"/>
        </w:rPr>
        <w:t>Law School, University of Reading.</w:t>
      </w:r>
      <w:r>
        <w:rPr>
          <w:rFonts w:asciiTheme="minorHAnsi" w:hAnsiTheme="minorHAnsi" w:cstheme="minorHAnsi"/>
          <w:sz w:val="20"/>
          <w:szCs w:val="20"/>
          <w:lang w:val="en-GB"/>
        </w:rPr>
        <w:t xml:space="preserve"> Email: </w:t>
      </w:r>
      <w:hyperlink r:id="rId2" w:history="1">
        <w:r w:rsidRPr="00793822">
          <w:rPr>
            <w:rStyle w:val="Hyperlink"/>
            <w:rFonts w:asciiTheme="minorHAnsi" w:hAnsiTheme="minorHAnsi" w:cstheme="minorHAnsi"/>
            <w:sz w:val="20"/>
            <w:szCs w:val="20"/>
            <w:lang w:val="en-GB"/>
          </w:rPr>
          <w:t>r.auchmuty@reading.ac.uk</w:t>
        </w:r>
      </w:hyperlink>
      <w:r>
        <w:rPr>
          <w:rFonts w:asciiTheme="minorHAnsi" w:hAnsiTheme="minorHAnsi" w:cstheme="minorHAnsi"/>
          <w:sz w:val="20"/>
          <w:szCs w:val="20"/>
          <w:lang w:val="en-GB"/>
        </w:rPr>
        <w:t>.</w:t>
      </w:r>
      <w:r w:rsidRPr="00947EEA">
        <w:rPr>
          <w:rFonts w:asciiTheme="minorHAnsi" w:hAnsiTheme="minorHAnsi" w:cstheme="minorHAnsi"/>
          <w:sz w:val="20"/>
          <w:szCs w:val="20"/>
          <w:lang w:val="en-GB"/>
        </w:rPr>
        <w:t xml:space="preserve"> Feminis</w:t>
      </w:r>
      <w:r>
        <w:rPr>
          <w:rFonts w:asciiTheme="minorHAnsi" w:hAnsiTheme="minorHAnsi" w:cstheme="minorHAnsi"/>
          <w:sz w:val="20"/>
          <w:szCs w:val="20"/>
          <w:lang w:val="en-GB"/>
        </w:rPr>
        <w:t xml:space="preserve">m </w:t>
      </w:r>
      <w:r w:rsidRPr="00947EEA">
        <w:rPr>
          <w:rFonts w:asciiTheme="minorHAnsi" w:hAnsiTheme="minorHAnsi" w:cstheme="minorHAnsi"/>
          <w:sz w:val="20"/>
          <w:szCs w:val="20"/>
          <w:lang w:val="en-GB"/>
        </w:rPr>
        <w:t xml:space="preserve">is a collective endeavour. </w:t>
      </w:r>
      <w:r>
        <w:rPr>
          <w:rFonts w:asciiTheme="minorHAnsi" w:hAnsiTheme="minorHAnsi" w:cstheme="minorHAnsi"/>
          <w:sz w:val="20"/>
          <w:szCs w:val="20"/>
          <w:lang w:val="en-GB"/>
        </w:rPr>
        <w:t xml:space="preserve">So too is the writing of feminist legal history. </w:t>
      </w:r>
      <w:r w:rsidRPr="00947EEA">
        <w:rPr>
          <w:rFonts w:asciiTheme="minorHAnsi" w:hAnsiTheme="minorHAnsi" w:cstheme="minorHAnsi"/>
          <w:sz w:val="20"/>
          <w:szCs w:val="20"/>
          <w:lang w:val="en-GB"/>
        </w:rPr>
        <w:t xml:space="preserve">We </w:t>
      </w:r>
      <w:r>
        <w:rPr>
          <w:rFonts w:asciiTheme="minorHAnsi" w:hAnsiTheme="minorHAnsi" w:cstheme="minorHAnsi"/>
          <w:sz w:val="20"/>
          <w:szCs w:val="20"/>
          <w:lang w:val="en-GB"/>
        </w:rPr>
        <w:t xml:space="preserve">are enormously grateful for the collegiality and insights of colleagues who have heard or commented on earlier iterations of this paper, and in particular for the generousity and expertise of those who worked </w:t>
      </w:r>
      <w:r w:rsidRPr="00960899">
        <w:rPr>
          <w:rFonts w:asciiTheme="minorHAnsi" w:hAnsiTheme="minorHAnsi" w:cstheme="minorHAnsi"/>
          <w:sz w:val="20"/>
          <w:szCs w:val="20"/>
          <w:lang w:val="en-GB"/>
        </w:rPr>
        <w:t xml:space="preserve">with us on the Women’s Legal Landmarks project. Thanks are also due to the anonymous referees for their comments and suggestions. </w:t>
      </w:r>
      <w:r w:rsidRPr="00960899">
        <w:rPr>
          <w:rFonts w:asciiTheme="minorHAnsi" w:hAnsiTheme="minorHAnsi" w:cstheme="minorHAnsi"/>
          <w:bCs/>
          <w:sz w:val="20"/>
          <w:szCs w:val="20"/>
        </w:rPr>
        <w:t>Erika Rackley gratefully acknowledges the support of the Philip Leverhulme Trust (PLP-2014-193).</w:t>
      </w:r>
    </w:p>
  </w:footnote>
  <w:footnote w:id="3">
    <w:p w14:paraId="373A91A2" w14:textId="35642088" w:rsidR="00F90B80" w:rsidRPr="00071973" w:rsidRDefault="00F90B80" w:rsidP="002B5805">
      <w:pPr>
        <w:pStyle w:val="FootnoteText"/>
        <w:snapToGrid w:val="0"/>
        <w:rPr>
          <w:rFonts w:asciiTheme="minorHAnsi" w:hAnsiTheme="minorHAnsi" w:cstheme="minorHAnsi"/>
          <w:sz w:val="20"/>
          <w:szCs w:val="20"/>
        </w:rPr>
      </w:pPr>
      <w:r w:rsidRPr="00947EEA">
        <w:rPr>
          <w:rStyle w:val="FootnoteReference"/>
          <w:rFonts w:asciiTheme="minorHAnsi" w:hAnsiTheme="minorHAnsi" w:cstheme="minorHAnsi"/>
          <w:sz w:val="20"/>
          <w:szCs w:val="20"/>
        </w:rPr>
        <w:footnoteRef/>
      </w:r>
      <w:r w:rsidRPr="00947EEA">
        <w:rPr>
          <w:rFonts w:asciiTheme="minorHAnsi" w:hAnsiTheme="minorHAnsi" w:cstheme="minorHAnsi"/>
          <w:sz w:val="20"/>
          <w:szCs w:val="20"/>
        </w:rPr>
        <w:t xml:space="preserve"> </w:t>
      </w:r>
      <w:r w:rsidRPr="00947EEA">
        <w:rPr>
          <w:rFonts w:asciiTheme="minorHAnsi" w:hAnsiTheme="minorHAnsi" w:cstheme="minorHAnsi"/>
          <w:sz w:val="20"/>
          <w:szCs w:val="20"/>
        </w:rPr>
        <w:tab/>
        <w:t xml:space="preserve">See, eg, Erika Rackley and Rosemary Auchmuty (eds) </w:t>
      </w:r>
      <w:r w:rsidRPr="00947EEA">
        <w:rPr>
          <w:rFonts w:asciiTheme="minorHAnsi" w:hAnsiTheme="minorHAnsi" w:cstheme="minorHAnsi"/>
          <w:i/>
          <w:sz w:val="20"/>
          <w:szCs w:val="20"/>
        </w:rPr>
        <w:t xml:space="preserve">Women’s Legal Landmarks: Celebrating the History of Women and Law in the UK and Ireland </w:t>
      </w:r>
      <w:r w:rsidRPr="00947EEA">
        <w:rPr>
          <w:rFonts w:asciiTheme="minorHAnsi" w:hAnsiTheme="minorHAnsi" w:cstheme="minorHAnsi"/>
          <w:sz w:val="20"/>
          <w:szCs w:val="20"/>
        </w:rPr>
        <w:t xml:space="preserve">(Bloomsbury, 2019) [hereinafter </w:t>
      </w:r>
      <w:r w:rsidRPr="00947EEA">
        <w:rPr>
          <w:rFonts w:asciiTheme="minorHAnsi" w:hAnsiTheme="minorHAnsi" w:cstheme="minorHAnsi"/>
          <w:i/>
          <w:iCs/>
          <w:sz w:val="20"/>
          <w:szCs w:val="20"/>
        </w:rPr>
        <w:t>Women’s Legal Landmarks</w:t>
      </w:r>
      <w:r w:rsidRPr="00947EEA">
        <w:rPr>
          <w:rFonts w:asciiTheme="minorHAnsi" w:hAnsiTheme="minorHAnsi" w:cstheme="minorHAnsi"/>
          <w:sz w:val="20"/>
          <w:szCs w:val="20"/>
        </w:rPr>
        <w:t xml:space="preserve">]; Guy Fox, </w:t>
      </w:r>
      <w:r w:rsidRPr="00947EEA">
        <w:rPr>
          <w:rFonts w:asciiTheme="minorHAnsi" w:hAnsiTheme="minorHAnsi" w:cstheme="minorHAnsi"/>
          <w:i/>
          <w:iCs/>
          <w:sz w:val="20"/>
          <w:szCs w:val="20"/>
        </w:rPr>
        <w:t>History Rocks: Women</w:t>
      </w:r>
      <w:r>
        <w:rPr>
          <w:rFonts w:asciiTheme="minorHAnsi" w:hAnsiTheme="minorHAnsi" w:cstheme="minorHAnsi"/>
          <w:i/>
          <w:iCs/>
          <w:sz w:val="20"/>
          <w:szCs w:val="20"/>
        </w:rPr>
        <w:t xml:space="preserve"> in Law </w:t>
      </w:r>
      <w:r>
        <w:rPr>
          <w:rFonts w:asciiTheme="minorHAnsi" w:hAnsiTheme="minorHAnsi" w:cstheme="minorHAnsi"/>
          <w:sz w:val="20"/>
          <w:szCs w:val="20"/>
        </w:rPr>
        <w:t xml:space="preserve">(Guy Fox Publishing, 2019); </w:t>
      </w:r>
      <w:r w:rsidRPr="00071973">
        <w:rPr>
          <w:rFonts w:asciiTheme="minorHAnsi" w:hAnsiTheme="minorHAnsi" w:cstheme="minorHAnsi"/>
          <w:sz w:val="20"/>
          <w:szCs w:val="20"/>
        </w:rPr>
        <w:t xml:space="preserve">Lucinda Acland and Katie Broomfield, ‘First 100 Years of Women in Law’ (Scala Arts &amp; Heritage Publishers Ltd, 2019); First Hundred Years: https://first100years.org.uk; Voice and Vote: Women’s Place in Parliament Exhibition: </w:t>
      </w:r>
      <w:hyperlink r:id="rId3" w:history="1">
        <w:r w:rsidRPr="00071973">
          <w:rPr>
            <w:rStyle w:val="Hyperlink"/>
            <w:rFonts w:asciiTheme="minorHAnsi" w:hAnsiTheme="minorHAnsi" w:cstheme="minorHAnsi"/>
            <w:sz w:val="20"/>
            <w:szCs w:val="20"/>
          </w:rPr>
          <w:t>https://www.parliament.uk/get-involved/vote-100/voice-and-vote/</w:t>
        </w:r>
      </w:hyperlink>
      <w:r w:rsidRPr="00071973">
        <w:rPr>
          <w:rFonts w:asciiTheme="minorHAnsi" w:hAnsiTheme="minorHAnsi" w:cstheme="minorHAnsi"/>
          <w:sz w:val="20"/>
          <w:szCs w:val="20"/>
        </w:rPr>
        <w:t xml:space="preserve">; Alex Giles, </w:t>
      </w:r>
      <w:r w:rsidRPr="00071973">
        <w:rPr>
          <w:rFonts w:asciiTheme="minorHAnsi" w:hAnsiTheme="minorHAnsi" w:cstheme="minorHAnsi"/>
          <w:i/>
          <w:sz w:val="20"/>
          <w:szCs w:val="20"/>
        </w:rPr>
        <w:t>The Disappearance of Miss Bebb</w:t>
      </w:r>
      <w:r w:rsidRPr="00071973">
        <w:rPr>
          <w:rFonts w:asciiTheme="minorHAnsi" w:hAnsiTheme="minorHAnsi" w:cstheme="minorHAnsi"/>
          <w:sz w:val="20"/>
          <w:szCs w:val="20"/>
        </w:rPr>
        <w:t xml:space="preserve">: </w:t>
      </w:r>
      <w:hyperlink r:id="rId4" w:history="1">
        <w:r w:rsidRPr="00071973">
          <w:rPr>
            <w:rStyle w:val="Hyperlink"/>
            <w:rFonts w:asciiTheme="minorHAnsi" w:hAnsiTheme="minorHAnsi" w:cstheme="minorHAnsi"/>
            <w:sz w:val="20"/>
            <w:szCs w:val="20"/>
          </w:rPr>
          <w:t>https://www.thekalishertrust.org/theatre-events/past-productions/disappearance-miss-bebb-alex-giles</w:t>
        </w:r>
      </w:hyperlink>
      <w:r w:rsidRPr="00071973">
        <w:rPr>
          <w:rFonts w:asciiTheme="minorHAnsi" w:hAnsiTheme="minorHAnsi" w:cstheme="minorHAnsi"/>
          <w:sz w:val="20"/>
          <w:szCs w:val="20"/>
        </w:rPr>
        <w:t xml:space="preserve">; Alexandra Topping, ‘First statue of a woman in Parliament Square unveiled’ </w:t>
      </w:r>
      <w:r w:rsidRPr="00071973">
        <w:rPr>
          <w:rFonts w:asciiTheme="minorHAnsi" w:hAnsiTheme="minorHAnsi" w:cstheme="minorHAnsi"/>
          <w:i/>
          <w:sz w:val="20"/>
          <w:szCs w:val="20"/>
        </w:rPr>
        <w:t>Guardian</w:t>
      </w:r>
      <w:r w:rsidRPr="00071973">
        <w:rPr>
          <w:rFonts w:asciiTheme="minorHAnsi" w:hAnsiTheme="minorHAnsi" w:cstheme="minorHAnsi"/>
          <w:sz w:val="20"/>
          <w:szCs w:val="20"/>
        </w:rPr>
        <w:t xml:space="preserve">, 24 April 2018. </w:t>
      </w:r>
    </w:p>
  </w:footnote>
  <w:footnote w:id="4">
    <w:p w14:paraId="5CF1C958" w14:textId="77777777" w:rsidR="00F90B80" w:rsidRPr="00071973" w:rsidRDefault="00F90B80">
      <w:pPr>
        <w:pStyle w:val="FootnoteText"/>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lang w:val="en-GB"/>
        </w:rPr>
        <w:tab/>
        <w:t xml:space="preserve">Joan Wallach Scott, </w:t>
      </w:r>
      <w:r w:rsidRPr="00071973">
        <w:rPr>
          <w:rFonts w:asciiTheme="minorHAnsi" w:hAnsiTheme="minorHAnsi" w:cstheme="minorHAnsi"/>
          <w:i/>
          <w:iCs/>
          <w:sz w:val="20"/>
          <w:szCs w:val="20"/>
          <w:lang w:val="en-GB"/>
        </w:rPr>
        <w:t xml:space="preserve">The Fantasy of Feminist History </w:t>
      </w:r>
      <w:r w:rsidRPr="00071973">
        <w:rPr>
          <w:rFonts w:asciiTheme="minorHAnsi" w:hAnsiTheme="minorHAnsi" w:cstheme="minorHAnsi"/>
          <w:sz w:val="20"/>
          <w:szCs w:val="20"/>
          <w:lang w:val="en-GB"/>
        </w:rPr>
        <w:t>(Duke University Press, 2011) p 34.</w:t>
      </w:r>
    </w:p>
  </w:footnote>
  <w:footnote w:id="5">
    <w:p w14:paraId="42C61879" w14:textId="111068CE" w:rsidR="00F90B80" w:rsidRPr="00960899" w:rsidRDefault="00F90B80" w:rsidP="00960899">
      <w:r w:rsidRPr="00071973">
        <w:rPr>
          <w:rStyle w:val="FootnoteReference"/>
          <w:rFonts w:cstheme="minorHAnsi"/>
          <w:sz w:val="20"/>
          <w:szCs w:val="20"/>
        </w:rPr>
        <w:footnoteRef/>
      </w:r>
      <w:r w:rsidRPr="00071973">
        <w:rPr>
          <w:rFonts w:cstheme="minorHAnsi"/>
          <w:sz w:val="20"/>
          <w:szCs w:val="20"/>
        </w:rPr>
        <w:t xml:space="preserve"> </w:t>
      </w:r>
      <w:r w:rsidRPr="00071973">
        <w:rPr>
          <w:rFonts w:cstheme="minorHAnsi"/>
          <w:sz w:val="20"/>
          <w:szCs w:val="20"/>
        </w:rPr>
        <w:tab/>
        <w:t xml:space="preserve">With notable exceptions, eg: Sally Sheldon, ‘“Who is mother to make the judgment”: Constructions of Women in UK Abortion Law’ (1993) 1 </w:t>
      </w:r>
      <w:r w:rsidR="00960899">
        <w:rPr>
          <w:rFonts w:cstheme="minorHAnsi"/>
          <w:sz w:val="20"/>
          <w:szCs w:val="20"/>
        </w:rPr>
        <w:t>F</w:t>
      </w:r>
      <w:r w:rsidR="00555687">
        <w:rPr>
          <w:rFonts w:cstheme="minorHAnsi"/>
          <w:sz w:val="20"/>
          <w:szCs w:val="20"/>
        </w:rPr>
        <w:t xml:space="preserve">em </w:t>
      </w:r>
      <w:r w:rsidR="00960899">
        <w:rPr>
          <w:rFonts w:cstheme="minorHAnsi"/>
          <w:sz w:val="20"/>
          <w:szCs w:val="20"/>
        </w:rPr>
        <w:t>L</w:t>
      </w:r>
      <w:r w:rsidR="00555687">
        <w:rPr>
          <w:rFonts w:cstheme="minorHAnsi"/>
          <w:sz w:val="20"/>
          <w:szCs w:val="20"/>
        </w:rPr>
        <w:t xml:space="preserve"> </w:t>
      </w:r>
      <w:r w:rsidR="00960899">
        <w:rPr>
          <w:rFonts w:cstheme="minorHAnsi"/>
          <w:sz w:val="20"/>
          <w:szCs w:val="20"/>
        </w:rPr>
        <w:t>S</w:t>
      </w:r>
      <w:r w:rsidRPr="00071973">
        <w:rPr>
          <w:rFonts w:cstheme="minorHAnsi"/>
          <w:i/>
          <w:iCs/>
          <w:sz w:val="20"/>
          <w:szCs w:val="20"/>
        </w:rPr>
        <w:t xml:space="preserve"> </w:t>
      </w:r>
      <w:r w:rsidRPr="00071973">
        <w:rPr>
          <w:rFonts w:cstheme="minorHAnsi"/>
          <w:sz w:val="20"/>
          <w:szCs w:val="20"/>
        </w:rPr>
        <w:t xml:space="preserve">3; Rosemary </w:t>
      </w:r>
      <w:r w:rsidRPr="00071973">
        <w:rPr>
          <w:rFonts w:cstheme="minorHAnsi"/>
          <w:sz w:val="20"/>
          <w:szCs w:val="20"/>
          <w:lang w:val="en-GB"/>
        </w:rPr>
        <w:t xml:space="preserve">Auchmuty, ‘Whatever happened to Miss Bebb? </w:t>
      </w:r>
      <w:r w:rsidRPr="00071973">
        <w:rPr>
          <w:rFonts w:cstheme="minorHAnsi"/>
          <w:i/>
          <w:sz w:val="20"/>
          <w:szCs w:val="20"/>
          <w:lang w:val="en-GB"/>
        </w:rPr>
        <w:t>Bebb v The Law Society</w:t>
      </w:r>
      <w:r w:rsidRPr="00071973">
        <w:rPr>
          <w:rFonts w:cstheme="minorHAnsi"/>
          <w:sz w:val="20"/>
          <w:szCs w:val="20"/>
          <w:lang w:val="en-GB"/>
        </w:rPr>
        <w:t xml:space="preserve"> and women’s legal history’ (2011) 31 </w:t>
      </w:r>
      <w:r w:rsidR="00960899">
        <w:rPr>
          <w:rFonts w:cstheme="minorHAnsi"/>
          <w:iCs/>
          <w:sz w:val="20"/>
          <w:szCs w:val="20"/>
          <w:lang w:val="en-GB"/>
        </w:rPr>
        <w:t>LS</w:t>
      </w:r>
      <w:r w:rsidRPr="00071973">
        <w:rPr>
          <w:rFonts w:cstheme="minorHAnsi"/>
          <w:i/>
          <w:sz w:val="20"/>
          <w:szCs w:val="20"/>
          <w:lang w:val="en-GB"/>
        </w:rPr>
        <w:t xml:space="preserve"> </w:t>
      </w:r>
      <w:r w:rsidRPr="00071973">
        <w:rPr>
          <w:rFonts w:cstheme="minorHAnsi"/>
          <w:sz w:val="20"/>
          <w:szCs w:val="20"/>
          <w:lang w:val="en-GB"/>
        </w:rPr>
        <w:t xml:space="preserve">175; Linda Mulcahy and David Sugarman, ‘Special issue: Legal life writing: Marginalized subjects and sources’ (2015) 42 </w:t>
      </w:r>
      <w:r w:rsidR="00960899">
        <w:rPr>
          <w:rFonts w:cstheme="minorHAnsi"/>
          <w:sz w:val="20"/>
          <w:szCs w:val="20"/>
          <w:lang w:val="en-GB"/>
        </w:rPr>
        <w:t xml:space="preserve"> J L &amp; Soc’y </w:t>
      </w:r>
      <w:r w:rsidRPr="00071973">
        <w:rPr>
          <w:rFonts w:cstheme="minorHAnsi"/>
          <w:sz w:val="20"/>
          <w:szCs w:val="20"/>
          <w:lang w:val="en-GB"/>
        </w:rPr>
        <w:t xml:space="preserve">1; Caroline Derry, ‘Female Husbands, Community and Courts in the Eighteenth Century’ (2017) 38 </w:t>
      </w:r>
      <w:r w:rsidR="00960899">
        <w:rPr>
          <w:rFonts w:cstheme="minorHAnsi"/>
          <w:sz w:val="20"/>
          <w:szCs w:val="20"/>
          <w:lang w:val="en-GB"/>
        </w:rPr>
        <w:t>J Leg His</w:t>
      </w:r>
      <w:r w:rsidR="00960899" w:rsidRPr="00071973">
        <w:rPr>
          <w:rFonts w:cstheme="minorHAnsi"/>
          <w:sz w:val="20"/>
          <w:szCs w:val="20"/>
          <w:lang w:val="en-GB"/>
        </w:rPr>
        <w:t xml:space="preserve"> </w:t>
      </w:r>
      <w:r w:rsidRPr="00071973">
        <w:rPr>
          <w:rFonts w:cstheme="minorHAnsi"/>
          <w:sz w:val="20"/>
          <w:szCs w:val="20"/>
          <w:lang w:val="en-GB"/>
        </w:rPr>
        <w:t xml:space="preserve">54; Kevin Crosby, ‘Keeping women off the jury in 1920s England and Wales’ (2017) 37 </w:t>
      </w:r>
      <w:r w:rsidRPr="00071973">
        <w:rPr>
          <w:rFonts w:cstheme="minorHAnsi"/>
          <w:i/>
          <w:sz w:val="20"/>
          <w:szCs w:val="20"/>
          <w:lang w:val="en-GB"/>
        </w:rPr>
        <w:t xml:space="preserve">Legal Studies </w:t>
      </w:r>
      <w:r w:rsidRPr="00071973">
        <w:rPr>
          <w:rFonts w:cstheme="minorHAnsi"/>
          <w:sz w:val="20"/>
          <w:szCs w:val="20"/>
          <w:lang w:val="en-GB"/>
        </w:rPr>
        <w:t xml:space="preserve">695; Máiréad Enright and Emilie Cloatre, "Transformative Illegality: How Condoms Became Legal in Ireland, 1991-1993" (2018) 26 </w:t>
      </w:r>
      <w:r w:rsidR="00960899">
        <w:rPr>
          <w:rFonts w:cstheme="minorHAnsi"/>
          <w:sz w:val="20"/>
          <w:szCs w:val="20"/>
          <w:lang w:val="en-GB"/>
        </w:rPr>
        <w:t>F</w:t>
      </w:r>
      <w:r w:rsidR="00555687">
        <w:rPr>
          <w:rFonts w:cstheme="minorHAnsi"/>
          <w:sz w:val="20"/>
          <w:szCs w:val="20"/>
          <w:lang w:val="en-GB"/>
        </w:rPr>
        <w:t xml:space="preserve">em </w:t>
      </w:r>
      <w:r w:rsidR="00960899">
        <w:rPr>
          <w:rFonts w:cstheme="minorHAnsi"/>
          <w:sz w:val="20"/>
          <w:szCs w:val="20"/>
          <w:lang w:val="en-GB"/>
        </w:rPr>
        <w:t>L</w:t>
      </w:r>
      <w:r w:rsidR="00555687">
        <w:rPr>
          <w:rFonts w:cstheme="minorHAnsi"/>
          <w:sz w:val="20"/>
          <w:szCs w:val="20"/>
          <w:lang w:val="en-GB"/>
        </w:rPr>
        <w:t xml:space="preserve"> </w:t>
      </w:r>
      <w:r w:rsidR="00960899">
        <w:rPr>
          <w:rFonts w:cstheme="minorHAnsi"/>
          <w:sz w:val="20"/>
          <w:szCs w:val="20"/>
          <w:lang w:val="en-GB"/>
        </w:rPr>
        <w:t>S</w:t>
      </w:r>
      <w:r w:rsidRPr="00071973">
        <w:rPr>
          <w:rFonts w:cstheme="minorHAnsi"/>
          <w:sz w:val="20"/>
          <w:szCs w:val="20"/>
          <w:lang w:val="en-GB"/>
        </w:rPr>
        <w:t xml:space="preserve"> 261; Penny Russell, ‘Re-tying the Knot? Remarriage and Divorce by Consent in Mid-Victorian England’ (2019)</w:t>
      </w:r>
      <w:r w:rsidR="00960899">
        <w:rPr>
          <w:rFonts w:cstheme="minorHAnsi"/>
          <w:sz w:val="20"/>
          <w:szCs w:val="20"/>
          <w:lang w:val="en-GB"/>
        </w:rPr>
        <w:t xml:space="preserve"> Am J Leg His</w:t>
      </w:r>
      <w:r w:rsidRPr="00071973">
        <w:rPr>
          <w:rFonts w:cstheme="minorHAnsi"/>
          <w:sz w:val="20"/>
          <w:szCs w:val="20"/>
          <w:lang w:val="en-GB"/>
        </w:rPr>
        <w:t xml:space="preserve"> 257.</w:t>
      </w:r>
    </w:p>
  </w:footnote>
  <w:footnote w:id="6">
    <w:p w14:paraId="44A5BC30" w14:textId="1285261C"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Women, eg, were not allowed into universities in the UK until 1869 or to enter the legal profession until 1919. They could not vote in national elections or stand for Parliament until 1918 or sit in the House of Lords until 1958. See further, Carol Dyhouse, </w:t>
      </w:r>
      <w:r w:rsidRPr="00071973">
        <w:rPr>
          <w:rFonts w:asciiTheme="minorHAnsi" w:hAnsiTheme="minorHAnsi" w:cstheme="minorHAnsi"/>
          <w:i/>
          <w:sz w:val="20"/>
          <w:szCs w:val="20"/>
        </w:rPr>
        <w:t>No Distinction of Sex? Women in British Universities 1870-1939</w:t>
      </w:r>
      <w:r w:rsidRPr="00071973">
        <w:rPr>
          <w:rFonts w:asciiTheme="minorHAnsi" w:hAnsiTheme="minorHAnsi" w:cstheme="minorHAnsi"/>
          <w:sz w:val="20"/>
          <w:szCs w:val="20"/>
        </w:rPr>
        <w:t xml:space="preserve"> (UCL Press, 1995); Mari Takayanagi, ‘Representation of the People Act 1918’ in </w:t>
      </w:r>
      <w:r w:rsidRPr="00071973">
        <w:rPr>
          <w:rFonts w:asciiTheme="minorHAnsi" w:hAnsiTheme="minorHAnsi" w:cstheme="minorHAnsi"/>
          <w:i/>
          <w:iCs/>
          <w:sz w:val="20"/>
          <w:szCs w:val="20"/>
        </w:rPr>
        <w:t>Women’s Legal Landmarks</w:t>
      </w:r>
      <w:r w:rsidRPr="00071973">
        <w:rPr>
          <w:rFonts w:asciiTheme="minorHAnsi" w:hAnsiTheme="minorHAnsi" w:cstheme="minorHAnsi"/>
          <w:sz w:val="20"/>
          <w:szCs w:val="20"/>
        </w:rPr>
        <w:t xml:space="preserve">, n1 p 113; Mari Takayanagi, ‘Sex Disqualification (Removal) Act 1919’ in </w:t>
      </w:r>
      <w:r w:rsidRPr="00071973">
        <w:rPr>
          <w:rFonts w:asciiTheme="minorHAnsi" w:hAnsiTheme="minorHAnsi" w:cstheme="minorHAnsi"/>
          <w:i/>
          <w:iCs/>
          <w:sz w:val="20"/>
          <w:szCs w:val="20"/>
        </w:rPr>
        <w:t>Women’s Legal Landmarks</w:t>
      </w:r>
      <w:r w:rsidRPr="00071973">
        <w:rPr>
          <w:rFonts w:asciiTheme="minorHAnsi" w:hAnsiTheme="minorHAnsi" w:cstheme="minorHAnsi"/>
          <w:sz w:val="20"/>
          <w:szCs w:val="20"/>
        </w:rPr>
        <w:t xml:space="preserve">, n 1, p 133; Supuni Perera, ‘Life Peerages Act 1958’ in </w:t>
      </w:r>
      <w:r w:rsidRPr="00071973">
        <w:rPr>
          <w:rFonts w:asciiTheme="minorHAnsi" w:hAnsiTheme="minorHAnsi" w:cstheme="minorHAnsi"/>
          <w:i/>
          <w:sz w:val="20"/>
          <w:szCs w:val="20"/>
        </w:rPr>
        <w:t>Women’s Legal Landmarks</w:t>
      </w:r>
      <w:r w:rsidRPr="00071973">
        <w:rPr>
          <w:rFonts w:asciiTheme="minorHAnsi" w:hAnsiTheme="minorHAnsi" w:cstheme="minorHAnsi"/>
          <w:sz w:val="20"/>
          <w:szCs w:val="20"/>
        </w:rPr>
        <w:t xml:space="preserve">, n 1, p 249; </w:t>
      </w:r>
      <w:r w:rsidRPr="00071973">
        <w:rPr>
          <w:rFonts w:asciiTheme="minorHAnsi" w:hAnsiTheme="minorHAnsi" w:cstheme="minorHAnsi"/>
          <w:sz w:val="20"/>
          <w:szCs w:val="20"/>
          <w:lang w:val="en-GB"/>
        </w:rPr>
        <w:t xml:space="preserve">Rosemary Auchmuty, ‘Early women law students at Cambridge and Oxford’ (2008) 29 </w:t>
      </w:r>
      <w:r w:rsidR="00960899" w:rsidRPr="00960899">
        <w:rPr>
          <w:rFonts w:asciiTheme="minorHAnsi" w:hAnsiTheme="minorHAnsi" w:cstheme="minorHAnsi"/>
          <w:iCs/>
          <w:sz w:val="20"/>
          <w:szCs w:val="20"/>
          <w:lang w:val="en-GB"/>
        </w:rPr>
        <w:t>J Leg His</w:t>
      </w:r>
      <w:r w:rsidR="00960899" w:rsidRPr="00960899">
        <w:rPr>
          <w:rFonts w:asciiTheme="minorHAnsi" w:hAnsiTheme="minorHAnsi" w:cstheme="minorHAnsi"/>
          <w:i/>
          <w:sz w:val="20"/>
          <w:szCs w:val="20"/>
          <w:lang w:val="en-GB"/>
        </w:rPr>
        <w:t xml:space="preserve"> </w:t>
      </w:r>
      <w:r w:rsidRPr="00071973">
        <w:rPr>
          <w:rFonts w:asciiTheme="minorHAnsi" w:hAnsiTheme="minorHAnsi" w:cstheme="minorHAnsi"/>
          <w:sz w:val="20"/>
          <w:szCs w:val="20"/>
          <w:lang w:val="en-GB"/>
        </w:rPr>
        <w:t xml:space="preserve">63; Auchmuty, ‘Whatever happened to Miss Bebb? </w:t>
      </w:r>
      <w:r w:rsidRPr="00071973">
        <w:rPr>
          <w:rFonts w:asciiTheme="minorHAnsi" w:hAnsiTheme="minorHAnsi" w:cstheme="minorHAnsi"/>
          <w:i/>
          <w:sz w:val="20"/>
          <w:szCs w:val="20"/>
          <w:lang w:val="en-GB"/>
        </w:rPr>
        <w:t>Bebb v The Law Society</w:t>
      </w:r>
      <w:r w:rsidRPr="00071973">
        <w:rPr>
          <w:rFonts w:asciiTheme="minorHAnsi" w:hAnsiTheme="minorHAnsi" w:cstheme="minorHAnsi"/>
          <w:sz w:val="20"/>
          <w:szCs w:val="20"/>
          <w:lang w:val="en-GB"/>
        </w:rPr>
        <w:t xml:space="preserve"> and women’s legal history’, n 2</w:t>
      </w:r>
      <w:r w:rsidRPr="00071973">
        <w:rPr>
          <w:rFonts w:asciiTheme="minorHAnsi" w:hAnsiTheme="minorHAnsi" w:cstheme="minorHAnsi"/>
          <w:sz w:val="20"/>
          <w:szCs w:val="20"/>
        </w:rPr>
        <w:t>.</w:t>
      </w:r>
    </w:p>
  </w:footnote>
  <w:footnote w:id="7">
    <w:p w14:paraId="25315C4C" w14:textId="35535C6F" w:rsidR="00F90B80" w:rsidRPr="00071973" w:rsidRDefault="00F90B80" w:rsidP="002B5805">
      <w:pPr>
        <w:snapToGrid w:val="0"/>
        <w:rPr>
          <w:rFonts w:eastAsia="Times New Roman" w:cstheme="minorHAnsi"/>
          <w:sz w:val="20"/>
          <w:szCs w:val="20"/>
        </w:rPr>
      </w:pPr>
      <w:r w:rsidRPr="00071973">
        <w:rPr>
          <w:rStyle w:val="FootnoteReference"/>
          <w:rFonts w:cstheme="minorHAnsi"/>
          <w:sz w:val="20"/>
          <w:szCs w:val="20"/>
        </w:rPr>
        <w:footnoteRef/>
      </w:r>
      <w:r w:rsidRPr="00071973">
        <w:rPr>
          <w:rFonts w:cstheme="minorHAnsi"/>
          <w:sz w:val="20"/>
          <w:szCs w:val="20"/>
        </w:rPr>
        <w:t xml:space="preserve"> </w:t>
      </w:r>
      <w:r w:rsidRPr="00071973">
        <w:rPr>
          <w:rFonts w:cstheme="minorHAnsi"/>
          <w:sz w:val="20"/>
          <w:szCs w:val="20"/>
        </w:rPr>
        <w:tab/>
        <w:t xml:space="preserve">London University granted degrees to women from 1878, but Oxford did not do so until 1920 and Cambridge 1948. Even then, women were not admitted into universities on equal terms with men until the expansion of higher education in the 1960s, and continued to be subjected to quotas for entry into some courses (eg medicine) and some universities (Oxford and Cambridge). See further, </w:t>
      </w:r>
      <w:r w:rsidRPr="00071973">
        <w:rPr>
          <w:rFonts w:cstheme="minorHAnsi"/>
          <w:sz w:val="20"/>
          <w:szCs w:val="20"/>
          <w:lang w:val="en-GB"/>
        </w:rPr>
        <w:t xml:space="preserve">Ann Brooks, </w:t>
      </w:r>
      <w:r w:rsidRPr="00071973">
        <w:rPr>
          <w:rFonts w:cstheme="minorHAnsi"/>
          <w:i/>
          <w:sz w:val="20"/>
          <w:szCs w:val="20"/>
          <w:lang w:val="en-GB"/>
        </w:rPr>
        <w:t xml:space="preserve">Academic Women </w:t>
      </w:r>
      <w:r w:rsidRPr="00071973">
        <w:rPr>
          <w:rFonts w:cstheme="minorHAnsi"/>
          <w:sz w:val="20"/>
          <w:szCs w:val="20"/>
          <w:lang w:val="en-GB"/>
        </w:rPr>
        <w:t xml:space="preserve">(Open UP, 1997); </w:t>
      </w:r>
      <w:r w:rsidRPr="00071973">
        <w:rPr>
          <w:rFonts w:cstheme="minorHAnsi"/>
          <w:sz w:val="20"/>
          <w:szCs w:val="20"/>
        </w:rPr>
        <w:t>Stella Lowry and Gordon McPherson, ‘A blot on the profession’,</w:t>
      </w:r>
      <w:r w:rsidRPr="00960899">
        <w:rPr>
          <w:rFonts w:cstheme="minorHAnsi"/>
          <w:iCs/>
          <w:sz w:val="20"/>
          <w:szCs w:val="20"/>
        </w:rPr>
        <w:t xml:space="preserve"> </w:t>
      </w:r>
      <w:r w:rsidR="00960899" w:rsidRPr="00960899">
        <w:rPr>
          <w:rFonts w:cstheme="minorHAnsi"/>
          <w:iCs/>
          <w:sz w:val="20"/>
          <w:szCs w:val="20"/>
        </w:rPr>
        <w:t xml:space="preserve">BMJ </w:t>
      </w:r>
      <w:r w:rsidRPr="00071973">
        <w:rPr>
          <w:rFonts w:cstheme="minorHAnsi"/>
          <w:sz w:val="20"/>
          <w:szCs w:val="20"/>
        </w:rPr>
        <w:t xml:space="preserve">5 March 1988, 657. </w:t>
      </w:r>
    </w:p>
  </w:footnote>
  <w:footnote w:id="8">
    <w:p w14:paraId="71AEA7CC"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Though the first woman professor was appointed to (then) Reading University College in 1908 (after protest, when all male heads of department had been granted chairs and she had not), women academics remained a small minority until the 1990s, when the Research Assessment Exercises prompted universities to prioritise research excellence over homo-sociability in making appointments: see further, Edith Morley, </w:t>
      </w:r>
      <w:r w:rsidRPr="00071973">
        <w:rPr>
          <w:rFonts w:asciiTheme="minorHAnsi" w:hAnsiTheme="minorHAnsi" w:cstheme="minorHAnsi"/>
          <w:i/>
          <w:sz w:val="20"/>
          <w:szCs w:val="20"/>
        </w:rPr>
        <w:t>Before and After Reminiscences of a Working Life</w:t>
      </w:r>
      <w:r w:rsidRPr="00071973">
        <w:rPr>
          <w:rFonts w:asciiTheme="minorHAnsi" w:hAnsiTheme="minorHAnsi" w:cstheme="minorHAnsi"/>
          <w:sz w:val="20"/>
          <w:szCs w:val="20"/>
        </w:rPr>
        <w:t xml:space="preserve"> (Two Rivers Press, 2016); Rosemary Auchmuty, ‘Feminists as stakeholders in the law school’ in Fiona Cownie (ed) </w:t>
      </w:r>
      <w:r w:rsidRPr="00071973">
        <w:rPr>
          <w:rFonts w:asciiTheme="minorHAnsi" w:hAnsiTheme="minorHAnsi" w:cstheme="minorHAnsi"/>
          <w:i/>
          <w:sz w:val="20"/>
          <w:szCs w:val="20"/>
        </w:rPr>
        <w:t>Stakeholders in the Law School</w:t>
      </w:r>
      <w:r w:rsidRPr="00071973">
        <w:rPr>
          <w:rFonts w:asciiTheme="minorHAnsi" w:hAnsiTheme="minorHAnsi" w:cstheme="minorHAnsi"/>
          <w:sz w:val="20"/>
          <w:szCs w:val="20"/>
        </w:rPr>
        <w:t xml:space="preserve"> (Hart Publishing, 2010) pp 35-64). Law schools were particularly slow to appoint women: though the first woman law professor was appointed to Trinity College, Dublin, in 1925, there were none in the UK until 1970: see Emma Hutchinson, ‘First Woman Professor of Law in Ireland, Frances Moran, 1925’ in </w:t>
      </w:r>
      <w:r w:rsidRPr="00071973">
        <w:rPr>
          <w:rFonts w:asciiTheme="minorHAnsi" w:hAnsiTheme="minorHAnsi" w:cstheme="minorHAnsi"/>
          <w:i/>
          <w:sz w:val="20"/>
          <w:szCs w:val="20"/>
        </w:rPr>
        <w:t>Women’s Legal Landmarks</w:t>
      </w:r>
      <w:r w:rsidRPr="00071973">
        <w:rPr>
          <w:rFonts w:asciiTheme="minorHAnsi" w:hAnsiTheme="minorHAnsi" w:cstheme="minorHAnsi"/>
          <w:sz w:val="20"/>
          <w:szCs w:val="20"/>
        </w:rPr>
        <w:t xml:space="preserve">, n 1, p 199; Fiona Cownie, ‘First Woman Professor of Law in the UK, Claire Palley, 1970’ in </w:t>
      </w:r>
      <w:r w:rsidRPr="00071973">
        <w:rPr>
          <w:rFonts w:asciiTheme="minorHAnsi" w:hAnsiTheme="minorHAnsi" w:cstheme="minorHAnsi"/>
          <w:i/>
          <w:iCs/>
          <w:sz w:val="20"/>
          <w:szCs w:val="20"/>
        </w:rPr>
        <w:t>Women’s Legal Landmarks</w:t>
      </w:r>
      <w:r w:rsidRPr="00071973">
        <w:rPr>
          <w:rFonts w:asciiTheme="minorHAnsi" w:hAnsiTheme="minorHAnsi" w:cstheme="minorHAnsi"/>
          <w:sz w:val="20"/>
          <w:szCs w:val="20"/>
        </w:rPr>
        <w:t xml:space="preserve">, n 1, p 297. There are legal academics active today who were not taught by a single woman in law school: see eg Celia Wells, ‘The remains of the day: the women law professors project’ in Ulrike Schultz and Gisela Shaw (eds) </w:t>
      </w:r>
      <w:r w:rsidRPr="00071973">
        <w:rPr>
          <w:rFonts w:asciiTheme="minorHAnsi" w:hAnsiTheme="minorHAnsi" w:cstheme="minorHAnsi"/>
          <w:i/>
          <w:sz w:val="20"/>
          <w:szCs w:val="20"/>
        </w:rPr>
        <w:t>Women in the World’s Legal Professions</w:t>
      </w:r>
      <w:r w:rsidRPr="00071973">
        <w:rPr>
          <w:rFonts w:asciiTheme="minorHAnsi" w:hAnsiTheme="minorHAnsi" w:cstheme="minorHAnsi"/>
          <w:sz w:val="20"/>
          <w:szCs w:val="20"/>
        </w:rPr>
        <w:t xml:space="preserve"> (Hart Publishing, 2003) pp 225-46.</w:t>
      </w:r>
    </w:p>
  </w:footnote>
  <w:footnote w:id="9">
    <w:p w14:paraId="5468354B"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Dale Spender, </w:t>
      </w:r>
      <w:r w:rsidRPr="00071973">
        <w:rPr>
          <w:rFonts w:asciiTheme="minorHAnsi" w:hAnsiTheme="minorHAnsi" w:cstheme="minorHAnsi"/>
          <w:i/>
          <w:sz w:val="20"/>
          <w:szCs w:val="20"/>
        </w:rPr>
        <w:t>For the Record: The making and meaning of feminist knowledge</w:t>
      </w:r>
      <w:r w:rsidRPr="00071973">
        <w:rPr>
          <w:rFonts w:asciiTheme="minorHAnsi" w:hAnsiTheme="minorHAnsi" w:cstheme="minorHAnsi"/>
          <w:sz w:val="20"/>
          <w:szCs w:val="20"/>
        </w:rPr>
        <w:t xml:space="preserve"> (The Women’s Press, 1985) p 2 </w:t>
      </w:r>
    </w:p>
  </w:footnote>
  <w:footnote w:id="10">
    <w:p w14:paraId="3CD16593"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 xml:space="preserve">Auchmuty, ‘Feminists as stakeholders in the law school’ n 6, p 35. </w:t>
      </w:r>
    </w:p>
  </w:footnote>
  <w:footnote w:id="11">
    <w:p w14:paraId="48327E63" w14:textId="77777777" w:rsidR="00F90B80" w:rsidRPr="00071973" w:rsidRDefault="00F90B80" w:rsidP="002B5805">
      <w:pPr>
        <w:adjustRightInd w:val="0"/>
        <w:snapToGrid w:val="0"/>
        <w:rPr>
          <w:rFonts w:cstheme="minorHAnsi"/>
          <w:sz w:val="20"/>
          <w:szCs w:val="20"/>
        </w:rPr>
      </w:pPr>
      <w:r w:rsidRPr="00071973">
        <w:rPr>
          <w:rStyle w:val="FootnoteReference"/>
          <w:rFonts w:cstheme="minorHAnsi"/>
          <w:sz w:val="20"/>
          <w:szCs w:val="20"/>
        </w:rPr>
        <w:footnoteRef/>
      </w:r>
      <w:r w:rsidRPr="00071973">
        <w:rPr>
          <w:rFonts w:cstheme="minorHAnsi"/>
          <w:sz w:val="20"/>
          <w:szCs w:val="20"/>
        </w:rPr>
        <w:t xml:space="preserve"> </w:t>
      </w:r>
      <w:r w:rsidRPr="00071973">
        <w:rPr>
          <w:rFonts w:cstheme="minorHAnsi"/>
          <w:sz w:val="20"/>
          <w:szCs w:val="20"/>
        </w:rPr>
        <w:tab/>
        <w:t xml:space="preserve">Felice Batlan, ‘Legal History and the Politics of Inclusion’ (2014) 26 </w:t>
      </w:r>
      <w:r w:rsidRPr="00071973">
        <w:rPr>
          <w:rFonts w:cstheme="minorHAnsi"/>
          <w:i/>
          <w:sz w:val="20"/>
          <w:szCs w:val="20"/>
        </w:rPr>
        <w:t>Journal of Women’s History</w:t>
      </w:r>
      <w:r w:rsidRPr="00071973">
        <w:rPr>
          <w:rFonts w:cstheme="minorHAnsi"/>
          <w:sz w:val="20"/>
          <w:szCs w:val="20"/>
        </w:rPr>
        <w:t xml:space="preserve"> 155, 155. W R Cornish and G de N Clark’s </w:t>
      </w:r>
      <w:r w:rsidRPr="00071973">
        <w:rPr>
          <w:rFonts w:cstheme="minorHAnsi"/>
          <w:i/>
          <w:sz w:val="20"/>
          <w:szCs w:val="20"/>
        </w:rPr>
        <w:t>Law and Society in England 1750-1950</w:t>
      </w:r>
      <w:r w:rsidRPr="00071973">
        <w:rPr>
          <w:rFonts w:cstheme="minorHAnsi"/>
          <w:sz w:val="20"/>
          <w:szCs w:val="20"/>
        </w:rPr>
        <w:t xml:space="preserve"> (Sweet &amp; Maxwell, 1989), eg, runs to 700 pages and has no index entry for ‘women’, but two for ‘wife’.</w:t>
      </w:r>
    </w:p>
  </w:footnote>
  <w:footnote w:id="12">
    <w:p w14:paraId="54276877"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Or even wrong. See eg John Baker’s statement in the latest edition of </w:t>
      </w:r>
      <w:r w:rsidRPr="00071973">
        <w:rPr>
          <w:rFonts w:asciiTheme="minorHAnsi" w:hAnsiTheme="minorHAnsi" w:cstheme="minorHAnsi"/>
          <w:i/>
          <w:iCs/>
          <w:sz w:val="20"/>
          <w:szCs w:val="20"/>
        </w:rPr>
        <w:t>Introduction to Legal History</w:t>
      </w:r>
      <w:r w:rsidRPr="00071973">
        <w:rPr>
          <w:rFonts w:asciiTheme="minorHAnsi" w:hAnsiTheme="minorHAnsi" w:cstheme="minorHAnsi"/>
          <w:sz w:val="20"/>
          <w:szCs w:val="20"/>
        </w:rPr>
        <w:t xml:space="preserve"> (Oxford UP, 2019) that ‘females who inherited peerages were excluded from the House of Lords until 1919’ (p 499). In fact, provisions included in the 1919 Act relating to women hereditary peers were unsuccessful. Women were unable to sit in the House of Lords as heritiary peers until the enactment of the Peerages Act 1963, though women had been admitted as life peers by virtue of the Life Peerages Act 1958 five years earlier. See futher Supuni Perera ‘Life Peerages Act 1958’ </w:t>
      </w:r>
      <w:r w:rsidRPr="00071973">
        <w:rPr>
          <w:rFonts w:asciiTheme="minorHAnsi" w:hAnsiTheme="minorHAnsi" w:cstheme="minorHAnsi"/>
          <w:sz w:val="20"/>
          <w:szCs w:val="20"/>
          <w:lang w:val="en-GB"/>
        </w:rPr>
        <w:t xml:space="preserve">in </w:t>
      </w:r>
      <w:r w:rsidRPr="00071973">
        <w:rPr>
          <w:rFonts w:asciiTheme="minorHAnsi" w:hAnsiTheme="minorHAnsi" w:cstheme="minorHAnsi"/>
          <w:i/>
          <w:sz w:val="20"/>
          <w:szCs w:val="20"/>
        </w:rPr>
        <w:t>Women’s Legal Landmarks</w:t>
      </w:r>
      <w:r w:rsidRPr="00071973">
        <w:rPr>
          <w:rFonts w:asciiTheme="minorHAnsi" w:hAnsiTheme="minorHAnsi" w:cstheme="minorHAnsi"/>
          <w:sz w:val="20"/>
          <w:szCs w:val="20"/>
        </w:rPr>
        <w:t>, n 1, p 249.</w:t>
      </w:r>
    </w:p>
  </w:footnote>
  <w:footnote w:id="13">
    <w:p w14:paraId="06DF8888"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Auchmuty, ‘Whatever happened to Miss Bebb?’ n 3.</w:t>
      </w:r>
    </w:p>
  </w:footnote>
  <w:footnote w:id="14">
    <w:p w14:paraId="48858114"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 xml:space="preserve">Rosemary Auchmuty, ‘The Slave, Grace (1827)’ in </w:t>
      </w:r>
      <w:r w:rsidRPr="00071973">
        <w:rPr>
          <w:rFonts w:asciiTheme="minorHAnsi" w:hAnsiTheme="minorHAnsi" w:cstheme="minorHAnsi"/>
          <w:i/>
          <w:sz w:val="20"/>
          <w:szCs w:val="20"/>
        </w:rPr>
        <w:t>Women’s Legal Landmarks</w:t>
      </w:r>
      <w:r w:rsidRPr="00071973">
        <w:rPr>
          <w:rFonts w:asciiTheme="minorHAnsi" w:hAnsiTheme="minorHAnsi" w:cstheme="minorHAnsi"/>
          <w:sz w:val="20"/>
          <w:szCs w:val="20"/>
        </w:rPr>
        <w:t>, n 1, p 47.</w:t>
      </w:r>
    </w:p>
  </w:footnote>
  <w:footnote w:id="15">
    <w:p w14:paraId="44B5B488"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Aoife O’Donoghue, ‘Article 7 of the Covenant of the League of Nations, 1919’ in </w:t>
      </w:r>
      <w:r w:rsidRPr="00071973">
        <w:rPr>
          <w:rFonts w:asciiTheme="minorHAnsi" w:hAnsiTheme="minorHAnsi" w:cstheme="minorHAnsi"/>
          <w:i/>
          <w:sz w:val="20"/>
          <w:szCs w:val="20"/>
        </w:rPr>
        <w:t>Women’s Legal Landmarks</w:t>
      </w:r>
      <w:r w:rsidRPr="00071973">
        <w:rPr>
          <w:rFonts w:asciiTheme="minorHAnsi" w:hAnsiTheme="minorHAnsi" w:cstheme="minorHAnsi"/>
          <w:sz w:val="20"/>
          <w:szCs w:val="20"/>
        </w:rPr>
        <w:t>, n 1, p 125.</w:t>
      </w:r>
    </w:p>
  </w:footnote>
  <w:footnote w:id="16">
    <w:p w14:paraId="09DB9E33"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Jacqueline Lane, ‘Match Women’s Strike, 1888’ in </w:t>
      </w:r>
      <w:r w:rsidRPr="00071973">
        <w:rPr>
          <w:rFonts w:asciiTheme="minorHAnsi" w:hAnsiTheme="minorHAnsi" w:cstheme="minorHAnsi"/>
          <w:i/>
          <w:sz w:val="20"/>
          <w:szCs w:val="20"/>
        </w:rPr>
        <w:t>Women’s Legal Landmarks</w:t>
      </w:r>
      <w:r w:rsidRPr="00071973">
        <w:rPr>
          <w:rFonts w:asciiTheme="minorHAnsi" w:hAnsiTheme="minorHAnsi" w:cstheme="minorHAnsi"/>
          <w:sz w:val="20"/>
          <w:szCs w:val="20"/>
        </w:rPr>
        <w:t>, n 1, p 91.</w:t>
      </w:r>
    </w:p>
  </w:footnote>
  <w:footnote w:id="17">
    <w:p w14:paraId="4950C75E" w14:textId="77777777" w:rsidR="00F90B80" w:rsidRPr="00071973" w:rsidRDefault="00F90B80" w:rsidP="002B5805">
      <w:pPr>
        <w:pStyle w:val="FootnoteText"/>
        <w:snapToGrid w:val="0"/>
        <w:rPr>
          <w:rFonts w:asciiTheme="minorHAnsi" w:hAnsiTheme="minorHAnsi" w:cstheme="minorHAnsi"/>
          <w:sz w:val="20"/>
          <w:szCs w:val="20"/>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Thanks to Sarah Wilson for this example. See further: Anon, ‘Birds of a feather: The female founders of the RSPB, </w:t>
      </w:r>
      <w:r w:rsidRPr="00071973">
        <w:rPr>
          <w:rFonts w:asciiTheme="minorHAnsi" w:hAnsiTheme="minorHAnsi" w:cstheme="minorHAnsi"/>
          <w:i/>
          <w:sz w:val="20"/>
          <w:szCs w:val="20"/>
        </w:rPr>
        <w:t>The History Press</w:t>
      </w:r>
      <w:r w:rsidRPr="00071973">
        <w:rPr>
          <w:rFonts w:asciiTheme="minorHAnsi" w:hAnsiTheme="minorHAnsi" w:cstheme="minorHAnsi"/>
          <w:sz w:val="20"/>
          <w:szCs w:val="20"/>
        </w:rPr>
        <w:t>, [no date]</w:t>
      </w:r>
    </w:p>
  </w:footnote>
  <w:footnote w:id="18">
    <w:p w14:paraId="3AFD4DDF"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lang w:val="en-GB"/>
        </w:rPr>
        <w:t xml:space="preserve"> </w:t>
      </w:r>
      <w:r w:rsidRPr="00071973">
        <w:rPr>
          <w:rFonts w:asciiTheme="minorHAnsi" w:hAnsiTheme="minorHAnsi" w:cstheme="minorHAnsi"/>
          <w:sz w:val="20"/>
          <w:szCs w:val="20"/>
          <w:lang w:val="en-GB"/>
        </w:rPr>
        <w:tab/>
        <w:t xml:space="preserve">Michael Birks, </w:t>
      </w:r>
      <w:r w:rsidRPr="00071973">
        <w:rPr>
          <w:rFonts w:asciiTheme="minorHAnsi" w:hAnsiTheme="minorHAnsi" w:cstheme="minorHAnsi"/>
          <w:i/>
          <w:iCs/>
          <w:sz w:val="20"/>
          <w:szCs w:val="20"/>
          <w:lang w:val="en-GB"/>
        </w:rPr>
        <w:t>Gentlemen of the Law</w:t>
      </w:r>
      <w:r w:rsidRPr="00071973">
        <w:rPr>
          <w:rFonts w:asciiTheme="minorHAnsi" w:hAnsiTheme="minorHAnsi" w:cstheme="minorHAnsi"/>
          <w:sz w:val="20"/>
          <w:szCs w:val="20"/>
          <w:lang w:val="en-GB"/>
        </w:rPr>
        <w:t xml:space="preserve"> (Stevens, 1960) p 278.</w:t>
      </w:r>
    </w:p>
  </w:footnote>
  <w:footnote w:id="19">
    <w:p w14:paraId="22A12CFE" w14:textId="77777777" w:rsidR="00F90B80" w:rsidRPr="00071973" w:rsidRDefault="00F90B80" w:rsidP="00467E2F">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 xml:space="preserve">Joanne Conaghan, </w:t>
      </w:r>
      <w:r w:rsidRPr="00071973">
        <w:rPr>
          <w:rFonts w:asciiTheme="minorHAnsi" w:hAnsiTheme="minorHAnsi" w:cstheme="minorHAnsi"/>
          <w:i/>
          <w:sz w:val="20"/>
          <w:szCs w:val="20"/>
          <w:lang w:val="en-GB"/>
        </w:rPr>
        <w:t>Law and Gender</w:t>
      </w:r>
      <w:r w:rsidRPr="00071973">
        <w:rPr>
          <w:rFonts w:asciiTheme="minorHAnsi" w:hAnsiTheme="minorHAnsi" w:cstheme="minorHAnsi"/>
          <w:sz w:val="20"/>
          <w:szCs w:val="20"/>
          <w:lang w:val="en-GB"/>
        </w:rPr>
        <w:t xml:space="preserve"> (Clarendon, 2013) p 114.</w:t>
      </w:r>
    </w:p>
  </w:footnote>
  <w:footnote w:id="20">
    <w:p w14:paraId="1C47E2F8" w14:textId="77777777" w:rsidR="00F90B80" w:rsidRPr="00071973" w:rsidRDefault="00F90B80" w:rsidP="002B5805">
      <w:pPr>
        <w:pStyle w:val="FootnoteText"/>
        <w:snapToGrid w:val="0"/>
        <w:rPr>
          <w:rFonts w:asciiTheme="minorHAnsi" w:hAnsiTheme="minorHAnsi" w:cstheme="minorHAnsi"/>
          <w:sz w:val="20"/>
          <w:szCs w:val="20"/>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Susan Staves, </w:t>
      </w:r>
      <w:r w:rsidRPr="00071973">
        <w:rPr>
          <w:rFonts w:asciiTheme="minorHAnsi" w:hAnsiTheme="minorHAnsi" w:cstheme="minorHAnsi"/>
          <w:i/>
          <w:sz w:val="20"/>
          <w:szCs w:val="20"/>
        </w:rPr>
        <w:t>Married Women’s Separate Property in England, 1660-1833</w:t>
      </w:r>
      <w:r w:rsidRPr="00071973">
        <w:rPr>
          <w:rFonts w:asciiTheme="minorHAnsi" w:hAnsiTheme="minorHAnsi" w:cstheme="minorHAnsi"/>
          <w:sz w:val="20"/>
          <w:szCs w:val="20"/>
        </w:rPr>
        <w:t xml:space="preserve"> (Harvard University Press, 1990) p 9.</w:t>
      </w:r>
    </w:p>
  </w:footnote>
  <w:footnote w:id="21">
    <w:p w14:paraId="0CDAFDA4"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Dorothy Stetson, </w:t>
      </w:r>
      <w:r w:rsidRPr="00071973">
        <w:rPr>
          <w:rFonts w:asciiTheme="minorHAnsi" w:hAnsiTheme="minorHAnsi" w:cstheme="minorHAnsi"/>
          <w:i/>
          <w:sz w:val="20"/>
          <w:szCs w:val="20"/>
        </w:rPr>
        <w:t>A Woman’s Issue: the Politics of Family Law Reform in England</w:t>
      </w:r>
      <w:r w:rsidRPr="00071973">
        <w:rPr>
          <w:rFonts w:asciiTheme="minorHAnsi" w:hAnsiTheme="minorHAnsi" w:cstheme="minorHAnsi"/>
          <w:sz w:val="20"/>
          <w:szCs w:val="20"/>
        </w:rPr>
        <w:t xml:space="preserve"> (Greenwood Press, 1982) p 190-204.</w:t>
      </w:r>
    </w:p>
  </w:footnote>
  <w:footnote w:id="22">
    <w:p w14:paraId="4841433C"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Home Office, Report of the Advisory Group on the Law of Rape (Cmnd 6352, 1975) [153]–[157].  </w:t>
      </w:r>
    </w:p>
  </w:footnote>
  <w:footnote w:id="23">
    <w:p w14:paraId="0ABD39A7" w14:textId="77777777" w:rsidR="00F90B80" w:rsidRPr="00071973" w:rsidRDefault="00F90B80">
      <w:pPr>
        <w:pStyle w:val="FootnoteText"/>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lang w:val="en-GB"/>
        </w:rPr>
        <w:tab/>
        <w:t xml:space="preserve">See further Andy Hayward, ‘Married Women’s Property Act 1882’ in </w:t>
      </w:r>
      <w:r w:rsidRPr="00071973">
        <w:rPr>
          <w:rFonts w:asciiTheme="minorHAnsi" w:hAnsiTheme="minorHAnsi" w:cstheme="minorHAnsi"/>
          <w:i/>
          <w:iCs/>
          <w:sz w:val="20"/>
          <w:szCs w:val="20"/>
          <w:lang w:val="en-GB"/>
        </w:rPr>
        <w:t>Women’s Legal Landmarks</w:t>
      </w:r>
      <w:r w:rsidRPr="00071973">
        <w:rPr>
          <w:rFonts w:asciiTheme="minorHAnsi" w:hAnsiTheme="minorHAnsi" w:cstheme="minorHAnsi"/>
          <w:sz w:val="20"/>
          <w:szCs w:val="20"/>
          <w:lang w:val="en-GB"/>
        </w:rPr>
        <w:t>, n 1, p 71.</w:t>
      </w:r>
    </w:p>
  </w:footnote>
  <w:footnote w:id="24">
    <w:p w14:paraId="185981E1" w14:textId="77777777" w:rsidR="00F90B80" w:rsidRPr="00071973" w:rsidRDefault="00F90B80" w:rsidP="002B5805">
      <w:pPr>
        <w:pStyle w:val="FootnoteText"/>
        <w:snapToGrid w:val="0"/>
        <w:rPr>
          <w:rFonts w:asciiTheme="minorHAnsi" w:hAnsiTheme="minorHAnsi" w:cstheme="minorHAnsi"/>
          <w:bCs/>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‘The Property of Married Women’ in </w:t>
      </w:r>
      <w:r w:rsidRPr="00071973">
        <w:rPr>
          <w:rFonts w:asciiTheme="minorHAnsi" w:hAnsiTheme="minorHAnsi" w:cstheme="minorHAnsi"/>
          <w:bCs/>
          <w:i/>
          <w:sz w:val="20"/>
          <w:szCs w:val="20"/>
          <w:lang w:val="en-GB"/>
        </w:rPr>
        <w:t>The Englishwoman's Domestic Magazine</w:t>
      </w:r>
      <w:r w:rsidRPr="00071973">
        <w:rPr>
          <w:rFonts w:asciiTheme="minorHAnsi" w:hAnsiTheme="minorHAnsi" w:cstheme="minorHAnsi"/>
          <w:bCs/>
          <w:sz w:val="20"/>
          <w:szCs w:val="20"/>
          <w:lang w:val="en-GB"/>
        </w:rPr>
        <w:t xml:space="preserve"> (S O Beeton, December 1856, No 8 vol 5) p 236. </w:t>
      </w:r>
    </w:p>
  </w:footnote>
  <w:footnote w:id="25">
    <w:p w14:paraId="3CD84FC8"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 xml:space="preserve">Lee Holcombe, </w:t>
      </w:r>
      <w:r w:rsidRPr="00071973">
        <w:rPr>
          <w:rFonts w:asciiTheme="minorHAnsi" w:hAnsiTheme="minorHAnsi" w:cstheme="minorHAnsi"/>
          <w:i/>
          <w:sz w:val="20"/>
          <w:szCs w:val="20"/>
          <w:lang w:val="en-GB"/>
        </w:rPr>
        <w:t>Wives and Property: Reform of the Married Women’s Property Acts in Nineteenth Century England</w:t>
      </w:r>
      <w:r w:rsidRPr="00071973">
        <w:rPr>
          <w:rFonts w:asciiTheme="minorHAnsi" w:hAnsiTheme="minorHAnsi" w:cstheme="minorHAnsi"/>
          <w:sz w:val="20"/>
          <w:szCs w:val="20"/>
          <w:lang w:val="en-GB"/>
        </w:rPr>
        <w:t xml:space="preserve"> (Toronto UP, 1983), p 209.</w:t>
      </w:r>
    </w:p>
  </w:footnote>
  <w:footnote w:id="26">
    <w:p w14:paraId="51798A97" w14:textId="77777777" w:rsidR="00F90B80" w:rsidRPr="00071973" w:rsidRDefault="00F90B80" w:rsidP="002B5805">
      <w:pPr>
        <w:pStyle w:val="FootnoteText"/>
        <w:snapToGrid w:val="0"/>
        <w:rPr>
          <w:rFonts w:asciiTheme="minorHAnsi" w:hAnsiTheme="minorHAnsi" w:cstheme="minorHAnsi"/>
          <w:sz w:val="20"/>
          <w:szCs w:val="20"/>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Mary Lyndon Shanley, </w:t>
      </w:r>
      <w:r w:rsidRPr="00071973">
        <w:rPr>
          <w:rFonts w:asciiTheme="minorHAnsi" w:hAnsiTheme="minorHAnsi" w:cstheme="minorHAnsi"/>
          <w:i/>
          <w:sz w:val="20"/>
          <w:szCs w:val="20"/>
        </w:rPr>
        <w:t>Feminism, Marriage, and the Law in Victorian England 1850-1895</w:t>
      </w:r>
      <w:r w:rsidRPr="00071973">
        <w:rPr>
          <w:rFonts w:asciiTheme="minorHAnsi" w:hAnsiTheme="minorHAnsi" w:cstheme="minorHAnsi"/>
          <w:sz w:val="20"/>
          <w:szCs w:val="20"/>
        </w:rPr>
        <w:t xml:space="preserve"> (Princeton University Press, 1989) p 124.</w:t>
      </w:r>
    </w:p>
  </w:footnote>
  <w:footnote w:id="27">
    <w:p w14:paraId="3EC6A204" w14:textId="77777777" w:rsidR="00F90B80" w:rsidRPr="00071973" w:rsidRDefault="00F90B80" w:rsidP="002B5805">
      <w:pPr>
        <w:pStyle w:val="FootnoteText"/>
        <w:snapToGrid w:val="0"/>
        <w:ind w:right="362"/>
        <w:jc w:val="both"/>
        <w:rPr>
          <w:rFonts w:asciiTheme="minorHAnsi" w:hAnsiTheme="minorHAnsi" w:cstheme="minorHAnsi"/>
          <w:sz w:val="20"/>
          <w:szCs w:val="20"/>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HC Deb, 11 August 1882, vol 273 col 1604.</w:t>
      </w:r>
    </w:p>
  </w:footnote>
  <w:footnote w:id="28">
    <w:p w14:paraId="65424127"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 xml:space="preserve">A V Dicey, </w:t>
      </w:r>
      <w:r w:rsidRPr="00071973">
        <w:rPr>
          <w:rFonts w:asciiTheme="minorHAnsi" w:hAnsiTheme="minorHAnsi" w:cstheme="minorHAnsi"/>
          <w:i/>
          <w:sz w:val="20"/>
          <w:szCs w:val="20"/>
          <w:lang w:val="en-GB"/>
        </w:rPr>
        <w:t>Lectures on the Relations between Law and Public Opinion in England During the Nineteenth Century</w:t>
      </w:r>
      <w:r w:rsidRPr="00071973">
        <w:rPr>
          <w:rFonts w:asciiTheme="minorHAnsi" w:hAnsiTheme="minorHAnsi" w:cstheme="minorHAnsi"/>
          <w:sz w:val="20"/>
          <w:szCs w:val="20"/>
          <w:lang w:val="en-GB"/>
        </w:rPr>
        <w:t xml:space="preserve"> (Macmillan, 1930) p 361.</w:t>
      </w:r>
    </w:p>
  </w:footnote>
  <w:footnote w:id="29">
    <w:p w14:paraId="39CA5CDF" w14:textId="30E4CA66" w:rsidR="00F90B80" w:rsidRPr="00071973" w:rsidRDefault="00F90B80" w:rsidP="002B5805">
      <w:pPr>
        <w:pStyle w:val="FootnoteText"/>
        <w:snapToGrid w:val="0"/>
        <w:rPr>
          <w:rFonts w:asciiTheme="minorHAnsi" w:hAnsiTheme="minorHAnsi" w:cstheme="minorHAnsi"/>
          <w:sz w:val="20"/>
          <w:szCs w:val="20"/>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 xml:space="preserve">A R Cleveland, </w:t>
      </w:r>
      <w:r w:rsidRPr="00071973">
        <w:rPr>
          <w:rFonts w:asciiTheme="minorHAnsi" w:hAnsiTheme="minorHAnsi" w:cstheme="minorHAnsi"/>
          <w:i/>
          <w:iCs/>
          <w:sz w:val="20"/>
          <w:szCs w:val="20"/>
          <w:lang w:val="en-GB"/>
        </w:rPr>
        <w:t>Woman Under the English Law</w:t>
      </w:r>
      <w:r w:rsidRPr="00071973">
        <w:rPr>
          <w:rFonts w:asciiTheme="minorHAnsi" w:hAnsiTheme="minorHAnsi" w:cstheme="minorHAnsi"/>
          <w:sz w:val="20"/>
          <w:szCs w:val="20"/>
          <w:lang w:val="en-GB"/>
        </w:rPr>
        <w:t xml:space="preserve"> (Hurst &amp; Blackett, 1896) p 255; See also J H Baker </w:t>
      </w:r>
      <w:r w:rsidRPr="00071973">
        <w:rPr>
          <w:rFonts w:asciiTheme="minorHAnsi" w:hAnsiTheme="minorHAnsi" w:cstheme="minorHAnsi"/>
          <w:i/>
          <w:sz w:val="20"/>
          <w:szCs w:val="20"/>
          <w:lang w:val="en-GB"/>
        </w:rPr>
        <w:t xml:space="preserve">An Introduction to English Legal History </w:t>
      </w:r>
      <w:r w:rsidRPr="00071973">
        <w:rPr>
          <w:rFonts w:asciiTheme="minorHAnsi" w:hAnsiTheme="minorHAnsi" w:cstheme="minorHAnsi"/>
          <w:sz w:val="20"/>
          <w:szCs w:val="20"/>
          <w:lang w:val="en-GB"/>
        </w:rPr>
        <w:t xml:space="preserve">(Butterworths, 1990, </w:t>
      </w:r>
      <w:r w:rsidR="003A47A2">
        <w:rPr>
          <w:rFonts w:asciiTheme="minorHAnsi" w:hAnsiTheme="minorHAnsi" w:cstheme="minorHAnsi"/>
          <w:sz w:val="20"/>
          <w:szCs w:val="20"/>
          <w:lang w:val="en-GB"/>
        </w:rPr>
        <w:t>3rd</w:t>
      </w:r>
      <w:r w:rsidRPr="00071973">
        <w:rPr>
          <w:rFonts w:asciiTheme="minorHAnsi" w:hAnsiTheme="minorHAnsi" w:cstheme="minorHAnsi"/>
          <w:sz w:val="20"/>
          <w:szCs w:val="20"/>
          <w:lang w:val="en-GB"/>
        </w:rPr>
        <w:t xml:space="preserve"> edn) p 554.</w:t>
      </w:r>
    </w:p>
  </w:footnote>
  <w:footnote w:id="30">
    <w:p w14:paraId="2359997A" w14:textId="77777777" w:rsidR="00F90B80" w:rsidRPr="00071973" w:rsidRDefault="00F90B80" w:rsidP="002B5805">
      <w:pPr>
        <w:pStyle w:val="FootnoteText"/>
        <w:snapToGrid w:val="0"/>
        <w:rPr>
          <w:rFonts w:asciiTheme="minorHAnsi" w:hAnsiTheme="minorHAnsi" w:cstheme="minorHAnsi"/>
          <w:sz w:val="20"/>
          <w:szCs w:val="20"/>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Otto Kahn-Freud ‘Injustices and Inconsistencies in the Law of Husband and Wife’ (1952) 15 </w:t>
      </w:r>
      <w:r w:rsidRPr="00071973">
        <w:rPr>
          <w:rFonts w:asciiTheme="minorHAnsi" w:hAnsiTheme="minorHAnsi" w:cstheme="minorHAnsi"/>
          <w:i/>
          <w:sz w:val="20"/>
          <w:szCs w:val="20"/>
        </w:rPr>
        <w:t>Modern Law Review</w:t>
      </w:r>
      <w:r w:rsidRPr="00071973">
        <w:rPr>
          <w:rFonts w:asciiTheme="minorHAnsi" w:hAnsiTheme="minorHAnsi" w:cstheme="minorHAnsi"/>
          <w:sz w:val="20"/>
          <w:szCs w:val="20"/>
        </w:rPr>
        <w:t xml:space="preserve"> 135.</w:t>
      </w:r>
    </w:p>
  </w:footnote>
  <w:footnote w:id="31">
    <w:p w14:paraId="3F619538" w14:textId="77777777" w:rsidR="00F90B80" w:rsidRPr="00071973" w:rsidRDefault="00F90B80" w:rsidP="002B5805">
      <w:pPr>
        <w:pStyle w:val="FootnoteText"/>
        <w:snapToGrid w:val="0"/>
        <w:rPr>
          <w:rFonts w:asciiTheme="minorHAnsi" w:hAnsiTheme="minorHAnsi" w:cstheme="minorHAnsi"/>
          <w:sz w:val="20"/>
          <w:szCs w:val="20"/>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Style w:val="readingnamee162592827b7a53a6d33789f17226965"/>
          <w:rFonts w:asciiTheme="minorHAnsi" w:eastAsia="Times New Roman" w:hAnsiTheme="minorHAnsi" w:cstheme="minorHAnsi"/>
          <w:sz w:val="20"/>
          <w:szCs w:val="20"/>
        </w:rPr>
        <w:t xml:space="preserve">Rosemary Auchmuty, </w:t>
      </w:r>
      <w:r w:rsidRPr="00071973">
        <w:rPr>
          <w:rFonts w:asciiTheme="minorHAnsi" w:eastAsia="Times New Roman" w:hAnsiTheme="minorHAnsi" w:cstheme="minorHAnsi"/>
          <w:sz w:val="20"/>
          <w:szCs w:val="20"/>
        </w:rPr>
        <w:t xml:space="preserve">‘The married women's property acts: Equality was not the issue’ in Rosemary </w:t>
      </w:r>
      <w:r w:rsidRPr="00071973">
        <w:rPr>
          <w:rStyle w:val="personname"/>
          <w:rFonts w:asciiTheme="minorHAnsi" w:eastAsia="Times New Roman" w:hAnsiTheme="minorHAnsi" w:cstheme="minorHAnsi"/>
          <w:sz w:val="20"/>
          <w:szCs w:val="20"/>
        </w:rPr>
        <w:t>Hunter</w:t>
      </w:r>
      <w:r w:rsidRPr="00071973">
        <w:rPr>
          <w:rFonts w:asciiTheme="minorHAnsi" w:eastAsia="Times New Roman" w:hAnsiTheme="minorHAnsi" w:cstheme="minorHAnsi"/>
          <w:sz w:val="20"/>
          <w:szCs w:val="20"/>
        </w:rPr>
        <w:t xml:space="preserve"> (ed) </w:t>
      </w:r>
      <w:r w:rsidRPr="00071973">
        <w:rPr>
          <w:rFonts w:asciiTheme="minorHAnsi" w:eastAsia="Times New Roman" w:hAnsiTheme="minorHAnsi" w:cstheme="minorHAnsi"/>
          <w:i/>
          <w:sz w:val="20"/>
          <w:szCs w:val="20"/>
        </w:rPr>
        <w:t>Rethinking Equality Projects in Law: Feminist Challenges</w:t>
      </w:r>
      <w:r w:rsidRPr="00071973">
        <w:rPr>
          <w:rFonts w:asciiTheme="minorHAnsi" w:eastAsia="Times New Roman" w:hAnsiTheme="minorHAnsi" w:cstheme="minorHAnsi"/>
          <w:sz w:val="20"/>
          <w:szCs w:val="20"/>
        </w:rPr>
        <w:t xml:space="preserve"> (Hart Publishing, 2008) p 13. Of course, by framing first-wave feminism in terms of equality struggles, later generations were encouraged to see it as a failure, because equality was not achieved. Writing off earlier feminists as failures is a classic technique in disarming later ones, forcing every generation to re-invent the wheel.</w:t>
      </w:r>
    </w:p>
  </w:footnote>
  <w:footnote w:id="32">
    <w:p w14:paraId="1DA64C27"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See further, Rosemary Auchmuty, ‘</w:t>
      </w:r>
      <w:r w:rsidRPr="00071973">
        <w:rPr>
          <w:rFonts w:asciiTheme="minorHAnsi" w:hAnsiTheme="minorHAnsi" w:cstheme="minorHAnsi"/>
          <w:i/>
          <w:iCs/>
          <w:sz w:val="20"/>
          <w:szCs w:val="20"/>
        </w:rPr>
        <w:t>Williams &amp; Glyn’s Bank v Boland</w:t>
      </w:r>
      <w:r w:rsidRPr="00071973">
        <w:rPr>
          <w:rFonts w:asciiTheme="minorHAnsi" w:hAnsiTheme="minorHAnsi" w:cstheme="minorHAnsi"/>
          <w:sz w:val="20"/>
          <w:szCs w:val="20"/>
        </w:rPr>
        <w:t xml:space="preserve"> (1980)’ in </w:t>
      </w:r>
      <w:r w:rsidRPr="00071973">
        <w:rPr>
          <w:rFonts w:asciiTheme="minorHAnsi" w:hAnsiTheme="minorHAnsi" w:cstheme="minorHAnsi"/>
          <w:i/>
          <w:sz w:val="20"/>
          <w:szCs w:val="20"/>
          <w:lang w:val="en-GB"/>
        </w:rPr>
        <w:t>Women’s Legal Landmarks</w:t>
      </w:r>
      <w:r w:rsidRPr="00071973">
        <w:rPr>
          <w:rFonts w:asciiTheme="minorHAnsi" w:hAnsiTheme="minorHAnsi" w:cstheme="minorHAnsi"/>
          <w:sz w:val="20"/>
          <w:szCs w:val="20"/>
          <w:lang w:val="en-GB"/>
        </w:rPr>
        <w:t>, n 1</w:t>
      </w:r>
      <w:r w:rsidRPr="00071973">
        <w:rPr>
          <w:rFonts w:asciiTheme="minorHAnsi" w:hAnsiTheme="minorHAnsi" w:cstheme="minorHAnsi"/>
          <w:sz w:val="20"/>
          <w:szCs w:val="20"/>
        </w:rPr>
        <w:t>, p 357.</w:t>
      </w:r>
    </w:p>
  </w:footnote>
  <w:footnote w:id="33">
    <w:p w14:paraId="0FC44099"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See, for instance, Sarah Greer, ‘</w:t>
      </w:r>
      <w:r w:rsidRPr="00071973">
        <w:rPr>
          <w:rFonts w:asciiTheme="minorHAnsi" w:hAnsiTheme="minorHAnsi" w:cstheme="minorHAnsi"/>
          <w:i/>
          <w:sz w:val="20"/>
          <w:szCs w:val="20"/>
          <w:lang w:val="en-GB"/>
        </w:rPr>
        <w:t>Barclay’s Bank v O’Brien</w:t>
      </w:r>
      <w:r w:rsidRPr="00071973">
        <w:rPr>
          <w:rFonts w:asciiTheme="minorHAnsi" w:hAnsiTheme="minorHAnsi" w:cstheme="minorHAnsi"/>
          <w:sz w:val="20"/>
          <w:szCs w:val="20"/>
          <w:lang w:val="en-GB"/>
        </w:rPr>
        <w:t xml:space="preserve"> (1990)</w:t>
      </w:r>
      <w:r w:rsidRPr="00071973">
        <w:rPr>
          <w:rFonts w:asciiTheme="minorHAnsi" w:hAnsiTheme="minorHAnsi" w:cstheme="minorHAnsi"/>
          <w:i/>
          <w:sz w:val="20"/>
          <w:szCs w:val="20"/>
          <w:lang w:val="en-GB"/>
        </w:rPr>
        <w:t>’</w:t>
      </w:r>
      <w:r w:rsidRPr="00071973">
        <w:rPr>
          <w:rFonts w:asciiTheme="minorHAnsi" w:hAnsiTheme="minorHAnsi" w:cstheme="minorHAnsi"/>
          <w:sz w:val="20"/>
          <w:szCs w:val="20"/>
          <w:lang w:val="en-GB"/>
        </w:rPr>
        <w:t xml:space="preserve"> in </w:t>
      </w:r>
      <w:r w:rsidRPr="00071973">
        <w:rPr>
          <w:rFonts w:asciiTheme="minorHAnsi" w:hAnsiTheme="minorHAnsi" w:cstheme="minorHAnsi"/>
          <w:i/>
          <w:sz w:val="20"/>
          <w:szCs w:val="20"/>
          <w:lang w:val="en-GB"/>
        </w:rPr>
        <w:t>Women’s Legal Landmarks</w:t>
      </w:r>
      <w:r w:rsidRPr="00071973">
        <w:rPr>
          <w:rFonts w:asciiTheme="minorHAnsi" w:hAnsiTheme="minorHAnsi" w:cstheme="minorHAnsi"/>
          <w:sz w:val="20"/>
          <w:szCs w:val="20"/>
          <w:lang w:val="en-GB"/>
        </w:rPr>
        <w:t>, n 1, p 457; Jonathan Herring, ‘</w:t>
      </w:r>
      <w:r w:rsidRPr="00071973">
        <w:rPr>
          <w:rFonts w:asciiTheme="minorHAnsi" w:hAnsiTheme="minorHAnsi" w:cstheme="minorHAnsi"/>
          <w:i/>
          <w:sz w:val="20"/>
          <w:szCs w:val="20"/>
          <w:lang w:val="en-GB"/>
        </w:rPr>
        <w:t>White v White</w:t>
      </w:r>
      <w:r w:rsidRPr="00071973">
        <w:rPr>
          <w:rFonts w:asciiTheme="minorHAnsi" w:hAnsiTheme="minorHAnsi" w:cstheme="minorHAnsi"/>
          <w:sz w:val="20"/>
          <w:szCs w:val="20"/>
          <w:lang w:val="en-GB"/>
        </w:rPr>
        <w:t xml:space="preserve"> (2000)’ in </w:t>
      </w:r>
      <w:r w:rsidRPr="00071973">
        <w:rPr>
          <w:rFonts w:asciiTheme="minorHAnsi" w:hAnsiTheme="minorHAnsi" w:cstheme="minorHAnsi"/>
          <w:i/>
          <w:sz w:val="20"/>
          <w:szCs w:val="20"/>
          <w:lang w:val="en-GB"/>
        </w:rPr>
        <w:t>Women’s Legal Landmarks</w:t>
      </w:r>
      <w:r w:rsidRPr="00071973">
        <w:rPr>
          <w:rFonts w:asciiTheme="minorHAnsi" w:hAnsiTheme="minorHAnsi" w:cstheme="minorHAnsi"/>
          <w:sz w:val="20"/>
          <w:szCs w:val="20"/>
          <w:lang w:val="en-GB"/>
        </w:rPr>
        <w:t>, n 1, p 505.</w:t>
      </w:r>
    </w:p>
  </w:footnote>
  <w:footnote w:id="34">
    <w:p w14:paraId="76EEEB8B" w14:textId="77777777" w:rsidR="00F90B80" w:rsidRPr="00071973" w:rsidRDefault="00F90B80" w:rsidP="002B5805">
      <w:pPr>
        <w:pStyle w:val="FootnoteText"/>
        <w:snapToGrid w:val="0"/>
        <w:rPr>
          <w:rFonts w:asciiTheme="minorHAnsi" w:hAnsiTheme="minorHAnsi" w:cstheme="minorHAnsi"/>
          <w:sz w:val="20"/>
          <w:szCs w:val="20"/>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Cleveland, n 27, p 298.</w:t>
      </w:r>
    </w:p>
  </w:footnote>
  <w:footnote w:id="35">
    <w:p w14:paraId="46CF3C04" w14:textId="77777777" w:rsidR="00F90B80" w:rsidRPr="00071973" w:rsidRDefault="00F90B80" w:rsidP="002B5805">
      <w:pPr>
        <w:pStyle w:val="FootnoteText"/>
        <w:snapToGrid w:val="0"/>
        <w:rPr>
          <w:rFonts w:asciiTheme="minorHAnsi" w:hAnsiTheme="minorHAnsi" w:cstheme="minorHAnsi"/>
          <w:sz w:val="20"/>
          <w:szCs w:val="20"/>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 xml:space="preserve">A H Manchester, </w:t>
      </w:r>
      <w:r w:rsidRPr="00071973">
        <w:rPr>
          <w:rFonts w:asciiTheme="minorHAnsi" w:hAnsiTheme="minorHAnsi" w:cstheme="minorHAnsi"/>
          <w:i/>
          <w:iCs/>
          <w:sz w:val="20"/>
          <w:szCs w:val="20"/>
          <w:lang w:val="en-GB"/>
        </w:rPr>
        <w:t>Modern Legal History</w:t>
      </w:r>
      <w:r w:rsidRPr="00071973">
        <w:rPr>
          <w:rFonts w:asciiTheme="minorHAnsi" w:hAnsiTheme="minorHAnsi" w:cstheme="minorHAnsi"/>
          <w:sz w:val="20"/>
          <w:szCs w:val="20"/>
          <w:lang w:val="en-GB"/>
        </w:rPr>
        <w:t xml:space="preserve"> </w:t>
      </w:r>
      <w:r w:rsidRPr="00071973">
        <w:rPr>
          <w:rFonts w:asciiTheme="minorHAnsi" w:hAnsiTheme="minorHAnsi" w:cstheme="minorHAnsi"/>
          <w:sz w:val="20"/>
          <w:szCs w:val="20"/>
        </w:rPr>
        <w:t xml:space="preserve">1750-1950 </w:t>
      </w:r>
      <w:r w:rsidRPr="00071973">
        <w:rPr>
          <w:rFonts w:asciiTheme="minorHAnsi" w:hAnsiTheme="minorHAnsi" w:cstheme="minorHAnsi"/>
          <w:sz w:val="20"/>
          <w:szCs w:val="20"/>
          <w:lang w:val="en-GB"/>
        </w:rPr>
        <w:t xml:space="preserve">(Butterworths, 1980) p 71. </w:t>
      </w:r>
      <w:r w:rsidRPr="00071973">
        <w:rPr>
          <w:rFonts w:asciiTheme="minorHAnsi" w:hAnsiTheme="minorHAnsi" w:cstheme="minorHAnsi"/>
          <w:sz w:val="20"/>
          <w:szCs w:val="20"/>
        </w:rPr>
        <w:t xml:space="preserve">Miss Bebb does not have her own entry in the index to A H Manchester’s </w:t>
      </w:r>
      <w:r w:rsidRPr="00071973">
        <w:rPr>
          <w:rFonts w:asciiTheme="minorHAnsi" w:hAnsiTheme="minorHAnsi" w:cstheme="minorHAnsi"/>
          <w:i/>
          <w:sz w:val="20"/>
          <w:szCs w:val="20"/>
        </w:rPr>
        <w:t>Modern Legal History,</w:t>
      </w:r>
      <w:r w:rsidRPr="00071973">
        <w:rPr>
          <w:rFonts w:asciiTheme="minorHAnsi" w:hAnsiTheme="minorHAnsi" w:cstheme="minorHAnsi"/>
          <w:sz w:val="20"/>
          <w:szCs w:val="20"/>
        </w:rPr>
        <w:t xml:space="preserve"> but </w:t>
      </w:r>
      <w:r w:rsidRPr="00071973">
        <w:rPr>
          <w:rFonts w:asciiTheme="minorHAnsi" w:hAnsiTheme="minorHAnsi" w:cstheme="minorHAnsi"/>
          <w:i/>
          <w:sz w:val="20"/>
          <w:szCs w:val="20"/>
        </w:rPr>
        <w:t>Bebb v Law Society</w:t>
      </w:r>
      <w:r w:rsidRPr="00071973">
        <w:rPr>
          <w:rFonts w:asciiTheme="minorHAnsi" w:hAnsiTheme="minorHAnsi" w:cstheme="minorHAnsi"/>
          <w:sz w:val="20"/>
          <w:szCs w:val="20"/>
        </w:rPr>
        <w:t xml:space="preserve"> is mentioned, where she is described as ‘the plaintiff spinster’ (at p 70). While it is true that Miss Bebb was unmarried at the time, the word ‘spinster’ connotes a rather different image to the reality of the attractive 23-year-old with a first in law from Oxford.</w:t>
      </w:r>
    </w:p>
  </w:footnote>
  <w:footnote w:id="36">
    <w:p w14:paraId="173E3D7F" w14:textId="77777777" w:rsidR="00F90B80" w:rsidRPr="00071973" w:rsidRDefault="00F90B80" w:rsidP="002B5805">
      <w:pPr>
        <w:pStyle w:val="FootnoteText"/>
        <w:snapToGrid w:val="0"/>
        <w:rPr>
          <w:rFonts w:asciiTheme="minorHAnsi" w:hAnsiTheme="minorHAnsi" w:cstheme="minorHAnsi"/>
          <w:sz w:val="20"/>
          <w:szCs w:val="20"/>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Conaghan, n 17, p 113.</w:t>
      </w:r>
      <w:r w:rsidRPr="00071973">
        <w:rPr>
          <w:rFonts w:asciiTheme="minorHAnsi" w:hAnsiTheme="minorHAnsi" w:cstheme="minorHAnsi"/>
          <w:i/>
          <w:sz w:val="20"/>
          <w:szCs w:val="20"/>
        </w:rPr>
        <w:t xml:space="preserve"> </w:t>
      </w:r>
    </w:p>
  </w:footnote>
  <w:footnote w:id="37">
    <w:p w14:paraId="49C9F505" w14:textId="77777777" w:rsidR="00F90B80" w:rsidRPr="00071973" w:rsidRDefault="00F90B80">
      <w:pPr>
        <w:pStyle w:val="FootnoteText"/>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 xml:space="preserve">See further Andrew Lewis and Michael Lobban (eds) </w:t>
      </w:r>
      <w:r w:rsidRPr="00071973">
        <w:rPr>
          <w:rFonts w:asciiTheme="minorHAnsi" w:hAnsiTheme="minorHAnsi" w:cstheme="minorHAnsi"/>
          <w:i/>
          <w:iCs/>
          <w:sz w:val="20"/>
          <w:szCs w:val="20"/>
          <w:lang w:val="en-GB"/>
        </w:rPr>
        <w:t>Law and History</w:t>
      </w:r>
      <w:r w:rsidRPr="00071973">
        <w:rPr>
          <w:rFonts w:asciiTheme="minorHAnsi" w:hAnsiTheme="minorHAnsi" w:cstheme="minorHAnsi"/>
          <w:sz w:val="20"/>
          <w:szCs w:val="20"/>
          <w:lang w:val="en-GB"/>
        </w:rPr>
        <w:t xml:space="preserve"> (Current Legal Issues, vol 6 Oxford UP, 2004) p 2.</w:t>
      </w:r>
    </w:p>
  </w:footnote>
  <w:footnote w:id="38">
    <w:p w14:paraId="63C9B062" w14:textId="77777777" w:rsidR="00F90B80" w:rsidRPr="00071973" w:rsidRDefault="00F90B80" w:rsidP="00197D3C">
      <w:pPr>
        <w:pStyle w:val="FootnoteText"/>
        <w:snapToGrid w:val="0"/>
        <w:rPr>
          <w:rFonts w:asciiTheme="minorHAnsi" w:hAnsiTheme="minorHAnsi" w:cstheme="minorHAnsi"/>
          <w:sz w:val="20"/>
          <w:szCs w:val="20"/>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Robert W Gordon, ‘J Willard Hurst and the Common Law Tradition in American Legal Historiography’ (1975) 10 </w:t>
      </w:r>
      <w:r w:rsidRPr="00071973">
        <w:rPr>
          <w:rFonts w:asciiTheme="minorHAnsi" w:hAnsiTheme="minorHAnsi" w:cstheme="minorHAnsi"/>
          <w:i/>
          <w:sz w:val="20"/>
          <w:szCs w:val="20"/>
        </w:rPr>
        <w:t>Law and Society Review</w:t>
      </w:r>
      <w:r w:rsidRPr="00071973">
        <w:rPr>
          <w:rFonts w:asciiTheme="minorHAnsi" w:hAnsiTheme="minorHAnsi" w:cstheme="minorHAnsi"/>
          <w:sz w:val="20"/>
          <w:szCs w:val="20"/>
        </w:rPr>
        <w:t xml:space="preserve"> 9, 11.</w:t>
      </w:r>
    </w:p>
  </w:footnote>
  <w:footnote w:id="39">
    <w:p w14:paraId="4B808B33" w14:textId="6ECAACD0" w:rsidR="00F90B80" w:rsidRPr="00071973" w:rsidRDefault="00F90B80" w:rsidP="00197D3C">
      <w:pPr>
        <w:pStyle w:val="FootnoteText"/>
        <w:snapToGrid w:val="0"/>
        <w:rPr>
          <w:rFonts w:asciiTheme="minorHAnsi" w:hAnsiTheme="minorHAnsi" w:cstheme="minorHAnsi"/>
          <w:sz w:val="20"/>
          <w:szCs w:val="20"/>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Robert W Gorden, ‘Critical Legal Histories</w:t>
      </w:r>
      <w:r w:rsidR="00960899">
        <w:rPr>
          <w:rFonts w:asciiTheme="minorHAnsi" w:hAnsiTheme="minorHAnsi" w:cstheme="minorHAnsi"/>
          <w:sz w:val="20"/>
          <w:szCs w:val="20"/>
        </w:rPr>
        <w:t>’</w:t>
      </w:r>
      <w:r w:rsidRPr="00071973">
        <w:rPr>
          <w:rFonts w:asciiTheme="minorHAnsi" w:hAnsiTheme="minorHAnsi" w:cstheme="minorHAnsi"/>
          <w:sz w:val="20"/>
          <w:szCs w:val="20"/>
        </w:rPr>
        <w:t xml:space="preserve"> (1984) 36</w:t>
      </w:r>
      <w:r w:rsidRPr="00071973">
        <w:rPr>
          <w:rFonts w:asciiTheme="minorHAnsi" w:hAnsiTheme="minorHAnsi" w:cstheme="minorHAnsi"/>
          <w:i/>
          <w:iCs/>
          <w:sz w:val="20"/>
          <w:szCs w:val="20"/>
        </w:rPr>
        <w:t xml:space="preserve"> </w:t>
      </w:r>
      <w:r w:rsidRPr="00960899">
        <w:rPr>
          <w:rFonts w:asciiTheme="minorHAnsi" w:hAnsiTheme="minorHAnsi" w:cstheme="minorHAnsi"/>
          <w:sz w:val="20"/>
          <w:szCs w:val="20"/>
        </w:rPr>
        <w:t>Stan L R</w:t>
      </w:r>
      <w:r w:rsidRPr="00071973">
        <w:rPr>
          <w:rFonts w:asciiTheme="minorHAnsi" w:hAnsiTheme="minorHAnsi" w:cstheme="minorHAnsi"/>
          <w:sz w:val="20"/>
          <w:szCs w:val="20"/>
        </w:rPr>
        <w:t xml:space="preserve"> 57.</w:t>
      </w:r>
    </w:p>
  </w:footnote>
  <w:footnote w:id="40">
    <w:p w14:paraId="1D68F713" w14:textId="7C7986B6" w:rsidR="00F90B80" w:rsidRPr="00071973" w:rsidRDefault="00F90B80">
      <w:pPr>
        <w:pStyle w:val="FootnoteText"/>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Shelia Rowbotham, Hidden from History: 300 Years of Women’s Oppression and the Fight against It (Pluto Press, </w:t>
      </w:r>
      <w:r w:rsidR="003A47A2">
        <w:rPr>
          <w:rFonts w:asciiTheme="minorHAnsi" w:hAnsiTheme="minorHAnsi" w:cstheme="minorHAnsi"/>
          <w:sz w:val="20"/>
          <w:szCs w:val="20"/>
        </w:rPr>
        <w:t>3rd</w:t>
      </w:r>
      <w:r w:rsidRPr="00071973">
        <w:rPr>
          <w:rFonts w:asciiTheme="minorHAnsi" w:hAnsiTheme="minorHAnsi" w:cstheme="minorHAnsi"/>
          <w:sz w:val="20"/>
          <w:szCs w:val="20"/>
        </w:rPr>
        <w:t xml:space="preserve"> edn, 1977).</w:t>
      </w:r>
    </w:p>
  </w:footnote>
  <w:footnote w:id="41">
    <w:p w14:paraId="5EDB5BAF" w14:textId="77777777" w:rsidR="00F90B80" w:rsidRPr="00071973" w:rsidRDefault="00F90B80" w:rsidP="00197D3C">
      <w:pPr>
        <w:pStyle w:val="FootnoteText"/>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Scott, n 2, p 24.</w:t>
      </w:r>
    </w:p>
  </w:footnote>
  <w:footnote w:id="42">
    <w:p w14:paraId="205922DD" w14:textId="77777777" w:rsidR="00F90B80" w:rsidRPr="00071973" w:rsidRDefault="00F90B80" w:rsidP="00197D3C">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 xml:space="preserve">Susan Atkins and Brenda Hoggett, </w:t>
      </w:r>
      <w:r w:rsidRPr="00071973">
        <w:rPr>
          <w:rFonts w:asciiTheme="minorHAnsi" w:hAnsiTheme="minorHAnsi" w:cstheme="minorHAnsi"/>
          <w:i/>
          <w:sz w:val="20"/>
          <w:szCs w:val="20"/>
          <w:lang w:val="en-GB"/>
        </w:rPr>
        <w:t>Women and the Law</w:t>
      </w:r>
      <w:r w:rsidRPr="00071973">
        <w:rPr>
          <w:rFonts w:asciiTheme="minorHAnsi" w:hAnsiTheme="minorHAnsi" w:cstheme="minorHAnsi"/>
          <w:sz w:val="20"/>
          <w:szCs w:val="20"/>
          <w:lang w:val="en-GB"/>
        </w:rPr>
        <w:t xml:space="preserve"> (Basil Blackwell, 1984; reprinted IALS, 2019) is a notable exception.</w:t>
      </w:r>
    </w:p>
  </w:footnote>
  <w:footnote w:id="43">
    <w:p w14:paraId="169B4D68" w14:textId="77777777" w:rsidR="00F90B80" w:rsidRPr="00071973" w:rsidRDefault="00F90B80" w:rsidP="00197D3C">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eg </w:t>
      </w:r>
      <w:r w:rsidRPr="00071973">
        <w:rPr>
          <w:rFonts w:asciiTheme="minorHAnsi" w:hAnsiTheme="minorHAnsi" w:cstheme="minorHAnsi"/>
          <w:sz w:val="20"/>
          <w:szCs w:val="20"/>
          <w:lang w:val="en-GB"/>
        </w:rPr>
        <w:t xml:space="preserve">Anna Clark, </w:t>
      </w:r>
      <w:r w:rsidRPr="00071973">
        <w:rPr>
          <w:rFonts w:asciiTheme="minorHAnsi" w:hAnsiTheme="minorHAnsi" w:cstheme="minorHAnsi"/>
          <w:i/>
          <w:sz w:val="20"/>
          <w:szCs w:val="20"/>
          <w:lang w:val="en-GB"/>
        </w:rPr>
        <w:t>Women’s Silence, Men’s Violence: Sexual assault in England, 1770-1845</w:t>
      </w:r>
      <w:r w:rsidRPr="00071973">
        <w:rPr>
          <w:rFonts w:asciiTheme="minorHAnsi" w:hAnsiTheme="minorHAnsi" w:cstheme="minorHAnsi"/>
          <w:sz w:val="20"/>
          <w:szCs w:val="20"/>
          <w:lang w:val="en-GB"/>
        </w:rPr>
        <w:t xml:space="preserve"> (Pandora, 1987).</w:t>
      </w:r>
    </w:p>
  </w:footnote>
  <w:footnote w:id="44">
    <w:p w14:paraId="5EF54F71" w14:textId="77777777" w:rsidR="00F90B80" w:rsidRPr="00071973" w:rsidRDefault="00F90B80" w:rsidP="00197D3C">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Carol Smart, </w:t>
      </w:r>
      <w:r w:rsidRPr="00071973">
        <w:rPr>
          <w:rFonts w:asciiTheme="minorHAnsi" w:hAnsiTheme="minorHAnsi" w:cstheme="minorHAnsi"/>
          <w:i/>
          <w:sz w:val="20"/>
          <w:szCs w:val="20"/>
        </w:rPr>
        <w:t xml:space="preserve">Women, Crime and Criminology: a feminist critique </w:t>
      </w:r>
      <w:r w:rsidRPr="00071973">
        <w:rPr>
          <w:rFonts w:asciiTheme="minorHAnsi" w:hAnsiTheme="minorHAnsi" w:cstheme="minorHAnsi"/>
          <w:sz w:val="20"/>
          <w:szCs w:val="20"/>
        </w:rPr>
        <w:t xml:space="preserve">(Routledge, 1977); </w:t>
      </w:r>
      <w:r w:rsidRPr="00071973">
        <w:rPr>
          <w:rFonts w:asciiTheme="minorHAnsi" w:hAnsiTheme="minorHAnsi" w:cstheme="minorHAnsi"/>
          <w:i/>
          <w:sz w:val="20"/>
          <w:szCs w:val="20"/>
        </w:rPr>
        <w:t xml:space="preserve">The Ties that Bind: Law, marriage and the reproduction of patriarchal relations </w:t>
      </w:r>
      <w:r w:rsidRPr="00071973">
        <w:rPr>
          <w:rFonts w:asciiTheme="minorHAnsi" w:hAnsiTheme="minorHAnsi" w:cstheme="minorHAnsi"/>
          <w:sz w:val="20"/>
          <w:szCs w:val="20"/>
        </w:rPr>
        <w:t xml:space="preserve">(Routledge, 1984); (ed) </w:t>
      </w:r>
      <w:r w:rsidRPr="00071973">
        <w:rPr>
          <w:rFonts w:asciiTheme="minorHAnsi" w:hAnsiTheme="minorHAnsi" w:cstheme="minorHAnsi"/>
          <w:i/>
          <w:sz w:val="20"/>
          <w:szCs w:val="20"/>
        </w:rPr>
        <w:t>Regulating Motherhood: Historical essays on marriage, motherhood and sexuality</w:t>
      </w:r>
      <w:r w:rsidRPr="00071973">
        <w:rPr>
          <w:rFonts w:asciiTheme="minorHAnsi" w:hAnsiTheme="minorHAnsi" w:cstheme="minorHAnsi"/>
          <w:sz w:val="20"/>
          <w:szCs w:val="20"/>
        </w:rPr>
        <w:t xml:space="preserve"> (Routledge, 1992).</w:t>
      </w:r>
    </w:p>
  </w:footnote>
  <w:footnote w:id="45">
    <w:p w14:paraId="03F598E4" w14:textId="77777777" w:rsidR="00F90B80" w:rsidRPr="00071973" w:rsidRDefault="00F90B80" w:rsidP="00197D3C">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eg </w:t>
      </w:r>
      <w:r w:rsidRPr="00071973">
        <w:rPr>
          <w:rFonts w:asciiTheme="minorHAnsi" w:hAnsiTheme="minorHAnsi" w:cstheme="minorHAnsi"/>
          <w:sz w:val="20"/>
          <w:szCs w:val="20"/>
          <w:lang w:val="en-GB"/>
        </w:rPr>
        <w:t xml:space="preserve">Lucy Bland, </w:t>
      </w:r>
      <w:r w:rsidRPr="00071973">
        <w:rPr>
          <w:rFonts w:asciiTheme="minorHAnsi" w:hAnsiTheme="minorHAnsi" w:cstheme="minorHAnsi"/>
          <w:i/>
          <w:sz w:val="20"/>
          <w:szCs w:val="20"/>
          <w:lang w:val="en-GB"/>
        </w:rPr>
        <w:t>Banishing the Beast: English feminism and sexual morality, 1885-1914</w:t>
      </w:r>
      <w:r w:rsidRPr="00071973">
        <w:rPr>
          <w:rFonts w:asciiTheme="minorHAnsi" w:hAnsiTheme="minorHAnsi" w:cstheme="minorHAnsi"/>
          <w:sz w:val="20"/>
          <w:szCs w:val="20"/>
          <w:lang w:val="en-GB"/>
        </w:rPr>
        <w:t xml:space="preserve"> (Penguin, 1995).</w:t>
      </w:r>
    </w:p>
  </w:footnote>
  <w:footnote w:id="46">
    <w:p w14:paraId="7FF71973" w14:textId="77777777" w:rsidR="00F90B80" w:rsidRPr="00071973" w:rsidRDefault="00F90B80" w:rsidP="00197D3C">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eg June Purvis, ‘Doing Feminist Women’s History: Researching the lives of women in the suffragette movement in Edwardian England) in Mary Maynard and June Purvis (eds) </w:t>
      </w:r>
      <w:r w:rsidRPr="00071973">
        <w:rPr>
          <w:rFonts w:asciiTheme="minorHAnsi" w:hAnsiTheme="minorHAnsi" w:cstheme="minorHAnsi"/>
          <w:i/>
          <w:sz w:val="20"/>
          <w:szCs w:val="20"/>
        </w:rPr>
        <w:t>Researching Women’s Lives from a Feminist Perspective</w:t>
      </w:r>
      <w:r w:rsidRPr="00071973">
        <w:rPr>
          <w:rFonts w:asciiTheme="minorHAnsi" w:hAnsiTheme="minorHAnsi" w:cstheme="minorHAnsi"/>
          <w:sz w:val="20"/>
          <w:szCs w:val="20"/>
        </w:rPr>
        <w:t xml:space="preserve"> (Taylor &amp; Francis, 1994) p 166.</w:t>
      </w:r>
    </w:p>
  </w:footnote>
  <w:footnote w:id="47">
    <w:p w14:paraId="45983A93" w14:textId="77777777" w:rsidR="00F90B80" w:rsidRPr="00071973" w:rsidRDefault="00F90B80" w:rsidP="00197D3C">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 xml:space="preserve">eg Carol Dyhouse, </w:t>
      </w:r>
      <w:r w:rsidRPr="00071973">
        <w:rPr>
          <w:rFonts w:asciiTheme="minorHAnsi" w:hAnsiTheme="minorHAnsi" w:cstheme="minorHAnsi"/>
          <w:i/>
          <w:sz w:val="20"/>
          <w:szCs w:val="20"/>
          <w:lang w:val="en-GB"/>
        </w:rPr>
        <w:t>Feminism and the Family in England 1880-1939</w:t>
      </w:r>
      <w:r w:rsidRPr="00071973">
        <w:rPr>
          <w:rFonts w:asciiTheme="minorHAnsi" w:hAnsiTheme="minorHAnsi" w:cstheme="minorHAnsi"/>
          <w:sz w:val="20"/>
          <w:szCs w:val="20"/>
          <w:lang w:val="en-GB"/>
        </w:rPr>
        <w:t xml:space="preserve"> (Basil Blackwell, 1989)</w:t>
      </w:r>
    </w:p>
  </w:footnote>
  <w:footnote w:id="48">
    <w:p w14:paraId="7C0C0585" w14:textId="77777777" w:rsidR="00F90B80" w:rsidRPr="00071973" w:rsidRDefault="00F90B80" w:rsidP="00AA3A2F">
      <w:pPr>
        <w:pStyle w:val="FootnoteText"/>
        <w:snapToGrid w:val="0"/>
        <w:rPr>
          <w:rFonts w:asciiTheme="minorHAnsi" w:hAnsiTheme="minorHAnsi" w:cstheme="minorHAnsi"/>
          <w:sz w:val="20"/>
          <w:szCs w:val="20"/>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See, eg, Stetson, n 19; Staves, n 18; Eileen Spring, </w:t>
      </w:r>
      <w:r w:rsidRPr="00071973">
        <w:rPr>
          <w:rFonts w:asciiTheme="minorHAnsi" w:hAnsiTheme="minorHAnsi" w:cstheme="minorHAnsi"/>
          <w:i/>
          <w:sz w:val="20"/>
          <w:szCs w:val="20"/>
        </w:rPr>
        <w:t>Land, Law and Family: Aristocratic Inheritance in England, 1300 to 1800</w:t>
      </w:r>
      <w:r w:rsidRPr="00071973">
        <w:rPr>
          <w:rFonts w:asciiTheme="minorHAnsi" w:hAnsiTheme="minorHAnsi" w:cstheme="minorHAnsi"/>
          <w:sz w:val="20"/>
          <w:szCs w:val="20"/>
        </w:rPr>
        <w:t xml:space="preserve"> (University of North Carolina Press, 1993); Susan Kingsley Kent, </w:t>
      </w:r>
      <w:r w:rsidRPr="00071973">
        <w:rPr>
          <w:rFonts w:asciiTheme="minorHAnsi" w:hAnsiTheme="minorHAnsi" w:cstheme="minorHAnsi"/>
          <w:i/>
          <w:sz w:val="20"/>
          <w:szCs w:val="20"/>
        </w:rPr>
        <w:t>Sex and Suffrage in Britain 1860-1914</w:t>
      </w:r>
      <w:r w:rsidRPr="00071973">
        <w:rPr>
          <w:rFonts w:asciiTheme="minorHAnsi" w:hAnsiTheme="minorHAnsi" w:cstheme="minorHAnsi"/>
          <w:sz w:val="20"/>
          <w:szCs w:val="20"/>
        </w:rPr>
        <w:t xml:space="preserve"> (Princeton UP, 1987).</w:t>
      </w:r>
    </w:p>
  </w:footnote>
  <w:footnote w:id="49">
    <w:p w14:paraId="743CC3A3" w14:textId="77777777" w:rsidR="00F90B80" w:rsidRPr="00071973" w:rsidRDefault="00F90B80" w:rsidP="00197D3C">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 xml:space="preserve">See, eg, the many fine works of Constance Backhouse, including </w:t>
      </w:r>
      <w:r w:rsidRPr="00071973">
        <w:rPr>
          <w:rFonts w:asciiTheme="minorHAnsi" w:hAnsiTheme="minorHAnsi" w:cstheme="minorHAnsi"/>
          <w:i/>
          <w:sz w:val="20"/>
          <w:szCs w:val="20"/>
          <w:lang w:val="en-GB"/>
        </w:rPr>
        <w:t>Petticoats and Prejudice: Women and law in nineteenth-century Canada</w:t>
      </w:r>
      <w:r w:rsidRPr="00071973">
        <w:rPr>
          <w:rFonts w:asciiTheme="minorHAnsi" w:hAnsiTheme="minorHAnsi" w:cstheme="minorHAnsi"/>
          <w:sz w:val="20"/>
          <w:szCs w:val="20"/>
          <w:lang w:val="en-GB"/>
        </w:rPr>
        <w:t xml:space="preserve"> (Women’s Press, 1991); </w:t>
      </w:r>
      <w:r w:rsidRPr="00071973">
        <w:rPr>
          <w:rFonts w:asciiTheme="minorHAnsi" w:hAnsiTheme="minorHAnsi" w:cstheme="minorHAnsi"/>
          <w:i/>
          <w:sz w:val="20"/>
          <w:szCs w:val="20"/>
          <w:lang w:val="en-GB"/>
        </w:rPr>
        <w:t>Challenging Times: Women’s movements in Canada and the United States</w:t>
      </w:r>
      <w:r w:rsidRPr="00071973">
        <w:rPr>
          <w:rFonts w:asciiTheme="minorHAnsi" w:hAnsiTheme="minorHAnsi" w:cstheme="minorHAnsi"/>
          <w:sz w:val="20"/>
          <w:szCs w:val="20"/>
          <w:lang w:val="en-GB"/>
        </w:rPr>
        <w:t xml:space="preserve"> (McGill-Queen’s UP, 1992); </w:t>
      </w:r>
      <w:r w:rsidRPr="00071973">
        <w:rPr>
          <w:rFonts w:asciiTheme="minorHAnsi" w:hAnsiTheme="minorHAnsi" w:cstheme="minorHAnsi"/>
          <w:i/>
          <w:sz w:val="20"/>
          <w:szCs w:val="20"/>
          <w:lang w:val="en-GB"/>
        </w:rPr>
        <w:t>Colour-Coded: A Legal history of racism in Canada, 1900-1950</w:t>
      </w:r>
      <w:r w:rsidRPr="00071973">
        <w:rPr>
          <w:rFonts w:asciiTheme="minorHAnsi" w:hAnsiTheme="minorHAnsi" w:cstheme="minorHAnsi"/>
          <w:sz w:val="20"/>
          <w:szCs w:val="20"/>
          <w:lang w:val="en-GB"/>
        </w:rPr>
        <w:t xml:space="preserve"> (Toronto UP, 1999).</w:t>
      </w:r>
    </w:p>
  </w:footnote>
  <w:footnote w:id="50">
    <w:p w14:paraId="5A2A3C06" w14:textId="77777777" w:rsidR="00F90B80" w:rsidRPr="00071973" w:rsidRDefault="00F90B80" w:rsidP="00F52C6F">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 xml:space="preserve">At the University of Akron, Ohio, Law School: see </w:t>
      </w:r>
      <w:r w:rsidRPr="00071973">
        <w:rPr>
          <w:rFonts w:asciiTheme="minorHAnsi" w:hAnsiTheme="minorHAnsi" w:cstheme="minorHAnsi"/>
          <w:sz w:val="20"/>
          <w:szCs w:val="20"/>
        </w:rPr>
        <w:t xml:space="preserve">Tracy A Thomas &amp; Tracey Jean Boisseau (eds) </w:t>
      </w:r>
      <w:r w:rsidRPr="00071973">
        <w:rPr>
          <w:rFonts w:asciiTheme="minorHAnsi" w:hAnsiTheme="minorHAnsi" w:cstheme="minorHAnsi"/>
          <w:i/>
          <w:sz w:val="20"/>
          <w:szCs w:val="20"/>
        </w:rPr>
        <w:t>Feminist Legal History: Essays on Women and Law</w:t>
      </w:r>
      <w:r w:rsidRPr="00071973">
        <w:rPr>
          <w:rFonts w:asciiTheme="minorHAnsi" w:hAnsiTheme="minorHAnsi" w:cstheme="minorHAnsi"/>
          <w:sz w:val="20"/>
          <w:szCs w:val="20"/>
        </w:rPr>
        <w:t xml:space="preserve"> (New York University Press, 2011).</w:t>
      </w:r>
    </w:p>
  </w:footnote>
  <w:footnote w:id="51">
    <w:p w14:paraId="214D9D1B" w14:textId="6368E28E" w:rsidR="00F90B80" w:rsidRPr="00845C7D" w:rsidRDefault="00F90B80">
      <w:pPr>
        <w:pStyle w:val="FootnoteText"/>
        <w:rPr>
          <w:rFonts w:asciiTheme="minorHAnsi" w:hAnsiTheme="minorHAnsi" w:cstheme="minorHAnsi"/>
          <w:sz w:val="20"/>
          <w:szCs w:val="20"/>
          <w:vertAlign w:val="subscript"/>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845C7D">
        <w:rPr>
          <w:rFonts w:asciiTheme="minorHAnsi" w:hAnsiTheme="minorHAnsi" w:cstheme="minorHAnsi"/>
          <w:sz w:val="20"/>
          <w:szCs w:val="20"/>
        </w:rPr>
        <w:t>Cynthia Neville, ‘Women’s Charters and Land Ownership in Scotland 1150–1350’ (2005) 26 Journal of Legal History 2</w:t>
      </w:r>
      <w:r>
        <w:rPr>
          <w:rFonts w:asciiTheme="minorHAnsi" w:hAnsiTheme="minorHAnsi" w:cstheme="minorHAnsi"/>
          <w:sz w:val="20"/>
          <w:szCs w:val="20"/>
        </w:rPr>
        <w:t xml:space="preserve"> as identified in </w:t>
      </w:r>
      <w:r w:rsidRPr="00071973">
        <w:rPr>
          <w:rFonts w:asciiTheme="minorHAnsi" w:hAnsiTheme="minorHAnsi" w:cstheme="minorHAnsi"/>
          <w:sz w:val="20"/>
          <w:szCs w:val="20"/>
        </w:rPr>
        <w:t xml:space="preserve">Maria Drakopoulou, ‘Feminist Historiography of Law: An exposition and a proposition’ in Marcus D Dubber and Christopher Tomlins (eds) </w:t>
      </w:r>
      <w:r w:rsidRPr="00071973">
        <w:rPr>
          <w:rFonts w:asciiTheme="minorHAnsi" w:hAnsiTheme="minorHAnsi" w:cstheme="minorHAnsi"/>
          <w:i/>
          <w:sz w:val="20"/>
          <w:szCs w:val="20"/>
        </w:rPr>
        <w:t>The Oxford Handbook of Legal History</w:t>
      </w:r>
      <w:r w:rsidRPr="00071973">
        <w:rPr>
          <w:rFonts w:asciiTheme="minorHAnsi" w:hAnsiTheme="minorHAnsi" w:cstheme="minorHAnsi"/>
          <w:sz w:val="20"/>
          <w:szCs w:val="20"/>
        </w:rPr>
        <w:t xml:space="preserve"> (Oxford UP, 2018) p </w:t>
      </w:r>
      <w:r>
        <w:rPr>
          <w:rFonts w:asciiTheme="minorHAnsi" w:hAnsiTheme="minorHAnsi" w:cstheme="minorHAnsi"/>
          <w:sz w:val="20"/>
          <w:szCs w:val="20"/>
        </w:rPr>
        <w:t>605.</w:t>
      </w:r>
    </w:p>
  </w:footnote>
  <w:footnote w:id="52">
    <w:p w14:paraId="3990D001" w14:textId="0CB1A1D3" w:rsidR="00F90B80" w:rsidRPr="00071973" w:rsidRDefault="00F90B80" w:rsidP="00197D3C">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See, </w:t>
      </w:r>
      <w:r w:rsidRPr="00071973">
        <w:rPr>
          <w:rFonts w:asciiTheme="minorHAnsi" w:hAnsiTheme="minorHAnsi" w:cstheme="minorHAnsi"/>
          <w:sz w:val="20"/>
          <w:szCs w:val="20"/>
          <w:lang w:val="en-GB"/>
        </w:rPr>
        <w:t>eg, references in n 3.</w:t>
      </w:r>
    </w:p>
  </w:footnote>
  <w:footnote w:id="53">
    <w:p w14:paraId="03887CE0" w14:textId="77777777" w:rsidR="00F90B80" w:rsidRPr="00071973" w:rsidRDefault="00F90B80" w:rsidP="00197D3C">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With notable exceptions, see Conaghan, n 17, Chapter 4.</w:t>
      </w:r>
    </w:p>
  </w:footnote>
  <w:footnote w:id="54">
    <w:p w14:paraId="262B4DEE" w14:textId="3FDB656B" w:rsidR="00F90B80" w:rsidRPr="00071973" w:rsidRDefault="00F90B80">
      <w:pPr>
        <w:pStyle w:val="FootnoteText"/>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Pr>
          <w:rFonts w:asciiTheme="minorHAnsi" w:hAnsiTheme="minorHAnsi" w:cstheme="minorHAnsi"/>
          <w:sz w:val="20"/>
          <w:szCs w:val="20"/>
        </w:rPr>
        <w:t xml:space="preserve">See, eg, </w:t>
      </w:r>
      <w:r w:rsidRPr="00071973">
        <w:rPr>
          <w:rFonts w:asciiTheme="minorHAnsi" w:hAnsiTheme="minorHAnsi" w:cstheme="minorHAnsi"/>
          <w:sz w:val="20"/>
          <w:szCs w:val="20"/>
          <w:lang w:val="en-GB"/>
        </w:rPr>
        <w:t xml:space="preserve">Denise Riley, </w:t>
      </w:r>
      <w:r w:rsidRPr="00071973">
        <w:rPr>
          <w:rFonts w:asciiTheme="minorHAnsi" w:hAnsiTheme="minorHAnsi" w:cstheme="minorHAnsi"/>
          <w:i/>
          <w:sz w:val="20"/>
          <w:szCs w:val="20"/>
          <w:lang w:val="en-GB"/>
        </w:rPr>
        <w:t>‘Am I That Name?’ Feminism and the Category of ‘Women’ in History</w:t>
      </w:r>
      <w:r w:rsidRPr="00071973">
        <w:rPr>
          <w:rFonts w:asciiTheme="minorHAnsi" w:hAnsiTheme="minorHAnsi" w:cstheme="minorHAnsi"/>
          <w:sz w:val="20"/>
          <w:szCs w:val="20"/>
          <w:lang w:val="en-GB"/>
        </w:rPr>
        <w:t xml:space="preserve"> (Macmillan, 1988).</w:t>
      </w:r>
    </w:p>
  </w:footnote>
  <w:footnote w:id="55">
    <w:p w14:paraId="665971E9" w14:textId="1EBD21EE" w:rsidR="00F90B80" w:rsidRPr="00284F2C" w:rsidRDefault="00F90B80" w:rsidP="00284F2C">
      <w:r w:rsidRPr="00071973">
        <w:rPr>
          <w:rStyle w:val="FootnoteReference"/>
          <w:rFonts w:cstheme="minorHAnsi"/>
          <w:sz w:val="20"/>
          <w:szCs w:val="20"/>
        </w:rPr>
        <w:footnoteRef/>
      </w:r>
      <w:r w:rsidRPr="00071973">
        <w:rPr>
          <w:rFonts w:cstheme="minorHAnsi"/>
          <w:sz w:val="20"/>
          <w:szCs w:val="20"/>
        </w:rPr>
        <w:t xml:space="preserve"> </w:t>
      </w:r>
      <w:r w:rsidRPr="00071973">
        <w:rPr>
          <w:rFonts w:cstheme="minorHAnsi"/>
          <w:sz w:val="20"/>
          <w:szCs w:val="20"/>
        </w:rPr>
        <w:tab/>
        <w:t xml:space="preserve">Felice Batlan, ‘Introduction: Making History’ (2012) 87 </w:t>
      </w:r>
      <w:r w:rsidR="00284F2C">
        <w:rPr>
          <w:rFonts w:cstheme="minorHAnsi"/>
          <w:sz w:val="20"/>
          <w:szCs w:val="20"/>
        </w:rPr>
        <w:t xml:space="preserve"> Chic-Kent L Rev </w:t>
      </w:r>
      <w:r w:rsidRPr="00071973">
        <w:rPr>
          <w:rFonts w:cstheme="minorHAnsi"/>
          <w:sz w:val="20"/>
          <w:szCs w:val="20"/>
        </w:rPr>
        <w:t xml:space="preserve">335, 336. </w:t>
      </w:r>
    </w:p>
  </w:footnote>
  <w:footnote w:id="56">
    <w:p w14:paraId="1073D84E" w14:textId="77777777" w:rsidR="00F90B80" w:rsidRPr="00071973" w:rsidRDefault="00F90B80" w:rsidP="00197D3C">
      <w:pPr>
        <w:pStyle w:val="FootnoteText"/>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lang w:val="en-GB"/>
        </w:rPr>
        <w:tab/>
        <w:t>Scott, n 2, p 5-11.</w:t>
      </w:r>
    </w:p>
  </w:footnote>
  <w:footnote w:id="57">
    <w:p w14:paraId="473DE7F3" w14:textId="77777777" w:rsidR="00F90B80" w:rsidRPr="00B432B0" w:rsidRDefault="00F90B80" w:rsidP="00197D3C">
      <w:pPr>
        <w:pStyle w:val="FootnoteText"/>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B432B0">
        <w:rPr>
          <w:rFonts w:asciiTheme="minorHAnsi" w:hAnsiTheme="minorHAnsi" w:cstheme="minorHAnsi"/>
          <w:sz w:val="20"/>
          <w:szCs w:val="20"/>
        </w:rPr>
        <w:t>ibid, p 5</w:t>
      </w:r>
      <w:r w:rsidRPr="00B432B0">
        <w:rPr>
          <w:rFonts w:asciiTheme="minorHAnsi" w:hAnsiTheme="minorHAnsi" w:cstheme="minorHAnsi"/>
          <w:sz w:val="20"/>
          <w:szCs w:val="20"/>
          <w:lang w:val="en-GB"/>
        </w:rPr>
        <w:t>.</w:t>
      </w:r>
    </w:p>
  </w:footnote>
  <w:footnote w:id="58">
    <w:p w14:paraId="6A2333B0" w14:textId="725091D3" w:rsidR="00F90B80" w:rsidRPr="00B432B0" w:rsidRDefault="00F90B80" w:rsidP="00B432B0">
      <w:pPr>
        <w:rPr>
          <w:rFonts w:eastAsia="Times New Roman" w:cstheme="minorHAnsi"/>
          <w:sz w:val="20"/>
          <w:szCs w:val="20"/>
          <w:lang w:val="en-GB" w:eastAsia="en-GB"/>
        </w:rPr>
      </w:pPr>
      <w:r w:rsidRPr="00B432B0">
        <w:rPr>
          <w:rStyle w:val="FootnoteReference"/>
          <w:rFonts w:cstheme="minorHAnsi"/>
          <w:sz w:val="20"/>
          <w:szCs w:val="20"/>
        </w:rPr>
        <w:footnoteRef/>
      </w:r>
      <w:r w:rsidRPr="00B432B0">
        <w:rPr>
          <w:rFonts w:cstheme="minorHAnsi"/>
          <w:sz w:val="20"/>
          <w:szCs w:val="20"/>
        </w:rPr>
        <w:t xml:space="preserve"> </w:t>
      </w:r>
      <w:r w:rsidRPr="00B432B0">
        <w:rPr>
          <w:rFonts w:cstheme="minorHAnsi"/>
          <w:sz w:val="20"/>
          <w:szCs w:val="20"/>
        </w:rPr>
        <w:tab/>
      </w:r>
      <w:r w:rsidRPr="00B432B0">
        <w:rPr>
          <w:rFonts w:eastAsia="Times New Roman" w:cstheme="minorHAnsi"/>
          <w:color w:val="000000"/>
          <w:sz w:val="20"/>
          <w:szCs w:val="20"/>
          <w:lang w:val="en-GB" w:eastAsia="en-GB"/>
        </w:rPr>
        <w:t>On the role those who </w:t>
      </w:r>
      <w:r w:rsidRPr="00B432B0">
        <w:rPr>
          <w:rFonts w:eastAsia="Times New Roman" w:cstheme="minorHAnsi"/>
          <w:color w:val="000000"/>
          <w:sz w:val="20"/>
          <w:szCs w:val="20"/>
          <w:shd w:val="clear" w:color="auto" w:fill="FFFFFF"/>
          <w:lang w:val="en-GB" w:eastAsia="en-GB"/>
        </w:rPr>
        <w:t>reject these gender binaries have also played a role in forming, contesting, constructing feminist legal histories see, eg, discussion of Radclyffe Hall’s </w:t>
      </w:r>
      <w:r w:rsidRPr="00B432B0">
        <w:rPr>
          <w:rFonts w:eastAsia="Times New Roman" w:cstheme="minorHAnsi"/>
          <w:i/>
          <w:iCs/>
          <w:color w:val="000000"/>
          <w:sz w:val="20"/>
          <w:szCs w:val="20"/>
          <w:lang w:val="en-GB" w:eastAsia="en-GB"/>
        </w:rPr>
        <w:t>The Well of Loneliness’ </w:t>
      </w:r>
      <w:r w:rsidRPr="00B432B0">
        <w:rPr>
          <w:rFonts w:eastAsia="Times New Roman" w:cstheme="minorHAnsi"/>
          <w:color w:val="000000"/>
          <w:sz w:val="20"/>
          <w:szCs w:val="20"/>
          <w:shd w:val="clear" w:color="auto" w:fill="FFFFFF"/>
          <w:lang w:val="en-GB" w:eastAsia="en-GB"/>
        </w:rPr>
        <w:t>in Caroline Derry</w:t>
      </w:r>
      <w:r>
        <w:rPr>
          <w:rFonts w:eastAsia="Times New Roman" w:cstheme="minorHAnsi"/>
          <w:color w:val="000000"/>
          <w:sz w:val="20"/>
          <w:szCs w:val="20"/>
          <w:shd w:val="clear" w:color="auto" w:fill="FFFFFF"/>
          <w:lang w:val="en-GB" w:eastAsia="en-GB"/>
        </w:rPr>
        <w:t>, ‘</w:t>
      </w:r>
      <w:r w:rsidRPr="00980C04">
        <w:rPr>
          <w:rFonts w:eastAsia="Times New Roman" w:cstheme="minorHAnsi"/>
          <w:i/>
          <w:iCs/>
          <w:color w:val="000000"/>
          <w:sz w:val="20"/>
          <w:szCs w:val="20"/>
          <w:shd w:val="clear" w:color="auto" w:fill="FFFFFF"/>
          <w:lang w:val="en-GB" w:eastAsia="en-GB"/>
        </w:rPr>
        <w:t>DPP v Johnathan Cape and Leopold Hill</w:t>
      </w:r>
      <w:r>
        <w:rPr>
          <w:rFonts w:eastAsia="Times New Roman" w:cstheme="minorHAnsi"/>
          <w:color w:val="000000"/>
          <w:sz w:val="20"/>
          <w:szCs w:val="20"/>
          <w:shd w:val="clear" w:color="auto" w:fill="FFFFFF"/>
          <w:lang w:val="en-GB" w:eastAsia="en-GB"/>
        </w:rPr>
        <w:t xml:space="preserve"> (1928)’</w:t>
      </w:r>
      <w:r w:rsidRPr="00B432B0">
        <w:rPr>
          <w:rFonts w:eastAsia="Times New Roman" w:cstheme="minorHAnsi"/>
          <w:color w:val="000000"/>
          <w:sz w:val="20"/>
          <w:szCs w:val="20"/>
          <w:shd w:val="clear" w:color="auto" w:fill="FFFFFF"/>
          <w:lang w:val="en-GB" w:eastAsia="en-GB"/>
        </w:rPr>
        <w:t xml:space="preserve"> </w:t>
      </w:r>
      <w:r w:rsidRPr="00B432B0">
        <w:rPr>
          <w:rFonts w:cstheme="minorHAnsi"/>
          <w:sz w:val="20"/>
          <w:szCs w:val="20"/>
          <w:lang w:val="en-GB"/>
        </w:rPr>
        <w:t>in</w:t>
      </w:r>
      <w:r w:rsidRPr="00B432B0">
        <w:rPr>
          <w:rFonts w:cstheme="minorHAnsi"/>
          <w:sz w:val="20"/>
          <w:szCs w:val="20"/>
        </w:rPr>
        <w:t xml:space="preserve"> </w:t>
      </w:r>
      <w:r w:rsidRPr="00B432B0">
        <w:rPr>
          <w:rFonts w:cstheme="minorHAnsi"/>
          <w:i/>
          <w:sz w:val="20"/>
          <w:szCs w:val="20"/>
        </w:rPr>
        <w:t>Women’s Legal Landmarks,</w:t>
      </w:r>
      <w:r w:rsidRPr="00B432B0">
        <w:rPr>
          <w:rFonts w:cstheme="minorHAnsi"/>
          <w:sz w:val="20"/>
          <w:szCs w:val="20"/>
        </w:rPr>
        <w:t xml:space="preserve"> n 1, p 205.</w:t>
      </w:r>
    </w:p>
  </w:footnote>
  <w:footnote w:id="59">
    <w:p w14:paraId="2CF83749" w14:textId="6008CFBE" w:rsidR="00F90B80" w:rsidRPr="00071973" w:rsidRDefault="00F90B80" w:rsidP="00197D3C">
      <w:pPr>
        <w:pStyle w:val="FootnoteText"/>
        <w:snapToGrid w:val="0"/>
        <w:rPr>
          <w:rFonts w:asciiTheme="minorHAnsi" w:hAnsiTheme="minorHAnsi" w:cstheme="minorHAnsi"/>
          <w:sz w:val="20"/>
          <w:szCs w:val="20"/>
          <w:lang w:val="en-GB"/>
        </w:rPr>
      </w:pPr>
      <w:r w:rsidRPr="00B432B0">
        <w:rPr>
          <w:rStyle w:val="FootnoteReference"/>
          <w:rFonts w:asciiTheme="minorHAnsi" w:hAnsiTheme="minorHAnsi" w:cstheme="minorHAnsi"/>
          <w:sz w:val="20"/>
          <w:szCs w:val="20"/>
        </w:rPr>
        <w:footnoteRef/>
      </w:r>
      <w:r w:rsidRPr="00B432B0">
        <w:rPr>
          <w:rFonts w:asciiTheme="minorHAnsi" w:hAnsiTheme="minorHAnsi" w:cstheme="minorHAnsi"/>
          <w:sz w:val="20"/>
          <w:szCs w:val="20"/>
        </w:rPr>
        <w:t xml:space="preserve"> </w:t>
      </w:r>
      <w:r w:rsidRPr="00B432B0">
        <w:rPr>
          <w:rFonts w:asciiTheme="minorHAnsi" w:hAnsiTheme="minorHAnsi" w:cstheme="minorHAnsi"/>
          <w:sz w:val="20"/>
          <w:szCs w:val="20"/>
        </w:rPr>
        <w:tab/>
      </w:r>
      <w:r w:rsidRPr="00B432B0">
        <w:rPr>
          <w:rFonts w:asciiTheme="minorHAnsi" w:hAnsiTheme="minorHAnsi" w:cstheme="minorHAnsi"/>
          <w:sz w:val="20"/>
          <w:szCs w:val="20"/>
          <w:lang w:val="en-GB"/>
        </w:rPr>
        <w:t>Joan</w:t>
      </w:r>
      <w:r>
        <w:rPr>
          <w:rFonts w:asciiTheme="minorHAnsi" w:hAnsiTheme="minorHAnsi" w:cstheme="minorHAnsi"/>
          <w:sz w:val="20"/>
          <w:szCs w:val="20"/>
          <w:lang w:val="en-GB"/>
        </w:rPr>
        <w:t xml:space="preserve"> </w:t>
      </w:r>
      <w:r w:rsidR="00284F2C" w:rsidRPr="00071973">
        <w:rPr>
          <w:rFonts w:asciiTheme="minorHAnsi" w:hAnsiTheme="minorHAnsi" w:cstheme="minorHAnsi"/>
          <w:sz w:val="20"/>
          <w:szCs w:val="20"/>
          <w:lang w:val="en-GB"/>
        </w:rPr>
        <w:t xml:space="preserve">Wallach </w:t>
      </w:r>
      <w:r w:rsidRPr="00B432B0">
        <w:rPr>
          <w:rFonts w:asciiTheme="minorHAnsi" w:hAnsiTheme="minorHAnsi" w:cstheme="minorHAnsi"/>
          <w:sz w:val="20"/>
          <w:szCs w:val="20"/>
          <w:lang w:val="en-GB"/>
        </w:rPr>
        <w:t xml:space="preserve">Scott, ‘Gender: A useful category of historical analysis’ (1986) 91 </w:t>
      </w:r>
      <w:r w:rsidRPr="00284F2C">
        <w:rPr>
          <w:rFonts w:asciiTheme="minorHAnsi" w:hAnsiTheme="minorHAnsi" w:cstheme="minorHAnsi"/>
          <w:iCs/>
          <w:sz w:val="20"/>
          <w:szCs w:val="20"/>
          <w:lang w:val="en-GB"/>
        </w:rPr>
        <w:t>Am His</w:t>
      </w:r>
      <w:r w:rsidR="00284F2C">
        <w:rPr>
          <w:rFonts w:asciiTheme="minorHAnsi" w:hAnsiTheme="minorHAnsi" w:cstheme="minorHAnsi"/>
          <w:iCs/>
          <w:sz w:val="20"/>
          <w:szCs w:val="20"/>
          <w:lang w:val="en-GB"/>
        </w:rPr>
        <w:t>t</w:t>
      </w:r>
      <w:r w:rsidRPr="00284F2C">
        <w:rPr>
          <w:rFonts w:asciiTheme="minorHAnsi" w:hAnsiTheme="minorHAnsi" w:cstheme="minorHAnsi"/>
          <w:iCs/>
          <w:sz w:val="20"/>
          <w:szCs w:val="20"/>
          <w:lang w:val="en-GB"/>
        </w:rPr>
        <w:t xml:space="preserve"> Rev </w:t>
      </w:r>
      <w:r w:rsidRPr="00B432B0">
        <w:rPr>
          <w:rFonts w:asciiTheme="minorHAnsi" w:hAnsiTheme="minorHAnsi" w:cstheme="minorHAnsi"/>
          <w:sz w:val="20"/>
          <w:szCs w:val="20"/>
          <w:lang w:val="en-GB"/>
        </w:rPr>
        <w:t>1053, 1056.</w:t>
      </w:r>
    </w:p>
  </w:footnote>
  <w:footnote w:id="60">
    <w:p w14:paraId="496DB579" w14:textId="77777777" w:rsidR="00F90B80" w:rsidRPr="00B432B0" w:rsidRDefault="00F90B80" w:rsidP="00197D3C">
      <w:pPr>
        <w:pStyle w:val="FootnoteText"/>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B432B0">
        <w:rPr>
          <w:rFonts w:asciiTheme="minorHAnsi" w:hAnsiTheme="minorHAnsi" w:cstheme="minorHAnsi"/>
          <w:sz w:val="20"/>
          <w:szCs w:val="20"/>
          <w:lang w:val="en-GB"/>
        </w:rPr>
        <w:t>Scott, n 2, p 21</w:t>
      </w:r>
    </w:p>
  </w:footnote>
  <w:footnote w:id="61">
    <w:p w14:paraId="10D7C784" w14:textId="77777777" w:rsidR="00F90B80" w:rsidRPr="00B432B0" w:rsidRDefault="00F90B80" w:rsidP="00F80F02">
      <w:pPr>
        <w:pStyle w:val="FootnoteText"/>
        <w:rPr>
          <w:rFonts w:asciiTheme="minorHAnsi" w:hAnsiTheme="minorHAnsi" w:cstheme="minorHAnsi"/>
          <w:sz w:val="20"/>
          <w:szCs w:val="20"/>
          <w:lang w:val="en-GB"/>
        </w:rPr>
      </w:pPr>
      <w:r w:rsidRPr="00B432B0">
        <w:rPr>
          <w:rStyle w:val="FootnoteReference"/>
          <w:rFonts w:asciiTheme="minorHAnsi" w:hAnsiTheme="minorHAnsi" w:cstheme="minorHAnsi"/>
          <w:sz w:val="20"/>
          <w:szCs w:val="20"/>
        </w:rPr>
        <w:footnoteRef/>
      </w:r>
      <w:r w:rsidRPr="00B432B0">
        <w:rPr>
          <w:rFonts w:asciiTheme="minorHAnsi" w:hAnsiTheme="minorHAnsi" w:cstheme="minorHAnsi"/>
          <w:sz w:val="20"/>
          <w:szCs w:val="20"/>
        </w:rPr>
        <w:t xml:space="preserve"> </w:t>
      </w:r>
      <w:r w:rsidRPr="00B432B0">
        <w:rPr>
          <w:rFonts w:asciiTheme="minorHAnsi" w:hAnsiTheme="minorHAnsi" w:cstheme="minorHAnsi"/>
          <w:sz w:val="20"/>
          <w:szCs w:val="20"/>
        </w:rPr>
        <w:tab/>
      </w:r>
      <w:r w:rsidRPr="00B432B0">
        <w:rPr>
          <w:rFonts w:asciiTheme="minorHAnsi" w:hAnsiTheme="minorHAnsi" w:cstheme="minorHAnsi"/>
          <w:sz w:val="20"/>
          <w:szCs w:val="20"/>
          <w:lang w:val="en-GB"/>
        </w:rPr>
        <w:t>ibid, 33.</w:t>
      </w:r>
    </w:p>
  </w:footnote>
  <w:footnote w:id="62">
    <w:p w14:paraId="1033BDC8" w14:textId="5ED1FA71" w:rsidR="00F90B80" w:rsidRPr="00B432B0" w:rsidRDefault="00F90B80" w:rsidP="00B432B0">
      <w:pPr>
        <w:rPr>
          <w:rFonts w:ascii="Times New Roman" w:eastAsia="Times New Roman" w:hAnsi="Times New Roman" w:cs="Times New Roman"/>
          <w:lang w:val="en-GB" w:eastAsia="en-GB"/>
        </w:rPr>
      </w:pPr>
      <w:r w:rsidRPr="00B432B0">
        <w:rPr>
          <w:rStyle w:val="FootnoteReference"/>
          <w:sz w:val="20"/>
          <w:szCs w:val="20"/>
        </w:rPr>
        <w:footnoteRef/>
      </w:r>
      <w:r w:rsidRPr="00B432B0">
        <w:rPr>
          <w:sz w:val="20"/>
          <w:szCs w:val="20"/>
        </w:rPr>
        <w:t xml:space="preserve"> </w:t>
      </w:r>
      <w:r w:rsidRPr="00B432B0">
        <w:rPr>
          <w:rFonts w:ascii="Calibri" w:eastAsia="Times New Roman" w:hAnsi="Calibri" w:cs="Calibri"/>
          <w:color w:val="000000"/>
          <w:sz w:val="20"/>
          <w:szCs w:val="20"/>
          <w:shd w:val="clear" w:color="auto" w:fill="FFFFFF"/>
          <w:lang w:val="en-GB" w:eastAsia="en-GB"/>
        </w:rPr>
        <w:t> </w:t>
      </w:r>
      <w:r w:rsidRPr="00B432B0">
        <w:rPr>
          <w:rFonts w:ascii="Calibri" w:eastAsia="Times New Roman" w:hAnsi="Calibri" w:cs="Calibri"/>
          <w:color w:val="000000"/>
          <w:sz w:val="20"/>
          <w:szCs w:val="20"/>
          <w:shd w:val="clear" w:color="auto" w:fill="FFFFFF"/>
          <w:lang w:val="en-GB" w:eastAsia="en-GB"/>
        </w:rPr>
        <w:tab/>
      </w:r>
      <w:r>
        <w:rPr>
          <w:sz w:val="20"/>
          <w:szCs w:val="20"/>
          <w:lang w:val="en-GB"/>
        </w:rPr>
        <w:t>Indeed,</w:t>
      </w:r>
      <w:r w:rsidRPr="00B432B0">
        <w:rPr>
          <w:sz w:val="20"/>
          <w:szCs w:val="20"/>
          <w:lang w:val="en-GB"/>
        </w:rPr>
        <w:t xml:space="preserve"> law itself is gendered</w:t>
      </w:r>
      <w:r>
        <w:rPr>
          <w:sz w:val="20"/>
          <w:szCs w:val="20"/>
          <w:lang w:val="en-GB"/>
        </w:rPr>
        <w:t>. M</w:t>
      </w:r>
      <w:r w:rsidRPr="00B432B0">
        <w:rPr>
          <w:sz w:val="20"/>
          <w:szCs w:val="20"/>
          <w:lang w:val="en-GB"/>
        </w:rPr>
        <w:t>any feminist scholars have explored its role in the construction of gender</w:t>
      </w:r>
      <w:r>
        <w:rPr>
          <w:sz w:val="20"/>
          <w:szCs w:val="20"/>
          <w:lang w:val="en-GB"/>
        </w:rPr>
        <w:t>.</w:t>
      </w:r>
      <w:r w:rsidRPr="00B432B0">
        <w:rPr>
          <w:rFonts w:ascii="Calibri" w:eastAsia="Times New Roman" w:hAnsi="Calibri" w:cs="Calibri"/>
          <w:color w:val="000000"/>
          <w:sz w:val="20"/>
          <w:szCs w:val="20"/>
          <w:shd w:val="clear" w:color="auto" w:fill="FFFFFF"/>
          <w:lang w:val="en-GB" w:eastAsia="en-GB"/>
        </w:rPr>
        <w:t xml:space="preserve"> See eg Ngaire Naffine and Rosemary  J Owens (eds) </w:t>
      </w:r>
      <w:r w:rsidRPr="00B432B0">
        <w:rPr>
          <w:rFonts w:ascii="Calibri" w:eastAsia="Times New Roman" w:hAnsi="Calibri" w:cs="Calibri"/>
          <w:i/>
          <w:iCs/>
          <w:color w:val="000000"/>
          <w:sz w:val="20"/>
          <w:szCs w:val="20"/>
          <w:shd w:val="clear" w:color="auto" w:fill="FFFFFF"/>
          <w:lang w:val="en-GB" w:eastAsia="en-GB"/>
        </w:rPr>
        <w:t>Sexing the Subject of Law</w:t>
      </w:r>
      <w:r w:rsidRPr="00B432B0">
        <w:rPr>
          <w:rFonts w:ascii="Calibri" w:eastAsia="Times New Roman" w:hAnsi="Calibri" w:cs="Calibri"/>
          <w:color w:val="000000"/>
          <w:sz w:val="20"/>
          <w:szCs w:val="20"/>
          <w:shd w:val="clear" w:color="auto" w:fill="FFFFFF"/>
          <w:lang w:val="en-GB" w:eastAsia="en-GB"/>
        </w:rPr>
        <w:t xml:space="preserve"> (Sweet &amp; Maxwell, 1997).</w:t>
      </w:r>
      <w:r w:rsidRPr="00B432B0">
        <w:rPr>
          <w:rFonts w:ascii="Calibri" w:eastAsia="Times New Roman" w:hAnsi="Calibri" w:cs="Calibri"/>
          <w:color w:val="000000"/>
          <w:sz w:val="22"/>
          <w:szCs w:val="22"/>
          <w:shd w:val="clear" w:color="auto" w:fill="FFFFFF"/>
          <w:lang w:val="en-GB" w:eastAsia="en-GB"/>
        </w:rPr>
        <w:t> </w:t>
      </w:r>
    </w:p>
  </w:footnote>
  <w:footnote w:id="63">
    <w:p w14:paraId="410DBD4A" w14:textId="77777777" w:rsidR="00F90B80" w:rsidRPr="00071973" w:rsidRDefault="00F90B80" w:rsidP="005D288E">
      <w:pPr>
        <w:pStyle w:val="FootnoteText"/>
        <w:snapToGrid w:val="0"/>
        <w:rPr>
          <w:rFonts w:asciiTheme="minorHAnsi" w:hAnsiTheme="minorHAnsi" w:cstheme="minorHAnsi"/>
          <w:sz w:val="20"/>
          <w:szCs w:val="20"/>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Thomas and Boisseau, n 48, p 1,2.</w:t>
      </w:r>
    </w:p>
  </w:footnote>
  <w:footnote w:id="64">
    <w:p w14:paraId="47238B69"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 xml:space="preserve">June Purvis, ‘Using Primary Sources When Researching Women’s History from a Feminist Perspective’ (1992) 1 </w:t>
      </w:r>
      <w:r w:rsidRPr="00071973">
        <w:rPr>
          <w:rFonts w:asciiTheme="minorHAnsi" w:hAnsiTheme="minorHAnsi" w:cstheme="minorHAnsi"/>
          <w:i/>
          <w:sz w:val="20"/>
          <w:szCs w:val="20"/>
          <w:lang w:val="en-GB"/>
        </w:rPr>
        <w:t>Women’s History Review</w:t>
      </w:r>
      <w:r w:rsidRPr="00071973">
        <w:rPr>
          <w:rFonts w:asciiTheme="minorHAnsi" w:hAnsiTheme="minorHAnsi" w:cstheme="minorHAnsi"/>
          <w:sz w:val="20"/>
          <w:szCs w:val="20"/>
          <w:lang w:val="en-GB"/>
        </w:rPr>
        <w:t xml:space="preserve"> 273, 274.</w:t>
      </w:r>
    </w:p>
  </w:footnote>
  <w:footnote w:id="65">
    <w:p w14:paraId="39A81895"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 xml:space="preserve">See, eg, Sheila Rowbotham, </w:t>
      </w:r>
      <w:r w:rsidRPr="00071973">
        <w:rPr>
          <w:rFonts w:asciiTheme="minorHAnsi" w:hAnsiTheme="minorHAnsi" w:cstheme="minorHAnsi"/>
          <w:i/>
          <w:sz w:val="20"/>
          <w:szCs w:val="20"/>
          <w:lang w:val="en-GB"/>
        </w:rPr>
        <w:t>Hidden from History: 300 years of women’s oppression and the fight against it</w:t>
      </w:r>
      <w:r w:rsidRPr="00071973">
        <w:rPr>
          <w:rFonts w:asciiTheme="minorHAnsi" w:hAnsiTheme="minorHAnsi" w:cstheme="minorHAnsi"/>
          <w:sz w:val="20"/>
          <w:szCs w:val="20"/>
          <w:lang w:val="en-GB"/>
        </w:rPr>
        <w:t xml:space="preserve"> (Pluto, 1973).</w:t>
      </w:r>
    </w:p>
  </w:footnote>
  <w:footnote w:id="66">
    <w:p w14:paraId="00C3D304" w14:textId="47CC5C21"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eg Richard Findlater, </w:t>
      </w:r>
      <w:r w:rsidRPr="00071973">
        <w:rPr>
          <w:rFonts w:asciiTheme="minorHAnsi" w:hAnsiTheme="minorHAnsi" w:cstheme="minorHAnsi"/>
          <w:i/>
          <w:sz w:val="20"/>
          <w:szCs w:val="20"/>
        </w:rPr>
        <w:t>Lilian Baylis: The Lady of the Old Vic</w:t>
      </w:r>
      <w:r w:rsidRPr="00071973">
        <w:rPr>
          <w:rFonts w:asciiTheme="minorHAnsi" w:hAnsiTheme="minorHAnsi" w:cstheme="minorHAnsi"/>
          <w:sz w:val="20"/>
          <w:szCs w:val="20"/>
        </w:rPr>
        <w:t xml:space="preserve"> (Allen Lane, 1975); Elizabeth Lane, </w:t>
      </w:r>
      <w:r w:rsidRPr="00071973">
        <w:rPr>
          <w:rFonts w:asciiTheme="minorHAnsi" w:hAnsiTheme="minorHAnsi" w:cstheme="minorHAnsi"/>
          <w:i/>
          <w:sz w:val="20"/>
          <w:szCs w:val="20"/>
        </w:rPr>
        <w:t xml:space="preserve">Hear the Other Side: Audi </w:t>
      </w:r>
      <w:r w:rsidR="00284F2C">
        <w:rPr>
          <w:rFonts w:asciiTheme="minorHAnsi" w:hAnsiTheme="minorHAnsi" w:cstheme="minorHAnsi"/>
          <w:i/>
          <w:sz w:val="20"/>
          <w:szCs w:val="20"/>
        </w:rPr>
        <w:t>A</w:t>
      </w:r>
      <w:r w:rsidRPr="00071973">
        <w:rPr>
          <w:rFonts w:asciiTheme="minorHAnsi" w:hAnsiTheme="minorHAnsi" w:cstheme="minorHAnsi"/>
          <w:i/>
          <w:sz w:val="20"/>
          <w:szCs w:val="20"/>
        </w:rPr>
        <w:t xml:space="preserve">lteram </w:t>
      </w:r>
      <w:r w:rsidR="00284F2C">
        <w:rPr>
          <w:rFonts w:asciiTheme="minorHAnsi" w:hAnsiTheme="minorHAnsi" w:cstheme="minorHAnsi"/>
          <w:i/>
          <w:sz w:val="20"/>
          <w:szCs w:val="20"/>
        </w:rPr>
        <w:t>P</w:t>
      </w:r>
      <w:r w:rsidRPr="00071973">
        <w:rPr>
          <w:rFonts w:asciiTheme="minorHAnsi" w:hAnsiTheme="minorHAnsi" w:cstheme="minorHAnsi"/>
          <w:i/>
          <w:sz w:val="20"/>
          <w:szCs w:val="20"/>
        </w:rPr>
        <w:t xml:space="preserve">artem: The </w:t>
      </w:r>
      <w:r w:rsidR="00284F2C">
        <w:rPr>
          <w:rFonts w:asciiTheme="minorHAnsi" w:hAnsiTheme="minorHAnsi" w:cstheme="minorHAnsi"/>
          <w:i/>
          <w:sz w:val="20"/>
          <w:szCs w:val="20"/>
        </w:rPr>
        <w:t>A</w:t>
      </w:r>
      <w:r w:rsidRPr="00071973">
        <w:rPr>
          <w:rFonts w:asciiTheme="minorHAnsi" w:hAnsiTheme="minorHAnsi" w:cstheme="minorHAnsi"/>
          <w:i/>
          <w:sz w:val="20"/>
          <w:szCs w:val="20"/>
        </w:rPr>
        <w:t>utobiography of England’s First Woman Judge</w:t>
      </w:r>
      <w:r w:rsidRPr="00071973">
        <w:rPr>
          <w:rFonts w:asciiTheme="minorHAnsi" w:hAnsiTheme="minorHAnsi" w:cstheme="minorHAnsi"/>
          <w:sz w:val="20"/>
          <w:szCs w:val="20"/>
        </w:rPr>
        <w:t xml:space="preserve"> (Butterworth, 1985).</w:t>
      </w:r>
    </w:p>
  </w:footnote>
  <w:footnote w:id="67">
    <w:p w14:paraId="7382ED7B"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eg Marjorie and CHB Quennell, </w:t>
      </w:r>
      <w:r w:rsidRPr="00071973">
        <w:rPr>
          <w:rFonts w:asciiTheme="minorHAnsi" w:hAnsiTheme="minorHAnsi" w:cstheme="minorHAnsi"/>
          <w:i/>
          <w:sz w:val="20"/>
          <w:szCs w:val="20"/>
        </w:rPr>
        <w:t>A History of Everyday Things in England</w:t>
      </w:r>
      <w:r w:rsidRPr="00071973">
        <w:rPr>
          <w:rFonts w:asciiTheme="minorHAnsi" w:hAnsiTheme="minorHAnsi" w:cstheme="minorHAnsi"/>
          <w:sz w:val="20"/>
          <w:szCs w:val="20"/>
        </w:rPr>
        <w:t xml:space="preserve"> (4 volumes, Batsford, 1918-38). The books were in print until the late 1960s: Laura Carter, ‘The Quennells and the History of Everyday Life in Britain, 1918-1969’ (2016) 81 </w:t>
      </w:r>
      <w:r w:rsidRPr="00071973">
        <w:rPr>
          <w:rFonts w:asciiTheme="minorHAnsi" w:hAnsiTheme="minorHAnsi" w:cstheme="minorHAnsi"/>
          <w:i/>
          <w:sz w:val="20"/>
          <w:szCs w:val="20"/>
        </w:rPr>
        <w:t>History Workshop Journal</w:t>
      </w:r>
      <w:r w:rsidRPr="00071973">
        <w:rPr>
          <w:rFonts w:asciiTheme="minorHAnsi" w:hAnsiTheme="minorHAnsi" w:cstheme="minorHAnsi"/>
          <w:sz w:val="20"/>
          <w:szCs w:val="20"/>
        </w:rPr>
        <w:t xml:space="preserve"> 106.</w:t>
      </w:r>
    </w:p>
  </w:footnote>
  <w:footnote w:id="68">
    <w:p w14:paraId="00DD8E43"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 xml:space="preserve">E P Thompson, </w:t>
      </w:r>
      <w:r w:rsidRPr="00071973">
        <w:rPr>
          <w:rFonts w:asciiTheme="minorHAnsi" w:hAnsiTheme="minorHAnsi" w:cstheme="minorHAnsi"/>
          <w:i/>
          <w:sz w:val="20"/>
          <w:szCs w:val="20"/>
          <w:lang w:val="en-GB"/>
        </w:rPr>
        <w:t>The Making of the English Working Class</w:t>
      </w:r>
      <w:r w:rsidRPr="00071973">
        <w:rPr>
          <w:rFonts w:asciiTheme="minorHAnsi" w:hAnsiTheme="minorHAnsi" w:cstheme="minorHAnsi"/>
          <w:sz w:val="20"/>
          <w:szCs w:val="20"/>
          <w:lang w:val="en-GB"/>
        </w:rPr>
        <w:t xml:space="preserve"> (Gollancz,1963); Iain McCalman, ‘Females, Feminism and Free Love in an Early Nineteenth-Century Radical Movement’ (1980) 38 </w:t>
      </w:r>
      <w:r w:rsidRPr="00071973">
        <w:rPr>
          <w:rFonts w:asciiTheme="minorHAnsi" w:hAnsiTheme="minorHAnsi" w:cstheme="minorHAnsi"/>
          <w:i/>
          <w:sz w:val="20"/>
          <w:szCs w:val="20"/>
          <w:lang w:val="en-GB"/>
        </w:rPr>
        <w:t>Labour History</w:t>
      </w:r>
      <w:r w:rsidRPr="00071973">
        <w:rPr>
          <w:rFonts w:asciiTheme="minorHAnsi" w:hAnsiTheme="minorHAnsi" w:cstheme="minorHAnsi"/>
          <w:sz w:val="20"/>
          <w:szCs w:val="20"/>
          <w:lang w:val="en-GB"/>
        </w:rPr>
        <w:t xml:space="preserve"> 1.</w:t>
      </w:r>
    </w:p>
  </w:footnote>
  <w:footnote w:id="69">
    <w:p w14:paraId="4EA741AF"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See, eg, Dorothy Thompson, ‘Women and Nineteenth-Century Radical Politics’ in Juliet Mitchell and Ann Oakley (eds) </w:t>
      </w:r>
      <w:r w:rsidRPr="00071973">
        <w:rPr>
          <w:rFonts w:asciiTheme="minorHAnsi" w:hAnsiTheme="minorHAnsi" w:cstheme="minorHAnsi"/>
          <w:i/>
          <w:sz w:val="20"/>
          <w:szCs w:val="20"/>
        </w:rPr>
        <w:t>The Rights and Wrongs of Women</w:t>
      </w:r>
      <w:r w:rsidRPr="00071973">
        <w:rPr>
          <w:rFonts w:asciiTheme="minorHAnsi" w:hAnsiTheme="minorHAnsi" w:cstheme="minorHAnsi"/>
          <w:sz w:val="20"/>
          <w:szCs w:val="20"/>
        </w:rPr>
        <w:t xml:space="preserve"> (Penguin, 1976) p 112.</w:t>
      </w:r>
    </w:p>
  </w:footnote>
  <w:footnote w:id="70">
    <w:p w14:paraId="018FA9E6" w14:textId="4167A869"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Jean Gaffin and David Thoms, </w:t>
      </w:r>
      <w:r w:rsidRPr="00071973">
        <w:rPr>
          <w:rFonts w:asciiTheme="minorHAnsi" w:hAnsiTheme="minorHAnsi" w:cstheme="minorHAnsi"/>
          <w:i/>
          <w:sz w:val="20"/>
          <w:szCs w:val="20"/>
        </w:rPr>
        <w:t xml:space="preserve">Caring and Sharing: The </w:t>
      </w:r>
      <w:r w:rsidR="00284F2C">
        <w:rPr>
          <w:rFonts w:asciiTheme="minorHAnsi" w:hAnsiTheme="minorHAnsi" w:cstheme="minorHAnsi"/>
          <w:i/>
          <w:sz w:val="20"/>
          <w:szCs w:val="20"/>
        </w:rPr>
        <w:t>C</w:t>
      </w:r>
      <w:r w:rsidRPr="00071973">
        <w:rPr>
          <w:rFonts w:asciiTheme="minorHAnsi" w:hAnsiTheme="minorHAnsi" w:cstheme="minorHAnsi"/>
          <w:i/>
          <w:sz w:val="20"/>
          <w:szCs w:val="20"/>
        </w:rPr>
        <w:t xml:space="preserve">entenary </w:t>
      </w:r>
      <w:r w:rsidR="00284F2C">
        <w:rPr>
          <w:rFonts w:asciiTheme="minorHAnsi" w:hAnsiTheme="minorHAnsi" w:cstheme="minorHAnsi"/>
          <w:i/>
          <w:sz w:val="20"/>
          <w:szCs w:val="20"/>
        </w:rPr>
        <w:t>H</w:t>
      </w:r>
      <w:r w:rsidRPr="00071973">
        <w:rPr>
          <w:rFonts w:asciiTheme="minorHAnsi" w:hAnsiTheme="minorHAnsi" w:cstheme="minorHAnsi"/>
          <w:i/>
          <w:sz w:val="20"/>
          <w:szCs w:val="20"/>
        </w:rPr>
        <w:t xml:space="preserve">istory of the Co-operative Women’s Guild </w:t>
      </w:r>
      <w:r w:rsidRPr="00071973">
        <w:rPr>
          <w:rFonts w:asciiTheme="minorHAnsi" w:hAnsiTheme="minorHAnsi" w:cstheme="minorHAnsi"/>
          <w:sz w:val="20"/>
          <w:szCs w:val="20"/>
        </w:rPr>
        <w:t>(Co-operative Union, 1983) p 55-62.</w:t>
      </w:r>
    </w:p>
  </w:footnote>
  <w:footnote w:id="71">
    <w:p w14:paraId="7F759AE4"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Cited in Ruth and Edmund Frow, </w:t>
      </w:r>
      <w:r w:rsidRPr="00071973">
        <w:rPr>
          <w:rFonts w:asciiTheme="minorHAnsi" w:hAnsiTheme="minorHAnsi" w:cstheme="minorHAnsi"/>
          <w:i/>
          <w:sz w:val="20"/>
          <w:szCs w:val="20"/>
        </w:rPr>
        <w:t>Political Women 1800-1850</w:t>
      </w:r>
      <w:r w:rsidRPr="00071973">
        <w:rPr>
          <w:rFonts w:asciiTheme="minorHAnsi" w:hAnsiTheme="minorHAnsi" w:cstheme="minorHAnsi"/>
          <w:sz w:val="20"/>
          <w:szCs w:val="20"/>
        </w:rPr>
        <w:t xml:space="preserve"> (Pluto, 1989) p viii.</w:t>
      </w:r>
    </w:p>
  </w:footnote>
  <w:footnote w:id="72">
    <w:p w14:paraId="5DC421D3" w14:textId="2376A101" w:rsidR="00F90B80" w:rsidRPr="00071973" w:rsidRDefault="00F90B80" w:rsidP="002B5805">
      <w:pPr>
        <w:pStyle w:val="NormalWeb"/>
        <w:snapToGrid w:val="0"/>
        <w:rPr>
          <w:rFonts w:asciiTheme="minorHAnsi" w:eastAsia="Times New Roman"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eastAsia="Times New Roman" w:hAnsiTheme="minorHAnsi" w:cstheme="minorHAnsi"/>
          <w:sz w:val="20"/>
          <w:szCs w:val="20"/>
          <w:lang w:val="en-GB"/>
        </w:rPr>
        <w:t xml:space="preserve">Katharine T Bartlett, ‘Feminist Legal Methods’ (1990) 103 </w:t>
      </w:r>
      <w:r w:rsidRPr="00284F2C">
        <w:rPr>
          <w:rFonts w:asciiTheme="minorHAnsi" w:eastAsia="Times New Roman" w:hAnsiTheme="minorHAnsi" w:cstheme="minorHAnsi"/>
          <w:sz w:val="20"/>
          <w:szCs w:val="20"/>
          <w:lang w:val="en-GB"/>
        </w:rPr>
        <w:t>Harv L Rev</w:t>
      </w:r>
      <w:r w:rsidRPr="00071973">
        <w:rPr>
          <w:rFonts w:asciiTheme="minorHAnsi" w:eastAsia="Times New Roman" w:hAnsiTheme="minorHAnsi" w:cstheme="minorHAnsi"/>
          <w:i/>
          <w:iCs/>
          <w:sz w:val="20"/>
          <w:szCs w:val="20"/>
          <w:lang w:val="en-GB"/>
        </w:rPr>
        <w:t xml:space="preserve"> </w:t>
      </w:r>
      <w:r w:rsidRPr="00071973">
        <w:rPr>
          <w:rFonts w:asciiTheme="minorHAnsi" w:eastAsia="Times New Roman" w:hAnsiTheme="minorHAnsi" w:cstheme="minorHAnsi"/>
          <w:sz w:val="20"/>
          <w:szCs w:val="20"/>
          <w:lang w:val="en-GB"/>
        </w:rPr>
        <w:t>829,</w:t>
      </w:r>
      <w:r w:rsidRPr="00071973">
        <w:rPr>
          <w:rFonts w:asciiTheme="minorHAnsi" w:hAnsiTheme="minorHAnsi" w:cstheme="minorHAnsi"/>
          <w:sz w:val="20"/>
          <w:szCs w:val="20"/>
          <w:lang w:val="en-GB"/>
        </w:rPr>
        <w:t xml:space="preserve"> 837; see also Martha Chamallas, </w:t>
      </w:r>
      <w:r w:rsidRPr="00071973">
        <w:rPr>
          <w:rFonts w:asciiTheme="minorHAnsi" w:hAnsiTheme="minorHAnsi" w:cstheme="minorHAnsi"/>
          <w:i/>
          <w:iCs/>
          <w:sz w:val="20"/>
          <w:szCs w:val="20"/>
          <w:lang w:val="en-GB"/>
        </w:rPr>
        <w:t>Introduction to Feminist Legal Theory</w:t>
      </w:r>
      <w:r w:rsidRPr="00071973">
        <w:rPr>
          <w:rFonts w:asciiTheme="minorHAnsi" w:hAnsiTheme="minorHAnsi" w:cstheme="minorHAnsi"/>
          <w:sz w:val="20"/>
          <w:szCs w:val="20"/>
          <w:lang w:val="en-GB"/>
        </w:rPr>
        <w:t xml:space="preserve"> (</w:t>
      </w:r>
      <w:r w:rsidR="003A47A2">
        <w:rPr>
          <w:rFonts w:asciiTheme="minorHAnsi" w:hAnsiTheme="minorHAnsi" w:cstheme="minorHAnsi"/>
          <w:sz w:val="20"/>
          <w:szCs w:val="20"/>
          <w:lang w:val="en-GB"/>
        </w:rPr>
        <w:t xml:space="preserve">3rd </w:t>
      </w:r>
      <w:r w:rsidRPr="00071973">
        <w:rPr>
          <w:rFonts w:asciiTheme="minorHAnsi" w:hAnsiTheme="minorHAnsi" w:cstheme="minorHAnsi"/>
          <w:sz w:val="20"/>
          <w:szCs w:val="20"/>
          <w:lang w:val="en-GB"/>
        </w:rPr>
        <w:t>edn Aspen, 2012).</w:t>
      </w:r>
    </w:p>
  </w:footnote>
  <w:footnote w:id="73">
    <w:p w14:paraId="485290EA" w14:textId="248C37CB"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lang w:val="en-GB"/>
        </w:rPr>
        <w:tab/>
        <w:t xml:space="preserve">Rosemary Auchmuty, ‘The Fiction of Equity’ in Susan Scott-Hunt and Hilary Lim (eds) </w:t>
      </w:r>
      <w:r w:rsidRPr="00071973">
        <w:rPr>
          <w:rFonts w:asciiTheme="minorHAnsi" w:hAnsiTheme="minorHAnsi" w:cstheme="minorHAnsi"/>
          <w:i/>
          <w:sz w:val="20"/>
          <w:szCs w:val="20"/>
          <w:lang w:val="en-GB"/>
        </w:rPr>
        <w:t>Feminist Perspectives on Equity and Trusts</w:t>
      </w:r>
      <w:r w:rsidRPr="00071973">
        <w:rPr>
          <w:rFonts w:asciiTheme="minorHAnsi" w:hAnsiTheme="minorHAnsi" w:cstheme="minorHAnsi"/>
          <w:sz w:val="20"/>
          <w:szCs w:val="20"/>
          <w:lang w:val="en-GB"/>
        </w:rPr>
        <w:t xml:space="preserve"> (Cavendish, 2001) p</w:t>
      </w:r>
      <w:r w:rsidR="00284F2C">
        <w:rPr>
          <w:rFonts w:asciiTheme="minorHAnsi" w:hAnsiTheme="minorHAnsi" w:cstheme="minorHAnsi"/>
          <w:sz w:val="20"/>
          <w:szCs w:val="20"/>
          <w:lang w:val="en-GB"/>
        </w:rPr>
        <w:t xml:space="preserve">p </w:t>
      </w:r>
      <w:r w:rsidRPr="00071973">
        <w:rPr>
          <w:rFonts w:asciiTheme="minorHAnsi" w:hAnsiTheme="minorHAnsi" w:cstheme="minorHAnsi"/>
          <w:sz w:val="20"/>
          <w:szCs w:val="20"/>
          <w:lang w:val="en-GB"/>
        </w:rPr>
        <w:t>1-25.</w:t>
      </w:r>
    </w:p>
  </w:footnote>
  <w:footnote w:id="74">
    <w:p w14:paraId="228E451D"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See, eg, Smart, </w:t>
      </w:r>
      <w:r w:rsidRPr="00071973">
        <w:rPr>
          <w:rFonts w:asciiTheme="minorHAnsi" w:hAnsiTheme="minorHAnsi" w:cstheme="minorHAnsi"/>
          <w:i/>
          <w:sz w:val="20"/>
          <w:szCs w:val="20"/>
        </w:rPr>
        <w:t xml:space="preserve">Women, Crime </w:t>
      </w:r>
      <w:r w:rsidRPr="00071973">
        <w:rPr>
          <w:rFonts w:asciiTheme="minorHAnsi" w:hAnsiTheme="minorHAnsi" w:cstheme="minorHAnsi"/>
          <w:sz w:val="20"/>
          <w:szCs w:val="20"/>
        </w:rPr>
        <w:t>and Criminology n 47 and</w:t>
      </w:r>
      <w:r w:rsidRPr="00071973">
        <w:rPr>
          <w:rFonts w:asciiTheme="minorHAnsi" w:hAnsiTheme="minorHAnsi" w:cstheme="minorHAnsi"/>
          <w:sz w:val="20"/>
          <w:szCs w:val="20"/>
          <w:lang w:val="en-GB"/>
        </w:rPr>
        <w:t xml:space="preserve"> </w:t>
      </w:r>
      <w:r w:rsidRPr="00071973">
        <w:rPr>
          <w:rFonts w:asciiTheme="minorHAnsi" w:hAnsiTheme="minorHAnsi" w:cstheme="minorHAnsi"/>
          <w:i/>
          <w:sz w:val="20"/>
          <w:szCs w:val="20"/>
          <w:lang w:val="en-GB"/>
        </w:rPr>
        <w:t xml:space="preserve">Evan v Amicus Healthcare Ltd </w:t>
      </w:r>
      <w:r w:rsidRPr="00071973">
        <w:rPr>
          <w:rFonts w:asciiTheme="minorHAnsi" w:hAnsiTheme="minorHAnsi" w:cstheme="minorHAnsi"/>
          <w:sz w:val="20"/>
          <w:szCs w:val="20"/>
          <w:lang w:val="en-GB"/>
        </w:rPr>
        <w:t xml:space="preserve">(Commentary: Sally Sheldon; Judgment: Sonia Harris-Short) in Rosemary Hunter, Clare McGlynn and Erika Rackley (eds)  </w:t>
      </w:r>
      <w:r w:rsidRPr="00071973">
        <w:rPr>
          <w:rFonts w:asciiTheme="minorHAnsi" w:hAnsiTheme="minorHAnsi" w:cstheme="minorHAnsi"/>
          <w:i/>
          <w:sz w:val="20"/>
          <w:szCs w:val="20"/>
          <w:lang w:val="en-GB"/>
        </w:rPr>
        <w:t xml:space="preserve">Feminist Judgments: From Theory to Practice </w:t>
      </w:r>
      <w:r w:rsidRPr="00071973">
        <w:rPr>
          <w:rFonts w:asciiTheme="minorHAnsi" w:hAnsiTheme="minorHAnsi" w:cstheme="minorHAnsi"/>
          <w:sz w:val="20"/>
          <w:szCs w:val="20"/>
          <w:lang w:val="en-GB"/>
        </w:rPr>
        <w:t xml:space="preserve">(Hart, 2010) p 59. </w:t>
      </w:r>
    </w:p>
  </w:footnote>
  <w:footnote w:id="75">
    <w:p w14:paraId="46FE36C9"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lang w:val="en-GB"/>
        </w:rPr>
        <w:tab/>
        <w:t xml:space="preserve">See </w:t>
      </w:r>
      <w:r w:rsidRPr="00071973">
        <w:rPr>
          <w:rFonts w:asciiTheme="minorHAnsi" w:hAnsiTheme="minorHAnsi" w:cstheme="minorHAnsi"/>
          <w:color w:val="000000" w:themeColor="text1"/>
          <w:sz w:val="20"/>
          <w:szCs w:val="20"/>
          <w:lang w:val="en-GB"/>
        </w:rPr>
        <w:t xml:space="preserve">Harriet Samuels, ‘Education Act 1944’ in </w:t>
      </w:r>
      <w:r w:rsidRPr="00071973">
        <w:rPr>
          <w:rFonts w:asciiTheme="minorHAnsi" w:hAnsiTheme="minorHAnsi" w:cstheme="minorHAnsi"/>
          <w:i/>
          <w:color w:val="000000" w:themeColor="text1"/>
          <w:sz w:val="20"/>
          <w:szCs w:val="20"/>
          <w:lang w:val="en-GB"/>
        </w:rPr>
        <w:t>Women’s Legal Landmarks</w:t>
      </w:r>
      <w:r w:rsidRPr="00071973">
        <w:rPr>
          <w:rFonts w:asciiTheme="minorHAnsi" w:hAnsiTheme="minorHAnsi" w:cstheme="minorHAnsi"/>
          <w:color w:val="000000" w:themeColor="text1"/>
          <w:sz w:val="20"/>
          <w:szCs w:val="20"/>
          <w:lang w:val="en-GB"/>
        </w:rPr>
        <w:t>, n 1, p 219</w:t>
      </w:r>
      <w:r w:rsidRPr="00071973">
        <w:rPr>
          <w:rFonts w:asciiTheme="minorHAnsi" w:hAnsiTheme="minorHAnsi" w:cstheme="minorHAnsi"/>
          <w:sz w:val="20"/>
          <w:szCs w:val="20"/>
          <w:lang w:val="en-GB"/>
        </w:rPr>
        <w:t>.</w:t>
      </w:r>
    </w:p>
  </w:footnote>
  <w:footnote w:id="76">
    <w:p w14:paraId="2188A147"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See Susan Edwards, ‘</w:t>
      </w:r>
      <w:r w:rsidRPr="00071973">
        <w:rPr>
          <w:rFonts w:asciiTheme="minorHAnsi" w:hAnsiTheme="minorHAnsi" w:cstheme="minorHAnsi"/>
          <w:i/>
          <w:sz w:val="20"/>
          <w:szCs w:val="20"/>
        </w:rPr>
        <w:t>Davis v Johnson</w:t>
      </w:r>
      <w:r w:rsidRPr="00071973">
        <w:rPr>
          <w:rFonts w:asciiTheme="minorHAnsi" w:hAnsiTheme="minorHAnsi" w:cstheme="minorHAnsi"/>
          <w:sz w:val="20"/>
          <w:szCs w:val="20"/>
        </w:rPr>
        <w:t xml:space="preserve"> (1978)’ in </w:t>
      </w:r>
      <w:r w:rsidRPr="00071973">
        <w:rPr>
          <w:rFonts w:asciiTheme="minorHAnsi" w:hAnsiTheme="minorHAnsi" w:cstheme="minorHAnsi"/>
          <w:i/>
          <w:sz w:val="20"/>
          <w:szCs w:val="20"/>
        </w:rPr>
        <w:t>Women’s Legal Landmarks</w:t>
      </w:r>
      <w:r w:rsidRPr="00071973">
        <w:rPr>
          <w:rFonts w:asciiTheme="minorHAnsi" w:hAnsiTheme="minorHAnsi" w:cstheme="minorHAnsi"/>
          <w:sz w:val="20"/>
          <w:szCs w:val="20"/>
        </w:rPr>
        <w:t>, n 1, p 341.</w:t>
      </w:r>
    </w:p>
  </w:footnote>
  <w:footnote w:id="77">
    <w:p w14:paraId="119FD59F"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See </w:t>
      </w:r>
      <w:r w:rsidRPr="00071973">
        <w:rPr>
          <w:rFonts w:asciiTheme="minorHAnsi" w:hAnsiTheme="minorHAnsi" w:cstheme="minorHAnsi"/>
          <w:sz w:val="20"/>
          <w:szCs w:val="20"/>
          <w:lang w:val="en-GB"/>
        </w:rPr>
        <w:t>Rosie Harding, ‘Mental Capacity Act 2005’</w:t>
      </w:r>
      <w:r w:rsidRPr="00071973">
        <w:rPr>
          <w:rFonts w:asciiTheme="minorHAnsi" w:hAnsiTheme="minorHAnsi" w:cstheme="minorHAnsi"/>
          <w:sz w:val="20"/>
          <w:szCs w:val="20"/>
        </w:rPr>
        <w:t xml:space="preserve"> in </w:t>
      </w:r>
      <w:r w:rsidRPr="00071973">
        <w:rPr>
          <w:rFonts w:asciiTheme="minorHAnsi" w:hAnsiTheme="minorHAnsi" w:cstheme="minorHAnsi"/>
          <w:i/>
          <w:sz w:val="20"/>
          <w:szCs w:val="20"/>
        </w:rPr>
        <w:t>Women’s Legal Landmarks</w:t>
      </w:r>
      <w:r w:rsidRPr="00071973">
        <w:rPr>
          <w:rFonts w:asciiTheme="minorHAnsi" w:hAnsiTheme="minorHAnsi" w:cstheme="minorHAnsi"/>
          <w:sz w:val="20"/>
          <w:szCs w:val="20"/>
        </w:rPr>
        <w:t xml:space="preserve">, n 1, p </w:t>
      </w:r>
      <w:r w:rsidRPr="00071973">
        <w:rPr>
          <w:rFonts w:asciiTheme="minorHAnsi" w:hAnsiTheme="minorHAnsi" w:cstheme="minorHAnsi"/>
          <w:sz w:val="20"/>
          <w:szCs w:val="20"/>
          <w:lang w:val="en-GB"/>
        </w:rPr>
        <w:t>533.</w:t>
      </w:r>
    </w:p>
  </w:footnote>
  <w:footnote w:id="78">
    <w:p w14:paraId="3BD2EA69" w14:textId="761AFAFE" w:rsidR="00F90B80" w:rsidRPr="00284F2C" w:rsidRDefault="00F90B80" w:rsidP="002B5805">
      <w:pPr>
        <w:pStyle w:val="FootnoteText"/>
        <w:snapToGrid w:val="0"/>
        <w:rPr>
          <w:rFonts w:asciiTheme="minorHAnsi" w:hAnsiTheme="minorHAnsi" w:cstheme="minorHAnsi"/>
          <w:i/>
          <w:iCs/>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lang w:val="en-GB"/>
        </w:rPr>
        <w:tab/>
        <w:t xml:space="preserve">See, eg, Richard Delgado, ‘Storytelling for Oppositionists and Others: A Plea for Narrative’ (1988) 87 </w:t>
      </w:r>
      <w:r w:rsidRPr="00284F2C">
        <w:rPr>
          <w:rFonts w:asciiTheme="minorHAnsi" w:hAnsiTheme="minorHAnsi" w:cstheme="minorHAnsi"/>
          <w:iCs/>
          <w:sz w:val="20"/>
          <w:szCs w:val="20"/>
          <w:lang w:val="en-GB"/>
        </w:rPr>
        <w:t>Mich L Rev</w:t>
      </w:r>
      <w:r w:rsidRPr="00071973">
        <w:rPr>
          <w:rFonts w:asciiTheme="minorHAnsi" w:hAnsiTheme="minorHAnsi" w:cstheme="minorHAnsi"/>
          <w:sz w:val="20"/>
          <w:szCs w:val="20"/>
          <w:lang w:val="en-GB"/>
        </w:rPr>
        <w:t xml:space="preserve"> 2411; Richard Delgado, ‘Shadowboxing: An Essay on Power’ (1992) </w:t>
      </w:r>
      <w:r w:rsidRPr="00284F2C">
        <w:rPr>
          <w:rFonts w:asciiTheme="minorHAnsi" w:hAnsiTheme="minorHAnsi" w:cstheme="minorHAnsi"/>
          <w:sz w:val="20"/>
          <w:szCs w:val="20"/>
          <w:lang w:val="en-GB"/>
        </w:rPr>
        <w:t>77 Cornell L Rev</w:t>
      </w:r>
      <w:r w:rsidR="00555687">
        <w:rPr>
          <w:rFonts w:asciiTheme="minorHAnsi" w:hAnsiTheme="minorHAnsi" w:cstheme="minorHAnsi"/>
          <w:sz w:val="20"/>
          <w:szCs w:val="20"/>
          <w:lang w:val="en-GB"/>
        </w:rPr>
        <w:t xml:space="preserve"> </w:t>
      </w:r>
      <w:r w:rsidRPr="00071973">
        <w:rPr>
          <w:rFonts w:asciiTheme="minorHAnsi" w:hAnsiTheme="minorHAnsi" w:cstheme="minorHAnsi"/>
          <w:sz w:val="20"/>
          <w:szCs w:val="20"/>
          <w:lang w:val="en-GB"/>
        </w:rPr>
        <w:t xml:space="preserve">813; Robin West ‘Narrative, responsibility and death’ in Robin West, </w:t>
      </w:r>
      <w:r w:rsidRPr="00071973">
        <w:rPr>
          <w:rFonts w:asciiTheme="minorHAnsi" w:hAnsiTheme="minorHAnsi" w:cstheme="minorHAnsi"/>
          <w:i/>
          <w:sz w:val="20"/>
          <w:szCs w:val="20"/>
          <w:lang w:val="en-GB"/>
        </w:rPr>
        <w:t>Narrative, Authority, and Law</w:t>
      </w:r>
      <w:r w:rsidRPr="00071973">
        <w:rPr>
          <w:rFonts w:asciiTheme="minorHAnsi" w:hAnsiTheme="minorHAnsi" w:cstheme="minorHAnsi"/>
          <w:sz w:val="20"/>
          <w:szCs w:val="20"/>
          <w:lang w:val="en-GB"/>
        </w:rPr>
        <w:t xml:space="preserve"> (Ann Arbor: University of Michigan Press, 1993) p 419.</w:t>
      </w:r>
    </w:p>
  </w:footnote>
  <w:footnote w:id="79">
    <w:p w14:paraId="25779A15" w14:textId="5062215B" w:rsidR="00F90B80" w:rsidRPr="00071973" w:rsidRDefault="00F90B80" w:rsidP="002B5805">
      <w:pPr>
        <w:pStyle w:val="NormalWeb"/>
        <w:snapToGrid w:val="0"/>
        <w:rPr>
          <w:rFonts w:asciiTheme="minorHAnsi" w:eastAsia="Times New Roman"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eastAsia="Times New Roman" w:hAnsiTheme="minorHAnsi" w:cstheme="minorHAnsi"/>
          <w:sz w:val="20"/>
          <w:szCs w:val="20"/>
          <w:lang w:val="en-GB"/>
        </w:rPr>
        <w:t xml:space="preserve">Lindsey Martin-Bowen, ‘Words from a teller of tales: can storytelling play an effective role in feminist jurisprudence?’ (1997) 66 </w:t>
      </w:r>
      <w:r w:rsidR="00555687">
        <w:rPr>
          <w:rFonts w:asciiTheme="minorHAnsi" w:eastAsia="Times New Roman" w:hAnsiTheme="minorHAnsi" w:cstheme="minorHAnsi"/>
          <w:iCs/>
          <w:sz w:val="20"/>
          <w:szCs w:val="20"/>
          <w:lang w:val="en-GB"/>
        </w:rPr>
        <w:t>UMKC</w:t>
      </w:r>
      <w:r w:rsidRPr="00555687">
        <w:rPr>
          <w:rFonts w:asciiTheme="minorHAnsi" w:eastAsia="Times New Roman" w:hAnsiTheme="minorHAnsi" w:cstheme="minorHAnsi"/>
          <w:iCs/>
          <w:sz w:val="20"/>
          <w:szCs w:val="20"/>
          <w:lang w:val="en-GB"/>
        </w:rPr>
        <w:t xml:space="preserve"> L Rev</w:t>
      </w:r>
      <w:r w:rsidRPr="00071973">
        <w:rPr>
          <w:rFonts w:asciiTheme="minorHAnsi" w:eastAsia="Times New Roman" w:hAnsiTheme="minorHAnsi" w:cstheme="minorHAnsi"/>
          <w:sz w:val="20"/>
          <w:szCs w:val="20"/>
          <w:lang w:val="en-GB"/>
        </w:rPr>
        <w:t xml:space="preserve"> 95, 109. </w:t>
      </w:r>
    </w:p>
  </w:footnote>
  <w:footnote w:id="80">
    <w:p w14:paraId="785EEC98"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O</w:t>
      </w:r>
      <w:r w:rsidRPr="00071973">
        <w:rPr>
          <w:rFonts w:asciiTheme="minorHAnsi" w:hAnsiTheme="minorHAnsi" w:cstheme="minorHAnsi"/>
          <w:sz w:val="20"/>
          <w:szCs w:val="20"/>
          <w:lang w:val="en-GB"/>
        </w:rPr>
        <w:t xml:space="preserve">r, on William Holdsworth’s view, the ‘labour’ of 24 great men: see </w:t>
      </w:r>
      <w:r w:rsidRPr="00071973">
        <w:rPr>
          <w:rFonts w:asciiTheme="minorHAnsi" w:hAnsiTheme="minorHAnsi" w:cstheme="minorHAnsi"/>
          <w:sz w:val="20"/>
          <w:szCs w:val="20"/>
        </w:rPr>
        <w:t xml:space="preserve">William Holdsworth, </w:t>
      </w:r>
      <w:r w:rsidRPr="00071973">
        <w:rPr>
          <w:rFonts w:asciiTheme="minorHAnsi" w:hAnsiTheme="minorHAnsi" w:cstheme="minorHAnsi"/>
          <w:i/>
          <w:sz w:val="20"/>
          <w:szCs w:val="20"/>
        </w:rPr>
        <w:t xml:space="preserve">Some Makers of English Law </w:t>
      </w:r>
      <w:r w:rsidRPr="00071973">
        <w:rPr>
          <w:rFonts w:asciiTheme="minorHAnsi" w:hAnsiTheme="minorHAnsi" w:cstheme="minorHAnsi"/>
          <w:sz w:val="20"/>
          <w:szCs w:val="20"/>
        </w:rPr>
        <w:t>(first pub: 1938; reprinted Cambridge UP, 2009 ). The back cover of the paperback reissue reads: ‘Sir William Holdsworth’s book … shows how English Common Law was shaped by a line of great men’.</w:t>
      </w:r>
    </w:p>
  </w:footnote>
  <w:footnote w:id="81">
    <w:p w14:paraId="6CA782AB" w14:textId="63AB1C01"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For a practical demonstration and rebuttal of this see the many and varied judgments arising out of the feminist judgments projects: </w:t>
      </w:r>
      <w:r w:rsidR="00555687">
        <w:rPr>
          <w:rFonts w:asciiTheme="minorHAnsi" w:hAnsiTheme="minorHAnsi" w:cstheme="minorHAnsi"/>
          <w:sz w:val="20"/>
          <w:szCs w:val="20"/>
        </w:rPr>
        <w:t xml:space="preserve">eg </w:t>
      </w:r>
      <w:r w:rsidRPr="00071973">
        <w:rPr>
          <w:rFonts w:asciiTheme="minorHAnsi" w:hAnsiTheme="minorHAnsi" w:cstheme="minorHAnsi"/>
          <w:sz w:val="20"/>
          <w:szCs w:val="20"/>
          <w:lang w:val="en-GB"/>
        </w:rPr>
        <w:t xml:space="preserve">Rosemary Hunter, Clare McGlynn and Erika Rackley (eds)  </w:t>
      </w:r>
      <w:r w:rsidRPr="00071973">
        <w:rPr>
          <w:rFonts w:asciiTheme="minorHAnsi" w:hAnsiTheme="minorHAnsi" w:cstheme="minorHAnsi"/>
          <w:i/>
          <w:sz w:val="20"/>
          <w:szCs w:val="20"/>
          <w:lang w:val="en-GB"/>
        </w:rPr>
        <w:t xml:space="preserve">Feminist Judgments: From Theory to Practice </w:t>
      </w:r>
      <w:r w:rsidRPr="00071973">
        <w:rPr>
          <w:rFonts w:asciiTheme="minorHAnsi" w:hAnsiTheme="minorHAnsi" w:cstheme="minorHAnsi"/>
          <w:sz w:val="20"/>
          <w:szCs w:val="20"/>
          <w:lang w:val="en-GB"/>
        </w:rPr>
        <w:t xml:space="preserve">(Hart, 2010); Máiréad Enright, Julie McCandleless and Aoife O’Donoghue, </w:t>
      </w:r>
      <w:r w:rsidRPr="00071973">
        <w:rPr>
          <w:rFonts w:asciiTheme="minorHAnsi" w:hAnsiTheme="minorHAnsi" w:cstheme="minorHAnsi"/>
          <w:i/>
          <w:iCs/>
          <w:sz w:val="20"/>
          <w:szCs w:val="20"/>
          <w:lang w:val="en-GB"/>
        </w:rPr>
        <w:t>Northern / Irish Feminist Judgments: Judges' Troubles and the Gendered Politics of Identity</w:t>
      </w:r>
      <w:r w:rsidRPr="00071973">
        <w:rPr>
          <w:rFonts w:asciiTheme="minorHAnsi" w:hAnsiTheme="minorHAnsi" w:cstheme="minorHAnsi"/>
          <w:sz w:val="20"/>
          <w:szCs w:val="20"/>
          <w:lang w:val="en-GB"/>
        </w:rPr>
        <w:t xml:space="preserve"> (Hart, 2017); Sharon Cowen, Chloë Kennedy and Vanessa Munro, Scottish Feminist Judgments: (Re)Creating Law from the Outside In (Hart, 2019). </w:t>
      </w:r>
    </w:p>
  </w:footnote>
  <w:footnote w:id="82">
    <w:p w14:paraId="714CD946" w14:textId="34CCE736"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 xml:space="preserve">Jane B Baron ‘The many promises of storytelling in law: an essay review of Narrative and the Legal Discourse: A Reader in Storytelling and the Law’ (1991) 23(1) </w:t>
      </w:r>
      <w:r w:rsidRPr="00555687">
        <w:rPr>
          <w:rFonts w:asciiTheme="minorHAnsi" w:hAnsiTheme="minorHAnsi" w:cstheme="minorHAnsi"/>
          <w:iCs/>
          <w:sz w:val="20"/>
          <w:szCs w:val="20"/>
          <w:lang w:val="en-GB"/>
        </w:rPr>
        <w:t>Rutgers L J</w:t>
      </w:r>
      <w:r w:rsidRPr="00071973">
        <w:rPr>
          <w:rFonts w:asciiTheme="minorHAnsi" w:hAnsiTheme="minorHAnsi" w:cstheme="minorHAnsi"/>
          <w:sz w:val="20"/>
          <w:szCs w:val="20"/>
          <w:lang w:val="en-GB"/>
        </w:rPr>
        <w:t xml:space="preserve"> 79; Steven L Winter ‘The cognitive dimension of the agony between legal power and narrative meaning’ (1989) 87 </w:t>
      </w:r>
      <w:r w:rsidRPr="00555687">
        <w:rPr>
          <w:rFonts w:asciiTheme="minorHAnsi" w:hAnsiTheme="minorHAnsi" w:cstheme="minorHAnsi"/>
          <w:iCs/>
          <w:sz w:val="20"/>
          <w:szCs w:val="20"/>
          <w:lang w:val="en-GB"/>
        </w:rPr>
        <w:t>Mich L R</w:t>
      </w:r>
      <w:r w:rsidR="00555687">
        <w:rPr>
          <w:rFonts w:asciiTheme="minorHAnsi" w:hAnsiTheme="minorHAnsi" w:cstheme="minorHAnsi"/>
          <w:iCs/>
          <w:sz w:val="20"/>
          <w:szCs w:val="20"/>
          <w:lang w:val="en-GB"/>
        </w:rPr>
        <w:t>ev</w:t>
      </w:r>
      <w:r w:rsidRPr="00071973">
        <w:rPr>
          <w:rFonts w:asciiTheme="minorHAnsi" w:hAnsiTheme="minorHAnsi" w:cstheme="minorHAnsi"/>
          <w:sz w:val="20"/>
          <w:szCs w:val="20"/>
          <w:lang w:val="en-GB"/>
        </w:rPr>
        <w:t xml:space="preserve"> 2225, 2228.</w:t>
      </w:r>
    </w:p>
  </w:footnote>
  <w:footnote w:id="83">
    <w:p w14:paraId="2C3835B6" w14:textId="302C34CB" w:rsidR="00F90B80" w:rsidRPr="00071973" w:rsidRDefault="00F90B80" w:rsidP="002B5805">
      <w:pPr>
        <w:pStyle w:val="NormalWeb"/>
        <w:snapToGrid w:val="0"/>
        <w:rPr>
          <w:rFonts w:asciiTheme="minorHAnsi" w:eastAsia="Times New Roman"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See, eg, </w:t>
      </w:r>
      <w:r w:rsidRPr="00071973">
        <w:rPr>
          <w:rFonts w:asciiTheme="minorHAnsi" w:eastAsia="Times New Roman" w:hAnsiTheme="minorHAnsi" w:cstheme="minorHAnsi"/>
          <w:sz w:val="20"/>
          <w:szCs w:val="20"/>
          <w:lang w:val="en-GB"/>
        </w:rPr>
        <w:t xml:space="preserve">Emilie Cloatre and </w:t>
      </w:r>
      <w:r w:rsidRPr="00071973">
        <w:rPr>
          <w:rFonts w:asciiTheme="minorHAnsi" w:hAnsiTheme="minorHAnsi" w:cstheme="minorHAnsi"/>
          <w:sz w:val="20"/>
          <w:szCs w:val="20"/>
          <w:lang w:val="en-GB"/>
        </w:rPr>
        <w:t xml:space="preserve">Máiréad </w:t>
      </w:r>
      <w:r w:rsidRPr="00071973">
        <w:rPr>
          <w:rFonts w:asciiTheme="minorHAnsi" w:eastAsia="Times New Roman" w:hAnsiTheme="minorHAnsi" w:cstheme="minorHAnsi"/>
          <w:sz w:val="20"/>
          <w:szCs w:val="20"/>
          <w:lang w:val="en-GB"/>
        </w:rPr>
        <w:t xml:space="preserve">Enright, ‘On the Perimeter of the Lawful': Enduring Illegality in the Irish Family Planning Movement, 1972-1985’ (2017) 44(4) </w:t>
      </w:r>
      <w:r w:rsidRPr="00555687">
        <w:rPr>
          <w:rFonts w:asciiTheme="minorHAnsi" w:eastAsia="Times New Roman" w:hAnsiTheme="minorHAnsi" w:cstheme="minorHAnsi"/>
          <w:iCs/>
          <w:sz w:val="20"/>
          <w:szCs w:val="20"/>
          <w:lang w:val="en-GB"/>
        </w:rPr>
        <w:t xml:space="preserve">J Law </w:t>
      </w:r>
      <w:r w:rsidR="00555687">
        <w:rPr>
          <w:rFonts w:asciiTheme="minorHAnsi" w:eastAsia="Times New Roman" w:hAnsiTheme="minorHAnsi" w:cstheme="minorHAnsi"/>
          <w:iCs/>
          <w:sz w:val="20"/>
          <w:szCs w:val="20"/>
          <w:lang w:val="en-GB"/>
        </w:rPr>
        <w:t>&amp;</w:t>
      </w:r>
      <w:r w:rsidRPr="00555687">
        <w:rPr>
          <w:rFonts w:asciiTheme="minorHAnsi" w:eastAsia="Times New Roman" w:hAnsiTheme="minorHAnsi" w:cstheme="minorHAnsi"/>
          <w:iCs/>
          <w:sz w:val="20"/>
          <w:szCs w:val="20"/>
          <w:lang w:val="en-GB"/>
        </w:rPr>
        <w:t xml:space="preserve"> Soc</w:t>
      </w:r>
      <w:r w:rsidR="00555687">
        <w:rPr>
          <w:rFonts w:asciiTheme="minorHAnsi" w:eastAsia="Times New Roman" w:hAnsiTheme="minorHAnsi" w:cstheme="minorHAnsi"/>
          <w:iCs/>
          <w:sz w:val="20"/>
          <w:szCs w:val="20"/>
          <w:lang w:val="en-GB"/>
        </w:rPr>
        <w:t>’</w:t>
      </w:r>
      <w:r w:rsidRPr="00555687">
        <w:rPr>
          <w:rFonts w:asciiTheme="minorHAnsi" w:eastAsia="Times New Roman" w:hAnsiTheme="minorHAnsi" w:cstheme="minorHAnsi"/>
          <w:iCs/>
          <w:sz w:val="20"/>
          <w:szCs w:val="20"/>
          <w:lang w:val="en-GB"/>
        </w:rPr>
        <w:t>y</w:t>
      </w:r>
      <w:r w:rsidRPr="00071973">
        <w:rPr>
          <w:rFonts w:asciiTheme="minorHAnsi" w:eastAsia="Times New Roman" w:hAnsiTheme="minorHAnsi" w:cstheme="minorHAnsi"/>
          <w:sz w:val="20"/>
          <w:szCs w:val="20"/>
          <w:lang w:val="en-GB"/>
        </w:rPr>
        <w:t xml:space="preserve"> 471; Dawn Watkins, ‘Recovering the Lost Human Stories of Law: Finding Mrs Burns’ (2013) 7(1) </w:t>
      </w:r>
      <w:r w:rsidR="00555687">
        <w:rPr>
          <w:rFonts w:asciiTheme="minorHAnsi" w:eastAsia="Times New Roman" w:hAnsiTheme="minorHAnsi" w:cstheme="minorHAnsi"/>
          <w:sz w:val="20"/>
          <w:szCs w:val="20"/>
          <w:lang w:val="en-GB"/>
        </w:rPr>
        <w:t>L &amp; H</w:t>
      </w:r>
      <w:r w:rsidRPr="00071973">
        <w:rPr>
          <w:rFonts w:asciiTheme="minorHAnsi" w:eastAsia="Times New Roman" w:hAnsiTheme="minorHAnsi" w:cstheme="minorHAnsi"/>
          <w:sz w:val="20"/>
          <w:szCs w:val="20"/>
          <w:lang w:val="en-GB"/>
        </w:rPr>
        <w:t xml:space="preserve"> 68.  </w:t>
      </w:r>
    </w:p>
  </w:footnote>
  <w:footnote w:id="84">
    <w:p w14:paraId="03715486"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eg </w:t>
      </w:r>
      <w:r w:rsidRPr="00071973">
        <w:rPr>
          <w:rFonts w:asciiTheme="minorHAnsi" w:eastAsia="Times New Roman" w:hAnsiTheme="minorHAnsi" w:cstheme="minorHAnsi"/>
          <w:sz w:val="20"/>
          <w:szCs w:val="20"/>
          <w:lang w:val="en-GB"/>
        </w:rPr>
        <w:t xml:space="preserve">Lois S Bibbings, </w:t>
      </w:r>
      <w:r w:rsidRPr="00071973">
        <w:rPr>
          <w:rFonts w:asciiTheme="minorHAnsi" w:eastAsia="Times New Roman" w:hAnsiTheme="minorHAnsi" w:cstheme="minorHAnsi"/>
          <w:i/>
          <w:iCs/>
          <w:sz w:val="20"/>
          <w:szCs w:val="20"/>
          <w:lang w:val="en-GB"/>
        </w:rPr>
        <w:t xml:space="preserve">Binding Men: Stories about violence and law in late Victorian England </w:t>
      </w:r>
      <w:r w:rsidRPr="00071973">
        <w:rPr>
          <w:rFonts w:asciiTheme="minorHAnsi" w:eastAsia="Times New Roman" w:hAnsiTheme="minorHAnsi" w:cstheme="minorHAnsi"/>
          <w:sz w:val="20"/>
          <w:szCs w:val="20"/>
          <w:lang w:val="en-GB"/>
        </w:rPr>
        <w:t xml:space="preserve">(Routledge, 2014). </w:t>
      </w:r>
    </w:p>
  </w:footnote>
  <w:footnote w:id="85">
    <w:p w14:paraId="2DC43E25" w14:textId="25FF5656" w:rsidR="00F90B80" w:rsidRPr="00555687" w:rsidRDefault="00F90B80" w:rsidP="00555687">
      <w:r w:rsidRPr="00071973">
        <w:rPr>
          <w:rStyle w:val="FootnoteReference"/>
          <w:rFonts w:cstheme="minorHAnsi"/>
          <w:sz w:val="20"/>
          <w:szCs w:val="20"/>
        </w:rPr>
        <w:footnoteRef/>
      </w:r>
      <w:r w:rsidRPr="00071973">
        <w:rPr>
          <w:rFonts w:cstheme="minorHAnsi"/>
          <w:sz w:val="20"/>
          <w:szCs w:val="20"/>
        </w:rPr>
        <w:t xml:space="preserve"> </w:t>
      </w:r>
      <w:r w:rsidRPr="00071973">
        <w:rPr>
          <w:rFonts w:cstheme="minorHAnsi"/>
          <w:sz w:val="20"/>
          <w:szCs w:val="20"/>
        </w:rPr>
        <w:tab/>
      </w:r>
      <w:r w:rsidRPr="00071973">
        <w:rPr>
          <w:rFonts w:cstheme="minorHAnsi"/>
          <w:sz w:val="20"/>
          <w:szCs w:val="20"/>
          <w:lang w:val="en-GB"/>
        </w:rPr>
        <w:t>Rosemary Auchmuty, ‘The Woman Law Student and the Girls’ College Novel’ (2007) 19</w:t>
      </w:r>
      <w:r w:rsidR="00555687">
        <w:rPr>
          <w:rFonts w:cstheme="minorHAnsi"/>
          <w:sz w:val="20"/>
          <w:szCs w:val="20"/>
          <w:lang w:val="en-GB"/>
        </w:rPr>
        <w:t xml:space="preserve"> Can J Women &amp; L </w:t>
      </w:r>
      <w:r w:rsidRPr="00071973">
        <w:rPr>
          <w:rFonts w:cstheme="minorHAnsi"/>
          <w:sz w:val="20"/>
          <w:szCs w:val="20"/>
          <w:lang w:val="en-GB"/>
        </w:rPr>
        <w:t xml:space="preserve">37-71; </w:t>
      </w:r>
      <w:r w:rsidRPr="00071973">
        <w:rPr>
          <w:rFonts w:cstheme="minorHAnsi"/>
          <w:sz w:val="20"/>
          <w:szCs w:val="20"/>
        </w:rPr>
        <w:t xml:space="preserve">Ian </w:t>
      </w:r>
      <w:r w:rsidRPr="00071973">
        <w:rPr>
          <w:rFonts w:cstheme="minorHAnsi"/>
          <w:sz w:val="20"/>
          <w:szCs w:val="20"/>
          <w:lang w:val="en-GB"/>
        </w:rPr>
        <w:t xml:space="preserve">Ward, </w:t>
      </w:r>
      <w:r w:rsidRPr="00071973">
        <w:rPr>
          <w:rFonts w:cstheme="minorHAnsi"/>
          <w:i/>
          <w:sz w:val="20"/>
          <w:szCs w:val="20"/>
          <w:lang w:val="en-GB"/>
        </w:rPr>
        <w:t>Law and the Brontes</w:t>
      </w:r>
      <w:r w:rsidRPr="00071973">
        <w:rPr>
          <w:rFonts w:cstheme="minorHAnsi"/>
          <w:sz w:val="20"/>
          <w:szCs w:val="20"/>
          <w:lang w:val="en-GB"/>
        </w:rPr>
        <w:t xml:space="preserve"> (Palgrave, 2012).</w:t>
      </w:r>
    </w:p>
  </w:footnote>
  <w:footnote w:id="86">
    <w:p w14:paraId="5C90E463" w14:textId="17174EBF"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Purvis, n 6</w:t>
      </w:r>
      <w:r>
        <w:rPr>
          <w:rFonts w:asciiTheme="minorHAnsi" w:hAnsiTheme="minorHAnsi" w:cstheme="minorHAnsi"/>
          <w:sz w:val="20"/>
          <w:szCs w:val="20"/>
          <w:lang w:val="en-GB"/>
        </w:rPr>
        <w:t>2</w:t>
      </w:r>
      <w:r w:rsidRPr="00071973">
        <w:rPr>
          <w:rFonts w:asciiTheme="minorHAnsi" w:hAnsiTheme="minorHAnsi" w:cstheme="minorHAnsi"/>
          <w:sz w:val="20"/>
          <w:szCs w:val="20"/>
          <w:lang w:val="en-GB"/>
        </w:rPr>
        <w:t>, p 277.</w:t>
      </w:r>
    </w:p>
  </w:footnote>
  <w:footnote w:id="87">
    <w:p w14:paraId="3D9686BA"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 xml:space="preserve">Conaghan, </w:t>
      </w:r>
      <w:r w:rsidRPr="00071973">
        <w:rPr>
          <w:rFonts w:asciiTheme="minorHAnsi" w:hAnsiTheme="minorHAnsi" w:cstheme="minorHAnsi"/>
          <w:iCs/>
          <w:sz w:val="20"/>
          <w:szCs w:val="20"/>
          <w:lang w:val="en-GB"/>
        </w:rPr>
        <w:t>n 17,</w:t>
      </w:r>
      <w:r w:rsidRPr="00071973">
        <w:rPr>
          <w:rFonts w:asciiTheme="minorHAnsi" w:hAnsiTheme="minorHAnsi" w:cstheme="minorHAnsi"/>
          <w:sz w:val="20"/>
          <w:szCs w:val="20"/>
          <w:lang w:val="en-GB"/>
        </w:rPr>
        <w:t xml:space="preserve"> p 125.</w:t>
      </w:r>
    </w:p>
  </w:footnote>
  <w:footnote w:id="88">
    <w:p w14:paraId="52BB6277"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ibid.</w:t>
      </w:r>
    </w:p>
  </w:footnote>
  <w:footnote w:id="89">
    <w:p w14:paraId="79BD4159"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lang w:val="en-GB"/>
        </w:rPr>
        <w:tab/>
        <w:t>Auchmuty, ‘Whatever happened to Miss Bebb?, n 3 p 224.</w:t>
      </w:r>
    </w:p>
  </w:footnote>
  <w:footnote w:id="90">
    <w:p w14:paraId="6C80F687"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lang w:val="en-GB"/>
        </w:rPr>
        <w:tab/>
      </w:r>
      <w:r w:rsidRPr="00071973">
        <w:rPr>
          <w:rFonts w:asciiTheme="minorHAnsi" w:hAnsiTheme="minorHAnsi" w:cstheme="minorHAnsi"/>
          <w:sz w:val="20"/>
          <w:szCs w:val="20"/>
        </w:rPr>
        <w:t xml:space="preserve">See </w:t>
      </w:r>
      <w:r w:rsidRPr="00071973">
        <w:rPr>
          <w:rFonts w:asciiTheme="minorHAnsi" w:hAnsiTheme="minorHAnsi" w:cstheme="minorHAnsi"/>
          <w:sz w:val="20"/>
          <w:szCs w:val="20"/>
          <w:lang w:val="en-GB"/>
        </w:rPr>
        <w:t>Joanne Conaghan, ‘A Brief Summary of the Most Important Laws Concerning Women, Barbara Leigh Smith Bodichon, 1854’ in</w:t>
      </w:r>
      <w:r w:rsidRPr="00071973">
        <w:rPr>
          <w:rFonts w:asciiTheme="minorHAnsi" w:hAnsiTheme="minorHAnsi" w:cstheme="minorHAnsi"/>
          <w:sz w:val="20"/>
          <w:szCs w:val="20"/>
        </w:rPr>
        <w:t xml:space="preserve"> </w:t>
      </w:r>
      <w:r w:rsidRPr="00071973">
        <w:rPr>
          <w:rFonts w:asciiTheme="minorHAnsi" w:hAnsiTheme="minorHAnsi" w:cstheme="minorHAnsi"/>
          <w:i/>
          <w:sz w:val="20"/>
          <w:szCs w:val="20"/>
        </w:rPr>
        <w:t>Women’s Legal Landmarks,</w:t>
      </w:r>
      <w:r w:rsidRPr="00071973">
        <w:rPr>
          <w:rFonts w:asciiTheme="minorHAnsi" w:hAnsiTheme="minorHAnsi" w:cstheme="minorHAnsi"/>
          <w:sz w:val="20"/>
          <w:szCs w:val="20"/>
        </w:rPr>
        <w:t xml:space="preserve"> n 1, p 55.  </w:t>
      </w:r>
    </w:p>
  </w:footnote>
  <w:footnote w:id="91">
    <w:p w14:paraId="2A7E9B58" w14:textId="77777777" w:rsidR="00F90B80" w:rsidRPr="00071973" w:rsidRDefault="00F90B80" w:rsidP="002B5805">
      <w:pPr>
        <w:pStyle w:val="NormalWeb"/>
        <w:snapToGrid w:val="0"/>
        <w:rPr>
          <w:rFonts w:asciiTheme="minorHAnsi" w:eastAsia="Times New Roman"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i/>
          <w:sz w:val="20"/>
          <w:szCs w:val="20"/>
        </w:rPr>
        <w:t>R v Jackson</w:t>
      </w:r>
      <w:r w:rsidRPr="00071973">
        <w:rPr>
          <w:rFonts w:asciiTheme="minorHAnsi" w:hAnsiTheme="minorHAnsi" w:cstheme="minorHAnsi"/>
          <w:sz w:val="20"/>
          <w:szCs w:val="20"/>
        </w:rPr>
        <w:t xml:space="preserve"> </w:t>
      </w:r>
      <w:r w:rsidRPr="00071973">
        <w:rPr>
          <w:rFonts w:asciiTheme="minorHAnsi" w:eastAsia="Times New Roman" w:hAnsiTheme="minorHAnsi" w:cstheme="minorHAnsi"/>
          <w:sz w:val="20"/>
          <w:szCs w:val="20"/>
          <w:lang w:val="en-GB"/>
        </w:rPr>
        <w:t xml:space="preserve">[1891] 1 QB 671, </w:t>
      </w:r>
      <w:r w:rsidRPr="00071973">
        <w:rPr>
          <w:rFonts w:asciiTheme="minorHAnsi" w:hAnsiTheme="minorHAnsi" w:cstheme="minorHAnsi"/>
          <w:sz w:val="20"/>
          <w:szCs w:val="20"/>
          <w:lang w:val="en-GB"/>
        </w:rPr>
        <w:t>681: see Teresa Sutton, ‘</w:t>
      </w:r>
      <w:r w:rsidRPr="00071973">
        <w:rPr>
          <w:rFonts w:asciiTheme="minorHAnsi" w:hAnsiTheme="minorHAnsi" w:cstheme="minorHAnsi"/>
          <w:i/>
          <w:sz w:val="20"/>
          <w:szCs w:val="20"/>
          <w:lang w:val="en-GB"/>
        </w:rPr>
        <w:t>R v Jackson (1891)’</w:t>
      </w:r>
      <w:r w:rsidRPr="00071973">
        <w:rPr>
          <w:rFonts w:asciiTheme="minorHAnsi" w:hAnsiTheme="minorHAnsi" w:cstheme="minorHAnsi"/>
          <w:sz w:val="20"/>
          <w:szCs w:val="20"/>
          <w:lang w:val="en-GB"/>
        </w:rPr>
        <w:t xml:space="preserve"> in </w:t>
      </w:r>
      <w:r w:rsidRPr="00071973">
        <w:rPr>
          <w:rFonts w:asciiTheme="minorHAnsi" w:hAnsiTheme="minorHAnsi" w:cstheme="minorHAnsi"/>
          <w:i/>
          <w:sz w:val="20"/>
          <w:szCs w:val="20"/>
          <w:lang w:val="en-GB"/>
        </w:rPr>
        <w:t>Women’s Legal Landmarks</w:t>
      </w:r>
      <w:r w:rsidRPr="00071973">
        <w:rPr>
          <w:rFonts w:asciiTheme="minorHAnsi" w:hAnsiTheme="minorHAnsi" w:cstheme="minorHAnsi"/>
          <w:sz w:val="20"/>
          <w:szCs w:val="20"/>
          <w:lang w:val="en-GB"/>
        </w:rPr>
        <w:t xml:space="preserve"> n 1, p 99.</w:t>
      </w:r>
    </w:p>
  </w:footnote>
  <w:footnote w:id="92">
    <w:p w14:paraId="561A5403" w14:textId="243ECC73" w:rsidR="00F90B80" w:rsidRPr="00071973" w:rsidRDefault="00F90B80" w:rsidP="002B5805">
      <w:pPr>
        <w:pStyle w:val="NormalWeb"/>
        <w:snapToGrid w:val="0"/>
        <w:rPr>
          <w:rFonts w:asciiTheme="minorHAnsi" w:eastAsia="Times New Roman"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Bibbings, n 8</w:t>
      </w:r>
      <w:r>
        <w:rPr>
          <w:rFonts w:asciiTheme="minorHAnsi" w:hAnsiTheme="minorHAnsi" w:cstheme="minorHAnsi"/>
          <w:sz w:val="20"/>
          <w:szCs w:val="20"/>
          <w:lang w:val="en-GB"/>
        </w:rPr>
        <w:t>2</w:t>
      </w:r>
      <w:r w:rsidRPr="00071973">
        <w:rPr>
          <w:rFonts w:asciiTheme="minorHAnsi" w:hAnsiTheme="minorHAnsi" w:cstheme="minorHAnsi"/>
          <w:sz w:val="20"/>
          <w:szCs w:val="20"/>
          <w:lang w:val="en-GB"/>
        </w:rPr>
        <w:t xml:space="preserve">, </w:t>
      </w:r>
      <w:r w:rsidRPr="00071973">
        <w:rPr>
          <w:rFonts w:asciiTheme="minorHAnsi" w:eastAsia="Times New Roman" w:hAnsiTheme="minorHAnsi" w:cstheme="minorHAnsi"/>
          <w:sz w:val="20"/>
          <w:szCs w:val="20"/>
          <w:lang w:val="en-GB"/>
        </w:rPr>
        <w:t xml:space="preserve">161. </w:t>
      </w:r>
    </w:p>
  </w:footnote>
  <w:footnote w:id="93">
    <w:p w14:paraId="4B15D726" w14:textId="77777777" w:rsidR="00F90B80" w:rsidRPr="00071973" w:rsidRDefault="00F90B80" w:rsidP="002B5805">
      <w:pPr>
        <w:pStyle w:val="NormalWeb"/>
        <w:snapToGrid w:val="0"/>
        <w:rPr>
          <w:rFonts w:asciiTheme="minorHAnsi" w:eastAsia="Times New Roman"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ibid.</w:t>
      </w:r>
    </w:p>
  </w:footnote>
  <w:footnote w:id="94">
    <w:p w14:paraId="1FEBA167"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Dicey, n 26.</w:t>
      </w:r>
    </w:p>
  </w:footnote>
  <w:footnote w:id="95">
    <w:p w14:paraId="2D9BA2AB"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Russell, n 3. In fact, historically divorce was rarely an unqualified good for women. Unless the law embodies adequate financial provision for ex-wives, in an era when women curtail their paid employment on marriage to be primary homemakers, divorce leaves most ex-wives worse off than men. It took a major campaign by feminists to ensure women received ancillary relief (now provided for in the Divorce Reform Act 1969) (Stetson, n 21, p 204).</w:t>
      </w:r>
    </w:p>
  </w:footnote>
  <w:footnote w:id="96">
    <w:p w14:paraId="46BC4114"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Rosemary Auchmuty, ‘Married Women (Restraint Upon Anticipation) Act, 1949’ in </w:t>
      </w:r>
      <w:r w:rsidRPr="00071973">
        <w:rPr>
          <w:rFonts w:asciiTheme="minorHAnsi" w:hAnsiTheme="minorHAnsi" w:cstheme="minorHAnsi"/>
          <w:i/>
          <w:sz w:val="20"/>
          <w:szCs w:val="20"/>
        </w:rPr>
        <w:t xml:space="preserve">Women’s Legal Landmarks, </w:t>
      </w:r>
      <w:r w:rsidRPr="00071973">
        <w:rPr>
          <w:rFonts w:asciiTheme="minorHAnsi" w:hAnsiTheme="minorHAnsi" w:cstheme="minorHAnsi"/>
          <w:sz w:val="20"/>
          <w:szCs w:val="20"/>
        </w:rPr>
        <w:t>n 1, p 241.</w:t>
      </w:r>
    </w:p>
  </w:footnote>
  <w:footnote w:id="97">
    <w:p w14:paraId="3F1976A1"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A series of cases in which women sought entry into various public offices on the basis of existing gender-inclusive legislation.</w:t>
      </w:r>
    </w:p>
  </w:footnote>
  <w:footnote w:id="98">
    <w:p w14:paraId="4EE8DA93"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 xml:space="preserve">Albie Sachs and Joan Hoff Wilson, </w:t>
      </w:r>
      <w:r w:rsidRPr="00071973">
        <w:rPr>
          <w:rFonts w:asciiTheme="minorHAnsi" w:hAnsiTheme="minorHAnsi" w:cstheme="minorHAnsi"/>
          <w:i/>
          <w:sz w:val="20"/>
          <w:szCs w:val="20"/>
          <w:lang w:val="en-GB"/>
        </w:rPr>
        <w:t>Sexism and the Law: A study of male beliefs and judicial bias</w:t>
      </w:r>
      <w:r w:rsidRPr="00071973">
        <w:rPr>
          <w:rFonts w:asciiTheme="minorHAnsi" w:hAnsiTheme="minorHAnsi" w:cstheme="minorHAnsi"/>
          <w:sz w:val="20"/>
          <w:szCs w:val="20"/>
          <w:lang w:val="en-GB"/>
        </w:rPr>
        <w:t xml:space="preserve"> (Martin Robertson, 1978) p 6.</w:t>
      </w:r>
    </w:p>
  </w:footnote>
  <w:footnote w:id="99">
    <w:p w14:paraId="56161C4F"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ibid.</w:t>
      </w:r>
    </w:p>
  </w:footnote>
  <w:footnote w:id="100">
    <w:p w14:paraId="2948D38C"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ibid, p 44.</w:t>
      </w:r>
    </w:p>
  </w:footnote>
  <w:footnote w:id="101">
    <w:p w14:paraId="69E87B52"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ibid, p 7, 11.</w:t>
      </w:r>
    </w:p>
  </w:footnote>
  <w:footnote w:id="102">
    <w:p w14:paraId="16CFF459"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Tim Stretton, </w:t>
      </w:r>
      <w:r w:rsidRPr="00071973">
        <w:rPr>
          <w:rFonts w:asciiTheme="minorHAnsi" w:hAnsiTheme="minorHAnsi" w:cstheme="minorHAnsi"/>
          <w:i/>
          <w:sz w:val="20"/>
          <w:szCs w:val="20"/>
        </w:rPr>
        <w:t>Women Waging Law in Elizabethan England</w:t>
      </w:r>
      <w:r w:rsidRPr="00071973">
        <w:rPr>
          <w:rFonts w:asciiTheme="minorHAnsi" w:hAnsiTheme="minorHAnsi" w:cstheme="minorHAnsi"/>
          <w:sz w:val="20"/>
          <w:szCs w:val="20"/>
        </w:rPr>
        <w:t xml:space="preserve"> (Cambridge UP, 1998); Spring, n 46.</w:t>
      </w:r>
    </w:p>
  </w:footnote>
  <w:footnote w:id="103">
    <w:p w14:paraId="42DDC1F7" w14:textId="77777777" w:rsidR="00F90B80" w:rsidRPr="00071973" w:rsidRDefault="00F90B80" w:rsidP="002B5805">
      <w:pPr>
        <w:snapToGrid w:val="0"/>
        <w:rPr>
          <w:rFonts w:eastAsia="Times New Roman" w:cstheme="minorHAnsi"/>
          <w:sz w:val="20"/>
          <w:szCs w:val="20"/>
        </w:rPr>
      </w:pPr>
      <w:r w:rsidRPr="00071973">
        <w:rPr>
          <w:rStyle w:val="FootnoteReference"/>
          <w:rFonts w:cstheme="minorHAnsi"/>
          <w:sz w:val="20"/>
          <w:szCs w:val="20"/>
        </w:rPr>
        <w:footnoteRef/>
      </w:r>
      <w:r w:rsidRPr="00071973">
        <w:rPr>
          <w:rFonts w:cstheme="minorHAnsi"/>
          <w:sz w:val="20"/>
          <w:szCs w:val="20"/>
        </w:rPr>
        <w:t xml:space="preserve"> </w:t>
      </w:r>
      <w:r w:rsidRPr="00071973">
        <w:rPr>
          <w:rFonts w:cstheme="minorHAnsi"/>
          <w:sz w:val="20"/>
          <w:szCs w:val="20"/>
        </w:rPr>
        <w:tab/>
      </w:r>
      <w:r w:rsidRPr="00071973">
        <w:rPr>
          <w:rFonts w:cstheme="minorHAnsi"/>
          <w:sz w:val="20"/>
          <w:szCs w:val="20"/>
          <w:lang w:val="en-GB"/>
        </w:rPr>
        <w:t xml:space="preserve">eg Mary Poovey, ‘Covered but not Bound: Caroline Norton and the 1857 Matrimonial Causes Act ‘ (1988) 14 </w:t>
      </w:r>
      <w:r w:rsidRPr="00071973">
        <w:rPr>
          <w:rFonts w:cstheme="minorHAnsi"/>
          <w:i/>
          <w:sz w:val="20"/>
          <w:szCs w:val="20"/>
          <w:lang w:val="en-GB"/>
        </w:rPr>
        <w:t>Feminist Studies</w:t>
      </w:r>
      <w:r w:rsidRPr="00071973">
        <w:rPr>
          <w:rFonts w:cstheme="minorHAnsi"/>
          <w:sz w:val="20"/>
          <w:szCs w:val="20"/>
          <w:lang w:val="en-GB"/>
        </w:rPr>
        <w:t xml:space="preserve"> 467.</w:t>
      </w:r>
    </w:p>
  </w:footnote>
  <w:footnote w:id="104">
    <w:p w14:paraId="5066ED15" w14:textId="6ED2F1D5"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See </w:t>
      </w:r>
      <w:r w:rsidRPr="00071973">
        <w:rPr>
          <w:rFonts w:asciiTheme="minorHAnsi" w:hAnsiTheme="minorHAnsi" w:cstheme="minorHAnsi"/>
          <w:sz w:val="20"/>
          <w:szCs w:val="20"/>
          <w:lang w:val="en-GB"/>
        </w:rPr>
        <w:t>eg Conaghan, n 8</w:t>
      </w:r>
      <w:r>
        <w:rPr>
          <w:rFonts w:asciiTheme="minorHAnsi" w:hAnsiTheme="minorHAnsi" w:cstheme="minorHAnsi"/>
          <w:sz w:val="20"/>
          <w:szCs w:val="20"/>
          <w:lang w:val="en-GB"/>
        </w:rPr>
        <w:t>8</w:t>
      </w:r>
      <w:r w:rsidRPr="00071973">
        <w:rPr>
          <w:rFonts w:asciiTheme="minorHAnsi" w:hAnsiTheme="minorHAnsi" w:cstheme="minorHAnsi"/>
          <w:sz w:val="20"/>
          <w:szCs w:val="20"/>
          <w:lang w:val="en-GB"/>
        </w:rPr>
        <w:t xml:space="preserve">; Maud Crofts, </w:t>
      </w:r>
      <w:r w:rsidRPr="00071973">
        <w:rPr>
          <w:rFonts w:asciiTheme="minorHAnsi" w:hAnsiTheme="minorHAnsi" w:cstheme="minorHAnsi"/>
          <w:i/>
          <w:sz w:val="20"/>
          <w:szCs w:val="20"/>
          <w:lang w:val="en-GB"/>
        </w:rPr>
        <w:t>Women Under English Law</w:t>
      </w:r>
      <w:r w:rsidRPr="00071973">
        <w:rPr>
          <w:rFonts w:asciiTheme="minorHAnsi" w:hAnsiTheme="minorHAnsi" w:cstheme="minorHAnsi"/>
          <w:sz w:val="20"/>
          <w:szCs w:val="20"/>
          <w:lang w:val="en-GB"/>
        </w:rPr>
        <w:t xml:space="preserve"> (NCCL, 1925, reprinted Gale, 2010) Helena Normanton, </w:t>
      </w:r>
      <w:r w:rsidRPr="00071973">
        <w:rPr>
          <w:rFonts w:asciiTheme="minorHAnsi" w:hAnsiTheme="minorHAnsi" w:cstheme="minorHAnsi"/>
          <w:i/>
          <w:sz w:val="20"/>
          <w:szCs w:val="20"/>
          <w:lang w:val="en-GB"/>
        </w:rPr>
        <w:t>Everyday Law for Women</w:t>
      </w:r>
      <w:r w:rsidRPr="00071973">
        <w:rPr>
          <w:rFonts w:asciiTheme="minorHAnsi" w:hAnsiTheme="minorHAnsi" w:cstheme="minorHAnsi"/>
          <w:sz w:val="20"/>
          <w:szCs w:val="20"/>
          <w:lang w:val="en-GB"/>
        </w:rPr>
        <w:t xml:space="preserve"> (Nicholson and Watson, 1932).</w:t>
      </w:r>
    </w:p>
  </w:footnote>
  <w:footnote w:id="105">
    <w:p w14:paraId="17A21BFE"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 xml:space="preserve">Helen Taylor, eg, became the first woman prospective parliamentary candidate some 35 years before the first women MPs: see Janet Smith, ‘First Woman Prospective Parliamentary Candidate, Helen Taylor, 1885 Helen Taylor’ in </w:t>
      </w:r>
      <w:r w:rsidRPr="00071973">
        <w:rPr>
          <w:rFonts w:asciiTheme="minorHAnsi" w:hAnsiTheme="minorHAnsi" w:cstheme="minorHAnsi"/>
          <w:i/>
          <w:sz w:val="20"/>
          <w:szCs w:val="20"/>
        </w:rPr>
        <w:t xml:space="preserve">Women’s Legal </w:t>
      </w:r>
      <w:r w:rsidRPr="00071973">
        <w:rPr>
          <w:rFonts w:asciiTheme="minorHAnsi" w:hAnsiTheme="minorHAnsi" w:cstheme="minorHAnsi"/>
          <w:sz w:val="20"/>
          <w:szCs w:val="20"/>
        </w:rPr>
        <w:t>Landmarks, n 1, p 77.</w:t>
      </w:r>
    </w:p>
  </w:footnote>
  <w:footnote w:id="106">
    <w:p w14:paraId="41189F30" w14:textId="507323DB"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Indeed, </w:t>
      </w:r>
      <w:r w:rsidRPr="00071973">
        <w:rPr>
          <w:rFonts w:asciiTheme="minorHAnsi" w:eastAsia="Times New Roman" w:hAnsiTheme="minorHAnsi" w:cstheme="minorHAnsi"/>
          <w:sz w:val="20"/>
          <w:szCs w:val="20"/>
          <w:lang w:val="en-GB"/>
        </w:rPr>
        <w:t xml:space="preserve">Brehon law had allowed for women brehons (or lawyers) such as Brigh Brugaid (c 50 AD): See </w:t>
      </w:r>
      <w:r w:rsidRPr="00071973">
        <w:rPr>
          <w:rFonts w:asciiTheme="minorHAnsi" w:hAnsiTheme="minorHAnsi" w:cstheme="minorHAnsi"/>
          <w:sz w:val="20"/>
          <w:szCs w:val="20"/>
          <w:lang w:val="en-GB"/>
        </w:rPr>
        <w:t xml:space="preserve">Máiréad </w:t>
      </w:r>
      <w:r w:rsidRPr="00071973">
        <w:rPr>
          <w:rFonts w:asciiTheme="minorHAnsi" w:eastAsia="Times New Roman" w:hAnsiTheme="minorHAnsi" w:cstheme="minorHAnsi"/>
          <w:sz w:val="20"/>
          <w:szCs w:val="20"/>
          <w:lang w:val="en-GB"/>
        </w:rPr>
        <w:t xml:space="preserve">Enright, ‘“Involuntary Patriotism”: Judges, Women and National Identity on the Island of Island’ in </w:t>
      </w:r>
      <w:r w:rsidRPr="00071973">
        <w:rPr>
          <w:rFonts w:asciiTheme="minorHAnsi" w:hAnsiTheme="minorHAnsi" w:cstheme="minorHAnsi"/>
          <w:sz w:val="20"/>
          <w:szCs w:val="20"/>
          <w:lang w:val="en-GB"/>
        </w:rPr>
        <w:t xml:space="preserve">Enright, McCandleless and O’Donoghue, </w:t>
      </w:r>
      <w:r w:rsidR="00555687">
        <w:rPr>
          <w:rFonts w:asciiTheme="minorHAnsi" w:eastAsia="Times New Roman" w:hAnsiTheme="minorHAnsi" w:cstheme="minorHAnsi"/>
          <w:sz w:val="20"/>
          <w:szCs w:val="20"/>
          <w:lang w:val="en-GB"/>
        </w:rPr>
        <w:t xml:space="preserve">n 79, </w:t>
      </w:r>
      <w:r w:rsidRPr="00071973">
        <w:rPr>
          <w:rFonts w:asciiTheme="minorHAnsi" w:eastAsia="Times New Roman" w:hAnsiTheme="minorHAnsi" w:cstheme="minorHAnsi"/>
          <w:sz w:val="20"/>
          <w:szCs w:val="20"/>
          <w:lang w:val="en-GB"/>
        </w:rPr>
        <w:t>p 27.</w:t>
      </w:r>
    </w:p>
  </w:footnote>
  <w:footnote w:id="107">
    <w:p w14:paraId="689FCBF4" w14:textId="77777777" w:rsidR="00F90B80" w:rsidRPr="00071973" w:rsidRDefault="00F90B80" w:rsidP="002B5805">
      <w:pPr>
        <w:snapToGrid w:val="0"/>
        <w:rPr>
          <w:rFonts w:eastAsia="Times New Roman" w:cstheme="minorHAnsi"/>
          <w:sz w:val="20"/>
          <w:szCs w:val="20"/>
        </w:rPr>
      </w:pPr>
      <w:r w:rsidRPr="00071973">
        <w:rPr>
          <w:rStyle w:val="FootnoteReference"/>
          <w:rFonts w:cstheme="minorHAnsi"/>
          <w:sz w:val="20"/>
          <w:szCs w:val="20"/>
        </w:rPr>
        <w:footnoteRef/>
      </w:r>
      <w:r w:rsidRPr="00071973">
        <w:rPr>
          <w:rFonts w:cstheme="minorHAnsi"/>
          <w:sz w:val="20"/>
          <w:szCs w:val="20"/>
        </w:rPr>
        <w:t xml:space="preserve">  </w:t>
      </w:r>
      <w:r w:rsidRPr="00071973">
        <w:rPr>
          <w:rFonts w:cstheme="minorHAnsi"/>
          <w:sz w:val="20"/>
          <w:szCs w:val="20"/>
        </w:rPr>
        <w:tab/>
        <w:t xml:space="preserve">Charlotte Carmichael Stopes, </w:t>
      </w:r>
      <w:r w:rsidRPr="00071973">
        <w:rPr>
          <w:rFonts w:eastAsia="Times New Roman" w:cstheme="minorHAnsi"/>
          <w:i/>
          <w:sz w:val="20"/>
          <w:szCs w:val="20"/>
        </w:rPr>
        <w:t>British Freewomen: Their Historical Privilege</w:t>
      </w:r>
      <w:r w:rsidRPr="00071973">
        <w:rPr>
          <w:rFonts w:eastAsia="Times New Roman" w:cstheme="minorHAnsi"/>
          <w:sz w:val="20"/>
          <w:szCs w:val="20"/>
        </w:rPr>
        <w:t xml:space="preserve"> (Swann Sonnenschein, 1894) p 35ff. </w:t>
      </w:r>
      <w:r w:rsidRPr="00071973">
        <w:rPr>
          <w:rFonts w:eastAsia="Times New Roman" w:cstheme="minorHAnsi"/>
          <w:sz w:val="20"/>
          <w:szCs w:val="20"/>
          <w:lang w:val="en-GB"/>
        </w:rPr>
        <w:t xml:space="preserve"> </w:t>
      </w:r>
    </w:p>
  </w:footnote>
  <w:footnote w:id="108">
    <w:p w14:paraId="55602F79" w14:textId="77777777" w:rsidR="00F90B80" w:rsidRPr="00071973" w:rsidRDefault="00F90B80" w:rsidP="002B5805">
      <w:pPr>
        <w:snapToGrid w:val="0"/>
        <w:rPr>
          <w:rFonts w:eastAsia="Times New Roman" w:cstheme="minorHAnsi"/>
          <w:iCs/>
          <w:sz w:val="20"/>
          <w:szCs w:val="20"/>
        </w:rPr>
      </w:pPr>
      <w:r w:rsidRPr="00071973">
        <w:rPr>
          <w:rStyle w:val="FootnoteReference"/>
          <w:rFonts w:cstheme="minorHAnsi"/>
          <w:sz w:val="20"/>
          <w:szCs w:val="20"/>
        </w:rPr>
        <w:footnoteRef/>
      </w:r>
      <w:r w:rsidRPr="00071973">
        <w:rPr>
          <w:rFonts w:cstheme="minorHAnsi"/>
          <w:sz w:val="20"/>
          <w:szCs w:val="20"/>
        </w:rPr>
        <w:t xml:space="preserve"> </w:t>
      </w:r>
      <w:r w:rsidRPr="00071973">
        <w:rPr>
          <w:rFonts w:cstheme="minorHAnsi"/>
          <w:sz w:val="20"/>
          <w:szCs w:val="20"/>
        </w:rPr>
        <w:tab/>
        <w:t xml:space="preserve">Leslie Howsam, ‘Eliza Orme (1848-1937)’, </w:t>
      </w:r>
      <w:r w:rsidRPr="00071973">
        <w:rPr>
          <w:rFonts w:cstheme="minorHAnsi"/>
          <w:i/>
          <w:sz w:val="20"/>
          <w:szCs w:val="20"/>
          <w:lang w:val="en-GB"/>
        </w:rPr>
        <w:t>Oxford Dictionary of National Biography</w:t>
      </w:r>
      <w:r w:rsidRPr="00071973">
        <w:rPr>
          <w:rFonts w:cstheme="minorHAnsi"/>
          <w:iCs/>
          <w:sz w:val="20"/>
          <w:szCs w:val="20"/>
          <w:lang w:val="en-GB"/>
        </w:rPr>
        <w:t>. See further Mary Jane Mossman,</w:t>
      </w:r>
      <w:r w:rsidRPr="00071973">
        <w:rPr>
          <w:rFonts w:cstheme="minorHAnsi"/>
          <w:sz w:val="20"/>
          <w:szCs w:val="20"/>
        </w:rPr>
        <w:t xml:space="preserve"> </w:t>
      </w:r>
      <w:r w:rsidRPr="00071973">
        <w:rPr>
          <w:rFonts w:cstheme="minorHAnsi"/>
          <w:i/>
          <w:sz w:val="20"/>
          <w:szCs w:val="20"/>
          <w:lang w:val="en-GB"/>
        </w:rPr>
        <w:t>The First Women Lawyers: A Comparative Study of Gender, Law and the Legal Professions</w:t>
      </w:r>
      <w:r w:rsidRPr="00071973">
        <w:rPr>
          <w:rFonts w:cstheme="minorHAnsi"/>
          <w:iCs/>
          <w:sz w:val="20"/>
          <w:szCs w:val="20"/>
          <w:lang w:val="en-GB"/>
        </w:rPr>
        <w:t xml:space="preserve"> (Hart, 2006).</w:t>
      </w:r>
    </w:p>
  </w:footnote>
  <w:footnote w:id="109">
    <w:p w14:paraId="660A1B02"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Lewis and Lobban, n 35, p 25.</w:t>
      </w:r>
    </w:p>
  </w:footnote>
  <w:footnote w:id="110">
    <w:p w14:paraId="2CBB04B4"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See eg Dawn Watkins, ‘Dagenham Car Plant Strike, 1968’ in </w:t>
      </w:r>
      <w:r w:rsidRPr="00071973">
        <w:rPr>
          <w:rFonts w:asciiTheme="minorHAnsi" w:hAnsiTheme="minorHAnsi" w:cstheme="minorHAnsi"/>
          <w:i/>
          <w:sz w:val="20"/>
          <w:szCs w:val="20"/>
        </w:rPr>
        <w:t>Women’s Legal Landmarks</w:t>
      </w:r>
      <w:r w:rsidRPr="00071973">
        <w:rPr>
          <w:rFonts w:asciiTheme="minorHAnsi" w:hAnsiTheme="minorHAnsi" w:cstheme="minorHAnsi"/>
          <w:sz w:val="20"/>
          <w:szCs w:val="20"/>
        </w:rPr>
        <w:t xml:space="preserve">, n 1, p 291; Glenda Cooper, 'Fifty years after we fought for equal pay, it's really sad that we're still talking about it' </w:t>
      </w:r>
      <w:r w:rsidRPr="00071973">
        <w:rPr>
          <w:rFonts w:asciiTheme="minorHAnsi" w:hAnsiTheme="minorHAnsi" w:cstheme="minorHAnsi"/>
          <w:i/>
          <w:iCs/>
          <w:sz w:val="20"/>
          <w:szCs w:val="20"/>
        </w:rPr>
        <w:t xml:space="preserve">Telegraph </w:t>
      </w:r>
      <w:r w:rsidRPr="00071973">
        <w:rPr>
          <w:rFonts w:asciiTheme="minorHAnsi" w:hAnsiTheme="minorHAnsi" w:cstheme="minorHAnsi"/>
          <w:sz w:val="20"/>
          <w:szCs w:val="20"/>
        </w:rPr>
        <w:t xml:space="preserve">8 March 2018. </w:t>
      </w:r>
    </w:p>
  </w:footnote>
  <w:footnote w:id="111">
    <w:p w14:paraId="1DB0333A" w14:textId="7A8BAB40"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See eg Ruth Fletcher ‘#RepealedThe8th: Translating Travesty, Global Conversation, and the Irish Abortion Referendum’ (2018) 26(3) </w:t>
      </w:r>
      <w:r w:rsidRPr="00555687">
        <w:rPr>
          <w:rFonts w:asciiTheme="minorHAnsi" w:hAnsiTheme="minorHAnsi" w:cstheme="minorHAnsi"/>
          <w:sz w:val="20"/>
          <w:szCs w:val="20"/>
        </w:rPr>
        <w:t>Fem L S</w:t>
      </w:r>
      <w:r w:rsidRPr="00071973">
        <w:rPr>
          <w:rFonts w:asciiTheme="minorHAnsi" w:hAnsiTheme="minorHAnsi" w:cstheme="minorHAnsi"/>
          <w:sz w:val="20"/>
          <w:szCs w:val="20"/>
        </w:rPr>
        <w:t xml:space="preserve"> 233.</w:t>
      </w:r>
    </w:p>
  </w:footnote>
  <w:footnote w:id="112">
    <w:p w14:paraId="0BA9F6A4" w14:textId="77777777" w:rsidR="00F90B80" w:rsidRPr="00071973" w:rsidRDefault="00F90B80" w:rsidP="002B5805">
      <w:pPr>
        <w:pStyle w:val="NormalWeb"/>
        <w:snapToGrid w:val="0"/>
        <w:rPr>
          <w:rFonts w:asciiTheme="minorHAnsi" w:eastAsia="Times New Roman"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eastAsia="Times New Roman" w:hAnsiTheme="minorHAnsi" w:cstheme="minorHAnsi"/>
          <w:i/>
          <w:iCs/>
          <w:sz w:val="20"/>
          <w:szCs w:val="20"/>
          <w:lang w:val="en-GB"/>
        </w:rPr>
        <w:t xml:space="preserve">Hipperson and Others v Newbury Electoral Registration Officer </w:t>
      </w:r>
      <w:r w:rsidRPr="00071973">
        <w:rPr>
          <w:rFonts w:asciiTheme="minorHAnsi" w:eastAsia="Times New Roman" w:hAnsiTheme="minorHAnsi" w:cstheme="minorHAnsi"/>
          <w:sz w:val="20"/>
          <w:szCs w:val="20"/>
          <w:lang w:val="en-GB"/>
        </w:rPr>
        <w:t xml:space="preserve">[1985] QB 1060. See further, Elizabeth Woodcraft, ‘Greenham Common Women’s Peace Camp, 1981–2000’ </w:t>
      </w:r>
      <w:r w:rsidRPr="00071973">
        <w:rPr>
          <w:rFonts w:asciiTheme="minorHAnsi" w:hAnsiTheme="minorHAnsi" w:cstheme="minorHAnsi"/>
          <w:sz w:val="20"/>
          <w:szCs w:val="20"/>
          <w:lang w:val="en-GB"/>
        </w:rPr>
        <w:t xml:space="preserve">in </w:t>
      </w:r>
      <w:r w:rsidRPr="00071973">
        <w:rPr>
          <w:rFonts w:asciiTheme="minorHAnsi" w:hAnsiTheme="minorHAnsi" w:cstheme="minorHAnsi"/>
          <w:i/>
          <w:sz w:val="20"/>
          <w:szCs w:val="20"/>
        </w:rPr>
        <w:t xml:space="preserve">Women’s Legal Landmarks, </w:t>
      </w:r>
      <w:r w:rsidRPr="00071973">
        <w:rPr>
          <w:rFonts w:asciiTheme="minorHAnsi" w:hAnsiTheme="minorHAnsi" w:cstheme="minorHAnsi"/>
          <w:sz w:val="20"/>
          <w:szCs w:val="20"/>
        </w:rPr>
        <w:t xml:space="preserve">n1, p </w:t>
      </w:r>
      <w:r w:rsidRPr="00071973">
        <w:rPr>
          <w:rFonts w:asciiTheme="minorHAnsi" w:eastAsia="Times New Roman" w:hAnsiTheme="minorHAnsi" w:cstheme="minorHAnsi"/>
          <w:sz w:val="20"/>
          <w:szCs w:val="20"/>
          <w:lang w:val="en-GB"/>
        </w:rPr>
        <w:t>366.</w:t>
      </w:r>
    </w:p>
  </w:footnote>
  <w:footnote w:id="113">
    <w:p w14:paraId="12679865"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lang w:val="en-GB"/>
        </w:rPr>
        <w:tab/>
        <w:t>See further ‘Avocating for Change: Transforming the Further of the Legal Proession through Greater Gender Equality’ (International Women in Law Report, Findings from International Women’s Roundtables (Law Society, June 2019).</w:t>
      </w:r>
    </w:p>
  </w:footnote>
  <w:footnote w:id="114">
    <w:p w14:paraId="52952FBA" w14:textId="05E02DDB" w:rsidR="00F90B80" w:rsidRPr="00555687" w:rsidRDefault="00F90B80">
      <w:pPr>
        <w:pStyle w:val="FootnoteText"/>
        <w:rPr>
          <w:rFonts w:asciiTheme="minorHAnsi" w:hAnsiTheme="minorHAnsi" w:cstheme="minorHAnsi"/>
          <w:i/>
          <w:iCs/>
          <w:sz w:val="20"/>
          <w:szCs w:val="20"/>
          <w:lang w:val="en-GB"/>
        </w:rPr>
      </w:pPr>
      <w:r w:rsidRPr="00555687">
        <w:rPr>
          <w:rStyle w:val="FootnoteReference"/>
          <w:rFonts w:asciiTheme="minorHAnsi" w:hAnsiTheme="minorHAnsi" w:cstheme="minorHAnsi"/>
          <w:sz w:val="20"/>
          <w:szCs w:val="20"/>
        </w:rPr>
        <w:footnoteRef/>
      </w:r>
      <w:r w:rsidRPr="00555687">
        <w:rPr>
          <w:rFonts w:asciiTheme="minorHAnsi" w:hAnsiTheme="minorHAnsi" w:cstheme="minorHAnsi"/>
          <w:sz w:val="20"/>
          <w:szCs w:val="20"/>
        </w:rPr>
        <w:t xml:space="preserve"> </w:t>
      </w:r>
      <w:r w:rsidR="00555687" w:rsidRPr="00555687">
        <w:rPr>
          <w:rFonts w:asciiTheme="minorHAnsi" w:hAnsiTheme="minorHAnsi" w:cstheme="minorHAnsi"/>
          <w:sz w:val="20"/>
          <w:szCs w:val="20"/>
        </w:rPr>
        <w:tab/>
      </w:r>
      <w:r w:rsidRPr="00555687">
        <w:rPr>
          <w:rFonts w:asciiTheme="minorHAnsi" w:hAnsiTheme="minorHAnsi" w:cstheme="minorHAnsi"/>
          <w:sz w:val="20"/>
          <w:szCs w:val="20"/>
        </w:rPr>
        <w:t xml:space="preserve">On </w:t>
      </w:r>
      <w:r w:rsidR="00555687" w:rsidRPr="00555687">
        <w:rPr>
          <w:rFonts w:asciiTheme="minorHAnsi" w:hAnsiTheme="minorHAnsi" w:cstheme="minorHAnsi"/>
          <w:sz w:val="20"/>
          <w:szCs w:val="20"/>
        </w:rPr>
        <w:t xml:space="preserve">feminist legal biography, see further Rosemary Auchmuty and Erika Rackley </w:t>
      </w:r>
      <w:r w:rsidR="00555687" w:rsidRPr="00555687">
        <w:rPr>
          <w:rFonts w:asciiTheme="minorHAnsi" w:hAnsiTheme="minorHAnsi" w:cstheme="minorHAnsi"/>
          <w:sz w:val="20"/>
          <w:szCs w:val="20"/>
          <w:lang w:val="en-GB"/>
        </w:rPr>
        <w:t xml:space="preserve">‘Feminist Legal Biography: A Model for all Legal Life Stories’ </w:t>
      </w:r>
      <w:r w:rsidR="00555687" w:rsidRPr="00555687">
        <w:rPr>
          <w:rFonts w:asciiTheme="minorHAnsi" w:hAnsiTheme="minorHAnsi" w:cstheme="minorHAnsi"/>
          <w:i/>
          <w:iCs/>
          <w:sz w:val="20"/>
          <w:szCs w:val="20"/>
          <w:lang w:val="en-GB"/>
        </w:rPr>
        <w:t>forthcoming.</w:t>
      </w:r>
    </w:p>
  </w:footnote>
  <w:footnote w:id="115">
    <w:p w14:paraId="2B4E119E" w14:textId="77777777" w:rsidR="00F90B80" w:rsidRPr="00071973" w:rsidRDefault="00F90B80" w:rsidP="002B5805">
      <w:pPr>
        <w:pStyle w:val="FootnoteText"/>
        <w:snapToGrid w:val="0"/>
        <w:rPr>
          <w:rFonts w:asciiTheme="minorHAnsi" w:hAnsiTheme="minorHAnsi" w:cstheme="minorHAnsi"/>
          <w:sz w:val="20"/>
          <w:szCs w:val="20"/>
          <w:lang w:val="en-GB"/>
        </w:rPr>
      </w:pPr>
      <w:r w:rsidRPr="00555687">
        <w:rPr>
          <w:rStyle w:val="FootnoteReference"/>
          <w:rFonts w:asciiTheme="minorHAnsi" w:hAnsiTheme="minorHAnsi" w:cstheme="minorHAnsi"/>
          <w:sz w:val="20"/>
          <w:szCs w:val="20"/>
        </w:rPr>
        <w:footnoteRef/>
      </w:r>
      <w:r w:rsidRPr="00555687">
        <w:rPr>
          <w:rFonts w:asciiTheme="minorHAnsi" w:hAnsiTheme="minorHAnsi" w:cstheme="minorHAnsi"/>
          <w:sz w:val="20"/>
          <w:szCs w:val="20"/>
        </w:rPr>
        <w:t xml:space="preserve"> </w:t>
      </w:r>
      <w:r w:rsidRPr="00555687">
        <w:rPr>
          <w:rFonts w:asciiTheme="minorHAnsi" w:hAnsiTheme="minorHAnsi" w:cstheme="minorHAnsi"/>
          <w:sz w:val="20"/>
          <w:szCs w:val="20"/>
        </w:rPr>
        <w:tab/>
        <w:t xml:space="preserve">See, eg, Jennie Chappell’s turn-of the-century-century tomes </w:t>
      </w:r>
      <w:r w:rsidRPr="00555687">
        <w:rPr>
          <w:rFonts w:asciiTheme="minorHAnsi" w:hAnsiTheme="minorHAnsi" w:cstheme="minorHAnsi"/>
          <w:i/>
          <w:sz w:val="20"/>
          <w:szCs w:val="20"/>
          <w:lang w:val="en-GB"/>
        </w:rPr>
        <w:t>Four Noble Women and their Work</w:t>
      </w:r>
      <w:r w:rsidRPr="00555687">
        <w:rPr>
          <w:rFonts w:asciiTheme="minorHAnsi" w:hAnsiTheme="minorHAnsi" w:cstheme="minorHAnsi"/>
          <w:sz w:val="20"/>
          <w:szCs w:val="20"/>
          <w:lang w:val="en-GB"/>
        </w:rPr>
        <w:t xml:space="preserve"> (Partridge, 1898; reprinted Wentworth Press, 2019)</w:t>
      </w:r>
      <w:r w:rsidRPr="00555687">
        <w:rPr>
          <w:rFonts w:asciiTheme="minorHAnsi" w:hAnsiTheme="minorHAnsi" w:cstheme="minorHAnsi"/>
          <w:i/>
          <w:sz w:val="20"/>
          <w:szCs w:val="20"/>
          <w:lang w:val="en-GB"/>
        </w:rPr>
        <w:t>, Noble Work by Noble Women</w:t>
      </w:r>
      <w:r w:rsidRPr="00555687">
        <w:rPr>
          <w:rFonts w:asciiTheme="minorHAnsi" w:hAnsiTheme="minorHAnsi" w:cstheme="minorHAnsi"/>
          <w:sz w:val="20"/>
          <w:szCs w:val="20"/>
          <w:lang w:val="en-GB"/>
        </w:rPr>
        <w:t xml:space="preserve"> (Partridge, 1900)</w:t>
      </w:r>
      <w:r w:rsidRPr="00555687">
        <w:rPr>
          <w:rFonts w:asciiTheme="minorHAnsi" w:hAnsiTheme="minorHAnsi" w:cstheme="minorHAnsi"/>
          <w:i/>
          <w:sz w:val="20"/>
          <w:szCs w:val="20"/>
          <w:lang w:val="en-GB"/>
        </w:rPr>
        <w:t xml:space="preserve">, Women of Worth </w:t>
      </w:r>
      <w:r w:rsidRPr="00555687">
        <w:rPr>
          <w:rFonts w:asciiTheme="minorHAnsi" w:hAnsiTheme="minorHAnsi" w:cstheme="minorHAnsi"/>
          <w:sz w:val="20"/>
          <w:szCs w:val="20"/>
          <w:lang w:val="en-GB"/>
        </w:rPr>
        <w:t>(Partridge, 1908)</w:t>
      </w:r>
      <w:r w:rsidRPr="00555687">
        <w:rPr>
          <w:rFonts w:asciiTheme="minorHAnsi" w:hAnsiTheme="minorHAnsi" w:cstheme="minorHAnsi"/>
          <w:i/>
          <w:sz w:val="20"/>
          <w:szCs w:val="20"/>
          <w:lang w:val="en-GB"/>
        </w:rPr>
        <w:t xml:space="preserve">, </w:t>
      </w:r>
      <w:r w:rsidRPr="00555687">
        <w:rPr>
          <w:rFonts w:asciiTheme="minorHAnsi" w:hAnsiTheme="minorHAnsi" w:cstheme="minorHAnsi"/>
          <w:sz w:val="20"/>
          <w:szCs w:val="20"/>
          <w:lang w:val="en-GB"/>
        </w:rPr>
        <w:t xml:space="preserve">and </w:t>
      </w:r>
      <w:r w:rsidRPr="00555687">
        <w:rPr>
          <w:rFonts w:asciiTheme="minorHAnsi" w:hAnsiTheme="minorHAnsi" w:cstheme="minorHAnsi"/>
          <w:i/>
          <w:sz w:val="20"/>
          <w:szCs w:val="20"/>
          <w:lang w:val="en-GB"/>
        </w:rPr>
        <w:t>Women</w:t>
      </w:r>
      <w:r w:rsidRPr="00071973">
        <w:rPr>
          <w:rFonts w:asciiTheme="minorHAnsi" w:hAnsiTheme="minorHAnsi" w:cstheme="minorHAnsi"/>
          <w:i/>
          <w:sz w:val="20"/>
          <w:szCs w:val="20"/>
          <w:lang w:val="en-GB"/>
        </w:rPr>
        <w:t xml:space="preserve"> Who Have Worked and Won</w:t>
      </w:r>
      <w:r w:rsidRPr="00071973">
        <w:rPr>
          <w:rFonts w:asciiTheme="minorHAnsi" w:hAnsiTheme="minorHAnsi" w:cstheme="minorHAnsi"/>
          <w:sz w:val="20"/>
          <w:szCs w:val="20"/>
          <w:lang w:val="en-GB"/>
        </w:rPr>
        <w:t xml:space="preserve"> (Partridge, 1904), and, more recently, Kate Pankhurst’s ‘Fantastically Great Women who Changed the World’ (Bloomsbury, 2016) or who ‘Made History’ (Bloomsbury, 2018) and the crowd-funded </w:t>
      </w:r>
      <w:r w:rsidRPr="00071973">
        <w:rPr>
          <w:rFonts w:asciiTheme="minorHAnsi" w:hAnsiTheme="minorHAnsi" w:cstheme="minorHAnsi"/>
          <w:i/>
          <w:iCs/>
          <w:sz w:val="20"/>
          <w:szCs w:val="20"/>
          <w:lang w:val="en-GB"/>
        </w:rPr>
        <w:t xml:space="preserve">Good Night Stories for Rebel Girls: 100 Tales of Exterordiary Women </w:t>
      </w:r>
      <w:r w:rsidRPr="00071973">
        <w:rPr>
          <w:rFonts w:asciiTheme="minorHAnsi" w:hAnsiTheme="minorHAnsi" w:cstheme="minorHAnsi"/>
          <w:sz w:val="20"/>
          <w:szCs w:val="20"/>
          <w:lang w:val="en-GB"/>
        </w:rPr>
        <w:t xml:space="preserve">edited by Elena Favilli and Francesca Cavallio (Particular Books, 2017). </w:t>
      </w:r>
    </w:p>
  </w:footnote>
  <w:footnote w:id="116">
    <w:p w14:paraId="6D069357" w14:textId="19C0122B" w:rsidR="00F90B80" w:rsidRPr="00071973" w:rsidRDefault="00F90B80" w:rsidP="002B5805">
      <w:pPr>
        <w:pStyle w:val="FootnoteText"/>
        <w:snapToGrid w:val="0"/>
        <w:rPr>
          <w:rFonts w:asciiTheme="minorHAnsi" w:hAnsiTheme="minorHAnsi" w:cstheme="minorHAnsi"/>
          <w:sz w:val="20"/>
          <w:szCs w:val="20"/>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Pankhurst, </w:t>
      </w:r>
      <w:r w:rsidR="00555687">
        <w:rPr>
          <w:rFonts w:asciiTheme="minorHAnsi" w:hAnsiTheme="minorHAnsi" w:cstheme="minorHAnsi"/>
          <w:sz w:val="20"/>
          <w:szCs w:val="20"/>
        </w:rPr>
        <w:t xml:space="preserve">ibid, </w:t>
      </w:r>
      <w:r w:rsidRPr="00071973">
        <w:rPr>
          <w:rFonts w:asciiTheme="minorHAnsi" w:hAnsiTheme="minorHAnsi" w:cstheme="minorHAnsi"/>
          <w:sz w:val="20"/>
          <w:szCs w:val="20"/>
        </w:rPr>
        <w:t>‘Changed the World’, p 2.</w:t>
      </w:r>
    </w:p>
  </w:footnote>
  <w:footnote w:id="117">
    <w:p w14:paraId="304F729B"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 xml:space="preserve">Rosemary Ann Mitchell, ‘”The busy daughters of Clio”: Women writers of history from 1820 to 1880’ (1998) 7 </w:t>
      </w:r>
      <w:r w:rsidRPr="00071973">
        <w:rPr>
          <w:rFonts w:asciiTheme="minorHAnsi" w:hAnsiTheme="minorHAnsi" w:cstheme="minorHAnsi"/>
          <w:i/>
          <w:sz w:val="20"/>
          <w:szCs w:val="20"/>
          <w:lang w:val="en-GB"/>
        </w:rPr>
        <w:t>Women’s History Review</w:t>
      </w:r>
      <w:r w:rsidRPr="00071973">
        <w:rPr>
          <w:rFonts w:asciiTheme="minorHAnsi" w:hAnsiTheme="minorHAnsi" w:cstheme="minorHAnsi"/>
          <w:sz w:val="20"/>
          <w:szCs w:val="20"/>
          <w:lang w:val="en-GB"/>
        </w:rPr>
        <w:t xml:space="preserve"> 107, 124.</w:t>
      </w:r>
    </w:p>
  </w:footnote>
  <w:footnote w:id="118">
    <w:p w14:paraId="72EC83D7" w14:textId="77777777" w:rsidR="00F90B80" w:rsidRPr="00071973" w:rsidRDefault="00F90B80" w:rsidP="002B5805">
      <w:pPr>
        <w:pStyle w:val="FootnoteText"/>
        <w:snapToGrid w:val="0"/>
        <w:rPr>
          <w:rFonts w:asciiTheme="minorHAnsi" w:hAnsiTheme="minorHAnsi" w:cstheme="minorHAnsi"/>
          <w:sz w:val="20"/>
          <w:szCs w:val="20"/>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Which notes ‘In the profiles in this book, passages of literary narrative based on factual events were imagined by the author in an attempt to draw the reading into the life and perspective of the profiled girl’ – Michelle Roehm McCann, </w:t>
      </w:r>
      <w:r w:rsidRPr="00071973">
        <w:rPr>
          <w:rFonts w:asciiTheme="minorHAnsi" w:hAnsiTheme="minorHAnsi" w:cstheme="minorHAnsi"/>
          <w:i/>
          <w:sz w:val="20"/>
          <w:szCs w:val="20"/>
          <w:lang w:val="en-GB"/>
        </w:rPr>
        <w:t>Girls who Changed the World</w:t>
      </w:r>
      <w:r w:rsidRPr="00071973">
        <w:rPr>
          <w:rFonts w:asciiTheme="minorHAnsi" w:hAnsiTheme="minorHAnsi" w:cstheme="minorHAnsi"/>
          <w:sz w:val="20"/>
          <w:szCs w:val="20"/>
          <w:lang w:val="en-GB"/>
        </w:rPr>
        <w:t xml:space="preserve"> (</w:t>
      </w:r>
      <w:r w:rsidRPr="00071973">
        <w:rPr>
          <w:rFonts w:asciiTheme="minorHAnsi" w:eastAsia="Times New Roman" w:hAnsiTheme="minorHAnsi" w:cstheme="minorHAnsi"/>
          <w:sz w:val="20"/>
          <w:szCs w:val="20"/>
        </w:rPr>
        <w:t>Simon &amp; Schuster, 2018) p vi.</w:t>
      </w:r>
    </w:p>
  </w:footnote>
  <w:footnote w:id="119">
    <w:p w14:paraId="768ABFA5"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 xml:space="preserve">Liz Stanley, </w:t>
      </w:r>
      <w:r w:rsidRPr="00071973">
        <w:rPr>
          <w:rFonts w:asciiTheme="minorHAnsi" w:hAnsiTheme="minorHAnsi" w:cstheme="minorHAnsi"/>
          <w:i/>
          <w:sz w:val="20"/>
          <w:szCs w:val="20"/>
          <w:lang w:val="en-GB"/>
        </w:rPr>
        <w:t xml:space="preserve">The auto/biographical I: The theory and practice of feminist auto/biography </w:t>
      </w:r>
      <w:r w:rsidRPr="00071973">
        <w:rPr>
          <w:rFonts w:asciiTheme="minorHAnsi" w:hAnsiTheme="minorHAnsi" w:cstheme="minorHAnsi"/>
          <w:sz w:val="20"/>
          <w:szCs w:val="20"/>
          <w:lang w:val="en-GB"/>
        </w:rPr>
        <w:t>(Manchester UP, 1992) p 9.</w:t>
      </w:r>
    </w:p>
  </w:footnote>
  <w:footnote w:id="120">
    <w:p w14:paraId="43E7168D" w14:textId="47592774" w:rsidR="00F90B80" w:rsidRPr="002664FF"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As Lady Hale has remarked on a number of occasions: see</w:t>
      </w:r>
      <w:r>
        <w:rPr>
          <w:rFonts w:asciiTheme="minorHAnsi" w:hAnsiTheme="minorHAnsi" w:cstheme="minorHAnsi"/>
          <w:sz w:val="20"/>
          <w:szCs w:val="20"/>
          <w:lang w:val="en-GB"/>
        </w:rPr>
        <w:t>, eg,</w:t>
      </w:r>
      <w:r w:rsidRPr="00071973">
        <w:rPr>
          <w:rFonts w:asciiTheme="minorHAnsi" w:hAnsiTheme="minorHAnsi" w:cstheme="minorHAnsi"/>
          <w:sz w:val="20"/>
          <w:szCs w:val="20"/>
          <w:lang w:val="en-GB"/>
        </w:rPr>
        <w:t xml:space="preserve"> </w:t>
      </w:r>
      <w:r w:rsidR="002664FF">
        <w:rPr>
          <w:rFonts w:asciiTheme="minorHAnsi" w:hAnsiTheme="minorHAnsi" w:cstheme="minorHAnsi"/>
          <w:sz w:val="20"/>
          <w:szCs w:val="20"/>
          <w:lang w:val="en-GB"/>
        </w:rPr>
        <w:t xml:space="preserve"> ‘Personal Testimony of The Honourable Mrs Justice Hale DBE’ in Clare McGlynn, </w:t>
      </w:r>
      <w:r w:rsidR="002664FF">
        <w:rPr>
          <w:rFonts w:asciiTheme="minorHAnsi" w:hAnsiTheme="minorHAnsi" w:cstheme="minorHAnsi"/>
          <w:i/>
          <w:iCs/>
          <w:sz w:val="20"/>
          <w:szCs w:val="20"/>
          <w:lang w:val="en-GB"/>
        </w:rPr>
        <w:t xml:space="preserve">The Woman Lawyer: Making the Difference </w:t>
      </w:r>
      <w:r w:rsidR="002664FF">
        <w:rPr>
          <w:rFonts w:asciiTheme="minorHAnsi" w:hAnsiTheme="minorHAnsi" w:cstheme="minorHAnsi"/>
          <w:sz w:val="20"/>
          <w:szCs w:val="20"/>
          <w:lang w:val="en-GB"/>
        </w:rPr>
        <w:t>(</w:t>
      </w:r>
      <w:r w:rsidR="002664FF" w:rsidRPr="002664FF">
        <w:rPr>
          <w:rFonts w:asciiTheme="minorHAnsi" w:hAnsiTheme="minorHAnsi" w:cstheme="minorHAnsi"/>
          <w:sz w:val="20"/>
          <w:szCs w:val="20"/>
          <w:lang w:val="en-GB"/>
        </w:rPr>
        <w:t xml:space="preserve">Butterworths, 1998) p 189; </w:t>
      </w:r>
      <w:r w:rsidRPr="002664FF">
        <w:rPr>
          <w:rFonts w:asciiTheme="minorHAnsi" w:hAnsiTheme="minorHAnsi" w:cstheme="minorHAnsi"/>
          <w:sz w:val="20"/>
          <w:szCs w:val="20"/>
          <w:lang w:val="en-GB"/>
        </w:rPr>
        <w:t xml:space="preserve">Artemis Photiadou, ‘Lady Hale: Simply hoping that the women will ‘trickle up’ has not been good enough’ </w:t>
      </w:r>
      <w:r w:rsidRPr="002664FF">
        <w:rPr>
          <w:rFonts w:asciiTheme="minorHAnsi" w:hAnsiTheme="minorHAnsi" w:cstheme="minorHAnsi"/>
          <w:i/>
          <w:iCs/>
          <w:sz w:val="20"/>
          <w:szCs w:val="20"/>
          <w:lang w:val="en-GB"/>
        </w:rPr>
        <w:t>LSE Blog</w:t>
      </w:r>
      <w:r w:rsidRPr="002664FF">
        <w:rPr>
          <w:rFonts w:asciiTheme="minorHAnsi" w:hAnsiTheme="minorHAnsi" w:cstheme="minorHAnsi"/>
          <w:sz w:val="20"/>
          <w:szCs w:val="20"/>
          <w:lang w:val="en-GB"/>
        </w:rPr>
        <w:t xml:space="preserve"> (Feb 2018).  </w:t>
      </w:r>
    </w:p>
  </w:footnote>
  <w:footnote w:id="121">
    <w:p w14:paraId="497E09F8" w14:textId="691C6E62" w:rsidR="00F90B80" w:rsidRPr="002664FF" w:rsidRDefault="00F90B80" w:rsidP="00F90B80">
      <w:pPr>
        <w:pStyle w:val="NormalWeb"/>
        <w:rPr>
          <w:rFonts w:asciiTheme="minorHAnsi" w:eastAsia="Times New Roman" w:hAnsiTheme="minorHAnsi" w:cstheme="minorHAnsi"/>
          <w:sz w:val="20"/>
          <w:szCs w:val="20"/>
          <w:lang w:val="en-GB" w:eastAsia="en-GB"/>
        </w:rPr>
      </w:pPr>
      <w:r w:rsidRPr="002664FF">
        <w:rPr>
          <w:rStyle w:val="FootnoteReference"/>
          <w:rFonts w:asciiTheme="minorHAnsi" w:hAnsiTheme="minorHAnsi" w:cstheme="minorHAnsi"/>
          <w:sz w:val="20"/>
          <w:szCs w:val="20"/>
        </w:rPr>
        <w:footnoteRef/>
      </w:r>
      <w:r w:rsidRPr="002664FF">
        <w:rPr>
          <w:rFonts w:asciiTheme="minorHAnsi" w:hAnsiTheme="minorHAnsi" w:cstheme="minorHAnsi"/>
          <w:sz w:val="20"/>
          <w:szCs w:val="20"/>
        </w:rPr>
        <w:t xml:space="preserve"> </w:t>
      </w:r>
      <w:r w:rsidR="002664FF">
        <w:rPr>
          <w:rFonts w:asciiTheme="minorHAnsi" w:hAnsiTheme="minorHAnsi" w:cstheme="minorHAnsi"/>
          <w:sz w:val="20"/>
          <w:szCs w:val="20"/>
        </w:rPr>
        <w:tab/>
      </w:r>
      <w:r w:rsidR="002664FF" w:rsidRPr="002664FF">
        <w:rPr>
          <w:rFonts w:asciiTheme="minorHAnsi" w:hAnsiTheme="minorHAnsi" w:cstheme="minorHAnsi"/>
          <w:sz w:val="20"/>
          <w:szCs w:val="20"/>
        </w:rPr>
        <w:t xml:space="preserve">Alison </w:t>
      </w:r>
      <w:r w:rsidRPr="002664FF">
        <w:rPr>
          <w:rFonts w:asciiTheme="minorHAnsi" w:hAnsiTheme="minorHAnsi" w:cstheme="minorHAnsi"/>
          <w:sz w:val="20"/>
          <w:szCs w:val="20"/>
          <w:lang w:val="en-GB"/>
        </w:rPr>
        <w:t>Diduck</w:t>
      </w:r>
      <w:r w:rsidR="002664FF" w:rsidRPr="002664FF">
        <w:rPr>
          <w:rFonts w:asciiTheme="minorHAnsi" w:hAnsiTheme="minorHAnsi" w:cstheme="minorHAnsi"/>
          <w:sz w:val="20"/>
          <w:szCs w:val="20"/>
          <w:lang w:val="en-GB"/>
        </w:rPr>
        <w:t>,</w:t>
      </w:r>
      <w:r w:rsidRPr="002664FF">
        <w:rPr>
          <w:rFonts w:asciiTheme="minorHAnsi" w:hAnsiTheme="minorHAnsi" w:cstheme="minorHAnsi"/>
          <w:sz w:val="20"/>
          <w:szCs w:val="20"/>
        </w:rPr>
        <w:t xml:space="preserve"> </w:t>
      </w:r>
      <w:r w:rsidR="002664FF">
        <w:rPr>
          <w:rFonts w:asciiTheme="minorHAnsi" w:hAnsiTheme="minorHAnsi" w:cstheme="minorHAnsi"/>
          <w:sz w:val="20"/>
          <w:szCs w:val="20"/>
        </w:rPr>
        <w:t>‘</w:t>
      </w:r>
      <w:r w:rsidRPr="002664FF">
        <w:rPr>
          <w:rFonts w:asciiTheme="minorHAnsi" w:eastAsia="Times New Roman" w:hAnsiTheme="minorHAnsi" w:cstheme="minorHAnsi"/>
          <w:sz w:val="20"/>
          <w:szCs w:val="20"/>
          <w:lang w:val="en-GB" w:eastAsia="en-GB"/>
        </w:rPr>
        <w:t>First Rape Crisis Centre, 1976</w:t>
      </w:r>
      <w:r w:rsidR="002664FF">
        <w:rPr>
          <w:rFonts w:asciiTheme="minorHAnsi" w:eastAsia="Times New Roman" w:hAnsiTheme="minorHAnsi" w:cstheme="minorHAnsi"/>
          <w:sz w:val="20"/>
          <w:szCs w:val="20"/>
          <w:lang w:val="en-GB" w:eastAsia="en-GB"/>
        </w:rPr>
        <w:t>’</w:t>
      </w:r>
      <w:r w:rsidRPr="002664FF">
        <w:rPr>
          <w:rFonts w:asciiTheme="minorHAnsi" w:eastAsia="Times New Roman" w:hAnsiTheme="minorHAnsi" w:cstheme="minorHAnsi"/>
          <w:sz w:val="20"/>
          <w:szCs w:val="20"/>
          <w:lang w:val="en-GB" w:eastAsia="en-GB"/>
        </w:rPr>
        <w:t xml:space="preserve"> </w:t>
      </w:r>
      <w:r w:rsidR="002664FF" w:rsidRPr="002664FF">
        <w:rPr>
          <w:rFonts w:asciiTheme="minorHAnsi" w:hAnsiTheme="minorHAnsi" w:cstheme="minorHAnsi"/>
          <w:sz w:val="20"/>
          <w:szCs w:val="20"/>
        </w:rPr>
        <w:t xml:space="preserve">in </w:t>
      </w:r>
      <w:r w:rsidR="002664FF" w:rsidRPr="002664FF">
        <w:rPr>
          <w:rFonts w:asciiTheme="minorHAnsi" w:hAnsiTheme="minorHAnsi" w:cstheme="minorHAnsi"/>
          <w:i/>
          <w:sz w:val="20"/>
          <w:szCs w:val="20"/>
        </w:rPr>
        <w:t>Women’s Legal Landmarks</w:t>
      </w:r>
      <w:r w:rsidR="002664FF" w:rsidRPr="002664FF">
        <w:rPr>
          <w:rFonts w:asciiTheme="minorHAnsi" w:hAnsiTheme="minorHAnsi" w:cstheme="minorHAnsi"/>
          <w:sz w:val="20"/>
          <w:szCs w:val="20"/>
        </w:rPr>
        <w:t xml:space="preserve">, n 1, p </w:t>
      </w:r>
      <w:r w:rsidRPr="002664FF">
        <w:rPr>
          <w:rFonts w:asciiTheme="minorHAnsi" w:eastAsia="Times New Roman" w:hAnsiTheme="minorHAnsi" w:cstheme="minorHAnsi"/>
          <w:sz w:val="20"/>
          <w:szCs w:val="20"/>
          <w:lang w:val="en-GB" w:eastAsia="en-GB"/>
        </w:rPr>
        <w:t>321</w:t>
      </w:r>
      <w:r w:rsidR="002664FF" w:rsidRPr="002664FF">
        <w:rPr>
          <w:rFonts w:asciiTheme="minorHAnsi" w:eastAsia="Times New Roman" w:hAnsiTheme="minorHAnsi" w:cstheme="minorHAnsi"/>
          <w:sz w:val="20"/>
          <w:szCs w:val="20"/>
          <w:lang w:val="en-GB" w:eastAsia="en-GB"/>
        </w:rPr>
        <w:t>.</w:t>
      </w:r>
    </w:p>
  </w:footnote>
  <w:footnote w:id="122">
    <w:p w14:paraId="1358F192" w14:textId="2653C05E" w:rsidR="00F90B80" w:rsidRPr="00071973" w:rsidRDefault="00F90B80" w:rsidP="002B5805">
      <w:pPr>
        <w:pStyle w:val="FootnoteText"/>
        <w:snapToGrid w:val="0"/>
        <w:rPr>
          <w:rFonts w:asciiTheme="minorHAnsi" w:hAnsiTheme="minorHAnsi" w:cstheme="minorHAnsi"/>
          <w:sz w:val="20"/>
          <w:szCs w:val="20"/>
          <w:lang w:val="en-GB"/>
        </w:rPr>
      </w:pPr>
      <w:r w:rsidRPr="002664FF">
        <w:rPr>
          <w:rStyle w:val="FootnoteReference"/>
          <w:rFonts w:asciiTheme="minorHAnsi" w:hAnsiTheme="minorHAnsi" w:cstheme="minorHAnsi"/>
          <w:sz w:val="20"/>
          <w:szCs w:val="20"/>
        </w:rPr>
        <w:footnoteRef/>
      </w:r>
      <w:r w:rsidRPr="002664FF">
        <w:rPr>
          <w:rFonts w:asciiTheme="minorHAnsi" w:hAnsiTheme="minorHAnsi" w:cstheme="minorHAnsi"/>
          <w:sz w:val="20"/>
          <w:szCs w:val="20"/>
        </w:rPr>
        <w:t xml:space="preserve">  </w:t>
      </w:r>
      <w:r w:rsidRPr="002664FF">
        <w:rPr>
          <w:rFonts w:asciiTheme="minorHAnsi" w:hAnsiTheme="minorHAnsi" w:cstheme="minorHAnsi"/>
          <w:sz w:val="20"/>
          <w:szCs w:val="20"/>
        </w:rPr>
        <w:tab/>
        <w:t>Suzanne Moore et al, ‘How the Greenham Common protestors changed live: “We danced on top of the nuclear silos</w:t>
      </w:r>
      <w:r w:rsidRPr="00071973">
        <w:rPr>
          <w:rFonts w:asciiTheme="minorHAnsi" w:hAnsiTheme="minorHAnsi" w:cstheme="minorHAnsi"/>
          <w:sz w:val="20"/>
          <w:szCs w:val="20"/>
        </w:rPr>
        <w:t xml:space="preserve">”’ </w:t>
      </w:r>
      <w:r w:rsidR="002664FF">
        <w:rPr>
          <w:rFonts w:asciiTheme="minorHAnsi" w:hAnsiTheme="minorHAnsi" w:cstheme="minorHAnsi"/>
          <w:i/>
          <w:iCs/>
          <w:sz w:val="20"/>
          <w:szCs w:val="20"/>
        </w:rPr>
        <w:t xml:space="preserve">The </w:t>
      </w:r>
      <w:r w:rsidRPr="00071973">
        <w:rPr>
          <w:rFonts w:asciiTheme="minorHAnsi" w:hAnsiTheme="minorHAnsi" w:cstheme="minorHAnsi"/>
          <w:i/>
          <w:iCs/>
          <w:sz w:val="20"/>
          <w:szCs w:val="20"/>
        </w:rPr>
        <w:t>Guardian</w:t>
      </w:r>
      <w:r w:rsidR="002664FF">
        <w:rPr>
          <w:rFonts w:asciiTheme="minorHAnsi" w:hAnsiTheme="minorHAnsi" w:cstheme="minorHAnsi"/>
          <w:sz w:val="20"/>
          <w:szCs w:val="20"/>
        </w:rPr>
        <w:t>,</w:t>
      </w:r>
      <w:r w:rsidRPr="00071973">
        <w:rPr>
          <w:rFonts w:asciiTheme="minorHAnsi" w:hAnsiTheme="minorHAnsi" w:cstheme="minorHAnsi"/>
          <w:sz w:val="20"/>
          <w:szCs w:val="20"/>
        </w:rPr>
        <w:t xml:space="preserve"> 20 March 2017</w:t>
      </w:r>
    </w:p>
  </w:footnote>
  <w:footnote w:id="123">
    <w:p w14:paraId="5638396A" w14:textId="44FE057D"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 xml:space="preserve">Purvis, n </w:t>
      </w:r>
      <w:r>
        <w:rPr>
          <w:rFonts w:asciiTheme="minorHAnsi" w:hAnsiTheme="minorHAnsi" w:cstheme="minorHAnsi"/>
          <w:sz w:val="20"/>
          <w:szCs w:val="20"/>
          <w:lang w:val="en-GB"/>
        </w:rPr>
        <w:t>60</w:t>
      </w:r>
      <w:r w:rsidRPr="00071973">
        <w:rPr>
          <w:rFonts w:asciiTheme="minorHAnsi" w:hAnsiTheme="minorHAnsi" w:cstheme="minorHAnsi"/>
          <w:sz w:val="20"/>
          <w:szCs w:val="20"/>
          <w:lang w:val="en-GB"/>
        </w:rPr>
        <w:t>, p 283.</w:t>
      </w:r>
    </w:p>
  </w:footnote>
  <w:footnote w:id="124">
    <w:p w14:paraId="45FF8D5F" w14:textId="15747B10"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Albie </w:t>
      </w:r>
      <w:r w:rsidRPr="00071973">
        <w:rPr>
          <w:rFonts w:asciiTheme="minorHAnsi" w:hAnsiTheme="minorHAnsi" w:cstheme="minorHAnsi"/>
          <w:sz w:val="20"/>
          <w:szCs w:val="20"/>
          <w:lang w:val="en-GB"/>
        </w:rPr>
        <w:t>Sachs and Joan Hoff Wilson, n 9</w:t>
      </w:r>
      <w:r>
        <w:rPr>
          <w:rFonts w:asciiTheme="minorHAnsi" w:hAnsiTheme="minorHAnsi" w:cstheme="minorHAnsi"/>
          <w:sz w:val="20"/>
          <w:szCs w:val="20"/>
          <w:lang w:val="en-GB"/>
        </w:rPr>
        <w:t>6</w:t>
      </w:r>
      <w:r w:rsidRPr="00071973">
        <w:rPr>
          <w:rFonts w:asciiTheme="minorHAnsi" w:hAnsiTheme="minorHAnsi" w:cstheme="minorHAnsi"/>
          <w:sz w:val="20"/>
          <w:szCs w:val="20"/>
          <w:lang w:val="en-GB"/>
        </w:rPr>
        <w:t xml:space="preserve"> p 40. </w:t>
      </w:r>
    </w:p>
  </w:footnote>
  <w:footnote w:id="125">
    <w:p w14:paraId="77DF44A2" w14:textId="60C91AB0" w:rsidR="00F90B80" w:rsidRPr="002664FF" w:rsidRDefault="00F90B80" w:rsidP="002B5805">
      <w:pPr>
        <w:pStyle w:val="FootnoteText"/>
        <w:snapToGrid w:val="0"/>
        <w:rPr>
          <w:rFonts w:asciiTheme="minorHAnsi" w:hAnsiTheme="minorHAnsi" w:cstheme="minorHAnsi"/>
          <w:sz w:val="20"/>
          <w:szCs w:val="20"/>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002664FF">
        <w:rPr>
          <w:rFonts w:asciiTheme="minorHAnsi" w:hAnsiTheme="minorHAnsi" w:cstheme="minorHAnsi"/>
          <w:sz w:val="20"/>
          <w:szCs w:val="20"/>
        </w:rPr>
        <w:t xml:space="preserve">See further </w:t>
      </w:r>
      <w:r w:rsidRPr="00071973">
        <w:rPr>
          <w:rFonts w:asciiTheme="minorHAnsi" w:hAnsiTheme="minorHAnsi" w:cstheme="minorHAnsi"/>
          <w:sz w:val="20"/>
          <w:szCs w:val="20"/>
        </w:rPr>
        <w:t xml:space="preserve">Marie Fox and Sheelagh McGuinness, ‘In the Matter of an Application for Judicial Review by the Northern Ireland Human Rights Commission (2015)’ in </w:t>
      </w:r>
      <w:r w:rsidRPr="00071973">
        <w:rPr>
          <w:rFonts w:asciiTheme="minorHAnsi" w:hAnsiTheme="minorHAnsi" w:cstheme="minorHAnsi"/>
          <w:i/>
          <w:sz w:val="20"/>
          <w:szCs w:val="20"/>
        </w:rPr>
        <w:t xml:space="preserve">Women’s Legal Landmarks, </w:t>
      </w:r>
      <w:r w:rsidRPr="00071973">
        <w:rPr>
          <w:rFonts w:asciiTheme="minorHAnsi" w:hAnsiTheme="minorHAnsi" w:cstheme="minorHAnsi"/>
          <w:iCs/>
          <w:sz w:val="20"/>
          <w:szCs w:val="20"/>
        </w:rPr>
        <w:t>n 1</w:t>
      </w:r>
      <w:r w:rsidRPr="00071973">
        <w:rPr>
          <w:rFonts w:asciiTheme="minorHAnsi" w:hAnsiTheme="minorHAnsi" w:cstheme="minorHAnsi"/>
          <w:i/>
          <w:sz w:val="20"/>
          <w:szCs w:val="20"/>
        </w:rPr>
        <w:t xml:space="preserve"> </w:t>
      </w:r>
      <w:r w:rsidRPr="00071973">
        <w:rPr>
          <w:rFonts w:asciiTheme="minorHAnsi" w:hAnsiTheme="minorHAnsi" w:cstheme="minorHAnsi"/>
          <w:sz w:val="20"/>
          <w:szCs w:val="20"/>
        </w:rPr>
        <w:t>p 619</w:t>
      </w:r>
      <w:r w:rsidR="002664FF">
        <w:rPr>
          <w:rFonts w:asciiTheme="minorHAnsi" w:hAnsiTheme="minorHAnsi" w:cstheme="minorHAnsi"/>
          <w:sz w:val="20"/>
          <w:szCs w:val="20"/>
        </w:rPr>
        <w:t>; Anna Cafolla, ‘</w:t>
      </w:r>
      <w:r w:rsidR="002664FF" w:rsidRPr="002664FF">
        <w:rPr>
          <w:rFonts w:asciiTheme="minorHAnsi" w:hAnsiTheme="minorHAnsi" w:cstheme="minorHAnsi"/>
          <w:sz w:val="20"/>
          <w:szCs w:val="20"/>
        </w:rPr>
        <w:t>The end to Northern Ireland’s abortion ban is a triumph for grassroots activism</w:t>
      </w:r>
      <w:r w:rsidR="002664FF">
        <w:rPr>
          <w:rFonts w:asciiTheme="minorHAnsi" w:hAnsiTheme="minorHAnsi" w:cstheme="minorHAnsi"/>
          <w:sz w:val="20"/>
          <w:szCs w:val="20"/>
        </w:rPr>
        <w:t xml:space="preserve">’ </w:t>
      </w:r>
      <w:r w:rsidR="002664FF">
        <w:rPr>
          <w:rFonts w:asciiTheme="minorHAnsi" w:hAnsiTheme="minorHAnsi" w:cstheme="minorHAnsi"/>
          <w:i/>
          <w:iCs/>
          <w:sz w:val="20"/>
          <w:szCs w:val="20"/>
        </w:rPr>
        <w:t>The Guardian</w:t>
      </w:r>
      <w:r w:rsidR="002664FF">
        <w:rPr>
          <w:rFonts w:asciiTheme="minorHAnsi" w:hAnsiTheme="minorHAnsi" w:cstheme="minorHAnsi"/>
          <w:sz w:val="20"/>
          <w:szCs w:val="20"/>
        </w:rPr>
        <w:t xml:space="preserve"> 22 October 2019. </w:t>
      </w:r>
    </w:p>
  </w:footnote>
  <w:footnote w:id="126">
    <w:p w14:paraId="4B58F3DC"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Russell, ‘Matrimonial Causes Act 1857’, in </w:t>
      </w:r>
      <w:r w:rsidRPr="00071973">
        <w:rPr>
          <w:rFonts w:asciiTheme="minorHAnsi" w:hAnsiTheme="minorHAnsi" w:cstheme="minorHAnsi"/>
          <w:i/>
          <w:sz w:val="20"/>
          <w:szCs w:val="20"/>
        </w:rPr>
        <w:t xml:space="preserve">Women’s Legal Landmarks, </w:t>
      </w:r>
      <w:r w:rsidRPr="00071973">
        <w:rPr>
          <w:rFonts w:asciiTheme="minorHAnsi" w:hAnsiTheme="minorHAnsi" w:cstheme="minorHAnsi"/>
          <w:iCs/>
          <w:sz w:val="20"/>
          <w:szCs w:val="20"/>
        </w:rPr>
        <w:t>n 1</w:t>
      </w:r>
      <w:r w:rsidRPr="00071973">
        <w:rPr>
          <w:rFonts w:asciiTheme="minorHAnsi" w:hAnsiTheme="minorHAnsi" w:cstheme="minorHAnsi"/>
          <w:i/>
          <w:sz w:val="20"/>
          <w:szCs w:val="20"/>
        </w:rPr>
        <w:t xml:space="preserve"> </w:t>
      </w:r>
      <w:r w:rsidRPr="00071973">
        <w:rPr>
          <w:rFonts w:asciiTheme="minorHAnsi" w:hAnsiTheme="minorHAnsi" w:cstheme="minorHAnsi"/>
          <w:sz w:val="20"/>
          <w:szCs w:val="20"/>
        </w:rPr>
        <w:t>p 63.</w:t>
      </w:r>
    </w:p>
  </w:footnote>
  <w:footnote w:id="127">
    <w:p w14:paraId="2E902640"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UK Government press release, Anonymous voter registration made easier for domestic abuse survivors, 7 March 2008.</w:t>
      </w:r>
    </w:p>
  </w:footnote>
  <w:footnote w:id="128">
    <w:p w14:paraId="6B182B3B" w14:textId="77777777" w:rsidR="00F90B80" w:rsidRPr="00071973" w:rsidRDefault="00F90B80" w:rsidP="002B5805">
      <w:pPr>
        <w:pStyle w:val="NormalWeb"/>
        <w:snapToGrid w:val="0"/>
        <w:rPr>
          <w:rFonts w:asciiTheme="minorHAnsi" w:eastAsia="Times New Roman"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eastAsia="Times New Roman" w:hAnsiTheme="minorHAnsi" w:cstheme="minorHAnsi"/>
          <w:sz w:val="20"/>
          <w:szCs w:val="20"/>
          <w:lang w:val="en-GB"/>
        </w:rPr>
        <w:t xml:space="preserve">Phyllis Livaha, </w:t>
      </w:r>
      <w:r w:rsidRPr="00071973">
        <w:rPr>
          <w:rFonts w:asciiTheme="minorHAnsi" w:hAnsiTheme="minorHAnsi" w:cstheme="minorHAnsi"/>
          <w:sz w:val="20"/>
          <w:szCs w:val="20"/>
        </w:rPr>
        <w:t>‘</w:t>
      </w:r>
      <w:r w:rsidRPr="00071973">
        <w:rPr>
          <w:rFonts w:asciiTheme="minorHAnsi" w:eastAsia="Times New Roman" w:hAnsiTheme="minorHAnsi" w:cstheme="minorHAnsi"/>
          <w:sz w:val="20"/>
          <w:szCs w:val="20"/>
          <w:lang w:val="en-GB"/>
        </w:rPr>
        <w:t xml:space="preserve">Prohibition of Female Circumcision Act 1985’ in </w:t>
      </w:r>
      <w:r w:rsidRPr="00071973">
        <w:rPr>
          <w:rFonts w:asciiTheme="minorHAnsi" w:hAnsiTheme="minorHAnsi" w:cstheme="minorHAnsi"/>
          <w:i/>
          <w:sz w:val="20"/>
          <w:szCs w:val="20"/>
        </w:rPr>
        <w:t>Women’s Legal Landmarks</w:t>
      </w:r>
      <w:r w:rsidRPr="00071973">
        <w:rPr>
          <w:rFonts w:asciiTheme="minorHAnsi" w:hAnsiTheme="minorHAnsi" w:cstheme="minorHAnsi"/>
          <w:sz w:val="20"/>
          <w:szCs w:val="20"/>
        </w:rPr>
        <w:t xml:space="preserve">, n 1, p </w:t>
      </w:r>
      <w:r w:rsidRPr="00071973">
        <w:rPr>
          <w:rFonts w:asciiTheme="minorHAnsi" w:eastAsia="Times New Roman" w:hAnsiTheme="minorHAnsi" w:cstheme="minorHAnsi"/>
          <w:sz w:val="20"/>
          <w:szCs w:val="20"/>
          <w:lang w:val="en-GB"/>
        </w:rPr>
        <w:t>389.</w:t>
      </w:r>
    </w:p>
  </w:footnote>
  <w:footnote w:id="129">
    <w:p w14:paraId="193F694D"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Sonia Kalsi, ‘Section 41 of the </w:t>
      </w:r>
      <w:r w:rsidRPr="00071973">
        <w:rPr>
          <w:rFonts w:asciiTheme="minorHAnsi" w:hAnsiTheme="minorHAnsi" w:cstheme="minorHAnsi"/>
          <w:sz w:val="20"/>
          <w:szCs w:val="20"/>
          <w:lang w:val="en-GB"/>
        </w:rPr>
        <w:t>Youth Justice and Criminal Evidence Act 1999</w:t>
      </w:r>
      <w:r w:rsidRPr="00071973">
        <w:rPr>
          <w:rFonts w:asciiTheme="minorHAnsi" w:hAnsiTheme="minorHAnsi" w:cstheme="minorHAnsi"/>
          <w:i/>
          <w:sz w:val="20"/>
          <w:szCs w:val="20"/>
        </w:rPr>
        <w:t xml:space="preserve"> </w:t>
      </w:r>
      <w:r w:rsidRPr="00071973">
        <w:rPr>
          <w:rFonts w:asciiTheme="minorHAnsi" w:hAnsiTheme="minorHAnsi" w:cstheme="minorHAnsi"/>
          <w:iCs/>
          <w:sz w:val="20"/>
          <w:szCs w:val="20"/>
        </w:rPr>
        <w:t xml:space="preserve">in </w:t>
      </w:r>
      <w:r w:rsidRPr="00071973">
        <w:rPr>
          <w:rFonts w:asciiTheme="minorHAnsi" w:hAnsiTheme="minorHAnsi" w:cstheme="minorHAnsi"/>
          <w:i/>
          <w:sz w:val="20"/>
          <w:szCs w:val="20"/>
        </w:rPr>
        <w:t>Women’s Legal Landmarks</w:t>
      </w:r>
      <w:r w:rsidRPr="00071973">
        <w:rPr>
          <w:rFonts w:asciiTheme="minorHAnsi" w:hAnsiTheme="minorHAnsi" w:cstheme="minorHAnsi"/>
          <w:sz w:val="20"/>
          <w:szCs w:val="20"/>
        </w:rPr>
        <w:t xml:space="preserve">, n 1, p </w:t>
      </w:r>
      <w:r w:rsidRPr="00071973">
        <w:rPr>
          <w:rFonts w:asciiTheme="minorHAnsi" w:eastAsia="Times New Roman" w:hAnsiTheme="minorHAnsi" w:cstheme="minorHAnsi"/>
          <w:sz w:val="20"/>
          <w:szCs w:val="20"/>
          <w:lang w:val="en-GB"/>
        </w:rPr>
        <w:t>489.</w:t>
      </w:r>
    </w:p>
  </w:footnote>
  <w:footnote w:id="130">
    <w:p w14:paraId="30B773FC"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 xml:space="preserve">Norma Basch, ‘The Emerging Legal History of Women in the United States: Property, divorce, and the constitution’ (1986) 12 </w:t>
      </w:r>
      <w:r w:rsidRPr="00071973">
        <w:rPr>
          <w:rFonts w:asciiTheme="minorHAnsi" w:hAnsiTheme="minorHAnsi" w:cstheme="minorHAnsi"/>
          <w:i/>
          <w:sz w:val="20"/>
          <w:szCs w:val="20"/>
          <w:lang w:val="en-GB"/>
        </w:rPr>
        <w:t>Signs</w:t>
      </w:r>
      <w:r w:rsidRPr="00071973">
        <w:rPr>
          <w:rFonts w:asciiTheme="minorHAnsi" w:hAnsiTheme="minorHAnsi" w:cstheme="minorHAnsi"/>
          <w:sz w:val="20"/>
          <w:szCs w:val="20"/>
          <w:lang w:val="en-GB"/>
        </w:rPr>
        <w:t xml:space="preserve"> 97, </w:t>
      </w:r>
      <w:r w:rsidRPr="00071973">
        <w:rPr>
          <w:rFonts w:asciiTheme="minorHAnsi" w:hAnsiTheme="minorHAnsi" w:cstheme="minorHAnsi"/>
          <w:sz w:val="20"/>
          <w:szCs w:val="20"/>
        </w:rPr>
        <w:t>102.</w:t>
      </w:r>
    </w:p>
  </w:footnote>
  <w:footnote w:id="131">
    <w:p w14:paraId="08E94931" w14:textId="4CDD978E"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lang w:val="en-GB"/>
        </w:rPr>
        <w:tab/>
        <w:t xml:space="preserve">Erika Rackley, </w:t>
      </w:r>
      <w:r w:rsidRPr="00071973">
        <w:rPr>
          <w:rFonts w:asciiTheme="minorHAnsi" w:hAnsiTheme="minorHAnsi" w:cstheme="minorHAnsi"/>
          <w:i/>
          <w:sz w:val="20"/>
          <w:szCs w:val="20"/>
          <w:lang w:val="en-GB"/>
        </w:rPr>
        <w:t>Women, Judging and the Judiciary: From Difference to Diversity</w:t>
      </w:r>
      <w:r w:rsidRPr="00071973">
        <w:rPr>
          <w:rFonts w:asciiTheme="minorHAnsi" w:hAnsiTheme="minorHAnsi" w:cstheme="minorHAnsi"/>
          <w:sz w:val="20"/>
          <w:szCs w:val="20"/>
          <w:lang w:val="en-GB"/>
        </w:rPr>
        <w:t xml:space="preserve"> (Routledge, 2013) </w:t>
      </w:r>
      <w:r w:rsidR="003A47A2">
        <w:rPr>
          <w:rFonts w:asciiTheme="minorHAnsi" w:hAnsiTheme="minorHAnsi" w:cstheme="minorHAnsi"/>
          <w:sz w:val="20"/>
          <w:szCs w:val="20"/>
          <w:lang w:val="en-GB"/>
        </w:rPr>
        <w:t>p</w:t>
      </w:r>
      <w:r w:rsidRPr="00071973">
        <w:rPr>
          <w:rFonts w:asciiTheme="minorHAnsi" w:hAnsiTheme="minorHAnsi" w:cstheme="minorHAnsi"/>
          <w:sz w:val="20"/>
          <w:szCs w:val="20"/>
          <w:lang w:val="en-GB"/>
        </w:rPr>
        <w:t>p 31-36.</w:t>
      </w:r>
    </w:p>
  </w:footnote>
  <w:footnote w:id="132">
    <w:p w14:paraId="78A98A94" w14:textId="77777777" w:rsidR="00F90B80" w:rsidRPr="00071973" w:rsidRDefault="00F90B80" w:rsidP="002B5805">
      <w:pPr>
        <w:pStyle w:val="FootnoteText"/>
        <w:snapToGrid w:val="0"/>
        <w:rPr>
          <w:rFonts w:asciiTheme="minorHAnsi" w:hAnsiTheme="minorHAnsi" w:cstheme="minorHAnsi"/>
          <w:b/>
          <w:bCs/>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Katie King, ‘</w:t>
      </w:r>
      <w:r w:rsidRPr="00071973">
        <w:rPr>
          <w:rFonts w:asciiTheme="minorHAnsi" w:hAnsiTheme="minorHAnsi" w:cstheme="minorHAnsi"/>
          <w:bCs/>
          <w:sz w:val="20"/>
          <w:szCs w:val="20"/>
          <w:lang w:val="en-GB"/>
        </w:rPr>
        <w:t xml:space="preserve">Female Supreme Court judges from around the world share their darkest moments’ </w:t>
      </w:r>
      <w:r w:rsidRPr="00071973">
        <w:rPr>
          <w:rFonts w:asciiTheme="minorHAnsi" w:hAnsiTheme="minorHAnsi" w:cstheme="minorHAnsi"/>
          <w:bCs/>
          <w:i/>
          <w:sz w:val="20"/>
          <w:szCs w:val="20"/>
          <w:lang w:val="en-GB"/>
        </w:rPr>
        <w:t>Legal Cheek</w:t>
      </w:r>
      <w:r w:rsidRPr="00071973">
        <w:rPr>
          <w:rFonts w:asciiTheme="minorHAnsi" w:hAnsiTheme="minorHAnsi" w:cstheme="minorHAnsi"/>
          <w:bCs/>
          <w:sz w:val="20"/>
          <w:szCs w:val="20"/>
          <w:lang w:val="en-GB"/>
        </w:rPr>
        <w:t>, 6 July 2018.</w:t>
      </w:r>
    </w:p>
  </w:footnote>
  <w:footnote w:id="133">
    <w:p w14:paraId="1B364F4C" w14:textId="77777777" w:rsidR="00F90B80" w:rsidRPr="00071973" w:rsidRDefault="00F90B80" w:rsidP="002B5805">
      <w:pPr>
        <w:pStyle w:val="FootnoteText"/>
        <w:snapToGrid w:val="0"/>
        <w:rPr>
          <w:rFonts w:asciiTheme="minorHAnsi" w:hAnsiTheme="minorHAnsi" w:cstheme="minorHAnsi"/>
          <w:sz w:val="20"/>
          <w:szCs w:val="20"/>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Helena Kennedy, </w:t>
      </w:r>
      <w:r w:rsidRPr="00071973">
        <w:rPr>
          <w:rFonts w:asciiTheme="minorHAnsi" w:hAnsiTheme="minorHAnsi" w:cstheme="minorHAnsi"/>
          <w:i/>
          <w:sz w:val="20"/>
          <w:szCs w:val="20"/>
        </w:rPr>
        <w:t xml:space="preserve">Eve was Framed: Women and British Justice </w:t>
      </w:r>
      <w:r w:rsidRPr="00071973">
        <w:rPr>
          <w:rFonts w:asciiTheme="minorHAnsi" w:hAnsiTheme="minorHAnsi" w:cstheme="minorHAnsi"/>
          <w:sz w:val="20"/>
          <w:szCs w:val="20"/>
        </w:rPr>
        <w:t>(Vintage, 2005, 2nd edn) p 46.</w:t>
      </w:r>
    </w:p>
  </w:footnote>
  <w:footnote w:id="134">
    <w:p w14:paraId="0D8CD015" w14:textId="77777777" w:rsidR="00F90B80" w:rsidRPr="00071973" w:rsidRDefault="00F90B80" w:rsidP="002B5805">
      <w:pPr>
        <w:pStyle w:val="FootnoteText"/>
        <w:snapToGrid w:val="0"/>
        <w:rPr>
          <w:rFonts w:asciiTheme="minorHAnsi" w:hAnsiTheme="minorHAnsi" w:cstheme="minorHAnsi"/>
          <w:sz w:val="20"/>
          <w:szCs w:val="20"/>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Rachel Cooke, </w:t>
      </w:r>
      <w:r w:rsidRPr="00071973">
        <w:rPr>
          <w:rFonts w:asciiTheme="minorHAnsi" w:hAnsiTheme="minorHAnsi" w:cstheme="minorHAnsi"/>
          <w:i/>
          <w:sz w:val="20"/>
          <w:szCs w:val="20"/>
        </w:rPr>
        <w:t>Her Brilliant Career: Ten Extraordinary Women of the Fifties</w:t>
      </w:r>
      <w:r w:rsidRPr="00071973">
        <w:rPr>
          <w:rFonts w:asciiTheme="minorHAnsi" w:hAnsiTheme="minorHAnsi" w:cstheme="minorHAnsi"/>
          <w:sz w:val="20"/>
          <w:szCs w:val="20"/>
        </w:rPr>
        <w:t xml:space="preserve"> (Virago, 2013) p 282.</w:t>
      </w:r>
    </w:p>
  </w:footnote>
  <w:footnote w:id="135">
    <w:p w14:paraId="6E177551"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Lady Hale and Justice Ginsburg, ‘The British and United States Legal Systems’, Georgetown University Law Center webcast, 24 January 2008.</w:t>
      </w:r>
    </w:p>
  </w:footnote>
  <w:footnote w:id="136">
    <w:p w14:paraId="14FC8D67" w14:textId="7BCB338A" w:rsidR="00F90B80" w:rsidRPr="00071973" w:rsidRDefault="00F90B80" w:rsidP="002B5805">
      <w:pPr>
        <w:pStyle w:val="FootnoteText"/>
        <w:snapToGrid w:val="0"/>
        <w:rPr>
          <w:rFonts w:asciiTheme="minorHAnsi" w:hAnsiTheme="minorHAnsi" w:cstheme="minorHAnsi"/>
          <w:sz w:val="20"/>
          <w:szCs w:val="20"/>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Erika Rackley, ‘Judicial Diversity, the Woman Judge and Fairy Tale Endings’ (2007) 27(1) </w:t>
      </w:r>
      <w:r w:rsidR="003A47A2">
        <w:rPr>
          <w:rFonts w:asciiTheme="minorHAnsi" w:hAnsiTheme="minorHAnsi" w:cstheme="minorHAnsi"/>
          <w:sz w:val="20"/>
          <w:szCs w:val="20"/>
        </w:rPr>
        <w:t>L S</w:t>
      </w:r>
      <w:r w:rsidRPr="00071973">
        <w:rPr>
          <w:rFonts w:asciiTheme="minorHAnsi" w:hAnsiTheme="minorHAnsi" w:cstheme="minorHAnsi"/>
          <w:sz w:val="20"/>
          <w:szCs w:val="20"/>
        </w:rPr>
        <w:t xml:space="preserve"> 74-94.</w:t>
      </w:r>
    </w:p>
  </w:footnote>
  <w:footnote w:id="137">
    <w:p w14:paraId="37C96E54"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t xml:space="preserve">For a discussion of a recent landmark see: </w:t>
      </w:r>
      <w:r w:rsidRPr="00071973">
        <w:rPr>
          <w:rFonts w:asciiTheme="minorHAnsi" w:hAnsiTheme="minorHAnsi" w:cstheme="minorHAnsi"/>
          <w:sz w:val="20"/>
          <w:szCs w:val="20"/>
          <w:lang w:val="en-GB"/>
        </w:rPr>
        <w:t>Máiréad Enright</w:t>
      </w:r>
      <w:r w:rsidRPr="00071973">
        <w:rPr>
          <w:rFonts w:asciiTheme="minorHAnsi" w:hAnsiTheme="minorHAnsi" w:cstheme="minorHAnsi"/>
          <w:sz w:val="20"/>
          <w:szCs w:val="20"/>
        </w:rPr>
        <w:t xml:space="preserve"> ‘“The Enemy of the Good”: Reflections on Ireland’s New Abortion Legislation’ (2018) 8(2) Feminists@Law.</w:t>
      </w:r>
    </w:p>
  </w:footnote>
  <w:footnote w:id="138">
    <w:p w14:paraId="459A520D"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 xml:space="preserve">Rosemary Hunter and Erika Rackley, ‘Lady Hale: A Feminist Towering Judge’ </w:t>
      </w:r>
      <w:r w:rsidRPr="00071973">
        <w:rPr>
          <w:rFonts w:asciiTheme="minorHAnsi" w:hAnsiTheme="minorHAnsi" w:cstheme="minorHAnsi"/>
          <w:i/>
          <w:sz w:val="20"/>
          <w:szCs w:val="20"/>
          <w:lang w:val="en-GB"/>
        </w:rPr>
        <w:t>forthcoming</w:t>
      </w:r>
      <w:r w:rsidRPr="00071973">
        <w:rPr>
          <w:rFonts w:asciiTheme="minorHAnsi" w:hAnsiTheme="minorHAnsi" w:cstheme="minorHAnsi"/>
          <w:sz w:val="20"/>
          <w:szCs w:val="20"/>
          <w:lang w:val="en-GB"/>
        </w:rPr>
        <w:t>.</w:t>
      </w:r>
    </w:p>
  </w:footnote>
  <w:footnote w:id="139">
    <w:p w14:paraId="4C4A85C7" w14:textId="77777777" w:rsidR="00F90B80" w:rsidRPr="00071973" w:rsidRDefault="00F90B80" w:rsidP="002B5805">
      <w:pPr>
        <w:pStyle w:val="FootnoteText"/>
        <w:snapToGrid w:val="0"/>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i/>
          <w:sz w:val="20"/>
          <w:szCs w:val="20"/>
          <w:lang w:val="en-GB"/>
        </w:rPr>
        <w:t>Stocker v Stocker</w:t>
      </w:r>
      <w:r w:rsidRPr="00071973">
        <w:rPr>
          <w:rFonts w:asciiTheme="minorHAnsi" w:hAnsiTheme="minorHAnsi" w:cstheme="minorHAnsi"/>
          <w:sz w:val="20"/>
          <w:szCs w:val="20"/>
          <w:lang w:val="en-GB"/>
        </w:rPr>
        <w:t xml:space="preserve"> [2019] UKSC 17.</w:t>
      </w:r>
    </w:p>
  </w:footnote>
  <w:footnote w:id="140">
    <w:p w14:paraId="61FB00F4" w14:textId="77777777" w:rsidR="00F90B80" w:rsidRPr="00071973" w:rsidRDefault="00F90B80">
      <w:pPr>
        <w:pStyle w:val="FootnoteText"/>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lang w:val="en-GB"/>
        </w:rPr>
        <w:tab/>
        <w:t>Christina O’Neill ‘Springburn mums launch new baby food bank to help desperate families’</w:t>
      </w:r>
      <w:r>
        <w:rPr>
          <w:rFonts w:asciiTheme="minorHAnsi" w:hAnsiTheme="minorHAnsi" w:cstheme="minorHAnsi"/>
          <w:sz w:val="20"/>
          <w:szCs w:val="20"/>
          <w:lang w:val="en-GB"/>
        </w:rPr>
        <w:t xml:space="preserve"> </w:t>
      </w:r>
      <w:r w:rsidRPr="00071973">
        <w:rPr>
          <w:rFonts w:asciiTheme="minorHAnsi" w:hAnsiTheme="minorHAnsi" w:cstheme="minorHAnsi"/>
          <w:i/>
          <w:iCs/>
          <w:sz w:val="20"/>
          <w:szCs w:val="20"/>
          <w:lang w:val="en-GB"/>
        </w:rPr>
        <w:t>Glasgow News</w:t>
      </w:r>
      <w:r w:rsidRPr="00071973">
        <w:rPr>
          <w:rFonts w:asciiTheme="minorHAnsi" w:hAnsiTheme="minorHAnsi" w:cstheme="minorHAnsi"/>
          <w:sz w:val="20"/>
          <w:szCs w:val="20"/>
          <w:lang w:val="en-GB"/>
        </w:rPr>
        <w:t xml:space="preserve"> 11 November 2019.</w:t>
      </w:r>
    </w:p>
  </w:footnote>
  <w:footnote w:id="141">
    <w:p w14:paraId="75606C6D" w14:textId="77777777" w:rsidR="00F90B80" w:rsidRPr="00071973" w:rsidRDefault="00F90B80">
      <w:pPr>
        <w:pStyle w:val="FootnoteText"/>
        <w:rPr>
          <w:rFonts w:asciiTheme="minorHAnsi" w:hAnsiTheme="minorHAnsi" w:cstheme="minorHAnsi"/>
          <w:sz w:val="20"/>
          <w:szCs w:val="20"/>
          <w:lang w:val="en-GB"/>
        </w:rPr>
      </w:pPr>
      <w:r w:rsidRPr="00071973">
        <w:rPr>
          <w:rStyle w:val="FootnoteReference"/>
          <w:rFonts w:asciiTheme="minorHAnsi" w:hAnsiTheme="minorHAnsi" w:cstheme="minorHAnsi"/>
          <w:sz w:val="20"/>
          <w:szCs w:val="20"/>
        </w:rPr>
        <w:footnoteRef/>
      </w:r>
      <w:r w:rsidRPr="00071973">
        <w:rPr>
          <w:rFonts w:asciiTheme="minorHAnsi" w:hAnsiTheme="minorHAnsi" w:cstheme="minorHAnsi"/>
          <w:sz w:val="20"/>
          <w:szCs w:val="20"/>
        </w:rPr>
        <w:t xml:space="preserve"> </w:t>
      </w:r>
      <w:r w:rsidRPr="00071973">
        <w:rPr>
          <w:rFonts w:asciiTheme="minorHAnsi" w:hAnsiTheme="minorHAnsi" w:cstheme="minorHAnsi"/>
          <w:sz w:val="20"/>
          <w:szCs w:val="20"/>
        </w:rPr>
        <w:tab/>
      </w:r>
      <w:r w:rsidRPr="00071973">
        <w:rPr>
          <w:rFonts w:asciiTheme="minorHAnsi" w:hAnsiTheme="minorHAnsi" w:cstheme="minorHAnsi"/>
          <w:sz w:val="20"/>
          <w:szCs w:val="20"/>
          <w:lang w:val="en-GB"/>
        </w:rPr>
        <w:t>BBC News, ‘Period poverty: Free sanitary products for schools is “huge step”’13 March 2019.</w:t>
      </w:r>
    </w:p>
  </w:footnote>
  <w:footnote w:id="142">
    <w:p w14:paraId="0F2C7EFF" w14:textId="77777777" w:rsidR="00F90B80" w:rsidRPr="00071973" w:rsidRDefault="00F90B80" w:rsidP="002B5805">
      <w:pPr>
        <w:snapToGrid w:val="0"/>
        <w:rPr>
          <w:rFonts w:eastAsia="Times New Roman" w:cstheme="minorHAnsi"/>
          <w:sz w:val="20"/>
          <w:szCs w:val="20"/>
          <w:lang w:val="en-GB"/>
        </w:rPr>
      </w:pPr>
      <w:r w:rsidRPr="00071973">
        <w:rPr>
          <w:rStyle w:val="FootnoteReference"/>
          <w:rFonts w:cstheme="minorHAnsi"/>
          <w:sz w:val="20"/>
          <w:szCs w:val="20"/>
        </w:rPr>
        <w:footnoteRef/>
      </w:r>
      <w:r w:rsidRPr="00071973">
        <w:rPr>
          <w:rFonts w:cstheme="minorHAnsi"/>
          <w:sz w:val="20"/>
          <w:szCs w:val="20"/>
        </w:rPr>
        <w:t xml:space="preserve"> </w:t>
      </w:r>
      <w:r w:rsidRPr="00071973">
        <w:rPr>
          <w:rFonts w:cstheme="minorHAnsi"/>
          <w:sz w:val="20"/>
          <w:szCs w:val="20"/>
        </w:rPr>
        <w:tab/>
        <w:t xml:space="preserve">Frances Perraudin and Simon Murphy, ‘Alarm over number of female MPs stepping down after abuse’ </w:t>
      </w:r>
      <w:r w:rsidRPr="00071973">
        <w:rPr>
          <w:rFonts w:cstheme="minorHAnsi"/>
          <w:i/>
          <w:iCs/>
          <w:sz w:val="20"/>
          <w:szCs w:val="20"/>
        </w:rPr>
        <w:t>The Guardian</w:t>
      </w:r>
      <w:r w:rsidRPr="00071973">
        <w:rPr>
          <w:rFonts w:cstheme="minorHAnsi"/>
          <w:sz w:val="20"/>
          <w:szCs w:val="20"/>
        </w:rPr>
        <w:t xml:space="preserve">, 31 October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C27C2" w14:textId="6B7242DA" w:rsidR="00774B30" w:rsidRPr="00774B30" w:rsidRDefault="00774B30" w:rsidP="00774B30">
    <w:pPr>
      <w:adjustRightInd w:val="0"/>
      <w:snapToGrid w:val="0"/>
      <w:spacing w:line="360" w:lineRule="auto"/>
      <w:rPr>
        <w:rFonts w:cs="Times New Roman (Body CS)"/>
        <w:bCs/>
        <w:i/>
        <w:iCs/>
        <w:smallCaps/>
        <w:sz w:val="22"/>
        <w:szCs w:val="22"/>
      </w:rPr>
    </w:pPr>
    <w:r>
      <w:rPr>
        <w:rFonts w:cs="Times New Roman (Body CS)"/>
        <w:bCs/>
        <w:i/>
        <w:iCs/>
        <w:smallCaps/>
        <w:sz w:val="22"/>
        <w:szCs w:val="22"/>
      </w:rPr>
      <w:t>Ac</w:t>
    </w:r>
    <w:r w:rsidRPr="00774B30">
      <w:rPr>
        <w:rFonts w:cs="Times New Roman (Body CS)"/>
        <w:bCs/>
        <w:i/>
        <w:iCs/>
        <w:smallCaps/>
        <w:sz w:val="22"/>
        <w:szCs w:val="22"/>
      </w:rPr>
      <w:t>cepted for publication in Oxford Journal of Legal Studies, 21 February 2020</w:t>
    </w:r>
  </w:p>
  <w:p w14:paraId="276AC3DF" w14:textId="77777777" w:rsidR="00774B30" w:rsidRDefault="00774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321FE"/>
    <w:multiLevelType w:val="hybridMultilevel"/>
    <w:tmpl w:val="65B409C2"/>
    <w:lvl w:ilvl="0" w:tplc="B418A8E4">
      <w:start w:val="1"/>
      <w:numFmt w:val="bullet"/>
      <w:lvlText w:val="•"/>
      <w:lvlJc w:val="left"/>
      <w:pPr>
        <w:tabs>
          <w:tab w:val="num" w:pos="720"/>
        </w:tabs>
        <w:ind w:left="720" w:hanging="360"/>
      </w:pPr>
      <w:rPr>
        <w:rFonts w:ascii="Arial" w:hAnsi="Arial" w:hint="default"/>
      </w:rPr>
    </w:lvl>
    <w:lvl w:ilvl="1" w:tplc="AFE0BE2C" w:tentative="1">
      <w:start w:val="1"/>
      <w:numFmt w:val="bullet"/>
      <w:lvlText w:val="•"/>
      <w:lvlJc w:val="left"/>
      <w:pPr>
        <w:tabs>
          <w:tab w:val="num" w:pos="1440"/>
        </w:tabs>
        <w:ind w:left="1440" w:hanging="360"/>
      </w:pPr>
      <w:rPr>
        <w:rFonts w:ascii="Arial" w:hAnsi="Arial" w:hint="default"/>
      </w:rPr>
    </w:lvl>
    <w:lvl w:ilvl="2" w:tplc="45C03D28" w:tentative="1">
      <w:start w:val="1"/>
      <w:numFmt w:val="bullet"/>
      <w:lvlText w:val="•"/>
      <w:lvlJc w:val="left"/>
      <w:pPr>
        <w:tabs>
          <w:tab w:val="num" w:pos="2160"/>
        </w:tabs>
        <w:ind w:left="2160" w:hanging="360"/>
      </w:pPr>
      <w:rPr>
        <w:rFonts w:ascii="Arial" w:hAnsi="Arial" w:hint="default"/>
      </w:rPr>
    </w:lvl>
    <w:lvl w:ilvl="3" w:tplc="8F22AE66" w:tentative="1">
      <w:start w:val="1"/>
      <w:numFmt w:val="bullet"/>
      <w:lvlText w:val="•"/>
      <w:lvlJc w:val="left"/>
      <w:pPr>
        <w:tabs>
          <w:tab w:val="num" w:pos="2880"/>
        </w:tabs>
        <w:ind w:left="2880" w:hanging="360"/>
      </w:pPr>
      <w:rPr>
        <w:rFonts w:ascii="Arial" w:hAnsi="Arial" w:hint="default"/>
      </w:rPr>
    </w:lvl>
    <w:lvl w:ilvl="4" w:tplc="32425AA0" w:tentative="1">
      <w:start w:val="1"/>
      <w:numFmt w:val="bullet"/>
      <w:lvlText w:val="•"/>
      <w:lvlJc w:val="left"/>
      <w:pPr>
        <w:tabs>
          <w:tab w:val="num" w:pos="3600"/>
        </w:tabs>
        <w:ind w:left="3600" w:hanging="360"/>
      </w:pPr>
      <w:rPr>
        <w:rFonts w:ascii="Arial" w:hAnsi="Arial" w:hint="default"/>
      </w:rPr>
    </w:lvl>
    <w:lvl w:ilvl="5" w:tplc="24C89A74" w:tentative="1">
      <w:start w:val="1"/>
      <w:numFmt w:val="bullet"/>
      <w:lvlText w:val="•"/>
      <w:lvlJc w:val="left"/>
      <w:pPr>
        <w:tabs>
          <w:tab w:val="num" w:pos="4320"/>
        </w:tabs>
        <w:ind w:left="4320" w:hanging="360"/>
      </w:pPr>
      <w:rPr>
        <w:rFonts w:ascii="Arial" w:hAnsi="Arial" w:hint="default"/>
      </w:rPr>
    </w:lvl>
    <w:lvl w:ilvl="6" w:tplc="C49E6462" w:tentative="1">
      <w:start w:val="1"/>
      <w:numFmt w:val="bullet"/>
      <w:lvlText w:val="•"/>
      <w:lvlJc w:val="left"/>
      <w:pPr>
        <w:tabs>
          <w:tab w:val="num" w:pos="5040"/>
        </w:tabs>
        <w:ind w:left="5040" w:hanging="360"/>
      </w:pPr>
      <w:rPr>
        <w:rFonts w:ascii="Arial" w:hAnsi="Arial" w:hint="default"/>
      </w:rPr>
    </w:lvl>
    <w:lvl w:ilvl="7" w:tplc="7C8A56FC" w:tentative="1">
      <w:start w:val="1"/>
      <w:numFmt w:val="bullet"/>
      <w:lvlText w:val="•"/>
      <w:lvlJc w:val="left"/>
      <w:pPr>
        <w:tabs>
          <w:tab w:val="num" w:pos="5760"/>
        </w:tabs>
        <w:ind w:left="5760" w:hanging="360"/>
      </w:pPr>
      <w:rPr>
        <w:rFonts w:ascii="Arial" w:hAnsi="Arial" w:hint="default"/>
      </w:rPr>
    </w:lvl>
    <w:lvl w:ilvl="8" w:tplc="73FCE4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4707319"/>
    <w:multiLevelType w:val="hybridMultilevel"/>
    <w:tmpl w:val="B952F80C"/>
    <w:lvl w:ilvl="0" w:tplc="377287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06730E"/>
    <w:multiLevelType w:val="hybridMultilevel"/>
    <w:tmpl w:val="7AF469C4"/>
    <w:lvl w:ilvl="0" w:tplc="0409000F">
      <w:start w:val="1"/>
      <w:numFmt w:val="decimal"/>
      <w:lvlText w:val="%1."/>
      <w:lvlJc w:val="left"/>
      <w:pPr>
        <w:ind w:left="720" w:hanging="360"/>
      </w:pPr>
      <w:rPr>
        <w:rFonts w:hint="default"/>
      </w:rPr>
    </w:lvl>
    <w:lvl w:ilvl="1" w:tplc="266E90E6" w:tentative="1">
      <w:start w:val="1"/>
      <w:numFmt w:val="bullet"/>
      <w:lvlText w:val="•"/>
      <w:lvlJc w:val="left"/>
      <w:pPr>
        <w:tabs>
          <w:tab w:val="num" w:pos="1440"/>
        </w:tabs>
        <w:ind w:left="1440" w:hanging="360"/>
      </w:pPr>
      <w:rPr>
        <w:rFonts w:ascii="Arial" w:hAnsi="Arial" w:hint="default"/>
      </w:rPr>
    </w:lvl>
    <w:lvl w:ilvl="2" w:tplc="4CE687D2" w:tentative="1">
      <w:start w:val="1"/>
      <w:numFmt w:val="bullet"/>
      <w:lvlText w:val="•"/>
      <w:lvlJc w:val="left"/>
      <w:pPr>
        <w:tabs>
          <w:tab w:val="num" w:pos="2160"/>
        </w:tabs>
        <w:ind w:left="2160" w:hanging="360"/>
      </w:pPr>
      <w:rPr>
        <w:rFonts w:ascii="Arial" w:hAnsi="Arial" w:hint="default"/>
      </w:rPr>
    </w:lvl>
    <w:lvl w:ilvl="3" w:tplc="E508F12E" w:tentative="1">
      <w:start w:val="1"/>
      <w:numFmt w:val="bullet"/>
      <w:lvlText w:val="•"/>
      <w:lvlJc w:val="left"/>
      <w:pPr>
        <w:tabs>
          <w:tab w:val="num" w:pos="2880"/>
        </w:tabs>
        <w:ind w:left="2880" w:hanging="360"/>
      </w:pPr>
      <w:rPr>
        <w:rFonts w:ascii="Arial" w:hAnsi="Arial" w:hint="default"/>
      </w:rPr>
    </w:lvl>
    <w:lvl w:ilvl="4" w:tplc="FD809C9A" w:tentative="1">
      <w:start w:val="1"/>
      <w:numFmt w:val="bullet"/>
      <w:lvlText w:val="•"/>
      <w:lvlJc w:val="left"/>
      <w:pPr>
        <w:tabs>
          <w:tab w:val="num" w:pos="3600"/>
        </w:tabs>
        <w:ind w:left="3600" w:hanging="360"/>
      </w:pPr>
      <w:rPr>
        <w:rFonts w:ascii="Arial" w:hAnsi="Arial" w:hint="default"/>
      </w:rPr>
    </w:lvl>
    <w:lvl w:ilvl="5" w:tplc="259050DC" w:tentative="1">
      <w:start w:val="1"/>
      <w:numFmt w:val="bullet"/>
      <w:lvlText w:val="•"/>
      <w:lvlJc w:val="left"/>
      <w:pPr>
        <w:tabs>
          <w:tab w:val="num" w:pos="4320"/>
        </w:tabs>
        <w:ind w:left="4320" w:hanging="360"/>
      </w:pPr>
      <w:rPr>
        <w:rFonts w:ascii="Arial" w:hAnsi="Arial" w:hint="default"/>
      </w:rPr>
    </w:lvl>
    <w:lvl w:ilvl="6" w:tplc="94783D80" w:tentative="1">
      <w:start w:val="1"/>
      <w:numFmt w:val="bullet"/>
      <w:lvlText w:val="•"/>
      <w:lvlJc w:val="left"/>
      <w:pPr>
        <w:tabs>
          <w:tab w:val="num" w:pos="5040"/>
        </w:tabs>
        <w:ind w:left="5040" w:hanging="360"/>
      </w:pPr>
      <w:rPr>
        <w:rFonts w:ascii="Arial" w:hAnsi="Arial" w:hint="default"/>
      </w:rPr>
    </w:lvl>
    <w:lvl w:ilvl="7" w:tplc="E2B49268" w:tentative="1">
      <w:start w:val="1"/>
      <w:numFmt w:val="bullet"/>
      <w:lvlText w:val="•"/>
      <w:lvlJc w:val="left"/>
      <w:pPr>
        <w:tabs>
          <w:tab w:val="num" w:pos="5760"/>
        </w:tabs>
        <w:ind w:left="5760" w:hanging="360"/>
      </w:pPr>
      <w:rPr>
        <w:rFonts w:ascii="Arial" w:hAnsi="Arial" w:hint="default"/>
      </w:rPr>
    </w:lvl>
    <w:lvl w:ilvl="8" w:tplc="0C04430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2236F27"/>
    <w:multiLevelType w:val="hybridMultilevel"/>
    <w:tmpl w:val="CB0AC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4940F1"/>
    <w:multiLevelType w:val="hybridMultilevel"/>
    <w:tmpl w:val="1E9809D8"/>
    <w:lvl w:ilvl="0" w:tplc="06B6E106">
      <w:start w:val="1"/>
      <w:numFmt w:val="bullet"/>
      <w:lvlText w:val="•"/>
      <w:lvlJc w:val="left"/>
      <w:pPr>
        <w:tabs>
          <w:tab w:val="num" w:pos="720"/>
        </w:tabs>
        <w:ind w:left="720" w:hanging="360"/>
      </w:pPr>
      <w:rPr>
        <w:rFonts w:ascii="Arial" w:hAnsi="Arial" w:hint="default"/>
      </w:rPr>
    </w:lvl>
    <w:lvl w:ilvl="1" w:tplc="35A6783A" w:tentative="1">
      <w:start w:val="1"/>
      <w:numFmt w:val="bullet"/>
      <w:lvlText w:val="•"/>
      <w:lvlJc w:val="left"/>
      <w:pPr>
        <w:tabs>
          <w:tab w:val="num" w:pos="1440"/>
        </w:tabs>
        <w:ind w:left="1440" w:hanging="360"/>
      </w:pPr>
      <w:rPr>
        <w:rFonts w:ascii="Arial" w:hAnsi="Arial" w:hint="default"/>
      </w:rPr>
    </w:lvl>
    <w:lvl w:ilvl="2" w:tplc="BD12D016" w:tentative="1">
      <w:start w:val="1"/>
      <w:numFmt w:val="bullet"/>
      <w:lvlText w:val="•"/>
      <w:lvlJc w:val="left"/>
      <w:pPr>
        <w:tabs>
          <w:tab w:val="num" w:pos="2160"/>
        </w:tabs>
        <w:ind w:left="2160" w:hanging="360"/>
      </w:pPr>
      <w:rPr>
        <w:rFonts w:ascii="Arial" w:hAnsi="Arial" w:hint="default"/>
      </w:rPr>
    </w:lvl>
    <w:lvl w:ilvl="3" w:tplc="73B09966" w:tentative="1">
      <w:start w:val="1"/>
      <w:numFmt w:val="bullet"/>
      <w:lvlText w:val="•"/>
      <w:lvlJc w:val="left"/>
      <w:pPr>
        <w:tabs>
          <w:tab w:val="num" w:pos="2880"/>
        </w:tabs>
        <w:ind w:left="2880" w:hanging="360"/>
      </w:pPr>
      <w:rPr>
        <w:rFonts w:ascii="Arial" w:hAnsi="Arial" w:hint="default"/>
      </w:rPr>
    </w:lvl>
    <w:lvl w:ilvl="4" w:tplc="609A6B82" w:tentative="1">
      <w:start w:val="1"/>
      <w:numFmt w:val="bullet"/>
      <w:lvlText w:val="•"/>
      <w:lvlJc w:val="left"/>
      <w:pPr>
        <w:tabs>
          <w:tab w:val="num" w:pos="3600"/>
        </w:tabs>
        <w:ind w:left="3600" w:hanging="360"/>
      </w:pPr>
      <w:rPr>
        <w:rFonts w:ascii="Arial" w:hAnsi="Arial" w:hint="default"/>
      </w:rPr>
    </w:lvl>
    <w:lvl w:ilvl="5" w:tplc="D5722E6A" w:tentative="1">
      <w:start w:val="1"/>
      <w:numFmt w:val="bullet"/>
      <w:lvlText w:val="•"/>
      <w:lvlJc w:val="left"/>
      <w:pPr>
        <w:tabs>
          <w:tab w:val="num" w:pos="4320"/>
        </w:tabs>
        <w:ind w:left="4320" w:hanging="360"/>
      </w:pPr>
      <w:rPr>
        <w:rFonts w:ascii="Arial" w:hAnsi="Arial" w:hint="default"/>
      </w:rPr>
    </w:lvl>
    <w:lvl w:ilvl="6" w:tplc="DCCE8100" w:tentative="1">
      <w:start w:val="1"/>
      <w:numFmt w:val="bullet"/>
      <w:lvlText w:val="•"/>
      <w:lvlJc w:val="left"/>
      <w:pPr>
        <w:tabs>
          <w:tab w:val="num" w:pos="5040"/>
        </w:tabs>
        <w:ind w:left="5040" w:hanging="360"/>
      </w:pPr>
      <w:rPr>
        <w:rFonts w:ascii="Arial" w:hAnsi="Arial" w:hint="default"/>
      </w:rPr>
    </w:lvl>
    <w:lvl w:ilvl="7" w:tplc="4A9A8062" w:tentative="1">
      <w:start w:val="1"/>
      <w:numFmt w:val="bullet"/>
      <w:lvlText w:val="•"/>
      <w:lvlJc w:val="left"/>
      <w:pPr>
        <w:tabs>
          <w:tab w:val="num" w:pos="5760"/>
        </w:tabs>
        <w:ind w:left="5760" w:hanging="360"/>
      </w:pPr>
      <w:rPr>
        <w:rFonts w:ascii="Arial" w:hAnsi="Arial" w:hint="default"/>
      </w:rPr>
    </w:lvl>
    <w:lvl w:ilvl="8" w:tplc="B2061E9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FA11358"/>
    <w:multiLevelType w:val="hybridMultilevel"/>
    <w:tmpl w:val="79C4E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837713"/>
    <w:multiLevelType w:val="hybridMultilevel"/>
    <w:tmpl w:val="ADB8F65C"/>
    <w:lvl w:ilvl="0" w:tplc="DFA0AAA6">
      <w:start w:val="1"/>
      <w:numFmt w:val="bullet"/>
      <w:lvlText w:val="•"/>
      <w:lvlJc w:val="left"/>
      <w:pPr>
        <w:tabs>
          <w:tab w:val="num" w:pos="720"/>
        </w:tabs>
        <w:ind w:left="720" w:hanging="360"/>
      </w:pPr>
      <w:rPr>
        <w:rFonts w:ascii="Arial" w:hAnsi="Arial" w:hint="default"/>
      </w:rPr>
    </w:lvl>
    <w:lvl w:ilvl="1" w:tplc="15E2E846" w:tentative="1">
      <w:start w:val="1"/>
      <w:numFmt w:val="bullet"/>
      <w:lvlText w:val="•"/>
      <w:lvlJc w:val="left"/>
      <w:pPr>
        <w:tabs>
          <w:tab w:val="num" w:pos="1440"/>
        </w:tabs>
        <w:ind w:left="1440" w:hanging="360"/>
      </w:pPr>
      <w:rPr>
        <w:rFonts w:ascii="Arial" w:hAnsi="Arial" w:hint="default"/>
      </w:rPr>
    </w:lvl>
    <w:lvl w:ilvl="2" w:tplc="50705B3A" w:tentative="1">
      <w:start w:val="1"/>
      <w:numFmt w:val="bullet"/>
      <w:lvlText w:val="•"/>
      <w:lvlJc w:val="left"/>
      <w:pPr>
        <w:tabs>
          <w:tab w:val="num" w:pos="2160"/>
        </w:tabs>
        <w:ind w:left="2160" w:hanging="360"/>
      </w:pPr>
      <w:rPr>
        <w:rFonts w:ascii="Arial" w:hAnsi="Arial" w:hint="default"/>
      </w:rPr>
    </w:lvl>
    <w:lvl w:ilvl="3" w:tplc="44EC6A98" w:tentative="1">
      <w:start w:val="1"/>
      <w:numFmt w:val="bullet"/>
      <w:lvlText w:val="•"/>
      <w:lvlJc w:val="left"/>
      <w:pPr>
        <w:tabs>
          <w:tab w:val="num" w:pos="2880"/>
        </w:tabs>
        <w:ind w:left="2880" w:hanging="360"/>
      </w:pPr>
      <w:rPr>
        <w:rFonts w:ascii="Arial" w:hAnsi="Arial" w:hint="default"/>
      </w:rPr>
    </w:lvl>
    <w:lvl w:ilvl="4" w:tplc="D9505F40" w:tentative="1">
      <w:start w:val="1"/>
      <w:numFmt w:val="bullet"/>
      <w:lvlText w:val="•"/>
      <w:lvlJc w:val="left"/>
      <w:pPr>
        <w:tabs>
          <w:tab w:val="num" w:pos="3600"/>
        </w:tabs>
        <w:ind w:left="3600" w:hanging="360"/>
      </w:pPr>
      <w:rPr>
        <w:rFonts w:ascii="Arial" w:hAnsi="Arial" w:hint="default"/>
      </w:rPr>
    </w:lvl>
    <w:lvl w:ilvl="5" w:tplc="A008F478" w:tentative="1">
      <w:start w:val="1"/>
      <w:numFmt w:val="bullet"/>
      <w:lvlText w:val="•"/>
      <w:lvlJc w:val="left"/>
      <w:pPr>
        <w:tabs>
          <w:tab w:val="num" w:pos="4320"/>
        </w:tabs>
        <w:ind w:left="4320" w:hanging="360"/>
      </w:pPr>
      <w:rPr>
        <w:rFonts w:ascii="Arial" w:hAnsi="Arial" w:hint="default"/>
      </w:rPr>
    </w:lvl>
    <w:lvl w:ilvl="6" w:tplc="4A3E79AC" w:tentative="1">
      <w:start w:val="1"/>
      <w:numFmt w:val="bullet"/>
      <w:lvlText w:val="•"/>
      <w:lvlJc w:val="left"/>
      <w:pPr>
        <w:tabs>
          <w:tab w:val="num" w:pos="5040"/>
        </w:tabs>
        <w:ind w:left="5040" w:hanging="360"/>
      </w:pPr>
      <w:rPr>
        <w:rFonts w:ascii="Arial" w:hAnsi="Arial" w:hint="default"/>
      </w:rPr>
    </w:lvl>
    <w:lvl w:ilvl="7" w:tplc="4D60D416" w:tentative="1">
      <w:start w:val="1"/>
      <w:numFmt w:val="bullet"/>
      <w:lvlText w:val="•"/>
      <w:lvlJc w:val="left"/>
      <w:pPr>
        <w:tabs>
          <w:tab w:val="num" w:pos="5760"/>
        </w:tabs>
        <w:ind w:left="5760" w:hanging="360"/>
      </w:pPr>
      <w:rPr>
        <w:rFonts w:ascii="Arial" w:hAnsi="Arial" w:hint="default"/>
      </w:rPr>
    </w:lvl>
    <w:lvl w:ilvl="8" w:tplc="D53CF1B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1C57BFA"/>
    <w:multiLevelType w:val="hybridMultilevel"/>
    <w:tmpl w:val="D5E2E996"/>
    <w:lvl w:ilvl="0" w:tplc="8CAE6520">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3A1C42"/>
    <w:multiLevelType w:val="hybridMultilevel"/>
    <w:tmpl w:val="145E96E0"/>
    <w:lvl w:ilvl="0" w:tplc="5A74A35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6"/>
  </w:num>
  <w:num w:numId="5">
    <w:abstractNumId w:val="0"/>
  </w:num>
  <w:num w:numId="6">
    <w:abstractNumId w:val="4"/>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05"/>
    <w:rsid w:val="000023F1"/>
    <w:rsid w:val="0000554E"/>
    <w:rsid w:val="00012828"/>
    <w:rsid w:val="00013954"/>
    <w:rsid w:val="00014FEB"/>
    <w:rsid w:val="0001713A"/>
    <w:rsid w:val="00022134"/>
    <w:rsid w:val="00022E78"/>
    <w:rsid w:val="0002346D"/>
    <w:rsid w:val="00023511"/>
    <w:rsid w:val="00023E83"/>
    <w:rsid w:val="00031C20"/>
    <w:rsid w:val="00031D94"/>
    <w:rsid w:val="000324A9"/>
    <w:rsid w:val="00032A1E"/>
    <w:rsid w:val="0003423E"/>
    <w:rsid w:val="00035FA6"/>
    <w:rsid w:val="00036A1A"/>
    <w:rsid w:val="00040519"/>
    <w:rsid w:val="000430BF"/>
    <w:rsid w:val="000443F8"/>
    <w:rsid w:val="00045EA8"/>
    <w:rsid w:val="00047BC6"/>
    <w:rsid w:val="00051C9C"/>
    <w:rsid w:val="00053912"/>
    <w:rsid w:val="0005481D"/>
    <w:rsid w:val="00057394"/>
    <w:rsid w:val="00060EC6"/>
    <w:rsid w:val="00066A90"/>
    <w:rsid w:val="00071731"/>
    <w:rsid w:val="00071973"/>
    <w:rsid w:val="000729DF"/>
    <w:rsid w:val="00073FF1"/>
    <w:rsid w:val="00076C15"/>
    <w:rsid w:val="00077F55"/>
    <w:rsid w:val="00082B60"/>
    <w:rsid w:val="00083ABA"/>
    <w:rsid w:val="00084DF1"/>
    <w:rsid w:val="00093F47"/>
    <w:rsid w:val="00094C95"/>
    <w:rsid w:val="000A0C5D"/>
    <w:rsid w:val="000A2CC4"/>
    <w:rsid w:val="000A3691"/>
    <w:rsid w:val="000A46F2"/>
    <w:rsid w:val="000A6730"/>
    <w:rsid w:val="000A6979"/>
    <w:rsid w:val="000B0505"/>
    <w:rsid w:val="000B6599"/>
    <w:rsid w:val="000C093F"/>
    <w:rsid w:val="000C1F15"/>
    <w:rsid w:val="000C20D4"/>
    <w:rsid w:val="000C2142"/>
    <w:rsid w:val="000C2642"/>
    <w:rsid w:val="000C5234"/>
    <w:rsid w:val="000D4BE7"/>
    <w:rsid w:val="000D5E22"/>
    <w:rsid w:val="000D7DEB"/>
    <w:rsid w:val="000E38AA"/>
    <w:rsid w:val="000E3B83"/>
    <w:rsid w:val="000E4F2B"/>
    <w:rsid w:val="000E59CF"/>
    <w:rsid w:val="000E6264"/>
    <w:rsid w:val="000F4DBC"/>
    <w:rsid w:val="000F56B7"/>
    <w:rsid w:val="0010082F"/>
    <w:rsid w:val="0010162A"/>
    <w:rsid w:val="0010166A"/>
    <w:rsid w:val="00102DD2"/>
    <w:rsid w:val="0010346D"/>
    <w:rsid w:val="00103779"/>
    <w:rsid w:val="00107936"/>
    <w:rsid w:val="0011355F"/>
    <w:rsid w:val="00114A22"/>
    <w:rsid w:val="00115F51"/>
    <w:rsid w:val="0011646E"/>
    <w:rsid w:val="001175F0"/>
    <w:rsid w:val="0012093F"/>
    <w:rsid w:val="00120B84"/>
    <w:rsid w:val="0013094B"/>
    <w:rsid w:val="00132CEA"/>
    <w:rsid w:val="00133F9A"/>
    <w:rsid w:val="00137C92"/>
    <w:rsid w:val="00144EA5"/>
    <w:rsid w:val="00145C61"/>
    <w:rsid w:val="001507D2"/>
    <w:rsid w:val="0015162D"/>
    <w:rsid w:val="00152324"/>
    <w:rsid w:val="00157208"/>
    <w:rsid w:val="00167477"/>
    <w:rsid w:val="00167780"/>
    <w:rsid w:val="001726D7"/>
    <w:rsid w:val="001754CA"/>
    <w:rsid w:val="00175735"/>
    <w:rsid w:val="0017629E"/>
    <w:rsid w:val="00176393"/>
    <w:rsid w:val="00176B82"/>
    <w:rsid w:val="001829E2"/>
    <w:rsid w:val="00185DE0"/>
    <w:rsid w:val="001961FF"/>
    <w:rsid w:val="00196694"/>
    <w:rsid w:val="001966EA"/>
    <w:rsid w:val="00197D3C"/>
    <w:rsid w:val="001A2293"/>
    <w:rsid w:val="001A4D7D"/>
    <w:rsid w:val="001B2DAC"/>
    <w:rsid w:val="001B6D83"/>
    <w:rsid w:val="001C09F1"/>
    <w:rsid w:val="001C280E"/>
    <w:rsid w:val="001C2B45"/>
    <w:rsid w:val="001D2FD7"/>
    <w:rsid w:val="001D48F2"/>
    <w:rsid w:val="001D495C"/>
    <w:rsid w:val="001E2EE2"/>
    <w:rsid w:val="001E54AE"/>
    <w:rsid w:val="001F0004"/>
    <w:rsid w:val="001F289E"/>
    <w:rsid w:val="001F3340"/>
    <w:rsid w:val="001F416E"/>
    <w:rsid w:val="001F5900"/>
    <w:rsid w:val="001F6235"/>
    <w:rsid w:val="001F749C"/>
    <w:rsid w:val="001F78EC"/>
    <w:rsid w:val="00203800"/>
    <w:rsid w:val="002039D6"/>
    <w:rsid w:val="002105A3"/>
    <w:rsid w:val="00212B70"/>
    <w:rsid w:val="00216911"/>
    <w:rsid w:val="00216E31"/>
    <w:rsid w:val="00220F39"/>
    <w:rsid w:val="00222F2F"/>
    <w:rsid w:val="00224487"/>
    <w:rsid w:val="00224BA6"/>
    <w:rsid w:val="00227161"/>
    <w:rsid w:val="00227644"/>
    <w:rsid w:val="00230D94"/>
    <w:rsid w:val="00230F43"/>
    <w:rsid w:val="002314CD"/>
    <w:rsid w:val="00231A2D"/>
    <w:rsid w:val="002333A9"/>
    <w:rsid w:val="00233889"/>
    <w:rsid w:val="00235EFA"/>
    <w:rsid w:val="002364F2"/>
    <w:rsid w:val="00243A70"/>
    <w:rsid w:val="00252DF1"/>
    <w:rsid w:val="00255E02"/>
    <w:rsid w:val="0025677A"/>
    <w:rsid w:val="002606AD"/>
    <w:rsid w:val="002615FC"/>
    <w:rsid w:val="00263606"/>
    <w:rsid w:val="002664FF"/>
    <w:rsid w:val="002704EF"/>
    <w:rsid w:val="00271B4B"/>
    <w:rsid w:val="002734AD"/>
    <w:rsid w:val="002738A8"/>
    <w:rsid w:val="00275ECC"/>
    <w:rsid w:val="0028157B"/>
    <w:rsid w:val="0028184C"/>
    <w:rsid w:val="002829AA"/>
    <w:rsid w:val="00282D4F"/>
    <w:rsid w:val="00284DCD"/>
    <w:rsid w:val="00284F2C"/>
    <w:rsid w:val="0029099B"/>
    <w:rsid w:val="002924D9"/>
    <w:rsid w:val="00296283"/>
    <w:rsid w:val="00296F5C"/>
    <w:rsid w:val="002A16DF"/>
    <w:rsid w:val="002A5454"/>
    <w:rsid w:val="002A5A0E"/>
    <w:rsid w:val="002A6743"/>
    <w:rsid w:val="002B373D"/>
    <w:rsid w:val="002B406D"/>
    <w:rsid w:val="002B5805"/>
    <w:rsid w:val="002C00B7"/>
    <w:rsid w:val="002C0361"/>
    <w:rsid w:val="002C452C"/>
    <w:rsid w:val="002C6BEE"/>
    <w:rsid w:val="002C7A8D"/>
    <w:rsid w:val="002D015A"/>
    <w:rsid w:val="002D521D"/>
    <w:rsid w:val="002D5D7A"/>
    <w:rsid w:val="002E0D1A"/>
    <w:rsid w:val="002E4AA6"/>
    <w:rsid w:val="002F60A2"/>
    <w:rsid w:val="002F65F7"/>
    <w:rsid w:val="002F6A57"/>
    <w:rsid w:val="00301D9E"/>
    <w:rsid w:val="00306DD8"/>
    <w:rsid w:val="00313C16"/>
    <w:rsid w:val="00314544"/>
    <w:rsid w:val="0031797B"/>
    <w:rsid w:val="003215B7"/>
    <w:rsid w:val="00323F02"/>
    <w:rsid w:val="00325716"/>
    <w:rsid w:val="00325F21"/>
    <w:rsid w:val="00327355"/>
    <w:rsid w:val="0033324C"/>
    <w:rsid w:val="00340403"/>
    <w:rsid w:val="00350114"/>
    <w:rsid w:val="003507DE"/>
    <w:rsid w:val="003534DF"/>
    <w:rsid w:val="003548B5"/>
    <w:rsid w:val="00356973"/>
    <w:rsid w:val="00361566"/>
    <w:rsid w:val="003621D8"/>
    <w:rsid w:val="00363864"/>
    <w:rsid w:val="003673BE"/>
    <w:rsid w:val="00367C5F"/>
    <w:rsid w:val="00370F40"/>
    <w:rsid w:val="003823DC"/>
    <w:rsid w:val="00395A3F"/>
    <w:rsid w:val="003A0294"/>
    <w:rsid w:val="003A0FAF"/>
    <w:rsid w:val="003A47A2"/>
    <w:rsid w:val="003A7F74"/>
    <w:rsid w:val="003B4336"/>
    <w:rsid w:val="003B77C4"/>
    <w:rsid w:val="003C05FB"/>
    <w:rsid w:val="003C2A27"/>
    <w:rsid w:val="003C4BA2"/>
    <w:rsid w:val="003D1625"/>
    <w:rsid w:val="003D352A"/>
    <w:rsid w:val="003D4724"/>
    <w:rsid w:val="003E096D"/>
    <w:rsid w:val="003E153D"/>
    <w:rsid w:val="003E1A89"/>
    <w:rsid w:val="003E2C20"/>
    <w:rsid w:val="003E454D"/>
    <w:rsid w:val="003E75EB"/>
    <w:rsid w:val="003F181B"/>
    <w:rsid w:val="003F181D"/>
    <w:rsid w:val="003F3135"/>
    <w:rsid w:val="003F3850"/>
    <w:rsid w:val="003F70A1"/>
    <w:rsid w:val="004012C6"/>
    <w:rsid w:val="00403C28"/>
    <w:rsid w:val="00404AB7"/>
    <w:rsid w:val="00405BBF"/>
    <w:rsid w:val="00410CEB"/>
    <w:rsid w:val="00412FF9"/>
    <w:rsid w:val="00413CB0"/>
    <w:rsid w:val="0041447C"/>
    <w:rsid w:val="00415832"/>
    <w:rsid w:val="004238DE"/>
    <w:rsid w:val="00425A85"/>
    <w:rsid w:val="00427DA3"/>
    <w:rsid w:val="00431CB0"/>
    <w:rsid w:val="0043217B"/>
    <w:rsid w:val="004332EA"/>
    <w:rsid w:val="00434E5D"/>
    <w:rsid w:val="0043615F"/>
    <w:rsid w:val="00440E70"/>
    <w:rsid w:val="00443A1D"/>
    <w:rsid w:val="00450554"/>
    <w:rsid w:val="00450569"/>
    <w:rsid w:val="00451568"/>
    <w:rsid w:val="00455182"/>
    <w:rsid w:val="004564E8"/>
    <w:rsid w:val="0046199C"/>
    <w:rsid w:val="00462F2E"/>
    <w:rsid w:val="00467E2F"/>
    <w:rsid w:val="00470363"/>
    <w:rsid w:val="004708BA"/>
    <w:rsid w:val="00470D93"/>
    <w:rsid w:val="0047502E"/>
    <w:rsid w:val="004758A4"/>
    <w:rsid w:val="00475C94"/>
    <w:rsid w:val="00480040"/>
    <w:rsid w:val="00480AFD"/>
    <w:rsid w:val="004817F8"/>
    <w:rsid w:val="0048188D"/>
    <w:rsid w:val="00481FF4"/>
    <w:rsid w:val="004821CD"/>
    <w:rsid w:val="004901AD"/>
    <w:rsid w:val="00495C65"/>
    <w:rsid w:val="00497AD4"/>
    <w:rsid w:val="004A0659"/>
    <w:rsid w:val="004A2E87"/>
    <w:rsid w:val="004A3EE9"/>
    <w:rsid w:val="004A598E"/>
    <w:rsid w:val="004B1964"/>
    <w:rsid w:val="004B2423"/>
    <w:rsid w:val="004B2B15"/>
    <w:rsid w:val="004B307E"/>
    <w:rsid w:val="004B78FC"/>
    <w:rsid w:val="004C2543"/>
    <w:rsid w:val="004C2F75"/>
    <w:rsid w:val="004C2FC2"/>
    <w:rsid w:val="004C4445"/>
    <w:rsid w:val="004C533B"/>
    <w:rsid w:val="004C6445"/>
    <w:rsid w:val="004C6DBC"/>
    <w:rsid w:val="004C7698"/>
    <w:rsid w:val="004D3970"/>
    <w:rsid w:val="004D5B3A"/>
    <w:rsid w:val="004D6CE4"/>
    <w:rsid w:val="004E1795"/>
    <w:rsid w:val="004E3085"/>
    <w:rsid w:val="004E5CEF"/>
    <w:rsid w:val="004F019F"/>
    <w:rsid w:val="004F17A5"/>
    <w:rsid w:val="004F6C19"/>
    <w:rsid w:val="005041F6"/>
    <w:rsid w:val="00505C5D"/>
    <w:rsid w:val="005061DC"/>
    <w:rsid w:val="00515A46"/>
    <w:rsid w:val="00522CF7"/>
    <w:rsid w:val="00525410"/>
    <w:rsid w:val="00527CF4"/>
    <w:rsid w:val="00532DF2"/>
    <w:rsid w:val="00533EE5"/>
    <w:rsid w:val="00535195"/>
    <w:rsid w:val="00535972"/>
    <w:rsid w:val="005364EA"/>
    <w:rsid w:val="00540302"/>
    <w:rsid w:val="005440D7"/>
    <w:rsid w:val="00544E09"/>
    <w:rsid w:val="00546227"/>
    <w:rsid w:val="005478AF"/>
    <w:rsid w:val="0055027C"/>
    <w:rsid w:val="00550AF5"/>
    <w:rsid w:val="0055172C"/>
    <w:rsid w:val="00555687"/>
    <w:rsid w:val="00556BA2"/>
    <w:rsid w:val="00563186"/>
    <w:rsid w:val="00564DB7"/>
    <w:rsid w:val="005725CC"/>
    <w:rsid w:val="00572942"/>
    <w:rsid w:val="00572BEB"/>
    <w:rsid w:val="00580551"/>
    <w:rsid w:val="00580A1E"/>
    <w:rsid w:val="00580AB5"/>
    <w:rsid w:val="005812DC"/>
    <w:rsid w:val="00583788"/>
    <w:rsid w:val="00585B80"/>
    <w:rsid w:val="00586894"/>
    <w:rsid w:val="00587801"/>
    <w:rsid w:val="00592514"/>
    <w:rsid w:val="00593E5F"/>
    <w:rsid w:val="00594301"/>
    <w:rsid w:val="0059600F"/>
    <w:rsid w:val="005A1C33"/>
    <w:rsid w:val="005A4AA7"/>
    <w:rsid w:val="005A4B91"/>
    <w:rsid w:val="005B5CD4"/>
    <w:rsid w:val="005C3BE5"/>
    <w:rsid w:val="005D242E"/>
    <w:rsid w:val="005D288E"/>
    <w:rsid w:val="005D5C17"/>
    <w:rsid w:val="005D7246"/>
    <w:rsid w:val="005E1E60"/>
    <w:rsid w:val="005E33CC"/>
    <w:rsid w:val="005E3D1F"/>
    <w:rsid w:val="005E6CD3"/>
    <w:rsid w:val="005F1F38"/>
    <w:rsid w:val="005F71E7"/>
    <w:rsid w:val="0060117C"/>
    <w:rsid w:val="0060161B"/>
    <w:rsid w:val="0060187B"/>
    <w:rsid w:val="006019B8"/>
    <w:rsid w:val="00605FC2"/>
    <w:rsid w:val="00611EFB"/>
    <w:rsid w:val="006123ED"/>
    <w:rsid w:val="00616A7E"/>
    <w:rsid w:val="00620378"/>
    <w:rsid w:val="00622509"/>
    <w:rsid w:val="00626BB7"/>
    <w:rsid w:val="00627A12"/>
    <w:rsid w:val="00632251"/>
    <w:rsid w:val="00633B34"/>
    <w:rsid w:val="00642347"/>
    <w:rsid w:val="006434F7"/>
    <w:rsid w:val="00646046"/>
    <w:rsid w:val="00650108"/>
    <w:rsid w:val="00660190"/>
    <w:rsid w:val="006608E4"/>
    <w:rsid w:val="00662CC4"/>
    <w:rsid w:val="006642D2"/>
    <w:rsid w:val="00664BA5"/>
    <w:rsid w:val="00672C47"/>
    <w:rsid w:val="0067457C"/>
    <w:rsid w:val="00682D0E"/>
    <w:rsid w:val="00684313"/>
    <w:rsid w:val="00684E47"/>
    <w:rsid w:val="006876A9"/>
    <w:rsid w:val="00694CDB"/>
    <w:rsid w:val="0069596F"/>
    <w:rsid w:val="00697147"/>
    <w:rsid w:val="0069723E"/>
    <w:rsid w:val="006973F1"/>
    <w:rsid w:val="006A4600"/>
    <w:rsid w:val="006B0B73"/>
    <w:rsid w:val="006C47C0"/>
    <w:rsid w:val="006C55CA"/>
    <w:rsid w:val="006C648A"/>
    <w:rsid w:val="006C64FA"/>
    <w:rsid w:val="006C6D36"/>
    <w:rsid w:val="006D099D"/>
    <w:rsid w:val="006D1B4B"/>
    <w:rsid w:val="006D6344"/>
    <w:rsid w:val="006D6CCB"/>
    <w:rsid w:val="006E29A8"/>
    <w:rsid w:val="006E54EF"/>
    <w:rsid w:val="006E7C16"/>
    <w:rsid w:val="006F097E"/>
    <w:rsid w:val="006F1C15"/>
    <w:rsid w:val="006F2AC1"/>
    <w:rsid w:val="006F3C18"/>
    <w:rsid w:val="006F4101"/>
    <w:rsid w:val="006F5E79"/>
    <w:rsid w:val="006F7C15"/>
    <w:rsid w:val="00702D7E"/>
    <w:rsid w:val="00703E8E"/>
    <w:rsid w:val="007079D4"/>
    <w:rsid w:val="00707D35"/>
    <w:rsid w:val="0071280C"/>
    <w:rsid w:val="007134A8"/>
    <w:rsid w:val="00714FCD"/>
    <w:rsid w:val="00715968"/>
    <w:rsid w:val="00715FC4"/>
    <w:rsid w:val="00717092"/>
    <w:rsid w:val="00724093"/>
    <w:rsid w:val="00733120"/>
    <w:rsid w:val="00737ACF"/>
    <w:rsid w:val="0074424F"/>
    <w:rsid w:val="007449DF"/>
    <w:rsid w:val="00744CFB"/>
    <w:rsid w:val="00745BA1"/>
    <w:rsid w:val="00746CCC"/>
    <w:rsid w:val="0075628E"/>
    <w:rsid w:val="007603BC"/>
    <w:rsid w:val="00760C09"/>
    <w:rsid w:val="00760DD7"/>
    <w:rsid w:val="007653D4"/>
    <w:rsid w:val="00766F4B"/>
    <w:rsid w:val="007679AA"/>
    <w:rsid w:val="007725CA"/>
    <w:rsid w:val="00773EC5"/>
    <w:rsid w:val="00774B30"/>
    <w:rsid w:val="00782E9E"/>
    <w:rsid w:val="00783A89"/>
    <w:rsid w:val="00783AF3"/>
    <w:rsid w:val="00783C52"/>
    <w:rsid w:val="007918FF"/>
    <w:rsid w:val="00796B96"/>
    <w:rsid w:val="007A1728"/>
    <w:rsid w:val="007A2B87"/>
    <w:rsid w:val="007A3ACC"/>
    <w:rsid w:val="007A4A96"/>
    <w:rsid w:val="007A5670"/>
    <w:rsid w:val="007A5A30"/>
    <w:rsid w:val="007A72C4"/>
    <w:rsid w:val="007A7E5E"/>
    <w:rsid w:val="007B21C0"/>
    <w:rsid w:val="007B7727"/>
    <w:rsid w:val="007C1BA3"/>
    <w:rsid w:val="007C2671"/>
    <w:rsid w:val="007C2689"/>
    <w:rsid w:val="007C49B4"/>
    <w:rsid w:val="007D04BC"/>
    <w:rsid w:val="007D2DDE"/>
    <w:rsid w:val="007D5C32"/>
    <w:rsid w:val="007E554D"/>
    <w:rsid w:val="007F1D80"/>
    <w:rsid w:val="007F2BBB"/>
    <w:rsid w:val="007F5D59"/>
    <w:rsid w:val="00801173"/>
    <w:rsid w:val="00807BBD"/>
    <w:rsid w:val="00811674"/>
    <w:rsid w:val="00814133"/>
    <w:rsid w:val="00815529"/>
    <w:rsid w:val="008202CE"/>
    <w:rsid w:val="00820B4F"/>
    <w:rsid w:val="00823F35"/>
    <w:rsid w:val="00824BD3"/>
    <w:rsid w:val="00830207"/>
    <w:rsid w:val="0083281A"/>
    <w:rsid w:val="00840816"/>
    <w:rsid w:val="00841CAD"/>
    <w:rsid w:val="00841D34"/>
    <w:rsid w:val="008423CB"/>
    <w:rsid w:val="00843BCA"/>
    <w:rsid w:val="00845C7D"/>
    <w:rsid w:val="008552A0"/>
    <w:rsid w:val="00860F90"/>
    <w:rsid w:val="00863CBB"/>
    <w:rsid w:val="00867EC0"/>
    <w:rsid w:val="00881878"/>
    <w:rsid w:val="00882D1B"/>
    <w:rsid w:val="00883B44"/>
    <w:rsid w:val="00886E47"/>
    <w:rsid w:val="008925B7"/>
    <w:rsid w:val="008A21A0"/>
    <w:rsid w:val="008A4F3D"/>
    <w:rsid w:val="008A658F"/>
    <w:rsid w:val="008B089A"/>
    <w:rsid w:val="008C0421"/>
    <w:rsid w:val="008C3BF3"/>
    <w:rsid w:val="008C55A0"/>
    <w:rsid w:val="008C79DB"/>
    <w:rsid w:val="008D47F5"/>
    <w:rsid w:val="008D6184"/>
    <w:rsid w:val="008D6FF8"/>
    <w:rsid w:val="008D793B"/>
    <w:rsid w:val="008F655D"/>
    <w:rsid w:val="008F7492"/>
    <w:rsid w:val="0090117D"/>
    <w:rsid w:val="009025FA"/>
    <w:rsid w:val="009026E8"/>
    <w:rsid w:val="00902A23"/>
    <w:rsid w:val="00903C31"/>
    <w:rsid w:val="00912294"/>
    <w:rsid w:val="0091428B"/>
    <w:rsid w:val="00915977"/>
    <w:rsid w:val="00916CFA"/>
    <w:rsid w:val="00924528"/>
    <w:rsid w:val="00925207"/>
    <w:rsid w:val="009256E2"/>
    <w:rsid w:val="0093575E"/>
    <w:rsid w:val="00935E71"/>
    <w:rsid w:val="00937042"/>
    <w:rsid w:val="0093715D"/>
    <w:rsid w:val="00937388"/>
    <w:rsid w:val="00942FF4"/>
    <w:rsid w:val="00943338"/>
    <w:rsid w:val="0094600E"/>
    <w:rsid w:val="00947EEA"/>
    <w:rsid w:val="00960899"/>
    <w:rsid w:val="00966692"/>
    <w:rsid w:val="009709C6"/>
    <w:rsid w:val="00972DDA"/>
    <w:rsid w:val="00973309"/>
    <w:rsid w:val="00980C04"/>
    <w:rsid w:val="00982C40"/>
    <w:rsid w:val="00983FD5"/>
    <w:rsid w:val="0098572F"/>
    <w:rsid w:val="009A0B25"/>
    <w:rsid w:val="009A0E33"/>
    <w:rsid w:val="009B0794"/>
    <w:rsid w:val="009B29CD"/>
    <w:rsid w:val="009B4535"/>
    <w:rsid w:val="009B5961"/>
    <w:rsid w:val="009B6D44"/>
    <w:rsid w:val="009B7F48"/>
    <w:rsid w:val="009C60EF"/>
    <w:rsid w:val="009E38B0"/>
    <w:rsid w:val="009E4EAA"/>
    <w:rsid w:val="009F48BF"/>
    <w:rsid w:val="00A0284B"/>
    <w:rsid w:val="00A06F5B"/>
    <w:rsid w:val="00A10F14"/>
    <w:rsid w:val="00A12CF4"/>
    <w:rsid w:val="00A23877"/>
    <w:rsid w:val="00A23A96"/>
    <w:rsid w:val="00A243C7"/>
    <w:rsid w:val="00A300D7"/>
    <w:rsid w:val="00A32025"/>
    <w:rsid w:val="00A37B0B"/>
    <w:rsid w:val="00A37D39"/>
    <w:rsid w:val="00A426B0"/>
    <w:rsid w:val="00A51119"/>
    <w:rsid w:val="00A56C7A"/>
    <w:rsid w:val="00A651DC"/>
    <w:rsid w:val="00A65719"/>
    <w:rsid w:val="00A674DB"/>
    <w:rsid w:val="00A71807"/>
    <w:rsid w:val="00A75AA3"/>
    <w:rsid w:val="00A75F17"/>
    <w:rsid w:val="00A835A6"/>
    <w:rsid w:val="00A83AB2"/>
    <w:rsid w:val="00A94592"/>
    <w:rsid w:val="00A94ECC"/>
    <w:rsid w:val="00A94F2B"/>
    <w:rsid w:val="00A96758"/>
    <w:rsid w:val="00A972F1"/>
    <w:rsid w:val="00AA0CE8"/>
    <w:rsid w:val="00AA3A2F"/>
    <w:rsid w:val="00AA3FE1"/>
    <w:rsid w:val="00AA528B"/>
    <w:rsid w:val="00AB0498"/>
    <w:rsid w:val="00AB7EFD"/>
    <w:rsid w:val="00AC1D07"/>
    <w:rsid w:val="00AC5F53"/>
    <w:rsid w:val="00AD16FF"/>
    <w:rsid w:val="00AD2FEB"/>
    <w:rsid w:val="00AD3778"/>
    <w:rsid w:val="00AD3856"/>
    <w:rsid w:val="00AD3C85"/>
    <w:rsid w:val="00AD76F9"/>
    <w:rsid w:val="00AE23D1"/>
    <w:rsid w:val="00AE2490"/>
    <w:rsid w:val="00AE5064"/>
    <w:rsid w:val="00AE5A05"/>
    <w:rsid w:val="00AE6CBF"/>
    <w:rsid w:val="00AE7866"/>
    <w:rsid w:val="00AE7B37"/>
    <w:rsid w:val="00B06A97"/>
    <w:rsid w:val="00B10F07"/>
    <w:rsid w:val="00B11632"/>
    <w:rsid w:val="00B17672"/>
    <w:rsid w:val="00B24697"/>
    <w:rsid w:val="00B30B31"/>
    <w:rsid w:val="00B3205D"/>
    <w:rsid w:val="00B32341"/>
    <w:rsid w:val="00B360AB"/>
    <w:rsid w:val="00B432B0"/>
    <w:rsid w:val="00B45462"/>
    <w:rsid w:val="00B47B8E"/>
    <w:rsid w:val="00B60487"/>
    <w:rsid w:val="00B60C3A"/>
    <w:rsid w:val="00B66E05"/>
    <w:rsid w:val="00B71389"/>
    <w:rsid w:val="00B7214E"/>
    <w:rsid w:val="00B73453"/>
    <w:rsid w:val="00B76598"/>
    <w:rsid w:val="00B83829"/>
    <w:rsid w:val="00B9246D"/>
    <w:rsid w:val="00B964BD"/>
    <w:rsid w:val="00BA3872"/>
    <w:rsid w:val="00BA39DC"/>
    <w:rsid w:val="00BA4306"/>
    <w:rsid w:val="00BA5242"/>
    <w:rsid w:val="00BB072E"/>
    <w:rsid w:val="00BB0D48"/>
    <w:rsid w:val="00BC1DF8"/>
    <w:rsid w:val="00BC1FDF"/>
    <w:rsid w:val="00BC3407"/>
    <w:rsid w:val="00BC358A"/>
    <w:rsid w:val="00BD4303"/>
    <w:rsid w:val="00BD54AB"/>
    <w:rsid w:val="00BD6EF6"/>
    <w:rsid w:val="00BD7EEE"/>
    <w:rsid w:val="00BE01C5"/>
    <w:rsid w:val="00BF0001"/>
    <w:rsid w:val="00BF090A"/>
    <w:rsid w:val="00BF29F4"/>
    <w:rsid w:val="00BF451D"/>
    <w:rsid w:val="00BF4A85"/>
    <w:rsid w:val="00BF5BBA"/>
    <w:rsid w:val="00BF5C9A"/>
    <w:rsid w:val="00BF6C1B"/>
    <w:rsid w:val="00BF6FD8"/>
    <w:rsid w:val="00BF7AA4"/>
    <w:rsid w:val="00C00D05"/>
    <w:rsid w:val="00C011F5"/>
    <w:rsid w:val="00C02EEF"/>
    <w:rsid w:val="00C03468"/>
    <w:rsid w:val="00C05771"/>
    <w:rsid w:val="00C07C25"/>
    <w:rsid w:val="00C101F4"/>
    <w:rsid w:val="00C15182"/>
    <w:rsid w:val="00C1687E"/>
    <w:rsid w:val="00C25297"/>
    <w:rsid w:val="00C30EE4"/>
    <w:rsid w:val="00C32D9F"/>
    <w:rsid w:val="00C3458E"/>
    <w:rsid w:val="00C353F5"/>
    <w:rsid w:val="00C35C61"/>
    <w:rsid w:val="00C366E3"/>
    <w:rsid w:val="00C4449F"/>
    <w:rsid w:val="00C4794C"/>
    <w:rsid w:val="00C51CC2"/>
    <w:rsid w:val="00C535AA"/>
    <w:rsid w:val="00C54D05"/>
    <w:rsid w:val="00C565C9"/>
    <w:rsid w:val="00C56ACC"/>
    <w:rsid w:val="00C61564"/>
    <w:rsid w:val="00C63142"/>
    <w:rsid w:val="00C633A5"/>
    <w:rsid w:val="00C66DE6"/>
    <w:rsid w:val="00C72C3E"/>
    <w:rsid w:val="00C765B8"/>
    <w:rsid w:val="00C8518E"/>
    <w:rsid w:val="00C85383"/>
    <w:rsid w:val="00C855A9"/>
    <w:rsid w:val="00C8674A"/>
    <w:rsid w:val="00C877F8"/>
    <w:rsid w:val="00CA07D1"/>
    <w:rsid w:val="00CA0F4B"/>
    <w:rsid w:val="00CA2615"/>
    <w:rsid w:val="00CB2D98"/>
    <w:rsid w:val="00CB590A"/>
    <w:rsid w:val="00CB6CED"/>
    <w:rsid w:val="00CB6E13"/>
    <w:rsid w:val="00CB73AC"/>
    <w:rsid w:val="00CC12EE"/>
    <w:rsid w:val="00CC1695"/>
    <w:rsid w:val="00CC4291"/>
    <w:rsid w:val="00CC6EDE"/>
    <w:rsid w:val="00CD565B"/>
    <w:rsid w:val="00CE0DE6"/>
    <w:rsid w:val="00CE2D82"/>
    <w:rsid w:val="00CE3F6F"/>
    <w:rsid w:val="00CE5867"/>
    <w:rsid w:val="00CE7991"/>
    <w:rsid w:val="00CF0268"/>
    <w:rsid w:val="00CF2018"/>
    <w:rsid w:val="00CF287A"/>
    <w:rsid w:val="00CF496C"/>
    <w:rsid w:val="00CF7E8F"/>
    <w:rsid w:val="00D00CF9"/>
    <w:rsid w:val="00D01BB7"/>
    <w:rsid w:val="00D021EE"/>
    <w:rsid w:val="00D02A8D"/>
    <w:rsid w:val="00D03277"/>
    <w:rsid w:val="00D0383B"/>
    <w:rsid w:val="00D0404A"/>
    <w:rsid w:val="00D062C5"/>
    <w:rsid w:val="00D06456"/>
    <w:rsid w:val="00D06D45"/>
    <w:rsid w:val="00D07603"/>
    <w:rsid w:val="00D1470E"/>
    <w:rsid w:val="00D160E1"/>
    <w:rsid w:val="00D16EFB"/>
    <w:rsid w:val="00D22D5F"/>
    <w:rsid w:val="00D2475E"/>
    <w:rsid w:val="00D24AC0"/>
    <w:rsid w:val="00D253E8"/>
    <w:rsid w:val="00D31CEA"/>
    <w:rsid w:val="00D34A81"/>
    <w:rsid w:val="00D43414"/>
    <w:rsid w:val="00D43A3F"/>
    <w:rsid w:val="00D45C80"/>
    <w:rsid w:val="00D53BE6"/>
    <w:rsid w:val="00D544C5"/>
    <w:rsid w:val="00D56721"/>
    <w:rsid w:val="00D57AC6"/>
    <w:rsid w:val="00D61EC0"/>
    <w:rsid w:val="00D631C2"/>
    <w:rsid w:val="00D656DB"/>
    <w:rsid w:val="00D73DFE"/>
    <w:rsid w:val="00D74DD6"/>
    <w:rsid w:val="00D7602C"/>
    <w:rsid w:val="00D77240"/>
    <w:rsid w:val="00D77CD0"/>
    <w:rsid w:val="00D82318"/>
    <w:rsid w:val="00D84EAB"/>
    <w:rsid w:val="00D93A94"/>
    <w:rsid w:val="00D94EC5"/>
    <w:rsid w:val="00D959F9"/>
    <w:rsid w:val="00DA2FEC"/>
    <w:rsid w:val="00DA749E"/>
    <w:rsid w:val="00DB2675"/>
    <w:rsid w:val="00DB6170"/>
    <w:rsid w:val="00DC06AD"/>
    <w:rsid w:val="00DC3B08"/>
    <w:rsid w:val="00DD04E1"/>
    <w:rsid w:val="00DD1BA8"/>
    <w:rsid w:val="00DD2B59"/>
    <w:rsid w:val="00DD7E39"/>
    <w:rsid w:val="00DE3A26"/>
    <w:rsid w:val="00DE3A44"/>
    <w:rsid w:val="00DE3AC7"/>
    <w:rsid w:val="00DE4284"/>
    <w:rsid w:val="00DE5B10"/>
    <w:rsid w:val="00DE6D3F"/>
    <w:rsid w:val="00DE75A8"/>
    <w:rsid w:val="00DF0662"/>
    <w:rsid w:val="00DF37E8"/>
    <w:rsid w:val="00DF3BFA"/>
    <w:rsid w:val="00DF43A6"/>
    <w:rsid w:val="00DF4B8E"/>
    <w:rsid w:val="00DF7C51"/>
    <w:rsid w:val="00E02E43"/>
    <w:rsid w:val="00E02FA2"/>
    <w:rsid w:val="00E15246"/>
    <w:rsid w:val="00E20343"/>
    <w:rsid w:val="00E2177D"/>
    <w:rsid w:val="00E22979"/>
    <w:rsid w:val="00E25843"/>
    <w:rsid w:val="00E2673A"/>
    <w:rsid w:val="00E31CAF"/>
    <w:rsid w:val="00E3530B"/>
    <w:rsid w:val="00E36C39"/>
    <w:rsid w:val="00E37A39"/>
    <w:rsid w:val="00E43D01"/>
    <w:rsid w:val="00E46C32"/>
    <w:rsid w:val="00E62A98"/>
    <w:rsid w:val="00E640F8"/>
    <w:rsid w:val="00E646ED"/>
    <w:rsid w:val="00E6477E"/>
    <w:rsid w:val="00E64D79"/>
    <w:rsid w:val="00E67B48"/>
    <w:rsid w:val="00E701F3"/>
    <w:rsid w:val="00E72846"/>
    <w:rsid w:val="00E734FE"/>
    <w:rsid w:val="00E85506"/>
    <w:rsid w:val="00E9060F"/>
    <w:rsid w:val="00E94AC3"/>
    <w:rsid w:val="00EA183C"/>
    <w:rsid w:val="00EA3321"/>
    <w:rsid w:val="00EA42AD"/>
    <w:rsid w:val="00EB01D7"/>
    <w:rsid w:val="00EB1C11"/>
    <w:rsid w:val="00EB6AA5"/>
    <w:rsid w:val="00EC059C"/>
    <w:rsid w:val="00EC0993"/>
    <w:rsid w:val="00ED0A8A"/>
    <w:rsid w:val="00ED2348"/>
    <w:rsid w:val="00ED3AD2"/>
    <w:rsid w:val="00ED51B5"/>
    <w:rsid w:val="00EE08A4"/>
    <w:rsid w:val="00EE0FEF"/>
    <w:rsid w:val="00EE6FCB"/>
    <w:rsid w:val="00EF01E3"/>
    <w:rsid w:val="00EF0823"/>
    <w:rsid w:val="00EF377F"/>
    <w:rsid w:val="00F03CFC"/>
    <w:rsid w:val="00F056D6"/>
    <w:rsid w:val="00F110FA"/>
    <w:rsid w:val="00F1241B"/>
    <w:rsid w:val="00F15F74"/>
    <w:rsid w:val="00F167CA"/>
    <w:rsid w:val="00F20EF5"/>
    <w:rsid w:val="00F22FCA"/>
    <w:rsid w:val="00F26C2A"/>
    <w:rsid w:val="00F3178A"/>
    <w:rsid w:val="00F31E75"/>
    <w:rsid w:val="00F42214"/>
    <w:rsid w:val="00F42764"/>
    <w:rsid w:val="00F47053"/>
    <w:rsid w:val="00F52331"/>
    <w:rsid w:val="00F52C6F"/>
    <w:rsid w:val="00F55B42"/>
    <w:rsid w:val="00F57EB5"/>
    <w:rsid w:val="00F674CC"/>
    <w:rsid w:val="00F74BF0"/>
    <w:rsid w:val="00F75699"/>
    <w:rsid w:val="00F80F02"/>
    <w:rsid w:val="00F822A3"/>
    <w:rsid w:val="00F82FAD"/>
    <w:rsid w:val="00F90B80"/>
    <w:rsid w:val="00F93D8B"/>
    <w:rsid w:val="00F948F0"/>
    <w:rsid w:val="00F9742D"/>
    <w:rsid w:val="00FA279B"/>
    <w:rsid w:val="00FB5B0C"/>
    <w:rsid w:val="00FB724C"/>
    <w:rsid w:val="00FB740F"/>
    <w:rsid w:val="00FC0309"/>
    <w:rsid w:val="00FC0ED2"/>
    <w:rsid w:val="00FC27F4"/>
    <w:rsid w:val="00FC3C18"/>
    <w:rsid w:val="00FC4BE7"/>
    <w:rsid w:val="00FC5336"/>
    <w:rsid w:val="00FC73C2"/>
    <w:rsid w:val="00FD25A2"/>
    <w:rsid w:val="00FD293A"/>
    <w:rsid w:val="00FD2FC2"/>
    <w:rsid w:val="00FD3AC3"/>
    <w:rsid w:val="00FD5BB7"/>
    <w:rsid w:val="00FD607F"/>
    <w:rsid w:val="00FE10F9"/>
    <w:rsid w:val="00FF24E3"/>
    <w:rsid w:val="00FF32BA"/>
    <w:rsid w:val="00FF69BA"/>
    <w:rsid w:val="00FF7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899B7"/>
  <w14:defaultImageDpi w14:val="32767"/>
  <w15:docId w15:val="{745E90F7-F607-1246-9FF7-37537FCC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B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11EF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D47F5"/>
    <w:pPr>
      <w:spacing w:before="100" w:beforeAutospacing="1" w:after="100" w:afterAutospacing="1"/>
      <w:outlineLvl w:val="2"/>
    </w:pPr>
    <w:rPr>
      <w:rFonts w:ascii="Times New Roman" w:eastAsia="Times New Roman" w:hAnsi="Times New Roman" w:cs="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57394"/>
    <w:pPr>
      <w:tabs>
        <w:tab w:val="center" w:pos="4513"/>
        <w:tab w:val="right" w:pos="9026"/>
      </w:tabs>
    </w:pPr>
  </w:style>
  <w:style w:type="character" w:customStyle="1" w:styleId="FooterChar">
    <w:name w:val="Footer Char"/>
    <w:basedOn w:val="DefaultParagraphFont"/>
    <w:link w:val="Footer"/>
    <w:uiPriority w:val="99"/>
    <w:rsid w:val="00057394"/>
  </w:style>
  <w:style w:type="character" w:styleId="PageNumber">
    <w:name w:val="page number"/>
    <w:basedOn w:val="DefaultParagraphFont"/>
    <w:uiPriority w:val="99"/>
    <w:semiHidden/>
    <w:unhideWhenUsed/>
    <w:rsid w:val="00057394"/>
  </w:style>
  <w:style w:type="paragraph" w:styleId="FootnoteText">
    <w:name w:val="footnote text"/>
    <w:aliases w:val="Footnote Text Char2,Footnote Text Char Char1,Footnote Text Char1 Char Char,Footnote Text Char Char Char Char,Footnote Text Char2 Char1 Char Char Char,Footnote Text Char1 Char1 Char1 Char Char Char,Footnote Text Char1"/>
    <w:basedOn w:val="Normal"/>
    <w:link w:val="FootnoteTextChar"/>
    <w:uiPriority w:val="99"/>
    <w:unhideWhenUsed/>
    <w:rsid w:val="00633B34"/>
    <w:rPr>
      <w:rFonts w:ascii="Times New Roman" w:eastAsiaTheme="minorEastAsia" w:hAnsi="Times New Roman"/>
    </w:rPr>
  </w:style>
  <w:style w:type="character" w:customStyle="1" w:styleId="FootnoteTextChar">
    <w:name w:val="Footnote Text Char"/>
    <w:aliases w:val="Footnote Text Char2 Char,Footnote Text Char Char1 Char,Footnote Text Char1 Char Char Char,Footnote Text Char Char Char Char Char,Footnote Text Char2 Char1 Char Char Char Char,Footnote Text Char1 Char1 Char1 Char Char Char Char"/>
    <w:basedOn w:val="DefaultParagraphFont"/>
    <w:link w:val="FootnoteText"/>
    <w:uiPriority w:val="99"/>
    <w:rsid w:val="00633B34"/>
    <w:rPr>
      <w:rFonts w:ascii="Times New Roman" w:eastAsiaTheme="minorEastAsia" w:hAnsi="Times New Roman"/>
    </w:rPr>
  </w:style>
  <w:style w:type="character" w:styleId="FootnoteReference">
    <w:name w:val="footnote reference"/>
    <w:basedOn w:val="DefaultParagraphFont"/>
    <w:uiPriority w:val="99"/>
    <w:unhideWhenUsed/>
    <w:rsid w:val="00633B34"/>
    <w:rPr>
      <w:vertAlign w:val="superscript"/>
    </w:rPr>
  </w:style>
  <w:style w:type="character" w:styleId="Hyperlink">
    <w:name w:val="Hyperlink"/>
    <w:basedOn w:val="DefaultParagraphFont"/>
    <w:uiPriority w:val="99"/>
    <w:unhideWhenUsed/>
    <w:rsid w:val="00633B34"/>
    <w:rPr>
      <w:color w:val="0563C1" w:themeColor="hyperlink"/>
      <w:u w:val="single"/>
    </w:rPr>
  </w:style>
  <w:style w:type="character" w:styleId="CommentReference">
    <w:name w:val="annotation reference"/>
    <w:basedOn w:val="DefaultParagraphFont"/>
    <w:uiPriority w:val="99"/>
    <w:semiHidden/>
    <w:unhideWhenUsed/>
    <w:rsid w:val="00633B34"/>
    <w:rPr>
      <w:sz w:val="18"/>
      <w:szCs w:val="18"/>
    </w:rPr>
  </w:style>
  <w:style w:type="paragraph" w:styleId="CommentText">
    <w:name w:val="annotation text"/>
    <w:basedOn w:val="Normal"/>
    <w:link w:val="CommentTextChar"/>
    <w:uiPriority w:val="99"/>
    <w:unhideWhenUsed/>
    <w:rsid w:val="00633B34"/>
    <w:rPr>
      <w:rFonts w:ascii="Times New Roman" w:eastAsiaTheme="minorEastAsia" w:hAnsi="Times New Roman"/>
    </w:rPr>
  </w:style>
  <w:style w:type="character" w:customStyle="1" w:styleId="CommentTextChar">
    <w:name w:val="Comment Text Char"/>
    <w:basedOn w:val="DefaultParagraphFont"/>
    <w:link w:val="CommentText"/>
    <w:uiPriority w:val="99"/>
    <w:rsid w:val="00633B34"/>
    <w:rPr>
      <w:rFonts w:ascii="Times New Roman" w:eastAsiaTheme="minorEastAsia" w:hAnsi="Times New Roman"/>
    </w:rPr>
  </w:style>
  <w:style w:type="character" w:customStyle="1" w:styleId="readingnamee162592827b7a53a6d33789f17226965">
    <w:name w:val="reading_name_e162592827b7a53a6d33789f17226965"/>
    <w:basedOn w:val="DefaultParagraphFont"/>
    <w:rsid w:val="00633B34"/>
  </w:style>
  <w:style w:type="character" w:customStyle="1" w:styleId="personname">
    <w:name w:val="person_name"/>
    <w:basedOn w:val="DefaultParagraphFont"/>
    <w:rsid w:val="00633B34"/>
  </w:style>
  <w:style w:type="paragraph" w:styleId="BalloonText">
    <w:name w:val="Balloon Text"/>
    <w:basedOn w:val="Normal"/>
    <w:link w:val="BalloonTextChar"/>
    <w:uiPriority w:val="99"/>
    <w:semiHidden/>
    <w:unhideWhenUsed/>
    <w:rsid w:val="00633B3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3B34"/>
    <w:rPr>
      <w:rFonts w:ascii="Times New Roman" w:hAnsi="Times New Roman" w:cs="Times New Roman"/>
      <w:sz w:val="18"/>
      <w:szCs w:val="18"/>
    </w:rPr>
  </w:style>
  <w:style w:type="paragraph" w:styleId="ListParagraph">
    <w:name w:val="List Paragraph"/>
    <w:basedOn w:val="Normal"/>
    <w:uiPriority w:val="34"/>
    <w:qFormat/>
    <w:rsid w:val="00F20EF5"/>
    <w:pPr>
      <w:ind w:left="720"/>
      <w:contextualSpacing/>
    </w:pPr>
  </w:style>
  <w:style w:type="paragraph" w:styleId="DocumentMap">
    <w:name w:val="Document Map"/>
    <w:basedOn w:val="Normal"/>
    <w:link w:val="DocumentMapChar"/>
    <w:uiPriority w:val="99"/>
    <w:semiHidden/>
    <w:unhideWhenUsed/>
    <w:rsid w:val="0048188D"/>
    <w:rPr>
      <w:rFonts w:ascii="Times New Roman" w:hAnsi="Times New Roman" w:cs="Times New Roman"/>
    </w:rPr>
  </w:style>
  <w:style w:type="character" w:customStyle="1" w:styleId="DocumentMapChar">
    <w:name w:val="Document Map Char"/>
    <w:basedOn w:val="DefaultParagraphFont"/>
    <w:link w:val="DocumentMap"/>
    <w:uiPriority w:val="99"/>
    <w:semiHidden/>
    <w:rsid w:val="0048188D"/>
    <w:rPr>
      <w:rFonts w:ascii="Times New Roman" w:hAnsi="Times New Roman" w:cs="Times New Roman"/>
    </w:rPr>
  </w:style>
  <w:style w:type="paragraph" w:styleId="Revision">
    <w:name w:val="Revision"/>
    <w:hidden/>
    <w:uiPriority w:val="99"/>
    <w:semiHidden/>
    <w:rsid w:val="0048188D"/>
  </w:style>
  <w:style w:type="paragraph" w:styleId="CommentSubject">
    <w:name w:val="annotation subject"/>
    <w:basedOn w:val="CommentText"/>
    <w:next w:val="CommentText"/>
    <w:link w:val="CommentSubjectChar"/>
    <w:uiPriority w:val="99"/>
    <w:semiHidden/>
    <w:unhideWhenUsed/>
    <w:rsid w:val="00886E47"/>
    <w:rPr>
      <w:rFonts w:asciiTheme="minorHAnsi" w:eastAsiaTheme="minorHAnsi" w:hAnsiTheme="minorHAnsi"/>
      <w:b/>
      <w:bCs/>
      <w:sz w:val="20"/>
      <w:szCs w:val="20"/>
    </w:rPr>
  </w:style>
  <w:style w:type="character" w:customStyle="1" w:styleId="CommentSubjectChar">
    <w:name w:val="Comment Subject Char"/>
    <w:basedOn w:val="CommentTextChar"/>
    <w:link w:val="CommentSubject"/>
    <w:uiPriority w:val="99"/>
    <w:semiHidden/>
    <w:rsid w:val="00886E47"/>
    <w:rPr>
      <w:rFonts w:ascii="Times New Roman" w:eastAsiaTheme="minorEastAsia" w:hAnsi="Times New Roman"/>
      <w:b/>
      <w:bCs/>
      <w:sz w:val="20"/>
      <w:szCs w:val="20"/>
    </w:rPr>
  </w:style>
  <w:style w:type="paragraph" w:styleId="Header">
    <w:name w:val="header"/>
    <w:basedOn w:val="Normal"/>
    <w:link w:val="HeaderChar"/>
    <w:uiPriority w:val="99"/>
    <w:unhideWhenUsed/>
    <w:rsid w:val="00196694"/>
    <w:pPr>
      <w:tabs>
        <w:tab w:val="center" w:pos="4680"/>
        <w:tab w:val="right" w:pos="9360"/>
      </w:tabs>
    </w:pPr>
  </w:style>
  <w:style w:type="character" w:customStyle="1" w:styleId="HeaderChar">
    <w:name w:val="Header Char"/>
    <w:basedOn w:val="DefaultParagraphFont"/>
    <w:link w:val="Header"/>
    <w:uiPriority w:val="99"/>
    <w:rsid w:val="00196694"/>
  </w:style>
  <w:style w:type="paragraph" w:styleId="NormalWeb">
    <w:name w:val="Normal (Web)"/>
    <w:basedOn w:val="Normal"/>
    <w:uiPriority w:val="99"/>
    <w:unhideWhenUsed/>
    <w:rsid w:val="00022E78"/>
    <w:rPr>
      <w:rFonts w:ascii="Times New Roman" w:hAnsi="Times New Roman" w:cs="Times New Roman"/>
    </w:rPr>
  </w:style>
  <w:style w:type="character" w:customStyle="1" w:styleId="Heading3Char">
    <w:name w:val="Heading 3 Char"/>
    <w:basedOn w:val="DefaultParagraphFont"/>
    <w:link w:val="Heading3"/>
    <w:uiPriority w:val="9"/>
    <w:rsid w:val="008D47F5"/>
    <w:rPr>
      <w:rFonts w:ascii="Times New Roman" w:eastAsia="Times New Roman" w:hAnsi="Times New Roman" w:cs="Times New Roman"/>
      <w:b/>
      <w:bCs/>
      <w:sz w:val="27"/>
      <w:szCs w:val="27"/>
      <w:lang w:val="en-GB"/>
    </w:rPr>
  </w:style>
  <w:style w:type="character" w:customStyle="1" w:styleId="Heading1Char">
    <w:name w:val="Heading 1 Char"/>
    <w:basedOn w:val="DefaultParagraphFont"/>
    <w:link w:val="Heading1"/>
    <w:uiPriority w:val="9"/>
    <w:rsid w:val="00BF5BBA"/>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rsid w:val="00DD2B59"/>
    <w:rPr>
      <w:color w:val="605E5C"/>
      <w:shd w:val="clear" w:color="auto" w:fill="E1DFDD"/>
    </w:rPr>
  </w:style>
  <w:style w:type="character" w:customStyle="1" w:styleId="apple-converted-space">
    <w:name w:val="apple-converted-space"/>
    <w:basedOn w:val="DefaultParagraphFont"/>
    <w:rsid w:val="00ED3AD2"/>
  </w:style>
  <w:style w:type="character" w:styleId="Strong">
    <w:name w:val="Strong"/>
    <w:basedOn w:val="DefaultParagraphFont"/>
    <w:uiPriority w:val="22"/>
    <w:qFormat/>
    <w:rsid w:val="00ED3AD2"/>
    <w:rPr>
      <w:b/>
      <w:bCs/>
    </w:rPr>
  </w:style>
  <w:style w:type="character" w:styleId="Emphasis">
    <w:name w:val="Emphasis"/>
    <w:basedOn w:val="DefaultParagraphFont"/>
    <w:uiPriority w:val="20"/>
    <w:qFormat/>
    <w:rsid w:val="009B4535"/>
    <w:rPr>
      <w:i/>
      <w:iCs/>
    </w:rPr>
  </w:style>
  <w:style w:type="character" w:styleId="FollowedHyperlink">
    <w:name w:val="FollowedHyperlink"/>
    <w:basedOn w:val="DefaultParagraphFont"/>
    <w:uiPriority w:val="99"/>
    <w:semiHidden/>
    <w:unhideWhenUsed/>
    <w:rsid w:val="00684E47"/>
    <w:rPr>
      <w:color w:val="954F72" w:themeColor="followedHyperlink"/>
      <w:u w:val="single"/>
    </w:rPr>
  </w:style>
  <w:style w:type="character" w:customStyle="1" w:styleId="Heading2Char">
    <w:name w:val="Heading 2 Char"/>
    <w:basedOn w:val="DefaultParagraphFont"/>
    <w:link w:val="Heading2"/>
    <w:uiPriority w:val="9"/>
    <w:semiHidden/>
    <w:rsid w:val="00611EFB"/>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947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577">
      <w:bodyDiv w:val="1"/>
      <w:marLeft w:val="0"/>
      <w:marRight w:val="0"/>
      <w:marTop w:val="0"/>
      <w:marBottom w:val="0"/>
      <w:divBdr>
        <w:top w:val="none" w:sz="0" w:space="0" w:color="auto"/>
        <w:left w:val="none" w:sz="0" w:space="0" w:color="auto"/>
        <w:bottom w:val="none" w:sz="0" w:space="0" w:color="auto"/>
        <w:right w:val="none" w:sz="0" w:space="0" w:color="auto"/>
      </w:divBdr>
    </w:div>
    <w:div w:id="4211232">
      <w:bodyDiv w:val="1"/>
      <w:marLeft w:val="0"/>
      <w:marRight w:val="0"/>
      <w:marTop w:val="0"/>
      <w:marBottom w:val="0"/>
      <w:divBdr>
        <w:top w:val="none" w:sz="0" w:space="0" w:color="auto"/>
        <w:left w:val="none" w:sz="0" w:space="0" w:color="auto"/>
        <w:bottom w:val="none" w:sz="0" w:space="0" w:color="auto"/>
        <w:right w:val="none" w:sz="0" w:space="0" w:color="auto"/>
      </w:divBdr>
    </w:div>
    <w:div w:id="38018074">
      <w:bodyDiv w:val="1"/>
      <w:marLeft w:val="0"/>
      <w:marRight w:val="0"/>
      <w:marTop w:val="0"/>
      <w:marBottom w:val="0"/>
      <w:divBdr>
        <w:top w:val="none" w:sz="0" w:space="0" w:color="auto"/>
        <w:left w:val="none" w:sz="0" w:space="0" w:color="auto"/>
        <w:bottom w:val="none" w:sz="0" w:space="0" w:color="auto"/>
        <w:right w:val="none" w:sz="0" w:space="0" w:color="auto"/>
      </w:divBdr>
    </w:div>
    <w:div w:id="56128160">
      <w:bodyDiv w:val="1"/>
      <w:marLeft w:val="0"/>
      <w:marRight w:val="0"/>
      <w:marTop w:val="0"/>
      <w:marBottom w:val="0"/>
      <w:divBdr>
        <w:top w:val="none" w:sz="0" w:space="0" w:color="auto"/>
        <w:left w:val="none" w:sz="0" w:space="0" w:color="auto"/>
        <w:bottom w:val="none" w:sz="0" w:space="0" w:color="auto"/>
        <w:right w:val="none" w:sz="0" w:space="0" w:color="auto"/>
      </w:divBdr>
    </w:div>
    <w:div w:id="78060065">
      <w:bodyDiv w:val="1"/>
      <w:marLeft w:val="0"/>
      <w:marRight w:val="0"/>
      <w:marTop w:val="0"/>
      <w:marBottom w:val="0"/>
      <w:divBdr>
        <w:top w:val="none" w:sz="0" w:space="0" w:color="auto"/>
        <w:left w:val="none" w:sz="0" w:space="0" w:color="auto"/>
        <w:bottom w:val="none" w:sz="0" w:space="0" w:color="auto"/>
        <w:right w:val="none" w:sz="0" w:space="0" w:color="auto"/>
      </w:divBdr>
    </w:div>
    <w:div w:id="82998250">
      <w:bodyDiv w:val="1"/>
      <w:marLeft w:val="0"/>
      <w:marRight w:val="0"/>
      <w:marTop w:val="0"/>
      <w:marBottom w:val="0"/>
      <w:divBdr>
        <w:top w:val="none" w:sz="0" w:space="0" w:color="auto"/>
        <w:left w:val="none" w:sz="0" w:space="0" w:color="auto"/>
        <w:bottom w:val="none" w:sz="0" w:space="0" w:color="auto"/>
        <w:right w:val="none" w:sz="0" w:space="0" w:color="auto"/>
      </w:divBdr>
      <w:divsChild>
        <w:div w:id="1643848526">
          <w:marLeft w:val="0"/>
          <w:marRight w:val="0"/>
          <w:marTop w:val="0"/>
          <w:marBottom w:val="0"/>
          <w:divBdr>
            <w:top w:val="none" w:sz="0" w:space="0" w:color="auto"/>
            <w:left w:val="none" w:sz="0" w:space="0" w:color="auto"/>
            <w:bottom w:val="none" w:sz="0" w:space="0" w:color="auto"/>
            <w:right w:val="none" w:sz="0" w:space="0" w:color="auto"/>
          </w:divBdr>
          <w:divsChild>
            <w:div w:id="1141271595">
              <w:marLeft w:val="0"/>
              <w:marRight w:val="0"/>
              <w:marTop w:val="0"/>
              <w:marBottom w:val="0"/>
              <w:divBdr>
                <w:top w:val="none" w:sz="0" w:space="0" w:color="auto"/>
                <w:left w:val="none" w:sz="0" w:space="0" w:color="auto"/>
                <w:bottom w:val="none" w:sz="0" w:space="0" w:color="auto"/>
                <w:right w:val="none" w:sz="0" w:space="0" w:color="auto"/>
              </w:divBdr>
              <w:divsChild>
                <w:div w:id="1819303814">
                  <w:marLeft w:val="0"/>
                  <w:marRight w:val="0"/>
                  <w:marTop w:val="0"/>
                  <w:marBottom w:val="0"/>
                  <w:divBdr>
                    <w:top w:val="none" w:sz="0" w:space="0" w:color="auto"/>
                    <w:left w:val="none" w:sz="0" w:space="0" w:color="auto"/>
                    <w:bottom w:val="none" w:sz="0" w:space="0" w:color="auto"/>
                    <w:right w:val="none" w:sz="0" w:space="0" w:color="auto"/>
                  </w:divBdr>
                  <w:divsChild>
                    <w:div w:id="13195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75423">
      <w:bodyDiv w:val="1"/>
      <w:marLeft w:val="0"/>
      <w:marRight w:val="0"/>
      <w:marTop w:val="0"/>
      <w:marBottom w:val="0"/>
      <w:divBdr>
        <w:top w:val="none" w:sz="0" w:space="0" w:color="auto"/>
        <w:left w:val="none" w:sz="0" w:space="0" w:color="auto"/>
        <w:bottom w:val="none" w:sz="0" w:space="0" w:color="auto"/>
        <w:right w:val="none" w:sz="0" w:space="0" w:color="auto"/>
      </w:divBdr>
      <w:divsChild>
        <w:div w:id="2139913612">
          <w:marLeft w:val="0"/>
          <w:marRight w:val="0"/>
          <w:marTop w:val="0"/>
          <w:marBottom w:val="0"/>
          <w:divBdr>
            <w:top w:val="none" w:sz="0" w:space="0" w:color="auto"/>
            <w:left w:val="none" w:sz="0" w:space="0" w:color="auto"/>
            <w:bottom w:val="none" w:sz="0" w:space="0" w:color="auto"/>
            <w:right w:val="none" w:sz="0" w:space="0" w:color="auto"/>
          </w:divBdr>
          <w:divsChild>
            <w:div w:id="644119971">
              <w:marLeft w:val="0"/>
              <w:marRight w:val="0"/>
              <w:marTop w:val="0"/>
              <w:marBottom w:val="0"/>
              <w:divBdr>
                <w:top w:val="none" w:sz="0" w:space="0" w:color="auto"/>
                <w:left w:val="none" w:sz="0" w:space="0" w:color="auto"/>
                <w:bottom w:val="none" w:sz="0" w:space="0" w:color="auto"/>
                <w:right w:val="none" w:sz="0" w:space="0" w:color="auto"/>
              </w:divBdr>
              <w:divsChild>
                <w:div w:id="12087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6352">
      <w:bodyDiv w:val="1"/>
      <w:marLeft w:val="0"/>
      <w:marRight w:val="0"/>
      <w:marTop w:val="0"/>
      <w:marBottom w:val="0"/>
      <w:divBdr>
        <w:top w:val="none" w:sz="0" w:space="0" w:color="auto"/>
        <w:left w:val="none" w:sz="0" w:space="0" w:color="auto"/>
        <w:bottom w:val="none" w:sz="0" w:space="0" w:color="auto"/>
        <w:right w:val="none" w:sz="0" w:space="0" w:color="auto"/>
      </w:divBdr>
      <w:divsChild>
        <w:div w:id="2094156568">
          <w:marLeft w:val="0"/>
          <w:marRight w:val="0"/>
          <w:marTop w:val="0"/>
          <w:marBottom w:val="0"/>
          <w:divBdr>
            <w:top w:val="none" w:sz="0" w:space="0" w:color="auto"/>
            <w:left w:val="none" w:sz="0" w:space="0" w:color="auto"/>
            <w:bottom w:val="none" w:sz="0" w:space="0" w:color="auto"/>
            <w:right w:val="none" w:sz="0" w:space="0" w:color="auto"/>
          </w:divBdr>
          <w:divsChild>
            <w:div w:id="420835509">
              <w:marLeft w:val="0"/>
              <w:marRight w:val="0"/>
              <w:marTop w:val="0"/>
              <w:marBottom w:val="0"/>
              <w:divBdr>
                <w:top w:val="none" w:sz="0" w:space="0" w:color="auto"/>
                <w:left w:val="none" w:sz="0" w:space="0" w:color="auto"/>
                <w:bottom w:val="none" w:sz="0" w:space="0" w:color="auto"/>
                <w:right w:val="none" w:sz="0" w:space="0" w:color="auto"/>
              </w:divBdr>
              <w:divsChild>
                <w:div w:id="796724462">
                  <w:marLeft w:val="0"/>
                  <w:marRight w:val="0"/>
                  <w:marTop w:val="0"/>
                  <w:marBottom w:val="0"/>
                  <w:divBdr>
                    <w:top w:val="none" w:sz="0" w:space="0" w:color="auto"/>
                    <w:left w:val="none" w:sz="0" w:space="0" w:color="auto"/>
                    <w:bottom w:val="none" w:sz="0" w:space="0" w:color="auto"/>
                    <w:right w:val="none" w:sz="0" w:space="0" w:color="auto"/>
                  </w:divBdr>
                  <w:divsChild>
                    <w:div w:id="90611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5886">
      <w:bodyDiv w:val="1"/>
      <w:marLeft w:val="0"/>
      <w:marRight w:val="0"/>
      <w:marTop w:val="0"/>
      <w:marBottom w:val="0"/>
      <w:divBdr>
        <w:top w:val="none" w:sz="0" w:space="0" w:color="auto"/>
        <w:left w:val="none" w:sz="0" w:space="0" w:color="auto"/>
        <w:bottom w:val="none" w:sz="0" w:space="0" w:color="auto"/>
        <w:right w:val="none" w:sz="0" w:space="0" w:color="auto"/>
      </w:divBdr>
      <w:divsChild>
        <w:div w:id="122701208">
          <w:marLeft w:val="0"/>
          <w:marRight w:val="0"/>
          <w:marTop w:val="0"/>
          <w:marBottom w:val="0"/>
          <w:divBdr>
            <w:top w:val="none" w:sz="0" w:space="0" w:color="auto"/>
            <w:left w:val="none" w:sz="0" w:space="0" w:color="auto"/>
            <w:bottom w:val="none" w:sz="0" w:space="0" w:color="auto"/>
            <w:right w:val="none" w:sz="0" w:space="0" w:color="auto"/>
          </w:divBdr>
          <w:divsChild>
            <w:div w:id="938947097">
              <w:marLeft w:val="0"/>
              <w:marRight w:val="0"/>
              <w:marTop w:val="0"/>
              <w:marBottom w:val="0"/>
              <w:divBdr>
                <w:top w:val="none" w:sz="0" w:space="0" w:color="auto"/>
                <w:left w:val="none" w:sz="0" w:space="0" w:color="auto"/>
                <w:bottom w:val="none" w:sz="0" w:space="0" w:color="auto"/>
                <w:right w:val="none" w:sz="0" w:space="0" w:color="auto"/>
              </w:divBdr>
              <w:divsChild>
                <w:div w:id="9917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5703">
      <w:bodyDiv w:val="1"/>
      <w:marLeft w:val="0"/>
      <w:marRight w:val="0"/>
      <w:marTop w:val="0"/>
      <w:marBottom w:val="0"/>
      <w:divBdr>
        <w:top w:val="none" w:sz="0" w:space="0" w:color="auto"/>
        <w:left w:val="none" w:sz="0" w:space="0" w:color="auto"/>
        <w:bottom w:val="none" w:sz="0" w:space="0" w:color="auto"/>
        <w:right w:val="none" w:sz="0" w:space="0" w:color="auto"/>
      </w:divBdr>
    </w:div>
    <w:div w:id="117721727">
      <w:bodyDiv w:val="1"/>
      <w:marLeft w:val="0"/>
      <w:marRight w:val="0"/>
      <w:marTop w:val="0"/>
      <w:marBottom w:val="0"/>
      <w:divBdr>
        <w:top w:val="none" w:sz="0" w:space="0" w:color="auto"/>
        <w:left w:val="none" w:sz="0" w:space="0" w:color="auto"/>
        <w:bottom w:val="none" w:sz="0" w:space="0" w:color="auto"/>
        <w:right w:val="none" w:sz="0" w:space="0" w:color="auto"/>
      </w:divBdr>
      <w:divsChild>
        <w:div w:id="848716860">
          <w:marLeft w:val="0"/>
          <w:marRight w:val="0"/>
          <w:marTop w:val="0"/>
          <w:marBottom w:val="0"/>
          <w:divBdr>
            <w:top w:val="none" w:sz="0" w:space="0" w:color="auto"/>
            <w:left w:val="none" w:sz="0" w:space="0" w:color="auto"/>
            <w:bottom w:val="none" w:sz="0" w:space="0" w:color="auto"/>
            <w:right w:val="none" w:sz="0" w:space="0" w:color="auto"/>
          </w:divBdr>
          <w:divsChild>
            <w:div w:id="382097689">
              <w:marLeft w:val="0"/>
              <w:marRight w:val="0"/>
              <w:marTop w:val="0"/>
              <w:marBottom w:val="0"/>
              <w:divBdr>
                <w:top w:val="none" w:sz="0" w:space="0" w:color="auto"/>
                <w:left w:val="none" w:sz="0" w:space="0" w:color="auto"/>
                <w:bottom w:val="none" w:sz="0" w:space="0" w:color="auto"/>
                <w:right w:val="none" w:sz="0" w:space="0" w:color="auto"/>
              </w:divBdr>
              <w:divsChild>
                <w:div w:id="12528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608">
      <w:bodyDiv w:val="1"/>
      <w:marLeft w:val="0"/>
      <w:marRight w:val="0"/>
      <w:marTop w:val="0"/>
      <w:marBottom w:val="0"/>
      <w:divBdr>
        <w:top w:val="none" w:sz="0" w:space="0" w:color="auto"/>
        <w:left w:val="none" w:sz="0" w:space="0" w:color="auto"/>
        <w:bottom w:val="none" w:sz="0" w:space="0" w:color="auto"/>
        <w:right w:val="none" w:sz="0" w:space="0" w:color="auto"/>
      </w:divBdr>
    </w:div>
    <w:div w:id="125437108">
      <w:bodyDiv w:val="1"/>
      <w:marLeft w:val="0"/>
      <w:marRight w:val="0"/>
      <w:marTop w:val="0"/>
      <w:marBottom w:val="0"/>
      <w:divBdr>
        <w:top w:val="none" w:sz="0" w:space="0" w:color="auto"/>
        <w:left w:val="none" w:sz="0" w:space="0" w:color="auto"/>
        <w:bottom w:val="none" w:sz="0" w:space="0" w:color="auto"/>
        <w:right w:val="none" w:sz="0" w:space="0" w:color="auto"/>
      </w:divBdr>
      <w:divsChild>
        <w:div w:id="1534883051">
          <w:marLeft w:val="0"/>
          <w:marRight w:val="0"/>
          <w:marTop w:val="0"/>
          <w:marBottom w:val="0"/>
          <w:divBdr>
            <w:top w:val="none" w:sz="0" w:space="0" w:color="auto"/>
            <w:left w:val="none" w:sz="0" w:space="0" w:color="auto"/>
            <w:bottom w:val="none" w:sz="0" w:space="0" w:color="auto"/>
            <w:right w:val="none" w:sz="0" w:space="0" w:color="auto"/>
          </w:divBdr>
          <w:divsChild>
            <w:div w:id="1320841046">
              <w:marLeft w:val="0"/>
              <w:marRight w:val="0"/>
              <w:marTop w:val="0"/>
              <w:marBottom w:val="0"/>
              <w:divBdr>
                <w:top w:val="none" w:sz="0" w:space="0" w:color="auto"/>
                <w:left w:val="none" w:sz="0" w:space="0" w:color="auto"/>
                <w:bottom w:val="none" w:sz="0" w:space="0" w:color="auto"/>
                <w:right w:val="none" w:sz="0" w:space="0" w:color="auto"/>
              </w:divBdr>
              <w:divsChild>
                <w:div w:id="11083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7884">
      <w:bodyDiv w:val="1"/>
      <w:marLeft w:val="0"/>
      <w:marRight w:val="0"/>
      <w:marTop w:val="0"/>
      <w:marBottom w:val="0"/>
      <w:divBdr>
        <w:top w:val="none" w:sz="0" w:space="0" w:color="auto"/>
        <w:left w:val="none" w:sz="0" w:space="0" w:color="auto"/>
        <w:bottom w:val="none" w:sz="0" w:space="0" w:color="auto"/>
        <w:right w:val="none" w:sz="0" w:space="0" w:color="auto"/>
      </w:divBdr>
      <w:divsChild>
        <w:div w:id="981471203">
          <w:marLeft w:val="0"/>
          <w:marRight w:val="0"/>
          <w:marTop w:val="0"/>
          <w:marBottom w:val="0"/>
          <w:divBdr>
            <w:top w:val="none" w:sz="0" w:space="0" w:color="auto"/>
            <w:left w:val="none" w:sz="0" w:space="0" w:color="auto"/>
            <w:bottom w:val="none" w:sz="0" w:space="0" w:color="auto"/>
            <w:right w:val="none" w:sz="0" w:space="0" w:color="auto"/>
          </w:divBdr>
          <w:divsChild>
            <w:div w:id="1411849439">
              <w:marLeft w:val="0"/>
              <w:marRight w:val="0"/>
              <w:marTop w:val="0"/>
              <w:marBottom w:val="0"/>
              <w:divBdr>
                <w:top w:val="none" w:sz="0" w:space="0" w:color="auto"/>
                <w:left w:val="none" w:sz="0" w:space="0" w:color="auto"/>
                <w:bottom w:val="none" w:sz="0" w:space="0" w:color="auto"/>
                <w:right w:val="none" w:sz="0" w:space="0" w:color="auto"/>
              </w:divBdr>
              <w:divsChild>
                <w:div w:id="18906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8020">
      <w:bodyDiv w:val="1"/>
      <w:marLeft w:val="0"/>
      <w:marRight w:val="0"/>
      <w:marTop w:val="0"/>
      <w:marBottom w:val="0"/>
      <w:divBdr>
        <w:top w:val="none" w:sz="0" w:space="0" w:color="auto"/>
        <w:left w:val="none" w:sz="0" w:space="0" w:color="auto"/>
        <w:bottom w:val="none" w:sz="0" w:space="0" w:color="auto"/>
        <w:right w:val="none" w:sz="0" w:space="0" w:color="auto"/>
      </w:divBdr>
    </w:div>
    <w:div w:id="181474145">
      <w:bodyDiv w:val="1"/>
      <w:marLeft w:val="0"/>
      <w:marRight w:val="0"/>
      <w:marTop w:val="0"/>
      <w:marBottom w:val="0"/>
      <w:divBdr>
        <w:top w:val="none" w:sz="0" w:space="0" w:color="auto"/>
        <w:left w:val="none" w:sz="0" w:space="0" w:color="auto"/>
        <w:bottom w:val="none" w:sz="0" w:space="0" w:color="auto"/>
        <w:right w:val="none" w:sz="0" w:space="0" w:color="auto"/>
      </w:divBdr>
      <w:divsChild>
        <w:div w:id="1828935866">
          <w:marLeft w:val="0"/>
          <w:marRight w:val="0"/>
          <w:marTop w:val="0"/>
          <w:marBottom w:val="0"/>
          <w:divBdr>
            <w:top w:val="none" w:sz="0" w:space="0" w:color="auto"/>
            <w:left w:val="none" w:sz="0" w:space="0" w:color="auto"/>
            <w:bottom w:val="none" w:sz="0" w:space="0" w:color="auto"/>
            <w:right w:val="none" w:sz="0" w:space="0" w:color="auto"/>
          </w:divBdr>
          <w:divsChild>
            <w:div w:id="652413472">
              <w:marLeft w:val="0"/>
              <w:marRight w:val="0"/>
              <w:marTop w:val="0"/>
              <w:marBottom w:val="0"/>
              <w:divBdr>
                <w:top w:val="none" w:sz="0" w:space="0" w:color="auto"/>
                <w:left w:val="none" w:sz="0" w:space="0" w:color="auto"/>
                <w:bottom w:val="none" w:sz="0" w:space="0" w:color="auto"/>
                <w:right w:val="none" w:sz="0" w:space="0" w:color="auto"/>
              </w:divBdr>
              <w:divsChild>
                <w:div w:id="1736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866">
      <w:bodyDiv w:val="1"/>
      <w:marLeft w:val="0"/>
      <w:marRight w:val="0"/>
      <w:marTop w:val="0"/>
      <w:marBottom w:val="0"/>
      <w:divBdr>
        <w:top w:val="none" w:sz="0" w:space="0" w:color="auto"/>
        <w:left w:val="none" w:sz="0" w:space="0" w:color="auto"/>
        <w:bottom w:val="none" w:sz="0" w:space="0" w:color="auto"/>
        <w:right w:val="none" w:sz="0" w:space="0" w:color="auto"/>
      </w:divBdr>
      <w:divsChild>
        <w:div w:id="1605572963">
          <w:marLeft w:val="0"/>
          <w:marRight w:val="0"/>
          <w:marTop w:val="0"/>
          <w:marBottom w:val="0"/>
          <w:divBdr>
            <w:top w:val="none" w:sz="0" w:space="0" w:color="auto"/>
            <w:left w:val="none" w:sz="0" w:space="0" w:color="auto"/>
            <w:bottom w:val="none" w:sz="0" w:space="0" w:color="auto"/>
            <w:right w:val="none" w:sz="0" w:space="0" w:color="auto"/>
          </w:divBdr>
          <w:divsChild>
            <w:div w:id="1248274591">
              <w:marLeft w:val="0"/>
              <w:marRight w:val="0"/>
              <w:marTop w:val="0"/>
              <w:marBottom w:val="0"/>
              <w:divBdr>
                <w:top w:val="none" w:sz="0" w:space="0" w:color="auto"/>
                <w:left w:val="none" w:sz="0" w:space="0" w:color="auto"/>
                <w:bottom w:val="none" w:sz="0" w:space="0" w:color="auto"/>
                <w:right w:val="none" w:sz="0" w:space="0" w:color="auto"/>
              </w:divBdr>
              <w:divsChild>
                <w:div w:id="1906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18934">
      <w:bodyDiv w:val="1"/>
      <w:marLeft w:val="0"/>
      <w:marRight w:val="0"/>
      <w:marTop w:val="0"/>
      <w:marBottom w:val="0"/>
      <w:divBdr>
        <w:top w:val="none" w:sz="0" w:space="0" w:color="auto"/>
        <w:left w:val="none" w:sz="0" w:space="0" w:color="auto"/>
        <w:bottom w:val="none" w:sz="0" w:space="0" w:color="auto"/>
        <w:right w:val="none" w:sz="0" w:space="0" w:color="auto"/>
      </w:divBdr>
    </w:div>
    <w:div w:id="222496848">
      <w:bodyDiv w:val="1"/>
      <w:marLeft w:val="0"/>
      <w:marRight w:val="0"/>
      <w:marTop w:val="0"/>
      <w:marBottom w:val="0"/>
      <w:divBdr>
        <w:top w:val="none" w:sz="0" w:space="0" w:color="auto"/>
        <w:left w:val="none" w:sz="0" w:space="0" w:color="auto"/>
        <w:bottom w:val="none" w:sz="0" w:space="0" w:color="auto"/>
        <w:right w:val="none" w:sz="0" w:space="0" w:color="auto"/>
      </w:divBdr>
      <w:divsChild>
        <w:div w:id="1528635518">
          <w:marLeft w:val="0"/>
          <w:marRight w:val="0"/>
          <w:marTop w:val="0"/>
          <w:marBottom w:val="0"/>
          <w:divBdr>
            <w:top w:val="none" w:sz="0" w:space="0" w:color="auto"/>
            <w:left w:val="none" w:sz="0" w:space="0" w:color="auto"/>
            <w:bottom w:val="none" w:sz="0" w:space="0" w:color="auto"/>
            <w:right w:val="none" w:sz="0" w:space="0" w:color="auto"/>
          </w:divBdr>
          <w:divsChild>
            <w:div w:id="549609674">
              <w:marLeft w:val="0"/>
              <w:marRight w:val="0"/>
              <w:marTop w:val="0"/>
              <w:marBottom w:val="0"/>
              <w:divBdr>
                <w:top w:val="none" w:sz="0" w:space="0" w:color="auto"/>
                <w:left w:val="none" w:sz="0" w:space="0" w:color="auto"/>
                <w:bottom w:val="none" w:sz="0" w:space="0" w:color="auto"/>
                <w:right w:val="none" w:sz="0" w:space="0" w:color="auto"/>
              </w:divBdr>
              <w:divsChild>
                <w:div w:id="4530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458971">
      <w:bodyDiv w:val="1"/>
      <w:marLeft w:val="0"/>
      <w:marRight w:val="0"/>
      <w:marTop w:val="0"/>
      <w:marBottom w:val="0"/>
      <w:divBdr>
        <w:top w:val="none" w:sz="0" w:space="0" w:color="auto"/>
        <w:left w:val="none" w:sz="0" w:space="0" w:color="auto"/>
        <w:bottom w:val="none" w:sz="0" w:space="0" w:color="auto"/>
        <w:right w:val="none" w:sz="0" w:space="0" w:color="auto"/>
      </w:divBdr>
      <w:divsChild>
        <w:div w:id="1530100962">
          <w:marLeft w:val="0"/>
          <w:marRight w:val="0"/>
          <w:marTop w:val="0"/>
          <w:marBottom w:val="0"/>
          <w:divBdr>
            <w:top w:val="none" w:sz="0" w:space="0" w:color="auto"/>
            <w:left w:val="none" w:sz="0" w:space="0" w:color="auto"/>
            <w:bottom w:val="none" w:sz="0" w:space="0" w:color="auto"/>
            <w:right w:val="none" w:sz="0" w:space="0" w:color="auto"/>
          </w:divBdr>
          <w:divsChild>
            <w:div w:id="612398210">
              <w:marLeft w:val="0"/>
              <w:marRight w:val="0"/>
              <w:marTop w:val="0"/>
              <w:marBottom w:val="0"/>
              <w:divBdr>
                <w:top w:val="none" w:sz="0" w:space="0" w:color="auto"/>
                <w:left w:val="none" w:sz="0" w:space="0" w:color="auto"/>
                <w:bottom w:val="none" w:sz="0" w:space="0" w:color="auto"/>
                <w:right w:val="none" w:sz="0" w:space="0" w:color="auto"/>
              </w:divBdr>
              <w:divsChild>
                <w:div w:id="1253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27342">
      <w:bodyDiv w:val="1"/>
      <w:marLeft w:val="0"/>
      <w:marRight w:val="0"/>
      <w:marTop w:val="0"/>
      <w:marBottom w:val="0"/>
      <w:divBdr>
        <w:top w:val="none" w:sz="0" w:space="0" w:color="auto"/>
        <w:left w:val="none" w:sz="0" w:space="0" w:color="auto"/>
        <w:bottom w:val="none" w:sz="0" w:space="0" w:color="auto"/>
        <w:right w:val="none" w:sz="0" w:space="0" w:color="auto"/>
      </w:divBdr>
      <w:divsChild>
        <w:div w:id="894896572">
          <w:marLeft w:val="0"/>
          <w:marRight w:val="0"/>
          <w:marTop w:val="0"/>
          <w:marBottom w:val="0"/>
          <w:divBdr>
            <w:top w:val="none" w:sz="0" w:space="0" w:color="auto"/>
            <w:left w:val="none" w:sz="0" w:space="0" w:color="auto"/>
            <w:bottom w:val="none" w:sz="0" w:space="0" w:color="auto"/>
            <w:right w:val="none" w:sz="0" w:space="0" w:color="auto"/>
          </w:divBdr>
          <w:divsChild>
            <w:div w:id="1110469898">
              <w:marLeft w:val="0"/>
              <w:marRight w:val="0"/>
              <w:marTop w:val="0"/>
              <w:marBottom w:val="0"/>
              <w:divBdr>
                <w:top w:val="none" w:sz="0" w:space="0" w:color="auto"/>
                <w:left w:val="none" w:sz="0" w:space="0" w:color="auto"/>
                <w:bottom w:val="none" w:sz="0" w:space="0" w:color="auto"/>
                <w:right w:val="none" w:sz="0" w:space="0" w:color="auto"/>
              </w:divBdr>
              <w:divsChild>
                <w:div w:id="89844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996644">
      <w:bodyDiv w:val="1"/>
      <w:marLeft w:val="0"/>
      <w:marRight w:val="0"/>
      <w:marTop w:val="0"/>
      <w:marBottom w:val="0"/>
      <w:divBdr>
        <w:top w:val="none" w:sz="0" w:space="0" w:color="auto"/>
        <w:left w:val="none" w:sz="0" w:space="0" w:color="auto"/>
        <w:bottom w:val="none" w:sz="0" w:space="0" w:color="auto"/>
        <w:right w:val="none" w:sz="0" w:space="0" w:color="auto"/>
      </w:divBdr>
      <w:divsChild>
        <w:div w:id="1328752676">
          <w:marLeft w:val="0"/>
          <w:marRight w:val="0"/>
          <w:marTop w:val="0"/>
          <w:marBottom w:val="0"/>
          <w:divBdr>
            <w:top w:val="none" w:sz="0" w:space="0" w:color="auto"/>
            <w:left w:val="none" w:sz="0" w:space="0" w:color="auto"/>
            <w:bottom w:val="none" w:sz="0" w:space="0" w:color="auto"/>
            <w:right w:val="none" w:sz="0" w:space="0" w:color="auto"/>
          </w:divBdr>
          <w:divsChild>
            <w:div w:id="1152260473">
              <w:marLeft w:val="0"/>
              <w:marRight w:val="0"/>
              <w:marTop w:val="0"/>
              <w:marBottom w:val="0"/>
              <w:divBdr>
                <w:top w:val="none" w:sz="0" w:space="0" w:color="auto"/>
                <w:left w:val="none" w:sz="0" w:space="0" w:color="auto"/>
                <w:bottom w:val="none" w:sz="0" w:space="0" w:color="auto"/>
                <w:right w:val="none" w:sz="0" w:space="0" w:color="auto"/>
              </w:divBdr>
              <w:divsChild>
                <w:div w:id="12543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8649">
      <w:bodyDiv w:val="1"/>
      <w:marLeft w:val="0"/>
      <w:marRight w:val="0"/>
      <w:marTop w:val="0"/>
      <w:marBottom w:val="0"/>
      <w:divBdr>
        <w:top w:val="none" w:sz="0" w:space="0" w:color="auto"/>
        <w:left w:val="none" w:sz="0" w:space="0" w:color="auto"/>
        <w:bottom w:val="none" w:sz="0" w:space="0" w:color="auto"/>
        <w:right w:val="none" w:sz="0" w:space="0" w:color="auto"/>
      </w:divBdr>
      <w:divsChild>
        <w:div w:id="584269595">
          <w:marLeft w:val="0"/>
          <w:marRight w:val="0"/>
          <w:marTop w:val="0"/>
          <w:marBottom w:val="0"/>
          <w:divBdr>
            <w:top w:val="none" w:sz="0" w:space="0" w:color="auto"/>
            <w:left w:val="none" w:sz="0" w:space="0" w:color="auto"/>
            <w:bottom w:val="none" w:sz="0" w:space="0" w:color="auto"/>
            <w:right w:val="none" w:sz="0" w:space="0" w:color="auto"/>
          </w:divBdr>
          <w:divsChild>
            <w:div w:id="1378822515">
              <w:marLeft w:val="0"/>
              <w:marRight w:val="0"/>
              <w:marTop w:val="0"/>
              <w:marBottom w:val="0"/>
              <w:divBdr>
                <w:top w:val="none" w:sz="0" w:space="0" w:color="auto"/>
                <w:left w:val="none" w:sz="0" w:space="0" w:color="auto"/>
                <w:bottom w:val="none" w:sz="0" w:space="0" w:color="auto"/>
                <w:right w:val="none" w:sz="0" w:space="0" w:color="auto"/>
              </w:divBdr>
              <w:divsChild>
                <w:div w:id="324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804254">
      <w:bodyDiv w:val="1"/>
      <w:marLeft w:val="0"/>
      <w:marRight w:val="0"/>
      <w:marTop w:val="0"/>
      <w:marBottom w:val="0"/>
      <w:divBdr>
        <w:top w:val="none" w:sz="0" w:space="0" w:color="auto"/>
        <w:left w:val="none" w:sz="0" w:space="0" w:color="auto"/>
        <w:bottom w:val="none" w:sz="0" w:space="0" w:color="auto"/>
        <w:right w:val="none" w:sz="0" w:space="0" w:color="auto"/>
      </w:divBdr>
    </w:div>
    <w:div w:id="365105049">
      <w:bodyDiv w:val="1"/>
      <w:marLeft w:val="0"/>
      <w:marRight w:val="0"/>
      <w:marTop w:val="0"/>
      <w:marBottom w:val="0"/>
      <w:divBdr>
        <w:top w:val="none" w:sz="0" w:space="0" w:color="auto"/>
        <w:left w:val="none" w:sz="0" w:space="0" w:color="auto"/>
        <w:bottom w:val="none" w:sz="0" w:space="0" w:color="auto"/>
        <w:right w:val="none" w:sz="0" w:space="0" w:color="auto"/>
      </w:divBdr>
    </w:div>
    <w:div w:id="378094516">
      <w:bodyDiv w:val="1"/>
      <w:marLeft w:val="0"/>
      <w:marRight w:val="0"/>
      <w:marTop w:val="0"/>
      <w:marBottom w:val="0"/>
      <w:divBdr>
        <w:top w:val="none" w:sz="0" w:space="0" w:color="auto"/>
        <w:left w:val="none" w:sz="0" w:space="0" w:color="auto"/>
        <w:bottom w:val="none" w:sz="0" w:space="0" w:color="auto"/>
        <w:right w:val="none" w:sz="0" w:space="0" w:color="auto"/>
      </w:divBdr>
      <w:divsChild>
        <w:div w:id="1743677771">
          <w:marLeft w:val="0"/>
          <w:marRight w:val="0"/>
          <w:marTop w:val="0"/>
          <w:marBottom w:val="0"/>
          <w:divBdr>
            <w:top w:val="none" w:sz="0" w:space="0" w:color="auto"/>
            <w:left w:val="none" w:sz="0" w:space="0" w:color="auto"/>
            <w:bottom w:val="none" w:sz="0" w:space="0" w:color="auto"/>
            <w:right w:val="none" w:sz="0" w:space="0" w:color="auto"/>
          </w:divBdr>
          <w:divsChild>
            <w:div w:id="1742941380">
              <w:marLeft w:val="0"/>
              <w:marRight w:val="0"/>
              <w:marTop w:val="0"/>
              <w:marBottom w:val="0"/>
              <w:divBdr>
                <w:top w:val="none" w:sz="0" w:space="0" w:color="auto"/>
                <w:left w:val="none" w:sz="0" w:space="0" w:color="auto"/>
                <w:bottom w:val="none" w:sz="0" w:space="0" w:color="auto"/>
                <w:right w:val="none" w:sz="0" w:space="0" w:color="auto"/>
              </w:divBdr>
              <w:divsChild>
                <w:div w:id="31943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69827">
      <w:bodyDiv w:val="1"/>
      <w:marLeft w:val="0"/>
      <w:marRight w:val="0"/>
      <w:marTop w:val="0"/>
      <w:marBottom w:val="0"/>
      <w:divBdr>
        <w:top w:val="none" w:sz="0" w:space="0" w:color="auto"/>
        <w:left w:val="none" w:sz="0" w:space="0" w:color="auto"/>
        <w:bottom w:val="none" w:sz="0" w:space="0" w:color="auto"/>
        <w:right w:val="none" w:sz="0" w:space="0" w:color="auto"/>
      </w:divBdr>
    </w:div>
    <w:div w:id="388113506">
      <w:bodyDiv w:val="1"/>
      <w:marLeft w:val="0"/>
      <w:marRight w:val="0"/>
      <w:marTop w:val="0"/>
      <w:marBottom w:val="0"/>
      <w:divBdr>
        <w:top w:val="none" w:sz="0" w:space="0" w:color="auto"/>
        <w:left w:val="none" w:sz="0" w:space="0" w:color="auto"/>
        <w:bottom w:val="none" w:sz="0" w:space="0" w:color="auto"/>
        <w:right w:val="none" w:sz="0" w:space="0" w:color="auto"/>
      </w:divBdr>
      <w:divsChild>
        <w:div w:id="1512531385">
          <w:marLeft w:val="0"/>
          <w:marRight w:val="0"/>
          <w:marTop w:val="0"/>
          <w:marBottom w:val="0"/>
          <w:divBdr>
            <w:top w:val="none" w:sz="0" w:space="0" w:color="auto"/>
            <w:left w:val="none" w:sz="0" w:space="0" w:color="auto"/>
            <w:bottom w:val="none" w:sz="0" w:space="0" w:color="auto"/>
            <w:right w:val="none" w:sz="0" w:space="0" w:color="auto"/>
          </w:divBdr>
          <w:divsChild>
            <w:div w:id="1954048680">
              <w:marLeft w:val="0"/>
              <w:marRight w:val="0"/>
              <w:marTop w:val="0"/>
              <w:marBottom w:val="0"/>
              <w:divBdr>
                <w:top w:val="none" w:sz="0" w:space="0" w:color="auto"/>
                <w:left w:val="none" w:sz="0" w:space="0" w:color="auto"/>
                <w:bottom w:val="none" w:sz="0" w:space="0" w:color="auto"/>
                <w:right w:val="none" w:sz="0" w:space="0" w:color="auto"/>
              </w:divBdr>
              <w:divsChild>
                <w:div w:id="65064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8655">
      <w:bodyDiv w:val="1"/>
      <w:marLeft w:val="0"/>
      <w:marRight w:val="0"/>
      <w:marTop w:val="0"/>
      <w:marBottom w:val="0"/>
      <w:divBdr>
        <w:top w:val="none" w:sz="0" w:space="0" w:color="auto"/>
        <w:left w:val="none" w:sz="0" w:space="0" w:color="auto"/>
        <w:bottom w:val="none" w:sz="0" w:space="0" w:color="auto"/>
        <w:right w:val="none" w:sz="0" w:space="0" w:color="auto"/>
      </w:divBdr>
      <w:divsChild>
        <w:div w:id="1807622520">
          <w:marLeft w:val="0"/>
          <w:marRight w:val="0"/>
          <w:marTop w:val="0"/>
          <w:marBottom w:val="0"/>
          <w:divBdr>
            <w:top w:val="none" w:sz="0" w:space="0" w:color="auto"/>
            <w:left w:val="none" w:sz="0" w:space="0" w:color="auto"/>
            <w:bottom w:val="none" w:sz="0" w:space="0" w:color="auto"/>
            <w:right w:val="none" w:sz="0" w:space="0" w:color="auto"/>
          </w:divBdr>
          <w:divsChild>
            <w:div w:id="1742215793">
              <w:marLeft w:val="0"/>
              <w:marRight w:val="0"/>
              <w:marTop w:val="0"/>
              <w:marBottom w:val="0"/>
              <w:divBdr>
                <w:top w:val="none" w:sz="0" w:space="0" w:color="auto"/>
                <w:left w:val="none" w:sz="0" w:space="0" w:color="auto"/>
                <w:bottom w:val="none" w:sz="0" w:space="0" w:color="auto"/>
                <w:right w:val="none" w:sz="0" w:space="0" w:color="auto"/>
              </w:divBdr>
              <w:divsChild>
                <w:div w:id="82014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241922">
      <w:bodyDiv w:val="1"/>
      <w:marLeft w:val="0"/>
      <w:marRight w:val="0"/>
      <w:marTop w:val="0"/>
      <w:marBottom w:val="0"/>
      <w:divBdr>
        <w:top w:val="none" w:sz="0" w:space="0" w:color="auto"/>
        <w:left w:val="none" w:sz="0" w:space="0" w:color="auto"/>
        <w:bottom w:val="none" w:sz="0" w:space="0" w:color="auto"/>
        <w:right w:val="none" w:sz="0" w:space="0" w:color="auto"/>
      </w:divBdr>
    </w:div>
    <w:div w:id="496002720">
      <w:bodyDiv w:val="1"/>
      <w:marLeft w:val="0"/>
      <w:marRight w:val="0"/>
      <w:marTop w:val="0"/>
      <w:marBottom w:val="0"/>
      <w:divBdr>
        <w:top w:val="none" w:sz="0" w:space="0" w:color="auto"/>
        <w:left w:val="none" w:sz="0" w:space="0" w:color="auto"/>
        <w:bottom w:val="none" w:sz="0" w:space="0" w:color="auto"/>
        <w:right w:val="none" w:sz="0" w:space="0" w:color="auto"/>
      </w:divBdr>
      <w:divsChild>
        <w:div w:id="890113739">
          <w:marLeft w:val="0"/>
          <w:marRight w:val="0"/>
          <w:marTop w:val="0"/>
          <w:marBottom w:val="0"/>
          <w:divBdr>
            <w:top w:val="none" w:sz="0" w:space="0" w:color="auto"/>
            <w:left w:val="none" w:sz="0" w:space="0" w:color="auto"/>
            <w:bottom w:val="none" w:sz="0" w:space="0" w:color="auto"/>
            <w:right w:val="none" w:sz="0" w:space="0" w:color="auto"/>
          </w:divBdr>
          <w:divsChild>
            <w:div w:id="1723400730">
              <w:marLeft w:val="0"/>
              <w:marRight w:val="0"/>
              <w:marTop w:val="0"/>
              <w:marBottom w:val="0"/>
              <w:divBdr>
                <w:top w:val="none" w:sz="0" w:space="0" w:color="auto"/>
                <w:left w:val="none" w:sz="0" w:space="0" w:color="auto"/>
                <w:bottom w:val="none" w:sz="0" w:space="0" w:color="auto"/>
                <w:right w:val="none" w:sz="0" w:space="0" w:color="auto"/>
              </w:divBdr>
              <w:divsChild>
                <w:div w:id="18881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69836">
      <w:bodyDiv w:val="1"/>
      <w:marLeft w:val="0"/>
      <w:marRight w:val="0"/>
      <w:marTop w:val="0"/>
      <w:marBottom w:val="0"/>
      <w:divBdr>
        <w:top w:val="none" w:sz="0" w:space="0" w:color="auto"/>
        <w:left w:val="none" w:sz="0" w:space="0" w:color="auto"/>
        <w:bottom w:val="none" w:sz="0" w:space="0" w:color="auto"/>
        <w:right w:val="none" w:sz="0" w:space="0" w:color="auto"/>
      </w:divBdr>
      <w:divsChild>
        <w:div w:id="2100590364">
          <w:marLeft w:val="0"/>
          <w:marRight w:val="0"/>
          <w:marTop w:val="0"/>
          <w:marBottom w:val="0"/>
          <w:divBdr>
            <w:top w:val="none" w:sz="0" w:space="0" w:color="auto"/>
            <w:left w:val="none" w:sz="0" w:space="0" w:color="auto"/>
            <w:bottom w:val="none" w:sz="0" w:space="0" w:color="auto"/>
            <w:right w:val="none" w:sz="0" w:space="0" w:color="auto"/>
          </w:divBdr>
          <w:divsChild>
            <w:div w:id="2130927022">
              <w:marLeft w:val="0"/>
              <w:marRight w:val="0"/>
              <w:marTop w:val="0"/>
              <w:marBottom w:val="0"/>
              <w:divBdr>
                <w:top w:val="none" w:sz="0" w:space="0" w:color="auto"/>
                <w:left w:val="none" w:sz="0" w:space="0" w:color="auto"/>
                <w:bottom w:val="none" w:sz="0" w:space="0" w:color="auto"/>
                <w:right w:val="none" w:sz="0" w:space="0" w:color="auto"/>
              </w:divBdr>
              <w:divsChild>
                <w:div w:id="13070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31385">
      <w:bodyDiv w:val="1"/>
      <w:marLeft w:val="0"/>
      <w:marRight w:val="0"/>
      <w:marTop w:val="0"/>
      <w:marBottom w:val="0"/>
      <w:divBdr>
        <w:top w:val="none" w:sz="0" w:space="0" w:color="auto"/>
        <w:left w:val="none" w:sz="0" w:space="0" w:color="auto"/>
        <w:bottom w:val="none" w:sz="0" w:space="0" w:color="auto"/>
        <w:right w:val="none" w:sz="0" w:space="0" w:color="auto"/>
      </w:divBdr>
    </w:div>
    <w:div w:id="552083406">
      <w:bodyDiv w:val="1"/>
      <w:marLeft w:val="0"/>
      <w:marRight w:val="0"/>
      <w:marTop w:val="0"/>
      <w:marBottom w:val="0"/>
      <w:divBdr>
        <w:top w:val="none" w:sz="0" w:space="0" w:color="auto"/>
        <w:left w:val="none" w:sz="0" w:space="0" w:color="auto"/>
        <w:bottom w:val="none" w:sz="0" w:space="0" w:color="auto"/>
        <w:right w:val="none" w:sz="0" w:space="0" w:color="auto"/>
      </w:divBdr>
      <w:divsChild>
        <w:div w:id="807288277">
          <w:marLeft w:val="0"/>
          <w:marRight w:val="0"/>
          <w:marTop w:val="0"/>
          <w:marBottom w:val="0"/>
          <w:divBdr>
            <w:top w:val="none" w:sz="0" w:space="0" w:color="auto"/>
            <w:left w:val="none" w:sz="0" w:space="0" w:color="auto"/>
            <w:bottom w:val="none" w:sz="0" w:space="0" w:color="auto"/>
            <w:right w:val="none" w:sz="0" w:space="0" w:color="auto"/>
          </w:divBdr>
          <w:divsChild>
            <w:div w:id="354043233">
              <w:marLeft w:val="0"/>
              <w:marRight w:val="0"/>
              <w:marTop w:val="0"/>
              <w:marBottom w:val="0"/>
              <w:divBdr>
                <w:top w:val="none" w:sz="0" w:space="0" w:color="auto"/>
                <w:left w:val="none" w:sz="0" w:space="0" w:color="auto"/>
                <w:bottom w:val="none" w:sz="0" w:space="0" w:color="auto"/>
                <w:right w:val="none" w:sz="0" w:space="0" w:color="auto"/>
              </w:divBdr>
              <w:divsChild>
                <w:div w:id="103666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61065">
      <w:bodyDiv w:val="1"/>
      <w:marLeft w:val="0"/>
      <w:marRight w:val="0"/>
      <w:marTop w:val="0"/>
      <w:marBottom w:val="0"/>
      <w:divBdr>
        <w:top w:val="none" w:sz="0" w:space="0" w:color="auto"/>
        <w:left w:val="none" w:sz="0" w:space="0" w:color="auto"/>
        <w:bottom w:val="none" w:sz="0" w:space="0" w:color="auto"/>
        <w:right w:val="none" w:sz="0" w:space="0" w:color="auto"/>
      </w:divBdr>
      <w:divsChild>
        <w:div w:id="1277759089">
          <w:marLeft w:val="360"/>
          <w:marRight w:val="0"/>
          <w:marTop w:val="200"/>
          <w:marBottom w:val="0"/>
          <w:divBdr>
            <w:top w:val="none" w:sz="0" w:space="0" w:color="auto"/>
            <w:left w:val="none" w:sz="0" w:space="0" w:color="auto"/>
            <w:bottom w:val="none" w:sz="0" w:space="0" w:color="auto"/>
            <w:right w:val="none" w:sz="0" w:space="0" w:color="auto"/>
          </w:divBdr>
        </w:div>
        <w:div w:id="1797216991">
          <w:marLeft w:val="360"/>
          <w:marRight w:val="0"/>
          <w:marTop w:val="200"/>
          <w:marBottom w:val="0"/>
          <w:divBdr>
            <w:top w:val="none" w:sz="0" w:space="0" w:color="auto"/>
            <w:left w:val="none" w:sz="0" w:space="0" w:color="auto"/>
            <w:bottom w:val="none" w:sz="0" w:space="0" w:color="auto"/>
            <w:right w:val="none" w:sz="0" w:space="0" w:color="auto"/>
          </w:divBdr>
        </w:div>
        <w:div w:id="776170573">
          <w:marLeft w:val="360"/>
          <w:marRight w:val="0"/>
          <w:marTop w:val="200"/>
          <w:marBottom w:val="0"/>
          <w:divBdr>
            <w:top w:val="none" w:sz="0" w:space="0" w:color="auto"/>
            <w:left w:val="none" w:sz="0" w:space="0" w:color="auto"/>
            <w:bottom w:val="none" w:sz="0" w:space="0" w:color="auto"/>
            <w:right w:val="none" w:sz="0" w:space="0" w:color="auto"/>
          </w:divBdr>
        </w:div>
        <w:div w:id="1865363363">
          <w:marLeft w:val="360"/>
          <w:marRight w:val="0"/>
          <w:marTop w:val="200"/>
          <w:marBottom w:val="0"/>
          <w:divBdr>
            <w:top w:val="none" w:sz="0" w:space="0" w:color="auto"/>
            <w:left w:val="none" w:sz="0" w:space="0" w:color="auto"/>
            <w:bottom w:val="none" w:sz="0" w:space="0" w:color="auto"/>
            <w:right w:val="none" w:sz="0" w:space="0" w:color="auto"/>
          </w:divBdr>
        </w:div>
        <w:div w:id="183060660">
          <w:marLeft w:val="360"/>
          <w:marRight w:val="0"/>
          <w:marTop w:val="200"/>
          <w:marBottom w:val="0"/>
          <w:divBdr>
            <w:top w:val="none" w:sz="0" w:space="0" w:color="auto"/>
            <w:left w:val="none" w:sz="0" w:space="0" w:color="auto"/>
            <w:bottom w:val="none" w:sz="0" w:space="0" w:color="auto"/>
            <w:right w:val="none" w:sz="0" w:space="0" w:color="auto"/>
          </w:divBdr>
        </w:div>
        <w:div w:id="1294747837">
          <w:marLeft w:val="360"/>
          <w:marRight w:val="0"/>
          <w:marTop w:val="200"/>
          <w:marBottom w:val="0"/>
          <w:divBdr>
            <w:top w:val="none" w:sz="0" w:space="0" w:color="auto"/>
            <w:left w:val="none" w:sz="0" w:space="0" w:color="auto"/>
            <w:bottom w:val="none" w:sz="0" w:space="0" w:color="auto"/>
            <w:right w:val="none" w:sz="0" w:space="0" w:color="auto"/>
          </w:divBdr>
        </w:div>
      </w:divsChild>
    </w:div>
    <w:div w:id="574710341">
      <w:bodyDiv w:val="1"/>
      <w:marLeft w:val="0"/>
      <w:marRight w:val="0"/>
      <w:marTop w:val="0"/>
      <w:marBottom w:val="0"/>
      <w:divBdr>
        <w:top w:val="none" w:sz="0" w:space="0" w:color="auto"/>
        <w:left w:val="none" w:sz="0" w:space="0" w:color="auto"/>
        <w:bottom w:val="none" w:sz="0" w:space="0" w:color="auto"/>
        <w:right w:val="none" w:sz="0" w:space="0" w:color="auto"/>
      </w:divBdr>
    </w:div>
    <w:div w:id="593175168">
      <w:bodyDiv w:val="1"/>
      <w:marLeft w:val="0"/>
      <w:marRight w:val="0"/>
      <w:marTop w:val="0"/>
      <w:marBottom w:val="0"/>
      <w:divBdr>
        <w:top w:val="none" w:sz="0" w:space="0" w:color="auto"/>
        <w:left w:val="none" w:sz="0" w:space="0" w:color="auto"/>
        <w:bottom w:val="none" w:sz="0" w:space="0" w:color="auto"/>
        <w:right w:val="none" w:sz="0" w:space="0" w:color="auto"/>
      </w:divBdr>
      <w:divsChild>
        <w:div w:id="745494819">
          <w:marLeft w:val="0"/>
          <w:marRight w:val="0"/>
          <w:marTop w:val="0"/>
          <w:marBottom w:val="0"/>
          <w:divBdr>
            <w:top w:val="none" w:sz="0" w:space="0" w:color="auto"/>
            <w:left w:val="none" w:sz="0" w:space="0" w:color="auto"/>
            <w:bottom w:val="none" w:sz="0" w:space="0" w:color="auto"/>
            <w:right w:val="none" w:sz="0" w:space="0" w:color="auto"/>
          </w:divBdr>
          <w:divsChild>
            <w:div w:id="2086222173">
              <w:marLeft w:val="0"/>
              <w:marRight w:val="0"/>
              <w:marTop w:val="0"/>
              <w:marBottom w:val="0"/>
              <w:divBdr>
                <w:top w:val="none" w:sz="0" w:space="0" w:color="auto"/>
                <w:left w:val="none" w:sz="0" w:space="0" w:color="auto"/>
                <w:bottom w:val="none" w:sz="0" w:space="0" w:color="auto"/>
                <w:right w:val="none" w:sz="0" w:space="0" w:color="auto"/>
              </w:divBdr>
              <w:divsChild>
                <w:div w:id="16635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82908">
      <w:bodyDiv w:val="1"/>
      <w:marLeft w:val="0"/>
      <w:marRight w:val="0"/>
      <w:marTop w:val="0"/>
      <w:marBottom w:val="0"/>
      <w:divBdr>
        <w:top w:val="none" w:sz="0" w:space="0" w:color="auto"/>
        <w:left w:val="none" w:sz="0" w:space="0" w:color="auto"/>
        <w:bottom w:val="none" w:sz="0" w:space="0" w:color="auto"/>
        <w:right w:val="none" w:sz="0" w:space="0" w:color="auto"/>
      </w:divBdr>
      <w:divsChild>
        <w:div w:id="1613978421">
          <w:marLeft w:val="0"/>
          <w:marRight w:val="0"/>
          <w:marTop w:val="0"/>
          <w:marBottom w:val="0"/>
          <w:divBdr>
            <w:top w:val="none" w:sz="0" w:space="0" w:color="auto"/>
            <w:left w:val="none" w:sz="0" w:space="0" w:color="auto"/>
            <w:bottom w:val="none" w:sz="0" w:space="0" w:color="auto"/>
            <w:right w:val="none" w:sz="0" w:space="0" w:color="auto"/>
          </w:divBdr>
          <w:divsChild>
            <w:div w:id="465246632">
              <w:marLeft w:val="0"/>
              <w:marRight w:val="0"/>
              <w:marTop w:val="0"/>
              <w:marBottom w:val="0"/>
              <w:divBdr>
                <w:top w:val="none" w:sz="0" w:space="0" w:color="auto"/>
                <w:left w:val="none" w:sz="0" w:space="0" w:color="auto"/>
                <w:bottom w:val="none" w:sz="0" w:space="0" w:color="auto"/>
                <w:right w:val="none" w:sz="0" w:space="0" w:color="auto"/>
              </w:divBdr>
              <w:divsChild>
                <w:div w:id="4850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54743">
      <w:bodyDiv w:val="1"/>
      <w:marLeft w:val="0"/>
      <w:marRight w:val="0"/>
      <w:marTop w:val="0"/>
      <w:marBottom w:val="0"/>
      <w:divBdr>
        <w:top w:val="none" w:sz="0" w:space="0" w:color="auto"/>
        <w:left w:val="none" w:sz="0" w:space="0" w:color="auto"/>
        <w:bottom w:val="none" w:sz="0" w:space="0" w:color="auto"/>
        <w:right w:val="none" w:sz="0" w:space="0" w:color="auto"/>
      </w:divBdr>
      <w:divsChild>
        <w:div w:id="1003048299">
          <w:marLeft w:val="0"/>
          <w:marRight w:val="0"/>
          <w:marTop w:val="0"/>
          <w:marBottom w:val="0"/>
          <w:divBdr>
            <w:top w:val="none" w:sz="0" w:space="0" w:color="auto"/>
            <w:left w:val="none" w:sz="0" w:space="0" w:color="auto"/>
            <w:bottom w:val="none" w:sz="0" w:space="0" w:color="auto"/>
            <w:right w:val="none" w:sz="0" w:space="0" w:color="auto"/>
          </w:divBdr>
          <w:divsChild>
            <w:div w:id="95952309">
              <w:marLeft w:val="0"/>
              <w:marRight w:val="0"/>
              <w:marTop w:val="0"/>
              <w:marBottom w:val="0"/>
              <w:divBdr>
                <w:top w:val="none" w:sz="0" w:space="0" w:color="auto"/>
                <w:left w:val="none" w:sz="0" w:space="0" w:color="auto"/>
                <w:bottom w:val="none" w:sz="0" w:space="0" w:color="auto"/>
                <w:right w:val="none" w:sz="0" w:space="0" w:color="auto"/>
              </w:divBdr>
              <w:divsChild>
                <w:div w:id="122999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97119">
      <w:bodyDiv w:val="1"/>
      <w:marLeft w:val="0"/>
      <w:marRight w:val="0"/>
      <w:marTop w:val="0"/>
      <w:marBottom w:val="0"/>
      <w:divBdr>
        <w:top w:val="none" w:sz="0" w:space="0" w:color="auto"/>
        <w:left w:val="none" w:sz="0" w:space="0" w:color="auto"/>
        <w:bottom w:val="none" w:sz="0" w:space="0" w:color="auto"/>
        <w:right w:val="none" w:sz="0" w:space="0" w:color="auto"/>
      </w:divBdr>
    </w:div>
    <w:div w:id="651905592">
      <w:bodyDiv w:val="1"/>
      <w:marLeft w:val="0"/>
      <w:marRight w:val="0"/>
      <w:marTop w:val="0"/>
      <w:marBottom w:val="0"/>
      <w:divBdr>
        <w:top w:val="none" w:sz="0" w:space="0" w:color="auto"/>
        <w:left w:val="none" w:sz="0" w:space="0" w:color="auto"/>
        <w:bottom w:val="none" w:sz="0" w:space="0" w:color="auto"/>
        <w:right w:val="none" w:sz="0" w:space="0" w:color="auto"/>
      </w:divBdr>
    </w:div>
    <w:div w:id="687567065">
      <w:bodyDiv w:val="1"/>
      <w:marLeft w:val="0"/>
      <w:marRight w:val="0"/>
      <w:marTop w:val="0"/>
      <w:marBottom w:val="0"/>
      <w:divBdr>
        <w:top w:val="none" w:sz="0" w:space="0" w:color="auto"/>
        <w:left w:val="none" w:sz="0" w:space="0" w:color="auto"/>
        <w:bottom w:val="none" w:sz="0" w:space="0" w:color="auto"/>
        <w:right w:val="none" w:sz="0" w:space="0" w:color="auto"/>
      </w:divBdr>
    </w:div>
    <w:div w:id="710691971">
      <w:bodyDiv w:val="1"/>
      <w:marLeft w:val="0"/>
      <w:marRight w:val="0"/>
      <w:marTop w:val="0"/>
      <w:marBottom w:val="0"/>
      <w:divBdr>
        <w:top w:val="none" w:sz="0" w:space="0" w:color="auto"/>
        <w:left w:val="none" w:sz="0" w:space="0" w:color="auto"/>
        <w:bottom w:val="none" w:sz="0" w:space="0" w:color="auto"/>
        <w:right w:val="none" w:sz="0" w:space="0" w:color="auto"/>
      </w:divBdr>
      <w:divsChild>
        <w:div w:id="1632513725">
          <w:marLeft w:val="0"/>
          <w:marRight w:val="0"/>
          <w:marTop w:val="0"/>
          <w:marBottom w:val="0"/>
          <w:divBdr>
            <w:top w:val="none" w:sz="0" w:space="0" w:color="auto"/>
            <w:left w:val="none" w:sz="0" w:space="0" w:color="auto"/>
            <w:bottom w:val="none" w:sz="0" w:space="0" w:color="auto"/>
            <w:right w:val="none" w:sz="0" w:space="0" w:color="auto"/>
          </w:divBdr>
          <w:divsChild>
            <w:div w:id="112292925">
              <w:marLeft w:val="0"/>
              <w:marRight w:val="0"/>
              <w:marTop w:val="0"/>
              <w:marBottom w:val="0"/>
              <w:divBdr>
                <w:top w:val="none" w:sz="0" w:space="0" w:color="auto"/>
                <w:left w:val="none" w:sz="0" w:space="0" w:color="auto"/>
                <w:bottom w:val="none" w:sz="0" w:space="0" w:color="auto"/>
                <w:right w:val="none" w:sz="0" w:space="0" w:color="auto"/>
              </w:divBdr>
              <w:divsChild>
                <w:div w:id="159798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14162">
      <w:bodyDiv w:val="1"/>
      <w:marLeft w:val="0"/>
      <w:marRight w:val="0"/>
      <w:marTop w:val="0"/>
      <w:marBottom w:val="0"/>
      <w:divBdr>
        <w:top w:val="none" w:sz="0" w:space="0" w:color="auto"/>
        <w:left w:val="none" w:sz="0" w:space="0" w:color="auto"/>
        <w:bottom w:val="none" w:sz="0" w:space="0" w:color="auto"/>
        <w:right w:val="none" w:sz="0" w:space="0" w:color="auto"/>
      </w:divBdr>
      <w:divsChild>
        <w:div w:id="399064383">
          <w:marLeft w:val="0"/>
          <w:marRight w:val="0"/>
          <w:marTop w:val="0"/>
          <w:marBottom w:val="0"/>
          <w:divBdr>
            <w:top w:val="none" w:sz="0" w:space="0" w:color="auto"/>
            <w:left w:val="none" w:sz="0" w:space="0" w:color="auto"/>
            <w:bottom w:val="none" w:sz="0" w:space="0" w:color="auto"/>
            <w:right w:val="none" w:sz="0" w:space="0" w:color="auto"/>
          </w:divBdr>
          <w:divsChild>
            <w:div w:id="1080323971">
              <w:marLeft w:val="0"/>
              <w:marRight w:val="0"/>
              <w:marTop w:val="0"/>
              <w:marBottom w:val="0"/>
              <w:divBdr>
                <w:top w:val="none" w:sz="0" w:space="0" w:color="auto"/>
                <w:left w:val="none" w:sz="0" w:space="0" w:color="auto"/>
                <w:bottom w:val="none" w:sz="0" w:space="0" w:color="auto"/>
                <w:right w:val="none" w:sz="0" w:space="0" w:color="auto"/>
              </w:divBdr>
              <w:divsChild>
                <w:div w:id="4193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5605">
      <w:bodyDiv w:val="1"/>
      <w:marLeft w:val="0"/>
      <w:marRight w:val="0"/>
      <w:marTop w:val="0"/>
      <w:marBottom w:val="0"/>
      <w:divBdr>
        <w:top w:val="none" w:sz="0" w:space="0" w:color="auto"/>
        <w:left w:val="none" w:sz="0" w:space="0" w:color="auto"/>
        <w:bottom w:val="none" w:sz="0" w:space="0" w:color="auto"/>
        <w:right w:val="none" w:sz="0" w:space="0" w:color="auto"/>
      </w:divBdr>
    </w:div>
    <w:div w:id="747312814">
      <w:bodyDiv w:val="1"/>
      <w:marLeft w:val="0"/>
      <w:marRight w:val="0"/>
      <w:marTop w:val="0"/>
      <w:marBottom w:val="0"/>
      <w:divBdr>
        <w:top w:val="none" w:sz="0" w:space="0" w:color="auto"/>
        <w:left w:val="none" w:sz="0" w:space="0" w:color="auto"/>
        <w:bottom w:val="none" w:sz="0" w:space="0" w:color="auto"/>
        <w:right w:val="none" w:sz="0" w:space="0" w:color="auto"/>
      </w:divBdr>
      <w:divsChild>
        <w:div w:id="996952981">
          <w:marLeft w:val="0"/>
          <w:marRight w:val="0"/>
          <w:marTop w:val="0"/>
          <w:marBottom w:val="0"/>
          <w:divBdr>
            <w:top w:val="none" w:sz="0" w:space="0" w:color="auto"/>
            <w:left w:val="none" w:sz="0" w:space="0" w:color="auto"/>
            <w:bottom w:val="none" w:sz="0" w:space="0" w:color="auto"/>
            <w:right w:val="none" w:sz="0" w:space="0" w:color="auto"/>
          </w:divBdr>
          <w:divsChild>
            <w:div w:id="863203331">
              <w:marLeft w:val="0"/>
              <w:marRight w:val="0"/>
              <w:marTop w:val="0"/>
              <w:marBottom w:val="0"/>
              <w:divBdr>
                <w:top w:val="none" w:sz="0" w:space="0" w:color="auto"/>
                <w:left w:val="none" w:sz="0" w:space="0" w:color="auto"/>
                <w:bottom w:val="none" w:sz="0" w:space="0" w:color="auto"/>
                <w:right w:val="none" w:sz="0" w:space="0" w:color="auto"/>
              </w:divBdr>
              <w:divsChild>
                <w:div w:id="1253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5475">
      <w:bodyDiv w:val="1"/>
      <w:marLeft w:val="0"/>
      <w:marRight w:val="0"/>
      <w:marTop w:val="0"/>
      <w:marBottom w:val="0"/>
      <w:divBdr>
        <w:top w:val="none" w:sz="0" w:space="0" w:color="auto"/>
        <w:left w:val="none" w:sz="0" w:space="0" w:color="auto"/>
        <w:bottom w:val="none" w:sz="0" w:space="0" w:color="auto"/>
        <w:right w:val="none" w:sz="0" w:space="0" w:color="auto"/>
      </w:divBdr>
    </w:div>
    <w:div w:id="754132756">
      <w:bodyDiv w:val="1"/>
      <w:marLeft w:val="0"/>
      <w:marRight w:val="0"/>
      <w:marTop w:val="0"/>
      <w:marBottom w:val="0"/>
      <w:divBdr>
        <w:top w:val="none" w:sz="0" w:space="0" w:color="auto"/>
        <w:left w:val="none" w:sz="0" w:space="0" w:color="auto"/>
        <w:bottom w:val="none" w:sz="0" w:space="0" w:color="auto"/>
        <w:right w:val="none" w:sz="0" w:space="0" w:color="auto"/>
      </w:divBdr>
      <w:divsChild>
        <w:div w:id="2008048725">
          <w:marLeft w:val="0"/>
          <w:marRight w:val="0"/>
          <w:marTop w:val="0"/>
          <w:marBottom w:val="0"/>
          <w:divBdr>
            <w:top w:val="none" w:sz="0" w:space="0" w:color="auto"/>
            <w:left w:val="none" w:sz="0" w:space="0" w:color="auto"/>
            <w:bottom w:val="none" w:sz="0" w:space="0" w:color="auto"/>
            <w:right w:val="none" w:sz="0" w:space="0" w:color="auto"/>
          </w:divBdr>
          <w:divsChild>
            <w:div w:id="710689189">
              <w:marLeft w:val="0"/>
              <w:marRight w:val="0"/>
              <w:marTop w:val="0"/>
              <w:marBottom w:val="0"/>
              <w:divBdr>
                <w:top w:val="none" w:sz="0" w:space="0" w:color="auto"/>
                <w:left w:val="none" w:sz="0" w:space="0" w:color="auto"/>
                <w:bottom w:val="none" w:sz="0" w:space="0" w:color="auto"/>
                <w:right w:val="none" w:sz="0" w:space="0" w:color="auto"/>
              </w:divBdr>
              <w:divsChild>
                <w:div w:id="58689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05745">
      <w:bodyDiv w:val="1"/>
      <w:marLeft w:val="0"/>
      <w:marRight w:val="0"/>
      <w:marTop w:val="0"/>
      <w:marBottom w:val="0"/>
      <w:divBdr>
        <w:top w:val="none" w:sz="0" w:space="0" w:color="auto"/>
        <w:left w:val="none" w:sz="0" w:space="0" w:color="auto"/>
        <w:bottom w:val="none" w:sz="0" w:space="0" w:color="auto"/>
        <w:right w:val="none" w:sz="0" w:space="0" w:color="auto"/>
      </w:divBdr>
      <w:divsChild>
        <w:div w:id="1376540616">
          <w:marLeft w:val="0"/>
          <w:marRight w:val="0"/>
          <w:marTop w:val="0"/>
          <w:marBottom w:val="0"/>
          <w:divBdr>
            <w:top w:val="none" w:sz="0" w:space="0" w:color="auto"/>
            <w:left w:val="none" w:sz="0" w:space="0" w:color="auto"/>
            <w:bottom w:val="none" w:sz="0" w:space="0" w:color="auto"/>
            <w:right w:val="none" w:sz="0" w:space="0" w:color="auto"/>
          </w:divBdr>
          <w:divsChild>
            <w:div w:id="2071539901">
              <w:marLeft w:val="0"/>
              <w:marRight w:val="0"/>
              <w:marTop w:val="0"/>
              <w:marBottom w:val="0"/>
              <w:divBdr>
                <w:top w:val="none" w:sz="0" w:space="0" w:color="auto"/>
                <w:left w:val="none" w:sz="0" w:space="0" w:color="auto"/>
                <w:bottom w:val="none" w:sz="0" w:space="0" w:color="auto"/>
                <w:right w:val="none" w:sz="0" w:space="0" w:color="auto"/>
              </w:divBdr>
              <w:divsChild>
                <w:div w:id="6182087">
                  <w:marLeft w:val="0"/>
                  <w:marRight w:val="0"/>
                  <w:marTop w:val="0"/>
                  <w:marBottom w:val="0"/>
                  <w:divBdr>
                    <w:top w:val="none" w:sz="0" w:space="0" w:color="auto"/>
                    <w:left w:val="none" w:sz="0" w:space="0" w:color="auto"/>
                    <w:bottom w:val="none" w:sz="0" w:space="0" w:color="auto"/>
                    <w:right w:val="none" w:sz="0" w:space="0" w:color="auto"/>
                  </w:divBdr>
                  <w:divsChild>
                    <w:div w:id="2910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854090">
      <w:bodyDiv w:val="1"/>
      <w:marLeft w:val="0"/>
      <w:marRight w:val="0"/>
      <w:marTop w:val="0"/>
      <w:marBottom w:val="0"/>
      <w:divBdr>
        <w:top w:val="none" w:sz="0" w:space="0" w:color="auto"/>
        <w:left w:val="none" w:sz="0" w:space="0" w:color="auto"/>
        <w:bottom w:val="none" w:sz="0" w:space="0" w:color="auto"/>
        <w:right w:val="none" w:sz="0" w:space="0" w:color="auto"/>
      </w:divBdr>
    </w:div>
    <w:div w:id="793869709">
      <w:bodyDiv w:val="1"/>
      <w:marLeft w:val="0"/>
      <w:marRight w:val="0"/>
      <w:marTop w:val="0"/>
      <w:marBottom w:val="0"/>
      <w:divBdr>
        <w:top w:val="none" w:sz="0" w:space="0" w:color="auto"/>
        <w:left w:val="none" w:sz="0" w:space="0" w:color="auto"/>
        <w:bottom w:val="none" w:sz="0" w:space="0" w:color="auto"/>
        <w:right w:val="none" w:sz="0" w:space="0" w:color="auto"/>
      </w:divBdr>
      <w:divsChild>
        <w:div w:id="1142040463">
          <w:marLeft w:val="0"/>
          <w:marRight w:val="0"/>
          <w:marTop w:val="0"/>
          <w:marBottom w:val="0"/>
          <w:divBdr>
            <w:top w:val="none" w:sz="0" w:space="0" w:color="auto"/>
            <w:left w:val="none" w:sz="0" w:space="0" w:color="auto"/>
            <w:bottom w:val="none" w:sz="0" w:space="0" w:color="auto"/>
            <w:right w:val="none" w:sz="0" w:space="0" w:color="auto"/>
          </w:divBdr>
          <w:divsChild>
            <w:div w:id="918245400">
              <w:marLeft w:val="0"/>
              <w:marRight w:val="0"/>
              <w:marTop w:val="0"/>
              <w:marBottom w:val="0"/>
              <w:divBdr>
                <w:top w:val="none" w:sz="0" w:space="0" w:color="auto"/>
                <w:left w:val="none" w:sz="0" w:space="0" w:color="auto"/>
                <w:bottom w:val="none" w:sz="0" w:space="0" w:color="auto"/>
                <w:right w:val="none" w:sz="0" w:space="0" w:color="auto"/>
              </w:divBdr>
              <w:divsChild>
                <w:div w:id="1624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10387">
      <w:bodyDiv w:val="1"/>
      <w:marLeft w:val="0"/>
      <w:marRight w:val="0"/>
      <w:marTop w:val="0"/>
      <w:marBottom w:val="0"/>
      <w:divBdr>
        <w:top w:val="none" w:sz="0" w:space="0" w:color="auto"/>
        <w:left w:val="none" w:sz="0" w:space="0" w:color="auto"/>
        <w:bottom w:val="none" w:sz="0" w:space="0" w:color="auto"/>
        <w:right w:val="none" w:sz="0" w:space="0" w:color="auto"/>
      </w:divBdr>
      <w:divsChild>
        <w:div w:id="1537547861">
          <w:marLeft w:val="0"/>
          <w:marRight w:val="0"/>
          <w:marTop w:val="0"/>
          <w:marBottom w:val="0"/>
          <w:divBdr>
            <w:top w:val="none" w:sz="0" w:space="0" w:color="auto"/>
            <w:left w:val="none" w:sz="0" w:space="0" w:color="auto"/>
            <w:bottom w:val="none" w:sz="0" w:space="0" w:color="auto"/>
            <w:right w:val="none" w:sz="0" w:space="0" w:color="auto"/>
          </w:divBdr>
          <w:divsChild>
            <w:div w:id="973950417">
              <w:marLeft w:val="0"/>
              <w:marRight w:val="0"/>
              <w:marTop w:val="0"/>
              <w:marBottom w:val="0"/>
              <w:divBdr>
                <w:top w:val="none" w:sz="0" w:space="0" w:color="auto"/>
                <w:left w:val="none" w:sz="0" w:space="0" w:color="auto"/>
                <w:bottom w:val="none" w:sz="0" w:space="0" w:color="auto"/>
                <w:right w:val="none" w:sz="0" w:space="0" w:color="auto"/>
              </w:divBdr>
              <w:divsChild>
                <w:div w:id="6998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77354">
      <w:bodyDiv w:val="1"/>
      <w:marLeft w:val="0"/>
      <w:marRight w:val="0"/>
      <w:marTop w:val="0"/>
      <w:marBottom w:val="0"/>
      <w:divBdr>
        <w:top w:val="none" w:sz="0" w:space="0" w:color="auto"/>
        <w:left w:val="none" w:sz="0" w:space="0" w:color="auto"/>
        <w:bottom w:val="none" w:sz="0" w:space="0" w:color="auto"/>
        <w:right w:val="none" w:sz="0" w:space="0" w:color="auto"/>
      </w:divBdr>
    </w:div>
    <w:div w:id="798837703">
      <w:bodyDiv w:val="1"/>
      <w:marLeft w:val="0"/>
      <w:marRight w:val="0"/>
      <w:marTop w:val="0"/>
      <w:marBottom w:val="0"/>
      <w:divBdr>
        <w:top w:val="none" w:sz="0" w:space="0" w:color="auto"/>
        <w:left w:val="none" w:sz="0" w:space="0" w:color="auto"/>
        <w:bottom w:val="none" w:sz="0" w:space="0" w:color="auto"/>
        <w:right w:val="none" w:sz="0" w:space="0" w:color="auto"/>
      </w:divBdr>
      <w:divsChild>
        <w:div w:id="1840151825">
          <w:marLeft w:val="0"/>
          <w:marRight w:val="0"/>
          <w:marTop w:val="0"/>
          <w:marBottom w:val="0"/>
          <w:divBdr>
            <w:top w:val="none" w:sz="0" w:space="0" w:color="auto"/>
            <w:left w:val="none" w:sz="0" w:space="0" w:color="auto"/>
            <w:bottom w:val="none" w:sz="0" w:space="0" w:color="auto"/>
            <w:right w:val="none" w:sz="0" w:space="0" w:color="auto"/>
          </w:divBdr>
          <w:divsChild>
            <w:div w:id="506209102">
              <w:marLeft w:val="0"/>
              <w:marRight w:val="0"/>
              <w:marTop w:val="0"/>
              <w:marBottom w:val="0"/>
              <w:divBdr>
                <w:top w:val="none" w:sz="0" w:space="0" w:color="auto"/>
                <w:left w:val="none" w:sz="0" w:space="0" w:color="auto"/>
                <w:bottom w:val="none" w:sz="0" w:space="0" w:color="auto"/>
                <w:right w:val="none" w:sz="0" w:space="0" w:color="auto"/>
              </w:divBdr>
              <w:divsChild>
                <w:div w:id="19034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5268">
      <w:bodyDiv w:val="1"/>
      <w:marLeft w:val="0"/>
      <w:marRight w:val="0"/>
      <w:marTop w:val="0"/>
      <w:marBottom w:val="0"/>
      <w:divBdr>
        <w:top w:val="none" w:sz="0" w:space="0" w:color="auto"/>
        <w:left w:val="none" w:sz="0" w:space="0" w:color="auto"/>
        <w:bottom w:val="none" w:sz="0" w:space="0" w:color="auto"/>
        <w:right w:val="none" w:sz="0" w:space="0" w:color="auto"/>
      </w:divBdr>
    </w:div>
    <w:div w:id="838498613">
      <w:bodyDiv w:val="1"/>
      <w:marLeft w:val="0"/>
      <w:marRight w:val="0"/>
      <w:marTop w:val="0"/>
      <w:marBottom w:val="0"/>
      <w:divBdr>
        <w:top w:val="none" w:sz="0" w:space="0" w:color="auto"/>
        <w:left w:val="none" w:sz="0" w:space="0" w:color="auto"/>
        <w:bottom w:val="none" w:sz="0" w:space="0" w:color="auto"/>
        <w:right w:val="none" w:sz="0" w:space="0" w:color="auto"/>
      </w:divBdr>
      <w:divsChild>
        <w:div w:id="962418368">
          <w:marLeft w:val="0"/>
          <w:marRight w:val="0"/>
          <w:marTop w:val="0"/>
          <w:marBottom w:val="0"/>
          <w:divBdr>
            <w:top w:val="none" w:sz="0" w:space="0" w:color="auto"/>
            <w:left w:val="none" w:sz="0" w:space="0" w:color="auto"/>
            <w:bottom w:val="none" w:sz="0" w:space="0" w:color="auto"/>
            <w:right w:val="none" w:sz="0" w:space="0" w:color="auto"/>
          </w:divBdr>
          <w:divsChild>
            <w:div w:id="1851721326">
              <w:marLeft w:val="0"/>
              <w:marRight w:val="0"/>
              <w:marTop w:val="0"/>
              <w:marBottom w:val="0"/>
              <w:divBdr>
                <w:top w:val="none" w:sz="0" w:space="0" w:color="auto"/>
                <w:left w:val="none" w:sz="0" w:space="0" w:color="auto"/>
                <w:bottom w:val="none" w:sz="0" w:space="0" w:color="auto"/>
                <w:right w:val="none" w:sz="0" w:space="0" w:color="auto"/>
              </w:divBdr>
              <w:divsChild>
                <w:div w:id="159412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3176">
      <w:bodyDiv w:val="1"/>
      <w:marLeft w:val="0"/>
      <w:marRight w:val="0"/>
      <w:marTop w:val="0"/>
      <w:marBottom w:val="0"/>
      <w:divBdr>
        <w:top w:val="none" w:sz="0" w:space="0" w:color="auto"/>
        <w:left w:val="none" w:sz="0" w:space="0" w:color="auto"/>
        <w:bottom w:val="none" w:sz="0" w:space="0" w:color="auto"/>
        <w:right w:val="none" w:sz="0" w:space="0" w:color="auto"/>
      </w:divBdr>
    </w:div>
    <w:div w:id="849219923">
      <w:bodyDiv w:val="1"/>
      <w:marLeft w:val="0"/>
      <w:marRight w:val="0"/>
      <w:marTop w:val="0"/>
      <w:marBottom w:val="0"/>
      <w:divBdr>
        <w:top w:val="none" w:sz="0" w:space="0" w:color="auto"/>
        <w:left w:val="none" w:sz="0" w:space="0" w:color="auto"/>
        <w:bottom w:val="none" w:sz="0" w:space="0" w:color="auto"/>
        <w:right w:val="none" w:sz="0" w:space="0" w:color="auto"/>
      </w:divBdr>
    </w:div>
    <w:div w:id="853038893">
      <w:bodyDiv w:val="1"/>
      <w:marLeft w:val="0"/>
      <w:marRight w:val="0"/>
      <w:marTop w:val="0"/>
      <w:marBottom w:val="0"/>
      <w:divBdr>
        <w:top w:val="none" w:sz="0" w:space="0" w:color="auto"/>
        <w:left w:val="none" w:sz="0" w:space="0" w:color="auto"/>
        <w:bottom w:val="none" w:sz="0" w:space="0" w:color="auto"/>
        <w:right w:val="none" w:sz="0" w:space="0" w:color="auto"/>
      </w:divBdr>
    </w:div>
    <w:div w:id="857279708">
      <w:bodyDiv w:val="1"/>
      <w:marLeft w:val="0"/>
      <w:marRight w:val="0"/>
      <w:marTop w:val="0"/>
      <w:marBottom w:val="0"/>
      <w:divBdr>
        <w:top w:val="none" w:sz="0" w:space="0" w:color="auto"/>
        <w:left w:val="none" w:sz="0" w:space="0" w:color="auto"/>
        <w:bottom w:val="none" w:sz="0" w:space="0" w:color="auto"/>
        <w:right w:val="none" w:sz="0" w:space="0" w:color="auto"/>
      </w:divBdr>
      <w:divsChild>
        <w:div w:id="1952122705">
          <w:marLeft w:val="0"/>
          <w:marRight w:val="0"/>
          <w:marTop w:val="0"/>
          <w:marBottom w:val="0"/>
          <w:divBdr>
            <w:top w:val="none" w:sz="0" w:space="0" w:color="auto"/>
            <w:left w:val="none" w:sz="0" w:space="0" w:color="auto"/>
            <w:bottom w:val="none" w:sz="0" w:space="0" w:color="auto"/>
            <w:right w:val="none" w:sz="0" w:space="0" w:color="auto"/>
          </w:divBdr>
          <w:divsChild>
            <w:div w:id="1810635370">
              <w:marLeft w:val="0"/>
              <w:marRight w:val="0"/>
              <w:marTop w:val="0"/>
              <w:marBottom w:val="0"/>
              <w:divBdr>
                <w:top w:val="none" w:sz="0" w:space="0" w:color="auto"/>
                <w:left w:val="none" w:sz="0" w:space="0" w:color="auto"/>
                <w:bottom w:val="none" w:sz="0" w:space="0" w:color="auto"/>
                <w:right w:val="none" w:sz="0" w:space="0" w:color="auto"/>
              </w:divBdr>
              <w:divsChild>
                <w:div w:id="5383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57588">
      <w:bodyDiv w:val="1"/>
      <w:marLeft w:val="0"/>
      <w:marRight w:val="0"/>
      <w:marTop w:val="0"/>
      <w:marBottom w:val="0"/>
      <w:divBdr>
        <w:top w:val="none" w:sz="0" w:space="0" w:color="auto"/>
        <w:left w:val="none" w:sz="0" w:space="0" w:color="auto"/>
        <w:bottom w:val="none" w:sz="0" w:space="0" w:color="auto"/>
        <w:right w:val="none" w:sz="0" w:space="0" w:color="auto"/>
      </w:divBdr>
      <w:divsChild>
        <w:div w:id="1785729930">
          <w:marLeft w:val="0"/>
          <w:marRight w:val="0"/>
          <w:marTop w:val="0"/>
          <w:marBottom w:val="0"/>
          <w:divBdr>
            <w:top w:val="none" w:sz="0" w:space="0" w:color="auto"/>
            <w:left w:val="none" w:sz="0" w:space="0" w:color="auto"/>
            <w:bottom w:val="none" w:sz="0" w:space="0" w:color="auto"/>
            <w:right w:val="none" w:sz="0" w:space="0" w:color="auto"/>
          </w:divBdr>
          <w:divsChild>
            <w:div w:id="883559648">
              <w:marLeft w:val="0"/>
              <w:marRight w:val="0"/>
              <w:marTop w:val="0"/>
              <w:marBottom w:val="0"/>
              <w:divBdr>
                <w:top w:val="none" w:sz="0" w:space="0" w:color="auto"/>
                <w:left w:val="none" w:sz="0" w:space="0" w:color="auto"/>
                <w:bottom w:val="none" w:sz="0" w:space="0" w:color="auto"/>
                <w:right w:val="none" w:sz="0" w:space="0" w:color="auto"/>
              </w:divBdr>
              <w:divsChild>
                <w:div w:id="182852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47209">
      <w:bodyDiv w:val="1"/>
      <w:marLeft w:val="0"/>
      <w:marRight w:val="0"/>
      <w:marTop w:val="0"/>
      <w:marBottom w:val="0"/>
      <w:divBdr>
        <w:top w:val="none" w:sz="0" w:space="0" w:color="auto"/>
        <w:left w:val="none" w:sz="0" w:space="0" w:color="auto"/>
        <w:bottom w:val="none" w:sz="0" w:space="0" w:color="auto"/>
        <w:right w:val="none" w:sz="0" w:space="0" w:color="auto"/>
      </w:divBdr>
      <w:divsChild>
        <w:div w:id="734475549">
          <w:marLeft w:val="0"/>
          <w:marRight w:val="0"/>
          <w:marTop w:val="0"/>
          <w:marBottom w:val="0"/>
          <w:divBdr>
            <w:top w:val="none" w:sz="0" w:space="0" w:color="auto"/>
            <w:left w:val="none" w:sz="0" w:space="0" w:color="auto"/>
            <w:bottom w:val="none" w:sz="0" w:space="0" w:color="auto"/>
            <w:right w:val="none" w:sz="0" w:space="0" w:color="auto"/>
          </w:divBdr>
          <w:divsChild>
            <w:div w:id="2127386244">
              <w:marLeft w:val="0"/>
              <w:marRight w:val="0"/>
              <w:marTop w:val="0"/>
              <w:marBottom w:val="0"/>
              <w:divBdr>
                <w:top w:val="none" w:sz="0" w:space="0" w:color="auto"/>
                <w:left w:val="none" w:sz="0" w:space="0" w:color="auto"/>
                <w:bottom w:val="none" w:sz="0" w:space="0" w:color="auto"/>
                <w:right w:val="none" w:sz="0" w:space="0" w:color="auto"/>
              </w:divBdr>
              <w:divsChild>
                <w:div w:id="2417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00803">
      <w:bodyDiv w:val="1"/>
      <w:marLeft w:val="0"/>
      <w:marRight w:val="0"/>
      <w:marTop w:val="0"/>
      <w:marBottom w:val="0"/>
      <w:divBdr>
        <w:top w:val="none" w:sz="0" w:space="0" w:color="auto"/>
        <w:left w:val="none" w:sz="0" w:space="0" w:color="auto"/>
        <w:bottom w:val="none" w:sz="0" w:space="0" w:color="auto"/>
        <w:right w:val="none" w:sz="0" w:space="0" w:color="auto"/>
      </w:divBdr>
      <w:divsChild>
        <w:div w:id="519513158">
          <w:marLeft w:val="0"/>
          <w:marRight w:val="0"/>
          <w:marTop w:val="0"/>
          <w:marBottom w:val="0"/>
          <w:divBdr>
            <w:top w:val="none" w:sz="0" w:space="0" w:color="auto"/>
            <w:left w:val="none" w:sz="0" w:space="0" w:color="auto"/>
            <w:bottom w:val="none" w:sz="0" w:space="0" w:color="auto"/>
            <w:right w:val="none" w:sz="0" w:space="0" w:color="auto"/>
          </w:divBdr>
          <w:divsChild>
            <w:div w:id="639580064">
              <w:marLeft w:val="0"/>
              <w:marRight w:val="0"/>
              <w:marTop w:val="0"/>
              <w:marBottom w:val="0"/>
              <w:divBdr>
                <w:top w:val="none" w:sz="0" w:space="0" w:color="auto"/>
                <w:left w:val="none" w:sz="0" w:space="0" w:color="auto"/>
                <w:bottom w:val="none" w:sz="0" w:space="0" w:color="auto"/>
                <w:right w:val="none" w:sz="0" w:space="0" w:color="auto"/>
              </w:divBdr>
              <w:divsChild>
                <w:div w:id="26157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22116">
      <w:bodyDiv w:val="1"/>
      <w:marLeft w:val="0"/>
      <w:marRight w:val="0"/>
      <w:marTop w:val="0"/>
      <w:marBottom w:val="0"/>
      <w:divBdr>
        <w:top w:val="none" w:sz="0" w:space="0" w:color="auto"/>
        <w:left w:val="none" w:sz="0" w:space="0" w:color="auto"/>
        <w:bottom w:val="none" w:sz="0" w:space="0" w:color="auto"/>
        <w:right w:val="none" w:sz="0" w:space="0" w:color="auto"/>
      </w:divBdr>
    </w:div>
    <w:div w:id="931010742">
      <w:bodyDiv w:val="1"/>
      <w:marLeft w:val="0"/>
      <w:marRight w:val="0"/>
      <w:marTop w:val="0"/>
      <w:marBottom w:val="0"/>
      <w:divBdr>
        <w:top w:val="none" w:sz="0" w:space="0" w:color="auto"/>
        <w:left w:val="none" w:sz="0" w:space="0" w:color="auto"/>
        <w:bottom w:val="none" w:sz="0" w:space="0" w:color="auto"/>
        <w:right w:val="none" w:sz="0" w:space="0" w:color="auto"/>
      </w:divBdr>
    </w:div>
    <w:div w:id="940064040">
      <w:bodyDiv w:val="1"/>
      <w:marLeft w:val="0"/>
      <w:marRight w:val="0"/>
      <w:marTop w:val="0"/>
      <w:marBottom w:val="0"/>
      <w:divBdr>
        <w:top w:val="none" w:sz="0" w:space="0" w:color="auto"/>
        <w:left w:val="none" w:sz="0" w:space="0" w:color="auto"/>
        <w:bottom w:val="none" w:sz="0" w:space="0" w:color="auto"/>
        <w:right w:val="none" w:sz="0" w:space="0" w:color="auto"/>
      </w:divBdr>
    </w:div>
    <w:div w:id="942348543">
      <w:bodyDiv w:val="1"/>
      <w:marLeft w:val="0"/>
      <w:marRight w:val="0"/>
      <w:marTop w:val="0"/>
      <w:marBottom w:val="0"/>
      <w:divBdr>
        <w:top w:val="none" w:sz="0" w:space="0" w:color="auto"/>
        <w:left w:val="none" w:sz="0" w:space="0" w:color="auto"/>
        <w:bottom w:val="none" w:sz="0" w:space="0" w:color="auto"/>
        <w:right w:val="none" w:sz="0" w:space="0" w:color="auto"/>
      </w:divBdr>
      <w:divsChild>
        <w:div w:id="681319984">
          <w:marLeft w:val="0"/>
          <w:marRight w:val="0"/>
          <w:marTop w:val="0"/>
          <w:marBottom w:val="0"/>
          <w:divBdr>
            <w:top w:val="none" w:sz="0" w:space="0" w:color="auto"/>
            <w:left w:val="none" w:sz="0" w:space="0" w:color="auto"/>
            <w:bottom w:val="none" w:sz="0" w:space="0" w:color="auto"/>
            <w:right w:val="none" w:sz="0" w:space="0" w:color="auto"/>
          </w:divBdr>
          <w:divsChild>
            <w:div w:id="1529831699">
              <w:marLeft w:val="0"/>
              <w:marRight w:val="0"/>
              <w:marTop w:val="0"/>
              <w:marBottom w:val="0"/>
              <w:divBdr>
                <w:top w:val="none" w:sz="0" w:space="0" w:color="auto"/>
                <w:left w:val="none" w:sz="0" w:space="0" w:color="auto"/>
                <w:bottom w:val="none" w:sz="0" w:space="0" w:color="auto"/>
                <w:right w:val="none" w:sz="0" w:space="0" w:color="auto"/>
              </w:divBdr>
              <w:divsChild>
                <w:div w:id="19904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62863">
      <w:bodyDiv w:val="1"/>
      <w:marLeft w:val="0"/>
      <w:marRight w:val="0"/>
      <w:marTop w:val="0"/>
      <w:marBottom w:val="0"/>
      <w:divBdr>
        <w:top w:val="none" w:sz="0" w:space="0" w:color="auto"/>
        <w:left w:val="none" w:sz="0" w:space="0" w:color="auto"/>
        <w:bottom w:val="none" w:sz="0" w:space="0" w:color="auto"/>
        <w:right w:val="none" w:sz="0" w:space="0" w:color="auto"/>
      </w:divBdr>
      <w:divsChild>
        <w:div w:id="1560362960">
          <w:marLeft w:val="0"/>
          <w:marRight w:val="0"/>
          <w:marTop w:val="0"/>
          <w:marBottom w:val="0"/>
          <w:divBdr>
            <w:top w:val="none" w:sz="0" w:space="0" w:color="auto"/>
            <w:left w:val="none" w:sz="0" w:space="0" w:color="auto"/>
            <w:bottom w:val="none" w:sz="0" w:space="0" w:color="auto"/>
            <w:right w:val="none" w:sz="0" w:space="0" w:color="auto"/>
          </w:divBdr>
          <w:divsChild>
            <w:div w:id="1705403194">
              <w:marLeft w:val="0"/>
              <w:marRight w:val="0"/>
              <w:marTop w:val="0"/>
              <w:marBottom w:val="0"/>
              <w:divBdr>
                <w:top w:val="none" w:sz="0" w:space="0" w:color="auto"/>
                <w:left w:val="none" w:sz="0" w:space="0" w:color="auto"/>
                <w:bottom w:val="none" w:sz="0" w:space="0" w:color="auto"/>
                <w:right w:val="none" w:sz="0" w:space="0" w:color="auto"/>
              </w:divBdr>
              <w:divsChild>
                <w:div w:id="1109466440">
                  <w:marLeft w:val="0"/>
                  <w:marRight w:val="0"/>
                  <w:marTop w:val="0"/>
                  <w:marBottom w:val="0"/>
                  <w:divBdr>
                    <w:top w:val="none" w:sz="0" w:space="0" w:color="auto"/>
                    <w:left w:val="none" w:sz="0" w:space="0" w:color="auto"/>
                    <w:bottom w:val="none" w:sz="0" w:space="0" w:color="auto"/>
                    <w:right w:val="none" w:sz="0" w:space="0" w:color="auto"/>
                  </w:divBdr>
                  <w:divsChild>
                    <w:div w:id="107323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603654">
      <w:bodyDiv w:val="1"/>
      <w:marLeft w:val="0"/>
      <w:marRight w:val="0"/>
      <w:marTop w:val="0"/>
      <w:marBottom w:val="0"/>
      <w:divBdr>
        <w:top w:val="none" w:sz="0" w:space="0" w:color="auto"/>
        <w:left w:val="none" w:sz="0" w:space="0" w:color="auto"/>
        <w:bottom w:val="none" w:sz="0" w:space="0" w:color="auto"/>
        <w:right w:val="none" w:sz="0" w:space="0" w:color="auto"/>
      </w:divBdr>
      <w:divsChild>
        <w:div w:id="1133208704">
          <w:marLeft w:val="0"/>
          <w:marRight w:val="0"/>
          <w:marTop w:val="0"/>
          <w:marBottom w:val="0"/>
          <w:divBdr>
            <w:top w:val="none" w:sz="0" w:space="0" w:color="auto"/>
            <w:left w:val="none" w:sz="0" w:space="0" w:color="auto"/>
            <w:bottom w:val="none" w:sz="0" w:space="0" w:color="auto"/>
            <w:right w:val="none" w:sz="0" w:space="0" w:color="auto"/>
          </w:divBdr>
          <w:divsChild>
            <w:div w:id="1824155767">
              <w:marLeft w:val="0"/>
              <w:marRight w:val="0"/>
              <w:marTop w:val="0"/>
              <w:marBottom w:val="0"/>
              <w:divBdr>
                <w:top w:val="none" w:sz="0" w:space="0" w:color="auto"/>
                <w:left w:val="none" w:sz="0" w:space="0" w:color="auto"/>
                <w:bottom w:val="none" w:sz="0" w:space="0" w:color="auto"/>
                <w:right w:val="none" w:sz="0" w:space="0" w:color="auto"/>
              </w:divBdr>
              <w:divsChild>
                <w:div w:id="39212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04200">
      <w:bodyDiv w:val="1"/>
      <w:marLeft w:val="0"/>
      <w:marRight w:val="0"/>
      <w:marTop w:val="0"/>
      <w:marBottom w:val="0"/>
      <w:divBdr>
        <w:top w:val="none" w:sz="0" w:space="0" w:color="auto"/>
        <w:left w:val="none" w:sz="0" w:space="0" w:color="auto"/>
        <w:bottom w:val="none" w:sz="0" w:space="0" w:color="auto"/>
        <w:right w:val="none" w:sz="0" w:space="0" w:color="auto"/>
      </w:divBdr>
      <w:divsChild>
        <w:div w:id="1387873603">
          <w:marLeft w:val="0"/>
          <w:marRight w:val="0"/>
          <w:marTop w:val="0"/>
          <w:marBottom w:val="0"/>
          <w:divBdr>
            <w:top w:val="none" w:sz="0" w:space="0" w:color="auto"/>
            <w:left w:val="none" w:sz="0" w:space="0" w:color="auto"/>
            <w:bottom w:val="none" w:sz="0" w:space="0" w:color="auto"/>
            <w:right w:val="none" w:sz="0" w:space="0" w:color="auto"/>
          </w:divBdr>
          <w:divsChild>
            <w:div w:id="930821042">
              <w:marLeft w:val="0"/>
              <w:marRight w:val="0"/>
              <w:marTop w:val="0"/>
              <w:marBottom w:val="0"/>
              <w:divBdr>
                <w:top w:val="none" w:sz="0" w:space="0" w:color="auto"/>
                <w:left w:val="none" w:sz="0" w:space="0" w:color="auto"/>
                <w:bottom w:val="none" w:sz="0" w:space="0" w:color="auto"/>
                <w:right w:val="none" w:sz="0" w:space="0" w:color="auto"/>
              </w:divBdr>
              <w:divsChild>
                <w:div w:id="9672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800009">
      <w:bodyDiv w:val="1"/>
      <w:marLeft w:val="0"/>
      <w:marRight w:val="0"/>
      <w:marTop w:val="0"/>
      <w:marBottom w:val="0"/>
      <w:divBdr>
        <w:top w:val="none" w:sz="0" w:space="0" w:color="auto"/>
        <w:left w:val="none" w:sz="0" w:space="0" w:color="auto"/>
        <w:bottom w:val="none" w:sz="0" w:space="0" w:color="auto"/>
        <w:right w:val="none" w:sz="0" w:space="0" w:color="auto"/>
      </w:divBdr>
    </w:div>
    <w:div w:id="1005473005">
      <w:bodyDiv w:val="1"/>
      <w:marLeft w:val="0"/>
      <w:marRight w:val="0"/>
      <w:marTop w:val="0"/>
      <w:marBottom w:val="0"/>
      <w:divBdr>
        <w:top w:val="none" w:sz="0" w:space="0" w:color="auto"/>
        <w:left w:val="none" w:sz="0" w:space="0" w:color="auto"/>
        <w:bottom w:val="none" w:sz="0" w:space="0" w:color="auto"/>
        <w:right w:val="none" w:sz="0" w:space="0" w:color="auto"/>
      </w:divBdr>
      <w:divsChild>
        <w:div w:id="1798907925">
          <w:marLeft w:val="0"/>
          <w:marRight w:val="0"/>
          <w:marTop w:val="0"/>
          <w:marBottom w:val="0"/>
          <w:divBdr>
            <w:top w:val="none" w:sz="0" w:space="0" w:color="auto"/>
            <w:left w:val="none" w:sz="0" w:space="0" w:color="auto"/>
            <w:bottom w:val="none" w:sz="0" w:space="0" w:color="auto"/>
            <w:right w:val="none" w:sz="0" w:space="0" w:color="auto"/>
          </w:divBdr>
          <w:divsChild>
            <w:div w:id="1017003926">
              <w:marLeft w:val="0"/>
              <w:marRight w:val="0"/>
              <w:marTop w:val="0"/>
              <w:marBottom w:val="0"/>
              <w:divBdr>
                <w:top w:val="none" w:sz="0" w:space="0" w:color="auto"/>
                <w:left w:val="none" w:sz="0" w:space="0" w:color="auto"/>
                <w:bottom w:val="none" w:sz="0" w:space="0" w:color="auto"/>
                <w:right w:val="none" w:sz="0" w:space="0" w:color="auto"/>
              </w:divBdr>
              <w:divsChild>
                <w:div w:id="17092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139364">
      <w:bodyDiv w:val="1"/>
      <w:marLeft w:val="0"/>
      <w:marRight w:val="0"/>
      <w:marTop w:val="0"/>
      <w:marBottom w:val="0"/>
      <w:divBdr>
        <w:top w:val="none" w:sz="0" w:space="0" w:color="auto"/>
        <w:left w:val="none" w:sz="0" w:space="0" w:color="auto"/>
        <w:bottom w:val="none" w:sz="0" w:space="0" w:color="auto"/>
        <w:right w:val="none" w:sz="0" w:space="0" w:color="auto"/>
      </w:divBdr>
    </w:div>
    <w:div w:id="1033111370">
      <w:bodyDiv w:val="1"/>
      <w:marLeft w:val="0"/>
      <w:marRight w:val="0"/>
      <w:marTop w:val="0"/>
      <w:marBottom w:val="0"/>
      <w:divBdr>
        <w:top w:val="none" w:sz="0" w:space="0" w:color="auto"/>
        <w:left w:val="none" w:sz="0" w:space="0" w:color="auto"/>
        <w:bottom w:val="none" w:sz="0" w:space="0" w:color="auto"/>
        <w:right w:val="none" w:sz="0" w:space="0" w:color="auto"/>
      </w:divBdr>
      <w:divsChild>
        <w:div w:id="1144858912">
          <w:marLeft w:val="0"/>
          <w:marRight w:val="0"/>
          <w:marTop w:val="0"/>
          <w:marBottom w:val="0"/>
          <w:divBdr>
            <w:top w:val="none" w:sz="0" w:space="0" w:color="auto"/>
            <w:left w:val="none" w:sz="0" w:space="0" w:color="auto"/>
            <w:bottom w:val="none" w:sz="0" w:space="0" w:color="auto"/>
            <w:right w:val="none" w:sz="0" w:space="0" w:color="auto"/>
          </w:divBdr>
          <w:divsChild>
            <w:div w:id="1448962180">
              <w:marLeft w:val="0"/>
              <w:marRight w:val="0"/>
              <w:marTop w:val="0"/>
              <w:marBottom w:val="0"/>
              <w:divBdr>
                <w:top w:val="none" w:sz="0" w:space="0" w:color="auto"/>
                <w:left w:val="none" w:sz="0" w:space="0" w:color="auto"/>
                <w:bottom w:val="none" w:sz="0" w:space="0" w:color="auto"/>
                <w:right w:val="none" w:sz="0" w:space="0" w:color="auto"/>
              </w:divBdr>
              <w:divsChild>
                <w:div w:id="14889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53716">
      <w:bodyDiv w:val="1"/>
      <w:marLeft w:val="0"/>
      <w:marRight w:val="0"/>
      <w:marTop w:val="0"/>
      <w:marBottom w:val="0"/>
      <w:divBdr>
        <w:top w:val="none" w:sz="0" w:space="0" w:color="auto"/>
        <w:left w:val="none" w:sz="0" w:space="0" w:color="auto"/>
        <w:bottom w:val="none" w:sz="0" w:space="0" w:color="auto"/>
        <w:right w:val="none" w:sz="0" w:space="0" w:color="auto"/>
      </w:divBdr>
      <w:divsChild>
        <w:div w:id="1742563457">
          <w:marLeft w:val="0"/>
          <w:marRight w:val="0"/>
          <w:marTop w:val="0"/>
          <w:marBottom w:val="0"/>
          <w:divBdr>
            <w:top w:val="none" w:sz="0" w:space="0" w:color="auto"/>
            <w:left w:val="none" w:sz="0" w:space="0" w:color="auto"/>
            <w:bottom w:val="none" w:sz="0" w:space="0" w:color="auto"/>
            <w:right w:val="none" w:sz="0" w:space="0" w:color="auto"/>
          </w:divBdr>
          <w:divsChild>
            <w:div w:id="644815126">
              <w:marLeft w:val="0"/>
              <w:marRight w:val="0"/>
              <w:marTop w:val="0"/>
              <w:marBottom w:val="0"/>
              <w:divBdr>
                <w:top w:val="none" w:sz="0" w:space="0" w:color="auto"/>
                <w:left w:val="none" w:sz="0" w:space="0" w:color="auto"/>
                <w:bottom w:val="none" w:sz="0" w:space="0" w:color="auto"/>
                <w:right w:val="none" w:sz="0" w:space="0" w:color="auto"/>
              </w:divBdr>
              <w:divsChild>
                <w:div w:id="4768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19894">
      <w:bodyDiv w:val="1"/>
      <w:marLeft w:val="0"/>
      <w:marRight w:val="0"/>
      <w:marTop w:val="0"/>
      <w:marBottom w:val="0"/>
      <w:divBdr>
        <w:top w:val="none" w:sz="0" w:space="0" w:color="auto"/>
        <w:left w:val="none" w:sz="0" w:space="0" w:color="auto"/>
        <w:bottom w:val="none" w:sz="0" w:space="0" w:color="auto"/>
        <w:right w:val="none" w:sz="0" w:space="0" w:color="auto"/>
      </w:divBdr>
    </w:div>
    <w:div w:id="1072385558">
      <w:bodyDiv w:val="1"/>
      <w:marLeft w:val="0"/>
      <w:marRight w:val="0"/>
      <w:marTop w:val="0"/>
      <w:marBottom w:val="0"/>
      <w:divBdr>
        <w:top w:val="none" w:sz="0" w:space="0" w:color="auto"/>
        <w:left w:val="none" w:sz="0" w:space="0" w:color="auto"/>
        <w:bottom w:val="none" w:sz="0" w:space="0" w:color="auto"/>
        <w:right w:val="none" w:sz="0" w:space="0" w:color="auto"/>
      </w:divBdr>
    </w:div>
    <w:div w:id="1097284393">
      <w:bodyDiv w:val="1"/>
      <w:marLeft w:val="0"/>
      <w:marRight w:val="0"/>
      <w:marTop w:val="0"/>
      <w:marBottom w:val="0"/>
      <w:divBdr>
        <w:top w:val="none" w:sz="0" w:space="0" w:color="auto"/>
        <w:left w:val="none" w:sz="0" w:space="0" w:color="auto"/>
        <w:bottom w:val="none" w:sz="0" w:space="0" w:color="auto"/>
        <w:right w:val="none" w:sz="0" w:space="0" w:color="auto"/>
      </w:divBdr>
      <w:divsChild>
        <w:div w:id="157162079">
          <w:marLeft w:val="0"/>
          <w:marRight w:val="0"/>
          <w:marTop w:val="0"/>
          <w:marBottom w:val="0"/>
          <w:divBdr>
            <w:top w:val="none" w:sz="0" w:space="0" w:color="auto"/>
            <w:left w:val="none" w:sz="0" w:space="0" w:color="auto"/>
            <w:bottom w:val="none" w:sz="0" w:space="0" w:color="auto"/>
            <w:right w:val="none" w:sz="0" w:space="0" w:color="auto"/>
          </w:divBdr>
          <w:divsChild>
            <w:div w:id="965623762">
              <w:marLeft w:val="0"/>
              <w:marRight w:val="0"/>
              <w:marTop w:val="0"/>
              <w:marBottom w:val="0"/>
              <w:divBdr>
                <w:top w:val="none" w:sz="0" w:space="0" w:color="auto"/>
                <w:left w:val="none" w:sz="0" w:space="0" w:color="auto"/>
                <w:bottom w:val="none" w:sz="0" w:space="0" w:color="auto"/>
                <w:right w:val="none" w:sz="0" w:space="0" w:color="auto"/>
              </w:divBdr>
              <w:divsChild>
                <w:div w:id="49318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103232">
      <w:bodyDiv w:val="1"/>
      <w:marLeft w:val="0"/>
      <w:marRight w:val="0"/>
      <w:marTop w:val="0"/>
      <w:marBottom w:val="0"/>
      <w:divBdr>
        <w:top w:val="none" w:sz="0" w:space="0" w:color="auto"/>
        <w:left w:val="none" w:sz="0" w:space="0" w:color="auto"/>
        <w:bottom w:val="none" w:sz="0" w:space="0" w:color="auto"/>
        <w:right w:val="none" w:sz="0" w:space="0" w:color="auto"/>
      </w:divBdr>
      <w:divsChild>
        <w:div w:id="437066742">
          <w:marLeft w:val="0"/>
          <w:marRight w:val="0"/>
          <w:marTop w:val="0"/>
          <w:marBottom w:val="0"/>
          <w:divBdr>
            <w:top w:val="none" w:sz="0" w:space="0" w:color="auto"/>
            <w:left w:val="none" w:sz="0" w:space="0" w:color="auto"/>
            <w:bottom w:val="none" w:sz="0" w:space="0" w:color="auto"/>
            <w:right w:val="none" w:sz="0" w:space="0" w:color="auto"/>
          </w:divBdr>
          <w:divsChild>
            <w:div w:id="801846013">
              <w:marLeft w:val="0"/>
              <w:marRight w:val="0"/>
              <w:marTop w:val="0"/>
              <w:marBottom w:val="0"/>
              <w:divBdr>
                <w:top w:val="none" w:sz="0" w:space="0" w:color="auto"/>
                <w:left w:val="none" w:sz="0" w:space="0" w:color="auto"/>
                <w:bottom w:val="none" w:sz="0" w:space="0" w:color="auto"/>
                <w:right w:val="none" w:sz="0" w:space="0" w:color="auto"/>
              </w:divBdr>
              <w:divsChild>
                <w:div w:id="7273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0054">
      <w:bodyDiv w:val="1"/>
      <w:marLeft w:val="0"/>
      <w:marRight w:val="0"/>
      <w:marTop w:val="0"/>
      <w:marBottom w:val="0"/>
      <w:divBdr>
        <w:top w:val="none" w:sz="0" w:space="0" w:color="auto"/>
        <w:left w:val="none" w:sz="0" w:space="0" w:color="auto"/>
        <w:bottom w:val="none" w:sz="0" w:space="0" w:color="auto"/>
        <w:right w:val="none" w:sz="0" w:space="0" w:color="auto"/>
      </w:divBdr>
    </w:div>
    <w:div w:id="1124467990">
      <w:bodyDiv w:val="1"/>
      <w:marLeft w:val="0"/>
      <w:marRight w:val="0"/>
      <w:marTop w:val="0"/>
      <w:marBottom w:val="0"/>
      <w:divBdr>
        <w:top w:val="none" w:sz="0" w:space="0" w:color="auto"/>
        <w:left w:val="none" w:sz="0" w:space="0" w:color="auto"/>
        <w:bottom w:val="none" w:sz="0" w:space="0" w:color="auto"/>
        <w:right w:val="none" w:sz="0" w:space="0" w:color="auto"/>
      </w:divBdr>
      <w:divsChild>
        <w:div w:id="599947411">
          <w:marLeft w:val="0"/>
          <w:marRight w:val="0"/>
          <w:marTop w:val="0"/>
          <w:marBottom w:val="0"/>
          <w:divBdr>
            <w:top w:val="none" w:sz="0" w:space="0" w:color="auto"/>
            <w:left w:val="none" w:sz="0" w:space="0" w:color="auto"/>
            <w:bottom w:val="none" w:sz="0" w:space="0" w:color="auto"/>
            <w:right w:val="none" w:sz="0" w:space="0" w:color="auto"/>
          </w:divBdr>
          <w:divsChild>
            <w:div w:id="999046012">
              <w:marLeft w:val="0"/>
              <w:marRight w:val="0"/>
              <w:marTop w:val="0"/>
              <w:marBottom w:val="0"/>
              <w:divBdr>
                <w:top w:val="none" w:sz="0" w:space="0" w:color="auto"/>
                <w:left w:val="none" w:sz="0" w:space="0" w:color="auto"/>
                <w:bottom w:val="none" w:sz="0" w:space="0" w:color="auto"/>
                <w:right w:val="none" w:sz="0" w:space="0" w:color="auto"/>
              </w:divBdr>
              <w:divsChild>
                <w:div w:id="3390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285478">
      <w:bodyDiv w:val="1"/>
      <w:marLeft w:val="0"/>
      <w:marRight w:val="0"/>
      <w:marTop w:val="0"/>
      <w:marBottom w:val="0"/>
      <w:divBdr>
        <w:top w:val="none" w:sz="0" w:space="0" w:color="auto"/>
        <w:left w:val="none" w:sz="0" w:space="0" w:color="auto"/>
        <w:bottom w:val="none" w:sz="0" w:space="0" w:color="auto"/>
        <w:right w:val="none" w:sz="0" w:space="0" w:color="auto"/>
      </w:divBdr>
    </w:div>
    <w:div w:id="1133139764">
      <w:bodyDiv w:val="1"/>
      <w:marLeft w:val="0"/>
      <w:marRight w:val="0"/>
      <w:marTop w:val="0"/>
      <w:marBottom w:val="0"/>
      <w:divBdr>
        <w:top w:val="none" w:sz="0" w:space="0" w:color="auto"/>
        <w:left w:val="none" w:sz="0" w:space="0" w:color="auto"/>
        <w:bottom w:val="none" w:sz="0" w:space="0" w:color="auto"/>
        <w:right w:val="none" w:sz="0" w:space="0" w:color="auto"/>
      </w:divBdr>
      <w:divsChild>
        <w:div w:id="1367565634">
          <w:marLeft w:val="0"/>
          <w:marRight w:val="0"/>
          <w:marTop w:val="0"/>
          <w:marBottom w:val="0"/>
          <w:divBdr>
            <w:top w:val="none" w:sz="0" w:space="0" w:color="auto"/>
            <w:left w:val="none" w:sz="0" w:space="0" w:color="auto"/>
            <w:bottom w:val="none" w:sz="0" w:space="0" w:color="auto"/>
            <w:right w:val="none" w:sz="0" w:space="0" w:color="auto"/>
          </w:divBdr>
          <w:divsChild>
            <w:div w:id="1684865720">
              <w:marLeft w:val="0"/>
              <w:marRight w:val="0"/>
              <w:marTop w:val="0"/>
              <w:marBottom w:val="0"/>
              <w:divBdr>
                <w:top w:val="none" w:sz="0" w:space="0" w:color="auto"/>
                <w:left w:val="none" w:sz="0" w:space="0" w:color="auto"/>
                <w:bottom w:val="none" w:sz="0" w:space="0" w:color="auto"/>
                <w:right w:val="none" w:sz="0" w:space="0" w:color="auto"/>
              </w:divBdr>
              <w:divsChild>
                <w:div w:id="11233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372979">
      <w:bodyDiv w:val="1"/>
      <w:marLeft w:val="0"/>
      <w:marRight w:val="0"/>
      <w:marTop w:val="0"/>
      <w:marBottom w:val="0"/>
      <w:divBdr>
        <w:top w:val="none" w:sz="0" w:space="0" w:color="auto"/>
        <w:left w:val="none" w:sz="0" w:space="0" w:color="auto"/>
        <w:bottom w:val="none" w:sz="0" w:space="0" w:color="auto"/>
        <w:right w:val="none" w:sz="0" w:space="0" w:color="auto"/>
      </w:divBdr>
      <w:divsChild>
        <w:div w:id="641349224">
          <w:marLeft w:val="0"/>
          <w:marRight w:val="0"/>
          <w:marTop w:val="0"/>
          <w:marBottom w:val="0"/>
          <w:divBdr>
            <w:top w:val="none" w:sz="0" w:space="0" w:color="auto"/>
            <w:left w:val="none" w:sz="0" w:space="0" w:color="auto"/>
            <w:bottom w:val="none" w:sz="0" w:space="0" w:color="auto"/>
            <w:right w:val="none" w:sz="0" w:space="0" w:color="auto"/>
          </w:divBdr>
          <w:divsChild>
            <w:div w:id="1158887762">
              <w:marLeft w:val="0"/>
              <w:marRight w:val="0"/>
              <w:marTop w:val="0"/>
              <w:marBottom w:val="0"/>
              <w:divBdr>
                <w:top w:val="none" w:sz="0" w:space="0" w:color="auto"/>
                <w:left w:val="none" w:sz="0" w:space="0" w:color="auto"/>
                <w:bottom w:val="none" w:sz="0" w:space="0" w:color="auto"/>
                <w:right w:val="none" w:sz="0" w:space="0" w:color="auto"/>
              </w:divBdr>
              <w:divsChild>
                <w:div w:id="87269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8900">
      <w:bodyDiv w:val="1"/>
      <w:marLeft w:val="0"/>
      <w:marRight w:val="0"/>
      <w:marTop w:val="0"/>
      <w:marBottom w:val="0"/>
      <w:divBdr>
        <w:top w:val="none" w:sz="0" w:space="0" w:color="auto"/>
        <w:left w:val="none" w:sz="0" w:space="0" w:color="auto"/>
        <w:bottom w:val="none" w:sz="0" w:space="0" w:color="auto"/>
        <w:right w:val="none" w:sz="0" w:space="0" w:color="auto"/>
      </w:divBdr>
      <w:divsChild>
        <w:div w:id="386800030">
          <w:marLeft w:val="0"/>
          <w:marRight w:val="0"/>
          <w:marTop w:val="0"/>
          <w:marBottom w:val="0"/>
          <w:divBdr>
            <w:top w:val="none" w:sz="0" w:space="0" w:color="auto"/>
            <w:left w:val="none" w:sz="0" w:space="0" w:color="auto"/>
            <w:bottom w:val="none" w:sz="0" w:space="0" w:color="auto"/>
            <w:right w:val="none" w:sz="0" w:space="0" w:color="auto"/>
          </w:divBdr>
          <w:divsChild>
            <w:div w:id="1803115564">
              <w:marLeft w:val="0"/>
              <w:marRight w:val="0"/>
              <w:marTop w:val="0"/>
              <w:marBottom w:val="0"/>
              <w:divBdr>
                <w:top w:val="none" w:sz="0" w:space="0" w:color="auto"/>
                <w:left w:val="none" w:sz="0" w:space="0" w:color="auto"/>
                <w:bottom w:val="none" w:sz="0" w:space="0" w:color="auto"/>
                <w:right w:val="none" w:sz="0" w:space="0" w:color="auto"/>
              </w:divBdr>
              <w:divsChild>
                <w:div w:id="134836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4727">
      <w:bodyDiv w:val="1"/>
      <w:marLeft w:val="0"/>
      <w:marRight w:val="0"/>
      <w:marTop w:val="0"/>
      <w:marBottom w:val="0"/>
      <w:divBdr>
        <w:top w:val="none" w:sz="0" w:space="0" w:color="auto"/>
        <w:left w:val="none" w:sz="0" w:space="0" w:color="auto"/>
        <w:bottom w:val="none" w:sz="0" w:space="0" w:color="auto"/>
        <w:right w:val="none" w:sz="0" w:space="0" w:color="auto"/>
      </w:divBdr>
      <w:divsChild>
        <w:div w:id="457067283">
          <w:marLeft w:val="0"/>
          <w:marRight w:val="0"/>
          <w:marTop w:val="0"/>
          <w:marBottom w:val="0"/>
          <w:divBdr>
            <w:top w:val="none" w:sz="0" w:space="0" w:color="auto"/>
            <w:left w:val="none" w:sz="0" w:space="0" w:color="auto"/>
            <w:bottom w:val="none" w:sz="0" w:space="0" w:color="auto"/>
            <w:right w:val="none" w:sz="0" w:space="0" w:color="auto"/>
          </w:divBdr>
          <w:divsChild>
            <w:div w:id="284850632">
              <w:marLeft w:val="0"/>
              <w:marRight w:val="0"/>
              <w:marTop w:val="0"/>
              <w:marBottom w:val="0"/>
              <w:divBdr>
                <w:top w:val="none" w:sz="0" w:space="0" w:color="auto"/>
                <w:left w:val="none" w:sz="0" w:space="0" w:color="auto"/>
                <w:bottom w:val="none" w:sz="0" w:space="0" w:color="auto"/>
                <w:right w:val="none" w:sz="0" w:space="0" w:color="auto"/>
              </w:divBdr>
              <w:divsChild>
                <w:div w:id="139755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64275">
      <w:bodyDiv w:val="1"/>
      <w:marLeft w:val="0"/>
      <w:marRight w:val="0"/>
      <w:marTop w:val="0"/>
      <w:marBottom w:val="0"/>
      <w:divBdr>
        <w:top w:val="none" w:sz="0" w:space="0" w:color="auto"/>
        <w:left w:val="none" w:sz="0" w:space="0" w:color="auto"/>
        <w:bottom w:val="none" w:sz="0" w:space="0" w:color="auto"/>
        <w:right w:val="none" w:sz="0" w:space="0" w:color="auto"/>
      </w:divBdr>
      <w:divsChild>
        <w:div w:id="1968242813">
          <w:marLeft w:val="0"/>
          <w:marRight w:val="0"/>
          <w:marTop w:val="0"/>
          <w:marBottom w:val="0"/>
          <w:divBdr>
            <w:top w:val="none" w:sz="0" w:space="0" w:color="auto"/>
            <w:left w:val="none" w:sz="0" w:space="0" w:color="auto"/>
            <w:bottom w:val="none" w:sz="0" w:space="0" w:color="auto"/>
            <w:right w:val="none" w:sz="0" w:space="0" w:color="auto"/>
          </w:divBdr>
          <w:divsChild>
            <w:div w:id="90056096">
              <w:marLeft w:val="0"/>
              <w:marRight w:val="0"/>
              <w:marTop w:val="0"/>
              <w:marBottom w:val="0"/>
              <w:divBdr>
                <w:top w:val="none" w:sz="0" w:space="0" w:color="auto"/>
                <w:left w:val="none" w:sz="0" w:space="0" w:color="auto"/>
                <w:bottom w:val="none" w:sz="0" w:space="0" w:color="auto"/>
                <w:right w:val="none" w:sz="0" w:space="0" w:color="auto"/>
              </w:divBdr>
              <w:divsChild>
                <w:div w:id="11149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10901">
      <w:bodyDiv w:val="1"/>
      <w:marLeft w:val="0"/>
      <w:marRight w:val="0"/>
      <w:marTop w:val="0"/>
      <w:marBottom w:val="0"/>
      <w:divBdr>
        <w:top w:val="none" w:sz="0" w:space="0" w:color="auto"/>
        <w:left w:val="none" w:sz="0" w:space="0" w:color="auto"/>
        <w:bottom w:val="none" w:sz="0" w:space="0" w:color="auto"/>
        <w:right w:val="none" w:sz="0" w:space="0" w:color="auto"/>
      </w:divBdr>
      <w:divsChild>
        <w:div w:id="2047758127">
          <w:marLeft w:val="360"/>
          <w:marRight w:val="0"/>
          <w:marTop w:val="200"/>
          <w:marBottom w:val="0"/>
          <w:divBdr>
            <w:top w:val="none" w:sz="0" w:space="0" w:color="auto"/>
            <w:left w:val="none" w:sz="0" w:space="0" w:color="auto"/>
            <w:bottom w:val="none" w:sz="0" w:space="0" w:color="auto"/>
            <w:right w:val="none" w:sz="0" w:space="0" w:color="auto"/>
          </w:divBdr>
        </w:div>
        <w:div w:id="681779487">
          <w:marLeft w:val="360"/>
          <w:marRight w:val="0"/>
          <w:marTop w:val="200"/>
          <w:marBottom w:val="0"/>
          <w:divBdr>
            <w:top w:val="none" w:sz="0" w:space="0" w:color="auto"/>
            <w:left w:val="none" w:sz="0" w:space="0" w:color="auto"/>
            <w:bottom w:val="none" w:sz="0" w:space="0" w:color="auto"/>
            <w:right w:val="none" w:sz="0" w:space="0" w:color="auto"/>
          </w:divBdr>
        </w:div>
        <w:div w:id="767778593">
          <w:marLeft w:val="360"/>
          <w:marRight w:val="0"/>
          <w:marTop w:val="200"/>
          <w:marBottom w:val="0"/>
          <w:divBdr>
            <w:top w:val="none" w:sz="0" w:space="0" w:color="auto"/>
            <w:left w:val="none" w:sz="0" w:space="0" w:color="auto"/>
            <w:bottom w:val="none" w:sz="0" w:space="0" w:color="auto"/>
            <w:right w:val="none" w:sz="0" w:space="0" w:color="auto"/>
          </w:divBdr>
        </w:div>
        <w:div w:id="2063286596">
          <w:marLeft w:val="360"/>
          <w:marRight w:val="0"/>
          <w:marTop w:val="200"/>
          <w:marBottom w:val="0"/>
          <w:divBdr>
            <w:top w:val="none" w:sz="0" w:space="0" w:color="auto"/>
            <w:left w:val="none" w:sz="0" w:space="0" w:color="auto"/>
            <w:bottom w:val="none" w:sz="0" w:space="0" w:color="auto"/>
            <w:right w:val="none" w:sz="0" w:space="0" w:color="auto"/>
          </w:divBdr>
        </w:div>
        <w:div w:id="1320577597">
          <w:marLeft w:val="360"/>
          <w:marRight w:val="0"/>
          <w:marTop w:val="200"/>
          <w:marBottom w:val="0"/>
          <w:divBdr>
            <w:top w:val="none" w:sz="0" w:space="0" w:color="auto"/>
            <w:left w:val="none" w:sz="0" w:space="0" w:color="auto"/>
            <w:bottom w:val="none" w:sz="0" w:space="0" w:color="auto"/>
            <w:right w:val="none" w:sz="0" w:space="0" w:color="auto"/>
          </w:divBdr>
        </w:div>
        <w:div w:id="1631667864">
          <w:marLeft w:val="360"/>
          <w:marRight w:val="0"/>
          <w:marTop w:val="200"/>
          <w:marBottom w:val="0"/>
          <w:divBdr>
            <w:top w:val="none" w:sz="0" w:space="0" w:color="auto"/>
            <w:left w:val="none" w:sz="0" w:space="0" w:color="auto"/>
            <w:bottom w:val="none" w:sz="0" w:space="0" w:color="auto"/>
            <w:right w:val="none" w:sz="0" w:space="0" w:color="auto"/>
          </w:divBdr>
        </w:div>
        <w:div w:id="121846456">
          <w:marLeft w:val="360"/>
          <w:marRight w:val="0"/>
          <w:marTop w:val="200"/>
          <w:marBottom w:val="0"/>
          <w:divBdr>
            <w:top w:val="none" w:sz="0" w:space="0" w:color="auto"/>
            <w:left w:val="none" w:sz="0" w:space="0" w:color="auto"/>
            <w:bottom w:val="none" w:sz="0" w:space="0" w:color="auto"/>
            <w:right w:val="none" w:sz="0" w:space="0" w:color="auto"/>
          </w:divBdr>
        </w:div>
      </w:divsChild>
    </w:div>
    <w:div w:id="1198080151">
      <w:bodyDiv w:val="1"/>
      <w:marLeft w:val="0"/>
      <w:marRight w:val="0"/>
      <w:marTop w:val="0"/>
      <w:marBottom w:val="0"/>
      <w:divBdr>
        <w:top w:val="none" w:sz="0" w:space="0" w:color="auto"/>
        <w:left w:val="none" w:sz="0" w:space="0" w:color="auto"/>
        <w:bottom w:val="none" w:sz="0" w:space="0" w:color="auto"/>
        <w:right w:val="none" w:sz="0" w:space="0" w:color="auto"/>
      </w:divBdr>
      <w:divsChild>
        <w:div w:id="1903755499">
          <w:marLeft w:val="0"/>
          <w:marRight w:val="0"/>
          <w:marTop w:val="0"/>
          <w:marBottom w:val="0"/>
          <w:divBdr>
            <w:top w:val="none" w:sz="0" w:space="0" w:color="auto"/>
            <w:left w:val="none" w:sz="0" w:space="0" w:color="auto"/>
            <w:bottom w:val="none" w:sz="0" w:space="0" w:color="auto"/>
            <w:right w:val="none" w:sz="0" w:space="0" w:color="auto"/>
          </w:divBdr>
          <w:divsChild>
            <w:div w:id="18705912">
              <w:marLeft w:val="0"/>
              <w:marRight w:val="0"/>
              <w:marTop w:val="0"/>
              <w:marBottom w:val="0"/>
              <w:divBdr>
                <w:top w:val="none" w:sz="0" w:space="0" w:color="auto"/>
                <w:left w:val="none" w:sz="0" w:space="0" w:color="auto"/>
                <w:bottom w:val="none" w:sz="0" w:space="0" w:color="auto"/>
                <w:right w:val="none" w:sz="0" w:space="0" w:color="auto"/>
              </w:divBdr>
              <w:divsChild>
                <w:div w:id="2121950802">
                  <w:marLeft w:val="0"/>
                  <w:marRight w:val="0"/>
                  <w:marTop w:val="0"/>
                  <w:marBottom w:val="0"/>
                  <w:divBdr>
                    <w:top w:val="none" w:sz="0" w:space="0" w:color="auto"/>
                    <w:left w:val="none" w:sz="0" w:space="0" w:color="auto"/>
                    <w:bottom w:val="none" w:sz="0" w:space="0" w:color="auto"/>
                    <w:right w:val="none" w:sz="0" w:space="0" w:color="auto"/>
                  </w:divBdr>
                  <w:divsChild>
                    <w:div w:id="4921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36508">
      <w:bodyDiv w:val="1"/>
      <w:marLeft w:val="0"/>
      <w:marRight w:val="0"/>
      <w:marTop w:val="0"/>
      <w:marBottom w:val="0"/>
      <w:divBdr>
        <w:top w:val="none" w:sz="0" w:space="0" w:color="auto"/>
        <w:left w:val="none" w:sz="0" w:space="0" w:color="auto"/>
        <w:bottom w:val="none" w:sz="0" w:space="0" w:color="auto"/>
        <w:right w:val="none" w:sz="0" w:space="0" w:color="auto"/>
      </w:divBdr>
      <w:divsChild>
        <w:div w:id="170070239">
          <w:marLeft w:val="0"/>
          <w:marRight w:val="0"/>
          <w:marTop w:val="0"/>
          <w:marBottom w:val="0"/>
          <w:divBdr>
            <w:top w:val="none" w:sz="0" w:space="0" w:color="auto"/>
            <w:left w:val="none" w:sz="0" w:space="0" w:color="auto"/>
            <w:bottom w:val="none" w:sz="0" w:space="0" w:color="auto"/>
            <w:right w:val="none" w:sz="0" w:space="0" w:color="auto"/>
          </w:divBdr>
          <w:divsChild>
            <w:div w:id="1868063891">
              <w:marLeft w:val="0"/>
              <w:marRight w:val="0"/>
              <w:marTop w:val="0"/>
              <w:marBottom w:val="0"/>
              <w:divBdr>
                <w:top w:val="none" w:sz="0" w:space="0" w:color="auto"/>
                <w:left w:val="none" w:sz="0" w:space="0" w:color="auto"/>
                <w:bottom w:val="none" w:sz="0" w:space="0" w:color="auto"/>
                <w:right w:val="none" w:sz="0" w:space="0" w:color="auto"/>
              </w:divBdr>
              <w:divsChild>
                <w:div w:id="152856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0538">
      <w:bodyDiv w:val="1"/>
      <w:marLeft w:val="0"/>
      <w:marRight w:val="0"/>
      <w:marTop w:val="0"/>
      <w:marBottom w:val="0"/>
      <w:divBdr>
        <w:top w:val="none" w:sz="0" w:space="0" w:color="auto"/>
        <w:left w:val="none" w:sz="0" w:space="0" w:color="auto"/>
        <w:bottom w:val="none" w:sz="0" w:space="0" w:color="auto"/>
        <w:right w:val="none" w:sz="0" w:space="0" w:color="auto"/>
      </w:divBdr>
      <w:divsChild>
        <w:div w:id="1782070932">
          <w:marLeft w:val="0"/>
          <w:marRight w:val="0"/>
          <w:marTop w:val="0"/>
          <w:marBottom w:val="0"/>
          <w:divBdr>
            <w:top w:val="none" w:sz="0" w:space="0" w:color="auto"/>
            <w:left w:val="none" w:sz="0" w:space="0" w:color="auto"/>
            <w:bottom w:val="none" w:sz="0" w:space="0" w:color="auto"/>
            <w:right w:val="none" w:sz="0" w:space="0" w:color="auto"/>
          </w:divBdr>
          <w:divsChild>
            <w:div w:id="651525325">
              <w:marLeft w:val="0"/>
              <w:marRight w:val="0"/>
              <w:marTop w:val="0"/>
              <w:marBottom w:val="0"/>
              <w:divBdr>
                <w:top w:val="none" w:sz="0" w:space="0" w:color="auto"/>
                <w:left w:val="none" w:sz="0" w:space="0" w:color="auto"/>
                <w:bottom w:val="none" w:sz="0" w:space="0" w:color="auto"/>
                <w:right w:val="none" w:sz="0" w:space="0" w:color="auto"/>
              </w:divBdr>
              <w:divsChild>
                <w:div w:id="157897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31911">
      <w:bodyDiv w:val="1"/>
      <w:marLeft w:val="0"/>
      <w:marRight w:val="0"/>
      <w:marTop w:val="0"/>
      <w:marBottom w:val="0"/>
      <w:divBdr>
        <w:top w:val="none" w:sz="0" w:space="0" w:color="auto"/>
        <w:left w:val="none" w:sz="0" w:space="0" w:color="auto"/>
        <w:bottom w:val="none" w:sz="0" w:space="0" w:color="auto"/>
        <w:right w:val="none" w:sz="0" w:space="0" w:color="auto"/>
      </w:divBdr>
      <w:divsChild>
        <w:div w:id="1697734134">
          <w:marLeft w:val="0"/>
          <w:marRight w:val="0"/>
          <w:marTop w:val="0"/>
          <w:marBottom w:val="0"/>
          <w:divBdr>
            <w:top w:val="none" w:sz="0" w:space="0" w:color="auto"/>
            <w:left w:val="none" w:sz="0" w:space="0" w:color="auto"/>
            <w:bottom w:val="none" w:sz="0" w:space="0" w:color="auto"/>
            <w:right w:val="none" w:sz="0" w:space="0" w:color="auto"/>
          </w:divBdr>
          <w:divsChild>
            <w:div w:id="1979456863">
              <w:marLeft w:val="0"/>
              <w:marRight w:val="0"/>
              <w:marTop w:val="0"/>
              <w:marBottom w:val="0"/>
              <w:divBdr>
                <w:top w:val="none" w:sz="0" w:space="0" w:color="auto"/>
                <w:left w:val="none" w:sz="0" w:space="0" w:color="auto"/>
                <w:bottom w:val="none" w:sz="0" w:space="0" w:color="auto"/>
                <w:right w:val="none" w:sz="0" w:space="0" w:color="auto"/>
              </w:divBdr>
              <w:divsChild>
                <w:div w:id="15188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57540">
      <w:bodyDiv w:val="1"/>
      <w:marLeft w:val="0"/>
      <w:marRight w:val="0"/>
      <w:marTop w:val="0"/>
      <w:marBottom w:val="0"/>
      <w:divBdr>
        <w:top w:val="none" w:sz="0" w:space="0" w:color="auto"/>
        <w:left w:val="none" w:sz="0" w:space="0" w:color="auto"/>
        <w:bottom w:val="none" w:sz="0" w:space="0" w:color="auto"/>
        <w:right w:val="none" w:sz="0" w:space="0" w:color="auto"/>
      </w:divBdr>
    </w:div>
    <w:div w:id="1261328042">
      <w:bodyDiv w:val="1"/>
      <w:marLeft w:val="0"/>
      <w:marRight w:val="0"/>
      <w:marTop w:val="0"/>
      <w:marBottom w:val="0"/>
      <w:divBdr>
        <w:top w:val="none" w:sz="0" w:space="0" w:color="auto"/>
        <w:left w:val="none" w:sz="0" w:space="0" w:color="auto"/>
        <w:bottom w:val="none" w:sz="0" w:space="0" w:color="auto"/>
        <w:right w:val="none" w:sz="0" w:space="0" w:color="auto"/>
      </w:divBdr>
    </w:div>
    <w:div w:id="1263954047">
      <w:bodyDiv w:val="1"/>
      <w:marLeft w:val="0"/>
      <w:marRight w:val="0"/>
      <w:marTop w:val="0"/>
      <w:marBottom w:val="0"/>
      <w:divBdr>
        <w:top w:val="none" w:sz="0" w:space="0" w:color="auto"/>
        <w:left w:val="none" w:sz="0" w:space="0" w:color="auto"/>
        <w:bottom w:val="none" w:sz="0" w:space="0" w:color="auto"/>
        <w:right w:val="none" w:sz="0" w:space="0" w:color="auto"/>
      </w:divBdr>
    </w:div>
    <w:div w:id="1272863297">
      <w:bodyDiv w:val="1"/>
      <w:marLeft w:val="0"/>
      <w:marRight w:val="0"/>
      <w:marTop w:val="0"/>
      <w:marBottom w:val="0"/>
      <w:divBdr>
        <w:top w:val="none" w:sz="0" w:space="0" w:color="auto"/>
        <w:left w:val="none" w:sz="0" w:space="0" w:color="auto"/>
        <w:bottom w:val="none" w:sz="0" w:space="0" w:color="auto"/>
        <w:right w:val="none" w:sz="0" w:space="0" w:color="auto"/>
      </w:divBdr>
      <w:divsChild>
        <w:div w:id="349452077">
          <w:marLeft w:val="0"/>
          <w:marRight w:val="0"/>
          <w:marTop w:val="0"/>
          <w:marBottom w:val="0"/>
          <w:divBdr>
            <w:top w:val="none" w:sz="0" w:space="0" w:color="auto"/>
            <w:left w:val="none" w:sz="0" w:space="0" w:color="auto"/>
            <w:bottom w:val="none" w:sz="0" w:space="0" w:color="auto"/>
            <w:right w:val="none" w:sz="0" w:space="0" w:color="auto"/>
          </w:divBdr>
          <w:divsChild>
            <w:div w:id="1887065365">
              <w:marLeft w:val="0"/>
              <w:marRight w:val="0"/>
              <w:marTop w:val="0"/>
              <w:marBottom w:val="0"/>
              <w:divBdr>
                <w:top w:val="none" w:sz="0" w:space="0" w:color="auto"/>
                <w:left w:val="none" w:sz="0" w:space="0" w:color="auto"/>
                <w:bottom w:val="none" w:sz="0" w:space="0" w:color="auto"/>
                <w:right w:val="none" w:sz="0" w:space="0" w:color="auto"/>
              </w:divBdr>
              <w:divsChild>
                <w:div w:id="4890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573785">
      <w:bodyDiv w:val="1"/>
      <w:marLeft w:val="0"/>
      <w:marRight w:val="0"/>
      <w:marTop w:val="0"/>
      <w:marBottom w:val="0"/>
      <w:divBdr>
        <w:top w:val="none" w:sz="0" w:space="0" w:color="auto"/>
        <w:left w:val="none" w:sz="0" w:space="0" w:color="auto"/>
        <w:bottom w:val="none" w:sz="0" w:space="0" w:color="auto"/>
        <w:right w:val="none" w:sz="0" w:space="0" w:color="auto"/>
      </w:divBdr>
    </w:div>
    <w:div w:id="1290480445">
      <w:bodyDiv w:val="1"/>
      <w:marLeft w:val="0"/>
      <w:marRight w:val="0"/>
      <w:marTop w:val="0"/>
      <w:marBottom w:val="0"/>
      <w:divBdr>
        <w:top w:val="none" w:sz="0" w:space="0" w:color="auto"/>
        <w:left w:val="none" w:sz="0" w:space="0" w:color="auto"/>
        <w:bottom w:val="none" w:sz="0" w:space="0" w:color="auto"/>
        <w:right w:val="none" w:sz="0" w:space="0" w:color="auto"/>
      </w:divBdr>
    </w:div>
    <w:div w:id="1292981727">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sChild>
        <w:div w:id="193618112">
          <w:marLeft w:val="0"/>
          <w:marRight w:val="0"/>
          <w:marTop w:val="0"/>
          <w:marBottom w:val="0"/>
          <w:divBdr>
            <w:top w:val="none" w:sz="0" w:space="0" w:color="auto"/>
            <w:left w:val="none" w:sz="0" w:space="0" w:color="auto"/>
            <w:bottom w:val="none" w:sz="0" w:space="0" w:color="auto"/>
            <w:right w:val="none" w:sz="0" w:space="0" w:color="auto"/>
          </w:divBdr>
          <w:divsChild>
            <w:div w:id="1410074211">
              <w:marLeft w:val="0"/>
              <w:marRight w:val="0"/>
              <w:marTop w:val="0"/>
              <w:marBottom w:val="0"/>
              <w:divBdr>
                <w:top w:val="none" w:sz="0" w:space="0" w:color="auto"/>
                <w:left w:val="none" w:sz="0" w:space="0" w:color="auto"/>
                <w:bottom w:val="none" w:sz="0" w:space="0" w:color="auto"/>
                <w:right w:val="none" w:sz="0" w:space="0" w:color="auto"/>
              </w:divBdr>
              <w:divsChild>
                <w:div w:id="79522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47536">
      <w:bodyDiv w:val="1"/>
      <w:marLeft w:val="0"/>
      <w:marRight w:val="0"/>
      <w:marTop w:val="0"/>
      <w:marBottom w:val="0"/>
      <w:divBdr>
        <w:top w:val="none" w:sz="0" w:space="0" w:color="auto"/>
        <w:left w:val="none" w:sz="0" w:space="0" w:color="auto"/>
        <w:bottom w:val="none" w:sz="0" w:space="0" w:color="auto"/>
        <w:right w:val="none" w:sz="0" w:space="0" w:color="auto"/>
      </w:divBdr>
      <w:divsChild>
        <w:div w:id="1352033042">
          <w:marLeft w:val="0"/>
          <w:marRight w:val="0"/>
          <w:marTop w:val="0"/>
          <w:marBottom w:val="0"/>
          <w:divBdr>
            <w:top w:val="none" w:sz="0" w:space="0" w:color="auto"/>
            <w:left w:val="none" w:sz="0" w:space="0" w:color="auto"/>
            <w:bottom w:val="none" w:sz="0" w:space="0" w:color="auto"/>
            <w:right w:val="none" w:sz="0" w:space="0" w:color="auto"/>
          </w:divBdr>
          <w:divsChild>
            <w:div w:id="73359552">
              <w:marLeft w:val="0"/>
              <w:marRight w:val="0"/>
              <w:marTop w:val="0"/>
              <w:marBottom w:val="0"/>
              <w:divBdr>
                <w:top w:val="none" w:sz="0" w:space="0" w:color="auto"/>
                <w:left w:val="none" w:sz="0" w:space="0" w:color="auto"/>
                <w:bottom w:val="none" w:sz="0" w:space="0" w:color="auto"/>
                <w:right w:val="none" w:sz="0" w:space="0" w:color="auto"/>
              </w:divBdr>
              <w:divsChild>
                <w:div w:id="117545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23750">
      <w:bodyDiv w:val="1"/>
      <w:marLeft w:val="0"/>
      <w:marRight w:val="0"/>
      <w:marTop w:val="0"/>
      <w:marBottom w:val="0"/>
      <w:divBdr>
        <w:top w:val="none" w:sz="0" w:space="0" w:color="auto"/>
        <w:left w:val="none" w:sz="0" w:space="0" w:color="auto"/>
        <w:bottom w:val="none" w:sz="0" w:space="0" w:color="auto"/>
        <w:right w:val="none" w:sz="0" w:space="0" w:color="auto"/>
      </w:divBdr>
    </w:div>
    <w:div w:id="1303001841">
      <w:bodyDiv w:val="1"/>
      <w:marLeft w:val="0"/>
      <w:marRight w:val="0"/>
      <w:marTop w:val="0"/>
      <w:marBottom w:val="0"/>
      <w:divBdr>
        <w:top w:val="none" w:sz="0" w:space="0" w:color="auto"/>
        <w:left w:val="none" w:sz="0" w:space="0" w:color="auto"/>
        <w:bottom w:val="none" w:sz="0" w:space="0" w:color="auto"/>
        <w:right w:val="none" w:sz="0" w:space="0" w:color="auto"/>
      </w:divBdr>
      <w:divsChild>
        <w:div w:id="10760804">
          <w:marLeft w:val="0"/>
          <w:marRight w:val="0"/>
          <w:marTop w:val="0"/>
          <w:marBottom w:val="0"/>
          <w:divBdr>
            <w:top w:val="none" w:sz="0" w:space="0" w:color="auto"/>
            <w:left w:val="none" w:sz="0" w:space="0" w:color="auto"/>
            <w:bottom w:val="none" w:sz="0" w:space="0" w:color="auto"/>
            <w:right w:val="none" w:sz="0" w:space="0" w:color="auto"/>
          </w:divBdr>
          <w:divsChild>
            <w:div w:id="101848069">
              <w:marLeft w:val="0"/>
              <w:marRight w:val="0"/>
              <w:marTop w:val="0"/>
              <w:marBottom w:val="0"/>
              <w:divBdr>
                <w:top w:val="none" w:sz="0" w:space="0" w:color="auto"/>
                <w:left w:val="none" w:sz="0" w:space="0" w:color="auto"/>
                <w:bottom w:val="none" w:sz="0" w:space="0" w:color="auto"/>
                <w:right w:val="none" w:sz="0" w:space="0" w:color="auto"/>
              </w:divBdr>
              <w:divsChild>
                <w:div w:id="26346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77789">
      <w:bodyDiv w:val="1"/>
      <w:marLeft w:val="0"/>
      <w:marRight w:val="0"/>
      <w:marTop w:val="0"/>
      <w:marBottom w:val="0"/>
      <w:divBdr>
        <w:top w:val="none" w:sz="0" w:space="0" w:color="auto"/>
        <w:left w:val="none" w:sz="0" w:space="0" w:color="auto"/>
        <w:bottom w:val="none" w:sz="0" w:space="0" w:color="auto"/>
        <w:right w:val="none" w:sz="0" w:space="0" w:color="auto"/>
      </w:divBdr>
    </w:div>
    <w:div w:id="1322007998">
      <w:bodyDiv w:val="1"/>
      <w:marLeft w:val="0"/>
      <w:marRight w:val="0"/>
      <w:marTop w:val="0"/>
      <w:marBottom w:val="0"/>
      <w:divBdr>
        <w:top w:val="none" w:sz="0" w:space="0" w:color="auto"/>
        <w:left w:val="none" w:sz="0" w:space="0" w:color="auto"/>
        <w:bottom w:val="none" w:sz="0" w:space="0" w:color="auto"/>
        <w:right w:val="none" w:sz="0" w:space="0" w:color="auto"/>
      </w:divBdr>
      <w:divsChild>
        <w:div w:id="1122260947">
          <w:marLeft w:val="0"/>
          <w:marRight w:val="0"/>
          <w:marTop w:val="0"/>
          <w:marBottom w:val="0"/>
          <w:divBdr>
            <w:top w:val="none" w:sz="0" w:space="0" w:color="auto"/>
            <w:left w:val="none" w:sz="0" w:space="0" w:color="auto"/>
            <w:bottom w:val="none" w:sz="0" w:space="0" w:color="auto"/>
            <w:right w:val="none" w:sz="0" w:space="0" w:color="auto"/>
          </w:divBdr>
          <w:divsChild>
            <w:div w:id="703097775">
              <w:marLeft w:val="0"/>
              <w:marRight w:val="0"/>
              <w:marTop w:val="0"/>
              <w:marBottom w:val="0"/>
              <w:divBdr>
                <w:top w:val="none" w:sz="0" w:space="0" w:color="auto"/>
                <w:left w:val="none" w:sz="0" w:space="0" w:color="auto"/>
                <w:bottom w:val="none" w:sz="0" w:space="0" w:color="auto"/>
                <w:right w:val="none" w:sz="0" w:space="0" w:color="auto"/>
              </w:divBdr>
              <w:divsChild>
                <w:div w:id="22919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168424">
      <w:bodyDiv w:val="1"/>
      <w:marLeft w:val="0"/>
      <w:marRight w:val="0"/>
      <w:marTop w:val="0"/>
      <w:marBottom w:val="0"/>
      <w:divBdr>
        <w:top w:val="none" w:sz="0" w:space="0" w:color="auto"/>
        <w:left w:val="none" w:sz="0" w:space="0" w:color="auto"/>
        <w:bottom w:val="none" w:sz="0" w:space="0" w:color="auto"/>
        <w:right w:val="none" w:sz="0" w:space="0" w:color="auto"/>
      </w:divBdr>
      <w:divsChild>
        <w:div w:id="72169511">
          <w:marLeft w:val="0"/>
          <w:marRight w:val="0"/>
          <w:marTop w:val="0"/>
          <w:marBottom w:val="0"/>
          <w:divBdr>
            <w:top w:val="none" w:sz="0" w:space="0" w:color="auto"/>
            <w:left w:val="none" w:sz="0" w:space="0" w:color="auto"/>
            <w:bottom w:val="none" w:sz="0" w:space="0" w:color="auto"/>
            <w:right w:val="none" w:sz="0" w:space="0" w:color="auto"/>
          </w:divBdr>
          <w:divsChild>
            <w:div w:id="5910868">
              <w:marLeft w:val="0"/>
              <w:marRight w:val="0"/>
              <w:marTop w:val="0"/>
              <w:marBottom w:val="0"/>
              <w:divBdr>
                <w:top w:val="none" w:sz="0" w:space="0" w:color="auto"/>
                <w:left w:val="none" w:sz="0" w:space="0" w:color="auto"/>
                <w:bottom w:val="none" w:sz="0" w:space="0" w:color="auto"/>
                <w:right w:val="none" w:sz="0" w:space="0" w:color="auto"/>
              </w:divBdr>
              <w:divsChild>
                <w:div w:id="215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843162">
      <w:bodyDiv w:val="1"/>
      <w:marLeft w:val="0"/>
      <w:marRight w:val="0"/>
      <w:marTop w:val="0"/>
      <w:marBottom w:val="0"/>
      <w:divBdr>
        <w:top w:val="none" w:sz="0" w:space="0" w:color="auto"/>
        <w:left w:val="none" w:sz="0" w:space="0" w:color="auto"/>
        <w:bottom w:val="none" w:sz="0" w:space="0" w:color="auto"/>
        <w:right w:val="none" w:sz="0" w:space="0" w:color="auto"/>
      </w:divBdr>
      <w:divsChild>
        <w:div w:id="45836561">
          <w:marLeft w:val="0"/>
          <w:marRight w:val="0"/>
          <w:marTop w:val="0"/>
          <w:marBottom w:val="0"/>
          <w:divBdr>
            <w:top w:val="none" w:sz="0" w:space="0" w:color="auto"/>
            <w:left w:val="none" w:sz="0" w:space="0" w:color="auto"/>
            <w:bottom w:val="none" w:sz="0" w:space="0" w:color="auto"/>
            <w:right w:val="none" w:sz="0" w:space="0" w:color="auto"/>
          </w:divBdr>
          <w:divsChild>
            <w:div w:id="258176021">
              <w:marLeft w:val="0"/>
              <w:marRight w:val="0"/>
              <w:marTop w:val="0"/>
              <w:marBottom w:val="0"/>
              <w:divBdr>
                <w:top w:val="none" w:sz="0" w:space="0" w:color="auto"/>
                <w:left w:val="none" w:sz="0" w:space="0" w:color="auto"/>
                <w:bottom w:val="none" w:sz="0" w:space="0" w:color="auto"/>
                <w:right w:val="none" w:sz="0" w:space="0" w:color="auto"/>
              </w:divBdr>
              <w:divsChild>
                <w:div w:id="20259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6862">
      <w:bodyDiv w:val="1"/>
      <w:marLeft w:val="0"/>
      <w:marRight w:val="0"/>
      <w:marTop w:val="0"/>
      <w:marBottom w:val="0"/>
      <w:divBdr>
        <w:top w:val="none" w:sz="0" w:space="0" w:color="auto"/>
        <w:left w:val="none" w:sz="0" w:space="0" w:color="auto"/>
        <w:bottom w:val="none" w:sz="0" w:space="0" w:color="auto"/>
        <w:right w:val="none" w:sz="0" w:space="0" w:color="auto"/>
      </w:divBdr>
      <w:divsChild>
        <w:div w:id="457336491">
          <w:marLeft w:val="0"/>
          <w:marRight w:val="0"/>
          <w:marTop w:val="0"/>
          <w:marBottom w:val="0"/>
          <w:divBdr>
            <w:top w:val="none" w:sz="0" w:space="0" w:color="auto"/>
            <w:left w:val="none" w:sz="0" w:space="0" w:color="auto"/>
            <w:bottom w:val="none" w:sz="0" w:space="0" w:color="auto"/>
            <w:right w:val="none" w:sz="0" w:space="0" w:color="auto"/>
          </w:divBdr>
          <w:divsChild>
            <w:div w:id="418329948">
              <w:marLeft w:val="0"/>
              <w:marRight w:val="0"/>
              <w:marTop w:val="0"/>
              <w:marBottom w:val="0"/>
              <w:divBdr>
                <w:top w:val="none" w:sz="0" w:space="0" w:color="auto"/>
                <w:left w:val="none" w:sz="0" w:space="0" w:color="auto"/>
                <w:bottom w:val="none" w:sz="0" w:space="0" w:color="auto"/>
                <w:right w:val="none" w:sz="0" w:space="0" w:color="auto"/>
              </w:divBdr>
              <w:divsChild>
                <w:div w:id="6115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15547">
      <w:bodyDiv w:val="1"/>
      <w:marLeft w:val="0"/>
      <w:marRight w:val="0"/>
      <w:marTop w:val="0"/>
      <w:marBottom w:val="0"/>
      <w:divBdr>
        <w:top w:val="none" w:sz="0" w:space="0" w:color="auto"/>
        <w:left w:val="none" w:sz="0" w:space="0" w:color="auto"/>
        <w:bottom w:val="none" w:sz="0" w:space="0" w:color="auto"/>
        <w:right w:val="none" w:sz="0" w:space="0" w:color="auto"/>
      </w:divBdr>
    </w:div>
    <w:div w:id="1388409521">
      <w:bodyDiv w:val="1"/>
      <w:marLeft w:val="0"/>
      <w:marRight w:val="0"/>
      <w:marTop w:val="0"/>
      <w:marBottom w:val="0"/>
      <w:divBdr>
        <w:top w:val="none" w:sz="0" w:space="0" w:color="auto"/>
        <w:left w:val="none" w:sz="0" w:space="0" w:color="auto"/>
        <w:bottom w:val="none" w:sz="0" w:space="0" w:color="auto"/>
        <w:right w:val="none" w:sz="0" w:space="0" w:color="auto"/>
      </w:divBdr>
    </w:div>
    <w:div w:id="1398942574">
      <w:bodyDiv w:val="1"/>
      <w:marLeft w:val="0"/>
      <w:marRight w:val="0"/>
      <w:marTop w:val="0"/>
      <w:marBottom w:val="0"/>
      <w:divBdr>
        <w:top w:val="none" w:sz="0" w:space="0" w:color="auto"/>
        <w:left w:val="none" w:sz="0" w:space="0" w:color="auto"/>
        <w:bottom w:val="none" w:sz="0" w:space="0" w:color="auto"/>
        <w:right w:val="none" w:sz="0" w:space="0" w:color="auto"/>
      </w:divBdr>
    </w:div>
    <w:div w:id="1413044887">
      <w:bodyDiv w:val="1"/>
      <w:marLeft w:val="0"/>
      <w:marRight w:val="0"/>
      <w:marTop w:val="0"/>
      <w:marBottom w:val="0"/>
      <w:divBdr>
        <w:top w:val="none" w:sz="0" w:space="0" w:color="auto"/>
        <w:left w:val="none" w:sz="0" w:space="0" w:color="auto"/>
        <w:bottom w:val="none" w:sz="0" w:space="0" w:color="auto"/>
        <w:right w:val="none" w:sz="0" w:space="0" w:color="auto"/>
      </w:divBdr>
      <w:divsChild>
        <w:div w:id="1251426803">
          <w:marLeft w:val="0"/>
          <w:marRight w:val="0"/>
          <w:marTop w:val="0"/>
          <w:marBottom w:val="0"/>
          <w:divBdr>
            <w:top w:val="none" w:sz="0" w:space="0" w:color="auto"/>
            <w:left w:val="none" w:sz="0" w:space="0" w:color="auto"/>
            <w:bottom w:val="none" w:sz="0" w:space="0" w:color="auto"/>
            <w:right w:val="none" w:sz="0" w:space="0" w:color="auto"/>
          </w:divBdr>
          <w:divsChild>
            <w:div w:id="941642850">
              <w:marLeft w:val="0"/>
              <w:marRight w:val="0"/>
              <w:marTop w:val="0"/>
              <w:marBottom w:val="0"/>
              <w:divBdr>
                <w:top w:val="none" w:sz="0" w:space="0" w:color="auto"/>
                <w:left w:val="none" w:sz="0" w:space="0" w:color="auto"/>
                <w:bottom w:val="none" w:sz="0" w:space="0" w:color="auto"/>
                <w:right w:val="none" w:sz="0" w:space="0" w:color="auto"/>
              </w:divBdr>
              <w:divsChild>
                <w:div w:id="1606690420">
                  <w:marLeft w:val="0"/>
                  <w:marRight w:val="0"/>
                  <w:marTop w:val="0"/>
                  <w:marBottom w:val="0"/>
                  <w:divBdr>
                    <w:top w:val="none" w:sz="0" w:space="0" w:color="auto"/>
                    <w:left w:val="none" w:sz="0" w:space="0" w:color="auto"/>
                    <w:bottom w:val="none" w:sz="0" w:space="0" w:color="auto"/>
                    <w:right w:val="none" w:sz="0" w:space="0" w:color="auto"/>
                  </w:divBdr>
                </w:div>
                <w:div w:id="103515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0348">
          <w:marLeft w:val="0"/>
          <w:marRight w:val="0"/>
          <w:marTop w:val="0"/>
          <w:marBottom w:val="0"/>
          <w:divBdr>
            <w:top w:val="none" w:sz="0" w:space="0" w:color="auto"/>
            <w:left w:val="none" w:sz="0" w:space="0" w:color="auto"/>
            <w:bottom w:val="none" w:sz="0" w:space="0" w:color="auto"/>
            <w:right w:val="none" w:sz="0" w:space="0" w:color="auto"/>
          </w:divBdr>
        </w:div>
        <w:div w:id="2081246355">
          <w:marLeft w:val="0"/>
          <w:marRight w:val="0"/>
          <w:marTop w:val="0"/>
          <w:marBottom w:val="0"/>
          <w:divBdr>
            <w:top w:val="none" w:sz="0" w:space="0" w:color="auto"/>
            <w:left w:val="none" w:sz="0" w:space="0" w:color="auto"/>
            <w:bottom w:val="none" w:sz="0" w:space="0" w:color="auto"/>
            <w:right w:val="none" w:sz="0" w:space="0" w:color="auto"/>
          </w:divBdr>
          <w:divsChild>
            <w:div w:id="428357849">
              <w:marLeft w:val="0"/>
              <w:marRight w:val="0"/>
              <w:marTop w:val="0"/>
              <w:marBottom w:val="0"/>
              <w:divBdr>
                <w:top w:val="none" w:sz="0" w:space="0" w:color="auto"/>
                <w:left w:val="none" w:sz="0" w:space="0" w:color="auto"/>
                <w:bottom w:val="none" w:sz="0" w:space="0" w:color="auto"/>
                <w:right w:val="none" w:sz="0" w:space="0" w:color="auto"/>
              </w:divBdr>
              <w:divsChild>
                <w:div w:id="1580019028">
                  <w:marLeft w:val="0"/>
                  <w:marRight w:val="0"/>
                  <w:marTop w:val="0"/>
                  <w:marBottom w:val="0"/>
                  <w:divBdr>
                    <w:top w:val="none" w:sz="0" w:space="0" w:color="auto"/>
                    <w:left w:val="none" w:sz="0" w:space="0" w:color="auto"/>
                    <w:bottom w:val="none" w:sz="0" w:space="0" w:color="auto"/>
                    <w:right w:val="none" w:sz="0" w:space="0" w:color="auto"/>
                  </w:divBdr>
                </w:div>
                <w:div w:id="355426144">
                  <w:marLeft w:val="0"/>
                  <w:marRight w:val="0"/>
                  <w:marTop w:val="0"/>
                  <w:marBottom w:val="0"/>
                  <w:divBdr>
                    <w:top w:val="none" w:sz="0" w:space="0" w:color="auto"/>
                    <w:left w:val="none" w:sz="0" w:space="0" w:color="auto"/>
                    <w:bottom w:val="none" w:sz="0" w:space="0" w:color="auto"/>
                    <w:right w:val="none" w:sz="0" w:space="0" w:color="auto"/>
                  </w:divBdr>
                </w:div>
              </w:divsChild>
            </w:div>
            <w:div w:id="1738697955">
              <w:marLeft w:val="0"/>
              <w:marRight w:val="0"/>
              <w:marTop w:val="0"/>
              <w:marBottom w:val="0"/>
              <w:divBdr>
                <w:top w:val="none" w:sz="0" w:space="0" w:color="auto"/>
                <w:left w:val="none" w:sz="0" w:space="0" w:color="auto"/>
                <w:bottom w:val="none" w:sz="0" w:space="0" w:color="auto"/>
                <w:right w:val="none" w:sz="0" w:space="0" w:color="auto"/>
              </w:divBdr>
              <w:divsChild>
                <w:div w:id="1960524123">
                  <w:marLeft w:val="0"/>
                  <w:marRight w:val="0"/>
                  <w:marTop w:val="0"/>
                  <w:marBottom w:val="0"/>
                  <w:divBdr>
                    <w:top w:val="none" w:sz="0" w:space="0" w:color="auto"/>
                    <w:left w:val="none" w:sz="0" w:space="0" w:color="auto"/>
                    <w:bottom w:val="none" w:sz="0" w:space="0" w:color="auto"/>
                    <w:right w:val="none" w:sz="0" w:space="0" w:color="auto"/>
                  </w:divBdr>
                </w:div>
                <w:div w:id="21248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72093">
          <w:marLeft w:val="0"/>
          <w:marRight w:val="0"/>
          <w:marTop w:val="0"/>
          <w:marBottom w:val="0"/>
          <w:divBdr>
            <w:top w:val="none" w:sz="0" w:space="0" w:color="auto"/>
            <w:left w:val="none" w:sz="0" w:space="0" w:color="auto"/>
            <w:bottom w:val="none" w:sz="0" w:space="0" w:color="auto"/>
            <w:right w:val="none" w:sz="0" w:space="0" w:color="auto"/>
          </w:divBdr>
        </w:div>
        <w:div w:id="1263299588">
          <w:marLeft w:val="0"/>
          <w:marRight w:val="0"/>
          <w:marTop w:val="0"/>
          <w:marBottom w:val="0"/>
          <w:divBdr>
            <w:top w:val="none" w:sz="0" w:space="0" w:color="auto"/>
            <w:left w:val="none" w:sz="0" w:space="0" w:color="auto"/>
            <w:bottom w:val="none" w:sz="0" w:space="0" w:color="auto"/>
            <w:right w:val="none" w:sz="0" w:space="0" w:color="auto"/>
          </w:divBdr>
        </w:div>
        <w:div w:id="2009139982">
          <w:marLeft w:val="0"/>
          <w:marRight w:val="0"/>
          <w:marTop w:val="0"/>
          <w:marBottom w:val="0"/>
          <w:divBdr>
            <w:top w:val="none" w:sz="0" w:space="0" w:color="auto"/>
            <w:left w:val="none" w:sz="0" w:space="0" w:color="auto"/>
            <w:bottom w:val="none" w:sz="0" w:space="0" w:color="auto"/>
            <w:right w:val="none" w:sz="0" w:space="0" w:color="auto"/>
          </w:divBdr>
        </w:div>
        <w:div w:id="543716022">
          <w:marLeft w:val="0"/>
          <w:marRight w:val="0"/>
          <w:marTop w:val="0"/>
          <w:marBottom w:val="0"/>
          <w:divBdr>
            <w:top w:val="none" w:sz="0" w:space="0" w:color="auto"/>
            <w:left w:val="none" w:sz="0" w:space="0" w:color="auto"/>
            <w:bottom w:val="none" w:sz="0" w:space="0" w:color="auto"/>
            <w:right w:val="none" w:sz="0" w:space="0" w:color="auto"/>
          </w:divBdr>
        </w:div>
      </w:divsChild>
    </w:div>
    <w:div w:id="1438021724">
      <w:bodyDiv w:val="1"/>
      <w:marLeft w:val="0"/>
      <w:marRight w:val="0"/>
      <w:marTop w:val="0"/>
      <w:marBottom w:val="0"/>
      <w:divBdr>
        <w:top w:val="none" w:sz="0" w:space="0" w:color="auto"/>
        <w:left w:val="none" w:sz="0" w:space="0" w:color="auto"/>
        <w:bottom w:val="none" w:sz="0" w:space="0" w:color="auto"/>
        <w:right w:val="none" w:sz="0" w:space="0" w:color="auto"/>
      </w:divBdr>
      <w:divsChild>
        <w:div w:id="1139032968">
          <w:marLeft w:val="0"/>
          <w:marRight w:val="0"/>
          <w:marTop w:val="0"/>
          <w:marBottom w:val="0"/>
          <w:divBdr>
            <w:top w:val="none" w:sz="0" w:space="0" w:color="auto"/>
            <w:left w:val="none" w:sz="0" w:space="0" w:color="auto"/>
            <w:bottom w:val="none" w:sz="0" w:space="0" w:color="auto"/>
            <w:right w:val="none" w:sz="0" w:space="0" w:color="auto"/>
          </w:divBdr>
          <w:divsChild>
            <w:div w:id="1895581863">
              <w:marLeft w:val="0"/>
              <w:marRight w:val="0"/>
              <w:marTop w:val="0"/>
              <w:marBottom w:val="0"/>
              <w:divBdr>
                <w:top w:val="none" w:sz="0" w:space="0" w:color="auto"/>
                <w:left w:val="none" w:sz="0" w:space="0" w:color="auto"/>
                <w:bottom w:val="none" w:sz="0" w:space="0" w:color="auto"/>
                <w:right w:val="none" w:sz="0" w:space="0" w:color="auto"/>
              </w:divBdr>
              <w:divsChild>
                <w:div w:id="12695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944684">
      <w:bodyDiv w:val="1"/>
      <w:marLeft w:val="0"/>
      <w:marRight w:val="0"/>
      <w:marTop w:val="0"/>
      <w:marBottom w:val="0"/>
      <w:divBdr>
        <w:top w:val="none" w:sz="0" w:space="0" w:color="auto"/>
        <w:left w:val="none" w:sz="0" w:space="0" w:color="auto"/>
        <w:bottom w:val="none" w:sz="0" w:space="0" w:color="auto"/>
        <w:right w:val="none" w:sz="0" w:space="0" w:color="auto"/>
      </w:divBdr>
      <w:divsChild>
        <w:div w:id="563951539">
          <w:marLeft w:val="0"/>
          <w:marRight w:val="0"/>
          <w:marTop w:val="0"/>
          <w:marBottom w:val="0"/>
          <w:divBdr>
            <w:top w:val="none" w:sz="0" w:space="0" w:color="auto"/>
            <w:left w:val="none" w:sz="0" w:space="0" w:color="auto"/>
            <w:bottom w:val="none" w:sz="0" w:space="0" w:color="auto"/>
            <w:right w:val="none" w:sz="0" w:space="0" w:color="auto"/>
          </w:divBdr>
          <w:divsChild>
            <w:div w:id="1690256730">
              <w:marLeft w:val="0"/>
              <w:marRight w:val="0"/>
              <w:marTop w:val="0"/>
              <w:marBottom w:val="0"/>
              <w:divBdr>
                <w:top w:val="none" w:sz="0" w:space="0" w:color="auto"/>
                <w:left w:val="none" w:sz="0" w:space="0" w:color="auto"/>
                <w:bottom w:val="none" w:sz="0" w:space="0" w:color="auto"/>
                <w:right w:val="none" w:sz="0" w:space="0" w:color="auto"/>
              </w:divBdr>
              <w:divsChild>
                <w:div w:id="81252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252647">
      <w:bodyDiv w:val="1"/>
      <w:marLeft w:val="0"/>
      <w:marRight w:val="0"/>
      <w:marTop w:val="0"/>
      <w:marBottom w:val="0"/>
      <w:divBdr>
        <w:top w:val="none" w:sz="0" w:space="0" w:color="auto"/>
        <w:left w:val="none" w:sz="0" w:space="0" w:color="auto"/>
        <w:bottom w:val="none" w:sz="0" w:space="0" w:color="auto"/>
        <w:right w:val="none" w:sz="0" w:space="0" w:color="auto"/>
      </w:divBdr>
    </w:div>
    <w:div w:id="1495031054">
      <w:bodyDiv w:val="1"/>
      <w:marLeft w:val="0"/>
      <w:marRight w:val="0"/>
      <w:marTop w:val="0"/>
      <w:marBottom w:val="0"/>
      <w:divBdr>
        <w:top w:val="none" w:sz="0" w:space="0" w:color="auto"/>
        <w:left w:val="none" w:sz="0" w:space="0" w:color="auto"/>
        <w:bottom w:val="none" w:sz="0" w:space="0" w:color="auto"/>
        <w:right w:val="none" w:sz="0" w:space="0" w:color="auto"/>
      </w:divBdr>
    </w:div>
    <w:div w:id="1497569728">
      <w:bodyDiv w:val="1"/>
      <w:marLeft w:val="0"/>
      <w:marRight w:val="0"/>
      <w:marTop w:val="0"/>
      <w:marBottom w:val="0"/>
      <w:divBdr>
        <w:top w:val="none" w:sz="0" w:space="0" w:color="auto"/>
        <w:left w:val="none" w:sz="0" w:space="0" w:color="auto"/>
        <w:bottom w:val="none" w:sz="0" w:space="0" w:color="auto"/>
        <w:right w:val="none" w:sz="0" w:space="0" w:color="auto"/>
      </w:divBdr>
    </w:div>
    <w:div w:id="1512914529">
      <w:bodyDiv w:val="1"/>
      <w:marLeft w:val="0"/>
      <w:marRight w:val="0"/>
      <w:marTop w:val="0"/>
      <w:marBottom w:val="0"/>
      <w:divBdr>
        <w:top w:val="none" w:sz="0" w:space="0" w:color="auto"/>
        <w:left w:val="none" w:sz="0" w:space="0" w:color="auto"/>
        <w:bottom w:val="none" w:sz="0" w:space="0" w:color="auto"/>
        <w:right w:val="none" w:sz="0" w:space="0" w:color="auto"/>
      </w:divBdr>
    </w:div>
    <w:div w:id="1517697667">
      <w:bodyDiv w:val="1"/>
      <w:marLeft w:val="0"/>
      <w:marRight w:val="0"/>
      <w:marTop w:val="0"/>
      <w:marBottom w:val="0"/>
      <w:divBdr>
        <w:top w:val="none" w:sz="0" w:space="0" w:color="auto"/>
        <w:left w:val="none" w:sz="0" w:space="0" w:color="auto"/>
        <w:bottom w:val="none" w:sz="0" w:space="0" w:color="auto"/>
        <w:right w:val="none" w:sz="0" w:space="0" w:color="auto"/>
      </w:divBdr>
      <w:divsChild>
        <w:div w:id="1652522472">
          <w:marLeft w:val="0"/>
          <w:marRight w:val="0"/>
          <w:marTop w:val="0"/>
          <w:marBottom w:val="0"/>
          <w:divBdr>
            <w:top w:val="none" w:sz="0" w:space="0" w:color="auto"/>
            <w:left w:val="none" w:sz="0" w:space="0" w:color="auto"/>
            <w:bottom w:val="none" w:sz="0" w:space="0" w:color="auto"/>
            <w:right w:val="none" w:sz="0" w:space="0" w:color="auto"/>
          </w:divBdr>
          <w:divsChild>
            <w:div w:id="625280236">
              <w:marLeft w:val="0"/>
              <w:marRight w:val="0"/>
              <w:marTop w:val="0"/>
              <w:marBottom w:val="0"/>
              <w:divBdr>
                <w:top w:val="none" w:sz="0" w:space="0" w:color="auto"/>
                <w:left w:val="none" w:sz="0" w:space="0" w:color="auto"/>
                <w:bottom w:val="none" w:sz="0" w:space="0" w:color="auto"/>
                <w:right w:val="none" w:sz="0" w:space="0" w:color="auto"/>
              </w:divBdr>
              <w:divsChild>
                <w:div w:id="198319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827723">
      <w:bodyDiv w:val="1"/>
      <w:marLeft w:val="0"/>
      <w:marRight w:val="0"/>
      <w:marTop w:val="0"/>
      <w:marBottom w:val="0"/>
      <w:divBdr>
        <w:top w:val="none" w:sz="0" w:space="0" w:color="auto"/>
        <w:left w:val="none" w:sz="0" w:space="0" w:color="auto"/>
        <w:bottom w:val="none" w:sz="0" w:space="0" w:color="auto"/>
        <w:right w:val="none" w:sz="0" w:space="0" w:color="auto"/>
      </w:divBdr>
      <w:divsChild>
        <w:div w:id="837312017">
          <w:marLeft w:val="0"/>
          <w:marRight w:val="0"/>
          <w:marTop w:val="0"/>
          <w:marBottom w:val="0"/>
          <w:divBdr>
            <w:top w:val="none" w:sz="0" w:space="0" w:color="auto"/>
            <w:left w:val="none" w:sz="0" w:space="0" w:color="auto"/>
            <w:bottom w:val="none" w:sz="0" w:space="0" w:color="auto"/>
            <w:right w:val="none" w:sz="0" w:space="0" w:color="auto"/>
          </w:divBdr>
          <w:divsChild>
            <w:div w:id="1454325288">
              <w:marLeft w:val="0"/>
              <w:marRight w:val="0"/>
              <w:marTop w:val="0"/>
              <w:marBottom w:val="0"/>
              <w:divBdr>
                <w:top w:val="none" w:sz="0" w:space="0" w:color="auto"/>
                <w:left w:val="none" w:sz="0" w:space="0" w:color="auto"/>
                <w:bottom w:val="none" w:sz="0" w:space="0" w:color="auto"/>
                <w:right w:val="none" w:sz="0" w:space="0" w:color="auto"/>
              </w:divBdr>
              <w:divsChild>
                <w:div w:id="18309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51234">
      <w:bodyDiv w:val="1"/>
      <w:marLeft w:val="0"/>
      <w:marRight w:val="0"/>
      <w:marTop w:val="0"/>
      <w:marBottom w:val="0"/>
      <w:divBdr>
        <w:top w:val="none" w:sz="0" w:space="0" w:color="auto"/>
        <w:left w:val="none" w:sz="0" w:space="0" w:color="auto"/>
        <w:bottom w:val="none" w:sz="0" w:space="0" w:color="auto"/>
        <w:right w:val="none" w:sz="0" w:space="0" w:color="auto"/>
      </w:divBdr>
      <w:divsChild>
        <w:div w:id="553007547">
          <w:marLeft w:val="0"/>
          <w:marRight w:val="0"/>
          <w:marTop w:val="0"/>
          <w:marBottom w:val="0"/>
          <w:divBdr>
            <w:top w:val="none" w:sz="0" w:space="0" w:color="auto"/>
            <w:left w:val="none" w:sz="0" w:space="0" w:color="auto"/>
            <w:bottom w:val="none" w:sz="0" w:space="0" w:color="auto"/>
            <w:right w:val="none" w:sz="0" w:space="0" w:color="auto"/>
          </w:divBdr>
          <w:divsChild>
            <w:div w:id="1830754813">
              <w:marLeft w:val="0"/>
              <w:marRight w:val="0"/>
              <w:marTop w:val="0"/>
              <w:marBottom w:val="0"/>
              <w:divBdr>
                <w:top w:val="none" w:sz="0" w:space="0" w:color="auto"/>
                <w:left w:val="none" w:sz="0" w:space="0" w:color="auto"/>
                <w:bottom w:val="none" w:sz="0" w:space="0" w:color="auto"/>
                <w:right w:val="none" w:sz="0" w:space="0" w:color="auto"/>
              </w:divBdr>
              <w:divsChild>
                <w:div w:id="4962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18102">
      <w:bodyDiv w:val="1"/>
      <w:marLeft w:val="0"/>
      <w:marRight w:val="0"/>
      <w:marTop w:val="0"/>
      <w:marBottom w:val="0"/>
      <w:divBdr>
        <w:top w:val="none" w:sz="0" w:space="0" w:color="auto"/>
        <w:left w:val="none" w:sz="0" w:space="0" w:color="auto"/>
        <w:bottom w:val="none" w:sz="0" w:space="0" w:color="auto"/>
        <w:right w:val="none" w:sz="0" w:space="0" w:color="auto"/>
      </w:divBdr>
      <w:divsChild>
        <w:div w:id="716322972">
          <w:marLeft w:val="0"/>
          <w:marRight w:val="0"/>
          <w:marTop w:val="0"/>
          <w:marBottom w:val="0"/>
          <w:divBdr>
            <w:top w:val="none" w:sz="0" w:space="0" w:color="auto"/>
            <w:left w:val="none" w:sz="0" w:space="0" w:color="auto"/>
            <w:bottom w:val="none" w:sz="0" w:space="0" w:color="auto"/>
            <w:right w:val="none" w:sz="0" w:space="0" w:color="auto"/>
          </w:divBdr>
          <w:divsChild>
            <w:div w:id="523597576">
              <w:marLeft w:val="0"/>
              <w:marRight w:val="0"/>
              <w:marTop w:val="0"/>
              <w:marBottom w:val="0"/>
              <w:divBdr>
                <w:top w:val="none" w:sz="0" w:space="0" w:color="auto"/>
                <w:left w:val="none" w:sz="0" w:space="0" w:color="auto"/>
                <w:bottom w:val="none" w:sz="0" w:space="0" w:color="auto"/>
                <w:right w:val="none" w:sz="0" w:space="0" w:color="auto"/>
              </w:divBdr>
              <w:divsChild>
                <w:div w:id="16135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24218">
      <w:bodyDiv w:val="1"/>
      <w:marLeft w:val="0"/>
      <w:marRight w:val="0"/>
      <w:marTop w:val="0"/>
      <w:marBottom w:val="0"/>
      <w:divBdr>
        <w:top w:val="none" w:sz="0" w:space="0" w:color="auto"/>
        <w:left w:val="none" w:sz="0" w:space="0" w:color="auto"/>
        <w:bottom w:val="none" w:sz="0" w:space="0" w:color="auto"/>
        <w:right w:val="none" w:sz="0" w:space="0" w:color="auto"/>
      </w:divBdr>
    </w:div>
    <w:div w:id="1545679941">
      <w:bodyDiv w:val="1"/>
      <w:marLeft w:val="0"/>
      <w:marRight w:val="0"/>
      <w:marTop w:val="0"/>
      <w:marBottom w:val="0"/>
      <w:divBdr>
        <w:top w:val="none" w:sz="0" w:space="0" w:color="auto"/>
        <w:left w:val="none" w:sz="0" w:space="0" w:color="auto"/>
        <w:bottom w:val="none" w:sz="0" w:space="0" w:color="auto"/>
        <w:right w:val="none" w:sz="0" w:space="0" w:color="auto"/>
      </w:divBdr>
    </w:div>
    <w:div w:id="1560628873">
      <w:bodyDiv w:val="1"/>
      <w:marLeft w:val="0"/>
      <w:marRight w:val="0"/>
      <w:marTop w:val="0"/>
      <w:marBottom w:val="0"/>
      <w:divBdr>
        <w:top w:val="none" w:sz="0" w:space="0" w:color="auto"/>
        <w:left w:val="none" w:sz="0" w:space="0" w:color="auto"/>
        <w:bottom w:val="none" w:sz="0" w:space="0" w:color="auto"/>
        <w:right w:val="none" w:sz="0" w:space="0" w:color="auto"/>
      </w:divBdr>
    </w:div>
    <w:div w:id="1564218701">
      <w:bodyDiv w:val="1"/>
      <w:marLeft w:val="0"/>
      <w:marRight w:val="0"/>
      <w:marTop w:val="0"/>
      <w:marBottom w:val="0"/>
      <w:divBdr>
        <w:top w:val="none" w:sz="0" w:space="0" w:color="auto"/>
        <w:left w:val="none" w:sz="0" w:space="0" w:color="auto"/>
        <w:bottom w:val="none" w:sz="0" w:space="0" w:color="auto"/>
        <w:right w:val="none" w:sz="0" w:space="0" w:color="auto"/>
      </w:divBdr>
      <w:divsChild>
        <w:div w:id="225800693">
          <w:marLeft w:val="0"/>
          <w:marRight w:val="0"/>
          <w:marTop w:val="0"/>
          <w:marBottom w:val="0"/>
          <w:divBdr>
            <w:top w:val="none" w:sz="0" w:space="0" w:color="auto"/>
            <w:left w:val="none" w:sz="0" w:space="0" w:color="auto"/>
            <w:bottom w:val="none" w:sz="0" w:space="0" w:color="auto"/>
            <w:right w:val="none" w:sz="0" w:space="0" w:color="auto"/>
          </w:divBdr>
          <w:divsChild>
            <w:div w:id="1120689569">
              <w:marLeft w:val="0"/>
              <w:marRight w:val="0"/>
              <w:marTop w:val="0"/>
              <w:marBottom w:val="0"/>
              <w:divBdr>
                <w:top w:val="none" w:sz="0" w:space="0" w:color="auto"/>
                <w:left w:val="none" w:sz="0" w:space="0" w:color="auto"/>
                <w:bottom w:val="none" w:sz="0" w:space="0" w:color="auto"/>
                <w:right w:val="none" w:sz="0" w:space="0" w:color="auto"/>
              </w:divBdr>
              <w:divsChild>
                <w:div w:id="196897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49800">
      <w:bodyDiv w:val="1"/>
      <w:marLeft w:val="0"/>
      <w:marRight w:val="0"/>
      <w:marTop w:val="0"/>
      <w:marBottom w:val="0"/>
      <w:divBdr>
        <w:top w:val="none" w:sz="0" w:space="0" w:color="auto"/>
        <w:left w:val="none" w:sz="0" w:space="0" w:color="auto"/>
        <w:bottom w:val="none" w:sz="0" w:space="0" w:color="auto"/>
        <w:right w:val="none" w:sz="0" w:space="0" w:color="auto"/>
      </w:divBdr>
      <w:divsChild>
        <w:div w:id="2059473490">
          <w:marLeft w:val="0"/>
          <w:marRight w:val="0"/>
          <w:marTop w:val="0"/>
          <w:marBottom w:val="0"/>
          <w:divBdr>
            <w:top w:val="none" w:sz="0" w:space="0" w:color="auto"/>
            <w:left w:val="none" w:sz="0" w:space="0" w:color="auto"/>
            <w:bottom w:val="none" w:sz="0" w:space="0" w:color="auto"/>
            <w:right w:val="none" w:sz="0" w:space="0" w:color="auto"/>
          </w:divBdr>
          <w:divsChild>
            <w:div w:id="1419907400">
              <w:marLeft w:val="0"/>
              <w:marRight w:val="0"/>
              <w:marTop w:val="0"/>
              <w:marBottom w:val="0"/>
              <w:divBdr>
                <w:top w:val="none" w:sz="0" w:space="0" w:color="auto"/>
                <w:left w:val="none" w:sz="0" w:space="0" w:color="auto"/>
                <w:bottom w:val="none" w:sz="0" w:space="0" w:color="auto"/>
                <w:right w:val="none" w:sz="0" w:space="0" w:color="auto"/>
              </w:divBdr>
              <w:divsChild>
                <w:div w:id="16911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06300">
      <w:bodyDiv w:val="1"/>
      <w:marLeft w:val="0"/>
      <w:marRight w:val="0"/>
      <w:marTop w:val="0"/>
      <w:marBottom w:val="0"/>
      <w:divBdr>
        <w:top w:val="none" w:sz="0" w:space="0" w:color="auto"/>
        <w:left w:val="none" w:sz="0" w:space="0" w:color="auto"/>
        <w:bottom w:val="none" w:sz="0" w:space="0" w:color="auto"/>
        <w:right w:val="none" w:sz="0" w:space="0" w:color="auto"/>
      </w:divBdr>
      <w:divsChild>
        <w:div w:id="743793540">
          <w:marLeft w:val="0"/>
          <w:marRight w:val="0"/>
          <w:marTop w:val="0"/>
          <w:marBottom w:val="0"/>
          <w:divBdr>
            <w:top w:val="none" w:sz="0" w:space="0" w:color="auto"/>
            <w:left w:val="none" w:sz="0" w:space="0" w:color="auto"/>
            <w:bottom w:val="none" w:sz="0" w:space="0" w:color="auto"/>
            <w:right w:val="none" w:sz="0" w:space="0" w:color="auto"/>
          </w:divBdr>
          <w:divsChild>
            <w:div w:id="1131052445">
              <w:marLeft w:val="0"/>
              <w:marRight w:val="0"/>
              <w:marTop w:val="0"/>
              <w:marBottom w:val="0"/>
              <w:divBdr>
                <w:top w:val="none" w:sz="0" w:space="0" w:color="auto"/>
                <w:left w:val="none" w:sz="0" w:space="0" w:color="auto"/>
                <w:bottom w:val="none" w:sz="0" w:space="0" w:color="auto"/>
                <w:right w:val="none" w:sz="0" w:space="0" w:color="auto"/>
              </w:divBdr>
              <w:divsChild>
                <w:div w:id="16287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49588">
      <w:bodyDiv w:val="1"/>
      <w:marLeft w:val="0"/>
      <w:marRight w:val="0"/>
      <w:marTop w:val="0"/>
      <w:marBottom w:val="0"/>
      <w:divBdr>
        <w:top w:val="none" w:sz="0" w:space="0" w:color="auto"/>
        <w:left w:val="none" w:sz="0" w:space="0" w:color="auto"/>
        <w:bottom w:val="none" w:sz="0" w:space="0" w:color="auto"/>
        <w:right w:val="none" w:sz="0" w:space="0" w:color="auto"/>
      </w:divBdr>
    </w:div>
    <w:div w:id="1592816637">
      <w:bodyDiv w:val="1"/>
      <w:marLeft w:val="0"/>
      <w:marRight w:val="0"/>
      <w:marTop w:val="0"/>
      <w:marBottom w:val="0"/>
      <w:divBdr>
        <w:top w:val="none" w:sz="0" w:space="0" w:color="auto"/>
        <w:left w:val="none" w:sz="0" w:space="0" w:color="auto"/>
        <w:bottom w:val="none" w:sz="0" w:space="0" w:color="auto"/>
        <w:right w:val="none" w:sz="0" w:space="0" w:color="auto"/>
      </w:divBdr>
      <w:divsChild>
        <w:div w:id="116413014">
          <w:marLeft w:val="0"/>
          <w:marRight w:val="0"/>
          <w:marTop w:val="0"/>
          <w:marBottom w:val="0"/>
          <w:divBdr>
            <w:top w:val="none" w:sz="0" w:space="0" w:color="auto"/>
            <w:left w:val="none" w:sz="0" w:space="0" w:color="auto"/>
            <w:bottom w:val="none" w:sz="0" w:space="0" w:color="auto"/>
            <w:right w:val="none" w:sz="0" w:space="0" w:color="auto"/>
          </w:divBdr>
          <w:divsChild>
            <w:div w:id="1296526430">
              <w:marLeft w:val="0"/>
              <w:marRight w:val="0"/>
              <w:marTop w:val="0"/>
              <w:marBottom w:val="0"/>
              <w:divBdr>
                <w:top w:val="none" w:sz="0" w:space="0" w:color="auto"/>
                <w:left w:val="none" w:sz="0" w:space="0" w:color="auto"/>
                <w:bottom w:val="none" w:sz="0" w:space="0" w:color="auto"/>
                <w:right w:val="none" w:sz="0" w:space="0" w:color="auto"/>
              </w:divBdr>
              <w:divsChild>
                <w:div w:id="61225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05441">
      <w:bodyDiv w:val="1"/>
      <w:marLeft w:val="0"/>
      <w:marRight w:val="0"/>
      <w:marTop w:val="0"/>
      <w:marBottom w:val="0"/>
      <w:divBdr>
        <w:top w:val="none" w:sz="0" w:space="0" w:color="auto"/>
        <w:left w:val="none" w:sz="0" w:space="0" w:color="auto"/>
        <w:bottom w:val="none" w:sz="0" w:space="0" w:color="auto"/>
        <w:right w:val="none" w:sz="0" w:space="0" w:color="auto"/>
      </w:divBdr>
      <w:divsChild>
        <w:div w:id="1381780538">
          <w:marLeft w:val="0"/>
          <w:marRight w:val="0"/>
          <w:marTop w:val="0"/>
          <w:marBottom w:val="0"/>
          <w:divBdr>
            <w:top w:val="none" w:sz="0" w:space="0" w:color="auto"/>
            <w:left w:val="none" w:sz="0" w:space="0" w:color="auto"/>
            <w:bottom w:val="none" w:sz="0" w:space="0" w:color="auto"/>
            <w:right w:val="none" w:sz="0" w:space="0" w:color="auto"/>
          </w:divBdr>
          <w:divsChild>
            <w:div w:id="758989694">
              <w:marLeft w:val="0"/>
              <w:marRight w:val="0"/>
              <w:marTop w:val="0"/>
              <w:marBottom w:val="0"/>
              <w:divBdr>
                <w:top w:val="none" w:sz="0" w:space="0" w:color="auto"/>
                <w:left w:val="none" w:sz="0" w:space="0" w:color="auto"/>
                <w:bottom w:val="none" w:sz="0" w:space="0" w:color="auto"/>
                <w:right w:val="none" w:sz="0" w:space="0" w:color="auto"/>
              </w:divBdr>
              <w:divsChild>
                <w:div w:id="1267154409">
                  <w:marLeft w:val="0"/>
                  <w:marRight w:val="0"/>
                  <w:marTop w:val="0"/>
                  <w:marBottom w:val="0"/>
                  <w:divBdr>
                    <w:top w:val="none" w:sz="0" w:space="0" w:color="auto"/>
                    <w:left w:val="none" w:sz="0" w:space="0" w:color="auto"/>
                    <w:bottom w:val="none" w:sz="0" w:space="0" w:color="auto"/>
                    <w:right w:val="none" w:sz="0" w:space="0" w:color="auto"/>
                  </w:divBdr>
                  <w:divsChild>
                    <w:div w:id="4511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090440">
      <w:bodyDiv w:val="1"/>
      <w:marLeft w:val="0"/>
      <w:marRight w:val="0"/>
      <w:marTop w:val="0"/>
      <w:marBottom w:val="0"/>
      <w:divBdr>
        <w:top w:val="none" w:sz="0" w:space="0" w:color="auto"/>
        <w:left w:val="none" w:sz="0" w:space="0" w:color="auto"/>
        <w:bottom w:val="none" w:sz="0" w:space="0" w:color="auto"/>
        <w:right w:val="none" w:sz="0" w:space="0" w:color="auto"/>
      </w:divBdr>
      <w:divsChild>
        <w:div w:id="699280573">
          <w:marLeft w:val="0"/>
          <w:marRight w:val="0"/>
          <w:marTop w:val="0"/>
          <w:marBottom w:val="0"/>
          <w:divBdr>
            <w:top w:val="none" w:sz="0" w:space="0" w:color="auto"/>
            <w:left w:val="none" w:sz="0" w:space="0" w:color="auto"/>
            <w:bottom w:val="none" w:sz="0" w:space="0" w:color="auto"/>
            <w:right w:val="none" w:sz="0" w:space="0" w:color="auto"/>
          </w:divBdr>
          <w:divsChild>
            <w:div w:id="1812211782">
              <w:marLeft w:val="0"/>
              <w:marRight w:val="0"/>
              <w:marTop w:val="0"/>
              <w:marBottom w:val="0"/>
              <w:divBdr>
                <w:top w:val="none" w:sz="0" w:space="0" w:color="auto"/>
                <w:left w:val="none" w:sz="0" w:space="0" w:color="auto"/>
                <w:bottom w:val="none" w:sz="0" w:space="0" w:color="auto"/>
                <w:right w:val="none" w:sz="0" w:space="0" w:color="auto"/>
              </w:divBdr>
              <w:divsChild>
                <w:div w:id="128649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18676">
      <w:bodyDiv w:val="1"/>
      <w:marLeft w:val="0"/>
      <w:marRight w:val="0"/>
      <w:marTop w:val="0"/>
      <w:marBottom w:val="0"/>
      <w:divBdr>
        <w:top w:val="none" w:sz="0" w:space="0" w:color="auto"/>
        <w:left w:val="none" w:sz="0" w:space="0" w:color="auto"/>
        <w:bottom w:val="none" w:sz="0" w:space="0" w:color="auto"/>
        <w:right w:val="none" w:sz="0" w:space="0" w:color="auto"/>
      </w:divBdr>
    </w:div>
    <w:div w:id="1618835644">
      <w:bodyDiv w:val="1"/>
      <w:marLeft w:val="0"/>
      <w:marRight w:val="0"/>
      <w:marTop w:val="0"/>
      <w:marBottom w:val="0"/>
      <w:divBdr>
        <w:top w:val="none" w:sz="0" w:space="0" w:color="auto"/>
        <w:left w:val="none" w:sz="0" w:space="0" w:color="auto"/>
        <w:bottom w:val="none" w:sz="0" w:space="0" w:color="auto"/>
        <w:right w:val="none" w:sz="0" w:space="0" w:color="auto"/>
      </w:divBdr>
    </w:div>
    <w:div w:id="1619995683">
      <w:bodyDiv w:val="1"/>
      <w:marLeft w:val="0"/>
      <w:marRight w:val="0"/>
      <w:marTop w:val="0"/>
      <w:marBottom w:val="0"/>
      <w:divBdr>
        <w:top w:val="none" w:sz="0" w:space="0" w:color="auto"/>
        <w:left w:val="none" w:sz="0" w:space="0" w:color="auto"/>
        <w:bottom w:val="none" w:sz="0" w:space="0" w:color="auto"/>
        <w:right w:val="none" w:sz="0" w:space="0" w:color="auto"/>
      </w:divBdr>
      <w:divsChild>
        <w:div w:id="1435200612">
          <w:marLeft w:val="0"/>
          <w:marRight w:val="0"/>
          <w:marTop w:val="0"/>
          <w:marBottom w:val="0"/>
          <w:divBdr>
            <w:top w:val="none" w:sz="0" w:space="0" w:color="auto"/>
            <w:left w:val="none" w:sz="0" w:space="0" w:color="auto"/>
            <w:bottom w:val="none" w:sz="0" w:space="0" w:color="auto"/>
            <w:right w:val="none" w:sz="0" w:space="0" w:color="auto"/>
          </w:divBdr>
          <w:divsChild>
            <w:div w:id="1094865458">
              <w:marLeft w:val="0"/>
              <w:marRight w:val="0"/>
              <w:marTop w:val="0"/>
              <w:marBottom w:val="0"/>
              <w:divBdr>
                <w:top w:val="none" w:sz="0" w:space="0" w:color="auto"/>
                <w:left w:val="none" w:sz="0" w:space="0" w:color="auto"/>
                <w:bottom w:val="none" w:sz="0" w:space="0" w:color="auto"/>
                <w:right w:val="none" w:sz="0" w:space="0" w:color="auto"/>
              </w:divBdr>
              <w:divsChild>
                <w:div w:id="177806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374068">
      <w:bodyDiv w:val="1"/>
      <w:marLeft w:val="0"/>
      <w:marRight w:val="0"/>
      <w:marTop w:val="0"/>
      <w:marBottom w:val="0"/>
      <w:divBdr>
        <w:top w:val="none" w:sz="0" w:space="0" w:color="auto"/>
        <w:left w:val="none" w:sz="0" w:space="0" w:color="auto"/>
        <w:bottom w:val="none" w:sz="0" w:space="0" w:color="auto"/>
        <w:right w:val="none" w:sz="0" w:space="0" w:color="auto"/>
      </w:divBdr>
      <w:divsChild>
        <w:div w:id="438834603">
          <w:marLeft w:val="0"/>
          <w:marRight w:val="0"/>
          <w:marTop w:val="0"/>
          <w:marBottom w:val="0"/>
          <w:divBdr>
            <w:top w:val="none" w:sz="0" w:space="0" w:color="auto"/>
            <w:left w:val="none" w:sz="0" w:space="0" w:color="auto"/>
            <w:bottom w:val="none" w:sz="0" w:space="0" w:color="auto"/>
            <w:right w:val="none" w:sz="0" w:space="0" w:color="auto"/>
          </w:divBdr>
          <w:divsChild>
            <w:div w:id="1780416833">
              <w:marLeft w:val="0"/>
              <w:marRight w:val="0"/>
              <w:marTop w:val="0"/>
              <w:marBottom w:val="0"/>
              <w:divBdr>
                <w:top w:val="none" w:sz="0" w:space="0" w:color="auto"/>
                <w:left w:val="none" w:sz="0" w:space="0" w:color="auto"/>
                <w:bottom w:val="none" w:sz="0" w:space="0" w:color="auto"/>
                <w:right w:val="none" w:sz="0" w:space="0" w:color="auto"/>
              </w:divBdr>
              <w:divsChild>
                <w:div w:id="8179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22654">
      <w:bodyDiv w:val="1"/>
      <w:marLeft w:val="0"/>
      <w:marRight w:val="0"/>
      <w:marTop w:val="0"/>
      <w:marBottom w:val="0"/>
      <w:divBdr>
        <w:top w:val="none" w:sz="0" w:space="0" w:color="auto"/>
        <w:left w:val="none" w:sz="0" w:space="0" w:color="auto"/>
        <w:bottom w:val="none" w:sz="0" w:space="0" w:color="auto"/>
        <w:right w:val="none" w:sz="0" w:space="0" w:color="auto"/>
      </w:divBdr>
      <w:divsChild>
        <w:div w:id="1983190116">
          <w:marLeft w:val="0"/>
          <w:marRight w:val="0"/>
          <w:marTop w:val="0"/>
          <w:marBottom w:val="0"/>
          <w:divBdr>
            <w:top w:val="none" w:sz="0" w:space="0" w:color="auto"/>
            <w:left w:val="none" w:sz="0" w:space="0" w:color="auto"/>
            <w:bottom w:val="none" w:sz="0" w:space="0" w:color="auto"/>
            <w:right w:val="none" w:sz="0" w:space="0" w:color="auto"/>
          </w:divBdr>
          <w:divsChild>
            <w:div w:id="178662820">
              <w:marLeft w:val="0"/>
              <w:marRight w:val="0"/>
              <w:marTop w:val="0"/>
              <w:marBottom w:val="0"/>
              <w:divBdr>
                <w:top w:val="none" w:sz="0" w:space="0" w:color="auto"/>
                <w:left w:val="none" w:sz="0" w:space="0" w:color="auto"/>
                <w:bottom w:val="none" w:sz="0" w:space="0" w:color="auto"/>
                <w:right w:val="none" w:sz="0" w:space="0" w:color="auto"/>
              </w:divBdr>
              <w:divsChild>
                <w:div w:id="4439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11314">
      <w:bodyDiv w:val="1"/>
      <w:marLeft w:val="0"/>
      <w:marRight w:val="0"/>
      <w:marTop w:val="0"/>
      <w:marBottom w:val="0"/>
      <w:divBdr>
        <w:top w:val="none" w:sz="0" w:space="0" w:color="auto"/>
        <w:left w:val="none" w:sz="0" w:space="0" w:color="auto"/>
        <w:bottom w:val="none" w:sz="0" w:space="0" w:color="auto"/>
        <w:right w:val="none" w:sz="0" w:space="0" w:color="auto"/>
      </w:divBdr>
      <w:divsChild>
        <w:div w:id="1345015145">
          <w:marLeft w:val="0"/>
          <w:marRight w:val="0"/>
          <w:marTop w:val="0"/>
          <w:marBottom w:val="0"/>
          <w:divBdr>
            <w:top w:val="none" w:sz="0" w:space="0" w:color="auto"/>
            <w:left w:val="none" w:sz="0" w:space="0" w:color="auto"/>
            <w:bottom w:val="none" w:sz="0" w:space="0" w:color="auto"/>
            <w:right w:val="none" w:sz="0" w:space="0" w:color="auto"/>
          </w:divBdr>
          <w:divsChild>
            <w:div w:id="1327439119">
              <w:marLeft w:val="0"/>
              <w:marRight w:val="0"/>
              <w:marTop w:val="0"/>
              <w:marBottom w:val="0"/>
              <w:divBdr>
                <w:top w:val="none" w:sz="0" w:space="0" w:color="auto"/>
                <w:left w:val="none" w:sz="0" w:space="0" w:color="auto"/>
                <w:bottom w:val="none" w:sz="0" w:space="0" w:color="auto"/>
                <w:right w:val="none" w:sz="0" w:space="0" w:color="auto"/>
              </w:divBdr>
              <w:divsChild>
                <w:div w:id="164127122">
                  <w:marLeft w:val="0"/>
                  <w:marRight w:val="0"/>
                  <w:marTop w:val="0"/>
                  <w:marBottom w:val="0"/>
                  <w:divBdr>
                    <w:top w:val="none" w:sz="0" w:space="0" w:color="auto"/>
                    <w:left w:val="none" w:sz="0" w:space="0" w:color="auto"/>
                    <w:bottom w:val="none" w:sz="0" w:space="0" w:color="auto"/>
                    <w:right w:val="none" w:sz="0" w:space="0" w:color="auto"/>
                  </w:divBdr>
                  <w:divsChild>
                    <w:div w:id="15299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75307">
      <w:bodyDiv w:val="1"/>
      <w:marLeft w:val="0"/>
      <w:marRight w:val="0"/>
      <w:marTop w:val="0"/>
      <w:marBottom w:val="0"/>
      <w:divBdr>
        <w:top w:val="none" w:sz="0" w:space="0" w:color="auto"/>
        <w:left w:val="none" w:sz="0" w:space="0" w:color="auto"/>
        <w:bottom w:val="none" w:sz="0" w:space="0" w:color="auto"/>
        <w:right w:val="none" w:sz="0" w:space="0" w:color="auto"/>
      </w:divBdr>
    </w:div>
    <w:div w:id="1679115936">
      <w:bodyDiv w:val="1"/>
      <w:marLeft w:val="0"/>
      <w:marRight w:val="0"/>
      <w:marTop w:val="0"/>
      <w:marBottom w:val="0"/>
      <w:divBdr>
        <w:top w:val="none" w:sz="0" w:space="0" w:color="auto"/>
        <w:left w:val="none" w:sz="0" w:space="0" w:color="auto"/>
        <w:bottom w:val="none" w:sz="0" w:space="0" w:color="auto"/>
        <w:right w:val="none" w:sz="0" w:space="0" w:color="auto"/>
      </w:divBdr>
    </w:div>
    <w:div w:id="1680040054">
      <w:bodyDiv w:val="1"/>
      <w:marLeft w:val="0"/>
      <w:marRight w:val="0"/>
      <w:marTop w:val="0"/>
      <w:marBottom w:val="0"/>
      <w:divBdr>
        <w:top w:val="none" w:sz="0" w:space="0" w:color="auto"/>
        <w:left w:val="none" w:sz="0" w:space="0" w:color="auto"/>
        <w:bottom w:val="none" w:sz="0" w:space="0" w:color="auto"/>
        <w:right w:val="none" w:sz="0" w:space="0" w:color="auto"/>
      </w:divBdr>
      <w:divsChild>
        <w:div w:id="1066411637">
          <w:marLeft w:val="0"/>
          <w:marRight w:val="0"/>
          <w:marTop w:val="0"/>
          <w:marBottom w:val="0"/>
          <w:divBdr>
            <w:top w:val="none" w:sz="0" w:space="0" w:color="auto"/>
            <w:left w:val="none" w:sz="0" w:space="0" w:color="auto"/>
            <w:bottom w:val="none" w:sz="0" w:space="0" w:color="auto"/>
            <w:right w:val="none" w:sz="0" w:space="0" w:color="auto"/>
          </w:divBdr>
          <w:divsChild>
            <w:div w:id="773016786">
              <w:marLeft w:val="0"/>
              <w:marRight w:val="0"/>
              <w:marTop w:val="0"/>
              <w:marBottom w:val="0"/>
              <w:divBdr>
                <w:top w:val="none" w:sz="0" w:space="0" w:color="auto"/>
                <w:left w:val="none" w:sz="0" w:space="0" w:color="auto"/>
                <w:bottom w:val="none" w:sz="0" w:space="0" w:color="auto"/>
                <w:right w:val="none" w:sz="0" w:space="0" w:color="auto"/>
              </w:divBdr>
              <w:divsChild>
                <w:div w:id="17987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15021">
      <w:bodyDiv w:val="1"/>
      <w:marLeft w:val="0"/>
      <w:marRight w:val="0"/>
      <w:marTop w:val="0"/>
      <w:marBottom w:val="0"/>
      <w:divBdr>
        <w:top w:val="none" w:sz="0" w:space="0" w:color="auto"/>
        <w:left w:val="none" w:sz="0" w:space="0" w:color="auto"/>
        <w:bottom w:val="none" w:sz="0" w:space="0" w:color="auto"/>
        <w:right w:val="none" w:sz="0" w:space="0" w:color="auto"/>
      </w:divBdr>
    </w:div>
    <w:div w:id="1717655020">
      <w:bodyDiv w:val="1"/>
      <w:marLeft w:val="0"/>
      <w:marRight w:val="0"/>
      <w:marTop w:val="0"/>
      <w:marBottom w:val="0"/>
      <w:divBdr>
        <w:top w:val="none" w:sz="0" w:space="0" w:color="auto"/>
        <w:left w:val="none" w:sz="0" w:space="0" w:color="auto"/>
        <w:bottom w:val="none" w:sz="0" w:space="0" w:color="auto"/>
        <w:right w:val="none" w:sz="0" w:space="0" w:color="auto"/>
      </w:divBdr>
    </w:div>
    <w:div w:id="1723409267">
      <w:bodyDiv w:val="1"/>
      <w:marLeft w:val="0"/>
      <w:marRight w:val="0"/>
      <w:marTop w:val="0"/>
      <w:marBottom w:val="0"/>
      <w:divBdr>
        <w:top w:val="none" w:sz="0" w:space="0" w:color="auto"/>
        <w:left w:val="none" w:sz="0" w:space="0" w:color="auto"/>
        <w:bottom w:val="none" w:sz="0" w:space="0" w:color="auto"/>
        <w:right w:val="none" w:sz="0" w:space="0" w:color="auto"/>
      </w:divBdr>
      <w:divsChild>
        <w:div w:id="276446238">
          <w:marLeft w:val="0"/>
          <w:marRight w:val="0"/>
          <w:marTop w:val="0"/>
          <w:marBottom w:val="0"/>
          <w:divBdr>
            <w:top w:val="none" w:sz="0" w:space="0" w:color="auto"/>
            <w:left w:val="none" w:sz="0" w:space="0" w:color="auto"/>
            <w:bottom w:val="none" w:sz="0" w:space="0" w:color="auto"/>
            <w:right w:val="none" w:sz="0" w:space="0" w:color="auto"/>
          </w:divBdr>
          <w:divsChild>
            <w:div w:id="1644776080">
              <w:marLeft w:val="0"/>
              <w:marRight w:val="0"/>
              <w:marTop w:val="0"/>
              <w:marBottom w:val="0"/>
              <w:divBdr>
                <w:top w:val="none" w:sz="0" w:space="0" w:color="auto"/>
                <w:left w:val="none" w:sz="0" w:space="0" w:color="auto"/>
                <w:bottom w:val="none" w:sz="0" w:space="0" w:color="auto"/>
                <w:right w:val="none" w:sz="0" w:space="0" w:color="auto"/>
              </w:divBdr>
              <w:divsChild>
                <w:div w:id="12211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71329">
      <w:bodyDiv w:val="1"/>
      <w:marLeft w:val="0"/>
      <w:marRight w:val="0"/>
      <w:marTop w:val="0"/>
      <w:marBottom w:val="0"/>
      <w:divBdr>
        <w:top w:val="none" w:sz="0" w:space="0" w:color="auto"/>
        <w:left w:val="none" w:sz="0" w:space="0" w:color="auto"/>
        <w:bottom w:val="none" w:sz="0" w:space="0" w:color="auto"/>
        <w:right w:val="none" w:sz="0" w:space="0" w:color="auto"/>
      </w:divBdr>
      <w:divsChild>
        <w:div w:id="1979647252">
          <w:marLeft w:val="360"/>
          <w:marRight w:val="0"/>
          <w:marTop w:val="200"/>
          <w:marBottom w:val="0"/>
          <w:divBdr>
            <w:top w:val="none" w:sz="0" w:space="0" w:color="auto"/>
            <w:left w:val="none" w:sz="0" w:space="0" w:color="auto"/>
            <w:bottom w:val="none" w:sz="0" w:space="0" w:color="auto"/>
            <w:right w:val="none" w:sz="0" w:space="0" w:color="auto"/>
          </w:divBdr>
        </w:div>
      </w:divsChild>
    </w:div>
    <w:div w:id="1753351326">
      <w:bodyDiv w:val="1"/>
      <w:marLeft w:val="0"/>
      <w:marRight w:val="0"/>
      <w:marTop w:val="0"/>
      <w:marBottom w:val="0"/>
      <w:divBdr>
        <w:top w:val="none" w:sz="0" w:space="0" w:color="auto"/>
        <w:left w:val="none" w:sz="0" w:space="0" w:color="auto"/>
        <w:bottom w:val="none" w:sz="0" w:space="0" w:color="auto"/>
        <w:right w:val="none" w:sz="0" w:space="0" w:color="auto"/>
      </w:divBdr>
    </w:div>
    <w:div w:id="1773553957">
      <w:bodyDiv w:val="1"/>
      <w:marLeft w:val="0"/>
      <w:marRight w:val="0"/>
      <w:marTop w:val="0"/>
      <w:marBottom w:val="0"/>
      <w:divBdr>
        <w:top w:val="none" w:sz="0" w:space="0" w:color="auto"/>
        <w:left w:val="none" w:sz="0" w:space="0" w:color="auto"/>
        <w:bottom w:val="none" w:sz="0" w:space="0" w:color="auto"/>
        <w:right w:val="none" w:sz="0" w:space="0" w:color="auto"/>
      </w:divBdr>
    </w:div>
    <w:div w:id="1774396290">
      <w:bodyDiv w:val="1"/>
      <w:marLeft w:val="0"/>
      <w:marRight w:val="0"/>
      <w:marTop w:val="0"/>
      <w:marBottom w:val="0"/>
      <w:divBdr>
        <w:top w:val="none" w:sz="0" w:space="0" w:color="auto"/>
        <w:left w:val="none" w:sz="0" w:space="0" w:color="auto"/>
        <w:bottom w:val="none" w:sz="0" w:space="0" w:color="auto"/>
        <w:right w:val="none" w:sz="0" w:space="0" w:color="auto"/>
      </w:divBdr>
    </w:div>
    <w:div w:id="1800613773">
      <w:bodyDiv w:val="1"/>
      <w:marLeft w:val="0"/>
      <w:marRight w:val="0"/>
      <w:marTop w:val="0"/>
      <w:marBottom w:val="0"/>
      <w:divBdr>
        <w:top w:val="none" w:sz="0" w:space="0" w:color="auto"/>
        <w:left w:val="none" w:sz="0" w:space="0" w:color="auto"/>
        <w:bottom w:val="none" w:sz="0" w:space="0" w:color="auto"/>
        <w:right w:val="none" w:sz="0" w:space="0" w:color="auto"/>
      </w:divBdr>
      <w:divsChild>
        <w:div w:id="725686717">
          <w:marLeft w:val="0"/>
          <w:marRight w:val="0"/>
          <w:marTop w:val="0"/>
          <w:marBottom w:val="0"/>
          <w:divBdr>
            <w:top w:val="none" w:sz="0" w:space="0" w:color="auto"/>
            <w:left w:val="none" w:sz="0" w:space="0" w:color="auto"/>
            <w:bottom w:val="none" w:sz="0" w:space="0" w:color="auto"/>
            <w:right w:val="none" w:sz="0" w:space="0" w:color="auto"/>
          </w:divBdr>
          <w:divsChild>
            <w:div w:id="1542286064">
              <w:marLeft w:val="0"/>
              <w:marRight w:val="0"/>
              <w:marTop w:val="0"/>
              <w:marBottom w:val="0"/>
              <w:divBdr>
                <w:top w:val="none" w:sz="0" w:space="0" w:color="auto"/>
                <w:left w:val="none" w:sz="0" w:space="0" w:color="auto"/>
                <w:bottom w:val="none" w:sz="0" w:space="0" w:color="auto"/>
                <w:right w:val="none" w:sz="0" w:space="0" w:color="auto"/>
              </w:divBdr>
              <w:divsChild>
                <w:div w:id="5587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10811">
      <w:bodyDiv w:val="1"/>
      <w:marLeft w:val="0"/>
      <w:marRight w:val="0"/>
      <w:marTop w:val="0"/>
      <w:marBottom w:val="0"/>
      <w:divBdr>
        <w:top w:val="none" w:sz="0" w:space="0" w:color="auto"/>
        <w:left w:val="none" w:sz="0" w:space="0" w:color="auto"/>
        <w:bottom w:val="none" w:sz="0" w:space="0" w:color="auto"/>
        <w:right w:val="none" w:sz="0" w:space="0" w:color="auto"/>
      </w:divBdr>
      <w:divsChild>
        <w:div w:id="980768163">
          <w:marLeft w:val="0"/>
          <w:marRight w:val="0"/>
          <w:marTop w:val="0"/>
          <w:marBottom w:val="0"/>
          <w:divBdr>
            <w:top w:val="none" w:sz="0" w:space="0" w:color="auto"/>
            <w:left w:val="none" w:sz="0" w:space="0" w:color="auto"/>
            <w:bottom w:val="none" w:sz="0" w:space="0" w:color="auto"/>
            <w:right w:val="none" w:sz="0" w:space="0" w:color="auto"/>
          </w:divBdr>
          <w:divsChild>
            <w:div w:id="2052918965">
              <w:marLeft w:val="0"/>
              <w:marRight w:val="0"/>
              <w:marTop w:val="0"/>
              <w:marBottom w:val="0"/>
              <w:divBdr>
                <w:top w:val="none" w:sz="0" w:space="0" w:color="auto"/>
                <w:left w:val="none" w:sz="0" w:space="0" w:color="auto"/>
                <w:bottom w:val="none" w:sz="0" w:space="0" w:color="auto"/>
                <w:right w:val="none" w:sz="0" w:space="0" w:color="auto"/>
              </w:divBdr>
              <w:divsChild>
                <w:div w:id="8187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064916">
      <w:bodyDiv w:val="1"/>
      <w:marLeft w:val="0"/>
      <w:marRight w:val="0"/>
      <w:marTop w:val="0"/>
      <w:marBottom w:val="0"/>
      <w:divBdr>
        <w:top w:val="none" w:sz="0" w:space="0" w:color="auto"/>
        <w:left w:val="none" w:sz="0" w:space="0" w:color="auto"/>
        <w:bottom w:val="none" w:sz="0" w:space="0" w:color="auto"/>
        <w:right w:val="none" w:sz="0" w:space="0" w:color="auto"/>
      </w:divBdr>
    </w:div>
    <w:div w:id="1843275473">
      <w:bodyDiv w:val="1"/>
      <w:marLeft w:val="0"/>
      <w:marRight w:val="0"/>
      <w:marTop w:val="0"/>
      <w:marBottom w:val="0"/>
      <w:divBdr>
        <w:top w:val="none" w:sz="0" w:space="0" w:color="auto"/>
        <w:left w:val="none" w:sz="0" w:space="0" w:color="auto"/>
        <w:bottom w:val="none" w:sz="0" w:space="0" w:color="auto"/>
        <w:right w:val="none" w:sz="0" w:space="0" w:color="auto"/>
      </w:divBdr>
      <w:divsChild>
        <w:div w:id="1414083083">
          <w:marLeft w:val="0"/>
          <w:marRight w:val="0"/>
          <w:marTop w:val="0"/>
          <w:marBottom w:val="0"/>
          <w:divBdr>
            <w:top w:val="none" w:sz="0" w:space="0" w:color="auto"/>
            <w:left w:val="none" w:sz="0" w:space="0" w:color="auto"/>
            <w:bottom w:val="none" w:sz="0" w:space="0" w:color="auto"/>
            <w:right w:val="none" w:sz="0" w:space="0" w:color="auto"/>
          </w:divBdr>
          <w:divsChild>
            <w:div w:id="358432127">
              <w:marLeft w:val="0"/>
              <w:marRight w:val="0"/>
              <w:marTop w:val="0"/>
              <w:marBottom w:val="0"/>
              <w:divBdr>
                <w:top w:val="none" w:sz="0" w:space="0" w:color="auto"/>
                <w:left w:val="none" w:sz="0" w:space="0" w:color="auto"/>
                <w:bottom w:val="none" w:sz="0" w:space="0" w:color="auto"/>
                <w:right w:val="none" w:sz="0" w:space="0" w:color="auto"/>
              </w:divBdr>
              <w:divsChild>
                <w:div w:id="3258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632223">
      <w:bodyDiv w:val="1"/>
      <w:marLeft w:val="0"/>
      <w:marRight w:val="0"/>
      <w:marTop w:val="0"/>
      <w:marBottom w:val="0"/>
      <w:divBdr>
        <w:top w:val="none" w:sz="0" w:space="0" w:color="auto"/>
        <w:left w:val="none" w:sz="0" w:space="0" w:color="auto"/>
        <w:bottom w:val="none" w:sz="0" w:space="0" w:color="auto"/>
        <w:right w:val="none" w:sz="0" w:space="0" w:color="auto"/>
      </w:divBdr>
    </w:div>
    <w:div w:id="1855338224">
      <w:bodyDiv w:val="1"/>
      <w:marLeft w:val="0"/>
      <w:marRight w:val="0"/>
      <w:marTop w:val="0"/>
      <w:marBottom w:val="0"/>
      <w:divBdr>
        <w:top w:val="none" w:sz="0" w:space="0" w:color="auto"/>
        <w:left w:val="none" w:sz="0" w:space="0" w:color="auto"/>
        <w:bottom w:val="none" w:sz="0" w:space="0" w:color="auto"/>
        <w:right w:val="none" w:sz="0" w:space="0" w:color="auto"/>
      </w:divBdr>
      <w:divsChild>
        <w:div w:id="1358383482">
          <w:marLeft w:val="0"/>
          <w:marRight w:val="0"/>
          <w:marTop w:val="0"/>
          <w:marBottom w:val="0"/>
          <w:divBdr>
            <w:top w:val="none" w:sz="0" w:space="0" w:color="auto"/>
            <w:left w:val="none" w:sz="0" w:space="0" w:color="auto"/>
            <w:bottom w:val="none" w:sz="0" w:space="0" w:color="auto"/>
            <w:right w:val="none" w:sz="0" w:space="0" w:color="auto"/>
          </w:divBdr>
          <w:divsChild>
            <w:div w:id="576473405">
              <w:marLeft w:val="0"/>
              <w:marRight w:val="0"/>
              <w:marTop w:val="0"/>
              <w:marBottom w:val="0"/>
              <w:divBdr>
                <w:top w:val="none" w:sz="0" w:space="0" w:color="auto"/>
                <w:left w:val="none" w:sz="0" w:space="0" w:color="auto"/>
                <w:bottom w:val="none" w:sz="0" w:space="0" w:color="auto"/>
                <w:right w:val="none" w:sz="0" w:space="0" w:color="auto"/>
              </w:divBdr>
              <w:divsChild>
                <w:div w:id="15876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82043">
      <w:bodyDiv w:val="1"/>
      <w:marLeft w:val="0"/>
      <w:marRight w:val="0"/>
      <w:marTop w:val="0"/>
      <w:marBottom w:val="0"/>
      <w:divBdr>
        <w:top w:val="none" w:sz="0" w:space="0" w:color="auto"/>
        <w:left w:val="none" w:sz="0" w:space="0" w:color="auto"/>
        <w:bottom w:val="none" w:sz="0" w:space="0" w:color="auto"/>
        <w:right w:val="none" w:sz="0" w:space="0" w:color="auto"/>
      </w:divBdr>
    </w:div>
    <w:div w:id="1884442588">
      <w:bodyDiv w:val="1"/>
      <w:marLeft w:val="0"/>
      <w:marRight w:val="0"/>
      <w:marTop w:val="0"/>
      <w:marBottom w:val="0"/>
      <w:divBdr>
        <w:top w:val="none" w:sz="0" w:space="0" w:color="auto"/>
        <w:left w:val="none" w:sz="0" w:space="0" w:color="auto"/>
        <w:bottom w:val="none" w:sz="0" w:space="0" w:color="auto"/>
        <w:right w:val="none" w:sz="0" w:space="0" w:color="auto"/>
      </w:divBdr>
      <w:divsChild>
        <w:div w:id="1986472746">
          <w:marLeft w:val="0"/>
          <w:marRight w:val="0"/>
          <w:marTop w:val="0"/>
          <w:marBottom w:val="0"/>
          <w:divBdr>
            <w:top w:val="none" w:sz="0" w:space="0" w:color="auto"/>
            <w:left w:val="none" w:sz="0" w:space="0" w:color="auto"/>
            <w:bottom w:val="none" w:sz="0" w:space="0" w:color="auto"/>
            <w:right w:val="none" w:sz="0" w:space="0" w:color="auto"/>
          </w:divBdr>
          <w:divsChild>
            <w:div w:id="639765751">
              <w:marLeft w:val="0"/>
              <w:marRight w:val="0"/>
              <w:marTop w:val="0"/>
              <w:marBottom w:val="0"/>
              <w:divBdr>
                <w:top w:val="none" w:sz="0" w:space="0" w:color="auto"/>
                <w:left w:val="none" w:sz="0" w:space="0" w:color="auto"/>
                <w:bottom w:val="none" w:sz="0" w:space="0" w:color="auto"/>
                <w:right w:val="none" w:sz="0" w:space="0" w:color="auto"/>
              </w:divBdr>
              <w:divsChild>
                <w:div w:id="40607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3031">
      <w:bodyDiv w:val="1"/>
      <w:marLeft w:val="0"/>
      <w:marRight w:val="0"/>
      <w:marTop w:val="0"/>
      <w:marBottom w:val="0"/>
      <w:divBdr>
        <w:top w:val="none" w:sz="0" w:space="0" w:color="auto"/>
        <w:left w:val="none" w:sz="0" w:space="0" w:color="auto"/>
        <w:bottom w:val="none" w:sz="0" w:space="0" w:color="auto"/>
        <w:right w:val="none" w:sz="0" w:space="0" w:color="auto"/>
      </w:divBdr>
    </w:div>
    <w:div w:id="1948929578">
      <w:bodyDiv w:val="1"/>
      <w:marLeft w:val="0"/>
      <w:marRight w:val="0"/>
      <w:marTop w:val="0"/>
      <w:marBottom w:val="0"/>
      <w:divBdr>
        <w:top w:val="none" w:sz="0" w:space="0" w:color="auto"/>
        <w:left w:val="none" w:sz="0" w:space="0" w:color="auto"/>
        <w:bottom w:val="none" w:sz="0" w:space="0" w:color="auto"/>
        <w:right w:val="none" w:sz="0" w:space="0" w:color="auto"/>
      </w:divBdr>
      <w:divsChild>
        <w:div w:id="732315572">
          <w:marLeft w:val="0"/>
          <w:marRight w:val="0"/>
          <w:marTop w:val="0"/>
          <w:marBottom w:val="0"/>
          <w:divBdr>
            <w:top w:val="none" w:sz="0" w:space="0" w:color="auto"/>
            <w:left w:val="none" w:sz="0" w:space="0" w:color="auto"/>
            <w:bottom w:val="none" w:sz="0" w:space="0" w:color="auto"/>
            <w:right w:val="none" w:sz="0" w:space="0" w:color="auto"/>
          </w:divBdr>
          <w:divsChild>
            <w:div w:id="654066420">
              <w:marLeft w:val="0"/>
              <w:marRight w:val="0"/>
              <w:marTop w:val="0"/>
              <w:marBottom w:val="0"/>
              <w:divBdr>
                <w:top w:val="none" w:sz="0" w:space="0" w:color="auto"/>
                <w:left w:val="none" w:sz="0" w:space="0" w:color="auto"/>
                <w:bottom w:val="none" w:sz="0" w:space="0" w:color="auto"/>
                <w:right w:val="none" w:sz="0" w:space="0" w:color="auto"/>
              </w:divBdr>
              <w:divsChild>
                <w:div w:id="14872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7489">
      <w:bodyDiv w:val="1"/>
      <w:marLeft w:val="0"/>
      <w:marRight w:val="0"/>
      <w:marTop w:val="0"/>
      <w:marBottom w:val="0"/>
      <w:divBdr>
        <w:top w:val="none" w:sz="0" w:space="0" w:color="auto"/>
        <w:left w:val="none" w:sz="0" w:space="0" w:color="auto"/>
        <w:bottom w:val="none" w:sz="0" w:space="0" w:color="auto"/>
        <w:right w:val="none" w:sz="0" w:space="0" w:color="auto"/>
      </w:divBdr>
    </w:div>
    <w:div w:id="2004045861">
      <w:bodyDiv w:val="1"/>
      <w:marLeft w:val="0"/>
      <w:marRight w:val="0"/>
      <w:marTop w:val="0"/>
      <w:marBottom w:val="0"/>
      <w:divBdr>
        <w:top w:val="none" w:sz="0" w:space="0" w:color="auto"/>
        <w:left w:val="none" w:sz="0" w:space="0" w:color="auto"/>
        <w:bottom w:val="none" w:sz="0" w:space="0" w:color="auto"/>
        <w:right w:val="none" w:sz="0" w:space="0" w:color="auto"/>
      </w:divBdr>
      <w:divsChild>
        <w:div w:id="1334838415">
          <w:marLeft w:val="0"/>
          <w:marRight w:val="0"/>
          <w:marTop w:val="0"/>
          <w:marBottom w:val="0"/>
          <w:divBdr>
            <w:top w:val="none" w:sz="0" w:space="0" w:color="auto"/>
            <w:left w:val="none" w:sz="0" w:space="0" w:color="auto"/>
            <w:bottom w:val="none" w:sz="0" w:space="0" w:color="auto"/>
            <w:right w:val="none" w:sz="0" w:space="0" w:color="auto"/>
          </w:divBdr>
          <w:divsChild>
            <w:div w:id="1804883722">
              <w:marLeft w:val="0"/>
              <w:marRight w:val="0"/>
              <w:marTop w:val="0"/>
              <w:marBottom w:val="0"/>
              <w:divBdr>
                <w:top w:val="none" w:sz="0" w:space="0" w:color="auto"/>
                <w:left w:val="none" w:sz="0" w:space="0" w:color="auto"/>
                <w:bottom w:val="none" w:sz="0" w:space="0" w:color="auto"/>
                <w:right w:val="none" w:sz="0" w:space="0" w:color="auto"/>
              </w:divBdr>
              <w:divsChild>
                <w:div w:id="49148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438327">
      <w:bodyDiv w:val="1"/>
      <w:marLeft w:val="0"/>
      <w:marRight w:val="0"/>
      <w:marTop w:val="0"/>
      <w:marBottom w:val="0"/>
      <w:divBdr>
        <w:top w:val="none" w:sz="0" w:space="0" w:color="auto"/>
        <w:left w:val="none" w:sz="0" w:space="0" w:color="auto"/>
        <w:bottom w:val="none" w:sz="0" w:space="0" w:color="auto"/>
        <w:right w:val="none" w:sz="0" w:space="0" w:color="auto"/>
      </w:divBdr>
      <w:divsChild>
        <w:div w:id="805044407">
          <w:marLeft w:val="0"/>
          <w:marRight w:val="0"/>
          <w:marTop w:val="0"/>
          <w:marBottom w:val="0"/>
          <w:divBdr>
            <w:top w:val="none" w:sz="0" w:space="0" w:color="auto"/>
            <w:left w:val="none" w:sz="0" w:space="0" w:color="auto"/>
            <w:bottom w:val="none" w:sz="0" w:space="0" w:color="auto"/>
            <w:right w:val="none" w:sz="0" w:space="0" w:color="auto"/>
          </w:divBdr>
          <w:divsChild>
            <w:div w:id="1052508698">
              <w:marLeft w:val="0"/>
              <w:marRight w:val="0"/>
              <w:marTop w:val="0"/>
              <w:marBottom w:val="0"/>
              <w:divBdr>
                <w:top w:val="none" w:sz="0" w:space="0" w:color="auto"/>
                <w:left w:val="none" w:sz="0" w:space="0" w:color="auto"/>
                <w:bottom w:val="none" w:sz="0" w:space="0" w:color="auto"/>
                <w:right w:val="none" w:sz="0" w:space="0" w:color="auto"/>
              </w:divBdr>
              <w:divsChild>
                <w:div w:id="14594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76191">
      <w:bodyDiv w:val="1"/>
      <w:marLeft w:val="0"/>
      <w:marRight w:val="0"/>
      <w:marTop w:val="0"/>
      <w:marBottom w:val="0"/>
      <w:divBdr>
        <w:top w:val="none" w:sz="0" w:space="0" w:color="auto"/>
        <w:left w:val="none" w:sz="0" w:space="0" w:color="auto"/>
        <w:bottom w:val="none" w:sz="0" w:space="0" w:color="auto"/>
        <w:right w:val="none" w:sz="0" w:space="0" w:color="auto"/>
      </w:divBdr>
      <w:divsChild>
        <w:div w:id="1454208125">
          <w:marLeft w:val="0"/>
          <w:marRight w:val="0"/>
          <w:marTop w:val="0"/>
          <w:marBottom w:val="0"/>
          <w:divBdr>
            <w:top w:val="none" w:sz="0" w:space="0" w:color="auto"/>
            <w:left w:val="none" w:sz="0" w:space="0" w:color="auto"/>
            <w:bottom w:val="none" w:sz="0" w:space="0" w:color="auto"/>
            <w:right w:val="none" w:sz="0" w:space="0" w:color="auto"/>
          </w:divBdr>
          <w:divsChild>
            <w:div w:id="1011371055">
              <w:marLeft w:val="0"/>
              <w:marRight w:val="0"/>
              <w:marTop w:val="0"/>
              <w:marBottom w:val="0"/>
              <w:divBdr>
                <w:top w:val="none" w:sz="0" w:space="0" w:color="auto"/>
                <w:left w:val="none" w:sz="0" w:space="0" w:color="auto"/>
                <w:bottom w:val="none" w:sz="0" w:space="0" w:color="auto"/>
                <w:right w:val="none" w:sz="0" w:space="0" w:color="auto"/>
              </w:divBdr>
              <w:divsChild>
                <w:div w:id="171307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130701">
      <w:bodyDiv w:val="1"/>
      <w:marLeft w:val="0"/>
      <w:marRight w:val="0"/>
      <w:marTop w:val="0"/>
      <w:marBottom w:val="0"/>
      <w:divBdr>
        <w:top w:val="none" w:sz="0" w:space="0" w:color="auto"/>
        <w:left w:val="none" w:sz="0" w:space="0" w:color="auto"/>
        <w:bottom w:val="none" w:sz="0" w:space="0" w:color="auto"/>
        <w:right w:val="none" w:sz="0" w:space="0" w:color="auto"/>
      </w:divBdr>
    </w:div>
    <w:div w:id="2074546172">
      <w:bodyDiv w:val="1"/>
      <w:marLeft w:val="0"/>
      <w:marRight w:val="0"/>
      <w:marTop w:val="0"/>
      <w:marBottom w:val="0"/>
      <w:divBdr>
        <w:top w:val="none" w:sz="0" w:space="0" w:color="auto"/>
        <w:left w:val="none" w:sz="0" w:space="0" w:color="auto"/>
        <w:bottom w:val="none" w:sz="0" w:space="0" w:color="auto"/>
        <w:right w:val="none" w:sz="0" w:space="0" w:color="auto"/>
      </w:divBdr>
      <w:divsChild>
        <w:div w:id="1313606640">
          <w:marLeft w:val="0"/>
          <w:marRight w:val="0"/>
          <w:marTop w:val="0"/>
          <w:marBottom w:val="0"/>
          <w:divBdr>
            <w:top w:val="none" w:sz="0" w:space="0" w:color="auto"/>
            <w:left w:val="none" w:sz="0" w:space="0" w:color="auto"/>
            <w:bottom w:val="none" w:sz="0" w:space="0" w:color="auto"/>
            <w:right w:val="none" w:sz="0" w:space="0" w:color="auto"/>
          </w:divBdr>
          <w:divsChild>
            <w:div w:id="2077824157">
              <w:marLeft w:val="0"/>
              <w:marRight w:val="0"/>
              <w:marTop w:val="0"/>
              <w:marBottom w:val="0"/>
              <w:divBdr>
                <w:top w:val="none" w:sz="0" w:space="0" w:color="auto"/>
                <w:left w:val="none" w:sz="0" w:space="0" w:color="auto"/>
                <w:bottom w:val="none" w:sz="0" w:space="0" w:color="auto"/>
                <w:right w:val="none" w:sz="0" w:space="0" w:color="auto"/>
              </w:divBdr>
              <w:divsChild>
                <w:div w:id="6700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167000">
      <w:bodyDiv w:val="1"/>
      <w:marLeft w:val="0"/>
      <w:marRight w:val="0"/>
      <w:marTop w:val="0"/>
      <w:marBottom w:val="0"/>
      <w:divBdr>
        <w:top w:val="none" w:sz="0" w:space="0" w:color="auto"/>
        <w:left w:val="none" w:sz="0" w:space="0" w:color="auto"/>
        <w:bottom w:val="none" w:sz="0" w:space="0" w:color="auto"/>
        <w:right w:val="none" w:sz="0" w:space="0" w:color="auto"/>
      </w:divBdr>
      <w:divsChild>
        <w:div w:id="2123498613">
          <w:marLeft w:val="0"/>
          <w:marRight w:val="0"/>
          <w:marTop w:val="0"/>
          <w:marBottom w:val="0"/>
          <w:divBdr>
            <w:top w:val="none" w:sz="0" w:space="0" w:color="auto"/>
            <w:left w:val="none" w:sz="0" w:space="0" w:color="auto"/>
            <w:bottom w:val="none" w:sz="0" w:space="0" w:color="auto"/>
            <w:right w:val="none" w:sz="0" w:space="0" w:color="auto"/>
          </w:divBdr>
          <w:divsChild>
            <w:div w:id="551115605">
              <w:marLeft w:val="0"/>
              <w:marRight w:val="0"/>
              <w:marTop w:val="0"/>
              <w:marBottom w:val="0"/>
              <w:divBdr>
                <w:top w:val="none" w:sz="0" w:space="0" w:color="auto"/>
                <w:left w:val="none" w:sz="0" w:space="0" w:color="auto"/>
                <w:bottom w:val="none" w:sz="0" w:space="0" w:color="auto"/>
                <w:right w:val="none" w:sz="0" w:space="0" w:color="auto"/>
              </w:divBdr>
              <w:divsChild>
                <w:div w:id="16601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8862">
      <w:bodyDiv w:val="1"/>
      <w:marLeft w:val="0"/>
      <w:marRight w:val="0"/>
      <w:marTop w:val="0"/>
      <w:marBottom w:val="0"/>
      <w:divBdr>
        <w:top w:val="none" w:sz="0" w:space="0" w:color="auto"/>
        <w:left w:val="none" w:sz="0" w:space="0" w:color="auto"/>
        <w:bottom w:val="none" w:sz="0" w:space="0" w:color="auto"/>
        <w:right w:val="none" w:sz="0" w:space="0" w:color="auto"/>
      </w:divBdr>
      <w:divsChild>
        <w:div w:id="696929038">
          <w:marLeft w:val="0"/>
          <w:marRight w:val="0"/>
          <w:marTop w:val="0"/>
          <w:marBottom w:val="0"/>
          <w:divBdr>
            <w:top w:val="none" w:sz="0" w:space="0" w:color="auto"/>
            <w:left w:val="none" w:sz="0" w:space="0" w:color="auto"/>
            <w:bottom w:val="none" w:sz="0" w:space="0" w:color="auto"/>
            <w:right w:val="none" w:sz="0" w:space="0" w:color="auto"/>
          </w:divBdr>
          <w:divsChild>
            <w:div w:id="842207294">
              <w:marLeft w:val="0"/>
              <w:marRight w:val="0"/>
              <w:marTop w:val="0"/>
              <w:marBottom w:val="0"/>
              <w:divBdr>
                <w:top w:val="none" w:sz="0" w:space="0" w:color="auto"/>
                <w:left w:val="none" w:sz="0" w:space="0" w:color="auto"/>
                <w:bottom w:val="none" w:sz="0" w:space="0" w:color="auto"/>
                <w:right w:val="none" w:sz="0" w:space="0" w:color="auto"/>
              </w:divBdr>
              <w:divsChild>
                <w:div w:id="59186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470002">
      <w:bodyDiv w:val="1"/>
      <w:marLeft w:val="0"/>
      <w:marRight w:val="0"/>
      <w:marTop w:val="0"/>
      <w:marBottom w:val="0"/>
      <w:divBdr>
        <w:top w:val="none" w:sz="0" w:space="0" w:color="auto"/>
        <w:left w:val="none" w:sz="0" w:space="0" w:color="auto"/>
        <w:bottom w:val="none" w:sz="0" w:space="0" w:color="auto"/>
        <w:right w:val="none" w:sz="0" w:space="0" w:color="auto"/>
      </w:divBdr>
      <w:divsChild>
        <w:div w:id="823666761">
          <w:marLeft w:val="0"/>
          <w:marRight w:val="0"/>
          <w:marTop w:val="0"/>
          <w:marBottom w:val="0"/>
          <w:divBdr>
            <w:top w:val="none" w:sz="0" w:space="0" w:color="auto"/>
            <w:left w:val="none" w:sz="0" w:space="0" w:color="auto"/>
            <w:bottom w:val="none" w:sz="0" w:space="0" w:color="auto"/>
            <w:right w:val="none" w:sz="0" w:space="0" w:color="auto"/>
          </w:divBdr>
          <w:divsChild>
            <w:div w:id="357896838">
              <w:marLeft w:val="0"/>
              <w:marRight w:val="0"/>
              <w:marTop w:val="0"/>
              <w:marBottom w:val="0"/>
              <w:divBdr>
                <w:top w:val="none" w:sz="0" w:space="0" w:color="auto"/>
                <w:left w:val="none" w:sz="0" w:space="0" w:color="auto"/>
                <w:bottom w:val="none" w:sz="0" w:space="0" w:color="auto"/>
                <w:right w:val="none" w:sz="0" w:space="0" w:color="auto"/>
              </w:divBdr>
              <w:divsChild>
                <w:div w:id="2020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47565">
      <w:bodyDiv w:val="1"/>
      <w:marLeft w:val="0"/>
      <w:marRight w:val="0"/>
      <w:marTop w:val="0"/>
      <w:marBottom w:val="0"/>
      <w:divBdr>
        <w:top w:val="none" w:sz="0" w:space="0" w:color="auto"/>
        <w:left w:val="none" w:sz="0" w:space="0" w:color="auto"/>
        <w:bottom w:val="none" w:sz="0" w:space="0" w:color="auto"/>
        <w:right w:val="none" w:sz="0" w:space="0" w:color="auto"/>
      </w:divBdr>
    </w:div>
    <w:div w:id="2093625674">
      <w:bodyDiv w:val="1"/>
      <w:marLeft w:val="0"/>
      <w:marRight w:val="0"/>
      <w:marTop w:val="0"/>
      <w:marBottom w:val="0"/>
      <w:divBdr>
        <w:top w:val="none" w:sz="0" w:space="0" w:color="auto"/>
        <w:left w:val="none" w:sz="0" w:space="0" w:color="auto"/>
        <w:bottom w:val="none" w:sz="0" w:space="0" w:color="auto"/>
        <w:right w:val="none" w:sz="0" w:space="0" w:color="auto"/>
      </w:divBdr>
    </w:div>
    <w:div w:id="2117481842">
      <w:bodyDiv w:val="1"/>
      <w:marLeft w:val="0"/>
      <w:marRight w:val="0"/>
      <w:marTop w:val="0"/>
      <w:marBottom w:val="0"/>
      <w:divBdr>
        <w:top w:val="none" w:sz="0" w:space="0" w:color="auto"/>
        <w:left w:val="none" w:sz="0" w:space="0" w:color="auto"/>
        <w:bottom w:val="none" w:sz="0" w:space="0" w:color="auto"/>
        <w:right w:val="none" w:sz="0" w:space="0" w:color="auto"/>
      </w:divBdr>
    </w:div>
    <w:div w:id="2126777178">
      <w:bodyDiv w:val="1"/>
      <w:marLeft w:val="0"/>
      <w:marRight w:val="0"/>
      <w:marTop w:val="0"/>
      <w:marBottom w:val="0"/>
      <w:divBdr>
        <w:top w:val="none" w:sz="0" w:space="0" w:color="auto"/>
        <w:left w:val="none" w:sz="0" w:space="0" w:color="auto"/>
        <w:bottom w:val="none" w:sz="0" w:space="0" w:color="auto"/>
        <w:right w:val="none" w:sz="0" w:space="0" w:color="auto"/>
      </w:divBdr>
    </w:div>
    <w:div w:id="2127120523">
      <w:bodyDiv w:val="1"/>
      <w:marLeft w:val="0"/>
      <w:marRight w:val="0"/>
      <w:marTop w:val="0"/>
      <w:marBottom w:val="0"/>
      <w:divBdr>
        <w:top w:val="none" w:sz="0" w:space="0" w:color="auto"/>
        <w:left w:val="none" w:sz="0" w:space="0" w:color="auto"/>
        <w:bottom w:val="none" w:sz="0" w:space="0" w:color="auto"/>
        <w:right w:val="none" w:sz="0" w:space="0" w:color="auto"/>
      </w:divBdr>
    </w:div>
    <w:div w:id="2144039827">
      <w:bodyDiv w:val="1"/>
      <w:marLeft w:val="0"/>
      <w:marRight w:val="0"/>
      <w:marTop w:val="0"/>
      <w:marBottom w:val="0"/>
      <w:divBdr>
        <w:top w:val="none" w:sz="0" w:space="0" w:color="auto"/>
        <w:left w:val="none" w:sz="0" w:space="0" w:color="auto"/>
        <w:bottom w:val="none" w:sz="0" w:space="0" w:color="auto"/>
        <w:right w:val="none" w:sz="0" w:space="0" w:color="auto"/>
      </w:divBdr>
      <w:divsChild>
        <w:div w:id="775176240">
          <w:marLeft w:val="0"/>
          <w:marRight w:val="0"/>
          <w:marTop w:val="0"/>
          <w:marBottom w:val="0"/>
          <w:divBdr>
            <w:top w:val="none" w:sz="0" w:space="0" w:color="auto"/>
            <w:left w:val="none" w:sz="0" w:space="0" w:color="auto"/>
            <w:bottom w:val="none" w:sz="0" w:space="0" w:color="auto"/>
            <w:right w:val="none" w:sz="0" w:space="0" w:color="auto"/>
          </w:divBdr>
          <w:divsChild>
            <w:div w:id="1777600460">
              <w:marLeft w:val="0"/>
              <w:marRight w:val="0"/>
              <w:marTop w:val="0"/>
              <w:marBottom w:val="0"/>
              <w:divBdr>
                <w:top w:val="none" w:sz="0" w:space="0" w:color="auto"/>
                <w:left w:val="none" w:sz="0" w:space="0" w:color="auto"/>
                <w:bottom w:val="none" w:sz="0" w:space="0" w:color="auto"/>
                <w:right w:val="none" w:sz="0" w:space="0" w:color="auto"/>
              </w:divBdr>
              <w:divsChild>
                <w:div w:id="16103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parliament.uk/get-involved/vote-100/voice-and-vote/" TargetMode="External"/><Relationship Id="rId2" Type="http://schemas.openxmlformats.org/officeDocument/2006/relationships/hyperlink" Target="mailto:r.auchmuty@reading.ac.uk" TargetMode="External"/><Relationship Id="rId1" Type="http://schemas.openxmlformats.org/officeDocument/2006/relationships/hyperlink" Target="mailto:e.rackley@kent.ac.uk" TargetMode="External"/><Relationship Id="rId4" Type="http://schemas.openxmlformats.org/officeDocument/2006/relationships/hyperlink" Target="https://www.thekalishertrust.org/theatre-events/past-productions/disappearance-miss-bebb-alex-g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9DD2EEF-55A4-CD43-86EF-BC8A47431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29</Pages>
  <Words>10194</Words>
  <Characters>52708</Characters>
  <Application>Microsoft Office Word</Application>
  <DocSecurity>0</DocSecurity>
  <Lines>742</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Auchmuty</dc:creator>
  <cp:keywords/>
  <dc:description/>
  <cp:lastModifiedBy>Erika Rackley</cp:lastModifiedBy>
  <cp:revision>9</cp:revision>
  <cp:lastPrinted>2019-11-28T11:33:00Z</cp:lastPrinted>
  <dcterms:created xsi:type="dcterms:W3CDTF">2020-02-26T10:31:00Z</dcterms:created>
  <dcterms:modified xsi:type="dcterms:W3CDTF">2020-02-26T15:03:00Z</dcterms:modified>
</cp:coreProperties>
</file>