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685A83" w14:textId="499EB73F" w:rsidR="00533DCE" w:rsidRPr="00466B26" w:rsidRDefault="00B90CA8" w:rsidP="00C26EC1">
      <w:pPr>
        <w:spacing w:after="160" w:line="360" w:lineRule="auto"/>
        <w:jc w:val="center"/>
        <w:rPr>
          <w:rFonts w:ascii="Times New Roman" w:hAnsi="Times New Roman" w:cs="Times New Roman"/>
          <w:b/>
          <w:sz w:val="24"/>
        </w:rPr>
      </w:pPr>
      <w:r>
        <w:rPr>
          <w:rFonts w:ascii="Times New Roman" w:hAnsi="Times New Roman" w:cs="Times New Roman"/>
          <w:b/>
          <w:sz w:val="24"/>
        </w:rPr>
        <w:t xml:space="preserve"> </w:t>
      </w:r>
      <w:r w:rsidR="00533DCE" w:rsidRPr="00466B26">
        <w:rPr>
          <w:rFonts w:ascii="Times New Roman" w:hAnsi="Times New Roman" w:cs="Times New Roman"/>
          <w:b/>
          <w:sz w:val="24"/>
        </w:rPr>
        <w:t>Expansive opportunity makers but selective opportunity takers? Positional agility and tactical social skill in English third sector social service</w:t>
      </w:r>
    </w:p>
    <w:p w14:paraId="7A2902D0" w14:textId="23F87144" w:rsidR="00460932" w:rsidRPr="008A2B75" w:rsidRDefault="008A2B75" w:rsidP="008A2B75">
      <w:pPr>
        <w:spacing w:after="160" w:line="360" w:lineRule="auto"/>
        <w:jc w:val="center"/>
        <w:rPr>
          <w:rFonts w:ascii="Times New Roman" w:hAnsi="Times New Roman" w:cs="Times New Roman"/>
          <w:b/>
          <w:i/>
        </w:rPr>
      </w:pPr>
      <w:r w:rsidRPr="008A2B75">
        <w:rPr>
          <w:rFonts w:ascii="Times New Roman" w:hAnsi="Times New Roman" w:cs="Times New Roman"/>
          <w:b/>
          <w:i/>
        </w:rPr>
        <w:t>Alison Body &amp; Jeremy Kendall</w:t>
      </w:r>
    </w:p>
    <w:p w14:paraId="6757CC95" w14:textId="7F0DC961" w:rsidR="007A0066" w:rsidRPr="00533DCE" w:rsidRDefault="007A0066" w:rsidP="00533DCE">
      <w:pPr>
        <w:spacing w:after="160" w:line="240" w:lineRule="auto"/>
        <w:rPr>
          <w:rFonts w:ascii="Times New Roman" w:hAnsi="Times New Roman" w:cs="Times New Roman"/>
          <w:b/>
        </w:rPr>
      </w:pPr>
      <w:r w:rsidRPr="00533DCE">
        <w:rPr>
          <w:rFonts w:ascii="Times New Roman" w:hAnsi="Times New Roman" w:cs="Times New Roman"/>
          <w:b/>
        </w:rPr>
        <w:t>A</w:t>
      </w:r>
      <w:r w:rsidR="00C62994" w:rsidRPr="00533DCE">
        <w:rPr>
          <w:rFonts w:ascii="Times New Roman" w:hAnsi="Times New Roman" w:cs="Times New Roman"/>
          <w:b/>
        </w:rPr>
        <w:t>BS</w:t>
      </w:r>
      <w:r w:rsidR="00C93A03" w:rsidRPr="00533DCE">
        <w:rPr>
          <w:rFonts w:ascii="Times New Roman" w:hAnsi="Times New Roman" w:cs="Times New Roman"/>
          <w:b/>
        </w:rPr>
        <w:t>T</w:t>
      </w:r>
      <w:r w:rsidR="00C62994" w:rsidRPr="00533DCE">
        <w:rPr>
          <w:rFonts w:ascii="Times New Roman" w:hAnsi="Times New Roman" w:cs="Times New Roman"/>
          <w:b/>
        </w:rPr>
        <w:t>RACT</w:t>
      </w:r>
    </w:p>
    <w:p w14:paraId="3D0BD41D" w14:textId="3D99FF80" w:rsidR="008D2DBE" w:rsidRDefault="008D2DBE" w:rsidP="00533DCE">
      <w:pPr>
        <w:spacing w:after="160" w:line="240" w:lineRule="auto"/>
        <w:rPr>
          <w:rFonts w:ascii="Times New Roman" w:hAnsi="Times New Roman" w:cs="Times New Roman"/>
        </w:rPr>
      </w:pPr>
      <w:r>
        <w:rPr>
          <w:rFonts w:ascii="Times New Roman" w:hAnsi="Times New Roman" w:cs="Times New Roman"/>
        </w:rPr>
        <w:t xml:space="preserve">In a challenging climate of </w:t>
      </w:r>
      <w:r w:rsidRPr="00533DCE">
        <w:rPr>
          <w:rFonts w:ascii="Times New Roman" w:hAnsi="Times New Roman" w:cs="Times New Roman"/>
        </w:rPr>
        <w:t xml:space="preserve">austerity policies, relationships between </w:t>
      </w:r>
      <w:r>
        <w:rPr>
          <w:rFonts w:ascii="Times New Roman" w:hAnsi="Times New Roman" w:cs="Times New Roman"/>
        </w:rPr>
        <w:t>T</w:t>
      </w:r>
      <w:r w:rsidR="00837E1E">
        <w:rPr>
          <w:rFonts w:ascii="Times New Roman" w:hAnsi="Times New Roman" w:cs="Times New Roman"/>
        </w:rPr>
        <w:t xml:space="preserve">hird </w:t>
      </w:r>
      <w:r>
        <w:rPr>
          <w:rFonts w:ascii="Times New Roman" w:hAnsi="Times New Roman" w:cs="Times New Roman"/>
        </w:rPr>
        <w:t>S</w:t>
      </w:r>
      <w:r w:rsidR="00837E1E">
        <w:rPr>
          <w:rFonts w:ascii="Times New Roman" w:hAnsi="Times New Roman" w:cs="Times New Roman"/>
        </w:rPr>
        <w:t xml:space="preserve">ector </w:t>
      </w:r>
      <w:r>
        <w:rPr>
          <w:rFonts w:ascii="Times New Roman" w:hAnsi="Times New Roman" w:cs="Times New Roman"/>
        </w:rPr>
        <w:t>O</w:t>
      </w:r>
      <w:r w:rsidR="00837E1E">
        <w:rPr>
          <w:rFonts w:ascii="Times New Roman" w:hAnsi="Times New Roman" w:cs="Times New Roman"/>
        </w:rPr>
        <w:t>rganisation</w:t>
      </w:r>
      <w:r w:rsidRPr="00533DCE">
        <w:rPr>
          <w:rFonts w:ascii="Times New Roman" w:hAnsi="Times New Roman" w:cs="Times New Roman"/>
        </w:rPr>
        <w:t xml:space="preserve">s </w:t>
      </w:r>
      <w:r w:rsidR="00837E1E">
        <w:rPr>
          <w:rFonts w:ascii="Times New Roman" w:hAnsi="Times New Roman" w:cs="Times New Roman"/>
        </w:rPr>
        <w:t xml:space="preserve">(TSOs) </w:t>
      </w:r>
      <w:r w:rsidRPr="00533DCE">
        <w:rPr>
          <w:rFonts w:ascii="Times New Roman" w:hAnsi="Times New Roman" w:cs="Times New Roman"/>
        </w:rPr>
        <w:t xml:space="preserve">and the </w:t>
      </w:r>
      <w:r>
        <w:rPr>
          <w:rFonts w:ascii="Times New Roman" w:hAnsi="Times New Roman" w:cs="Times New Roman"/>
        </w:rPr>
        <w:t>S</w:t>
      </w:r>
      <w:r w:rsidRPr="00533DCE">
        <w:rPr>
          <w:rFonts w:ascii="Times New Roman" w:hAnsi="Times New Roman" w:cs="Times New Roman"/>
        </w:rPr>
        <w:t xml:space="preserve">tate </w:t>
      </w:r>
      <w:r>
        <w:rPr>
          <w:rFonts w:ascii="Times New Roman" w:hAnsi="Times New Roman" w:cs="Times New Roman"/>
        </w:rPr>
        <w:t xml:space="preserve">are often </w:t>
      </w:r>
      <w:r w:rsidRPr="00533DCE">
        <w:rPr>
          <w:rFonts w:ascii="Times New Roman" w:hAnsi="Times New Roman" w:cs="Times New Roman"/>
        </w:rPr>
        <w:t>contentious</w:t>
      </w:r>
      <w:r>
        <w:rPr>
          <w:rFonts w:ascii="Times New Roman" w:hAnsi="Times New Roman" w:cs="Times New Roman"/>
        </w:rPr>
        <w:t xml:space="preserve">, with </w:t>
      </w:r>
      <w:r w:rsidRPr="00533DCE">
        <w:rPr>
          <w:rFonts w:ascii="Times New Roman" w:hAnsi="Times New Roman" w:cs="Times New Roman"/>
        </w:rPr>
        <w:t>great sophistication required to secure a reasonable degree of stability and continuity in services and relationships</w:t>
      </w:r>
      <w:r>
        <w:rPr>
          <w:rFonts w:ascii="Times New Roman" w:hAnsi="Times New Roman" w:cs="Times New Roman"/>
        </w:rPr>
        <w:t xml:space="preserve">. </w:t>
      </w:r>
      <w:r w:rsidRPr="008D2DBE">
        <w:rPr>
          <w:rFonts w:ascii="Times New Roman" w:hAnsi="Times New Roman" w:cs="Times New Roman"/>
        </w:rPr>
        <w:t>This paper draws on</w:t>
      </w:r>
      <w:r w:rsidR="0054776F">
        <w:rPr>
          <w:rFonts w:ascii="Times New Roman" w:hAnsi="Times New Roman" w:cs="Times New Roman"/>
        </w:rPr>
        <w:t xml:space="preserve"> data gathered through semi structured interviews with 23 CEOs of TSOs focused on children’s preventative services</w:t>
      </w:r>
      <w:bookmarkStart w:id="0" w:name="_Hlk521144068"/>
      <w:r w:rsidRPr="008D2DBE">
        <w:rPr>
          <w:rFonts w:ascii="Times New Roman" w:hAnsi="Times New Roman" w:cs="Times New Roman"/>
        </w:rPr>
        <w:t xml:space="preserve"> to explicate and ex</w:t>
      </w:r>
      <w:r w:rsidR="00837E1E">
        <w:rPr>
          <w:rFonts w:ascii="Times New Roman" w:hAnsi="Times New Roman" w:cs="Times New Roman"/>
        </w:rPr>
        <w:t>emplify the skills embodied in T</w:t>
      </w:r>
      <w:r w:rsidRPr="008D2DBE">
        <w:rPr>
          <w:rFonts w:ascii="Times New Roman" w:hAnsi="Times New Roman" w:cs="Times New Roman"/>
        </w:rPr>
        <w:t xml:space="preserve">SOs </w:t>
      </w:r>
      <w:r w:rsidR="0054776F">
        <w:rPr>
          <w:rFonts w:ascii="Times New Roman" w:hAnsi="Times New Roman" w:cs="Times New Roman"/>
        </w:rPr>
        <w:t xml:space="preserve">which </w:t>
      </w:r>
      <w:r w:rsidRPr="008D2DBE">
        <w:rPr>
          <w:rFonts w:ascii="Times New Roman" w:hAnsi="Times New Roman" w:cs="Times New Roman"/>
        </w:rPr>
        <w:t xml:space="preserve">allow them to navigate these complex situations relatively successfully. </w:t>
      </w:r>
      <w:r w:rsidR="0054776F">
        <w:rPr>
          <w:rFonts w:ascii="Times New Roman" w:hAnsi="Times New Roman" w:cs="Times New Roman"/>
        </w:rPr>
        <w:t xml:space="preserve">We </w:t>
      </w:r>
      <w:r w:rsidRPr="008D2DBE">
        <w:rPr>
          <w:rFonts w:ascii="Times New Roman" w:hAnsi="Times New Roman" w:cs="Times New Roman"/>
        </w:rPr>
        <w:t xml:space="preserve">draw on the concept of ‘social skill’ as developed in strategic action fields theory to frame an analysis </w:t>
      </w:r>
      <w:r w:rsidR="0054776F">
        <w:rPr>
          <w:rFonts w:ascii="Times New Roman" w:hAnsi="Times New Roman" w:cs="Times New Roman"/>
        </w:rPr>
        <w:t xml:space="preserve">of this </w:t>
      </w:r>
      <w:r w:rsidRPr="008D2DBE">
        <w:rPr>
          <w:rFonts w:ascii="Times New Roman" w:hAnsi="Times New Roman" w:cs="Times New Roman"/>
        </w:rPr>
        <w:t xml:space="preserve">data. </w:t>
      </w:r>
      <w:r>
        <w:rPr>
          <w:rFonts w:ascii="Times New Roman" w:hAnsi="Times New Roman" w:cs="Times New Roman"/>
        </w:rPr>
        <w:t xml:space="preserve">We </w:t>
      </w:r>
      <w:r w:rsidRPr="00533DCE">
        <w:rPr>
          <w:rFonts w:ascii="Times New Roman" w:hAnsi="Times New Roman" w:cs="Times New Roman"/>
        </w:rPr>
        <w:t xml:space="preserve">consider how </w:t>
      </w:r>
      <w:r>
        <w:rPr>
          <w:rFonts w:ascii="Times New Roman" w:hAnsi="Times New Roman" w:cs="Times New Roman"/>
        </w:rPr>
        <w:t>TSO</w:t>
      </w:r>
      <w:r w:rsidRPr="00533DCE">
        <w:rPr>
          <w:rFonts w:ascii="Times New Roman" w:hAnsi="Times New Roman" w:cs="Times New Roman"/>
        </w:rPr>
        <w:t>s have collectively helped shape the political and economic conditions under which the</w:t>
      </w:r>
      <w:r>
        <w:rPr>
          <w:rFonts w:ascii="Times New Roman" w:hAnsi="Times New Roman" w:cs="Times New Roman"/>
        </w:rPr>
        <w:t>y</w:t>
      </w:r>
      <w:r w:rsidRPr="00533DCE">
        <w:rPr>
          <w:rFonts w:ascii="Times New Roman" w:hAnsi="Times New Roman" w:cs="Times New Roman"/>
        </w:rPr>
        <w:t xml:space="preserve"> operate,</w:t>
      </w:r>
      <w:r w:rsidR="0054776F">
        <w:rPr>
          <w:rFonts w:ascii="Times New Roman" w:hAnsi="Times New Roman" w:cs="Times New Roman"/>
        </w:rPr>
        <w:t xml:space="preserve"> and present</w:t>
      </w:r>
      <w:r w:rsidRPr="00533DCE">
        <w:rPr>
          <w:rFonts w:ascii="Times New Roman" w:hAnsi="Times New Roman" w:cs="Times New Roman"/>
        </w:rPr>
        <w:t xml:space="preserve"> a range of skilful tactics</w:t>
      </w:r>
      <w:r>
        <w:rPr>
          <w:rFonts w:ascii="Times New Roman" w:hAnsi="Times New Roman" w:cs="Times New Roman"/>
        </w:rPr>
        <w:t xml:space="preserve"> </w:t>
      </w:r>
      <w:r w:rsidRPr="00533DCE">
        <w:rPr>
          <w:rFonts w:ascii="Times New Roman" w:hAnsi="Times New Roman" w:cs="Times New Roman"/>
        </w:rPr>
        <w:t>we associate with the concept of ‘positional agility’ which differentiate th</w:t>
      </w:r>
      <w:r w:rsidR="00F918A1">
        <w:rPr>
          <w:rFonts w:ascii="Times New Roman" w:hAnsi="Times New Roman" w:cs="Times New Roman"/>
        </w:rPr>
        <w:t>o</w:t>
      </w:r>
      <w:r w:rsidRPr="00533DCE">
        <w:rPr>
          <w:rFonts w:ascii="Times New Roman" w:hAnsi="Times New Roman" w:cs="Times New Roman"/>
        </w:rPr>
        <w:t xml:space="preserve">se organisations </w:t>
      </w:r>
      <w:r w:rsidR="00F918A1">
        <w:rPr>
          <w:rFonts w:ascii="Times New Roman" w:hAnsi="Times New Roman" w:cs="Times New Roman"/>
        </w:rPr>
        <w:t>which are</w:t>
      </w:r>
      <w:r w:rsidRPr="00533DCE">
        <w:rPr>
          <w:rFonts w:ascii="Times New Roman" w:hAnsi="Times New Roman" w:cs="Times New Roman"/>
        </w:rPr>
        <w:t xml:space="preserve"> especially accomplished</w:t>
      </w:r>
      <w:r w:rsidR="00F918A1">
        <w:rPr>
          <w:rFonts w:ascii="Times New Roman" w:hAnsi="Times New Roman" w:cs="Times New Roman"/>
        </w:rPr>
        <w:t xml:space="preserve"> in navigating relationships and resources</w:t>
      </w:r>
      <w:r w:rsidRPr="00533DCE">
        <w:rPr>
          <w:rFonts w:ascii="Times New Roman" w:hAnsi="Times New Roman" w:cs="Times New Roman"/>
        </w:rPr>
        <w:t xml:space="preserve">.  </w:t>
      </w:r>
      <w:bookmarkEnd w:id="0"/>
    </w:p>
    <w:p w14:paraId="5CF85550" w14:textId="77777777" w:rsidR="007A0066" w:rsidRPr="00533DCE" w:rsidRDefault="007A0066">
      <w:pPr>
        <w:spacing w:after="160" w:line="360" w:lineRule="auto"/>
        <w:rPr>
          <w:rFonts w:ascii="Times New Roman" w:hAnsi="Times New Roman" w:cs="Times New Roman"/>
          <w:b/>
        </w:rPr>
      </w:pPr>
    </w:p>
    <w:p w14:paraId="1EFDBE4C" w14:textId="3E034553" w:rsidR="00C26EC1" w:rsidRPr="00533DCE" w:rsidRDefault="005C0C94">
      <w:pPr>
        <w:spacing w:after="160" w:line="360" w:lineRule="auto"/>
        <w:rPr>
          <w:rFonts w:ascii="Times New Roman" w:hAnsi="Times New Roman" w:cs="Times New Roman"/>
          <w:iCs/>
          <w:color w:val="000000" w:themeColor="text1"/>
        </w:rPr>
      </w:pPr>
      <w:r w:rsidRPr="00533DCE">
        <w:rPr>
          <w:rFonts w:ascii="Times New Roman" w:hAnsi="Times New Roman" w:cs="Times New Roman"/>
          <w:b/>
        </w:rPr>
        <w:t>I</w:t>
      </w:r>
      <w:r w:rsidR="00E76BFB" w:rsidRPr="00533DCE">
        <w:rPr>
          <w:rFonts w:ascii="Times New Roman" w:hAnsi="Times New Roman" w:cs="Times New Roman"/>
          <w:b/>
        </w:rPr>
        <w:t>NTRODUCTION</w:t>
      </w:r>
    </w:p>
    <w:p w14:paraId="3089F81F" w14:textId="63D25F65" w:rsidR="000414EF" w:rsidRPr="00533DCE" w:rsidRDefault="00A53A46">
      <w:pPr>
        <w:spacing w:after="160" w:line="360" w:lineRule="auto"/>
        <w:rPr>
          <w:rFonts w:ascii="Times New Roman" w:hAnsi="Times New Roman" w:cs="Times New Roman"/>
          <w:iCs/>
          <w:color w:val="000000" w:themeColor="text1"/>
        </w:rPr>
      </w:pPr>
      <w:r>
        <w:rPr>
          <w:rFonts w:ascii="Times New Roman" w:hAnsi="Times New Roman" w:cs="Times New Roman"/>
        </w:rPr>
        <w:t>Governance approaches linked to New Public Management (NPM) have increasingly framed State-civil society relationships in public service domains in many parts of the world (</w:t>
      </w:r>
      <w:proofErr w:type="spellStart"/>
      <w:r>
        <w:rPr>
          <w:rFonts w:ascii="Times New Roman" w:hAnsi="Times New Roman" w:cs="Times New Roman"/>
        </w:rPr>
        <w:t>Salamon</w:t>
      </w:r>
      <w:proofErr w:type="spellEnd"/>
      <w:r>
        <w:rPr>
          <w:rFonts w:ascii="Times New Roman" w:hAnsi="Times New Roman" w:cs="Times New Roman"/>
        </w:rPr>
        <w:t xml:space="preserve"> and Toepler, 2015). The UK is often taken as a case where NPM assumptions and techniques have been most rapidly and extensively adopted (Kendall, 2018), so potentially offer</w:t>
      </w:r>
      <w:r w:rsidR="009559F4">
        <w:rPr>
          <w:rFonts w:ascii="Times New Roman" w:hAnsi="Times New Roman" w:cs="Times New Roman"/>
        </w:rPr>
        <w:t>s</w:t>
      </w:r>
      <w:r>
        <w:rPr>
          <w:rFonts w:ascii="Times New Roman" w:hAnsi="Times New Roman" w:cs="Times New Roman"/>
        </w:rPr>
        <w:t xml:space="preserve"> interesting evidence for international debates. </w:t>
      </w:r>
      <w:r w:rsidR="002669A5">
        <w:rPr>
          <w:rFonts w:ascii="Times New Roman" w:hAnsi="Times New Roman" w:cs="Times New Roman"/>
        </w:rPr>
        <w:t>C</w:t>
      </w:r>
      <w:r w:rsidR="002669A5" w:rsidRPr="002669A5">
        <w:rPr>
          <w:rFonts w:ascii="Times New Roman" w:hAnsi="Times New Roman" w:cs="Times New Roman"/>
        </w:rPr>
        <w:t xml:space="preserve">entral to </w:t>
      </w:r>
      <w:r>
        <w:rPr>
          <w:rFonts w:ascii="Times New Roman" w:hAnsi="Times New Roman" w:cs="Times New Roman"/>
        </w:rPr>
        <w:t>the UK’s version of NPM is</w:t>
      </w:r>
      <w:r w:rsidR="00B56E3D">
        <w:rPr>
          <w:rFonts w:ascii="Times New Roman" w:hAnsi="Times New Roman" w:cs="Times New Roman"/>
        </w:rPr>
        <w:t xml:space="preserve"> </w:t>
      </w:r>
      <w:r w:rsidRPr="00B20ACB">
        <w:rPr>
          <w:rFonts w:ascii="Times New Roman" w:hAnsi="Times New Roman" w:cs="Times New Roman"/>
        </w:rPr>
        <w:t>‘</w:t>
      </w:r>
      <w:r w:rsidR="002669A5">
        <w:rPr>
          <w:rFonts w:ascii="Times New Roman" w:hAnsi="Times New Roman" w:cs="Times New Roman"/>
        </w:rPr>
        <w:t>commissioning</w:t>
      </w:r>
      <w:r w:rsidRPr="00B20ACB">
        <w:rPr>
          <w:rFonts w:ascii="Times New Roman" w:hAnsi="Times New Roman" w:cs="Times New Roman"/>
        </w:rPr>
        <w:t>’</w:t>
      </w:r>
      <w:r w:rsidR="00B20ACB">
        <w:rPr>
          <w:rFonts w:ascii="Times New Roman" w:hAnsi="Times New Roman" w:cs="Times New Roman"/>
        </w:rPr>
        <w:t>,</w:t>
      </w:r>
      <w:r w:rsidR="00B20ACB" w:rsidRPr="00B20ACB">
        <w:t xml:space="preserve"> </w:t>
      </w:r>
      <w:r w:rsidR="00B20ACB">
        <w:rPr>
          <w:rFonts w:ascii="Times New Roman" w:hAnsi="Times New Roman" w:cs="Times New Roman"/>
        </w:rPr>
        <w:t>d</w:t>
      </w:r>
      <w:r w:rsidR="00B20ACB" w:rsidRPr="00B20ACB">
        <w:rPr>
          <w:rFonts w:ascii="Times New Roman" w:hAnsi="Times New Roman" w:cs="Times New Roman"/>
        </w:rPr>
        <w:t>efined as ‘a cycle of assessing the needs of people in an area, designing and then securing an appropriate service’ (Cabinet Office, 2006)</w:t>
      </w:r>
      <w:r>
        <w:rPr>
          <w:rFonts w:ascii="Times New Roman" w:hAnsi="Times New Roman" w:cs="Times New Roman"/>
        </w:rPr>
        <w:t>. Here it has become</w:t>
      </w:r>
      <w:r w:rsidR="00B56E3D">
        <w:rPr>
          <w:rFonts w:ascii="Times New Roman" w:hAnsi="Times New Roman" w:cs="Times New Roman"/>
        </w:rPr>
        <w:t xml:space="preserve"> </w:t>
      </w:r>
      <w:r w:rsidR="002669A5">
        <w:rPr>
          <w:rFonts w:ascii="Times New Roman" w:hAnsi="Times New Roman" w:cs="Times New Roman"/>
        </w:rPr>
        <w:t xml:space="preserve">the </w:t>
      </w:r>
      <w:r w:rsidR="002669A5" w:rsidRPr="002669A5">
        <w:rPr>
          <w:rFonts w:ascii="Times New Roman" w:hAnsi="Times New Roman" w:cs="Times New Roman"/>
        </w:rPr>
        <w:t xml:space="preserve">dominant process by which </w:t>
      </w:r>
      <w:r w:rsidR="000B710C">
        <w:rPr>
          <w:rFonts w:ascii="Times New Roman" w:hAnsi="Times New Roman" w:cs="Times New Roman"/>
        </w:rPr>
        <w:t>S</w:t>
      </w:r>
      <w:r w:rsidR="002669A5" w:rsidRPr="002669A5">
        <w:rPr>
          <w:rFonts w:ascii="Times New Roman" w:hAnsi="Times New Roman" w:cs="Times New Roman"/>
        </w:rPr>
        <w:t xml:space="preserve">tate and </w:t>
      </w:r>
      <w:r w:rsidR="002669A5">
        <w:rPr>
          <w:rFonts w:ascii="Times New Roman" w:hAnsi="Times New Roman" w:cs="Times New Roman"/>
        </w:rPr>
        <w:t xml:space="preserve">third </w:t>
      </w:r>
      <w:r w:rsidR="002669A5" w:rsidRPr="002669A5">
        <w:rPr>
          <w:rFonts w:ascii="Times New Roman" w:hAnsi="Times New Roman" w:cs="Times New Roman"/>
        </w:rPr>
        <w:t>sector relationshi</w:t>
      </w:r>
      <w:r w:rsidR="0087730C">
        <w:rPr>
          <w:rFonts w:ascii="Times New Roman" w:hAnsi="Times New Roman" w:cs="Times New Roman"/>
        </w:rPr>
        <w:t>ps are now managed (Rees, 2014).</w:t>
      </w:r>
      <w:r w:rsidR="00B20ACB">
        <w:t xml:space="preserve"> </w:t>
      </w:r>
      <w:r w:rsidR="004C3411" w:rsidRPr="00533DCE">
        <w:rPr>
          <w:rFonts w:ascii="Times New Roman" w:hAnsi="Times New Roman" w:cs="Times New Roman"/>
          <w:iCs/>
          <w:color w:val="000000" w:themeColor="text1"/>
        </w:rPr>
        <w:t>British literature</w:t>
      </w:r>
      <w:r w:rsidR="002A61C5">
        <w:rPr>
          <w:rFonts w:ascii="Times New Roman" w:hAnsi="Times New Roman" w:cs="Times New Roman"/>
          <w:iCs/>
          <w:color w:val="000000" w:themeColor="text1"/>
        </w:rPr>
        <w:t xml:space="preserve"> (for example </w:t>
      </w:r>
      <w:proofErr w:type="spellStart"/>
      <w:r w:rsidR="00956314">
        <w:rPr>
          <w:rFonts w:ascii="Times New Roman" w:hAnsi="Times New Roman" w:cs="Times New Roman"/>
          <w:iCs/>
          <w:color w:val="000000" w:themeColor="text1"/>
        </w:rPr>
        <w:t>Milbourne</w:t>
      </w:r>
      <w:proofErr w:type="spellEnd"/>
      <w:r w:rsidR="00956314">
        <w:rPr>
          <w:rFonts w:ascii="Times New Roman" w:hAnsi="Times New Roman" w:cs="Times New Roman"/>
          <w:iCs/>
          <w:color w:val="000000" w:themeColor="text1"/>
        </w:rPr>
        <w:t xml:space="preserve"> and Murray, 2017; </w:t>
      </w:r>
      <w:r w:rsidR="002A61C5">
        <w:rPr>
          <w:rFonts w:ascii="Times New Roman" w:hAnsi="Times New Roman" w:cs="Times New Roman"/>
          <w:iCs/>
          <w:color w:val="000000" w:themeColor="text1"/>
        </w:rPr>
        <w:t>Rees and Mullins, 2016)</w:t>
      </w:r>
      <w:r w:rsidR="004C3411" w:rsidRPr="00533DCE">
        <w:rPr>
          <w:rFonts w:ascii="Times New Roman" w:hAnsi="Times New Roman" w:cs="Times New Roman"/>
          <w:iCs/>
          <w:color w:val="000000" w:themeColor="text1"/>
        </w:rPr>
        <w:t>, s</w:t>
      </w:r>
      <w:r w:rsidR="00276F16">
        <w:rPr>
          <w:rFonts w:ascii="Times New Roman" w:hAnsi="Times New Roman" w:cs="Times New Roman"/>
          <w:iCs/>
          <w:color w:val="000000" w:themeColor="text1"/>
        </w:rPr>
        <w:t>uggests</w:t>
      </w:r>
      <w:r w:rsidR="004C3411" w:rsidRPr="00533DCE">
        <w:rPr>
          <w:rFonts w:ascii="Times New Roman" w:hAnsi="Times New Roman" w:cs="Times New Roman"/>
          <w:iCs/>
          <w:color w:val="000000" w:themeColor="text1"/>
        </w:rPr>
        <w:t xml:space="preserve"> that a range of political, ideological, policy and economic ingredients come together to generate both barriers to, and opportunities for, productive commissioning relationshi</w:t>
      </w:r>
      <w:r w:rsidR="00FD4F99" w:rsidRPr="00533DCE">
        <w:rPr>
          <w:rFonts w:ascii="Times New Roman" w:hAnsi="Times New Roman" w:cs="Times New Roman"/>
          <w:iCs/>
          <w:color w:val="000000" w:themeColor="text1"/>
        </w:rPr>
        <w:t>ps (see literature on ‘relational’ contracting</w:t>
      </w:r>
      <w:r w:rsidR="00C26EC1">
        <w:rPr>
          <w:rFonts w:ascii="Times New Roman" w:hAnsi="Times New Roman" w:cs="Times New Roman"/>
          <w:iCs/>
          <w:color w:val="000000" w:themeColor="text1"/>
        </w:rPr>
        <w:t xml:space="preserve"> and ‘co-production’</w:t>
      </w:r>
      <w:r w:rsidR="00FD4F99" w:rsidRPr="00533DCE">
        <w:rPr>
          <w:rFonts w:ascii="Times New Roman" w:hAnsi="Times New Roman" w:cs="Times New Roman"/>
          <w:iCs/>
          <w:color w:val="000000" w:themeColor="text1"/>
        </w:rPr>
        <w:t xml:space="preserve">; </w:t>
      </w:r>
      <w:r w:rsidR="00DF6C11">
        <w:rPr>
          <w:rFonts w:ascii="Times New Roman" w:hAnsi="Times New Roman" w:cs="Times New Roman"/>
          <w:iCs/>
          <w:color w:val="000000" w:themeColor="text1"/>
        </w:rPr>
        <w:t xml:space="preserve">e.g. </w:t>
      </w:r>
      <w:bookmarkStart w:id="1" w:name="_Hlk534904458"/>
      <w:r w:rsidR="00956314">
        <w:rPr>
          <w:rFonts w:ascii="Times New Roman" w:hAnsi="Times New Roman" w:cs="Times New Roman"/>
          <w:iCs/>
          <w:color w:val="000000" w:themeColor="text1"/>
        </w:rPr>
        <w:t xml:space="preserve">Bovaird and </w:t>
      </w:r>
      <w:r w:rsidR="00956314" w:rsidRPr="0006656A">
        <w:rPr>
          <w:rFonts w:ascii="Times New Roman" w:hAnsi="Times New Roman" w:cs="Times New Roman"/>
          <w:iCs/>
          <w:color w:val="000000" w:themeColor="text1"/>
        </w:rPr>
        <w:t>Loeffler</w:t>
      </w:r>
      <w:r w:rsidR="00956314">
        <w:rPr>
          <w:rFonts w:ascii="Times New Roman" w:hAnsi="Times New Roman" w:cs="Times New Roman"/>
          <w:iCs/>
          <w:color w:val="000000" w:themeColor="text1"/>
        </w:rPr>
        <w:t xml:space="preserve">, 2012; </w:t>
      </w:r>
      <w:r w:rsidR="001F2257" w:rsidRPr="00533DCE">
        <w:rPr>
          <w:rFonts w:ascii="Times New Roman" w:hAnsi="Times New Roman" w:cs="Times New Roman"/>
          <w:iCs/>
          <w:color w:val="000000" w:themeColor="text1"/>
        </w:rPr>
        <w:t>Crouch, 2011</w:t>
      </w:r>
      <w:r w:rsidR="001F2257">
        <w:rPr>
          <w:rFonts w:ascii="Times New Roman" w:hAnsi="Times New Roman" w:cs="Times New Roman"/>
          <w:iCs/>
          <w:color w:val="000000" w:themeColor="text1"/>
        </w:rPr>
        <w:t xml:space="preserve">; </w:t>
      </w:r>
      <w:r w:rsidR="004C2492" w:rsidRPr="00533DCE">
        <w:rPr>
          <w:rFonts w:ascii="Times New Roman" w:hAnsi="Times New Roman" w:cs="Times New Roman"/>
          <w:iCs/>
          <w:color w:val="000000" w:themeColor="text1"/>
        </w:rPr>
        <w:t>Cunningham, 2008</w:t>
      </w:r>
      <w:bookmarkEnd w:id="1"/>
      <w:r w:rsidR="00FD4F99" w:rsidRPr="00533DCE">
        <w:rPr>
          <w:rFonts w:ascii="Times New Roman" w:hAnsi="Times New Roman" w:cs="Times New Roman"/>
          <w:iCs/>
          <w:color w:val="000000" w:themeColor="text1"/>
        </w:rPr>
        <w:t xml:space="preserve">). </w:t>
      </w:r>
      <w:r w:rsidR="0088139A" w:rsidRPr="00533DCE">
        <w:rPr>
          <w:rFonts w:ascii="Times New Roman" w:hAnsi="Times New Roman" w:cs="Times New Roman"/>
          <w:iCs/>
          <w:color w:val="000000" w:themeColor="text1"/>
        </w:rPr>
        <w:t xml:space="preserve"> Many of these factors </w:t>
      </w:r>
      <w:r w:rsidR="009559F4">
        <w:rPr>
          <w:rFonts w:ascii="Times New Roman" w:hAnsi="Times New Roman" w:cs="Times New Roman"/>
          <w:iCs/>
          <w:color w:val="000000" w:themeColor="text1"/>
        </w:rPr>
        <w:t>can</w:t>
      </w:r>
      <w:r w:rsidR="0088139A" w:rsidRPr="00533DCE">
        <w:rPr>
          <w:rFonts w:ascii="Times New Roman" w:hAnsi="Times New Roman" w:cs="Times New Roman"/>
          <w:iCs/>
          <w:color w:val="000000" w:themeColor="text1"/>
        </w:rPr>
        <w:t xml:space="preserve"> be considered structural and out</w:t>
      </w:r>
      <w:r w:rsidR="000A1A9F">
        <w:rPr>
          <w:rFonts w:ascii="Times New Roman" w:hAnsi="Times New Roman" w:cs="Times New Roman"/>
          <w:iCs/>
          <w:color w:val="000000" w:themeColor="text1"/>
        </w:rPr>
        <w:t xml:space="preserve"> of</w:t>
      </w:r>
      <w:r w:rsidR="0088139A" w:rsidRPr="00533DCE">
        <w:rPr>
          <w:rFonts w:ascii="Times New Roman" w:hAnsi="Times New Roman" w:cs="Times New Roman"/>
          <w:iCs/>
          <w:color w:val="000000" w:themeColor="text1"/>
        </w:rPr>
        <w:t xml:space="preserve"> the reach of those immediately involved in delivering social services locally</w:t>
      </w:r>
      <w:r w:rsidR="00276F16">
        <w:rPr>
          <w:rFonts w:ascii="Times New Roman" w:hAnsi="Times New Roman" w:cs="Times New Roman"/>
          <w:iCs/>
          <w:color w:val="000000" w:themeColor="text1"/>
        </w:rPr>
        <w:t>.</w:t>
      </w:r>
      <w:r w:rsidR="0088139A" w:rsidRPr="00533DCE">
        <w:rPr>
          <w:rFonts w:ascii="Times New Roman" w:hAnsi="Times New Roman" w:cs="Times New Roman"/>
          <w:iCs/>
          <w:color w:val="000000" w:themeColor="text1"/>
        </w:rPr>
        <w:t xml:space="preserve">  </w:t>
      </w:r>
      <w:r w:rsidR="00276F16">
        <w:rPr>
          <w:rFonts w:ascii="Times New Roman" w:hAnsi="Times New Roman" w:cs="Times New Roman"/>
          <w:iCs/>
          <w:color w:val="000000" w:themeColor="text1"/>
        </w:rPr>
        <w:t>M</w:t>
      </w:r>
      <w:r w:rsidR="0088139A" w:rsidRPr="00533DCE">
        <w:rPr>
          <w:rFonts w:ascii="Times New Roman" w:hAnsi="Times New Roman" w:cs="Times New Roman"/>
          <w:iCs/>
          <w:color w:val="000000" w:themeColor="text1"/>
        </w:rPr>
        <w:t xml:space="preserve">ost </w:t>
      </w:r>
      <w:r w:rsidR="00276F16">
        <w:rPr>
          <w:rFonts w:ascii="Times New Roman" w:hAnsi="Times New Roman" w:cs="Times New Roman"/>
          <w:iCs/>
          <w:color w:val="000000" w:themeColor="text1"/>
        </w:rPr>
        <w:t xml:space="preserve">noticeably </w:t>
      </w:r>
      <w:r w:rsidR="002F08C9" w:rsidRPr="00533DCE">
        <w:rPr>
          <w:rFonts w:ascii="Times New Roman" w:hAnsi="Times New Roman" w:cs="Times New Roman"/>
          <w:iCs/>
          <w:color w:val="000000" w:themeColor="text1"/>
        </w:rPr>
        <w:t xml:space="preserve">since 2008, </w:t>
      </w:r>
      <w:r w:rsidR="0088139A" w:rsidRPr="00533DCE">
        <w:rPr>
          <w:rFonts w:ascii="Times New Roman" w:hAnsi="Times New Roman" w:cs="Times New Roman"/>
          <w:iCs/>
          <w:color w:val="000000" w:themeColor="text1"/>
        </w:rPr>
        <w:t>public budget attrition</w:t>
      </w:r>
      <w:r w:rsidR="002F08C9" w:rsidRPr="00533DCE">
        <w:rPr>
          <w:rFonts w:ascii="Times New Roman" w:hAnsi="Times New Roman" w:cs="Times New Roman"/>
          <w:iCs/>
          <w:color w:val="000000" w:themeColor="text1"/>
        </w:rPr>
        <w:t xml:space="preserve"> and the intensification </w:t>
      </w:r>
      <w:r w:rsidR="0088139A" w:rsidRPr="00533DCE">
        <w:rPr>
          <w:rFonts w:ascii="Times New Roman" w:hAnsi="Times New Roman" w:cs="Times New Roman"/>
          <w:iCs/>
          <w:color w:val="000000" w:themeColor="text1"/>
        </w:rPr>
        <w:t xml:space="preserve">of </w:t>
      </w:r>
      <w:r w:rsidR="002F08C9" w:rsidRPr="00533DCE">
        <w:rPr>
          <w:rFonts w:ascii="Times New Roman" w:hAnsi="Times New Roman" w:cs="Times New Roman"/>
          <w:iCs/>
          <w:color w:val="000000" w:themeColor="text1"/>
        </w:rPr>
        <w:t xml:space="preserve">organising </w:t>
      </w:r>
      <w:r w:rsidR="0088139A" w:rsidRPr="00533DCE">
        <w:rPr>
          <w:rFonts w:ascii="Times New Roman" w:hAnsi="Times New Roman" w:cs="Times New Roman"/>
          <w:iCs/>
          <w:color w:val="000000" w:themeColor="text1"/>
        </w:rPr>
        <w:t xml:space="preserve">ideas derived from </w:t>
      </w:r>
      <w:r w:rsidR="00E34830">
        <w:rPr>
          <w:rFonts w:ascii="Times New Roman" w:hAnsi="Times New Roman" w:cs="Times New Roman"/>
          <w:iCs/>
          <w:color w:val="000000" w:themeColor="text1"/>
        </w:rPr>
        <w:t xml:space="preserve">NPM </w:t>
      </w:r>
      <w:r w:rsidR="0088139A" w:rsidRPr="00533DCE">
        <w:rPr>
          <w:rFonts w:ascii="Times New Roman" w:hAnsi="Times New Roman" w:cs="Times New Roman"/>
          <w:iCs/>
          <w:color w:val="000000" w:themeColor="text1"/>
        </w:rPr>
        <w:t>broadly stressing competition, choice</w:t>
      </w:r>
      <w:r w:rsidR="00DF6C11">
        <w:rPr>
          <w:rFonts w:ascii="Times New Roman" w:hAnsi="Times New Roman" w:cs="Times New Roman"/>
          <w:iCs/>
          <w:color w:val="000000" w:themeColor="text1"/>
        </w:rPr>
        <w:t xml:space="preserve"> </w:t>
      </w:r>
      <w:r w:rsidR="0088139A" w:rsidRPr="00533DCE">
        <w:rPr>
          <w:rFonts w:ascii="Times New Roman" w:hAnsi="Times New Roman" w:cs="Times New Roman"/>
          <w:iCs/>
          <w:color w:val="000000" w:themeColor="text1"/>
        </w:rPr>
        <w:t xml:space="preserve">and the importation of techniques from business, have all </w:t>
      </w:r>
      <w:r w:rsidR="002F08C9" w:rsidRPr="00533DCE">
        <w:rPr>
          <w:rFonts w:ascii="Times New Roman" w:hAnsi="Times New Roman" w:cs="Times New Roman"/>
          <w:iCs/>
          <w:color w:val="000000" w:themeColor="text1"/>
        </w:rPr>
        <w:t>had to be</w:t>
      </w:r>
      <w:r w:rsidR="0088139A" w:rsidRPr="00533DCE">
        <w:rPr>
          <w:rFonts w:ascii="Times New Roman" w:hAnsi="Times New Roman" w:cs="Times New Roman"/>
          <w:iCs/>
          <w:color w:val="000000" w:themeColor="text1"/>
        </w:rPr>
        <w:t xml:space="preserve"> taken as ‘givens’ in the new landscape</w:t>
      </w:r>
      <w:r w:rsidR="00AB70DF">
        <w:rPr>
          <w:rFonts w:ascii="Times New Roman" w:hAnsi="Times New Roman" w:cs="Times New Roman"/>
          <w:iCs/>
          <w:color w:val="000000" w:themeColor="text1"/>
        </w:rPr>
        <w:t xml:space="preserve"> (Hood, 2011)</w:t>
      </w:r>
      <w:r w:rsidR="002F08C9" w:rsidRPr="00533DCE">
        <w:rPr>
          <w:rFonts w:ascii="Times New Roman" w:hAnsi="Times New Roman" w:cs="Times New Roman"/>
          <w:iCs/>
          <w:color w:val="000000" w:themeColor="text1"/>
        </w:rPr>
        <w:t xml:space="preserve">. </w:t>
      </w:r>
      <w:r w:rsidR="0087730C">
        <w:rPr>
          <w:rFonts w:ascii="Times New Roman" w:hAnsi="Times New Roman" w:cs="Times New Roman"/>
          <w:iCs/>
          <w:color w:val="000000" w:themeColor="text1"/>
        </w:rPr>
        <w:t xml:space="preserve">Furthermore the </w:t>
      </w:r>
      <w:r w:rsidR="002F08C9" w:rsidRPr="00533DCE">
        <w:rPr>
          <w:rFonts w:ascii="Times New Roman" w:hAnsi="Times New Roman" w:cs="Times New Roman"/>
          <w:iCs/>
          <w:color w:val="000000" w:themeColor="text1"/>
        </w:rPr>
        <w:t>researc</w:t>
      </w:r>
      <w:r w:rsidR="00BF5997" w:rsidRPr="00533DCE">
        <w:rPr>
          <w:rFonts w:ascii="Times New Roman" w:hAnsi="Times New Roman" w:cs="Times New Roman"/>
          <w:iCs/>
          <w:color w:val="000000" w:themeColor="text1"/>
        </w:rPr>
        <w:t xml:space="preserve">h stresses that such </w:t>
      </w:r>
      <w:r w:rsidR="002F08C9" w:rsidRPr="00533DCE">
        <w:rPr>
          <w:rFonts w:ascii="Times New Roman" w:hAnsi="Times New Roman" w:cs="Times New Roman"/>
          <w:iCs/>
          <w:color w:val="000000" w:themeColor="text1"/>
        </w:rPr>
        <w:t>pressures can result in</w:t>
      </w:r>
      <w:r w:rsidR="0087730C">
        <w:rPr>
          <w:rFonts w:ascii="Times New Roman" w:hAnsi="Times New Roman" w:cs="Times New Roman"/>
          <w:iCs/>
          <w:color w:val="000000" w:themeColor="text1"/>
        </w:rPr>
        <w:t xml:space="preserve"> Third Sector Organisations</w:t>
      </w:r>
      <w:r w:rsidR="002F08C9" w:rsidRPr="00533DCE">
        <w:rPr>
          <w:rFonts w:ascii="Times New Roman" w:hAnsi="Times New Roman" w:cs="Times New Roman"/>
          <w:iCs/>
          <w:color w:val="000000" w:themeColor="text1"/>
        </w:rPr>
        <w:t xml:space="preserve"> </w:t>
      </w:r>
      <w:r w:rsidR="0087730C">
        <w:rPr>
          <w:rFonts w:ascii="Times New Roman" w:hAnsi="Times New Roman" w:cs="Times New Roman"/>
          <w:iCs/>
          <w:color w:val="000000" w:themeColor="text1"/>
        </w:rPr>
        <w:t>(</w:t>
      </w:r>
      <w:r w:rsidR="009B751F">
        <w:rPr>
          <w:rFonts w:ascii="Times New Roman" w:hAnsi="Times New Roman" w:cs="Times New Roman"/>
          <w:iCs/>
          <w:color w:val="000000" w:themeColor="text1"/>
        </w:rPr>
        <w:t>TSO</w:t>
      </w:r>
      <w:r w:rsidR="002F08C9" w:rsidRPr="00533DCE">
        <w:rPr>
          <w:rFonts w:ascii="Times New Roman" w:hAnsi="Times New Roman" w:cs="Times New Roman"/>
          <w:iCs/>
          <w:color w:val="000000" w:themeColor="text1"/>
        </w:rPr>
        <w:t>s</w:t>
      </w:r>
      <w:r w:rsidR="0087730C">
        <w:rPr>
          <w:rFonts w:ascii="Times New Roman" w:hAnsi="Times New Roman" w:cs="Times New Roman"/>
          <w:iCs/>
          <w:color w:val="000000" w:themeColor="text1"/>
        </w:rPr>
        <w:t>)</w:t>
      </w:r>
      <w:r w:rsidR="0088139A" w:rsidRPr="00533DCE">
        <w:rPr>
          <w:rFonts w:ascii="Times New Roman" w:hAnsi="Times New Roman" w:cs="Times New Roman"/>
          <w:iCs/>
          <w:color w:val="000000" w:themeColor="text1"/>
        </w:rPr>
        <w:t xml:space="preserve"> </w:t>
      </w:r>
      <w:r w:rsidR="002F08C9" w:rsidRPr="00533DCE">
        <w:rPr>
          <w:rFonts w:ascii="Times New Roman" w:hAnsi="Times New Roman" w:cs="Times New Roman"/>
          <w:iCs/>
          <w:color w:val="000000" w:themeColor="text1"/>
        </w:rPr>
        <w:t>struggling to sustain their independent identities</w:t>
      </w:r>
      <w:r w:rsidR="000A1A9F">
        <w:rPr>
          <w:rFonts w:ascii="Times New Roman" w:hAnsi="Times New Roman" w:cs="Times New Roman"/>
          <w:iCs/>
          <w:color w:val="000000" w:themeColor="text1"/>
        </w:rPr>
        <w:t>,</w:t>
      </w:r>
      <w:r w:rsidR="002F08C9" w:rsidRPr="00533DCE">
        <w:rPr>
          <w:rFonts w:ascii="Times New Roman" w:hAnsi="Times New Roman" w:cs="Times New Roman"/>
          <w:iCs/>
          <w:color w:val="000000" w:themeColor="text1"/>
        </w:rPr>
        <w:t xml:space="preserve"> potentially becom</w:t>
      </w:r>
      <w:r w:rsidR="000A1A9F">
        <w:rPr>
          <w:rFonts w:ascii="Times New Roman" w:hAnsi="Times New Roman" w:cs="Times New Roman"/>
          <w:iCs/>
          <w:color w:val="000000" w:themeColor="text1"/>
        </w:rPr>
        <w:t>ing</w:t>
      </w:r>
      <w:r w:rsidR="002F08C9" w:rsidRPr="00533DCE">
        <w:rPr>
          <w:rFonts w:ascii="Times New Roman" w:hAnsi="Times New Roman" w:cs="Times New Roman"/>
          <w:iCs/>
          <w:color w:val="000000" w:themeColor="text1"/>
        </w:rPr>
        <w:t xml:space="preserve"> supplicants to the ‘</w:t>
      </w:r>
      <w:proofErr w:type="spellStart"/>
      <w:r w:rsidR="002F08C9" w:rsidRPr="00533DCE">
        <w:rPr>
          <w:rFonts w:ascii="Times New Roman" w:hAnsi="Times New Roman" w:cs="Times New Roman"/>
          <w:iCs/>
          <w:color w:val="000000" w:themeColor="text1"/>
        </w:rPr>
        <w:t>marketised</w:t>
      </w:r>
      <w:proofErr w:type="spellEnd"/>
      <w:r w:rsidR="002F08C9" w:rsidRPr="00533DCE">
        <w:rPr>
          <w:rFonts w:ascii="Times New Roman" w:hAnsi="Times New Roman" w:cs="Times New Roman"/>
          <w:iCs/>
          <w:color w:val="000000" w:themeColor="text1"/>
        </w:rPr>
        <w:t xml:space="preserve"> </w:t>
      </w:r>
      <w:r w:rsidR="000B710C">
        <w:rPr>
          <w:rFonts w:ascii="Times New Roman" w:hAnsi="Times New Roman" w:cs="Times New Roman"/>
          <w:iCs/>
          <w:color w:val="000000" w:themeColor="text1"/>
        </w:rPr>
        <w:t>S</w:t>
      </w:r>
      <w:r w:rsidR="002F08C9" w:rsidRPr="00533DCE">
        <w:rPr>
          <w:rFonts w:ascii="Times New Roman" w:hAnsi="Times New Roman" w:cs="Times New Roman"/>
          <w:iCs/>
          <w:color w:val="000000" w:themeColor="text1"/>
        </w:rPr>
        <w:t xml:space="preserve">tate’ with whom they have become entangled; or </w:t>
      </w:r>
      <w:r w:rsidR="000414EF" w:rsidRPr="00533DCE">
        <w:rPr>
          <w:rFonts w:ascii="Times New Roman" w:hAnsi="Times New Roman" w:cs="Times New Roman"/>
          <w:iCs/>
          <w:color w:val="000000" w:themeColor="text1"/>
        </w:rPr>
        <w:t>perhaps seeking to opt out, distancing themselves from such</w:t>
      </w:r>
      <w:r w:rsidR="002F08C9" w:rsidRPr="00533DCE">
        <w:rPr>
          <w:rFonts w:ascii="Times New Roman" w:hAnsi="Times New Roman" w:cs="Times New Roman"/>
          <w:iCs/>
          <w:color w:val="000000" w:themeColor="text1"/>
        </w:rPr>
        <w:t xml:space="preserve"> proc</w:t>
      </w:r>
      <w:r w:rsidR="000414EF" w:rsidRPr="00533DCE">
        <w:rPr>
          <w:rFonts w:ascii="Times New Roman" w:hAnsi="Times New Roman" w:cs="Times New Roman"/>
          <w:iCs/>
          <w:color w:val="000000" w:themeColor="text1"/>
        </w:rPr>
        <w:t xml:space="preserve">esses, but as a result </w:t>
      </w:r>
      <w:r w:rsidR="00204ED9" w:rsidRPr="00533DCE">
        <w:rPr>
          <w:rFonts w:ascii="Times New Roman" w:hAnsi="Times New Roman" w:cs="Times New Roman"/>
          <w:iCs/>
          <w:color w:val="000000" w:themeColor="text1"/>
        </w:rPr>
        <w:t>potentially for</w:t>
      </w:r>
      <w:r w:rsidR="007510F0" w:rsidRPr="00533DCE">
        <w:rPr>
          <w:rFonts w:ascii="Times New Roman" w:hAnsi="Times New Roman" w:cs="Times New Roman"/>
          <w:iCs/>
          <w:color w:val="000000" w:themeColor="text1"/>
        </w:rPr>
        <w:t>e</w:t>
      </w:r>
      <w:r w:rsidR="00204ED9" w:rsidRPr="00533DCE">
        <w:rPr>
          <w:rFonts w:ascii="Times New Roman" w:hAnsi="Times New Roman" w:cs="Times New Roman"/>
          <w:iCs/>
          <w:color w:val="000000" w:themeColor="text1"/>
        </w:rPr>
        <w:t>going chances</w:t>
      </w:r>
      <w:r w:rsidR="002F08C9" w:rsidRPr="00533DCE">
        <w:rPr>
          <w:rFonts w:ascii="Times New Roman" w:hAnsi="Times New Roman" w:cs="Times New Roman"/>
          <w:iCs/>
          <w:color w:val="000000" w:themeColor="text1"/>
        </w:rPr>
        <w:t xml:space="preserve"> to ac</w:t>
      </w:r>
      <w:r w:rsidR="000414EF" w:rsidRPr="00533DCE">
        <w:rPr>
          <w:rFonts w:ascii="Times New Roman" w:hAnsi="Times New Roman" w:cs="Times New Roman"/>
          <w:iCs/>
          <w:color w:val="000000" w:themeColor="text1"/>
        </w:rPr>
        <w:t>hieve valued social outcomes</w:t>
      </w:r>
      <w:r w:rsidR="00204ED9" w:rsidRPr="00533DCE">
        <w:rPr>
          <w:rFonts w:ascii="Times New Roman" w:hAnsi="Times New Roman" w:cs="Times New Roman"/>
          <w:iCs/>
          <w:color w:val="000000" w:themeColor="text1"/>
        </w:rPr>
        <w:t>.</w:t>
      </w:r>
    </w:p>
    <w:p w14:paraId="679F9024" w14:textId="6F699941" w:rsidR="00204ED9" w:rsidRPr="00533DCE" w:rsidRDefault="00204ED9">
      <w:pPr>
        <w:spacing w:after="160" w:line="360" w:lineRule="auto"/>
        <w:rPr>
          <w:rFonts w:ascii="Times New Roman" w:hAnsi="Times New Roman" w:cs="Times New Roman"/>
          <w:iCs/>
          <w:color w:val="000000" w:themeColor="text1"/>
        </w:rPr>
      </w:pPr>
    </w:p>
    <w:p w14:paraId="3376F6D1" w14:textId="119A0342" w:rsidR="00EA0A64" w:rsidRDefault="00204ED9">
      <w:pPr>
        <w:spacing w:after="160" w:line="360" w:lineRule="auto"/>
      </w:pPr>
      <w:r w:rsidRPr="00533DCE">
        <w:rPr>
          <w:rFonts w:ascii="Times New Roman" w:hAnsi="Times New Roman" w:cs="Times New Roman"/>
          <w:iCs/>
          <w:color w:val="000000" w:themeColor="text1"/>
        </w:rPr>
        <w:lastRenderedPageBreak/>
        <w:t>This paper is premised on th</w:t>
      </w:r>
      <w:r w:rsidR="00BF5997" w:rsidRPr="00533DCE">
        <w:rPr>
          <w:rFonts w:ascii="Times New Roman" w:hAnsi="Times New Roman" w:cs="Times New Roman"/>
          <w:iCs/>
          <w:color w:val="000000" w:themeColor="text1"/>
        </w:rPr>
        <w:t>e perspective that</w:t>
      </w:r>
      <w:r w:rsidR="00A80BBF">
        <w:rPr>
          <w:rFonts w:ascii="Times New Roman" w:hAnsi="Times New Roman" w:cs="Times New Roman"/>
          <w:iCs/>
          <w:color w:val="000000" w:themeColor="text1"/>
        </w:rPr>
        <w:t xml:space="preserve"> to date, most</w:t>
      </w:r>
      <w:r w:rsidR="00A53A46">
        <w:rPr>
          <w:rFonts w:ascii="Times New Roman" w:hAnsi="Times New Roman" w:cs="Times New Roman"/>
          <w:iCs/>
          <w:color w:val="000000" w:themeColor="text1"/>
        </w:rPr>
        <w:t xml:space="preserve"> of the critical </w:t>
      </w:r>
      <w:r w:rsidR="00A80BBF">
        <w:rPr>
          <w:rFonts w:ascii="Times New Roman" w:hAnsi="Times New Roman" w:cs="Times New Roman"/>
          <w:iCs/>
          <w:color w:val="000000" w:themeColor="text1"/>
        </w:rPr>
        <w:t>literature</w:t>
      </w:r>
      <w:r w:rsidR="00AB70DF">
        <w:rPr>
          <w:rFonts w:ascii="Times New Roman" w:hAnsi="Times New Roman" w:cs="Times New Roman"/>
          <w:iCs/>
          <w:color w:val="000000" w:themeColor="text1"/>
        </w:rPr>
        <w:t xml:space="preserve"> </w:t>
      </w:r>
      <w:r w:rsidR="00AB70DF" w:rsidRPr="00AB70DF">
        <w:rPr>
          <w:rFonts w:ascii="Times New Roman" w:hAnsi="Times New Roman" w:cs="Times New Roman"/>
          <w:iCs/>
          <w:color w:val="000000" w:themeColor="text1"/>
        </w:rPr>
        <w:t xml:space="preserve">(e.g. Clifford et al, 2013; Cunningham, 2008; Independent Panel, 2015; </w:t>
      </w:r>
      <w:proofErr w:type="spellStart"/>
      <w:r w:rsidR="00AB70DF" w:rsidRPr="00AB70DF">
        <w:rPr>
          <w:rFonts w:ascii="Times New Roman" w:hAnsi="Times New Roman" w:cs="Times New Roman"/>
          <w:iCs/>
          <w:color w:val="000000" w:themeColor="text1"/>
        </w:rPr>
        <w:t>Milbourne</w:t>
      </w:r>
      <w:proofErr w:type="spellEnd"/>
      <w:r w:rsidR="00AB70DF" w:rsidRPr="00AB70DF">
        <w:rPr>
          <w:rFonts w:ascii="Times New Roman" w:hAnsi="Times New Roman" w:cs="Times New Roman"/>
          <w:iCs/>
          <w:color w:val="000000" w:themeColor="text1"/>
        </w:rPr>
        <w:t xml:space="preserve"> and Cushman, 2012)</w:t>
      </w:r>
      <w:r w:rsidR="00A80BBF">
        <w:rPr>
          <w:rFonts w:ascii="Times New Roman" w:hAnsi="Times New Roman" w:cs="Times New Roman"/>
          <w:iCs/>
          <w:color w:val="000000" w:themeColor="text1"/>
        </w:rPr>
        <w:t xml:space="preserve"> focuses </w:t>
      </w:r>
      <w:r w:rsidR="007F2544">
        <w:rPr>
          <w:rFonts w:ascii="Times New Roman" w:hAnsi="Times New Roman" w:cs="Times New Roman"/>
          <w:iCs/>
          <w:color w:val="000000" w:themeColor="text1"/>
        </w:rPr>
        <w:t xml:space="preserve">on </w:t>
      </w:r>
      <w:r w:rsidR="00A53A46">
        <w:rPr>
          <w:rFonts w:ascii="Times New Roman" w:hAnsi="Times New Roman" w:cs="Times New Roman"/>
          <w:iCs/>
          <w:color w:val="000000" w:themeColor="text1"/>
        </w:rPr>
        <w:t xml:space="preserve">the strength </w:t>
      </w:r>
      <w:proofErr w:type="gramStart"/>
      <w:r w:rsidR="00A53A46">
        <w:rPr>
          <w:rFonts w:ascii="Times New Roman" w:hAnsi="Times New Roman" w:cs="Times New Roman"/>
          <w:iCs/>
          <w:color w:val="000000" w:themeColor="text1"/>
        </w:rPr>
        <w:t xml:space="preserve">of </w:t>
      </w:r>
      <w:r w:rsidR="00BF5997" w:rsidRPr="00533DCE">
        <w:rPr>
          <w:rFonts w:ascii="Times New Roman" w:hAnsi="Times New Roman" w:cs="Times New Roman"/>
          <w:iCs/>
          <w:color w:val="000000" w:themeColor="text1"/>
        </w:rPr>
        <w:t xml:space="preserve"> </w:t>
      </w:r>
      <w:r w:rsidR="00A53A46">
        <w:rPr>
          <w:rFonts w:ascii="Times New Roman" w:hAnsi="Times New Roman" w:cs="Times New Roman"/>
          <w:iCs/>
          <w:color w:val="000000" w:themeColor="text1"/>
        </w:rPr>
        <w:t>pressures</w:t>
      </w:r>
      <w:proofErr w:type="gramEnd"/>
      <w:r w:rsidR="00A53A46">
        <w:rPr>
          <w:rFonts w:ascii="Times New Roman" w:hAnsi="Times New Roman" w:cs="Times New Roman"/>
          <w:iCs/>
          <w:color w:val="000000" w:themeColor="text1"/>
        </w:rPr>
        <w:t xml:space="preserve"> </w:t>
      </w:r>
      <w:r w:rsidR="00BF5997" w:rsidRPr="00533DCE">
        <w:rPr>
          <w:rFonts w:ascii="Times New Roman" w:hAnsi="Times New Roman" w:cs="Times New Roman"/>
          <w:iCs/>
          <w:color w:val="000000" w:themeColor="text1"/>
        </w:rPr>
        <w:t>towards subservience or marginalisation</w:t>
      </w:r>
      <w:r w:rsidR="00A53A46">
        <w:rPr>
          <w:rFonts w:ascii="Times New Roman" w:hAnsi="Times New Roman" w:cs="Times New Roman"/>
          <w:iCs/>
          <w:color w:val="000000" w:themeColor="text1"/>
        </w:rPr>
        <w:t>. W</w:t>
      </w:r>
      <w:r w:rsidR="00A80BBF">
        <w:rPr>
          <w:rFonts w:ascii="Times New Roman" w:hAnsi="Times New Roman" w:cs="Times New Roman"/>
          <w:iCs/>
          <w:color w:val="000000" w:themeColor="text1"/>
        </w:rPr>
        <w:t xml:space="preserve">hilst we acknowledge </w:t>
      </w:r>
      <w:r w:rsidR="00A53A46">
        <w:rPr>
          <w:rFonts w:ascii="Times New Roman" w:hAnsi="Times New Roman" w:cs="Times New Roman"/>
          <w:iCs/>
          <w:color w:val="000000" w:themeColor="text1"/>
        </w:rPr>
        <w:t xml:space="preserve">that </w:t>
      </w:r>
      <w:r w:rsidR="00A80BBF">
        <w:rPr>
          <w:rFonts w:ascii="Times New Roman" w:hAnsi="Times New Roman" w:cs="Times New Roman"/>
          <w:iCs/>
          <w:color w:val="000000" w:themeColor="text1"/>
        </w:rPr>
        <w:t xml:space="preserve">these </w:t>
      </w:r>
      <w:r w:rsidR="00A53A46">
        <w:rPr>
          <w:rFonts w:ascii="Times New Roman" w:hAnsi="Times New Roman" w:cs="Times New Roman"/>
          <w:iCs/>
          <w:color w:val="000000" w:themeColor="text1"/>
        </w:rPr>
        <w:t xml:space="preserve">tendencies </w:t>
      </w:r>
      <w:r w:rsidR="00A80BBF">
        <w:rPr>
          <w:rFonts w:ascii="Times New Roman" w:hAnsi="Times New Roman" w:cs="Times New Roman"/>
          <w:iCs/>
          <w:color w:val="000000" w:themeColor="text1"/>
        </w:rPr>
        <w:t>are real and</w:t>
      </w:r>
      <w:r w:rsidR="00BF5997" w:rsidRPr="00533DCE">
        <w:rPr>
          <w:rFonts w:ascii="Times New Roman" w:hAnsi="Times New Roman" w:cs="Times New Roman"/>
          <w:iCs/>
          <w:color w:val="000000" w:themeColor="text1"/>
        </w:rPr>
        <w:t xml:space="preserve"> </w:t>
      </w:r>
      <w:r w:rsidR="00DF6C11">
        <w:rPr>
          <w:rFonts w:ascii="Times New Roman" w:hAnsi="Times New Roman" w:cs="Times New Roman"/>
          <w:iCs/>
          <w:color w:val="000000" w:themeColor="text1"/>
        </w:rPr>
        <w:t xml:space="preserve">can create </w:t>
      </w:r>
      <w:r w:rsidR="000A1A9F">
        <w:rPr>
          <w:rFonts w:ascii="Times New Roman" w:hAnsi="Times New Roman" w:cs="Times New Roman"/>
          <w:iCs/>
          <w:color w:val="000000" w:themeColor="text1"/>
        </w:rPr>
        <w:t xml:space="preserve">a </w:t>
      </w:r>
      <w:r w:rsidR="00EF2AAF" w:rsidRPr="00533DCE">
        <w:rPr>
          <w:rFonts w:ascii="Times New Roman" w:hAnsi="Times New Roman" w:cs="Times New Roman"/>
          <w:iCs/>
          <w:color w:val="000000" w:themeColor="text1"/>
        </w:rPr>
        <w:t xml:space="preserve">hostile environment, </w:t>
      </w:r>
      <w:r w:rsidRPr="00533DCE">
        <w:rPr>
          <w:rFonts w:ascii="Times New Roman" w:hAnsi="Times New Roman" w:cs="Times New Roman"/>
          <w:iCs/>
          <w:color w:val="000000" w:themeColor="text1"/>
        </w:rPr>
        <w:t>they do not exhaust the range of possible responses.</w:t>
      </w:r>
      <w:r w:rsidR="00A80BBF">
        <w:rPr>
          <w:rFonts w:ascii="Times New Roman" w:hAnsi="Times New Roman" w:cs="Times New Roman"/>
          <w:iCs/>
          <w:color w:val="000000" w:themeColor="text1"/>
        </w:rPr>
        <w:t xml:space="preserve"> </w:t>
      </w:r>
      <w:r w:rsidRPr="00533DCE">
        <w:rPr>
          <w:rFonts w:ascii="Times New Roman" w:hAnsi="Times New Roman" w:cs="Times New Roman"/>
          <w:iCs/>
          <w:color w:val="000000" w:themeColor="text1"/>
        </w:rPr>
        <w:t xml:space="preserve">In particular, we wish to focus on those aspects of inter-sectoral relationships which at least, to some extent, </w:t>
      </w:r>
      <w:r w:rsidR="007510F0" w:rsidRPr="00533DCE">
        <w:rPr>
          <w:rFonts w:ascii="Times New Roman" w:hAnsi="Times New Roman" w:cs="Times New Roman"/>
          <w:iCs/>
          <w:color w:val="000000" w:themeColor="text1"/>
        </w:rPr>
        <w:t>are within the reach</w:t>
      </w:r>
      <w:r w:rsidRPr="00533DCE">
        <w:rPr>
          <w:rFonts w:ascii="Times New Roman" w:hAnsi="Times New Roman" w:cs="Times New Roman"/>
          <w:iCs/>
          <w:color w:val="000000" w:themeColor="text1"/>
        </w:rPr>
        <w:t xml:space="preserve"> of </w:t>
      </w:r>
      <w:r w:rsidR="009B751F">
        <w:rPr>
          <w:rFonts w:ascii="Times New Roman" w:hAnsi="Times New Roman" w:cs="Times New Roman"/>
          <w:iCs/>
          <w:color w:val="000000" w:themeColor="text1"/>
        </w:rPr>
        <w:t>TSO</w:t>
      </w:r>
      <w:r w:rsidRPr="00533DCE">
        <w:rPr>
          <w:rFonts w:ascii="Times New Roman" w:hAnsi="Times New Roman" w:cs="Times New Roman"/>
          <w:iCs/>
          <w:color w:val="000000" w:themeColor="text1"/>
        </w:rPr>
        <w:t>s to steer and shape</w:t>
      </w:r>
      <w:r w:rsidR="00EF2AAF" w:rsidRPr="00533DCE">
        <w:rPr>
          <w:rFonts w:ascii="Times New Roman" w:hAnsi="Times New Roman" w:cs="Times New Roman"/>
          <w:iCs/>
          <w:color w:val="000000" w:themeColor="text1"/>
        </w:rPr>
        <w:t xml:space="preserve"> </w:t>
      </w:r>
      <w:r w:rsidR="00A53A46">
        <w:rPr>
          <w:rFonts w:ascii="Times New Roman" w:hAnsi="Times New Roman" w:cs="Times New Roman"/>
          <w:iCs/>
          <w:color w:val="000000" w:themeColor="text1"/>
        </w:rPr>
        <w:t xml:space="preserve">at their own initiative </w:t>
      </w:r>
      <w:r w:rsidR="00EF2AAF" w:rsidRPr="00533DCE">
        <w:rPr>
          <w:rFonts w:ascii="Times New Roman" w:hAnsi="Times New Roman" w:cs="Times New Roman"/>
          <w:iCs/>
          <w:color w:val="000000" w:themeColor="text1"/>
        </w:rPr>
        <w:t xml:space="preserve">as they attempt to create ‘space’ for themselves, within and across specific policy </w:t>
      </w:r>
      <w:r w:rsidR="00595E95" w:rsidRPr="00533DCE">
        <w:rPr>
          <w:rFonts w:ascii="Times New Roman" w:hAnsi="Times New Roman" w:cs="Times New Roman"/>
          <w:iCs/>
          <w:color w:val="000000" w:themeColor="text1"/>
        </w:rPr>
        <w:t>fields (</w:t>
      </w:r>
      <w:r w:rsidR="00EF2AAF" w:rsidRPr="00533DCE">
        <w:rPr>
          <w:rFonts w:ascii="Times New Roman" w:hAnsi="Times New Roman" w:cs="Times New Roman"/>
          <w:iCs/>
          <w:color w:val="000000" w:themeColor="text1"/>
        </w:rPr>
        <w:t>Kendall, 2009; Macmillan</w:t>
      </w:r>
      <w:r w:rsidR="00A02DDC">
        <w:rPr>
          <w:rFonts w:ascii="Times New Roman" w:hAnsi="Times New Roman" w:cs="Times New Roman"/>
          <w:iCs/>
          <w:color w:val="000000" w:themeColor="text1"/>
        </w:rPr>
        <w:t xml:space="preserve"> et al</w:t>
      </w:r>
      <w:r w:rsidR="00EF2AAF" w:rsidRPr="00533DCE">
        <w:rPr>
          <w:rFonts w:ascii="Times New Roman" w:hAnsi="Times New Roman" w:cs="Times New Roman"/>
          <w:iCs/>
          <w:color w:val="000000" w:themeColor="text1"/>
        </w:rPr>
        <w:t xml:space="preserve">, 2013; </w:t>
      </w:r>
      <w:proofErr w:type="spellStart"/>
      <w:r w:rsidR="00EF2AAF" w:rsidRPr="00533DCE">
        <w:rPr>
          <w:rFonts w:ascii="Times New Roman" w:hAnsi="Times New Roman" w:cs="Times New Roman"/>
          <w:iCs/>
          <w:color w:val="000000" w:themeColor="text1"/>
        </w:rPr>
        <w:t>Milbourne</w:t>
      </w:r>
      <w:proofErr w:type="spellEnd"/>
      <w:r w:rsidR="00EF2AAF" w:rsidRPr="00533DCE">
        <w:rPr>
          <w:rFonts w:ascii="Times New Roman" w:hAnsi="Times New Roman" w:cs="Times New Roman"/>
          <w:iCs/>
          <w:color w:val="000000" w:themeColor="text1"/>
        </w:rPr>
        <w:t xml:space="preserve"> and Murray, </w:t>
      </w:r>
      <w:r w:rsidR="00276F16">
        <w:rPr>
          <w:rFonts w:ascii="Times New Roman" w:hAnsi="Times New Roman" w:cs="Times New Roman"/>
          <w:iCs/>
          <w:color w:val="000000" w:themeColor="text1"/>
        </w:rPr>
        <w:t>2017</w:t>
      </w:r>
      <w:r w:rsidR="00206356" w:rsidRPr="00533DCE">
        <w:rPr>
          <w:rFonts w:ascii="Times New Roman" w:hAnsi="Times New Roman" w:cs="Times New Roman"/>
          <w:iCs/>
          <w:color w:val="000000" w:themeColor="text1"/>
        </w:rPr>
        <w:t>; Taylor and Rees, 2016</w:t>
      </w:r>
      <w:r w:rsidR="00EF2AAF" w:rsidRPr="00533DCE">
        <w:rPr>
          <w:rFonts w:ascii="Times New Roman" w:hAnsi="Times New Roman" w:cs="Times New Roman"/>
          <w:iCs/>
          <w:color w:val="000000" w:themeColor="text1"/>
        </w:rPr>
        <w:t>)</w:t>
      </w:r>
      <w:r w:rsidR="007510F0" w:rsidRPr="00533DCE">
        <w:rPr>
          <w:rFonts w:ascii="Times New Roman" w:hAnsi="Times New Roman" w:cs="Times New Roman"/>
          <w:iCs/>
          <w:color w:val="000000" w:themeColor="text1"/>
        </w:rPr>
        <w:t>.</w:t>
      </w:r>
      <w:r w:rsidR="00956314">
        <w:rPr>
          <w:rFonts w:ascii="Times New Roman" w:hAnsi="Times New Roman" w:cs="Times New Roman"/>
          <w:iCs/>
          <w:color w:val="000000" w:themeColor="text1"/>
        </w:rPr>
        <w:t xml:space="preserve"> </w:t>
      </w:r>
      <w:r w:rsidR="00EF2AAF" w:rsidRPr="00533DCE">
        <w:rPr>
          <w:rFonts w:ascii="Times New Roman" w:hAnsi="Times New Roman" w:cs="Times New Roman"/>
          <w:iCs/>
          <w:color w:val="000000" w:themeColor="text1"/>
        </w:rPr>
        <w:t xml:space="preserve">To this </w:t>
      </w:r>
      <w:r w:rsidR="00595E95" w:rsidRPr="00533DCE">
        <w:rPr>
          <w:rFonts w:ascii="Times New Roman" w:hAnsi="Times New Roman" w:cs="Times New Roman"/>
          <w:iCs/>
          <w:color w:val="000000" w:themeColor="text1"/>
        </w:rPr>
        <w:t>end,</w:t>
      </w:r>
      <w:r w:rsidR="00EF2AAF" w:rsidRPr="00533DCE">
        <w:rPr>
          <w:rFonts w:ascii="Times New Roman" w:hAnsi="Times New Roman" w:cs="Times New Roman"/>
          <w:iCs/>
          <w:color w:val="000000" w:themeColor="text1"/>
        </w:rPr>
        <w:t xml:space="preserve"> we will seek to deploy</w:t>
      </w:r>
      <w:r w:rsidR="007510F0" w:rsidRPr="00533DCE">
        <w:rPr>
          <w:rFonts w:ascii="Times New Roman" w:hAnsi="Times New Roman" w:cs="Times New Roman"/>
          <w:iCs/>
          <w:color w:val="000000" w:themeColor="text1"/>
        </w:rPr>
        <w:t xml:space="preserve"> the notion of ‘social skill’</w:t>
      </w:r>
      <w:r w:rsidR="00EA0A64">
        <w:rPr>
          <w:rFonts w:ascii="Times New Roman" w:hAnsi="Times New Roman" w:cs="Times New Roman"/>
          <w:iCs/>
          <w:color w:val="000000" w:themeColor="text1"/>
        </w:rPr>
        <w:t xml:space="preserve"> (</w:t>
      </w:r>
      <w:proofErr w:type="spellStart"/>
      <w:r w:rsidR="00EA0A64">
        <w:rPr>
          <w:rFonts w:ascii="Times New Roman" w:hAnsi="Times New Roman" w:cs="Times New Roman"/>
          <w:iCs/>
          <w:color w:val="000000" w:themeColor="text1"/>
        </w:rPr>
        <w:t>Fligstein</w:t>
      </w:r>
      <w:proofErr w:type="spellEnd"/>
      <w:r w:rsidR="00EA0A64">
        <w:rPr>
          <w:rFonts w:ascii="Times New Roman" w:hAnsi="Times New Roman" w:cs="Times New Roman"/>
          <w:iCs/>
          <w:color w:val="000000" w:themeColor="text1"/>
        </w:rPr>
        <w:t xml:space="preserve">, 2007; </w:t>
      </w:r>
      <w:proofErr w:type="spellStart"/>
      <w:r w:rsidR="00395C0F">
        <w:rPr>
          <w:rFonts w:ascii="Times New Roman" w:hAnsi="Times New Roman" w:cs="Times New Roman"/>
          <w:iCs/>
          <w:color w:val="000000" w:themeColor="text1"/>
        </w:rPr>
        <w:t>Fligstein</w:t>
      </w:r>
      <w:proofErr w:type="spellEnd"/>
      <w:r w:rsidR="00395C0F">
        <w:rPr>
          <w:rFonts w:ascii="Times New Roman" w:hAnsi="Times New Roman" w:cs="Times New Roman"/>
          <w:iCs/>
          <w:color w:val="000000" w:themeColor="text1"/>
        </w:rPr>
        <w:t xml:space="preserve"> and McAdam, </w:t>
      </w:r>
      <w:r w:rsidR="00EA0A64">
        <w:rPr>
          <w:rFonts w:ascii="Times New Roman" w:hAnsi="Times New Roman" w:cs="Times New Roman"/>
          <w:iCs/>
          <w:color w:val="000000" w:themeColor="text1"/>
        </w:rPr>
        <w:t>2012)</w:t>
      </w:r>
      <w:r w:rsidRPr="00533DCE">
        <w:rPr>
          <w:rFonts w:ascii="Times New Roman" w:hAnsi="Times New Roman" w:cs="Times New Roman"/>
          <w:iCs/>
          <w:color w:val="000000" w:themeColor="text1"/>
        </w:rPr>
        <w:t xml:space="preserve"> </w:t>
      </w:r>
      <w:r w:rsidR="00C26EC1" w:rsidRPr="00533DCE">
        <w:rPr>
          <w:rFonts w:ascii="Times New Roman" w:hAnsi="Times New Roman" w:cs="Times New Roman"/>
          <w:iCs/>
          <w:color w:val="000000" w:themeColor="text1"/>
        </w:rPr>
        <w:t xml:space="preserve">to capture these more open </w:t>
      </w:r>
      <w:r w:rsidR="00EF2AAF" w:rsidRPr="00533DCE">
        <w:rPr>
          <w:rFonts w:ascii="Times New Roman" w:hAnsi="Times New Roman" w:cs="Times New Roman"/>
          <w:iCs/>
          <w:color w:val="000000" w:themeColor="text1"/>
        </w:rPr>
        <w:t>situations</w:t>
      </w:r>
      <w:r w:rsidR="004F20E4">
        <w:rPr>
          <w:rFonts w:ascii="Times New Roman" w:hAnsi="Times New Roman" w:cs="Times New Roman"/>
          <w:iCs/>
          <w:color w:val="000000" w:themeColor="text1"/>
        </w:rPr>
        <w:t>.</w:t>
      </w:r>
      <w:r w:rsidR="00D32D4E" w:rsidRPr="00D32D4E">
        <w:t xml:space="preserve"> </w:t>
      </w:r>
    </w:p>
    <w:p w14:paraId="6AD91AE4" w14:textId="606B6390" w:rsidR="004F20E4" w:rsidRPr="00B90CA8" w:rsidRDefault="00EA0A64">
      <w:pPr>
        <w:spacing w:after="160" w:line="360" w:lineRule="auto"/>
        <w:rPr>
          <w:rFonts w:ascii="Times New Roman" w:hAnsi="Times New Roman" w:cs="Times New Roman"/>
        </w:rPr>
      </w:pPr>
      <w:r w:rsidRPr="00B90CA8">
        <w:rPr>
          <w:rFonts w:ascii="Times New Roman" w:hAnsi="Times New Roman" w:cs="Times New Roman"/>
        </w:rPr>
        <w:t xml:space="preserve">While </w:t>
      </w:r>
      <w:proofErr w:type="spellStart"/>
      <w:r w:rsidRPr="00B90CA8">
        <w:rPr>
          <w:rFonts w:ascii="Times New Roman" w:hAnsi="Times New Roman" w:cs="Times New Roman"/>
        </w:rPr>
        <w:t>Fligstein</w:t>
      </w:r>
      <w:proofErr w:type="spellEnd"/>
      <w:r w:rsidRPr="00B90CA8">
        <w:rPr>
          <w:rFonts w:ascii="Times New Roman" w:hAnsi="Times New Roman" w:cs="Times New Roman"/>
        </w:rPr>
        <w:t xml:space="preserve"> himself only considers ‘non-profits’ in passing relation to the SAF framework, other analysts have begun to connect it to this sector systematically (Barman, 2016; Taylor and Ree</w:t>
      </w:r>
      <w:r w:rsidR="009559F4">
        <w:rPr>
          <w:rFonts w:ascii="Times New Roman" w:hAnsi="Times New Roman" w:cs="Times New Roman"/>
        </w:rPr>
        <w:t xml:space="preserve">s, 2016; Macmillan et al, 2013). </w:t>
      </w:r>
      <w:proofErr w:type="gramStart"/>
      <w:r w:rsidR="009559F4">
        <w:rPr>
          <w:rFonts w:ascii="Times New Roman" w:hAnsi="Times New Roman" w:cs="Times New Roman"/>
        </w:rPr>
        <w:t>However</w:t>
      </w:r>
      <w:proofErr w:type="gramEnd"/>
      <w:r w:rsidRPr="00B90CA8">
        <w:rPr>
          <w:rFonts w:ascii="Times New Roman" w:hAnsi="Times New Roman" w:cs="Times New Roman"/>
        </w:rPr>
        <w:t xml:space="preserve"> with most attention paid to presenting and elaborating the broad concept of SAFs and allied fields frameworks, there is limited focus upon empirical manifest</w:t>
      </w:r>
      <w:r w:rsidR="00395C0F" w:rsidRPr="00395C0F">
        <w:rPr>
          <w:rFonts w:ascii="Times New Roman" w:hAnsi="Times New Roman" w:cs="Times New Roman"/>
        </w:rPr>
        <w:t xml:space="preserve">ations of social skill per se. </w:t>
      </w:r>
      <w:r w:rsidRPr="00B90CA8">
        <w:rPr>
          <w:rFonts w:ascii="Times New Roman" w:hAnsi="Times New Roman" w:cs="Times New Roman"/>
        </w:rPr>
        <w:t xml:space="preserve">We work on the assumption that non-profit social skills merit much more direct and systematic attention. Accordingly, we present empirical evidence, in the form of semi-structured interviews with key actors within the field and analysis in an attempt to identify tactics and strategies which may manifest social skill employed by TSOs as they seek to locate themselves as responsive and significant policy actors in the area under scrutiny. Second, while most of our results are affirmative of the value of this approach, we will also develop the claim that in relation to the specific case of TSOs in a British commissioning environment, we need to attend to considerations which appear to be either absent from, or at least given insufficient attention in, the framework.  </w:t>
      </w:r>
      <w:r w:rsidR="00F00F1C">
        <w:rPr>
          <w:rFonts w:ascii="Times New Roman" w:hAnsi="Times New Roman" w:cs="Times New Roman"/>
        </w:rPr>
        <w:t xml:space="preserve">For </w:t>
      </w:r>
      <w:proofErr w:type="gramStart"/>
      <w:r w:rsidR="00F00F1C">
        <w:rPr>
          <w:rFonts w:ascii="Times New Roman" w:hAnsi="Times New Roman" w:cs="Times New Roman"/>
        </w:rPr>
        <w:t>example,  TSOs</w:t>
      </w:r>
      <w:proofErr w:type="gramEnd"/>
      <w:r w:rsidR="00F00F1C">
        <w:rPr>
          <w:rFonts w:ascii="Times New Roman" w:hAnsi="Times New Roman" w:cs="Times New Roman"/>
        </w:rPr>
        <w:t xml:space="preserve"> which </w:t>
      </w:r>
      <w:r w:rsidRPr="00B90CA8">
        <w:rPr>
          <w:rFonts w:ascii="Times New Roman" w:hAnsi="Times New Roman" w:cs="Times New Roman"/>
        </w:rPr>
        <w:t>foster a multi-field orientation, rather than developing a singular position with any one specific field. We refer to this</w:t>
      </w:r>
      <w:r w:rsidR="00F00F1C">
        <w:rPr>
          <w:rFonts w:ascii="Times New Roman" w:hAnsi="Times New Roman" w:cs="Times New Roman"/>
        </w:rPr>
        <w:t xml:space="preserve"> activity</w:t>
      </w:r>
      <w:r w:rsidRPr="00B90CA8">
        <w:rPr>
          <w:rFonts w:ascii="Times New Roman" w:hAnsi="Times New Roman" w:cs="Times New Roman"/>
        </w:rPr>
        <w:t xml:space="preserve"> as “positional agility”, in which TSOs develop the capacity to </w:t>
      </w:r>
      <w:r w:rsidR="00F00F1C">
        <w:rPr>
          <w:rFonts w:ascii="Times New Roman" w:hAnsi="Times New Roman" w:cs="Times New Roman"/>
        </w:rPr>
        <w:t xml:space="preserve">position </w:t>
      </w:r>
      <w:proofErr w:type="gramStart"/>
      <w:r w:rsidR="00F00F1C">
        <w:rPr>
          <w:rFonts w:ascii="Times New Roman" w:hAnsi="Times New Roman" w:cs="Times New Roman"/>
        </w:rPr>
        <w:t>themselves  flexibly</w:t>
      </w:r>
      <w:proofErr w:type="gramEnd"/>
      <w:r w:rsidR="00F00F1C">
        <w:rPr>
          <w:rFonts w:ascii="Times New Roman" w:hAnsi="Times New Roman" w:cs="Times New Roman"/>
        </w:rPr>
        <w:t xml:space="preserve"> in relation to </w:t>
      </w:r>
      <w:r w:rsidRPr="00B90CA8">
        <w:rPr>
          <w:rFonts w:ascii="Times New Roman" w:hAnsi="Times New Roman" w:cs="Times New Roman"/>
        </w:rPr>
        <w:t>the State, rather than necessarily settling on a single stable “position” close to, or at a distance from it.</w:t>
      </w:r>
      <w:r w:rsidR="00395C0F">
        <w:rPr>
          <w:rFonts w:ascii="Times New Roman" w:hAnsi="Times New Roman" w:cs="Times New Roman"/>
        </w:rPr>
        <w:t xml:space="preserve"> </w:t>
      </w:r>
      <w:r w:rsidR="004F20E4">
        <w:rPr>
          <w:rFonts w:ascii="Times New Roman" w:hAnsi="Times New Roman" w:cs="Times New Roman"/>
          <w:iCs/>
          <w:color w:val="000000" w:themeColor="text1"/>
        </w:rPr>
        <w:t>In doing so, we offer a more nuanced understanding of sector-</w:t>
      </w:r>
      <w:r w:rsidR="00956314">
        <w:rPr>
          <w:rFonts w:ascii="Times New Roman" w:hAnsi="Times New Roman" w:cs="Times New Roman"/>
          <w:iCs/>
          <w:color w:val="000000" w:themeColor="text1"/>
        </w:rPr>
        <w:t>S</w:t>
      </w:r>
      <w:r w:rsidR="004F20E4">
        <w:rPr>
          <w:rFonts w:ascii="Times New Roman" w:hAnsi="Times New Roman" w:cs="Times New Roman"/>
          <w:iCs/>
          <w:color w:val="000000" w:themeColor="text1"/>
        </w:rPr>
        <w:t>tate relationships</w:t>
      </w:r>
      <w:r w:rsidR="00EF2AAF" w:rsidRPr="00533DCE">
        <w:rPr>
          <w:rFonts w:ascii="Times New Roman" w:hAnsi="Times New Roman" w:cs="Times New Roman"/>
          <w:iCs/>
          <w:color w:val="000000" w:themeColor="text1"/>
        </w:rPr>
        <w:t xml:space="preserve">, differentiating them from the better understood incorporation and withdrawal tendencies, </w:t>
      </w:r>
      <w:r w:rsidR="007510F0" w:rsidRPr="00533DCE">
        <w:rPr>
          <w:rFonts w:ascii="Times New Roman" w:hAnsi="Times New Roman" w:cs="Times New Roman"/>
          <w:iCs/>
          <w:color w:val="000000" w:themeColor="text1"/>
        </w:rPr>
        <w:t>and develop a stylised framework which e</w:t>
      </w:r>
      <w:r w:rsidR="00EF2AAF" w:rsidRPr="00533DCE">
        <w:rPr>
          <w:rFonts w:ascii="Times New Roman" w:hAnsi="Times New Roman" w:cs="Times New Roman"/>
          <w:iCs/>
          <w:color w:val="000000" w:themeColor="text1"/>
        </w:rPr>
        <w:t>mbodies this wider spectrum of possibilities</w:t>
      </w:r>
      <w:r w:rsidR="004F20E4">
        <w:rPr>
          <w:rFonts w:ascii="Times New Roman" w:hAnsi="Times New Roman" w:cs="Times New Roman"/>
          <w:iCs/>
          <w:color w:val="000000" w:themeColor="text1"/>
        </w:rPr>
        <w:t>, and provides insight into how these contentious relationships may be successfully navigat</w:t>
      </w:r>
      <w:r w:rsidR="004F20E4" w:rsidRPr="00D32D4E">
        <w:rPr>
          <w:rFonts w:ascii="Times New Roman" w:hAnsi="Times New Roman" w:cs="Times New Roman"/>
          <w:iCs/>
          <w:color w:val="000000" w:themeColor="text1"/>
        </w:rPr>
        <w:t>ed.</w:t>
      </w:r>
      <w:r w:rsidR="00956314">
        <w:rPr>
          <w:rFonts w:ascii="Times New Roman" w:hAnsi="Times New Roman" w:cs="Times New Roman"/>
          <w:iCs/>
          <w:color w:val="000000" w:themeColor="text1"/>
        </w:rPr>
        <w:t xml:space="preserve"> </w:t>
      </w:r>
      <w:r w:rsidR="007F2544">
        <w:rPr>
          <w:rFonts w:ascii="Times New Roman" w:hAnsi="Times New Roman" w:cs="Times New Roman"/>
        </w:rPr>
        <w:t>As a result</w:t>
      </w:r>
      <w:r w:rsidR="00586A87">
        <w:rPr>
          <w:rFonts w:ascii="Times New Roman" w:hAnsi="Times New Roman" w:cs="Times New Roman"/>
        </w:rPr>
        <w:t>, this paper makes an</w:t>
      </w:r>
      <w:r w:rsidR="00AB70DF" w:rsidRPr="00AB70DF">
        <w:rPr>
          <w:rFonts w:ascii="Times New Roman" w:hAnsi="Times New Roman" w:cs="Times New Roman"/>
        </w:rPr>
        <w:t xml:space="preserve"> explicit original contribution to the current research and debates</w:t>
      </w:r>
      <w:r w:rsidR="00586A87">
        <w:rPr>
          <w:rFonts w:ascii="Times New Roman" w:hAnsi="Times New Roman" w:cs="Times New Roman"/>
        </w:rPr>
        <w:t>,</w:t>
      </w:r>
      <w:r w:rsidR="007F2544">
        <w:rPr>
          <w:rFonts w:ascii="Times New Roman" w:hAnsi="Times New Roman" w:cs="Times New Roman"/>
        </w:rPr>
        <w:t xml:space="preserve"> presenting empirical data which identifies four tactics deployed by socially skilled TSO’s in order to gain advantage across multiple fields. </w:t>
      </w:r>
    </w:p>
    <w:p w14:paraId="7489996F" w14:textId="12D76468" w:rsidR="0089509E" w:rsidRPr="00533DCE" w:rsidRDefault="0021196F">
      <w:pPr>
        <w:spacing w:after="160" w:line="360" w:lineRule="auto"/>
        <w:rPr>
          <w:rFonts w:ascii="Times New Roman" w:hAnsi="Times New Roman" w:cs="Times New Roman"/>
          <w:iCs/>
          <w:color w:val="000000" w:themeColor="text1"/>
        </w:rPr>
      </w:pPr>
      <w:r w:rsidRPr="0021196F">
        <w:rPr>
          <w:rFonts w:ascii="Times New Roman" w:hAnsi="Times New Roman" w:cs="Times New Roman"/>
          <w:iCs/>
          <w:color w:val="000000" w:themeColor="text1"/>
        </w:rPr>
        <w:t>The first section of this paper presents a brief overview of the</w:t>
      </w:r>
      <w:r w:rsidR="00FF528A">
        <w:rPr>
          <w:rFonts w:ascii="Times New Roman" w:hAnsi="Times New Roman" w:cs="Times New Roman"/>
          <w:iCs/>
          <w:color w:val="000000" w:themeColor="text1"/>
        </w:rPr>
        <w:t xml:space="preserve"> research context drawing on</w:t>
      </w:r>
      <w:r w:rsidRPr="0021196F">
        <w:rPr>
          <w:rFonts w:ascii="Times New Roman" w:hAnsi="Times New Roman" w:cs="Times New Roman"/>
          <w:iCs/>
          <w:color w:val="000000" w:themeColor="text1"/>
        </w:rPr>
        <w:t xml:space="preserve"> current literature</w:t>
      </w:r>
      <w:r w:rsidR="00FF528A">
        <w:rPr>
          <w:rFonts w:ascii="Times New Roman" w:hAnsi="Times New Roman" w:cs="Times New Roman"/>
          <w:iCs/>
          <w:color w:val="000000" w:themeColor="text1"/>
        </w:rPr>
        <w:t>,</w:t>
      </w:r>
      <w:r>
        <w:rPr>
          <w:rFonts w:ascii="Times New Roman" w:hAnsi="Times New Roman" w:cs="Times New Roman"/>
          <w:iCs/>
          <w:color w:val="000000" w:themeColor="text1"/>
        </w:rPr>
        <w:t xml:space="preserve"> </w:t>
      </w:r>
      <w:r w:rsidR="00FF528A">
        <w:rPr>
          <w:rFonts w:ascii="Times New Roman" w:hAnsi="Times New Roman" w:cs="Times New Roman"/>
          <w:iCs/>
          <w:color w:val="000000" w:themeColor="text1"/>
        </w:rPr>
        <w:t>here we define</w:t>
      </w:r>
      <w:r>
        <w:rPr>
          <w:rFonts w:ascii="Times New Roman" w:hAnsi="Times New Roman" w:cs="Times New Roman"/>
          <w:iCs/>
          <w:color w:val="000000" w:themeColor="text1"/>
        </w:rPr>
        <w:t xml:space="preserve"> the concep</w:t>
      </w:r>
      <w:r w:rsidR="00FF528A">
        <w:rPr>
          <w:rFonts w:ascii="Times New Roman" w:hAnsi="Times New Roman" w:cs="Times New Roman"/>
          <w:iCs/>
          <w:color w:val="000000" w:themeColor="text1"/>
        </w:rPr>
        <w:t>t of social skill and discuss</w:t>
      </w:r>
      <w:r>
        <w:rPr>
          <w:rFonts w:ascii="Times New Roman" w:hAnsi="Times New Roman" w:cs="Times New Roman"/>
          <w:iCs/>
          <w:color w:val="000000" w:themeColor="text1"/>
        </w:rPr>
        <w:t xml:space="preserve"> strategic action fields theory and how this relates to TSOs. We finish the </w:t>
      </w:r>
      <w:r w:rsidR="00FF528A">
        <w:rPr>
          <w:rFonts w:ascii="Times New Roman" w:hAnsi="Times New Roman" w:cs="Times New Roman"/>
          <w:iCs/>
          <w:color w:val="000000" w:themeColor="text1"/>
        </w:rPr>
        <w:t xml:space="preserve">overview of the research context </w:t>
      </w:r>
      <w:r>
        <w:rPr>
          <w:rFonts w:ascii="Times New Roman" w:hAnsi="Times New Roman" w:cs="Times New Roman"/>
          <w:iCs/>
          <w:color w:val="000000" w:themeColor="text1"/>
        </w:rPr>
        <w:t xml:space="preserve">with a brief </w:t>
      </w:r>
      <w:r w:rsidR="00FF528A">
        <w:rPr>
          <w:rFonts w:ascii="Times New Roman" w:hAnsi="Times New Roman" w:cs="Times New Roman"/>
          <w:iCs/>
          <w:color w:val="000000" w:themeColor="text1"/>
        </w:rPr>
        <w:t xml:space="preserve">summary </w:t>
      </w:r>
      <w:r>
        <w:rPr>
          <w:rFonts w:ascii="Times New Roman" w:hAnsi="Times New Roman" w:cs="Times New Roman"/>
          <w:iCs/>
          <w:color w:val="000000" w:themeColor="text1"/>
        </w:rPr>
        <w:t xml:space="preserve">of </w:t>
      </w:r>
      <w:r w:rsidR="00FF528A">
        <w:rPr>
          <w:rFonts w:ascii="Times New Roman" w:hAnsi="Times New Roman" w:cs="Times New Roman"/>
          <w:iCs/>
          <w:color w:val="000000" w:themeColor="text1"/>
        </w:rPr>
        <w:t xml:space="preserve">commissioning of </w:t>
      </w:r>
      <w:r w:rsidRPr="0021196F">
        <w:rPr>
          <w:rFonts w:ascii="Times New Roman" w:hAnsi="Times New Roman" w:cs="Times New Roman"/>
          <w:iCs/>
          <w:color w:val="000000" w:themeColor="text1"/>
        </w:rPr>
        <w:t>children's services</w:t>
      </w:r>
      <w:r>
        <w:rPr>
          <w:rFonts w:ascii="Times New Roman" w:hAnsi="Times New Roman" w:cs="Times New Roman"/>
          <w:iCs/>
          <w:color w:val="000000" w:themeColor="text1"/>
        </w:rPr>
        <w:t xml:space="preserve"> in England</w:t>
      </w:r>
      <w:r w:rsidRPr="0021196F">
        <w:rPr>
          <w:rFonts w:ascii="Times New Roman" w:hAnsi="Times New Roman" w:cs="Times New Roman"/>
          <w:iCs/>
          <w:color w:val="000000" w:themeColor="text1"/>
        </w:rPr>
        <w:t>. The second section outlines the qualitative methodology</w:t>
      </w:r>
      <w:r>
        <w:rPr>
          <w:rFonts w:ascii="Times New Roman" w:hAnsi="Times New Roman" w:cs="Times New Roman"/>
          <w:iCs/>
          <w:color w:val="000000" w:themeColor="text1"/>
        </w:rPr>
        <w:t xml:space="preserve"> and data analysis techniques applied</w:t>
      </w:r>
      <w:r w:rsidRPr="0021196F">
        <w:rPr>
          <w:rFonts w:ascii="Times New Roman" w:hAnsi="Times New Roman" w:cs="Times New Roman"/>
          <w:iCs/>
          <w:color w:val="000000" w:themeColor="text1"/>
        </w:rPr>
        <w:t>. The third section highlights the specific findings from this research,</w:t>
      </w:r>
      <w:r>
        <w:rPr>
          <w:rFonts w:ascii="Times New Roman" w:hAnsi="Times New Roman" w:cs="Times New Roman"/>
          <w:iCs/>
          <w:color w:val="000000" w:themeColor="text1"/>
        </w:rPr>
        <w:t xml:space="preserve"> presenting a series of tactics employed by TSOs to secure advantageous positions within </w:t>
      </w:r>
      <w:r w:rsidR="007F2544">
        <w:rPr>
          <w:rFonts w:ascii="Times New Roman" w:hAnsi="Times New Roman" w:cs="Times New Roman"/>
          <w:iCs/>
          <w:color w:val="000000" w:themeColor="text1"/>
        </w:rPr>
        <w:t>and across</w:t>
      </w:r>
      <w:r>
        <w:rPr>
          <w:rFonts w:ascii="Times New Roman" w:hAnsi="Times New Roman" w:cs="Times New Roman"/>
          <w:iCs/>
          <w:color w:val="000000" w:themeColor="text1"/>
        </w:rPr>
        <w:t xml:space="preserve"> field</w:t>
      </w:r>
      <w:r w:rsidR="007F2544">
        <w:rPr>
          <w:rFonts w:ascii="Times New Roman" w:hAnsi="Times New Roman" w:cs="Times New Roman"/>
          <w:iCs/>
          <w:color w:val="000000" w:themeColor="text1"/>
        </w:rPr>
        <w:t>s</w:t>
      </w:r>
      <w:r w:rsidRPr="0021196F">
        <w:rPr>
          <w:rFonts w:ascii="Times New Roman" w:hAnsi="Times New Roman" w:cs="Times New Roman"/>
          <w:iCs/>
          <w:color w:val="000000" w:themeColor="text1"/>
        </w:rPr>
        <w:t>. The final section</w:t>
      </w:r>
      <w:r>
        <w:rPr>
          <w:rFonts w:ascii="Times New Roman" w:hAnsi="Times New Roman" w:cs="Times New Roman"/>
          <w:iCs/>
          <w:color w:val="000000" w:themeColor="text1"/>
        </w:rPr>
        <w:t xml:space="preserve"> aims to offer an overall conclusion to the paper and the wider contribution to knowledge</w:t>
      </w:r>
      <w:r w:rsidRPr="0021196F">
        <w:rPr>
          <w:rFonts w:ascii="Times New Roman" w:hAnsi="Times New Roman" w:cs="Times New Roman"/>
          <w:iCs/>
          <w:color w:val="000000" w:themeColor="text1"/>
        </w:rPr>
        <w:t xml:space="preserve">.  </w:t>
      </w:r>
    </w:p>
    <w:p w14:paraId="30F9B48D" w14:textId="0B68ED43" w:rsidR="00A53A46" w:rsidRDefault="00A53A46">
      <w:pPr>
        <w:spacing w:after="160" w:line="360" w:lineRule="auto"/>
        <w:rPr>
          <w:rFonts w:ascii="Times New Roman" w:hAnsi="Times New Roman" w:cs="Times New Roman"/>
          <w:iCs/>
          <w:color w:val="000000" w:themeColor="text1"/>
        </w:rPr>
      </w:pPr>
    </w:p>
    <w:p w14:paraId="5362EB7F" w14:textId="168E79CC" w:rsidR="008A28FF" w:rsidRPr="00B90CA8" w:rsidRDefault="008A28FF">
      <w:pPr>
        <w:spacing w:after="160" w:line="360" w:lineRule="auto"/>
        <w:rPr>
          <w:rFonts w:ascii="Times New Roman" w:hAnsi="Times New Roman" w:cs="Times New Roman"/>
          <w:b/>
          <w:iCs/>
          <w:color w:val="000000" w:themeColor="text1"/>
        </w:rPr>
      </w:pPr>
      <w:r w:rsidRPr="00B90CA8">
        <w:rPr>
          <w:rFonts w:ascii="Times New Roman" w:hAnsi="Times New Roman" w:cs="Times New Roman"/>
          <w:b/>
          <w:iCs/>
          <w:color w:val="000000" w:themeColor="text1"/>
        </w:rPr>
        <w:t>RESEARCH CONTEXT</w:t>
      </w:r>
    </w:p>
    <w:p w14:paraId="3180D538" w14:textId="5FB25A87" w:rsidR="00E76BFB" w:rsidRPr="00B90CA8" w:rsidRDefault="008A28FF">
      <w:pPr>
        <w:spacing w:after="160" w:line="360" w:lineRule="auto"/>
        <w:rPr>
          <w:rFonts w:ascii="Times New Roman" w:hAnsi="Times New Roman" w:cs="Times New Roman"/>
          <w:b/>
          <w:i/>
          <w:iCs/>
          <w:color w:val="000000" w:themeColor="text1"/>
        </w:rPr>
      </w:pPr>
      <w:r w:rsidRPr="00B90CA8">
        <w:rPr>
          <w:rFonts w:ascii="Times New Roman" w:hAnsi="Times New Roman" w:cs="Times New Roman"/>
          <w:b/>
          <w:i/>
          <w:iCs/>
          <w:color w:val="000000" w:themeColor="text1"/>
        </w:rPr>
        <w:t>Strategic Action Fields and Social Skill</w:t>
      </w:r>
    </w:p>
    <w:p w14:paraId="5999052C" w14:textId="5A589A93" w:rsidR="00EA0A64" w:rsidRPr="00FF528A" w:rsidRDefault="00EA0A64" w:rsidP="00EA0A64">
      <w:pPr>
        <w:spacing w:after="160" w:line="360" w:lineRule="auto"/>
        <w:rPr>
          <w:rFonts w:ascii="Times New Roman" w:hAnsi="Times New Roman" w:cs="Times New Roman"/>
          <w:iCs/>
          <w:color w:val="000000" w:themeColor="text1"/>
        </w:rPr>
      </w:pPr>
      <w:r>
        <w:rPr>
          <w:rFonts w:ascii="Times New Roman" w:hAnsi="Times New Roman" w:cs="Times New Roman"/>
          <w:iCs/>
          <w:color w:val="000000" w:themeColor="text1"/>
        </w:rPr>
        <w:t xml:space="preserve">To form an appropriate response to our research challenges of what does social skill look like in practice, and how </w:t>
      </w:r>
      <w:proofErr w:type="gramStart"/>
      <w:r>
        <w:rPr>
          <w:rFonts w:ascii="Times New Roman" w:hAnsi="Times New Roman" w:cs="Times New Roman"/>
          <w:iCs/>
          <w:color w:val="000000" w:themeColor="text1"/>
        </w:rPr>
        <w:t>this manifests</w:t>
      </w:r>
      <w:proofErr w:type="gramEnd"/>
      <w:r>
        <w:rPr>
          <w:rFonts w:ascii="Times New Roman" w:hAnsi="Times New Roman" w:cs="Times New Roman"/>
          <w:iCs/>
          <w:color w:val="000000" w:themeColor="text1"/>
        </w:rPr>
        <w:t xml:space="preserve"> itself, we must first define what we mean by social skill</w:t>
      </w:r>
      <w:r w:rsidR="00A67CB2">
        <w:rPr>
          <w:rFonts w:ascii="Times New Roman" w:hAnsi="Times New Roman" w:cs="Times New Roman"/>
          <w:iCs/>
          <w:color w:val="000000" w:themeColor="text1"/>
        </w:rPr>
        <w:t>.</w:t>
      </w:r>
      <w:r w:rsidR="0040267C">
        <w:rPr>
          <w:rFonts w:ascii="Times New Roman" w:hAnsi="Times New Roman" w:cs="Times New Roman"/>
          <w:iCs/>
          <w:color w:val="000000" w:themeColor="text1"/>
        </w:rPr>
        <w:t xml:space="preserve"> </w:t>
      </w:r>
      <w:r w:rsidRPr="00533DCE">
        <w:rPr>
          <w:rFonts w:ascii="Times New Roman" w:hAnsi="Times New Roman" w:cs="Times New Roman"/>
          <w:iCs/>
          <w:color w:val="000000" w:themeColor="text1"/>
        </w:rPr>
        <w:t xml:space="preserve">At the broadest level, </w:t>
      </w:r>
      <w:r>
        <w:rPr>
          <w:rFonts w:ascii="Times New Roman" w:hAnsi="Times New Roman" w:cs="Times New Roman"/>
          <w:iCs/>
          <w:color w:val="000000" w:themeColor="text1"/>
        </w:rPr>
        <w:t>discussed by</w:t>
      </w:r>
      <w:r w:rsidRPr="00533DCE">
        <w:rPr>
          <w:rFonts w:ascii="Times New Roman" w:hAnsi="Times New Roman" w:cs="Times New Roman"/>
          <w:iCs/>
          <w:color w:val="000000" w:themeColor="text1"/>
        </w:rPr>
        <w:t xml:space="preserve"> economic sociologist Neil </w:t>
      </w:r>
      <w:proofErr w:type="spellStart"/>
      <w:r w:rsidRPr="00533DCE">
        <w:rPr>
          <w:rFonts w:ascii="Times New Roman" w:hAnsi="Times New Roman" w:cs="Times New Roman"/>
          <w:iCs/>
          <w:color w:val="000000" w:themeColor="text1"/>
        </w:rPr>
        <w:t>Fligstein</w:t>
      </w:r>
      <w:proofErr w:type="spellEnd"/>
      <w:r w:rsidRPr="00533DCE">
        <w:rPr>
          <w:rFonts w:ascii="Times New Roman" w:hAnsi="Times New Roman" w:cs="Times New Roman"/>
          <w:iCs/>
          <w:color w:val="000000" w:themeColor="text1"/>
        </w:rPr>
        <w:t xml:space="preserve"> (2001), whose formulations have </w:t>
      </w:r>
      <w:r>
        <w:rPr>
          <w:rFonts w:ascii="Times New Roman" w:hAnsi="Times New Roman" w:cs="Times New Roman"/>
          <w:iCs/>
          <w:color w:val="000000" w:themeColor="text1"/>
        </w:rPr>
        <w:t xml:space="preserve">influenced </w:t>
      </w:r>
      <w:r w:rsidRPr="00533DCE">
        <w:rPr>
          <w:rFonts w:ascii="Times New Roman" w:hAnsi="Times New Roman" w:cs="Times New Roman"/>
          <w:iCs/>
          <w:color w:val="000000" w:themeColor="text1"/>
        </w:rPr>
        <w:t>the generic S</w:t>
      </w:r>
      <w:r>
        <w:rPr>
          <w:rFonts w:ascii="Times New Roman" w:hAnsi="Times New Roman" w:cs="Times New Roman"/>
          <w:iCs/>
          <w:color w:val="000000" w:themeColor="text1"/>
        </w:rPr>
        <w:t>trategic</w:t>
      </w:r>
      <w:r w:rsidRPr="00533DCE">
        <w:rPr>
          <w:rFonts w:ascii="Times New Roman" w:hAnsi="Times New Roman" w:cs="Times New Roman"/>
          <w:iCs/>
          <w:color w:val="000000" w:themeColor="text1"/>
        </w:rPr>
        <w:t xml:space="preserve"> Action Fields (SAF) literature, </w:t>
      </w:r>
      <w:r w:rsidRPr="00533DCE">
        <w:rPr>
          <w:rFonts w:ascii="Times New Roman" w:hAnsi="Times New Roman" w:cs="Times New Roman"/>
          <w:i/>
          <w:iCs/>
          <w:color w:val="000000" w:themeColor="text1"/>
        </w:rPr>
        <w:t xml:space="preserve">‘social skill can be defined as the ability to motivate cooperation in other actors by providing those actors with common meaning and identities in which actions can be undertaken and justified’ </w:t>
      </w:r>
      <w:r w:rsidRPr="00533DCE">
        <w:rPr>
          <w:rFonts w:ascii="Times New Roman" w:hAnsi="Times New Roman" w:cs="Times New Roman"/>
          <w:iCs/>
          <w:color w:val="000000" w:themeColor="text1"/>
        </w:rPr>
        <w:t>(p.398). In an earl</w:t>
      </w:r>
      <w:r w:rsidR="006F03CB">
        <w:rPr>
          <w:rFonts w:ascii="Times New Roman" w:hAnsi="Times New Roman" w:cs="Times New Roman"/>
          <w:iCs/>
          <w:color w:val="000000" w:themeColor="text1"/>
        </w:rPr>
        <w:t>y</w:t>
      </w:r>
      <w:r w:rsidRPr="00533DCE">
        <w:rPr>
          <w:rFonts w:ascii="Times New Roman" w:hAnsi="Times New Roman" w:cs="Times New Roman"/>
          <w:iCs/>
          <w:color w:val="000000" w:themeColor="text1"/>
        </w:rPr>
        <w:t xml:space="preserve"> paper</w:t>
      </w:r>
      <w:r w:rsidR="006F03CB">
        <w:rPr>
          <w:rFonts w:ascii="Times New Roman" w:hAnsi="Times New Roman" w:cs="Times New Roman"/>
          <w:iCs/>
          <w:color w:val="000000" w:themeColor="text1"/>
        </w:rPr>
        <w:t xml:space="preserve">, </w:t>
      </w:r>
      <w:r w:rsidR="006F03CB" w:rsidRPr="00FF528A">
        <w:rPr>
          <w:rFonts w:ascii="Times New Roman" w:hAnsi="Times New Roman" w:cs="Times New Roman"/>
          <w:iCs/>
          <w:color w:val="000000" w:themeColor="text1"/>
        </w:rPr>
        <w:t xml:space="preserve">a descriptive list of fifteen tactics was </w:t>
      </w:r>
      <w:r w:rsidR="006F03CB">
        <w:rPr>
          <w:rFonts w:ascii="Times New Roman" w:hAnsi="Times New Roman" w:cs="Times New Roman"/>
          <w:iCs/>
          <w:color w:val="000000" w:themeColor="text1"/>
        </w:rPr>
        <w:t xml:space="preserve">suggested </w:t>
      </w:r>
      <w:r w:rsidRPr="00533DCE">
        <w:rPr>
          <w:rFonts w:ascii="Times New Roman" w:hAnsi="Times New Roman" w:cs="Times New Roman"/>
          <w:iCs/>
          <w:color w:val="000000" w:themeColor="text1"/>
        </w:rPr>
        <w:t>(</w:t>
      </w:r>
      <w:proofErr w:type="spellStart"/>
      <w:r w:rsidRPr="00533DCE">
        <w:rPr>
          <w:rFonts w:ascii="Times New Roman" w:hAnsi="Times New Roman" w:cs="Times New Roman"/>
          <w:iCs/>
          <w:color w:val="000000" w:themeColor="text1"/>
        </w:rPr>
        <w:t>Fligstein</w:t>
      </w:r>
      <w:proofErr w:type="spellEnd"/>
      <w:r w:rsidRPr="00533DCE">
        <w:rPr>
          <w:rFonts w:ascii="Times New Roman" w:hAnsi="Times New Roman" w:cs="Times New Roman"/>
          <w:iCs/>
          <w:color w:val="000000" w:themeColor="text1"/>
        </w:rPr>
        <w:t xml:space="preserve">, </w:t>
      </w:r>
      <w:r w:rsidR="006F03CB">
        <w:rPr>
          <w:rFonts w:ascii="Times New Roman" w:hAnsi="Times New Roman" w:cs="Times New Roman"/>
          <w:iCs/>
          <w:color w:val="000000" w:themeColor="text1"/>
        </w:rPr>
        <w:t>1997</w:t>
      </w:r>
      <w:r w:rsidRPr="00FF528A">
        <w:rPr>
          <w:rFonts w:ascii="Times New Roman" w:hAnsi="Times New Roman" w:cs="Times New Roman"/>
          <w:iCs/>
          <w:color w:val="000000" w:themeColor="text1"/>
        </w:rPr>
        <w:t xml:space="preserve">, pp. </w:t>
      </w:r>
      <w:r w:rsidR="00A67CB2">
        <w:rPr>
          <w:rFonts w:ascii="Times New Roman" w:hAnsi="Times New Roman" w:cs="Times New Roman"/>
          <w:iCs/>
          <w:color w:val="000000" w:themeColor="text1"/>
        </w:rPr>
        <w:t>399 - 401</w:t>
      </w:r>
      <w:r w:rsidRPr="00FF528A">
        <w:rPr>
          <w:rFonts w:ascii="Times New Roman" w:hAnsi="Times New Roman" w:cs="Times New Roman"/>
          <w:iCs/>
          <w:color w:val="000000" w:themeColor="text1"/>
        </w:rPr>
        <w:t>). In later work</w:t>
      </w:r>
      <w:r w:rsidR="006F03CB">
        <w:rPr>
          <w:rFonts w:ascii="Times New Roman" w:hAnsi="Times New Roman" w:cs="Times New Roman"/>
          <w:iCs/>
          <w:color w:val="000000" w:themeColor="text1"/>
        </w:rPr>
        <w:t>,</w:t>
      </w:r>
      <w:r w:rsidRPr="00FF528A">
        <w:rPr>
          <w:rFonts w:ascii="Times New Roman" w:hAnsi="Times New Roman" w:cs="Times New Roman"/>
          <w:iCs/>
          <w:color w:val="000000" w:themeColor="text1"/>
        </w:rPr>
        <w:t xml:space="preserve"> </w:t>
      </w:r>
      <w:r w:rsidR="006F03CB">
        <w:rPr>
          <w:rFonts w:ascii="Times New Roman" w:hAnsi="Times New Roman" w:cs="Times New Roman"/>
          <w:iCs/>
          <w:color w:val="000000" w:themeColor="text1"/>
        </w:rPr>
        <w:t>with social movement scholar Doug Mc</w:t>
      </w:r>
      <w:r w:rsidR="00A36835">
        <w:rPr>
          <w:rFonts w:ascii="Times New Roman" w:hAnsi="Times New Roman" w:cs="Times New Roman"/>
          <w:iCs/>
          <w:color w:val="000000" w:themeColor="text1"/>
        </w:rPr>
        <w:t>A</w:t>
      </w:r>
      <w:r w:rsidR="006F03CB">
        <w:rPr>
          <w:rFonts w:ascii="Times New Roman" w:hAnsi="Times New Roman" w:cs="Times New Roman"/>
          <w:iCs/>
          <w:color w:val="000000" w:themeColor="text1"/>
        </w:rPr>
        <w:t>dam, t</w:t>
      </w:r>
      <w:r w:rsidRPr="00FF528A">
        <w:rPr>
          <w:rFonts w:ascii="Times New Roman" w:hAnsi="Times New Roman" w:cs="Times New Roman"/>
          <w:iCs/>
          <w:color w:val="000000" w:themeColor="text1"/>
        </w:rPr>
        <w:t>h</w:t>
      </w:r>
      <w:r w:rsidR="006F03CB">
        <w:rPr>
          <w:rFonts w:ascii="Times New Roman" w:hAnsi="Times New Roman" w:cs="Times New Roman"/>
          <w:iCs/>
          <w:color w:val="000000" w:themeColor="text1"/>
        </w:rPr>
        <w:t>e concept</w:t>
      </w:r>
      <w:r w:rsidRPr="00FF528A">
        <w:rPr>
          <w:rFonts w:ascii="Times New Roman" w:hAnsi="Times New Roman" w:cs="Times New Roman"/>
          <w:iCs/>
          <w:color w:val="000000" w:themeColor="text1"/>
        </w:rPr>
        <w:t xml:space="preserve"> </w:t>
      </w:r>
      <w:proofErr w:type="gramStart"/>
      <w:r w:rsidRPr="00FF528A">
        <w:rPr>
          <w:rFonts w:ascii="Times New Roman" w:hAnsi="Times New Roman" w:cs="Times New Roman"/>
          <w:iCs/>
          <w:color w:val="000000" w:themeColor="text1"/>
        </w:rPr>
        <w:t xml:space="preserve">was </w:t>
      </w:r>
      <w:r w:rsidR="006F03CB">
        <w:rPr>
          <w:rFonts w:ascii="Times New Roman" w:hAnsi="Times New Roman" w:cs="Times New Roman"/>
          <w:iCs/>
          <w:color w:val="000000" w:themeColor="text1"/>
        </w:rPr>
        <w:t xml:space="preserve"> developed</w:t>
      </w:r>
      <w:proofErr w:type="gramEnd"/>
      <w:r w:rsidR="006F03CB">
        <w:rPr>
          <w:rFonts w:ascii="Times New Roman" w:hAnsi="Times New Roman" w:cs="Times New Roman"/>
          <w:iCs/>
          <w:color w:val="000000" w:themeColor="text1"/>
        </w:rPr>
        <w:t xml:space="preserve"> further </w:t>
      </w:r>
      <w:r w:rsidRPr="00FF528A">
        <w:rPr>
          <w:rFonts w:ascii="Times New Roman" w:hAnsi="Times New Roman" w:cs="Times New Roman"/>
          <w:iCs/>
          <w:color w:val="000000" w:themeColor="text1"/>
        </w:rPr>
        <w:t>drawing on literature from diverse sociologists (including Bourdieu, Coleman, Di Maggio, Goffman, and Padgett and Ansell</w:t>
      </w:r>
      <w:r w:rsidR="00A36835">
        <w:rPr>
          <w:rFonts w:ascii="Times New Roman" w:hAnsi="Times New Roman" w:cs="Times New Roman"/>
          <w:iCs/>
          <w:color w:val="000000" w:themeColor="text1"/>
        </w:rPr>
        <w:t xml:space="preserve">; see </w:t>
      </w:r>
      <w:proofErr w:type="spellStart"/>
      <w:r w:rsidR="00A36835">
        <w:rPr>
          <w:rFonts w:ascii="Times New Roman" w:hAnsi="Times New Roman" w:cs="Times New Roman"/>
          <w:iCs/>
          <w:color w:val="000000" w:themeColor="text1"/>
        </w:rPr>
        <w:t>Fligstein</w:t>
      </w:r>
      <w:proofErr w:type="spellEnd"/>
      <w:r w:rsidR="00A36835">
        <w:rPr>
          <w:rFonts w:ascii="Times New Roman" w:hAnsi="Times New Roman" w:cs="Times New Roman"/>
          <w:iCs/>
          <w:color w:val="000000" w:themeColor="text1"/>
        </w:rPr>
        <w:t xml:space="preserve"> &amp; McAdam, 2012, chapter 2</w:t>
      </w:r>
      <w:r w:rsidRPr="00FF528A">
        <w:rPr>
          <w:rFonts w:ascii="Times New Roman" w:hAnsi="Times New Roman" w:cs="Times New Roman"/>
          <w:iCs/>
          <w:color w:val="000000" w:themeColor="text1"/>
        </w:rPr>
        <w:t>)</w:t>
      </w:r>
      <w:r w:rsidR="006F03CB">
        <w:rPr>
          <w:rFonts w:ascii="Times New Roman" w:hAnsi="Times New Roman" w:cs="Times New Roman"/>
          <w:iCs/>
          <w:color w:val="000000" w:themeColor="text1"/>
        </w:rPr>
        <w:t>. Social s</w:t>
      </w:r>
      <w:r w:rsidRPr="00FF528A">
        <w:rPr>
          <w:rFonts w:ascii="Times New Roman" w:hAnsi="Times New Roman" w:cs="Times New Roman"/>
          <w:iCs/>
          <w:color w:val="000000" w:themeColor="text1"/>
        </w:rPr>
        <w:t>kills are whittled down to a more focussed itemis</w:t>
      </w:r>
      <w:r>
        <w:rPr>
          <w:rFonts w:ascii="Times New Roman" w:hAnsi="Times New Roman" w:cs="Times New Roman"/>
          <w:iCs/>
          <w:color w:val="000000" w:themeColor="text1"/>
        </w:rPr>
        <w:t>ation</w:t>
      </w:r>
      <w:r w:rsidR="006F03CB">
        <w:rPr>
          <w:rFonts w:ascii="Times New Roman" w:hAnsi="Times New Roman" w:cs="Times New Roman"/>
          <w:iCs/>
          <w:color w:val="000000" w:themeColor="text1"/>
        </w:rPr>
        <w:t xml:space="preserve"> </w:t>
      </w:r>
      <w:r>
        <w:rPr>
          <w:rFonts w:ascii="Times New Roman" w:hAnsi="Times New Roman" w:cs="Times New Roman"/>
          <w:iCs/>
          <w:color w:val="000000" w:themeColor="text1"/>
        </w:rPr>
        <w:t>and are said to include:</w:t>
      </w:r>
    </w:p>
    <w:p w14:paraId="5E68582D" w14:textId="77777777" w:rsidR="00EA0A64" w:rsidRDefault="00EA0A64" w:rsidP="00EA0A64">
      <w:pPr>
        <w:pStyle w:val="ListParagraph"/>
        <w:numPr>
          <w:ilvl w:val="0"/>
          <w:numId w:val="11"/>
        </w:numPr>
        <w:spacing w:after="160" w:line="360" w:lineRule="auto"/>
        <w:rPr>
          <w:rFonts w:ascii="Times New Roman" w:hAnsi="Times New Roman" w:cs="Times New Roman"/>
          <w:iCs/>
          <w:color w:val="000000" w:themeColor="text1"/>
        </w:rPr>
      </w:pPr>
      <w:r w:rsidRPr="00C6118B">
        <w:rPr>
          <w:rFonts w:ascii="Times New Roman" w:hAnsi="Times New Roman" w:cs="Times New Roman"/>
          <w:iCs/>
          <w:color w:val="000000" w:themeColor="text1"/>
        </w:rPr>
        <w:t>the ability to frame stories to induce cooperation from others;</w:t>
      </w:r>
    </w:p>
    <w:p w14:paraId="640BA577" w14:textId="77777777" w:rsidR="00EA0A64" w:rsidRDefault="00EA0A64" w:rsidP="00EA0A64">
      <w:pPr>
        <w:pStyle w:val="ListParagraph"/>
        <w:numPr>
          <w:ilvl w:val="0"/>
          <w:numId w:val="11"/>
        </w:numPr>
        <w:spacing w:after="160" w:line="360" w:lineRule="auto"/>
        <w:rPr>
          <w:rFonts w:ascii="Times New Roman" w:hAnsi="Times New Roman" w:cs="Times New Roman"/>
          <w:iCs/>
          <w:color w:val="000000" w:themeColor="text1"/>
        </w:rPr>
      </w:pPr>
      <w:r w:rsidRPr="00C6118B">
        <w:rPr>
          <w:rFonts w:ascii="Times New Roman" w:hAnsi="Times New Roman" w:cs="Times New Roman"/>
          <w:iCs/>
          <w:color w:val="000000" w:themeColor="text1"/>
        </w:rPr>
        <w:t>agenda setting, that is setting the terms and constraints of the conversation for others;</w:t>
      </w:r>
    </w:p>
    <w:p w14:paraId="2DD7AE62" w14:textId="4026A47E" w:rsidR="00EA0A64" w:rsidRDefault="00EA0A64" w:rsidP="00EA0A64">
      <w:pPr>
        <w:pStyle w:val="ListParagraph"/>
        <w:numPr>
          <w:ilvl w:val="0"/>
          <w:numId w:val="11"/>
        </w:numPr>
        <w:spacing w:after="160" w:line="360" w:lineRule="auto"/>
        <w:rPr>
          <w:rFonts w:ascii="Times New Roman" w:hAnsi="Times New Roman" w:cs="Times New Roman"/>
          <w:iCs/>
          <w:color w:val="000000" w:themeColor="text1"/>
        </w:rPr>
      </w:pPr>
      <w:r w:rsidRPr="00C6118B">
        <w:rPr>
          <w:rFonts w:ascii="Times New Roman" w:hAnsi="Times New Roman" w:cs="Times New Roman"/>
          <w:iCs/>
          <w:color w:val="000000" w:themeColor="text1"/>
        </w:rPr>
        <w:t xml:space="preserve">the adoption of pragmatic approaches to situations, simultaneously accepting what the field has to offer, whilst also asking for more, though being aware of </w:t>
      </w:r>
      <w:r w:rsidR="00751BF9">
        <w:rPr>
          <w:rFonts w:ascii="Times New Roman" w:hAnsi="Times New Roman" w:cs="Times New Roman"/>
          <w:iCs/>
          <w:color w:val="000000" w:themeColor="text1"/>
        </w:rPr>
        <w:t xml:space="preserve">how </w:t>
      </w:r>
      <w:r w:rsidRPr="00C6118B">
        <w:rPr>
          <w:rFonts w:ascii="Times New Roman" w:hAnsi="Times New Roman" w:cs="Times New Roman"/>
          <w:iCs/>
          <w:color w:val="000000" w:themeColor="text1"/>
        </w:rPr>
        <w:t>far to go;</w:t>
      </w:r>
    </w:p>
    <w:p w14:paraId="4649AB82" w14:textId="142EDE8F" w:rsidR="00EA0A64" w:rsidRDefault="00EA0A64" w:rsidP="00EA0A64">
      <w:pPr>
        <w:pStyle w:val="ListParagraph"/>
        <w:numPr>
          <w:ilvl w:val="0"/>
          <w:numId w:val="11"/>
        </w:numPr>
        <w:spacing w:after="160" w:line="360" w:lineRule="auto"/>
        <w:rPr>
          <w:rFonts w:ascii="Times New Roman" w:hAnsi="Times New Roman" w:cs="Times New Roman"/>
          <w:iCs/>
          <w:color w:val="000000" w:themeColor="text1"/>
        </w:rPr>
      </w:pPr>
      <w:r w:rsidRPr="00C6118B">
        <w:rPr>
          <w:rFonts w:ascii="Times New Roman" w:hAnsi="Times New Roman" w:cs="Times New Roman"/>
          <w:iCs/>
          <w:color w:val="000000" w:themeColor="text1"/>
        </w:rPr>
        <w:t>juggling multiple strategies at once and positioning themselves as interested in others, rather than being narrowly self-interested, engaging in brokering and supporting collective ident</w:t>
      </w:r>
      <w:r w:rsidR="00751BF9">
        <w:rPr>
          <w:rFonts w:ascii="Times New Roman" w:hAnsi="Times New Roman" w:cs="Times New Roman"/>
          <w:iCs/>
          <w:color w:val="000000" w:themeColor="text1"/>
        </w:rPr>
        <w:t>it</w:t>
      </w:r>
      <w:r w:rsidRPr="00C6118B">
        <w:rPr>
          <w:rFonts w:ascii="Times New Roman" w:hAnsi="Times New Roman" w:cs="Times New Roman"/>
          <w:iCs/>
          <w:color w:val="000000" w:themeColor="text1"/>
        </w:rPr>
        <w:t xml:space="preserve">y making. </w:t>
      </w:r>
    </w:p>
    <w:p w14:paraId="336E7D3C" w14:textId="77777777" w:rsidR="008313B4" w:rsidRPr="00533DCE" w:rsidRDefault="008313B4">
      <w:pPr>
        <w:spacing w:after="160" w:line="360" w:lineRule="auto"/>
        <w:rPr>
          <w:rFonts w:ascii="Times New Roman" w:hAnsi="Times New Roman" w:cs="Times New Roman"/>
          <w:b/>
          <w:i/>
        </w:rPr>
      </w:pPr>
    </w:p>
    <w:p w14:paraId="4C2964F4" w14:textId="2EBC2C3D" w:rsidR="00E76BFB" w:rsidRPr="00533DCE" w:rsidRDefault="006F03CB">
      <w:pPr>
        <w:spacing w:after="160" w:line="360" w:lineRule="auto"/>
        <w:rPr>
          <w:rFonts w:ascii="Times New Roman" w:hAnsi="Times New Roman" w:cs="Times New Roman"/>
        </w:rPr>
      </w:pPr>
      <w:r>
        <w:rPr>
          <w:rFonts w:ascii="Times New Roman" w:hAnsi="Times New Roman" w:cs="Times New Roman"/>
        </w:rPr>
        <w:t xml:space="preserve">How can social skills be </w:t>
      </w:r>
      <w:r w:rsidR="00A36835">
        <w:rPr>
          <w:rFonts w:ascii="Times New Roman" w:hAnsi="Times New Roman" w:cs="Times New Roman"/>
        </w:rPr>
        <w:t>socially situated</w:t>
      </w:r>
      <w:r>
        <w:rPr>
          <w:rFonts w:ascii="Times New Roman" w:hAnsi="Times New Roman" w:cs="Times New Roman"/>
        </w:rPr>
        <w:t xml:space="preserve">? </w:t>
      </w:r>
      <w:r w:rsidR="00410911" w:rsidRPr="00533DCE">
        <w:rPr>
          <w:rFonts w:ascii="Times New Roman" w:hAnsi="Times New Roman" w:cs="Times New Roman"/>
        </w:rPr>
        <w:t xml:space="preserve">Although increasing in prominence in </w:t>
      </w:r>
      <w:r w:rsidR="008313B4" w:rsidRPr="00533DCE">
        <w:rPr>
          <w:rFonts w:ascii="Times New Roman" w:hAnsi="Times New Roman" w:cs="Times New Roman"/>
        </w:rPr>
        <w:t>social science</w:t>
      </w:r>
      <w:r w:rsidR="00410911" w:rsidRPr="00533DCE">
        <w:rPr>
          <w:rFonts w:ascii="Times New Roman" w:hAnsi="Times New Roman" w:cs="Times New Roman"/>
        </w:rPr>
        <w:t>, fields theory</w:t>
      </w:r>
      <w:r w:rsidR="009559F4">
        <w:rPr>
          <w:rFonts w:ascii="Times New Roman" w:hAnsi="Times New Roman" w:cs="Times New Roman"/>
        </w:rPr>
        <w:t xml:space="preserve"> itself</w:t>
      </w:r>
      <w:r w:rsidR="00410911" w:rsidRPr="00533DCE">
        <w:rPr>
          <w:rFonts w:ascii="Times New Roman" w:hAnsi="Times New Roman" w:cs="Times New Roman"/>
        </w:rPr>
        <w:t xml:space="preserve"> encompasses variations of similar conceptual </w:t>
      </w:r>
      <w:r w:rsidR="00806E66" w:rsidRPr="00533DCE">
        <w:rPr>
          <w:rFonts w:ascii="Times New Roman" w:hAnsi="Times New Roman" w:cs="Times New Roman"/>
        </w:rPr>
        <w:t>framework</w:t>
      </w:r>
      <w:r w:rsidR="00640802">
        <w:rPr>
          <w:rFonts w:ascii="Times New Roman" w:hAnsi="Times New Roman" w:cs="Times New Roman"/>
        </w:rPr>
        <w:t>s</w:t>
      </w:r>
      <w:r w:rsidR="00806E66" w:rsidRPr="00533DCE">
        <w:rPr>
          <w:rFonts w:ascii="Times New Roman" w:hAnsi="Times New Roman" w:cs="Times New Roman"/>
        </w:rPr>
        <w:t xml:space="preserve"> </w:t>
      </w:r>
      <w:r w:rsidR="00D26C6B" w:rsidRPr="00533DCE">
        <w:rPr>
          <w:rFonts w:ascii="Times New Roman" w:hAnsi="Times New Roman" w:cs="Times New Roman"/>
        </w:rPr>
        <w:t>which</w:t>
      </w:r>
      <w:r w:rsidR="00806E66" w:rsidRPr="00533DCE">
        <w:rPr>
          <w:rFonts w:ascii="Times New Roman" w:hAnsi="Times New Roman" w:cs="Times New Roman"/>
        </w:rPr>
        <w:t xml:space="preserve"> generally accept a shared orientation to social action (Barman, 2016). These predominantly exist as</w:t>
      </w:r>
      <w:r w:rsidR="00410911" w:rsidRPr="00533DCE">
        <w:rPr>
          <w:rFonts w:ascii="Times New Roman" w:hAnsi="Times New Roman" w:cs="Times New Roman"/>
        </w:rPr>
        <w:t xml:space="preserve"> the </w:t>
      </w:r>
      <w:proofErr w:type="spellStart"/>
      <w:r w:rsidR="00410911" w:rsidRPr="00533DCE">
        <w:rPr>
          <w:rFonts w:ascii="Times New Roman" w:hAnsi="Times New Roman" w:cs="Times New Roman"/>
        </w:rPr>
        <w:t>Bourdieusian</w:t>
      </w:r>
      <w:proofErr w:type="spellEnd"/>
      <w:r w:rsidR="00806E66" w:rsidRPr="00533DCE">
        <w:rPr>
          <w:rFonts w:ascii="Times New Roman" w:hAnsi="Times New Roman" w:cs="Times New Roman"/>
        </w:rPr>
        <w:t xml:space="preserve"> (</w:t>
      </w:r>
      <w:r w:rsidR="00607945" w:rsidRPr="00533DCE">
        <w:rPr>
          <w:rFonts w:ascii="Times New Roman" w:hAnsi="Times New Roman" w:cs="Times New Roman"/>
        </w:rPr>
        <w:t>Bourdieu</w:t>
      </w:r>
      <w:r w:rsidR="003E00F2">
        <w:rPr>
          <w:rFonts w:ascii="Times New Roman" w:hAnsi="Times New Roman" w:cs="Times New Roman"/>
        </w:rPr>
        <w:t>, 1993)</w:t>
      </w:r>
      <w:r w:rsidR="00410911" w:rsidRPr="00533DCE">
        <w:rPr>
          <w:rFonts w:ascii="Times New Roman" w:hAnsi="Times New Roman" w:cs="Times New Roman"/>
        </w:rPr>
        <w:t>, new institutionalist</w:t>
      </w:r>
      <w:r w:rsidR="00806E66" w:rsidRPr="00533DCE">
        <w:rPr>
          <w:rFonts w:ascii="Times New Roman" w:hAnsi="Times New Roman" w:cs="Times New Roman"/>
        </w:rPr>
        <w:t xml:space="preserve"> (</w:t>
      </w:r>
      <w:proofErr w:type="spellStart"/>
      <w:r w:rsidR="00C91A3D" w:rsidRPr="00533DCE">
        <w:rPr>
          <w:rFonts w:ascii="Times New Roman" w:hAnsi="Times New Roman" w:cs="Times New Roman"/>
        </w:rPr>
        <w:t>Dimaggio</w:t>
      </w:r>
      <w:proofErr w:type="spellEnd"/>
      <w:r w:rsidR="00C91A3D" w:rsidRPr="00533DCE">
        <w:rPr>
          <w:rFonts w:ascii="Times New Roman" w:hAnsi="Times New Roman" w:cs="Times New Roman"/>
        </w:rPr>
        <w:t xml:space="preserve"> and Powell, 1988</w:t>
      </w:r>
      <w:r w:rsidR="00806E66" w:rsidRPr="00533DCE">
        <w:rPr>
          <w:rFonts w:ascii="Times New Roman" w:hAnsi="Times New Roman" w:cs="Times New Roman"/>
        </w:rPr>
        <w:t>)</w:t>
      </w:r>
      <w:r w:rsidR="00410911" w:rsidRPr="00533DCE">
        <w:rPr>
          <w:rFonts w:ascii="Times New Roman" w:hAnsi="Times New Roman" w:cs="Times New Roman"/>
        </w:rPr>
        <w:t>, and strategic action field</w:t>
      </w:r>
      <w:r w:rsidR="0094534C" w:rsidRPr="00533DCE">
        <w:rPr>
          <w:rFonts w:ascii="Times New Roman" w:hAnsi="Times New Roman" w:cs="Times New Roman"/>
        </w:rPr>
        <w:t xml:space="preserve"> (SAF)</w:t>
      </w:r>
      <w:r w:rsidR="00410911" w:rsidRPr="00533DCE">
        <w:rPr>
          <w:rFonts w:ascii="Times New Roman" w:hAnsi="Times New Roman" w:cs="Times New Roman"/>
        </w:rPr>
        <w:t xml:space="preserve"> approache</w:t>
      </w:r>
      <w:r w:rsidR="00806E66" w:rsidRPr="00533DCE">
        <w:rPr>
          <w:rFonts w:ascii="Times New Roman" w:hAnsi="Times New Roman" w:cs="Times New Roman"/>
        </w:rPr>
        <w:t>s</w:t>
      </w:r>
      <w:r w:rsidR="00607945" w:rsidRPr="00533DCE">
        <w:rPr>
          <w:rFonts w:ascii="Times New Roman" w:hAnsi="Times New Roman" w:cs="Times New Roman"/>
        </w:rPr>
        <w:t xml:space="preserve"> (</w:t>
      </w:r>
      <w:proofErr w:type="spellStart"/>
      <w:r w:rsidR="00607945" w:rsidRPr="00533DCE">
        <w:rPr>
          <w:rFonts w:ascii="Times New Roman" w:hAnsi="Times New Roman" w:cs="Times New Roman"/>
        </w:rPr>
        <w:t>Fligstein</w:t>
      </w:r>
      <w:proofErr w:type="spellEnd"/>
      <w:r w:rsidR="00607945" w:rsidRPr="00533DCE">
        <w:rPr>
          <w:rFonts w:ascii="Times New Roman" w:hAnsi="Times New Roman" w:cs="Times New Roman"/>
        </w:rPr>
        <w:t>, 1997</w:t>
      </w:r>
      <w:r w:rsidR="00806E66" w:rsidRPr="00533DCE">
        <w:rPr>
          <w:rFonts w:ascii="Times New Roman" w:hAnsi="Times New Roman" w:cs="Times New Roman"/>
        </w:rPr>
        <w:t>, 2</w:t>
      </w:r>
      <w:r w:rsidR="00607945" w:rsidRPr="00533DCE">
        <w:rPr>
          <w:rFonts w:ascii="Times New Roman" w:hAnsi="Times New Roman" w:cs="Times New Roman"/>
        </w:rPr>
        <w:t xml:space="preserve">001; </w:t>
      </w:r>
      <w:proofErr w:type="spellStart"/>
      <w:r w:rsidR="00607945" w:rsidRPr="00533DCE">
        <w:rPr>
          <w:rFonts w:ascii="Times New Roman" w:hAnsi="Times New Roman" w:cs="Times New Roman"/>
        </w:rPr>
        <w:t>Fligstein</w:t>
      </w:r>
      <w:proofErr w:type="spellEnd"/>
      <w:r w:rsidR="00607945" w:rsidRPr="00533DCE">
        <w:rPr>
          <w:rFonts w:ascii="Times New Roman" w:hAnsi="Times New Roman" w:cs="Times New Roman"/>
        </w:rPr>
        <w:t xml:space="preserve"> and McAdam, 2011 &amp;</w:t>
      </w:r>
      <w:r w:rsidR="00806E66" w:rsidRPr="00533DCE">
        <w:rPr>
          <w:rFonts w:ascii="Times New Roman" w:hAnsi="Times New Roman" w:cs="Times New Roman"/>
        </w:rPr>
        <w:t xml:space="preserve"> 2012)</w:t>
      </w:r>
      <w:r w:rsidR="00410911" w:rsidRPr="00533DCE">
        <w:rPr>
          <w:rFonts w:ascii="Times New Roman" w:hAnsi="Times New Roman" w:cs="Times New Roman"/>
        </w:rPr>
        <w:t xml:space="preserve">. </w:t>
      </w:r>
      <w:r w:rsidR="00E76BFB" w:rsidRPr="00533DCE">
        <w:rPr>
          <w:rFonts w:ascii="Times New Roman" w:hAnsi="Times New Roman" w:cs="Times New Roman"/>
        </w:rPr>
        <w:t xml:space="preserve">Central to </w:t>
      </w:r>
      <w:proofErr w:type="spellStart"/>
      <w:r w:rsidR="00E76BFB" w:rsidRPr="00533DCE">
        <w:rPr>
          <w:rFonts w:ascii="Times New Roman" w:hAnsi="Times New Roman" w:cs="Times New Roman"/>
        </w:rPr>
        <w:t>Fligstein</w:t>
      </w:r>
      <w:proofErr w:type="spellEnd"/>
      <w:r w:rsidR="00E76BFB" w:rsidRPr="00533DCE">
        <w:rPr>
          <w:rFonts w:ascii="Times New Roman" w:hAnsi="Times New Roman" w:cs="Times New Roman"/>
        </w:rPr>
        <w:t xml:space="preserve"> and McAdam (2012)</w:t>
      </w:r>
      <w:r w:rsidR="00C23D52" w:rsidRPr="00533DCE">
        <w:rPr>
          <w:rFonts w:ascii="Times New Roman" w:hAnsi="Times New Roman" w:cs="Times New Roman"/>
        </w:rPr>
        <w:t>’s</w:t>
      </w:r>
      <w:r w:rsidR="00E76BFB" w:rsidRPr="00533DCE">
        <w:rPr>
          <w:rFonts w:ascii="Times New Roman" w:hAnsi="Times New Roman" w:cs="Times New Roman"/>
        </w:rPr>
        <w:t xml:space="preserve"> conceptualisation</w:t>
      </w:r>
      <w:r w:rsidR="0094534C" w:rsidRPr="00533DCE">
        <w:rPr>
          <w:rFonts w:ascii="Times New Roman" w:hAnsi="Times New Roman" w:cs="Times New Roman"/>
        </w:rPr>
        <w:t xml:space="preserve"> are the </w:t>
      </w:r>
      <w:r w:rsidR="00E76BFB" w:rsidRPr="00533DCE">
        <w:rPr>
          <w:rFonts w:ascii="Times New Roman" w:hAnsi="Times New Roman" w:cs="Times New Roman"/>
        </w:rPr>
        <w:t xml:space="preserve">SAFs </w:t>
      </w:r>
      <w:r w:rsidR="0094534C" w:rsidRPr="00533DCE">
        <w:rPr>
          <w:rFonts w:ascii="Times New Roman" w:hAnsi="Times New Roman" w:cs="Times New Roman"/>
        </w:rPr>
        <w:t>where social action i</w:t>
      </w:r>
      <w:r w:rsidR="00BB7FF3">
        <w:rPr>
          <w:rFonts w:ascii="Times New Roman" w:hAnsi="Times New Roman" w:cs="Times New Roman"/>
        </w:rPr>
        <w:t>s</w:t>
      </w:r>
      <w:r w:rsidR="0094534C" w:rsidRPr="00533DCE">
        <w:rPr>
          <w:rFonts w:ascii="Times New Roman" w:hAnsi="Times New Roman" w:cs="Times New Roman"/>
        </w:rPr>
        <w:t xml:space="preserve"> played out, and which </w:t>
      </w:r>
      <w:r w:rsidR="00E76BFB" w:rsidRPr="00533DCE">
        <w:rPr>
          <w:rFonts w:ascii="Times New Roman" w:hAnsi="Times New Roman" w:cs="Times New Roman"/>
        </w:rPr>
        <w:t>are</w:t>
      </w:r>
      <w:r w:rsidR="00D26C6B" w:rsidRPr="00533DCE">
        <w:rPr>
          <w:rFonts w:ascii="Times New Roman" w:hAnsi="Times New Roman" w:cs="Times New Roman"/>
        </w:rPr>
        <w:t xml:space="preserve"> defined as</w:t>
      </w:r>
      <w:r w:rsidR="00E76BFB" w:rsidRPr="00533DCE">
        <w:rPr>
          <w:rFonts w:ascii="Times New Roman" w:hAnsi="Times New Roman" w:cs="Times New Roman"/>
        </w:rPr>
        <w:t xml:space="preserve">; </w:t>
      </w:r>
    </w:p>
    <w:p w14:paraId="250AF273" w14:textId="12100E2A" w:rsidR="002E04CB" w:rsidRPr="00533DCE" w:rsidRDefault="00E76BFB">
      <w:pPr>
        <w:spacing w:after="160" w:line="360" w:lineRule="auto"/>
        <w:ind w:left="720"/>
        <w:rPr>
          <w:rFonts w:ascii="Times New Roman" w:hAnsi="Times New Roman" w:cs="Times New Roman"/>
        </w:rPr>
      </w:pPr>
      <w:r w:rsidRPr="00533DCE">
        <w:rPr>
          <w:rFonts w:ascii="Times New Roman" w:hAnsi="Times New Roman" w:cs="Times New Roman"/>
          <w:i/>
        </w:rPr>
        <w:t>constructed meso-level social order in which actors (who can be individual or collective) are attuned to and interact with one another on the basis of shared (which is not to say consensual) understandings about the purposes of the field, relationships to others in the field (including who has power and why), and the rules governing legitimate action in the field</w:t>
      </w:r>
      <w:r w:rsidRPr="00533DCE">
        <w:rPr>
          <w:rFonts w:ascii="Times New Roman" w:hAnsi="Times New Roman" w:cs="Times New Roman"/>
        </w:rPr>
        <w:t xml:space="preserve"> (</w:t>
      </w:r>
      <w:proofErr w:type="spellStart"/>
      <w:r w:rsidRPr="00533DCE">
        <w:rPr>
          <w:rFonts w:ascii="Times New Roman" w:hAnsi="Times New Roman" w:cs="Times New Roman"/>
        </w:rPr>
        <w:t>Fligstein</w:t>
      </w:r>
      <w:proofErr w:type="spellEnd"/>
      <w:r w:rsidRPr="00533DCE">
        <w:rPr>
          <w:rFonts w:ascii="Times New Roman" w:hAnsi="Times New Roman" w:cs="Times New Roman"/>
        </w:rPr>
        <w:t xml:space="preserve"> &amp; McAdam, 2012: 9). </w:t>
      </w:r>
    </w:p>
    <w:p w14:paraId="69561667" w14:textId="0515D259" w:rsidR="00CB0C26" w:rsidRPr="00533DCE" w:rsidRDefault="00CB0C26" w:rsidP="00533DCE">
      <w:pPr>
        <w:tabs>
          <w:tab w:val="left" w:pos="8295"/>
        </w:tabs>
        <w:spacing w:after="160" w:line="360" w:lineRule="auto"/>
        <w:ind w:left="720"/>
        <w:rPr>
          <w:rFonts w:ascii="Times New Roman" w:hAnsi="Times New Roman" w:cs="Times New Roman"/>
        </w:rPr>
      </w:pPr>
    </w:p>
    <w:p w14:paraId="53C79BF3" w14:textId="3E5025FF" w:rsidR="00E056E8" w:rsidRPr="00533DCE" w:rsidRDefault="00C23D52">
      <w:pPr>
        <w:spacing w:after="160" w:line="360" w:lineRule="auto"/>
        <w:rPr>
          <w:rFonts w:ascii="Times New Roman" w:hAnsi="Times New Roman" w:cs="Times New Roman"/>
        </w:rPr>
      </w:pPr>
      <w:r w:rsidRPr="00533DCE">
        <w:rPr>
          <w:rFonts w:ascii="Times New Roman" w:hAnsi="Times New Roman" w:cs="Times New Roman"/>
        </w:rPr>
        <w:lastRenderedPageBreak/>
        <w:t xml:space="preserve">The main difference </w:t>
      </w:r>
      <w:r w:rsidR="00425B07">
        <w:rPr>
          <w:rFonts w:ascii="Times New Roman" w:hAnsi="Times New Roman" w:cs="Times New Roman"/>
        </w:rPr>
        <w:t>here from</w:t>
      </w:r>
      <w:r w:rsidRPr="00533DCE">
        <w:rPr>
          <w:rFonts w:ascii="Times New Roman" w:hAnsi="Times New Roman" w:cs="Times New Roman"/>
        </w:rPr>
        <w:t xml:space="preserve"> how policy fields are typically understood in mainstream policy </w:t>
      </w:r>
      <w:r w:rsidR="00687DFA">
        <w:rPr>
          <w:rFonts w:ascii="Times New Roman" w:hAnsi="Times New Roman" w:cs="Times New Roman"/>
        </w:rPr>
        <w:t xml:space="preserve">sector </w:t>
      </w:r>
      <w:r w:rsidRPr="00533DCE">
        <w:rPr>
          <w:rFonts w:ascii="Times New Roman" w:hAnsi="Times New Roman" w:cs="Times New Roman"/>
        </w:rPr>
        <w:t xml:space="preserve">studies </w:t>
      </w:r>
      <w:r w:rsidR="00687DFA">
        <w:rPr>
          <w:rFonts w:ascii="Times New Roman" w:hAnsi="Times New Roman" w:cs="Times New Roman"/>
        </w:rPr>
        <w:t xml:space="preserve">(see </w:t>
      </w:r>
      <w:r w:rsidR="006F03CB">
        <w:rPr>
          <w:rFonts w:ascii="Times New Roman" w:hAnsi="Times New Roman" w:cs="Times New Roman"/>
        </w:rPr>
        <w:t xml:space="preserve">Parsons, 1995; </w:t>
      </w:r>
      <w:r w:rsidR="00687DFA">
        <w:rPr>
          <w:rFonts w:ascii="Times New Roman" w:hAnsi="Times New Roman" w:cs="Times New Roman"/>
        </w:rPr>
        <w:t xml:space="preserve">John, 1998) </w:t>
      </w:r>
      <w:r w:rsidRPr="00533DCE">
        <w:rPr>
          <w:rFonts w:ascii="Times New Roman" w:hAnsi="Times New Roman" w:cs="Times New Roman"/>
        </w:rPr>
        <w:t xml:space="preserve">is the heavy emphasis on the extent to which such fields involve a </w:t>
      </w:r>
      <w:r w:rsidR="00EA0A64">
        <w:rPr>
          <w:rFonts w:ascii="Times New Roman" w:hAnsi="Times New Roman" w:cs="Times New Roman"/>
        </w:rPr>
        <w:t>persistent</w:t>
      </w:r>
      <w:r w:rsidR="006E7E70">
        <w:rPr>
          <w:rFonts w:ascii="Times New Roman" w:hAnsi="Times New Roman" w:cs="Times New Roman"/>
        </w:rPr>
        <w:t xml:space="preserve"> </w:t>
      </w:r>
      <w:r w:rsidRPr="00533DCE">
        <w:rPr>
          <w:rFonts w:ascii="Times New Roman" w:hAnsi="Times New Roman" w:cs="Times New Roman"/>
        </w:rPr>
        <w:t>ongoing process of subjective sense</w:t>
      </w:r>
      <w:r w:rsidR="00480F59">
        <w:rPr>
          <w:rFonts w:ascii="Times New Roman" w:hAnsi="Times New Roman" w:cs="Times New Roman"/>
        </w:rPr>
        <w:t>-</w:t>
      </w:r>
      <w:r w:rsidRPr="00533DCE">
        <w:rPr>
          <w:rFonts w:ascii="Times New Roman" w:hAnsi="Times New Roman" w:cs="Times New Roman"/>
        </w:rPr>
        <w:t>making, rather</w:t>
      </w:r>
      <w:r w:rsidR="00751BF9">
        <w:rPr>
          <w:rFonts w:ascii="Times New Roman" w:hAnsi="Times New Roman" w:cs="Times New Roman"/>
        </w:rPr>
        <w:t xml:space="preserve"> than</w:t>
      </w:r>
      <w:r w:rsidRPr="00533DCE">
        <w:rPr>
          <w:rFonts w:ascii="Times New Roman" w:hAnsi="Times New Roman" w:cs="Times New Roman"/>
        </w:rPr>
        <w:t xml:space="preserve"> being ‘objective’, politically </w:t>
      </w:r>
      <w:r w:rsidR="000B710C">
        <w:rPr>
          <w:rFonts w:ascii="Times New Roman" w:hAnsi="Times New Roman" w:cs="Times New Roman"/>
        </w:rPr>
        <w:t>dr</w:t>
      </w:r>
      <w:r w:rsidRPr="00533DCE">
        <w:rPr>
          <w:rFonts w:ascii="Times New Roman" w:hAnsi="Times New Roman" w:cs="Times New Roman"/>
        </w:rPr>
        <w:t xml:space="preserve">iven arenas (see </w:t>
      </w:r>
      <w:r w:rsidR="00A36835">
        <w:rPr>
          <w:rFonts w:ascii="Times New Roman" w:hAnsi="Times New Roman" w:cs="Times New Roman"/>
        </w:rPr>
        <w:t xml:space="preserve">also </w:t>
      </w:r>
      <w:r w:rsidRPr="00533DCE">
        <w:rPr>
          <w:rFonts w:ascii="Times New Roman" w:hAnsi="Times New Roman" w:cs="Times New Roman"/>
        </w:rPr>
        <w:t xml:space="preserve">Sabatier and </w:t>
      </w:r>
      <w:proofErr w:type="spellStart"/>
      <w:r w:rsidRPr="00533DCE">
        <w:rPr>
          <w:rFonts w:ascii="Times New Roman" w:hAnsi="Times New Roman" w:cs="Times New Roman"/>
        </w:rPr>
        <w:t>Weible</w:t>
      </w:r>
      <w:proofErr w:type="spellEnd"/>
      <w:r w:rsidRPr="00533DCE">
        <w:rPr>
          <w:rFonts w:ascii="Times New Roman" w:hAnsi="Times New Roman" w:cs="Times New Roman"/>
        </w:rPr>
        <w:t>, 2014</w:t>
      </w:r>
      <w:r w:rsidR="00E056E8" w:rsidRPr="00533DCE">
        <w:rPr>
          <w:rFonts w:ascii="Times New Roman" w:hAnsi="Times New Roman" w:cs="Times New Roman"/>
        </w:rPr>
        <w:t>).</w:t>
      </w:r>
      <w:r w:rsidRPr="00533DCE">
        <w:rPr>
          <w:rFonts w:ascii="Times New Roman" w:hAnsi="Times New Roman" w:cs="Times New Roman"/>
        </w:rPr>
        <w:t xml:space="preserve">  </w:t>
      </w:r>
      <w:r w:rsidR="002E04CB" w:rsidRPr="00533DCE">
        <w:rPr>
          <w:rFonts w:ascii="Times New Roman" w:hAnsi="Times New Roman" w:cs="Times New Roman"/>
        </w:rPr>
        <w:t>A</w:t>
      </w:r>
      <w:r w:rsidR="00CF334A">
        <w:rPr>
          <w:rFonts w:ascii="Times New Roman" w:hAnsi="Times New Roman" w:cs="Times New Roman"/>
        </w:rPr>
        <w:t xml:space="preserve">ccording to </w:t>
      </w:r>
      <w:proofErr w:type="spellStart"/>
      <w:r w:rsidR="00CF334A">
        <w:rPr>
          <w:rFonts w:ascii="Times New Roman" w:hAnsi="Times New Roman" w:cs="Times New Roman"/>
        </w:rPr>
        <w:t>Fligstein</w:t>
      </w:r>
      <w:proofErr w:type="spellEnd"/>
      <w:r w:rsidR="00CF334A">
        <w:rPr>
          <w:rFonts w:ascii="Times New Roman" w:hAnsi="Times New Roman" w:cs="Times New Roman"/>
        </w:rPr>
        <w:t xml:space="preserve"> and McAdam (2012) a</w:t>
      </w:r>
      <w:r w:rsidR="002E04CB" w:rsidRPr="00533DCE">
        <w:rPr>
          <w:rFonts w:ascii="Times New Roman" w:hAnsi="Times New Roman" w:cs="Times New Roman"/>
        </w:rPr>
        <w:t xml:space="preserve">ctors (including </w:t>
      </w:r>
      <w:r w:rsidR="009B751F">
        <w:rPr>
          <w:rFonts w:ascii="Times New Roman" w:hAnsi="Times New Roman" w:cs="Times New Roman"/>
        </w:rPr>
        <w:t>TSO</w:t>
      </w:r>
      <w:r w:rsidR="002E04CB" w:rsidRPr="00533DCE">
        <w:rPr>
          <w:rFonts w:ascii="Times New Roman" w:hAnsi="Times New Roman" w:cs="Times New Roman"/>
        </w:rPr>
        <w:t xml:space="preserve">s, but also other agencies) are characterised as ‘incumbents’ or ‘challengers’ </w:t>
      </w:r>
      <w:r w:rsidR="006C6D65" w:rsidRPr="00533DCE">
        <w:rPr>
          <w:rFonts w:ascii="Times New Roman" w:hAnsi="Times New Roman" w:cs="Times New Roman"/>
        </w:rPr>
        <w:t>according to the amount of relational power t</w:t>
      </w:r>
      <w:r w:rsidR="00E056E8" w:rsidRPr="00533DCE">
        <w:rPr>
          <w:rFonts w:ascii="Times New Roman" w:hAnsi="Times New Roman" w:cs="Times New Roman"/>
        </w:rPr>
        <w:t xml:space="preserve">hey accrue, </w:t>
      </w:r>
      <w:r w:rsidR="00480F59">
        <w:rPr>
          <w:rFonts w:ascii="Times New Roman" w:hAnsi="Times New Roman" w:cs="Times New Roman"/>
        </w:rPr>
        <w:t xml:space="preserve">connecting them with </w:t>
      </w:r>
      <w:r w:rsidR="002E04CB" w:rsidRPr="00533DCE">
        <w:rPr>
          <w:rFonts w:ascii="Times New Roman" w:hAnsi="Times New Roman" w:cs="Times New Roman"/>
        </w:rPr>
        <w:t xml:space="preserve">their field </w:t>
      </w:r>
      <w:r w:rsidR="00E056E8" w:rsidRPr="00533DCE">
        <w:rPr>
          <w:rFonts w:ascii="Times New Roman" w:hAnsi="Times New Roman" w:cs="Times New Roman"/>
        </w:rPr>
        <w:t>“</w:t>
      </w:r>
      <w:r w:rsidR="002E04CB" w:rsidRPr="00533DCE">
        <w:rPr>
          <w:rFonts w:ascii="Times New Roman" w:hAnsi="Times New Roman" w:cs="Times New Roman"/>
        </w:rPr>
        <w:t>positio</w:t>
      </w:r>
      <w:r w:rsidR="00E056E8" w:rsidRPr="00533DCE">
        <w:rPr>
          <w:rFonts w:ascii="Times New Roman" w:hAnsi="Times New Roman" w:cs="Times New Roman"/>
        </w:rPr>
        <w:t>n</w:t>
      </w:r>
      <w:r w:rsidR="002E04CB" w:rsidRPr="00533DCE">
        <w:rPr>
          <w:rFonts w:ascii="Times New Roman" w:hAnsi="Times New Roman" w:cs="Times New Roman"/>
        </w:rPr>
        <w:t>ing</w:t>
      </w:r>
      <w:r w:rsidR="00E056E8" w:rsidRPr="00533DCE">
        <w:rPr>
          <w:rFonts w:ascii="Times New Roman" w:hAnsi="Times New Roman" w:cs="Times New Roman"/>
        </w:rPr>
        <w:t>”</w:t>
      </w:r>
      <w:r w:rsidR="002E04CB" w:rsidRPr="00533DCE">
        <w:rPr>
          <w:rFonts w:ascii="Times New Roman" w:hAnsi="Times New Roman" w:cs="Times New Roman"/>
        </w:rPr>
        <w:t xml:space="preserve">. </w:t>
      </w:r>
      <w:r w:rsidR="00CF334A">
        <w:rPr>
          <w:rFonts w:ascii="Times New Roman" w:hAnsi="Times New Roman" w:cs="Times New Roman"/>
        </w:rPr>
        <w:t xml:space="preserve">Incumbents </w:t>
      </w:r>
      <w:r w:rsidR="00E76BFB" w:rsidRPr="00533DCE">
        <w:rPr>
          <w:rFonts w:ascii="Times New Roman" w:hAnsi="Times New Roman" w:cs="Times New Roman"/>
        </w:rPr>
        <w:t xml:space="preserve">wield the most power and therefore the field </w:t>
      </w:r>
      <w:r w:rsidR="00452741" w:rsidRPr="00533DCE">
        <w:rPr>
          <w:rFonts w:ascii="Times New Roman" w:hAnsi="Times New Roman" w:cs="Times New Roman"/>
        </w:rPr>
        <w:t>pre</w:t>
      </w:r>
      <w:r w:rsidR="00E76BFB" w:rsidRPr="00533DCE">
        <w:rPr>
          <w:rFonts w:ascii="Times New Roman" w:hAnsi="Times New Roman" w:cs="Times New Roman"/>
        </w:rPr>
        <w:t>dominantly reflects their needs and interests</w:t>
      </w:r>
      <w:r w:rsidR="00845F08">
        <w:rPr>
          <w:rFonts w:ascii="Times New Roman" w:hAnsi="Times New Roman" w:cs="Times New Roman"/>
        </w:rPr>
        <w:t>.</w:t>
      </w:r>
      <w:r w:rsidR="00E056E8" w:rsidRPr="00533DCE">
        <w:rPr>
          <w:rFonts w:ascii="Times New Roman" w:hAnsi="Times New Roman" w:cs="Times New Roman"/>
        </w:rPr>
        <w:t xml:space="preserve"> Any </w:t>
      </w:r>
      <w:r w:rsidR="00640802">
        <w:rPr>
          <w:rFonts w:ascii="Times New Roman" w:hAnsi="Times New Roman" w:cs="Times New Roman"/>
        </w:rPr>
        <w:t>S</w:t>
      </w:r>
      <w:r w:rsidR="00E056E8" w:rsidRPr="00533DCE">
        <w:rPr>
          <w:rFonts w:ascii="Times New Roman" w:hAnsi="Times New Roman" w:cs="Times New Roman"/>
        </w:rPr>
        <w:t>tate institutions invol</w:t>
      </w:r>
      <w:r w:rsidR="00F92E94">
        <w:rPr>
          <w:rFonts w:ascii="Times New Roman" w:hAnsi="Times New Roman" w:cs="Times New Roman"/>
        </w:rPr>
        <w:t>ved in fields</w:t>
      </w:r>
      <w:r w:rsidR="00845F08">
        <w:rPr>
          <w:rFonts w:ascii="Times New Roman" w:hAnsi="Times New Roman" w:cs="Times New Roman"/>
        </w:rPr>
        <w:t>,</w:t>
      </w:r>
      <w:r w:rsidR="00F92E94">
        <w:rPr>
          <w:rFonts w:ascii="Times New Roman" w:hAnsi="Times New Roman" w:cs="Times New Roman"/>
        </w:rPr>
        <w:t xml:space="preserve"> </w:t>
      </w:r>
      <w:r w:rsidR="000B710C">
        <w:rPr>
          <w:rFonts w:ascii="Times New Roman" w:hAnsi="Times New Roman" w:cs="Times New Roman"/>
        </w:rPr>
        <w:t xml:space="preserve">are </w:t>
      </w:r>
      <w:r w:rsidR="00751BF9">
        <w:rPr>
          <w:rFonts w:ascii="Times New Roman" w:hAnsi="Times New Roman" w:cs="Times New Roman"/>
        </w:rPr>
        <w:t xml:space="preserve">both </w:t>
      </w:r>
      <w:r w:rsidR="00F92E94">
        <w:rPr>
          <w:rFonts w:ascii="Times New Roman" w:hAnsi="Times New Roman" w:cs="Times New Roman"/>
        </w:rPr>
        <w:t>themselves considered ‘fields</w:t>
      </w:r>
      <w:r w:rsidR="00845F08">
        <w:rPr>
          <w:rFonts w:ascii="Times New Roman" w:hAnsi="Times New Roman" w:cs="Times New Roman"/>
        </w:rPr>
        <w:t xml:space="preserve">’ </w:t>
      </w:r>
      <w:r w:rsidR="00751BF9">
        <w:rPr>
          <w:rFonts w:ascii="Times New Roman" w:hAnsi="Times New Roman" w:cs="Times New Roman"/>
        </w:rPr>
        <w:t xml:space="preserve">and </w:t>
      </w:r>
      <w:r w:rsidR="00E056E8" w:rsidRPr="00533DCE">
        <w:rPr>
          <w:rFonts w:ascii="Times New Roman" w:hAnsi="Times New Roman" w:cs="Times New Roman"/>
        </w:rPr>
        <w:t xml:space="preserve">would be </w:t>
      </w:r>
      <w:r w:rsidR="00845F08">
        <w:rPr>
          <w:rFonts w:ascii="Times New Roman" w:hAnsi="Times New Roman" w:cs="Times New Roman"/>
        </w:rPr>
        <w:t xml:space="preserve">deemed </w:t>
      </w:r>
      <w:r w:rsidR="00E056E8" w:rsidRPr="00533DCE">
        <w:rPr>
          <w:rFonts w:ascii="Times New Roman" w:hAnsi="Times New Roman" w:cs="Times New Roman"/>
        </w:rPr>
        <w:t>part of this core infrastructure</w:t>
      </w:r>
      <w:r w:rsidR="00F92E94">
        <w:rPr>
          <w:rFonts w:ascii="Times New Roman" w:hAnsi="Times New Roman" w:cs="Times New Roman"/>
        </w:rPr>
        <w:t xml:space="preserve">, </w:t>
      </w:r>
      <w:r w:rsidR="00845F08">
        <w:rPr>
          <w:rFonts w:ascii="Times New Roman" w:hAnsi="Times New Roman" w:cs="Times New Roman"/>
        </w:rPr>
        <w:t xml:space="preserve">and </w:t>
      </w:r>
      <w:r w:rsidR="00F92E94">
        <w:rPr>
          <w:rFonts w:ascii="Times New Roman" w:hAnsi="Times New Roman" w:cs="Times New Roman"/>
        </w:rPr>
        <w:t>relatively stable as formal bureaucracies compared to other sectors with an authoritative rule-making and enforcement role. They face inwards into policy fields, but also connect outwards to the macro environment</w:t>
      </w:r>
      <w:r w:rsidR="00E056E8" w:rsidRPr="00533DCE">
        <w:rPr>
          <w:rFonts w:ascii="Times New Roman" w:hAnsi="Times New Roman" w:cs="Times New Roman"/>
        </w:rPr>
        <w:t xml:space="preserve">. </w:t>
      </w:r>
      <w:r w:rsidR="0095090D">
        <w:rPr>
          <w:rFonts w:ascii="Times New Roman" w:hAnsi="Times New Roman" w:cs="Times New Roman"/>
        </w:rPr>
        <w:t>T</w:t>
      </w:r>
      <w:r w:rsidR="00E056E8" w:rsidRPr="00533DCE">
        <w:rPr>
          <w:rFonts w:ascii="Times New Roman" w:hAnsi="Times New Roman" w:cs="Times New Roman"/>
        </w:rPr>
        <w:t xml:space="preserve">he latter, </w:t>
      </w:r>
      <w:r w:rsidR="00F92E94">
        <w:rPr>
          <w:rFonts w:ascii="Times New Roman" w:hAnsi="Times New Roman" w:cs="Times New Roman"/>
        </w:rPr>
        <w:t xml:space="preserve">‘challengers’ </w:t>
      </w:r>
      <w:r w:rsidR="00A36835">
        <w:rPr>
          <w:rFonts w:ascii="Times New Roman" w:hAnsi="Times New Roman" w:cs="Times New Roman"/>
        </w:rPr>
        <w:t xml:space="preserve">beyond the State, </w:t>
      </w:r>
      <w:r w:rsidR="00E056E8" w:rsidRPr="00533DCE">
        <w:rPr>
          <w:rFonts w:ascii="Times New Roman" w:hAnsi="Times New Roman" w:cs="Times New Roman"/>
        </w:rPr>
        <w:t xml:space="preserve">in contrast, includes actors who </w:t>
      </w:r>
      <w:r w:rsidR="00E76BFB" w:rsidRPr="00533DCE">
        <w:rPr>
          <w:rFonts w:ascii="Times New Roman" w:hAnsi="Times New Roman" w:cs="Times New Roman"/>
        </w:rPr>
        <w:t xml:space="preserve">have the least power and </w:t>
      </w:r>
      <w:r w:rsidR="00452741" w:rsidRPr="00533DCE">
        <w:rPr>
          <w:rFonts w:ascii="Times New Roman" w:hAnsi="Times New Roman" w:cs="Times New Roman"/>
        </w:rPr>
        <w:t xml:space="preserve">are </w:t>
      </w:r>
      <w:r w:rsidR="00E76BFB" w:rsidRPr="00533DCE">
        <w:rPr>
          <w:rFonts w:ascii="Times New Roman" w:hAnsi="Times New Roman" w:cs="Times New Roman"/>
        </w:rPr>
        <w:t>not favoured within the field</w:t>
      </w:r>
      <w:r w:rsidR="00845F08">
        <w:rPr>
          <w:rFonts w:ascii="Times New Roman" w:hAnsi="Times New Roman" w:cs="Times New Roman"/>
        </w:rPr>
        <w:t xml:space="preserve">. </w:t>
      </w:r>
    </w:p>
    <w:p w14:paraId="17534AC5" w14:textId="77777777" w:rsidR="00E056E8" w:rsidRPr="00533DCE" w:rsidRDefault="00E056E8">
      <w:pPr>
        <w:spacing w:after="160" w:line="360" w:lineRule="auto"/>
        <w:rPr>
          <w:rFonts w:ascii="Times New Roman" w:hAnsi="Times New Roman" w:cs="Times New Roman"/>
        </w:rPr>
      </w:pPr>
    </w:p>
    <w:p w14:paraId="0578040D" w14:textId="23CE7112" w:rsidR="009A4DE0" w:rsidRPr="00533DCE" w:rsidRDefault="00E76BFB">
      <w:pPr>
        <w:spacing w:after="160" w:line="360" w:lineRule="auto"/>
        <w:rPr>
          <w:rFonts w:ascii="Times New Roman" w:hAnsi="Times New Roman" w:cs="Times New Roman"/>
        </w:rPr>
      </w:pPr>
      <w:r w:rsidRPr="00533DCE">
        <w:rPr>
          <w:rFonts w:ascii="Times New Roman" w:hAnsi="Times New Roman" w:cs="Times New Roman"/>
        </w:rPr>
        <w:t>The incumbent-challenger relationship is key</w:t>
      </w:r>
      <w:r w:rsidR="00A31E61">
        <w:rPr>
          <w:rFonts w:ascii="Times New Roman" w:hAnsi="Times New Roman" w:cs="Times New Roman"/>
        </w:rPr>
        <w:t xml:space="preserve"> </w:t>
      </w:r>
      <w:r w:rsidRPr="00533DCE">
        <w:rPr>
          <w:rFonts w:ascii="Times New Roman" w:hAnsi="Times New Roman" w:cs="Times New Roman"/>
        </w:rPr>
        <w:t xml:space="preserve">in understanding the strategic activity within the field itself. </w:t>
      </w:r>
      <w:r w:rsidR="002E04CB" w:rsidRPr="00533DCE">
        <w:rPr>
          <w:rFonts w:ascii="Times New Roman" w:hAnsi="Times New Roman" w:cs="Times New Roman"/>
        </w:rPr>
        <w:t xml:space="preserve">Agencies </w:t>
      </w:r>
      <w:r w:rsidRPr="00533DCE">
        <w:rPr>
          <w:rFonts w:ascii="Times New Roman" w:hAnsi="Times New Roman" w:cs="Times New Roman"/>
        </w:rPr>
        <w:t xml:space="preserve">position themselves as strategic actors within the field through a complex, conscious or unconscious, acknowledgement of the ‘rules of the game’ and thus demonstrate varying degrees </w:t>
      </w:r>
      <w:r w:rsidR="00514B97">
        <w:rPr>
          <w:rFonts w:ascii="Times New Roman" w:hAnsi="Times New Roman" w:cs="Times New Roman"/>
        </w:rPr>
        <w:t>of</w:t>
      </w:r>
      <w:r w:rsidRPr="00533DCE">
        <w:rPr>
          <w:rFonts w:ascii="Times New Roman" w:hAnsi="Times New Roman" w:cs="Times New Roman"/>
        </w:rPr>
        <w:t xml:space="preserve"> political interest in these rules, and position themselves in the power relations which underpin it (Bourdieu, 1993). In this context, </w:t>
      </w:r>
      <w:r w:rsidR="002E04CB" w:rsidRPr="00533DCE">
        <w:rPr>
          <w:rFonts w:ascii="Times New Roman" w:hAnsi="Times New Roman" w:cs="Times New Roman"/>
        </w:rPr>
        <w:t>actors</w:t>
      </w:r>
      <w:r w:rsidRPr="00533DCE">
        <w:rPr>
          <w:rFonts w:ascii="Times New Roman" w:hAnsi="Times New Roman" w:cs="Times New Roman"/>
        </w:rPr>
        <w:t xml:space="preserve"> try to</w:t>
      </w:r>
      <w:r w:rsidR="002E04CB" w:rsidRPr="00533DCE">
        <w:rPr>
          <w:rFonts w:ascii="Times New Roman" w:hAnsi="Times New Roman" w:cs="Times New Roman"/>
        </w:rPr>
        <w:t xml:space="preserve"> affirm their rationales and identities, </w:t>
      </w:r>
      <w:r w:rsidR="00425479" w:rsidRPr="00533DCE">
        <w:rPr>
          <w:rFonts w:ascii="Times New Roman" w:hAnsi="Times New Roman" w:cs="Times New Roman"/>
        </w:rPr>
        <w:t>functioning with agency</w:t>
      </w:r>
      <w:r w:rsidR="002E04CB" w:rsidRPr="00533DCE">
        <w:rPr>
          <w:rFonts w:ascii="Times New Roman" w:hAnsi="Times New Roman" w:cs="Times New Roman"/>
        </w:rPr>
        <w:t xml:space="preserve"> </w:t>
      </w:r>
      <w:r w:rsidR="00425479" w:rsidRPr="00533DCE">
        <w:rPr>
          <w:rFonts w:ascii="Times New Roman" w:hAnsi="Times New Roman" w:cs="Times New Roman"/>
        </w:rPr>
        <w:t xml:space="preserve">to demonstrate their positions and ‘playing’ their roles, </w:t>
      </w:r>
      <w:r w:rsidR="00514B97">
        <w:rPr>
          <w:rFonts w:ascii="Times New Roman" w:hAnsi="Times New Roman" w:cs="Times New Roman"/>
        </w:rPr>
        <w:t xml:space="preserve">whilst helping to </w:t>
      </w:r>
      <w:r w:rsidR="008313B4" w:rsidRPr="00533DCE">
        <w:rPr>
          <w:rFonts w:ascii="Times New Roman" w:hAnsi="Times New Roman" w:cs="Times New Roman"/>
        </w:rPr>
        <w:t>reproduce</w:t>
      </w:r>
      <w:r w:rsidR="00425479" w:rsidRPr="00533DCE">
        <w:rPr>
          <w:rFonts w:ascii="Times New Roman" w:hAnsi="Times New Roman" w:cs="Times New Roman"/>
        </w:rPr>
        <w:t xml:space="preserve"> the </w:t>
      </w:r>
      <w:r w:rsidR="008313B4" w:rsidRPr="00533DCE">
        <w:rPr>
          <w:rFonts w:ascii="Times New Roman" w:hAnsi="Times New Roman" w:cs="Times New Roman"/>
        </w:rPr>
        <w:t xml:space="preserve">institutional </w:t>
      </w:r>
      <w:r w:rsidR="00425479" w:rsidRPr="00533DCE">
        <w:rPr>
          <w:rFonts w:ascii="Times New Roman" w:hAnsi="Times New Roman" w:cs="Times New Roman"/>
        </w:rPr>
        <w:t>structures they collectively inhabit. T</w:t>
      </w:r>
      <w:r w:rsidRPr="00533DCE">
        <w:rPr>
          <w:rFonts w:ascii="Times New Roman" w:hAnsi="Times New Roman" w:cs="Times New Roman"/>
        </w:rPr>
        <w:t>hat is</w:t>
      </w:r>
      <w:r w:rsidR="00425479" w:rsidRPr="00533DCE">
        <w:rPr>
          <w:rFonts w:ascii="Times New Roman" w:hAnsi="Times New Roman" w:cs="Times New Roman"/>
        </w:rPr>
        <w:t>,</w:t>
      </w:r>
      <w:r w:rsidRPr="00533DCE">
        <w:rPr>
          <w:rFonts w:ascii="Times New Roman" w:hAnsi="Times New Roman" w:cs="Times New Roman"/>
        </w:rPr>
        <w:t xml:space="preserve"> </w:t>
      </w:r>
      <w:r w:rsidR="008313B4" w:rsidRPr="00533DCE">
        <w:rPr>
          <w:rFonts w:ascii="Times New Roman" w:hAnsi="Times New Roman" w:cs="Times New Roman"/>
        </w:rPr>
        <w:t xml:space="preserve">they pursue </w:t>
      </w:r>
      <w:r w:rsidRPr="00533DCE">
        <w:rPr>
          <w:rFonts w:ascii="Times New Roman" w:hAnsi="Times New Roman" w:cs="Times New Roman"/>
        </w:rPr>
        <w:t xml:space="preserve">a set of actions and behaviours which are considered legitimate </w:t>
      </w:r>
      <w:r w:rsidR="002E04CB" w:rsidRPr="00533DCE">
        <w:rPr>
          <w:rFonts w:ascii="Times New Roman" w:hAnsi="Times New Roman" w:cs="Times New Roman"/>
        </w:rPr>
        <w:t>(</w:t>
      </w:r>
      <w:r w:rsidR="00EC5B4C">
        <w:rPr>
          <w:rFonts w:ascii="Times New Roman" w:hAnsi="Times New Roman" w:cs="Times New Roman"/>
        </w:rPr>
        <w:t xml:space="preserve">accepted </w:t>
      </w:r>
      <w:r w:rsidR="002E04CB" w:rsidRPr="00533DCE">
        <w:rPr>
          <w:rFonts w:ascii="Times New Roman" w:hAnsi="Times New Roman" w:cs="Times New Roman"/>
        </w:rPr>
        <w:t xml:space="preserve">as </w:t>
      </w:r>
      <w:r w:rsidR="00751BF9">
        <w:rPr>
          <w:rFonts w:ascii="Times New Roman" w:hAnsi="Times New Roman" w:cs="Times New Roman"/>
        </w:rPr>
        <w:t xml:space="preserve">the </w:t>
      </w:r>
      <w:r w:rsidR="002E04CB" w:rsidRPr="00533DCE">
        <w:rPr>
          <w:rFonts w:ascii="Times New Roman" w:hAnsi="Times New Roman" w:cs="Times New Roman"/>
        </w:rPr>
        <w:t xml:space="preserve">‘right action’) </w:t>
      </w:r>
      <w:r w:rsidRPr="00533DCE">
        <w:rPr>
          <w:rFonts w:ascii="Times New Roman" w:hAnsi="Times New Roman" w:cs="Times New Roman"/>
        </w:rPr>
        <w:t>within the field of activity</w:t>
      </w:r>
      <w:r w:rsidR="002E04CB" w:rsidRPr="00533DCE">
        <w:rPr>
          <w:rFonts w:ascii="Times New Roman" w:hAnsi="Times New Roman" w:cs="Times New Roman"/>
        </w:rPr>
        <w:t>, and in line with the values, norms and ideologies found in the field</w:t>
      </w:r>
      <w:r w:rsidR="008313B4" w:rsidRPr="00533DCE">
        <w:rPr>
          <w:rFonts w:ascii="Times New Roman" w:hAnsi="Times New Roman" w:cs="Times New Roman"/>
        </w:rPr>
        <w:t xml:space="preserve"> – either shared across the field as a whole, or associated with their particular position within it</w:t>
      </w:r>
      <w:r w:rsidRPr="00533DCE">
        <w:rPr>
          <w:rFonts w:ascii="Times New Roman" w:hAnsi="Times New Roman" w:cs="Times New Roman"/>
        </w:rPr>
        <w:t xml:space="preserve">. Strategic agency within a field </w:t>
      </w:r>
      <w:r w:rsidR="00425479" w:rsidRPr="00533DCE">
        <w:rPr>
          <w:rFonts w:ascii="Times New Roman" w:hAnsi="Times New Roman" w:cs="Times New Roman"/>
        </w:rPr>
        <w:t>in this</w:t>
      </w:r>
      <w:r w:rsidR="008313B4" w:rsidRPr="00533DCE">
        <w:rPr>
          <w:rFonts w:ascii="Times New Roman" w:hAnsi="Times New Roman" w:cs="Times New Roman"/>
        </w:rPr>
        <w:t xml:space="preserve"> sense inevitably</w:t>
      </w:r>
      <w:r w:rsidR="00425479" w:rsidRPr="00533DCE">
        <w:rPr>
          <w:rFonts w:ascii="Times New Roman" w:hAnsi="Times New Roman" w:cs="Times New Roman"/>
        </w:rPr>
        <w:t xml:space="preserve"> involves </w:t>
      </w:r>
      <w:r w:rsidR="009A4DE0" w:rsidRPr="00533DCE">
        <w:rPr>
          <w:rFonts w:ascii="Times New Roman" w:hAnsi="Times New Roman" w:cs="Times New Roman"/>
        </w:rPr>
        <w:t>the expression</w:t>
      </w:r>
      <w:r w:rsidR="00425479" w:rsidRPr="00533DCE">
        <w:rPr>
          <w:rFonts w:ascii="Times New Roman" w:hAnsi="Times New Roman" w:cs="Times New Roman"/>
        </w:rPr>
        <w:t xml:space="preserve"> </w:t>
      </w:r>
      <w:r w:rsidR="000E187B" w:rsidRPr="00533DCE">
        <w:rPr>
          <w:rFonts w:ascii="Times New Roman" w:hAnsi="Times New Roman" w:cs="Times New Roman"/>
        </w:rPr>
        <w:t xml:space="preserve">and application </w:t>
      </w:r>
      <w:r w:rsidR="00751BF9">
        <w:rPr>
          <w:rFonts w:ascii="Times New Roman" w:hAnsi="Times New Roman" w:cs="Times New Roman"/>
        </w:rPr>
        <w:t xml:space="preserve">of </w:t>
      </w:r>
      <w:r w:rsidR="009A4DE0" w:rsidRPr="00533DCE">
        <w:rPr>
          <w:rFonts w:ascii="Times New Roman" w:hAnsi="Times New Roman" w:cs="Times New Roman"/>
        </w:rPr>
        <w:t>normative</w:t>
      </w:r>
      <w:r w:rsidR="00425479" w:rsidRPr="00533DCE">
        <w:rPr>
          <w:rFonts w:ascii="Times New Roman" w:hAnsi="Times New Roman" w:cs="Times New Roman"/>
        </w:rPr>
        <w:t xml:space="preserve"> </w:t>
      </w:r>
      <w:r w:rsidR="00E056E8" w:rsidRPr="00533DCE">
        <w:rPr>
          <w:rFonts w:ascii="Times New Roman" w:hAnsi="Times New Roman" w:cs="Times New Roman"/>
        </w:rPr>
        <w:t xml:space="preserve">beliefs and </w:t>
      </w:r>
      <w:r w:rsidR="00425479" w:rsidRPr="00533DCE">
        <w:rPr>
          <w:rFonts w:ascii="Times New Roman" w:hAnsi="Times New Roman" w:cs="Times New Roman"/>
        </w:rPr>
        <w:t>commitments</w:t>
      </w:r>
      <w:r w:rsidR="00514B97">
        <w:rPr>
          <w:rFonts w:ascii="Times New Roman" w:hAnsi="Times New Roman" w:cs="Times New Roman"/>
        </w:rPr>
        <w:t>.</w:t>
      </w:r>
      <w:r w:rsidR="00C23D52" w:rsidRPr="00533DCE">
        <w:rPr>
          <w:rFonts w:ascii="Times New Roman" w:hAnsi="Times New Roman" w:cs="Times New Roman"/>
        </w:rPr>
        <w:t xml:space="preserve"> </w:t>
      </w:r>
      <w:r w:rsidR="00E056E8" w:rsidRPr="00533DCE">
        <w:rPr>
          <w:rFonts w:ascii="Times New Roman" w:hAnsi="Times New Roman" w:cs="Times New Roman"/>
        </w:rPr>
        <w:t xml:space="preserve">Such expressions of commitment, in both </w:t>
      </w:r>
      <w:r w:rsidR="006E7E70">
        <w:rPr>
          <w:rFonts w:ascii="Times New Roman" w:hAnsi="Times New Roman" w:cs="Times New Roman"/>
        </w:rPr>
        <w:t xml:space="preserve">formal </w:t>
      </w:r>
      <w:r w:rsidR="00E056E8" w:rsidRPr="00533DCE">
        <w:rPr>
          <w:rFonts w:ascii="Times New Roman" w:hAnsi="Times New Roman" w:cs="Times New Roman"/>
        </w:rPr>
        <w:t xml:space="preserve">and </w:t>
      </w:r>
      <w:r w:rsidR="006E7E70">
        <w:rPr>
          <w:rFonts w:ascii="Times New Roman" w:hAnsi="Times New Roman" w:cs="Times New Roman"/>
        </w:rPr>
        <w:t xml:space="preserve">informal </w:t>
      </w:r>
      <w:r w:rsidR="00E056E8" w:rsidRPr="00533DCE">
        <w:rPr>
          <w:rFonts w:ascii="Times New Roman" w:hAnsi="Times New Roman" w:cs="Times New Roman"/>
        </w:rPr>
        <w:t xml:space="preserve">practices, will involve contention and friction when the values and beliefs of challengers and </w:t>
      </w:r>
      <w:r w:rsidR="00476D36" w:rsidRPr="00533DCE">
        <w:rPr>
          <w:rFonts w:ascii="Times New Roman" w:hAnsi="Times New Roman" w:cs="Times New Roman"/>
        </w:rPr>
        <w:t>incumbents are not aligned.</w:t>
      </w:r>
      <w:r w:rsidR="00E056E8" w:rsidRPr="00533DCE">
        <w:rPr>
          <w:rFonts w:ascii="Times New Roman" w:hAnsi="Times New Roman" w:cs="Times New Roman"/>
        </w:rPr>
        <w:t xml:space="preserve"> </w:t>
      </w:r>
      <w:r w:rsidRPr="00533DCE">
        <w:rPr>
          <w:rFonts w:ascii="Times New Roman" w:hAnsi="Times New Roman" w:cs="Times New Roman"/>
        </w:rPr>
        <w:t xml:space="preserve">In </w:t>
      </w:r>
      <w:r w:rsidR="00425479" w:rsidRPr="00533DCE">
        <w:rPr>
          <w:rFonts w:ascii="Times New Roman" w:hAnsi="Times New Roman" w:cs="Times New Roman"/>
        </w:rPr>
        <w:t xml:space="preserve">this way, </w:t>
      </w:r>
      <w:r w:rsidR="00476D36" w:rsidRPr="00533DCE">
        <w:rPr>
          <w:rFonts w:ascii="Times New Roman" w:hAnsi="Times New Roman" w:cs="Times New Roman"/>
        </w:rPr>
        <w:t xml:space="preserve">an </w:t>
      </w:r>
      <w:r w:rsidR="009A4DE0" w:rsidRPr="00533DCE">
        <w:rPr>
          <w:rFonts w:ascii="Times New Roman" w:hAnsi="Times New Roman" w:cs="Times New Roman"/>
        </w:rPr>
        <w:t xml:space="preserve">ongoing process </w:t>
      </w:r>
      <w:r w:rsidRPr="00533DCE">
        <w:rPr>
          <w:rFonts w:ascii="Times New Roman" w:hAnsi="Times New Roman" w:cs="Times New Roman"/>
        </w:rPr>
        <w:t>of</w:t>
      </w:r>
      <w:r w:rsidR="009A4DE0" w:rsidRPr="00533DCE">
        <w:rPr>
          <w:rFonts w:ascii="Times New Roman" w:hAnsi="Times New Roman" w:cs="Times New Roman"/>
        </w:rPr>
        <w:t xml:space="preserve"> </w:t>
      </w:r>
      <w:r w:rsidR="00476D36" w:rsidRPr="00533DCE">
        <w:rPr>
          <w:rFonts w:ascii="Times New Roman" w:hAnsi="Times New Roman" w:cs="Times New Roman"/>
        </w:rPr>
        <w:t>joint</w:t>
      </w:r>
      <w:r w:rsidR="009A4DE0" w:rsidRPr="00533DCE">
        <w:rPr>
          <w:rFonts w:ascii="Times New Roman" w:hAnsi="Times New Roman" w:cs="Times New Roman"/>
        </w:rPr>
        <w:t xml:space="preserve"> </w:t>
      </w:r>
      <w:r w:rsidRPr="00533DCE">
        <w:rPr>
          <w:rFonts w:ascii="Times New Roman" w:hAnsi="Times New Roman" w:cs="Times New Roman"/>
        </w:rPr>
        <w:t xml:space="preserve">sense making </w:t>
      </w:r>
      <w:r w:rsidR="009A4DE0" w:rsidRPr="00533DCE">
        <w:rPr>
          <w:rFonts w:ascii="Times New Roman" w:hAnsi="Times New Roman" w:cs="Times New Roman"/>
        </w:rPr>
        <w:t xml:space="preserve">unfolds, and is articulated in practice through ‘jockeying for position’ as the process of building or breaking </w:t>
      </w:r>
      <w:r w:rsidR="008313B4" w:rsidRPr="00533DCE">
        <w:rPr>
          <w:rFonts w:ascii="Times New Roman" w:hAnsi="Times New Roman" w:cs="Times New Roman"/>
        </w:rPr>
        <w:t xml:space="preserve">value-laden </w:t>
      </w:r>
      <w:r w:rsidR="009A4DE0" w:rsidRPr="00533DCE">
        <w:rPr>
          <w:rFonts w:ascii="Times New Roman" w:hAnsi="Times New Roman" w:cs="Times New Roman"/>
        </w:rPr>
        <w:t xml:space="preserve">relationships unfolds. </w:t>
      </w:r>
      <w:r w:rsidR="00C861BA" w:rsidRPr="00533DCE">
        <w:rPr>
          <w:rFonts w:ascii="Times New Roman" w:hAnsi="Times New Roman" w:cs="Times New Roman"/>
        </w:rPr>
        <w:t xml:space="preserve"> </w:t>
      </w:r>
    </w:p>
    <w:p w14:paraId="32197185" w14:textId="70923B54" w:rsidR="00476D36" w:rsidRPr="00533DCE" w:rsidRDefault="00476D36">
      <w:pPr>
        <w:spacing w:after="160" w:line="360" w:lineRule="auto"/>
        <w:rPr>
          <w:rFonts w:ascii="Times New Roman" w:hAnsi="Times New Roman" w:cs="Times New Roman"/>
        </w:rPr>
      </w:pPr>
    </w:p>
    <w:p w14:paraId="01CD2103" w14:textId="41D47351" w:rsidR="003F590E" w:rsidRDefault="00A36835">
      <w:pPr>
        <w:spacing w:after="160" w:line="360" w:lineRule="auto"/>
        <w:rPr>
          <w:rFonts w:ascii="Times New Roman" w:hAnsi="Times New Roman" w:cs="Times New Roman"/>
        </w:rPr>
      </w:pPr>
      <w:r>
        <w:rPr>
          <w:rFonts w:ascii="Times New Roman" w:hAnsi="Times New Roman" w:cs="Times New Roman"/>
        </w:rPr>
        <w:t>If these are the relationships and institutions which shape action, w</w:t>
      </w:r>
      <w:r w:rsidR="00476D36" w:rsidRPr="00533DCE">
        <w:rPr>
          <w:rFonts w:ascii="Times New Roman" w:hAnsi="Times New Roman" w:cs="Times New Roman"/>
        </w:rPr>
        <w:t xml:space="preserve">here does social skill fit into this process? According to </w:t>
      </w:r>
      <w:proofErr w:type="spellStart"/>
      <w:r w:rsidR="00E76BFB" w:rsidRPr="00533DCE">
        <w:rPr>
          <w:rFonts w:ascii="Times New Roman" w:hAnsi="Times New Roman" w:cs="Times New Roman"/>
        </w:rPr>
        <w:t>Fligstein</w:t>
      </w:r>
      <w:proofErr w:type="spellEnd"/>
      <w:r w:rsidR="00E76BFB" w:rsidRPr="00533DCE">
        <w:rPr>
          <w:rFonts w:ascii="Times New Roman" w:hAnsi="Times New Roman" w:cs="Times New Roman"/>
        </w:rPr>
        <w:t xml:space="preserve"> and McAdam (2012) social skill in action can be identified through the tactics employed by socially skill</w:t>
      </w:r>
      <w:r w:rsidR="00CF334A">
        <w:rPr>
          <w:rFonts w:ascii="Times New Roman" w:hAnsi="Times New Roman" w:cs="Times New Roman"/>
        </w:rPr>
        <w:t>ed</w:t>
      </w:r>
      <w:r w:rsidR="00E76BFB" w:rsidRPr="00533DCE">
        <w:rPr>
          <w:rFonts w:ascii="Times New Roman" w:hAnsi="Times New Roman" w:cs="Times New Roman"/>
        </w:rPr>
        <w:t xml:space="preserve"> actors within any given field</w:t>
      </w:r>
      <w:r w:rsidR="009B74DF">
        <w:rPr>
          <w:rFonts w:ascii="Times New Roman" w:hAnsi="Times New Roman" w:cs="Times New Roman"/>
        </w:rPr>
        <w:t>. W</w:t>
      </w:r>
      <w:r w:rsidR="00476D36" w:rsidRPr="00533DCE">
        <w:rPr>
          <w:rFonts w:ascii="Times New Roman" w:hAnsi="Times New Roman" w:cs="Times New Roman"/>
        </w:rPr>
        <w:t xml:space="preserve">hile such tactics may have little or no impact if a field is characterised by high concentrations of structurally embedded </w:t>
      </w:r>
      <w:r w:rsidR="00C42FDC" w:rsidRPr="00533DCE">
        <w:rPr>
          <w:rFonts w:ascii="Times New Roman" w:hAnsi="Times New Roman" w:cs="Times New Roman"/>
        </w:rPr>
        <w:t>power, in other situations they can be of real significance i</w:t>
      </w:r>
      <w:r w:rsidR="00CF334A">
        <w:rPr>
          <w:rFonts w:ascii="Times New Roman" w:hAnsi="Times New Roman" w:cs="Times New Roman"/>
        </w:rPr>
        <w:t>n</w:t>
      </w:r>
      <w:r w:rsidR="00C42FDC" w:rsidRPr="00533DCE">
        <w:rPr>
          <w:rFonts w:ascii="Times New Roman" w:hAnsi="Times New Roman" w:cs="Times New Roman"/>
        </w:rPr>
        <w:t xml:space="preserve"> shaping practices and outcomes</w:t>
      </w:r>
      <w:r w:rsidR="00E76BFB" w:rsidRPr="00533DCE">
        <w:rPr>
          <w:rFonts w:ascii="Times New Roman" w:hAnsi="Times New Roman" w:cs="Times New Roman"/>
        </w:rPr>
        <w:t>.</w:t>
      </w:r>
      <w:r w:rsidR="008B7F21" w:rsidRPr="00533DCE">
        <w:rPr>
          <w:rFonts w:ascii="Times New Roman" w:hAnsi="Times New Roman" w:cs="Times New Roman"/>
        </w:rPr>
        <w:t xml:space="preserve"> </w:t>
      </w:r>
      <w:r w:rsidR="009B74DF">
        <w:rPr>
          <w:rFonts w:ascii="Times New Roman" w:hAnsi="Times New Roman" w:cs="Times New Roman"/>
        </w:rPr>
        <w:t xml:space="preserve">Tactics are said to be effective if they do two </w:t>
      </w:r>
      <w:r w:rsidR="00595E95">
        <w:rPr>
          <w:rFonts w:ascii="Times New Roman" w:hAnsi="Times New Roman" w:cs="Times New Roman"/>
        </w:rPr>
        <w:t>things</w:t>
      </w:r>
      <w:r w:rsidR="009B74DF">
        <w:rPr>
          <w:rFonts w:ascii="Times New Roman" w:hAnsi="Times New Roman" w:cs="Times New Roman"/>
        </w:rPr>
        <w:t xml:space="preserve"> simultaneously: induce co-operation by appealing to the identi</w:t>
      </w:r>
      <w:r w:rsidR="0045633D">
        <w:rPr>
          <w:rFonts w:ascii="Times New Roman" w:hAnsi="Times New Roman" w:cs="Times New Roman"/>
        </w:rPr>
        <w:t>t</w:t>
      </w:r>
      <w:r w:rsidR="009B74DF">
        <w:rPr>
          <w:rFonts w:ascii="Times New Roman" w:hAnsi="Times New Roman" w:cs="Times New Roman"/>
        </w:rPr>
        <w:t xml:space="preserve">y, belief, and interests of others, while framing action ‘against opponents’ (pp.50-51). </w:t>
      </w:r>
      <w:r w:rsidR="00B361B8">
        <w:rPr>
          <w:rFonts w:ascii="Times New Roman" w:hAnsi="Times New Roman" w:cs="Times New Roman"/>
        </w:rPr>
        <w:t xml:space="preserve">These </w:t>
      </w:r>
      <w:r w:rsidR="00F83C69" w:rsidRPr="00533DCE">
        <w:rPr>
          <w:rFonts w:ascii="Times New Roman" w:hAnsi="Times New Roman" w:cs="Times New Roman"/>
        </w:rPr>
        <w:t xml:space="preserve">ingredients </w:t>
      </w:r>
      <w:r w:rsidR="009B74DF">
        <w:rPr>
          <w:rFonts w:ascii="Times New Roman" w:hAnsi="Times New Roman" w:cs="Times New Roman"/>
        </w:rPr>
        <w:t>are said to</w:t>
      </w:r>
      <w:r w:rsidR="00E76BFB" w:rsidRPr="00533DCE">
        <w:rPr>
          <w:rFonts w:ascii="Times New Roman" w:hAnsi="Times New Roman" w:cs="Times New Roman"/>
        </w:rPr>
        <w:t xml:space="preserve"> </w:t>
      </w:r>
      <w:r w:rsidR="009B74DF">
        <w:rPr>
          <w:rFonts w:ascii="Times New Roman" w:hAnsi="Times New Roman" w:cs="Times New Roman"/>
        </w:rPr>
        <w:t>reflect</w:t>
      </w:r>
      <w:r w:rsidR="00F83C69" w:rsidRPr="00533DCE">
        <w:rPr>
          <w:rFonts w:ascii="Times New Roman" w:hAnsi="Times New Roman" w:cs="Times New Roman"/>
        </w:rPr>
        <w:t xml:space="preserve"> </w:t>
      </w:r>
      <w:r w:rsidR="00E76BFB" w:rsidRPr="00533DCE">
        <w:rPr>
          <w:rFonts w:ascii="Times New Roman" w:hAnsi="Times New Roman" w:cs="Times New Roman"/>
        </w:rPr>
        <w:t xml:space="preserve">‘the ability of actors to transcend their narrow worldview, take the position of the “other” and figure out how either to get the “other” to </w:t>
      </w:r>
      <w:r w:rsidR="00E76BFB" w:rsidRPr="00533DCE">
        <w:rPr>
          <w:rFonts w:ascii="Times New Roman" w:hAnsi="Times New Roman" w:cs="Times New Roman"/>
        </w:rPr>
        <w:lastRenderedPageBreak/>
        <w:t>cooperate or to effectively blunt or counter the “other’s” advantage’ (</w:t>
      </w:r>
      <w:proofErr w:type="spellStart"/>
      <w:r w:rsidR="00E76BFB" w:rsidRPr="00533DCE">
        <w:rPr>
          <w:rFonts w:ascii="Times New Roman" w:hAnsi="Times New Roman" w:cs="Times New Roman"/>
        </w:rPr>
        <w:t>Fligstein</w:t>
      </w:r>
      <w:proofErr w:type="spellEnd"/>
      <w:r w:rsidR="00E76BFB" w:rsidRPr="00533DCE">
        <w:rPr>
          <w:rFonts w:ascii="Times New Roman" w:hAnsi="Times New Roman" w:cs="Times New Roman"/>
        </w:rPr>
        <w:t xml:space="preserve"> and McAdam, 2012: 55). </w:t>
      </w:r>
      <w:r w:rsidR="00A41ECE" w:rsidRPr="00533DCE">
        <w:rPr>
          <w:rFonts w:ascii="Times New Roman" w:hAnsi="Times New Roman" w:cs="Times New Roman"/>
        </w:rPr>
        <w:t>Thus,</w:t>
      </w:r>
      <w:r w:rsidR="00E76BFB" w:rsidRPr="00533DCE">
        <w:rPr>
          <w:rFonts w:ascii="Times New Roman" w:hAnsi="Times New Roman" w:cs="Times New Roman"/>
        </w:rPr>
        <w:t xml:space="preserve"> the socially skilled actor </w:t>
      </w:r>
      <w:r w:rsidR="00FD4F99" w:rsidRPr="00533DCE">
        <w:rPr>
          <w:rFonts w:ascii="Times New Roman" w:hAnsi="Times New Roman" w:cs="Times New Roman"/>
        </w:rPr>
        <w:t xml:space="preserve">is portrayed as </w:t>
      </w:r>
      <w:r w:rsidR="00E76BFB" w:rsidRPr="00533DCE">
        <w:rPr>
          <w:rFonts w:ascii="Times New Roman" w:hAnsi="Times New Roman" w:cs="Times New Roman"/>
        </w:rPr>
        <w:t>switch</w:t>
      </w:r>
      <w:r w:rsidR="00FD4F99" w:rsidRPr="00533DCE">
        <w:rPr>
          <w:rFonts w:ascii="Times New Roman" w:hAnsi="Times New Roman" w:cs="Times New Roman"/>
        </w:rPr>
        <w:t>ing</w:t>
      </w:r>
      <w:r w:rsidR="00E76BFB" w:rsidRPr="00533DCE">
        <w:rPr>
          <w:rFonts w:ascii="Times New Roman" w:hAnsi="Times New Roman" w:cs="Times New Roman"/>
        </w:rPr>
        <w:t xml:space="preserve"> between cooperation and competition</w:t>
      </w:r>
      <w:r w:rsidR="009B74DF">
        <w:rPr>
          <w:rFonts w:ascii="Times New Roman" w:hAnsi="Times New Roman" w:cs="Times New Roman"/>
        </w:rPr>
        <w:t>/opposition</w:t>
      </w:r>
      <w:r w:rsidR="00E76BFB" w:rsidRPr="00533DCE">
        <w:rPr>
          <w:rFonts w:ascii="Times New Roman" w:hAnsi="Times New Roman" w:cs="Times New Roman"/>
        </w:rPr>
        <w:t xml:space="preserve"> to help settle fields in order to reproduce or secure greater advantage within that field.</w:t>
      </w:r>
    </w:p>
    <w:p w14:paraId="77FA7A7C" w14:textId="77777777" w:rsidR="008A28FF" w:rsidRDefault="008A28FF">
      <w:pPr>
        <w:spacing w:after="160" w:line="360" w:lineRule="auto"/>
        <w:rPr>
          <w:rFonts w:ascii="Times New Roman" w:hAnsi="Times New Roman" w:cs="Times New Roman"/>
        </w:rPr>
      </w:pPr>
    </w:p>
    <w:p w14:paraId="701E9F76" w14:textId="45C1F085" w:rsidR="002A3AB6" w:rsidRPr="00466B26" w:rsidRDefault="008A28FF" w:rsidP="00B90CA8">
      <w:pPr>
        <w:spacing w:after="160" w:line="360" w:lineRule="auto"/>
        <w:rPr>
          <w:rFonts w:ascii="Times New Roman" w:hAnsi="Times New Roman" w:cs="Times New Roman"/>
          <w:b/>
          <w:i/>
        </w:rPr>
      </w:pPr>
      <w:r>
        <w:rPr>
          <w:rFonts w:ascii="Times New Roman" w:hAnsi="Times New Roman" w:cs="Times New Roman"/>
          <w:b/>
          <w:i/>
        </w:rPr>
        <w:t>Social Skill and TSOs</w:t>
      </w:r>
    </w:p>
    <w:p w14:paraId="481BC36A" w14:textId="0112566E" w:rsidR="00086D47" w:rsidRPr="00533DCE" w:rsidRDefault="00086D47">
      <w:pPr>
        <w:tabs>
          <w:tab w:val="left" w:pos="0"/>
          <w:tab w:val="left" w:pos="112"/>
          <w:tab w:val="left" w:pos="283"/>
          <w:tab w:val="left" w:pos="5214"/>
          <w:tab w:val="left" w:pos="5328"/>
          <w:tab w:val="left" w:pos="5498"/>
        </w:tabs>
        <w:spacing w:after="160" w:line="360" w:lineRule="auto"/>
        <w:rPr>
          <w:rFonts w:ascii="Times New Roman" w:hAnsi="Times New Roman" w:cs="Times New Roman"/>
        </w:rPr>
      </w:pPr>
      <w:r w:rsidRPr="00533DCE">
        <w:rPr>
          <w:rFonts w:ascii="Times New Roman" w:hAnsi="Times New Roman" w:cs="Times New Roman"/>
        </w:rPr>
        <w:t>Many of the ideas developed gen</w:t>
      </w:r>
      <w:r w:rsidR="00AE185F" w:rsidRPr="00533DCE">
        <w:rPr>
          <w:rFonts w:ascii="Times New Roman" w:hAnsi="Times New Roman" w:cs="Times New Roman"/>
        </w:rPr>
        <w:t>erically in the SAF approach</w:t>
      </w:r>
      <w:r w:rsidR="00FD4F99" w:rsidRPr="00533DCE">
        <w:rPr>
          <w:rFonts w:ascii="Times New Roman" w:hAnsi="Times New Roman" w:cs="Times New Roman"/>
        </w:rPr>
        <w:t xml:space="preserve"> dovetail with</w:t>
      </w:r>
      <w:r w:rsidRPr="00533DCE">
        <w:rPr>
          <w:rFonts w:ascii="Times New Roman" w:hAnsi="Times New Roman" w:cs="Times New Roman"/>
        </w:rPr>
        <w:t xml:space="preserve"> standard accounts of the role and functioning of the third sector</w:t>
      </w:r>
      <w:r w:rsidR="0045633D">
        <w:rPr>
          <w:rFonts w:ascii="Times New Roman" w:hAnsi="Times New Roman" w:cs="Times New Roman"/>
        </w:rPr>
        <w:t>.</w:t>
      </w:r>
      <w:r w:rsidR="00FD4F99" w:rsidRPr="00533DCE">
        <w:rPr>
          <w:rFonts w:ascii="Times New Roman" w:hAnsi="Times New Roman" w:cs="Times New Roman"/>
        </w:rPr>
        <w:t xml:space="preserve"> </w:t>
      </w:r>
      <w:r w:rsidR="00615BF0">
        <w:rPr>
          <w:rFonts w:ascii="Times New Roman" w:hAnsi="Times New Roman" w:cs="Times New Roman"/>
        </w:rPr>
        <w:t>Based on existing research and knowledge w</w:t>
      </w:r>
      <w:r w:rsidR="00FD4F99" w:rsidRPr="00533DCE">
        <w:rPr>
          <w:rFonts w:ascii="Times New Roman" w:hAnsi="Times New Roman" w:cs="Times New Roman"/>
        </w:rPr>
        <w:t xml:space="preserve">e would expect </w:t>
      </w:r>
      <w:r w:rsidR="009B751F">
        <w:rPr>
          <w:rFonts w:ascii="Times New Roman" w:hAnsi="Times New Roman" w:cs="Times New Roman"/>
        </w:rPr>
        <w:t>TSO</w:t>
      </w:r>
      <w:r w:rsidR="00FD4F99" w:rsidRPr="00533DCE">
        <w:rPr>
          <w:rFonts w:ascii="Times New Roman" w:hAnsi="Times New Roman" w:cs="Times New Roman"/>
        </w:rPr>
        <w:t>s to manifest these capabilities</w:t>
      </w:r>
      <w:r w:rsidR="0069280C" w:rsidRPr="00533DCE">
        <w:rPr>
          <w:rFonts w:ascii="Times New Roman" w:hAnsi="Times New Roman" w:cs="Times New Roman"/>
        </w:rPr>
        <w:t>, at least to some degree, and under the right conditions</w:t>
      </w:r>
      <w:r w:rsidRPr="00533DCE">
        <w:rPr>
          <w:rFonts w:ascii="Times New Roman" w:hAnsi="Times New Roman" w:cs="Times New Roman"/>
        </w:rPr>
        <w:t>. For example,</w:t>
      </w:r>
      <w:r w:rsidR="00F83C69" w:rsidRPr="00533DCE">
        <w:rPr>
          <w:rFonts w:ascii="Times New Roman" w:hAnsi="Times New Roman" w:cs="Times New Roman"/>
        </w:rPr>
        <w:t xml:space="preserve"> m</w:t>
      </w:r>
      <w:r w:rsidRPr="00533DCE">
        <w:rPr>
          <w:rFonts w:ascii="Times New Roman" w:hAnsi="Times New Roman" w:cs="Times New Roman"/>
        </w:rPr>
        <w:t>any definitional approaches have stressed the significance of the value</w:t>
      </w:r>
      <w:r w:rsidR="0045633D">
        <w:rPr>
          <w:rFonts w:ascii="Times New Roman" w:hAnsi="Times New Roman" w:cs="Times New Roman"/>
        </w:rPr>
        <w:t>-</w:t>
      </w:r>
      <w:r w:rsidRPr="00533DCE">
        <w:rPr>
          <w:rFonts w:ascii="Times New Roman" w:hAnsi="Times New Roman" w:cs="Times New Roman"/>
        </w:rPr>
        <w:t xml:space="preserve">base and collective </w:t>
      </w:r>
      <w:r w:rsidR="00AE185F" w:rsidRPr="00533DCE">
        <w:rPr>
          <w:rFonts w:ascii="Times New Roman" w:hAnsi="Times New Roman" w:cs="Times New Roman"/>
        </w:rPr>
        <w:t xml:space="preserve">normative </w:t>
      </w:r>
      <w:r w:rsidRPr="00533DCE">
        <w:rPr>
          <w:rFonts w:ascii="Times New Roman" w:hAnsi="Times New Roman" w:cs="Times New Roman"/>
        </w:rPr>
        <w:t>orientation of these organis</w:t>
      </w:r>
      <w:r w:rsidR="00A34B75" w:rsidRPr="00533DCE">
        <w:rPr>
          <w:rFonts w:ascii="Times New Roman" w:hAnsi="Times New Roman" w:cs="Times New Roman"/>
        </w:rPr>
        <w:t xml:space="preserve">ations for their priorities, </w:t>
      </w:r>
      <w:r w:rsidRPr="00533DCE">
        <w:rPr>
          <w:rFonts w:ascii="Times New Roman" w:hAnsi="Times New Roman" w:cs="Times New Roman"/>
        </w:rPr>
        <w:t>modus operandi</w:t>
      </w:r>
      <w:r w:rsidR="00A34B75" w:rsidRPr="00533DCE">
        <w:rPr>
          <w:rFonts w:ascii="Times New Roman" w:hAnsi="Times New Roman" w:cs="Times New Roman"/>
        </w:rPr>
        <w:t xml:space="preserve"> and actual achievements </w:t>
      </w:r>
      <w:r w:rsidRPr="00533DCE">
        <w:rPr>
          <w:rFonts w:ascii="Times New Roman" w:hAnsi="Times New Roman" w:cs="Times New Roman"/>
        </w:rPr>
        <w:t xml:space="preserve">(see </w:t>
      </w:r>
      <w:r w:rsidR="009B751F" w:rsidRPr="00533DCE">
        <w:rPr>
          <w:rFonts w:ascii="Times New Roman" w:hAnsi="Times New Roman" w:cs="Times New Roman"/>
        </w:rPr>
        <w:t>Enjolras, 2015</w:t>
      </w:r>
      <w:r w:rsidR="009B751F">
        <w:rPr>
          <w:rFonts w:ascii="Times New Roman" w:hAnsi="Times New Roman" w:cs="Times New Roman"/>
        </w:rPr>
        <w:t xml:space="preserve">; </w:t>
      </w:r>
      <w:r w:rsidRPr="00533DCE">
        <w:rPr>
          <w:rFonts w:ascii="Times New Roman" w:hAnsi="Times New Roman" w:cs="Times New Roman"/>
        </w:rPr>
        <w:t xml:space="preserve">Kendall and Knapp, 1996; Kendall, 2003; </w:t>
      </w:r>
      <w:proofErr w:type="spellStart"/>
      <w:r w:rsidRPr="00533DCE">
        <w:rPr>
          <w:rFonts w:ascii="Times New Roman" w:hAnsi="Times New Roman" w:cs="Times New Roman"/>
        </w:rPr>
        <w:t>Smerelli</w:t>
      </w:r>
      <w:proofErr w:type="spellEnd"/>
      <w:r w:rsidRPr="00533DCE">
        <w:rPr>
          <w:rFonts w:ascii="Times New Roman" w:hAnsi="Times New Roman" w:cs="Times New Roman"/>
        </w:rPr>
        <w:t>, 2013)</w:t>
      </w:r>
      <w:r w:rsidR="00B00A0B" w:rsidRPr="00533DCE">
        <w:rPr>
          <w:rFonts w:ascii="Times New Roman" w:hAnsi="Times New Roman" w:cs="Times New Roman"/>
        </w:rPr>
        <w:t xml:space="preserve">. </w:t>
      </w:r>
      <w:r w:rsidR="00F83C69" w:rsidRPr="00533DCE">
        <w:rPr>
          <w:rFonts w:ascii="Times New Roman" w:hAnsi="Times New Roman" w:cs="Times New Roman"/>
        </w:rPr>
        <w:t xml:space="preserve"> At the same time, the notion that </w:t>
      </w:r>
      <w:r w:rsidR="00615BF0">
        <w:rPr>
          <w:rFonts w:ascii="Times New Roman" w:hAnsi="Times New Roman" w:cs="Times New Roman"/>
        </w:rPr>
        <w:t xml:space="preserve">there </w:t>
      </w:r>
      <w:r w:rsidR="00F83C69" w:rsidRPr="00533DCE">
        <w:rPr>
          <w:rFonts w:ascii="Times New Roman" w:hAnsi="Times New Roman" w:cs="Times New Roman"/>
        </w:rPr>
        <w:t>will be contestation over values and logics in this sphere was prefigured in Evers</w:t>
      </w:r>
      <w:r w:rsidR="007D10F3">
        <w:rPr>
          <w:rFonts w:ascii="Times New Roman" w:hAnsi="Times New Roman" w:cs="Times New Roman"/>
        </w:rPr>
        <w:t>’</w:t>
      </w:r>
      <w:r w:rsidR="00F83C69" w:rsidRPr="00533DCE">
        <w:rPr>
          <w:rFonts w:ascii="Times New Roman" w:hAnsi="Times New Roman" w:cs="Times New Roman"/>
        </w:rPr>
        <w:t xml:space="preserve"> (1995) formulation of the third sector as expressive of a ‘tension field’ between contrasting </w:t>
      </w:r>
      <w:r w:rsidR="00A34B75" w:rsidRPr="00533DCE">
        <w:rPr>
          <w:rFonts w:ascii="Times New Roman" w:hAnsi="Times New Roman" w:cs="Times New Roman"/>
        </w:rPr>
        <w:t xml:space="preserve">state, market and community </w:t>
      </w:r>
      <w:r w:rsidR="00F83C69" w:rsidRPr="00533DCE">
        <w:rPr>
          <w:rFonts w:ascii="Times New Roman" w:hAnsi="Times New Roman" w:cs="Times New Roman"/>
        </w:rPr>
        <w:t>commitments</w:t>
      </w:r>
      <w:r w:rsidR="00A34B75" w:rsidRPr="00533DCE">
        <w:rPr>
          <w:rFonts w:ascii="Times New Roman" w:hAnsi="Times New Roman" w:cs="Times New Roman"/>
        </w:rPr>
        <w:t>.</w:t>
      </w:r>
      <w:r w:rsidR="00F83C69" w:rsidRPr="00533DCE">
        <w:rPr>
          <w:rFonts w:ascii="Times New Roman" w:hAnsi="Times New Roman" w:cs="Times New Roman"/>
        </w:rPr>
        <w:t xml:space="preserve"> </w:t>
      </w:r>
      <w:r w:rsidR="00B00A0B" w:rsidRPr="00533DCE">
        <w:rPr>
          <w:rFonts w:ascii="Times New Roman" w:hAnsi="Times New Roman" w:cs="Times New Roman"/>
        </w:rPr>
        <w:t>There has been considerable attention in the literature to these organisations</w:t>
      </w:r>
      <w:r w:rsidR="00615BF0">
        <w:rPr>
          <w:rFonts w:ascii="Times New Roman" w:hAnsi="Times New Roman" w:cs="Times New Roman"/>
        </w:rPr>
        <w:t>’</w:t>
      </w:r>
      <w:r w:rsidR="00B00A0B" w:rsidRPr="00533DCE">
        <w:rPr>
          <w:rFonts w:ascii="Times New Roman" w:hAnsi="Times New Roman" w:cs="Times New Roman"/>
        </w:rPr>
        <w:t xml:space="preserve"> attempt</w:t>
      </w:r>
      <w:r w:rsidR="002A2D45">
        <w:rPr>
          <w:rFonts w:ascii="Times New Roman" w:hAnsi="Times New Roman" w:cs="Times New Roman"/>
        </w:rPr>
        <w:t>s</w:t>
      </w:r>
      <w:r w:rsidR="00B00A0B" w:rsidRPr="00533DCE">
        <w:rPr>
          <w:rFonts w:ascii="Times New Roman" w:hAnsi="Times New Roman" w:cs="Times New Roman"/>
        </w:rPr>
        <w:t xml:space="preserve"> to empower the vulnerable through their contributions to agenda setting at both national and European leve</w:t>
      </w:r>
      <w:r w:rsidR="00615BF0">
        <w:rPr>
          <w:rFonts w:ascii="Times New Roman" w:hAnsi="Times New Roman" w:cs="Times New Roman"/>
        </w:rPr>
        <w:t>l</w:t>
      </w:r>
      <w:r w:rsidR="001E27EF">
        <w:rPr>
          <w:rFonts w:ascii="Times New Roman" w:hAnsi="Times New Roman" w:cs="Times New Roman"/>
        </w:rPr>
        <w:t xml:space="preserve"> (</w:t>
      </w:r>
      <w:proofErr w:type="spellStart"/>
      <w:r w:rsidR="001E27EF">
        <w:rPr>
          <w:rFonts w:ascii="Times New Roman" w:hAnsi="Times New Roman" w:cs="Times New Roman"/>
        </w:rPr>
        <w:t>Brandsen</w:t>
      </w:r>
      <w:proofErr w:type="spellEnd"/>
      <w:r w:rsidR="001E27EF">
        <w:rPr>
          <w:rFonts w:ascii="Times New Roman" w:hAnsi="Times New Roman" w:cs="Times New Roman"/>
        </w:rPr>
        <w:t xml:space="preserve"> et al. 2009; Enjolras et a</w:t>
      </w:r>
      <w:r w:rsidR="00B169EA">
        <w:rPr>
          <w:rFonts w:ascii="Times New Roman" w:hAnsi="Times New Roman" w:cs="Times New Roman"/>
        </w:rPr>
        <w:t>l,</w:t>
      </w:r>
      <w:r w:rsidR="001E27EF">
        <w:rPr>
          <w:rFonts w:ascii="Times New Roman" w:hAnsi="Times New Roman" w:cs="Times New Roman"/>
        </w:rPr>
        <w:t xml:space="preserve"> 2018</w:t>
      </w:r>
      <w:r w:rsidR="00B169EA">
        <w:rPr>
          <w:rFonts w:ascii="Times New Roman" w:hAnsi="Times New Roman" w:cs="Times New Roman"/>
        </w:rPr>
        <w:t xml:space="preserve">). </w:t>
      </w:r>
      <w:r w:rsidR="00F83C69" w:rsidRPr="00533DCE">
        <w:rPr>
          <w:rFonts w:ascii="Times New Roman" w:hAnsi="Times New Roman" w:cs="Times New Roman"/>
        </w:rPr>
        <w:t xml:space="preserve"> </w:t>
      </w:r>
      <w:r w:rsidR="00615BF0">
        <w:rPr>
          <w:rFonts w:ascii="Times New Roman" w:hAnsi="Times New Roman" w:cs="Times New Roman"/>
        </w:rPr>
        <w:t xml:space="preserve">Furthermore, </w:t>
      </w:r>
      <w:r w:rsidR="00B169EA">
        <w:rPr>
          <w:rFonts w:ascii="Times New Roman" w:hAnsi="Times New Roman" w:cs="Times New Roman"/>
        </w:rPr>
        <w:t xml:space="preserve">policy </w:t>
      </w:r>
      <w:r w:rsidR="00F83C69" w:rsidRPr="00533DCE">
        <w:rPr>
          <w:rFonts w:ascii="Times New Roman" w:hAnsi="Times New Roman" w:cs="Times New Roman"/>
        </w:rPr>
        <w:t xml:space="preserve">discourses </w:t>
      </w:r>
      <w:r w:rsidR="00B169EA">
        <w:rPr>
          <w:rFonts w:ascii="Times New Roman" w:hAnsi="Times New Roman" w:cs="Times New Roman"/>
        </w:rPr>
        <w:t xml:space="preserve">have </w:t>
      </w:r>
      <w:proofErr w:type="spellStart"/>
      <w:r w:rsidR="00F83C69" w:rsidRPr="00533DCE">
        <w:rPr>
          <w:rFonts w:ascii="Times New Roman" w:hAnsi="Times New Roman" w:cs="Times New Roman"/>
        </w:rPr>
        <w:t>identify</w:t>
      </w:r>
      <w:r w:rsidR="00B169EA">
        <w:rPr>
          <w:rFonts w:ascii="Times New Roman" w:hAnsi="Times New Roman" w:cs="Times New Roman"/>
        </w:rPr>
        <w:t>ed</w:t>
      </w:r>
      <w:proofErr w:type="spellEnd"/>
      <w:r w:rsidR="00F83C69" w:rsidRPr="00533DCE">
        <w:rPr>
          <w:rFonts w:ascii="Times New Roman" w:hAnsi="Times New Roman" w:cs="Times New Roman"/>
        </w:rPr>
        <w:t xml:space="preserve"> </w:t>
      </w:r>
      <w:r w:rsidR="009B751F">
        <w:rPr>
          <w:rFonts w:ascii="Times New Roman" w:hAnsi="Times New Roman" w:cs="Times New Roman"/>
        </w:rPr>
        <w:t>TSO</w:t>
      </w:r>
      <w:r w:rsidR="00F83C69" w:rsidRPr="00533DCE">
        <w:rPr>
          <w:rFonts w:ascii="Times New Roman" w:hAnsi="Times New Roman" w:cs="Times New Roman"/>
        </w:rPr>
        <w:t xml:space="preserve">s as often being ‘innovative’, </w:t>
      </w:r>
      <w:r w:rsidR="00B169EA">
        <w:rPr>
          <w:rFonts w:ascii="Times New Roman" w:hAnsi="Times New Roman" w:cs="Times New Roman"/>
        </w:rPr>
        <w:t xml:space="preserve">exhibiting </w:t>
      </w:r>
      <w:r w:rsidR="00F83C69" w:rsidRPr="00533DCE">
        <w:rPr>
          <w:rFonts w:ascii="Times New Roman" w:hAnsi="Times New Roman" w:cs="Times New Roman"/>
        </w:rPr>
        <w:t>a willingness to experiment with multiple, alternative approaches</w:t>
      </w:r>
      <w:r w:rsidR="00B169EA">
        <w:rPr>
          <w:rFonts w:ascii="Times New Roman" w:hAnsi="Times New Roman" w:cs="Times New Roman"/>
        </w:rPr>
        <w:t xml:space="preserve">, and being trusted to be effective in so doing by virtue of beliefs about their motivations and capabilities, linked to their embeddedness in local </w:t>
      </w:r>
    </w:p>
    <w:p w14:paraId="5215F06D" w14:textId="442A02EF" w:rsidR="00086D47" w:rsidRPr="00533DCE" w:rsidRDefault="00086D47">
      <w:pPr>
        <w:tabs>
          <w:tab w:val="left" w:pos="0"/>
          <w:tab w:val="left" w:pos="112"/>
          <w:tab w:val="left" w:pos="283"/>
          <w:tab w:val="left" w:pos="5214"/>
          <w:tab w:val="left" w:pos="5328"/>
          <w:tab w:val="left" w:pos="5498"/>
        </w:tabs>
        <w:spacing w:after="160" w:line="360" w:lineRule="auto"/>
        <w:rPr>
          <w:rFonts w:ascii="Times New Roman" w:hAnsi="Times New Roman" w:cs="Times New Roman"/>
          <w:b/>
          <w:i/>
        </w:rPr>
      </w:pPr>
    </w:p>
    <w:p w14:paraId="3422F7A1" w14:textId="378A7D79" w:rsidR="00615BF0" w:rsidRDefault="00DC3A4C">
      <w:pPr>
        <w:tabs>
          <w:tab w:val="left" w:pos="0"/>
          <w:tab w:val="left" w:pos="112"/>
          <w:tab w:val="left" w:pos="283"/>
          <w:tab w:val="left" w:pos="5214"/>
          <w:tab w:val="left" w:pos="5328"/>
          <w:tab w:val="left" w:pos="5498"/>
        </w:tabs>
        <w:spacing w:after="160" w:line="360" w:lineRule="auto"/>
        <w:rPr>
          <w:rFonts w:ascii="Times New Roman" w:hAnsi="Times New Roman" w:cs="Times New Roman"/>
        </w:rPr>
      </w:pPr>
      <w:r w:rsidRPr="00533DCE">
        <w:rPr>
          <w:rFonts w:ascii="Times New Roman" w:hAnsi="Times New Roman" w:cs="Times New Roman"/>
        </w:rPr>
        <w:t xml:space="preserve">These affinities and links suggest a promising agenda, and </w:t>
      </w:r>
      <w:r w:rsidR="0069280C" w:rsidRPr="00533DCE">
        <w:rPr>
          <w:rFonts w:ascii="Times New Roman" w:hAnsi="Times New Roman" w:cs="Times New Roman"/>
        </w:rPr>
        <w:t>help us to understand why the SAF and the third sector seem to connect</w:t>
      </w:r>
      <w:r w:rsidRPr="00533DCE">
        <w:rPr>
          <w:rFonts w:ascii="Times New Roman" w:hAnsi="Times New Roman" w:cs="Times New Roman"/>
        </w:rPr>
        <w:t xml:space="preserve"> (</w:t>
      </w:r>
      <w:r w:rsidR="004365CD">
        <w:rPr>
          <w:rFonts w:ascii="Times New Roman" w:hAnsi="Times New Roman" w:cs="Times New Roman"/>
        </w:rPr>
        <w:t xml:space="preserve">see </w:t>
      </w:r>
      <w:proofErr w:type="spellStart"/>
      <w:r w:rsidRPr="00533DCE">
        <w:rPr>
          <w:rFonts w:ascii="Times New Roman" w:hAnsi="Times New Roman" w:cs="Times New Roman"/>
        </w:rPr>
        <w:t>Aldoff</w:t>
      </w:r>
      <w:proofErr w:type="spellEnd"/>
      <w:r w:rsidRPr="00533DCE">
        <w:rPr>
          <w:rFonts w:ascii="Times New Roman" w:hAnsi="Times New Roman" w:cs="Times New Roman"/>
        </w:rPr>
        <w:t xml:space="preserve">, 2015; </w:t>
      </w:r>
      <w:r w:rsidR="00853B70" w:rsidRPr="00533DCE">
        <w:rPr>
          <w:rFonts w:ascii="Times New Roman" w:hAnsi="Times New Roman" w:cs="Times New Roman"/>
        </w:rPr>
        <w:t>Barman, 2016</w:t>
      </w:r>
      <w:r w:rsidR="00853B70">
        <w:rPr>
          <w:rFonts w:ascii="Times New Roman" w:hAnsi="Times New Roman" w:cs="Times New Roman"/>
        </w:rPr>
        <w:t xml:space="preserve">; </w:t>
      </w:r>
      <w:r w:rsidRPr="00533DCE">
        <w:rPr>
          <w:rFonts w:ascii="Times New Roman" w:hAnsi="Times New Roman" w:cs="Times New Roman"/>
        </w:rPr>
        <w:t xml:space="preserve">Lune, 2015). However, </w:t>
      </w:r>
      <w:r w:rsidR="00206356" w:rsidRPr="00533DCE">
        <w:rPr>
          <w:rFonts w:ascii="Times New Roman" w:hAnsi="Times New Roman" w:cs="Times New Roman"/>
        </w:rPr>
        <w:t xml:space="preserve">with the </w:t>
      </w:r>
      <w:r w:rsidR="003F590E">
        <w:rPr>
          <w:rFonts w:ascii="Times New Roman" w:hAnsi="Times New Roman" w:cs="Times New Roman"/>
        </w:rPr>
        <w:t xml:space="preserve">partial </w:t>
      </w:r>
      <w:r w:rsidR="00206356" w:rsidRPr="00533DCE">
        <w:rPr>
          <w:rFonts w:ascii="Times New Roman" w:hAnsi="Times New Roman" w:cs="Times New Roman"/>
        </w:rPr>
        <w:t>exception of Taylor and Rees (2016),</w:t>
      </w:r>
      <w:r w:rsidR="00853B70">
        <w:rPr>
          <w:rFonts w:ascii="Times New Roman" w:hAnsi="Times New Roman" w:cs="Times New Roman"/>
        </w:rPr>
        <w:t xml:space="preserve"> we suggest</w:t>
      </w:r>
      <w:r w:rsidR="00206356" w:rsidRPr="00533DCE">
        <w:rPr>
          <w:rFonts w:ascii="Times New Roman" w:hAnsi="Times New Roman" w:cs="Times New Roman"/>
        </w:rPr>
        <w:t xml:space="preserve"> </w:t>
      </w:r>
      <w:r w:rsidRPr="00533DCE">
        <w:rPr>
          <w:rFonts w:ascii="Times New Roman" w:hAnsi="Times New Roman" w:cs="Times New Roman"/>
        </w:rPr>
        <w:t>the representations of these organisations</w:t>
      </w:r>
      <w:r w:rsidR="00E060DD" w:rsidRPr="00533DCE">
        <w:rPr>
          <w:rFonts w:ascii="Times New Roman" w:hAnsi="Times New Roman" w:cs="Times New Roman"/>
        </w:rPr>
        <w:t>’</w:t>
      </w:r>
      <w:r w:rsidRPr="00533DCE">
        <w:rPr>
          <w:rFonts w:ascii="Times New Roman" w:hAnsi="Times New Roman" w:cs="Times New Roman"/>
        </w:rPr>
        <w:t xml:space="preserve"> funct</w:t>
      </w:r>
      <w:r w:rsidR="00B76410" w:rsidRPr="00533DCE">
        <w:rPr>
          <w:rFonts w:ascii="Times New Roman" w:hAnsi="Times New Roman" w:cs="Times New Roman"/>
        </w:rPr>
        <w:t xml:space="preserve">ioning in existing </w:t>
      </w:r>
      <w:r w:rsidR="006C614C" w:rsidRPr="00533DCE">
        <w:rPr>
          <w:rFonts w:ascii="Times New Roman" w:hAnsi="Times New Roman" w:cs="Times New Roman"/>
        </w:rPr>
        <w:t xml:space="preserve">studies </w:t>
      </w:r>
      <w:r w:rsidR="00501AF0">
        <w:rPr>
          <w:rFonts w:ascii="Times New Roman" w:hAnsi="Times New Roman" w:cs="Times New Roman"/>
        </w:rPr>
        <w:t>(</w:t>
      </w:r>
      <w:r w:rsidR="009A783F">
        <w:rPr>
          <w:rFonts w:ascii="Times New Roman" w:hAnsi="Times New Roman" w:cs="Times New Roman"/>
        </w:rPr>
        <w:t>including the aforementioned accounts</w:t>
      </w:r>
      <w:r w:rsidR="00501AF0">
        <w:rPr>
          <w:rFonts w:ascii="Times New Roman" w:hAnsi="Times New Roman" w:cs="Times New Roman"/>
        </w:rPr>
        <w:t xml:space="preserve">) </w:t>
      </w:r>
      <w:r w:rsidR="006C614C" w:rsidRPr="00533DCE">
        <w:rPr>
          <w:rFonts w:ascii="Times New Roman" w:hAnsi="Times New Roman" w:cs="Times New Roman"/>
        </w:rPr>
        <w:t>have</w:t>
      </w:r>
      <w:r w:rsidR="0069280C" w:rsidRPr="00533DCE">
        <w:rPr>
          <w:rFonts w:ascii="Times New Roman" w:hAnsi="Times New Roman" w:cs="Times New Roman"/>
        </w:rPr>
        <w:t xml:space="preserve"> been too restrictive in three</w:t>
      </w:r>
      <w:r w:rsidR="00E060DD" w:rsidRPr="00533DCE">
        <w:rPr>
          <w:rFonts w:ascii="Times New Roman" w:hAnsi="Times New Roman" w:cs="Times New Roman"/>
        </w:rPr>
        <w:t xml:space="preserve"> primary senses</w:t>
      </w:r>
      <w:r w:rsidRPr="00533DCE">
        <w:rPr>
          <w:rFonts w:ascii="Times New Roman" w:hAnsi="Times New Roman" w:cs="Times New Roman"/>
        </w:rPr>
        <w:t xml:space="preserve">. </w:t>
      </w:r>
    </w:p>
    <w:p w14:paraId="60272DFD" w14:textId="56FC57AF" w:rsidR="00615BF0" w:rsidRPr="00551376" w:rsidRDefault="00615BF0" w:rsidP="00615BF0">
      <w:pPr>
        <w:tabs>
          <w:tab w:val="left" w:pos="0"/>
          <w:tab w:val="left" w:pos="112"/>
          <w:tab w:val="left" w:pos="283"/>
          <w:tab w:val="left" w:pos="5214"/>
          <w:tab w:val="left" w:pos="5328"/>
          <w:tab w:val="left" w:pos="5498"/>
        </w:tabs>
        <w:spacing w:after="160" w:line="360" w:lineRule="auto"/>
        <w:rPr>
          <w:rFonts w:ascii="Times New Roman" w:hAnsi="Times New Roman" w:cs="Times New Roman"/>
        </w:rPr>
      </w:pPr>
      <w:r w:rsidRPr="00615BF0">
        <w:rPr>
          <w:rFonts w:ascii="Times New Roman" w:hAnsi="Times New Roman" w:cs="Times New Roman"/>
          <w:b/>
          <w:i/>
        </w:rPr>
        <w:t>-</w:t>
      </w:r>
      <w:r>
        <w:rPr>
          <w:rFonts w:ascii="Times New Roman" w:hAnsi="Times New Roman" w:cs="Times New Roman"/>
          <w:b/>
          <w:i/>
        </w:rPr>
        <w:t xml:space="preserve"> </w:t>
      </w:r>
      <w:r w:rsidR="00DC3A4C" w:rsidRPr="00551376">
        <w:rPr>
          <w:rFonts w:ascii="Times New Roman" w:hAnsi="Times New Roman" w:cs="Times New Roman"/>
          <w:b/>
          <w:i/>
        </w:rPr>
        <w:t>First,</w:t>
      </w:r>
      <w:r w:rsidR="00DC3A4C" w:rsidRPr="00551376">
        <w:rPr>
          <w:rFonts w:ascii="Times New Roman" w:hAnsi="Times New Roman" w:cs="Times New Roman"/>
        </w:rPr>
        <w:t xml:space="preserve"> </w:t>
      </w:r>
      <w:r w:rsidR="0069280C" w:rsidRPr="00551376">
        <w:rPr>
          <w:rFonts w:ascii="Times New Roman" w:hAnsi="Times New Roman" w:cs="Times New Roman"/>
        </w:rPr>
        <w:t xml:space="preserve">they have not sought to explicate tactics predicated on social skill </w:t>
      </w:r>
      <w:r w:rsidR="0069280C" w:rsidRPr="00FA0217">
        <w:rPr>
          <w:rFonts w:ascii="Times New Roman" w:hAnsi="Times New Roman" w:cs="Times New Roman"/>
          <w:i/>
        </w:rPr>
        <w:t>per se</w:t>
      </w:r>
      <w:r w:rsidR="0069280C" w:rsidRPr="00551376">
        <w:rPr>
          <w:rFonts w:ascii="Times New Roman" w:hAnsi="Times New Roman" w:cs="Times New Roman"/>
        </w:rPr>
        <w:t>, but</w:t>
      </w:r>
      <w:r w:rsidRPr="00551376">
        <w:rPr>
          <w:rFonts w:ascii="Times New Roman" w:hAnsi="Times New Roman" w:cs="Times New Roman"/>
        </w:rPr>
        <w:t xml:space="preserve"> have</w:t>
      </w:r>
      <w:r w:rsidR="0069280C" w:rsidRPr="00551376">
        <w:rPr>
          <w:rFonts w:ascii="Times New Roman" w:hAnsi="Times New Roman" w:cs="Times New Roman"/>
        </w:rPr>
        <w:t xml:space="preserve"> more generally referred to </w:t>
      </w:r>
      <w:r w:rsidR="009A783F">
        <w:rPr>
          <w:rFonts w:ascii="Times New Roman" w:hAnsi="Times New Roman" w:cs="Times New Roman"/>
        </w:rPr>
        <w:t xml:space="preserve">fields </w:t>
      </w:r>
      <w:r w:rsidR="0069280C" w:rsidRPr="00551376">
        <w:rPr>
          <w:rFonts w:ascii="Times New Roman" w:hAnsi="Times New Roman" w:cs="Times New Roman"/>
        </w:rPr>
        <w:t xml:space="preserve">as a way of portraying </w:t>
      </w:r>
      <w:r w:rsidR="009B751F" w:rsidRPr="00551376">
        <w:rPr>
          <w:rFonts w:ascii="Times New Roman" w:hAnsi="Times New Roman" w:cs="Times New Roman"/>
        </w:rPr>
        <w:t>TSO</w:t>
      </w:r>
      <w:r w:rsidR="0069280C" w:rsidRPr="00551376">
        <w:rPr>
          <w:rFonts w:ascii="Times New Roman" w:hAnsi="Times New Roman" w:cs="Times New Roman"/>
        </w:rPr>
        <w:t>s</w:t>
      </w:r>
      <w:r w:rsidR="009A783F">
        <w:rPr>
          <w:rFonts w:ascii="Times New Roman" w:hAnsi="Times New Roman" w:cs="Times New Roman"/>
        </w:rPr>
        <w:t>’ operating</w:t>
      </w:r>
      <w:r w:rsidR="0069280C" w:rsidRPr="00551376">
        <w:rPr>
          <w:rFonts w:ascii="Times New Roman" w:hAnsi="Times New Roman" w:cs="Times New Roman"/>
        </w:rPr>
        <w:t xml:space="preserve"> environments, and the power imbalances they may encounter in structured meso</w:t>
      </w:r>
      <w:r w:rsidR="004365CD" w:rsidRPr="00551376">
        <w:rPr>
          <w:rFonts w:ascii="Times New Roman" w:hAnsi="Times New Roman" w:cs="Times New Roman"/>
        </w:rPr>
        <w:t>-</w:t>
      </w:r>
      <w:r w:rsidR="0069280C" w:rsidRPr="00551376">
        <w:rPr>
          <w:rFonts w:ascii="Times New Roman" w:hAnsi="Times New Roman" w:cs="Times New Roman"/>
        </w:rPr>
        <w:t xml:space="preserve">level contexts. </w:t>
      </w:r>
    </w:p>
    <w:p w14:paraId="0B65E8E7" w14:textId="3E0C059B" w:rsidR="00615BF0" w:rsidRDefault="00615BF0">
      <w:pPr>
        <w:tabs>
          <w:tab w:val="left" w:pos="0"/>
          <w:tab w:val="left" w:pos="112"/>
          <w:tab w:val="left" w:pos="283"/>
          <w:tab w:val="left" w:pos="5214"/>
          <w:tab w:val="left" w:pos="5328"/>
          <w:tab w:val="left" w:pos="5498"/>
        </w:tabs>
        <w:spacing w:after="160" w:line="360" w:lineRule="auto"/>
        <w:rPr>
          <w:rFonts w:ascii="Times New Roman" w:hAnsi="Times New Roman" w:cs="Times New Roman"/>
        </w:rPr>
      </w:pPr>
      <w:r>
        <w:rPr>
          <w:rFonts w:ascii="Times New Roman" w:hAnsi="Times New Roman" w:cs="Times New Roman"/>
          <w:b/>
          <w:i/>
        </w:rPr>
        <w:t xml:space="preserve">- </w:t>
      </w:r>
      <w:r w:rsidR="00264041" w:rsidRPr="00551376">
        <w:rPr>
          <w:rFonts w:ascii="Times New Roman" w:hAnsi="Times New Roman" w:cs="Times New Roman"/>
          <w:b/>
          <w:i/>
        </w:rPr>
        <w:t>Second,</w:t>
      </w:r>
      <w:r w:rsidR="00264041" w:rsidRPr="00533DCE">
        <w:rPr>
          <w:rFonts w:ascii="Times New Roman" w:hAnsi="Times New Roman" w:cs="Times New Roman"/>
        </w:rPr>
        <w:t xml:space="preserve"> </w:t>
      </w:r>
      <w:r w:rsidR="005D369F" w:rsidRPr="00533DCE">
        <w:rPr>
          <w:rFonts w:ascii="Times New Roman" w:hAnsi="Times New Roman" w:cs="Times New Roman"/>
        </w:rPr>
        <w:t xml:space="preserve">within </w:t>
      </w:r>
      <w:r w:rsidR="00264041" w:rsidRPr="00533DCE">
        <w:rPr>
          <w:rFonts w:ascii="Times New Roman" w:hAnsi="Times New Roman" w:cs="Times New Roman"/>
        </w:rPr>
        <w:t xml:space="preserve">given </w:t>
      </w:r>
      <w:r w:rsidR="005D369F" w:rsidRPr="00533DCE">
        <w:rPr>
          <w:rFonts w:ascii="Times New Roman" w:hAnsi="Times New Roman" w:cs="Times New Roman"/>
        </w:rPr>
        <w:t xml:space="preserve">fields, </w:t>
      </w:r>
      <w:r w:rsidR="006C614C" w:rsidRPr="00533DCE">
        <w:rPr>
          <w:rFonts w:ascii="Times New Roman" w:hAnsi="Times New Roman" w:cs="Times New Roman"/>
        </w:rPr>
        <w:t>the</w:t>
      </w:r>
      <w:r w:rsidR="005D369F" w:rsidRPr="00533DCE">
        <w:rPr>
          <w:rFonts w:ascii="Times New Roman" w:hAnsi="Times New Roman" w:cs="Times New Roman"/>
        </w:rPr>
        <w:t xml:space="preserve"> ways in which </w:t>
      </w:r>
      <w:r w:rsidR="006C614C" w:rsidRPr="00533DCE">
        <w:rPr>
          <w:rFonts w:ascii="Times New Roman" w:hAnsi="Times New Roman" w:cs="Times New Roman"/>
        </w:rPr>
        <w:t>such organisations’</w:t>
      </w:r>
      <w:r w:rsidR="005D369F" w:rsidRPr="00533DCE">
        <w:rPr>
          <w:rFonts w:ascii="Times New Roman" w:hAnsi="Times New Roman" w:cs="Times New Roman"/>
        </w:rPr>
        <w:t xml:space="preserve"> tactically manifest</w:t>
      </w:r>
      <w:r w:rsidR="006C614C" w:rsidRPr="00533DCE">
        <w:rPr>
          <w:rFonts w:ascii="Times New Roman" w:hAnsi="Times New Roman" w:cs="Times New Roman"/>
        </w:rPr>
        <w:t xml:space="preserve"> social skill in terms of their tendency towards multiple-pathway experimentation, their simultaneous navigation of collaborative and competitive processes, and their abilit</w:t>
      </w:r>
      <w:r w:rsidR="005D369F" w:rsidRPr="00533DCE">
        <w:rPr>
          <w:rFonts w:ascii="Times New Roman" w:hAnsi="Times New Roman" w:cs="Times New Roman"/>
        </w:rPr>
        <w:t>ies to move with agility in terms of multiple</w:t>
      </w:r>
      <w:r w:rsidR="006C614C" w:rsidRPr="00533DCE">
        <w:rPr>
          <w:rFonts w:ascii="Times New Roman" w:hAnsi="Times New Roman" w:cs="Times New Roman"/>
        </w:rPr>
        <w:t xml:space="preserve"> agendas for policy and practice</w:t>
      </w:r>
      <w:r w:rsidR="00264041" w:rsidRPr="00533DCE">
        <w:rPr>
          <w:rFonts w:ascii="Times New Roman" w:hAnsi="Times New Roman" w:cs="Times New Roman"/>
        </w:rPr>
        <w:t>, have not really been examined</w:t>
      </w:r>
      <w:r w:rsidR="005D369F" w:rsidRPr="00533DCE">
        <w:rPr>
          <w:rFonts w:ascii="Times New Roman" w:hAnsi="Times New Roman" w:cs="Times New Roman"/>
        </w:rPr>
        <w:t>.  These potentially dynamic features</w:t>
      </w:r>
      <w:r w:rsidR="00E060DD" w:rsidRPr="00533DCE">
        <w:rPr>
          <w:rFonts w:ascii="Times New Roman" w:hAnsi="Times New Roman" w:cs="Times New Roman"/>
        </w:rPr>
        <w:t xml:space="preserve"> are </w:t>
      </w:r>
      <w:r w:rsidR="005D369F" w:rsidRPr="00533DCE">
        <w:rPr>
          <w:rFonts w:ascii="Times New Roman" w:hAnsi="Times New Roman" w:cs="Times New Roman"/>
        </w:rPr>
        <w:t>hard to characterise, and involve fluidity and evasiveness,</w:t>
      </w:r>
      <w:r w:rsidR="00B76410" w:rsidRPr="00533DCE">
        <w:rPr>
          <w:rFonts w:ascii="Times New Roman" w:hAnsi="Times New Roman" w:cs="Times New Roman"/>
        </w:rPr>
        <w:t xml:space="preserve"> exhibiting an aversion to</w:t>
      </w:r>
      <w:r w:rsidR="000A7FA4" w:rsidRPr="00533DCE">
        <w:rPr>
          <w:rFonts w:ascii="Times New Roman" w:hAnsi="Times New Roman" w:cs="Times New Roman"/>
        </w:rPr>
        <w:t xml:space="preserve"> fixity in terms of</w:t>
      </w:r>
      <w:r w:rsidR="005D369F" w:rsidRPr="00533DCE">
        <w:rPr>
          <w:rFonts w:ascii="Times New Roman" w:hAnsi="Times New Roman" w:cs="Times New Roman"/>
        </w:rPr>
        <w:t xml:space="preserve"> ‘position</w:t>
      </w:r>
      <w:r w:rsidR="000A7FA4" w:rsidRPr="00533DCE">
        <w:rPr>
          <w:rFonts w:ascii="Times New Roman" w:hAnsi="Times New Roman" w:cs="Times New Roman"/>
        </w:rPr>
        <w:t>ing</w:t>
      </w:r>
      <w:r w:rsidR="005D369F" w:rsidRPr="00533DCE">
        <w:rPr>
          <w:rFonts w:ascii="Times New Roman" w:hAnsi="Times New Roman" w:cs="Times New Roman"/>
        </w:rPr>
        <w:t>’</w:t>
      </w:r>
      <w:r w:rsidR="000A7FA4" w:rsidRPr="00533DCE">
        <w:rPr>
          <w:rFonts w:ascii="Times New Roman" w:hAnsi="Times New Roman" w:cs="Times New Roman"/>
        </w:rPr>
        <w:t xml:space="preserve"> </w:t>
      </w:r>
      <w:r w:rsidR="00B76410" w:rsidRPr="00533DCE">
        <w:rPr>
          <w:rFonts w:ascii="Times New Roman" w:hAnsi="Times New Roman" w:cs="Times New Roman"/>
        </w:rPr>
        <w:t>in practice</w:t>
      </w:r>
      <w:r w:rsidR="00F00F1C">
        <w:rPr>
          <w:rFonts w:ascii="Times New Roman" w:hAnsi="Times New Roman" w:cs="Times New Roman"/>
        </w:rPr>
        <w:t xml:space="preserve">. </w:t>
      </w:r>
      <w:r w:rsidR="005D369F" w:rsidRPr="00533DCE">
        <w:rPr>
          <w:rFonts w:ascii="Times New Roman" w:hAnsi="Times New Roman" w:cs="Times New Roman"/>
        </w:rPr>
        <w:t xml:space="preserve">The emphasis in </w:t>
      </w:r>
      <w:r w:rsidR="009A783F">
        <w:rPr>
          <w:rFonts w:ascii="Times New Roman" w:hAnsi="Times New Roman" w:cs="Times New Roman"/>
        </w:rPr>
        <w:t xml:space="preserve">the literature highlighted above </w:t>
      </w:r>
      <w:proofErr w:type="gramStart"/>
      <w:r w:rsidR="009A783F">
        <w:rPr>
          <w:rFonts w:ascii="Times New Roman" w:hAnsi="Times New Roman" w:cs="Times New Roman"/>
        </w:rPr>
        <w:t xml:space="preserve">has </w:t>
      </w:r>
      <w:r w:rsidR="000A7FA4" w:rsidRPr="00533DCE">
        <w:rPr>
          <w:rFonts w:ascii="Times New Roman" w:hAnsi="Times New Roman" w:cs="Times New Roman"/>
        </w:rPr>
        <w:t xml:space="preserve"> draw</w:t>
      </w:r>
      <w:r w:rsidR="009A783F">
        <w:rPr>
          <w:rFonts w:ascii="Times New Roman" w:hAnsi="Times New Roman" w:cs="Times New Roman"/>
        </w:rPr>
        <w:t>n</w:t>
      </w:r>
      <w:proofErr w:type="gramEnd"/>
      <w:r w:rsidR="000A7FA4" w:rsidRPr="00533DCE">
        <w:rPr>
          <w:rFonts w:ascii="Times New Roman" w:hAnsi="Times New Roman" w:cs="Times New Roman"/>
        </w:rPr>
        <w:t xml:space="preserve"> attention</w:t>
      </w:r>
      <w:r w:rsidR="00853B70">
        <w:rPr>
          <w:rFonts w:ascii="Times New Roman" w:hAnsi="Times New Roman" w:cs="Times New Roman"/>
        </w:rPr>
        <w:t xml:space="preserve"> </w:t>
      </w:r>
      <w:r w:rsidR="000A7FA4" w:rsidRPr="00533DCE">
        <w:rPr>
          <w:rFonts w:ascii="Times New Roman" w:hAnsi="Times New Roman" w:cs="Times New Roman"/>
        </w:rPr>
        <w:t xml:space="preserve">to ways in which </w:t>
      </w:r>
      <w:r w:rsidR="005D369F" w:rsidRPr="00533DCE">
        <w:rPr>
          <w:rFonts w:ascii="Times New Roman" w:hAnsi="Times New Roman" w:cs="Times New Roman"/>
        </w:rPr>
        <w:t>established successful practices</w:t>
      </w:r>
      <w:r w:rsidR="000A7FA4" w:rsidRPr="00533DCE">
        <w:rPr>
          <w:rFonts w:ascii="Times New Roman" w:hAnsi="Times New Roman" w:cs="Times New Roman"/>
        </w:rPr>
        <w:t xml:space="preserve"> and collaborative relationship building, has resulted in </w:t>
      </w:r>
      <w:r w:rsidR="00467F8D" w:rsidRPr="00533DCE">
        <w:rPr>
          <w:rFonts w:ascii="Times New Roman" w:hAnsi="Times New Roman" w:cs="Times New Roman"/>
        </w:rPr>
        <w:t xml:space="preserve">stabilising efforts to achieve </w:t>
      </w:r>
      <w:r w:rsidR="001B7E71" w:rsidRPr="00533DCE">
        <w:rPr>
          <w:rFonts w:ascii="Times New Roman" w:hAnsi="Times New Roman" w:cs="Times New Roman"/>
        </w:rPr>
        <w:t>secure, well bounded</w:t>
      </w:r>
      <w:r w:rsidR="000A7FA4" w:rsidRPr="00533DCE">
        <w:rPr>
          <w:rFonts w:ascii="Times New Roman" w:hAnsi="Times New Roman" w:cs="Times New Roman"/>
        </w:rPr>
        <w:t xml:space="preserve"> positions, predominantly manifesting </w:t>
      </w:r>
      <w:r w:rsidR="009A783F">
        <w:rPr>
          <w:rFonts w:ascii="Times New Roman" w:hAnsi="Times New Roman" w:cs="Times New Roman"/>
        </w:rPr>
        <w:t xml:space="preserve">what </w:t>
      </w:r>
      <w:proofErr w:type="spellStart"/>
      <w:r w:rsidR="009A783F">
        <w:rPr>
          <w:rFonts w:ascii="Times New Roman" w:hAnsi="Times New Roman" w:cs="Times New Roman"/>
        </w:rPr>
        <w:t>Fligstein</w:t>
      </w:r>
      <w:proofErr w:type="spellEnd"/>
      <w:r w:rsidR="009A783F">
        <w:rPr>
          <w:rFonts w:ascii="Times New Roman" w:hAnsi="Times New Roman" w:cs="Times New Roman"/>
        </w:rPr>
        <w:t xml:space="preserve"> &amp; </w:t>
      </w:r>
      <w:proofErr w:type="spellStart"/>
      <w:r w:rsidR="009A783F">
        <w:rPr>
          <w:rFonts w:ascii="Times New Roman" w:hAnsi="Times New Roman" w:cs="Times New Roman"/>
        </w:rPr>
        <w:t>MacAdam</w:t>
      </w:r>
      <w:proofErr w:type="spellEnd"/>
      <w:r w:rsidR="009A783F">
        <w:rPr>
          <w:rFonts w:ascii="Times New Roman" w:hAnsi="Times New Roman" w:cs="Times New Roman"/>
        </w:rPr>
        <w:t xml:space="preserve"> refer to as </w:t>
      </w:r>
      <w:r w:rsidR="000A7FA4" w:rsidRPr="00533DCE">
        <w:rPr>
          <w:rFonts w:ascii="Times New Roman" w:hAnsi="Times New Roman" w:cs="Times New Roman"/>
        </w:rPr>
        <w:t xml:space="preserve">either challenger or </w:t>
      </w:r>
      <w:r w:rsidR="000A7FA4" w:rsidRPr="00533DCE">
        <w:rPr>
          <w:rFonts w:ascii="Times New Roman" w:hAnsi="Times New Roman" w:cs="Times New Roman"/>
        </w:rPr>
        <w:lastRenderedPageBreak/>
        <w:t xml:space="preserve">incumbent status.  While the logic of the </w:t>
      </w:r>
      <w:r w:rsidR="00B76410" w:rsidRPr="00533DCE">
        <w:rPr>
          <w:rFonts w:ascii="Times New Roman" w:hAnsi="Times New Roman" w:cs="Times New Roman"/>
        </w:rPr>
        <w:t xml:space="preserve">SAF </w:t>
      </w:r>
      <w:r w:rsidR="000A7FA4" w:rsidRPr="00533DCE">
        <w:rPr>
          <w:rFonts w:ascii="Times New Roman" w:hAnsi="Times New Roman" w:cs="Times New Roman"/>
        </w:rPr>
        <w:t>approach indeed requires that we recognise and represent such stabili</w:t>
      </w:r>
      <w:r w:rsidR="00467F8D" w:rsidRPr="00533DCE">
        <w:rPr>
          <w:rFonts w:ascii="Times New Roman" w:hAnsi="Times New Roman" w:cs="Times New Roman"/>
        </w:rPr>
        <w:t>ties</w:t>
      </w:r>
      <w:r w:rsidR="000A7FA4" w:rsidRPr="00533DCE">
        <w:rPr>
          <w:rFonts w:ascii="Times New Roman" w:hAnsi="Times New Roman" w:cs="Times New Roman"/>
        </w:rPr>
        <w:t xml:space="preserve"> (as this is bound up with the way in which social order is developed and expressed in the model)</w:t>
      </w:r>
      <w:r w:rsidR="00264041" w:rsidRPr="00533DCE">
        <w:rPr>
          <w:rFonts w:ascii="Times New Roman" w:hAnsi="Times New Roman" w:cs="Times New Roman"/>
        </w:rPr>
        <w:t>, we would suggest that</w:t>
      </w:r>
      <w:r w:rsidR="000A7FA4" w:rsidRPr="00533DCE">
        <w:rPr>
          <w:rFonts w:ascii="Times New Roman" w:hAnsi="Times New Roman" w:cs="Times New Roman"/>
        </w:rPr>
        <w:t xml:space="preserve"> it should not preclu</w:t>
      </w:r>
      <w:r w:rsidR="00C221E3" w:rsidRPr="00533DCE">
        <w:rPr>
          <w:rFonts w:ascii="Times New Roman" w:hAnsi="Times New Roman" w:cs="Times New Roman"/>
        </w:rPr>
        <w:t xml:space="preserve">de us from </w:t>
      </w:r>
      <w:r w:rsidR="00C221E3" w:rsidRPr="00533DCE">
        <w:rPr>
          <w:rFonts w:ascii="Times New Roman" w:hAnsi="Times New Roman" w:cs="Times New Roman"/>
          <w:i/>
        </w:rPr>
        <w:t>also</w:t>
      </w:r>
      <w:r w:rsidR="00C221E3" w:rsidRPr="00533DCE">
        <w:rPr>
          <w:rFonts w:ascii="Times New Roman" w:hAnsi="Times New Roman" w:cs="Times New Roman"/>
        </w:rPr>
        <w:t xml:space="preserve"> recognising the</w:t>
      </w:r>
      <w:r w:rsidR="000A7FA4" w:rsidRPr="00533DCE">
        <w:rPr>
          <w:rFonts w:ascii="Times New Roman" w:hAnsi="Times New Roman" w:cs="Times New Roman"/>
        </w:rPr>
        <w:t xml:space="preserve"> potential relevance of </w:t>
      </w:r>
      <w:r w:rsidR="00C221E3" w:rsidRPr="00533DCE">
        <w:rPr>
          <w:rFonts w:ascii="Times New Roman" w:hAnsi="Times New Roman" w:cs="Times New Roman"/>
        </w:rPr>
        <w:t xml:space="preserve">versatility </w:t>
      </w:r>
      <w:r w:rsidR="00467F8D" w:rsidRPr="00533DCE">
        <w:rPr>
          <w:rFonts w:ascii="Times New Roman" w:hAnsi="Times New Roman" w:cs="Times New Roman"/>
        </w:rPr>
        <w:t xml:space="preserve">and agility </w:t>
      </w:r>
      <w:r w:rsidR="00C221E3" w:rsidRPr="00533DCE">
        <w:rPr>
          <w:rFonts w:ascii="Times New Roman" w:hAnsi="Times New Roman" w:cs="Times New Roman"/>
        </w:rPr>
        <w:t xml:space="preserve">in terms of </w:t>
      </w:r>
      <w:r w:rsidR="00AE185F" w:rsidRPr="00533DCE">
        <w:rPr>
          <w:rFonts w:ascii="Times New Roman" w:hAnsi="Times New Roman" w:cs="Times New Roman"/>
        </w:rPr>
        <w:t xml:space="preserve">navigating and </w:t>
      </w:r>
      <w:r w:rsidR="00C221E3" w:rsidRPr="00533DCE">
        <w:rPr>
          <w:rFonts w:ascii="Times New Roman" w:hAnsi="Times New Roman" w:cs="Times New Roman"/>
        </w:rPr>
        <w:t>occupying space</w:t>
      </w:r>
      <w:r w:rsidR="005D369F" w:rsidRPr="00533DCE">
        <w:rPr>
          <w:rFonts w:ascii="Times New Roman" w:hAnsi="Times New Roman" w:cs="Times New Roman"/>
        </w:rPr>
        <w:t xml:space="preserve"> </w:t>
      </w:r>
      <w:r w:rsidR="005D369F" w:rsidRPr="00533DCE">
        <w:rPr>
          <w:rFonts w:ascii="Times New Roman" w:hAnsi="Times New Roman" w:cs="Times New Roman"/>
          <w:i/>
        </w:rPr>
        <w:t>between</w:t>
      </w:r>
      <w:r w:rsidR="005D369F" w:rsidRPr="00533DCE">
        <w:rPr>
          <w:rFonts w:ascii="Times New Roman" w:hAnsi="Times New Roman" w:cs="Times New Roman"/>
        </w:rPr>
        <w:t xml:space="preserve"> positions</w:t>
      </w:r>
      <w:r w:rsidR="00AE185F" w:rsidRPr="00533DCE">
        <w:rPr>
          <w:rFonts w:ascii="Times New Roman" w:hAnsi="Times New Roman" w:cs="Times New Roman"/>
        </w:rPr>
        <w:t xml:space="preserve">. Put slightly differently, jockeying </w:t>
      </w:r>
      <w:r w:rsidR="00467F8D" w:rsidRPr="00533DCE">
        <w:rPr>
          <w:rFonts w:ascii="Times New Roman" w:hAnsi="Times New Roman" w:cs="Times New Roman"/>
        </w:rPr>
        <w:t xml:space="preserve">could be </w:t>
      </w:r>
      <w:r w:rsidR="00AE185F" w:rsidRPr="00533DCE">
        <w:rPr>
          <w:rFonts w:ascii="Times New Roman" w:hAnsi="Times New Roman" w:cs="Times New Roman"/>
        </w:rPr>
        <w:t xml:space="preserve">not just ‘for position’ </w:t>
      </w:r>
      <w:r w:rsidR="00595E95" w:rsidRPr="00533DCE">
        <w:rPr>
          <w:rFonts w:ascii="Times New Roman" w:hAnsi="Times New Roman" w:cs="Times New Roman"/>
        </w:rPr>
        <w:t>to</w:t>
      </w:r>
      <w:r w:rsidR="00AE185F" w:rsidRPr="00533DCE">
        <w:rPr>
          <w:rFonts w:ascii="Times New Roman" w:hAnsi="Times New Roman" w:cs="Times New Roman"/>
        </w:rPr>
        <w:t xml:space="preserve"> consolidate </w:t>
      </w:r>
      <w:r w:rsidR="00FD3887" w:rsidRPr="00533DCE">
        <w:rPr>
          <w:rFonts w:ascii="Times New Roman" w:hAnsi="Times New Roman" w:cs="Times New Roman"/>
        </w:rPr>
        <w:t xml:space="preserve">positional </w:t>
      </w:r>
      <w:r w:rsidR="00AE185F" w:rsidRPr="00533DCE">
        <w:rPr>
          <w:rFonts w:ascii="Times New Roman" w:hAnsi="Times New Roman" w:cs="Times New Roman"/>
        </w:rPr>
        <w:t>power, but could also be oriented towards finding ‘space’</w:t>
      </w:r>
      <w:r w:rsidR="00467F8D" w:rsidRPr="00533DCE">
        <w:rPr>
          <w:rFonts w:ascii="Times New Roman" w:hAnsi="Times New Roman" w:cs="Times New Roman"/>
        </w:rPr>
        <w:t xml:space="preserve"> </w:t>
      </w:r>
      <w:r w:rsidR="00E060DD" w:rsidRPr="00533DCE">
        <w:rPr>
          <w:rFonts w:ascii="Times New Roman" w:hAnsi="Times New Roman" w:cs="Times New Roman"/>
        </w:rPr>
        <w:t>or ‘room’ (</w:t>
      </w:r>
      <w:r w:rsidR="00595E95" w:rsidRPr="00533DCE">
        <w:rPr>
          <w:rFonts w:ascii="Times New Roman" w:hAnsi="Times New Roman" w:cs="Times New Roman"/>
        </w:rPr>
        <w:t>cf. Macmillan</w:t>
      </w:r>
      <w:r w:rsidR="00A02DDC">
        <w:rPr>
          <w:rFonts w:ascii="Times New Roman" w:hAnsi="Times New Roman" w:cs="Times New Roman"/>
        </w:rPr>
        <w:t xml:space="preserve"> et</w:t>
      </w:r>
      <w:r w:rsidR="005B2008">
        <w:rPr>
          <w:rFonts w:ascii="Times New Roman" w:hAnsi="Times New Roman" w:cs="Times New Roman"/>
        </w:rPr>
        <w:t xml:space="preserve"> </w:t>
      </w:r>
      <w:r w:rsidR="00A02DDC">
        <w:rPr>
          <w:rFonts w:ascii="Times New Roman" w:hAnsi="Times New Roman" w:cs="Times New Roman"/>
        </w:rPr>
        <w:t>al</w:t>
      </w:r>
      <w:r w:rsidR="00E060DD" w:rsidRPr="00533DCE">
        <w:rPr>
          <w:rFonts w:ascii="Times New Roman" w:hAnsi="Times New Roman" w:cs="Times New Roman"/>
        </w:rPr>
        <w:t xml:space="preserve">, 2013), shifting </w:t>
      </w:r>
      <w:r w:rsidR="00467F8D" w:rsidRPr="00533DCE">
        <w:rPr>
          <w:rFonts w:ascii="Times New Roman" w:hAnsi="Times New Roman" w:cs="Times New Roman"/>
          <w:i/>
        </w:rPr>
        <w:t>across</w:t>
      </w:r>
      <w:r w:rsidR="00467F8D" w:rsidRPr="00533DCE">
        <w:rPr>
          <w:rFonts w:ascii="Times New Roman" w:hAnsi="Times New Roman" w:cs="Times New Roman"/>
        </w:rPr>
        <w:t xml:space="preserve"> positions </w:t>
      </w:r>
      <w:r w:rsidR="00FD3887" w:rsidRPr="00533DCE">
        <w:rPr>
          <w:rFonts w:ascii="Times New Roman" w:hAnsi="Times New Roman" w:cs="Times New Roman"/>
        </w:rPr>
        <w:t>and expressing</w:t>
      </w:r>
      <w:r w:rsidR="00AE185F" w:rsidRPr="00533DCE">
        <w:rPr>
          <w:rFonts w:ascii="Times New Roman" w:hAnsi="Times New Roman" w:cs="Times New Roman"/>
        </w:rPr>
        <w:t xml:space="preserve"> </w:t>
      </w:r>
      <w:r w:rsidR="00467F8D" w:rsidRPr="00533DCE">
        <w:rPr>
          <w:rFonts w:ascii="Times New Roman" w:hAnsi="Times New Roman" w:cs="Times New Roman"/>
        </w:rPr>
        <w:t>shared com</w:t>
      </w:r>
      <w:r w:rsidR="00B76410" w:rsidRPr="00533DCE">
        <w:rPr>
          <w:rFonts w:ascii="Times New Roman" w:hAnsi="Times New Roman" w:cs="Times New Roman"/>
        </w:rPr>
        <w:t>mitments</w:t>
      </w:r>
      <w:r w:rsidR="00467F8D" w:rsidRPr="00533DCE">
        <w:rPr>
          <w:rFonts w:ascii="Times New Roman" w:hAnsi="Times New Roman" w:cs="Times New Roman"/>
        </w:rPr>
        <w:t xml:space="preserve"> </w:t>
      </w:r>
      <w:r w:rsidR="00FD3887" w:rsidRPr="00533DCE">
        <w:rPr>
          <w:rFonts w:ascii="Times New Roman" w:hAnsi="Times New Roman" w:cs="Times New Roman"/>
        </w:rPr>
        <w:t xml:space="preserve">in </w:t>
      </w:r>
      <w:r w:rsidR="00467F8D" w:rsidRPr="00533DCE">
        <w:rPr>
          <w:rFonts w:ascii="Times New Roman" w:hAnsi="Times New Roman" w:cs="Times New Roman"/>
        </w:rPr>
        <w:t>a rather more permissive</w:t>
      </w:r>
      <w:r w:rsidR="00E060DD" w:rsidRPr="00533DCE">
        <w:rPr>
          <w:rFonts w:ascii="Times New Roman" w:hAnsi="Times New Roman" w:cs="Times New Roman"/>
        </w:rPr>
        <w:t xml:space="preserve">, </w:t>
      </w:r>
      <w:r w:rsidR="00467F8D" w:rsidRPr="00533DCE">
        <w:rPr>
          <w:rFonts w:ascii="Times New Roman" w:hAnsi="Times New Roman" w:cs="Times New Roman"/>
        </w:rPr>
        <w:t xml:space="preserve">open-ended </w:t>
      </w:r>
      <w:r w:rsidR="00E060DD" w:rsidRPr="00533DCE">
        <w:rPr>
          <w:rFonts w:ascii="Times New Roman" w:hAnsi="Times New Roman" w:cs="Times New Roman"/>
        </w:rPr>
        <w:t xml:space="preserve">and fluid </w:t>
      </w:r>
      <w:r w:rsidR="00467F8D" w:rsidRPr="00533DCE">
        <w:rPr>
          <w:rFonts w:ascii="Times New Roman" w:hAnsi="Times New Roman" w:cs="Times New Roman"/>
        </w:rPr>
        <w:t>way.</w:t>
      </w:r>
      <w:r w:rsidR="000A7FA4" w:rsidRPr="00533DCE">
        <w:rPr>
          <w:rFonts w:ascii="Times New Roman" w:hAnsi="Times New Roman" w:cs="Times New Roman"/>
        </w:rPr>
        <w:t xml:space="preserve"> Given our observations concerning </w:t>
      </w:r>
      <w:r w:rsidR="009B751F">
        <w:rPr>
          <w:rFonts w:ascii="Times New Roman" w:hAnsi="Times New Roman" w:cs="Times New Roman"/>
        </w:rPr>
        <w:t>TSO</w:t>
      </w:r>
      <w:r w:rsidR="000A7FA4" w:rsidRPr="00533DCE">
        <w:rPr>
          <w:rFonts w:ascii="Times New Roman" w:hAnsi="Times New Roman" w:cs="Times New Roman"/>
        </w:rPr>
        <w:t>s’</w:t>
      </w:r>
      <w:r w:rsidR="00AE185F" w:rsidRPr="00533DCE">
        <w:rPr>
          <w:rFonts w:ascii="Times New Roman" w:hAnsi="Times New Roman" w:cs="Times New Roman"/>
        </w:rPr>
        <w:t xml:space="preserve"> </w:t>
      </w:r>
      <w:r w:rsidR="00264041" w:rsidRPr="00533DCE">
        <w:rPr>
          <w:rFonts w:ascii="Times New Roman" w:hAnsi="Times New Roman" w:cs="Times New Roman"/>
        </w:rPr>
        <w:t xml:space="preserve">potentially relevant </w:t>
      </w:r>
      <w:r w:rsidR="00AE185F" w:rsidRPr="00533DCE">
        <w:rPr>
          <w:rFonts w:ascii="Times New Roman" w:hAnsi="Times New Roman" w:cs="Times New Roman"/>
        </w:rPr>
        <w:t>characteristics, this dynamism could be</w:t>
      </w:r>
      <w:r w:rsidR="000A7FA4" w:rsidRPr="00533DCE">
        <w:rPr>
          <w:rFonts w:ascii="Times New Roman" w:hAnsi="Times New Roman" w:cs="Times New Roman"/>
        </w:rPr>
        <w:t xml:space="preserve"> something we should </w:t>
      </w:r>
      <w:r w:rsidR="003565BF" w:rsidRPr="00533DCE">
        <w:rPr>
          <w:rFonts w:ascii="Times New Roman" w:hAnsi="Times New Roman" w:cs="Times New Roman"/>
        </w:rPr>
        <w:t xml:space="preserve">actively </w:t>
      </w:r>
      <w:r w:rsidR="000A7FA4" w:rsidRPr="00533DCE">
        <w:rPr>
          <w:rFonts w:ascii="Times New Roman" w:hAnsi="Times New Roman" w:cs="Times New Roman"/>
        </w:rPr>
        <w:t>expect to find manifested</w:t>
      </w:r>
      <w:r w:rsidR="00467F8D" w:rsidRPr="00533DCE">
        <w:rPr>
          <w:rFonts w:ascii="Times New Roman" w:hAnsi="Times New Roman" w:cs="Times New Roman"/>
        </w:rPr>
        <w:t xml:space="preserve"> in those fields where they are significant actors</w:t>
      </w:r>
      <w:r w:rsidR="00E060DD" w:rsidRPr="00533DCE">
        <w:rPr>
          <w:rFonts w:ascii="Times New Roman" w:hAnsi="Times New Roman" w:cs="Times New Roman"/>
        </w:rPr>
        <w:t>.</w:t>
      </w:r>
      <w:r w:rsidR="005D369F" w:rsidRPr="00533DCE">
        <w:rPr>
          <w:rFonts w:ascii="Times New Roman" w:hAnsi="Times New Roman" w:cs="Times New Roman"/>
        </w:rPr>
        <w:t xml:space="preserve"> </w:t>
      </w:r>
    </w:p>
    <w:p w14:paraId="6A4CC94D" w14:textId="1449AED5" w:rsidR="00AC6690" w:rsidRPr="00533DCE" w:rsidRDefault="00615BF0">
      <w:pPr>
        <w:tabs>
          <w:tab w:val="left" w:pos="0"/>
          <w:tab w:val="left" w:pos="112"/>
          <w:tab w:val="left" w:pos="283"/>
          <w:tab w:val="left" w:pos="5214"/>
          <w:tab w:val="left" w:pos="5328"/>
          <w:tab w:val="left" w:pos="5498"/>
        </w:tabs>
        <w:spacing w:after="160" w:line="360" w:lineRule="auto"/>
        <w:rPr>
          <w:rFonts w:ascii="Times New Roman" w:hAnsi="Times New Roman" w:cs="Times New Roman"/>
        </w:rPr>
      </w:pPr>
      <w:r>
        <w:rPr>
          <w:rFonts w:ascii="Times New Roman" w:hAnsi="Times New Roman" w:cs="Times New Roman"/>
          <w:b/>
          <w:i/>
        </w:rPr>
        <w:t xml:space="preserve">- </w:t>
      </w:r>
      <w:proofErr w:type="gramStart"/>
      <w:r w:rsidRPr="00551376">
        <w:rPr>
          <w:rFonts w:ascii="Times New Roman" w:hAnsi="Times New Roman" w:cs="Times New Roman"/>
          <w:b/>
          <w:i/>
        </w:rPr>
        <w:t>Third,</w:t>
      </w:r>
      <w:r>
        <w:rPr>
          <w:rFonts w:ascii="Times New Roman" w:hAnsi="Times New Roman" w:cs="Times New Roman"/>
        </w:rPr>
        <w:t xml:space="preserve"> </w:t>
      </w:r>
      <w:r w:rsidR="00FD3887" w:rsidRPr="00533DCE">
        <w:rPr>
          <w:rFonts w:ascii="Times New Roman" w:hAnsi="Times New Roman" w:cs="Times New Roman"/>
        </w:rPr>
        <w:t xml:space="preserve"> accommodat</w:t>
      </w:r>
      <w:r w:rsidR="002F2DD4" w:rsidRPr="00533DCE">
        <w:rPr>
          <w:rFonts w:ascii="Times New Roman" w:hAnsi="Times New Roman" w:cs="Times New Roman"/>
        </w:rPr>
        <w:t>ing</w:t>
      </w:r>
      <w:proofErr w:type="gramEnd"/>
      <w:r w:rsidR="002F2DD4" w:rsidRPr="00533DCE">
        <w:rPr>
          <w:rFonts w:ascii="Times New Roman" w:hAnsi="Times New Roman" w:cs="Times New Roman"/>
        </w:rPr>
        <w:t xml:space="preserve"> </w:t>
      </w:r>
      <w:r w:rsidR="009B751F">
        <w:rPr>
          <w:rFonts w:ascii="Times New Roman" w:hAnsi="Times New Roman" w:cs="Times New Roman"/>
        </w:rPr>
        <w:t>TSO</w:t>
      </w:r>
      <w:r w:rsidR="002F2DD4" w:rsidRPr="00533DCE">
        <w:rPr>
          <w:rFonts w:ascii="Times New Roman" w:hAnsi="Times New Roman" w:cs="Times New Roman"/>
        </w:rPr>
        <w:t xml:space="preserve">s in the framework could benefit from refocussing through </w:t>
      </w:r>
      <w:r w:rsidR="00FD3887" w:rsidRPr="00533DCE">
        <w:rPr>
          <w:rFonts w:ascii="Times New Roman" w:hAnsi="Times New Roman" w:cs="Times New Roman"/>
        </w:rPr>
        <w:t>acknowledging the significance of identities and involvements across multi</w:t>
      </w:r>
      <w:r w:rsidR="003F5813">
        <w:rPr>
          <w:rFonts w:ascii="Times New Roman" w:hAnsi="Times New Roman" w:cs="Times New Roman"/>
        </w:rPr>
        <w:t xml:space="preserve">ple </w:t>
      </w:r>
      <w:r w:rsidR="00FD3887" w:rsidRPr="00533DCE">
        <w:rPr>
          <w:rFonts w:ascii="Times New Roman" w:hAnsi="Times New Roman" w:cs="Times New Roman"/>
        </w:rPr>
        <w:t>fields. Conceptually, the SAF approach envisa</w:t>
      </w:r>
      <w:r w:rsidR="001B7E71" w:rsidRPr="00533DCE">
        <w:rPr>
          <w:rFonts w:ascii="Times New Roman" w:hAnsi="Times New Roman" w:cs="Times New Roman"/>
        </w:rPr>
        <w:t>ges a plurality of fields, and actively encourages creativity in terms of thinking about actors as involved in a web of overla</w:t>
      </w:r>
      <w:r w:rsidR="005435FB" w:rsidRPr="00533DCE">
        <w:rPr>
          <w:rFonts w:ascii="Times New Roman" w:hAnsi="Times New Roman" w:cs="Times New Roman"/>
        </w:rPr>
        <w:t xml:space="preserve">pping and interdependent fields.  </w:t>
      </w:r>
      <w:r w:rsidR="00F00F1C">
        <w:rPr>
          <w:rFonts w:ascii="Times New Roman" w:hAnsi="Times New Roman" w:cs="Times New Roman"/>
        </w:rPr>
        <w:t>T</w:t>
      </w:r>
      <w:r w:rsidR="001B7E71" w:rsidRPr="00533DCE">
        <w:rPr>
          <w:rFonts w:ascii="Times New Roman" w:hAnsi="Times New Roman" w:cs="Times New Roman"/>
        </w:rPr>
        <w:t xml:space="preserve">he problem here is that, in line with </w:t>
      </w:r>
      <w:proofErr w:type="spellStart"/>
      <w:r w:rsidR="001B7E71" w:rsidRPr="00533DCE">
        <w:rPr>
          <w:rFonts w:ascii="Times New Roman" w:hAnsi="Times New Roman" w:cs="Times New Roman"/>
        </w:rPr>
        <w:t>Fligstein</w:t>
      </w:r>
      <w:proofErr w:type="spellEnd"/>
      <w:r w:rsidR="001B7E71" w:rsidRPr="00533DCE">
        <w:rPr>
          <w:rFonts w:ascii="Times New Roman" w:hAnsi="Times New Roman" w:cs="Times New Roman"/>
        </w:rPr>
        <w:t xml:space="preserve"> and Mc</w:t>
      </w:r>
      <w:r w:rsidR="003F5813">
        <w:rPr>
          <w:rFonts w:ascii="Times New Roman" w:hAnsi="Times New Roman" w:cs="Times New Roman"/>
        </w:rPr>
        <w:t>A</w:t>
      </w:r>
      <w:r w:rsidR="001B7E71" w:rsidRPr="00533DCE">
        <w:rPr>
          <w:rFonts w:ascii="Times New Roman" w:hAnsi="Times New Roman" w:cs="Times New Roman"/>
        </w:rPr>
        <w:t xml:space="preserve">dam’s (2012) own </w:t>
      </w:r>
      <w:r w:rsidR="00141674" w:rsidRPr="00533DCE">
        <w:rPr>
          <w:rFonts w:ascii="Times New Roman" w:hAnsi="Times New Roman" w:cs="Times New Roman"/>
        </w:rPr>
        <w:t xml:space="preserve">suggestions for empirical operationalisation, in practice studies </w:t>
      </w:r>
      <w:r w:rsidR="005435FB" w:rsidRPr="00533DCE">
        <w:rPr>
          <w:rFonts w:ascii="Times New Roman" w:hAnsi="Times New Roman" w:cs="Times New Roman"/>
        </w:rPr>
        <w:t xml:space="preserve">have </w:t>
      </w:r>
      <w:r w:rsidR="00141674" w:rsidRPr="00533DCE">
        <w:rPr>
          <w:rFonts w:ascii="Times New Roman" w:hAnsi="Times New Roman" w:cs="Times New Roman"/>
        </w:rPr>
        <w:t>focus</w:t>
      </w:r>
      <w:r w:rsidR="005435FB" w:rsidRPr="00533DCE">
        <w:rPr>
          <w:rFonts w:ascii="Times New Roman" w:hAnsi="Times New Roman" w:cs="Times New Roman"/>
        </w:rPr>
        <w:t>sed</w:t>
      </w:r>
      <w:r w:rsidR="00141674" w:rsidRPr="00533DCE">
        <w:rPr>
          <w:rFonts w:ascii="Times New Roman" w:hAnsi="Times New Roman" w:cs="Times New Roman"/>
        </w:rPr>
        <w:t xml:space="preserve"> (implicitly or explicitly) on social skill as manifested </w:t>
      </w:r>
      <w:r w:rsidR="005435FB" w:rsidRPr="00533DCE">
        <w:rPr>
          <w:rFonts w:ascii="Times New Roman" w:hAnsi="Times New Roman" w:cs="Times New Roman"/>
        </w:rPr>
        <w:t xml:space="preserve">essentially </w:t>
      </w:r>
      <w:r w:rsidR="00141674" w:rsidRPr="00533DCE">
        <w:rPr>
          <w:rFonts w:ascii="Times New Roman" w:hAnsi="Times New Roman" w:cs="Times New Roman"/>
        </w:rPr>
        <w:t>with</w:t>
      </w:r>
      <w:r w:rsidR="005435FB" w:rsidRPr="00533DCE">
        <w:rPr>
          <w:rFonts w:ascii="Times New Roman" w:hAnsi="Times New Roman" w:cs="Times New Roman"/>
        </w:rPr>
        <w:t xml:space="preserve">in singular </w:t>
      </w:r>
      <w:r w:rsidR="00141674" w:rsidRPr="00533DCE">
        <w:rPr>
          <w:rFonts w:ascii="Times New Roman" w:hAnsi="Times New Roman" w:cs="Times New Roman"/>
        </w:rPr>
        <w:t>field</w:t>
      </w:r>
      <w:r w:rsidR="005435FB" w:rsidRPr="00533DCE">
        <w:rPr>
          <w:rFonts w:ascii="Times New Roman" w:hAnsi="Times New Roman" w:cs="Times New Roman"/>
        </w:rPr>
        <w:t>s</w:t>
      </w:r>
      <w:r w:rsidR="00141674" w:rsidRPr="00533DCE">
        <w:rPr>
          <w:rFonts w:ascii="Times New Roman" w:hAnsi="Times New Roman" w:cs="Times New Roman"/>
        </w:rPr>
        <w:t xml:space="preserve">, with dynamics outside this frame of reference </w:t>
      </w:r>
      <w:r w:rsidR="003F590E">
        <w:rPr>
          <w:rFonts w:ascii="Times New Roman" w:hAnsi="Times New Roman" w:cs="Times New Roman"/>
        </w:rPr>
        <w:t xml:space="preserve">bracketed in applied work, and </w:t>
      </w:r>
      <w:r w:rsidR="00141674" w:rsidRPr="00533DCE">
        <w:rPr>
          <w:rFonts w:ascii="Times New Roman" w:hAnsi="Times New Roman" w:cs="Times New Roman"/>
        </w:rPr>
        <w:t xml:space="preserve">understood as external and </w:t>
      </w:r>
      <w:proofErr w:type="spellStart"/>
      <w:r w:rsidR="00141674" w:rsidRPr="00533DCE">
        <w:rPr>
          <w:rFonts w:ascii="Times New Roman" w:hAnsi="Times New Roman" w:cs="Times New Roman"/>
        </w:rPr>
        <w:t>outwith</w:t>
      </w:r>
      <w:proofErr w:type="spellEnd"/>
      <w:r w:rsidR="00141674" w:rsidRPr="00533DCE">
        <w:rPr>
          <w:rFonts w:ascii="Times New Roman" w:hAnsi="Times New Roman" w:cs="Times New Roman"/>
        </w:rPr>
        <w:t xml:space="preserve"> the ‘jockeying’ process which is considered the core focus of investigation.</w:t>
      </w:r>
      <w:r w:rsidR="001B7E71" w:rsidRPr="00533DCE">
        <w:rPr>
          <w:rFonts w:ascii="Times New Roman" w:hAnsi="Times New Roman" w:cs="Times New Roman"/>
        </w:rPr>
        <w:t xml:space="preserve"> </w:t>
      </w:r>
    </w:p>
    <w:p w14:paraId="5967AE9B" w14:textId="77777777" w:rsidR="003F590E" w:rsidRDefault="003F590E">
      <w:pPr>
        <w:tabs>
          <w:tab w:val="left" w:pos="0"/>
          <w:tab w:val="left" w:pos="112"/>
          <w:tab w:val="left" w:pos="283"/>
          <w:tab w:val="left" w:pos="5214"/>
          <w:tab w:val="left" w:pos="5328"/>
          <w:tab w:val="left" w:pos="5498"/>
        </w:tabs>
        <w:spacing w:after="160" w:line="360" w:lineRule="auto"/>
        <w:rPr>
          <w:rFonts w:ascii="Times New Roman" w:hAnsi="Times New Roman" w:cs="Times New Roman"/>
          <w:b/>
        </w:rPr>
      </w:pPr>
    </w:p>
    <w:p w14:paraId="5F8D97A7" w14:textId="03875203" w:rsidR="004807B4" w:rsidRPr="00B90CA8" w:rsidRDefault="008A28FF" w:rsidP="00533DCE">
      <w:pPr>
        <w:tabs>
          <w:tab w:val="left" w:pos="0"/>
          <w:tab w:val="left" w:pos="112"/>
          <w:tab w:val="left" w:pos="283"/>
          <w:tab w:val="left" w:pos="5214"/>
          <w:tab w:val="left" w:pos="5328"/>
          <w:tab w:val="left" w:pos="5498"/>
        </w:tabs>
        <w:spacing w:after="160" w:line="360" w:lineRule="auto"/>
        <w:rPr>
          <w:rFonts w:ascii="Times New Roman" w:hAnsi="Times New Roman" w:cs="Times New Roman"/>
          <w:b/>
          <w:i/>
        </w:rPr>
      </w:pPr>
      <w:r w:rsidRPr="00B90CA8">
        <w:rPr>
          <w:rFonts w:ascii="Times New Roman" w:hAnsi="Times New Roman" w:cs="Times New Roman"/>
          <w:b/>
          <w:i/>
        </w:rPr>
        <w:t>Empirical Case: Commissioning Children’s Preventative Services</w:t>
      </w:r>
    </w:p>
    <w:p w14:paraId="6D331FCD" w14:textId="3F6E83FF" w:rsidR="005D5D3C" w:rsidRDefault="009A783F" w:rsidP="00533DCE">
      <w:pPr>
        <w:tabs>
          <w:tab w:val="left" w:pos="0"/>
          <w:tab w:val="left" w:pos="112"/>
          <w:tab w:val="left" w:pos="283"/>
          <w:tab w:val="left" w:pos="5214"/>
          <w:tab w:val="left" w:pos="5328"/>
          <w:tab w:val="left" w:pos="5498"/>
        </w:tabs>
        <w:spacing w:after="160" w:line="360" w:lineRule="auto"/>
        <w:rPr>
          <w:rFonts w:ascii="Times New Roman" w:hAnsi="Times New Roman" w:cs="Times New Roman"/>
        </w:rPr>
      </w:pPr>
      <w:r>
        <w:rPr>
          <w:rFonts w:ascii="Times New Roman" w:hAnsi="Times New Roman" w:cs="Times New Roman"/>
        </w:rPr>
        <w:t xml:space="preserve">This paper’s conceptual thematization of social skill </w:t>
      </w:r>
      <w:r w:rsidRPr="00FA0217">
        <w:rPr>
          <w:rFonts w:ascii="Times New Roman" w:hAnsi="Times New Roman" w:cs="Times New Roman"/>
          <w:i/>
        </w:rPr>
        <w:t>per se</w:t>
      </w:r>
      <w:r>
        <w:rPr>
          <w:rFonts w:ascii="Times New Roman" w:hAnsi="Times New Roman" w:cs="Times New Roman"/>
        </w:rPr>
        <w:t xml:space="preserve"> is our response to the first </w:t>
      </w:r>
      <w:r w:rsidR="00E96F83">
        <w:rPr>
          <w:rFonts w:ascii="Times New Roman" w:hAnsi="Times New Roman" w:cs="Times New Roman"/>
        </w:rPr>
        <w:t xml:space="preserve">issue, and will be fleshed out empirically in the balance of the paper. </w:t>
      </w:r>
      <w:r>
        <w:rPr>
          <w:rFonts w:ascii="Times New Roman" w:hAnsi="Times New Roman" w:cs="Times New Roman"/>
        </w:rPr>
        <w:t xml:space="preserve"> </w:t>
      </w:r>
      <w:r w:rsidR="00595E95" w:rsidRPr="00533DCE">
        <w:rPr>
          <w:rFonts w:ascii="Times New Roman" w:hAnsi="Times New Roman" w:cs="Times New Roman"/>
        </w:rPr>
        <w:t>The best</w:t>
      </w:r>
      <w:r w:rsidR="00D600A5" w:rsidRPr="00533DCE">
        <w:rPr>
          <w:rFonts w:ascii="Times New Roman" w:hAnsi="Times New Roman" w:cs="Times New Roman"/>
        </w:rPr>
        <w:t xml:space="preserve"> way to underscore the potential significance of </w:t>
      </w:r>
      <w:r w:rsidR="00264041" w:rsidRPr="00533DCE">
        <w:rPr>
          <w:rFonts w:ascii="Times New Roman" w:hAnsi="Times New Roman" w:cs="Times New Roman"/>
        </w:rPr>
        <w:t>the second</w:t>
      </w:r>
      <w:r w:rsidR="00D600A5" w:rsidRPr="00533DCE">
        <w:rPr>
          <w:rFonts w:ascii="Times New Roman" w:hAnsi="Times New Roman" w:cs="Times New Roman"/>
        </w:rPr>
        <w:t xml:space="preserve"> factor</w:t>
      </w:r>
      <w:r w:rsidR="00E96F83">
        <w:rPr>
          <w:rFonts w:ascii="Times New Roman" w:hAnsi="Times New Roman" w:cs="Times New Roman"/>
        </w:rPr>
        <w:t xml:space="preserve"> </w:t>
      </w:r>
      <w:proofErr w:type="gramStart"/>
      <w:r w:rsidR="00E96F83">
        <w:rPr>
          <w:rFonts w:ascii="Times New Roman" w:hAnsi="Times New Roman" w:cs="Times New Roman"/>
        </w:rPr>
        <w:t xml:space="preserve">- </w:t>
      </w:r>
      <w:r w:rsidR="00D600A5" w:rsidRPr="00533DCE">
        <w:rPr>
          <w:rFonts w:ascii="Times New Roman" w:hAnsi="Times New Roman" w:cs="Times New Roman"/>
        </w:rPr>
        <w:t xml:space="preserve"> what</w:t>
      </w:r>
      <w:proofErr w:type="gramEnd"/>
      <w:r w:rsidR="00D600A5" w:rsidRPr="00533DCE">
        <w:rPr>
          <w:rFonts w:ascii="Times New Roman" w:hAnsi="Times New Roman" w:cs="Times New Roman"/>
        </w:rPr>
        <w:t xml:space="preserve"> we are calling here </w:t>
      </w:r>
      <w:r w:rsidR="00264041" w:rsidRPr="00533DCE">
        <w:rPr>
          <w:rFonts w:ascii="Times New Roman" w:hAnsi="Times New Roman" w:cs="Times New Roman"/>
        </w:rPr>
        <w:t xml:space="preserve">the relevance of </w:t>
      </w:r>
      <w:r w:rsidR="00D600A5" w:rsidRPr="00533DCE">
        <w:rPr>
          <w:rFonts w:ascii="Times New Roman" w:hAnsi="Times New Roman" w:cs="Times New Roman"/>
        </w:rPr>
        <w:t>positional agility</w:t>
      </w:r>
      <w:r w:rsidR="00E96F83">
        <w:rPr>
          <w:rFonts w:ascii="Times New Roman" w:hAnsi="Times New Roman" w:cs="Times New Roman"/>
        </w:rPr>
        <w:t xml:space="preserve"> - </w:t>
      </w:r>
      <w:r w:rsidR="00D600A5" w:rsidRPr="00533DCE">
        <w:rPr>
          <w:rFonts w:ascii="Times New Roman" w:hAnsi="Times New Roman" w:cs="Times New Roman"/>
        </w:rPr>
        <w:t xml:space="preserve"> will be through identifying actual manifestations, understood as expressions of social skill, in explicating our case study findings in what follows</w:t>
      </w:r>
      <w:r w:rsidR="00E96F83">
        <w:rPr>
          <w:rFonts w:ascii="Times New Roman" w:hAnsi="Times New Roman" w:cs="Times New Roman"/>
        </w:rPr>
        <w:t>, as part of that exposition</w:t>
      </w:r>
      <w:r w:rsidR="00D600A5" w:rsidRPr="00533DCE">
        <w:rPr>
          <w:rFonts w:ascii="Times New Roman" w:hAnsi="Times New Roman" w:cs="Times New Roman"/>
        </w:rPr>
        <w:t xml:space="preserve">. </w:t>
      </w:r>
      <w:r w:rsidR="00595E95" w:rsidRPr="00533DCE">
        <w:rPr>
          <w:rFonts w:ascii="Times New Roman" w:hAnsi="Times New Roman" w:cs="Times New Roman"/>
        </w:rPr>
        <w:t>However,</w:t>
      </w:r>
      <w:r w:rsidR="00D600A5" w:rsidRPr="00533DCE">
        <w:rPr>
          <w:rFonts w:ascii="Times New Roman" w:hAnsi="Times New Roman" w:cs="Times New Roman"/>
        </w:rPr>
        <w:t xml:space="preserve"> to situate the importance of multi</w:t>
      </w:r>
      <w:r w:rsidR="000B710C">
        <w:rPr>
          <w:rFonts w:ascii="Times New Roman" w:hAnsi="Times New Roman" w:cs="Times New Roman"/>
        </w:rPr>
        <w:t>-</w:t>
      </w:r>
      <w:r w:rsidR="00D600A5" w:rsidRPr="00533DCE">
        <w:rPr>
          <w:rFonts w:ascii="Times New Roman" w:hAnsi="Times New Roman" w:cs="Times New Roman"/>
        </w:rPr>
        <w:t xml:space="preserve">field orientation, we need to preface those results by </w:t>
      </w:r>
      <w:r w:rsidR="00595E95" w:rsidRPr="00533DCE">
        <w:rPr>
          <w:rFonts w:ascii="Times New Roman" w:hAnsi="Times New Roman" w:cs="Times New Roman"/>
        </w:rPr>
        <w:t>first</w:t>
      </w:r>
      <w:r w:rsidR="00D600A5" w:rsidRPr="00533DCE">
        <w:rPr>
          <w:rFonts w:ascii="Times New Roman" w:hAnsi="Times New Roman" w:cs="Times New Roman"/>
        </w:rPr>
        <w:t xml:space="preserve"> pinpointing what it </w:t>
      </w:r>
      <w:r w:rsidR="00E96F83">
        <w:rPr>
          <w:rFonts w:ascii="Times New Roman" w:hAnsi="Times New Roman" w:cs="Times New Roman"/>
        </w:rPr>
        <w:t xml:space="preserve">concretely </w:t>
      </w:r>
      <w:r w:rsidR="00D600A5" w:rsidRPr="00533DCE">
        <w:rPr>
          <w:rFonts w:ascii="Times New Roman" w:hAnsi="Times New Roman" w:cs="Times New Roman"/>
        </w:rPr>
        <w:t>means</w:t>
      </w:r>
      <w:r w:rsidR="00AC6690" w:rsidRPr="00533DCE">
        <w:rPr>
          <w:rFonts w:ascii="Times New Roman" w:hAnsi="Times New Roman" w:cs="Times New Roman"/>
        </w:rPr>
        <w:t xml:space="preserve">, and show why it is salient to attend to more than a singular field in characterising the situation of the </w:t>
      </w:r>
      <w:r w:rsidR="009B751F">
        <w:rPr>
          <w:rFonts w:ascii="Times New Roman" w:hAnsi="Times New Roman" w:cs="Times New Roman"/>
        </w:rPr>
        <w:t>TSO</w:t>
      </w:r>
      <w:r w:rsidR="00AC6690" w:rsidRPr="00533DCE">
        <w:rPr>
          <w:rFonts w:ascii="Times New Roman" w:hAnsi="Times New Roman" w:cs="Times New Roman"/>
        </w:rPr>
        <w:t>s</w:t>
      </w:r>
      <w:r w:rsidR="00264041" w:rsidRPr="00533DCE">
        <w:rPr>
          <w:rFonts w:ascii="Times New Roman" w:hAnsi="Times New Roman" w:cs="Times New Roman"/>
        </w:rPr>
        <w:t>, that is, our third factor</w:t>
      </w:r>
      <w:r w:rsidR="00AC6690" w:rsidRPr="00533DCE">
        <w:rPr>
          <w:rFonts w:ascii="Times New Roman" w:hAnsi="Times New Roman" w:cs="Times New Roman"/>
        </w:rPr>
        <w:t xml:space="preserve">. </w:t>
      </w:r>
      <w:r w:rsidR="00D600A5" w:rsidRPr="00533DCE">
        <w:rPr>
          <w:rFonts w:ascii="Times New Roman" w:hAnsi="Times New Roman" w:cs="Times New Roman"/>
        </w:rPr>
        <w:t xml:space="preserve"> </w:t>
      </w:r>
      <w:r w:rsidR="00AC6690" w:rsidRPr="00533DCE">
        <w:rPr>
          <w:rFonts w:ascii="Times New Roman" w:hAnsi="Times New Roman" w:cs="Times New Roman"/>
        </w:rPr>
        <w:t xml:space="preserve">The simplest way to do this is by starting with the ‘policy field’ formulation </w:t>
      </w:r>
      <w:r w:rsidR="00452741" w:rsidRPr="00533DCE">
        <w:rPr>
          <w:rFonts w:ascii="Times New Roman" w:hAnsi="Times New Roman" w:cs="Times New Roman"/>
        </w:rPr>
        <w:t xml:space="preserve">and then extend this to embrace the web of other relevant involvements, so </w:t>
      </w:r>
      <w:r w:rsidR="00E96F83">
        <w:rPr>
          <w:rFonts w:ascii="Times New Roman" w:hAnsi="Times New Roman" w:cs="Times New Roman"/>
        </w:rPr>
        <w:t xml:space="preserve">as </w:t>
      </w:r>
      <w:r w:rsidR="00452741" w:rsidRPr="00533DCE">
        <w:rPr>
          <w:rFonts w:ascii="Times New Roman" w:hAnsi="Times New Roman" w:cs="Times New Roman"/>
        </w:rPr>
        <w:t xml:space="preserve">to </w:t>
      </w:r>
      <w:r w:rsidR="00E96F83">
        <w:rPr>
          <w:rFonts w:ascii="Times New Roman" w:hAnsi="Times New Roman" w:cs="Times New Roman"/>
        </w:rPr>
        <w:t xml:space="preserve">explicitly </w:t>
      </w:r>
      <w:r w:rsidR="00452741" w:rsidRPr="00533DCE">
        <w:rPr>
          <w:rFonts w:ascii="Times New Roman" w:hAnsi="Times New Roman" w:cs="Times New Roman"/>
        </w:rPr>
        <w:t xml:space="preserve">situate organisations in multiple arenas. </w:t>
      </w:r>
    </w:p>
    <w:p w14:paraId="61EDBBEB" w14:textId="51A22204" w:rsidR="00B749F9" w:rsidRDefault="005D5D3C" w:rsidP="00533DCE">
      <w:pPr>
        <w:tabs>
          <w:tab w:val="left" w:pos="0"/>
          <w:tab w:val="left" w:pos="112"/>
          <w:tab w:val="left" w:pos="283"/>
          <w:tab w:val="left" w:pos="5214"/>
          <w:tab w:val="left" w:pos="5328"/>
          <w:tab w:val="left" w:pos="5498"/>
        </w:tabs>
        <w:spacing w:after="160" w:line="360" w:lineRule="auto"/>
        <w:rPr>
          <w:rFonts w:ascii="Times New Roman" w:hAnsi="Times New Roman" w:cs="Times New Roman"/>
        </w:rPr>
      </w:pPr>
      <w:r w:rsidRPr="005D5D3C">
        <w:rPr>
          <w:rFonts w:ascii="Times New Roman" w:hAnsi="Times New Roman" w:cs="Times New Roman"/>
        </w:rPr>
        <w:t xml:space="preserve">In looking at this area at its most basic level, our ‘singular field’ would be </w:t>
      </w:r>
      <w:r w:rsidR="003F5813">
        <w:rPr>
          <w:rFonts w:ascii="Times New Roman" w:hAnsi="Times New Roman" w:cs="Times New Roman"/>
        </w:rPr>
        <w:t xml:space="preserve">preventative </w:t>
      </w:r>
      <w:r w:rsidRPr="005D5D3C">
        <w:rPr>
          <w:rFonts w:ascii="Times New Roman" w:hAnsi="Times New Roman" w:cs="Times New Roman"/>
        </w:rPr>
        <w:t>social care services</w:t>
      </w:r>
      <w:r w:rsidR="002A2D45">
        <w:rPr>
          <w:rFonts w:ascii="Times New Roman" w:hAnsi="Times New Roman" w:cs="Times New Roman"/>
        </w:rPr>
        <w:t xml:space="preserve"> (often also referred to as early intervention services)</w:t>
      </w:r>
      <w:r w:rsidRPr="005D5D3C">
        <w:rPr>
          <w:rFonts w:ascii="Times New Roman" w:hAnsi="Times New Roman" w:cs="Times New Roman"/>
        </w:rPr>
        <w:t xml:space="preserve"> and support for the client group children and families, which would be considered part of the ‘industry’ of personal social services, or social care (see </w:t>
      </w:r>
      <w:proofErr w:type="spellStart"/>
      <w:r w:rsidRPr="005D5D3C">
        <w:rPr>
          <w:rFonts w:ascii="Times New Roman" w:hAnsi="Times New Roman" w:cs="Times New Roman"/>
        </w:rPr>
        <w:t>Salamon</w:t>
      </w:r>
      <w:proofErr w:type="spellEnd"/>
      <w:r w:rsidRPr="005D5D3C">
        <w:rPr>
          <w:rFonts w:ascii="Times New Roman" w:hAnsi="Times New Roman" w:cs="Times New Roman"/>
        </w:rPr>
        <w:t xml:space="preserve"> and </w:t>
      </w:r>
      <w:proofErr w:type="spellStart"/>
      <w:r w:rsidRPr="005D5D3C">
        <w:rPr>
          <w:rFonts w:ascii="Times New Roman" w:hAnsi="Times New Roman" w:cs="Times New Roman"/>
        </w:rPr>
        <w:t>Anheier</w:t>
      </w:r>
      <w:proofErr w:type="spellEnd"/>
      <w:r w:rsidRPr="005D5D3C">
        <w:rPr>
          <w:rFonts w:ascii="Times New Roman" w:hAnsi="Times New Roman" w:cs="Times New Roman"/>
        </w:rPr>
        <w:t xml:space="preserve">, 1996; Stone and </w:t>
      </w:r>
      <w:proofErr w:type="spellStart"/>
      <w:r w:rsidRPr="005D5D3C">
        <w:rPr>
          <w:rFonts w:ascii="Times New Roman" w:hAnsi="Times New Roman" w:cs="Times New Roman"/>
        </w:rPr>
        <w:t>Sandfort</w:t>
      </w:r>
      <w:proofErr w:type="spellEnd"/>
      <w:r w:rsidRPr="005D5D3C">
        <w:rPr>
          <w:rFonts w:ascii="Times New Roman" w:hAnsi="Times New Roman" w:cs="Times New Roman"/>
        </w:rPr>
        <w:t xml:space="preserve">, 2009). </w:t>
      </w:r>
      <w:r w:rsidR="00F12220">
        <w:rPr>
          <w:rFonts w:ascii="Times New Roman" w:hAnsi="Times New Roman" w:cs="Times New Roman"/>
        </w:rPr>
        <w:t>The field of preventative services is a relatively new policy area</w:t>
      </w:r>
      <w:r w:rsidR="00A27136">
        <w:rPr>
          <w:rFonts w:ascii="Times New Roman" w:hAnsi="Times New Roman" w:cs="Times New Roman"/>
        </w:rPr>
        <w:t xml:space="preserve"> which has, even in a short period of time, experienced significant turbulence.</w:t>
      </w:r>
      <w:r w:rsidR="00F12220">
        <w:rPr>
          <w:rFonts w:ascii="Times New Roman" w:hAnsi="Times New Roman" w:cs="Times New Roman"/>
        </w:rPr>
        <w:t xml:space="preserve"> </w:t>
      </w:r>
      <w:r w:rsidR="00A27136">
        <w:rPr>
          <w:rFonts w:ascii="Times New Roman" w:hAnsi="Times New Roman" w:cs="Times New Roman"/>
        </w:rPr>
        <w:t>A</w:t>
      </w:r>
      <w:r w:rsidR="00F12220">
        <w:rPr>
          <w:rFonts w:ascii="Times New Roman" w:hAnsi="Times New Roman" w:cs="Times New Roman"/>
        </w:rPr>
        <w:t xml:space="preserve">rising from a refocussing of child protection policy and practice in England in the early and </w:t>
      </w:r>
      <w:proofErr w:type="spellStart"/>
      <w:r w:rsidR="00F12220">
        <w:rPr>
          <w:rFonts w:ascii="Times New Roman" w:hAnsi="Times New Roman" w:cs="Times New Roman"/>
        </w:rPr>
        <w:t>mid 1990</w:t>
      </w:r>
      <w:proofErr w:type="spellEnd"/>
      <w:r w:rsidR="00F12220">
        <w:rPr>
          <w:rFonts w:ascii="Times New Roman" w:hAnsi="Times New Roman" w:cs="Times New Roman"/>
        </w:rPr>
        <w:t>’s following the 1989 Children’s Act</w:t>
      </w:r>
      <w:r w:rsidR="00A27136">
        <w:rPr>
          <w:rFonts w:ascii="Times New Roman" w:hAnsi="Times New Roman" w:cs="Times New Roman"/>
        </w:rPr>
        <w:t>, the concept of preventative services for children is relatively recent</w:t>
      </w:r>
      <w:r w:rsidR="00E37E13">
        <w:rPr>
          <w:rFonts w:ascii="Times New Roman" w:hAnsi="Times New Roman" w:cs="Times New Roman"/>
        </w:rPr>
        <w:t xml:space="preserve">. The Act highlighted a necessity to extend </w:t>
      </w:r>
      <w:r w:rsidR="00E37E13">
        <w:rPr>
          <w:rFonts w:ascii="Times New Roman" w:hAnsi="Times New Roman" w:cs="Times New Roman"/>
        </w:rPr>
        <w:lastRenderedPageBreak/>
        <w:t>focus from a narrow emphasis on children ‘suffering or likely to suffer harm’ (Children Act 1989, s.31 (2)(a)) and instead for local authorities to have a broader general duty to ‘safeguard and promote the welfare of children in their area who are in need’ (Children Act 1989, s1</w:t>
      </w:r>
      <w:r w:rsidR="00C83CEB">
        <w:rPr>
          <w:rFonts w:ascii="Times New Roman" w:hAnsi="Times New Roman" w:cs="Times New Roman"/>
        </w:rPr>
        <w:t>7(1))</w:t>
      </w:r>
      <w:r w:rsidR="002D7E98">
        <w:rPr>
          <w:rFonts w:ascii="Times New Roman" w:hAnsi="Times New Roman" w:cs="Times New Roman"/>
        </w:rPr>
        <w:t>. Emerging from this was the concept and duty of preventative services, and whilst some local authorities were slow on the uptake (Parton and Williams, 2017), the election of the New Labour government in May 1997 saw significant investment in early intervention</w:t>
      </w:r>
      <w:r w:rsidR="004442B6">
        <w:rPr>
          <w:rFonts w:ascii="Times New Roman" w:hAnsi="Times New Roman" w:cs="Times New Roman"/>
        </w:rPr>
        <w:t>,</w:t>
      </w:r>
      <w:r w:rsidR="002D7E98">
        <w:rPr>
          <w:rFonts w:ascii="Times New Roman" w:hAnsi="Times New Roman" w:cs="Times New Roman"/>
        </w:rPr>
        <w:t xml:space="preserve"> family support and parenting programmes. </w:t>
      </w:r>
    </w:p>
    <w:p w14:paraId="284044F9" w14:textId="28638404" w:rsidR="005F2936" w:rsidRDefault="002D7E98" w:rsidP="00533DCE">
      <w:pPr>
        <w:tabs>
          <w:tab w:val="left" w:pos="0"/>
          <w:tab w:val="left" w:pos="112"/>
          <w:tab w:val="left" w:pos="283"/>
          <w:tab w:val="left" w:pos="5214"/>
          <w:tab w:val="left" w:pos="5328"/>
          <w:tab w:val="left" w:pos="5498"/>
        </w:tabs>
        <w:spacing w:after="160" w:line="360" w:lineRule="auto"/>
        <w:rPr>
          <w:rFonts w:ascii="Times New Roman" w:hAnsi="Times New Roman" w:cs="Times New Roman"/>
        </w:rPr>
      </w:pPr>
      <w:r>
        <w:rPr>
          <w:rFonts w:ascii="Times New Roman" w:hAnsi="Times New Roman" w:cs="Times New Roman"/>
        </w:rPr>
        <w:t xml:space="preserve">The launch of </w:t>
      </w:r>
      <w:proofErr w:type="gramStart"/>
      <w:r>
        <w:rPr>
          <w:rFonts w:ascii="Times New Roman" w:hAnsi="Times New Roman" w:cs="Times New Roman"/>
        </w:rPr>
        <w:t>the</w:t>
      </w:r>
      <w:r w:rsidR="00815D64">
        <w:rPr>
          <w:rFonts w:ascii="Times New Roman" w:hAnsi="Times New Roman" w:cs="Times New Roman"/>
        </w:rPr>
        <w:t xml:space="preserve"> Every</w:t>
      </w:r>
      <w:proofErr w:type="gramEnd"/>
      <w:r w:rsidR="00815D64">
        <w:rPr>
          <w:rFonts w:ascii="Times New Roman" w:hAnsi="Times New Roman" w:cs="Times New Roman"/>
        </w:rPr>
        <w:t xml:space="preserve"> Child Matter’s</w:t>
      </w:r>
      <w:r>
        <w:rPr>
          <w:rFonts w:ascii="Times New Roman" w:hAnsi="Times New Roman" w:cs="Times New Roman"/>
        </w:rPr>
        <w:t xml:space="preserve"> (ECM) programme in 2004 (DfES, 2004)</w:t>
      </w:r>
      <w:r w:rsidR="007A506E">
        <w:rPr>
          <w:rFonts w:ascii="Times New Roman" w:hAnsi="Times New Roman" w:cs="Times New Roman"/>
        </w:rPr>
        <w:t xml:space="preserve"> </w:t>
      </w:r>
      <w:r>
        <w:rPr>
          <w:rFonts w:ascii="Times New Roman" w:hAnsi="Times New Roman" w:cs="Times New Roman"/>
        </w:rPr>
        <w:t>sought to ensure ‘a shift to prevention whilst strengthening protection’</w:t>
      </w:r>
      <w:r w:rsidR="00815D64">
        <w:rPr>
          <w:rFonts w:ascii="Times New Roman" w:hAnsi="Times New Roman" w:cs="Times New Roman"/>
        </w:rPr>
        <w:t xml:space="preserve"> (DfES, 2004: </w:t>
      </w:r>
      <w:r w:rsidR="002871B3">
        <w:rPr>
          <w:rFonts w:ascii="Times New Roman" w:hAnsi="Times New Roman" w:cs="Times New Roman"/>
        </w:rPr>
        <w:t>3), with an ambition to improve outcomes for all children. The Children Act 2004 saw the ECM agen</w:t>
      </w:r>
      <w:r w:rsidR="00815D64">
        <w:rPr>
          <w:rFonts w:ascii="Times New Roman" w:hAnsi="Times New Roman" w:cs="Times New Roman"/>
        </w:rPr>
        <w:t>da enshrined in English law,</w:t>
      </w:r>
      <w:r w:rsidR="002871B3">
        <w:rPr>
          <w:rFonts w:ascii="Times New Roman" w:hAnsi="Times New Roman" w:cs="Times New Roman"/>
        </w:rPr>
        <w:t xml:space="preserve"> with it a considerable increas</w:t>
      </w:r>
      <w:r w:rsidR="00815D64">
        <w:rPr>
          <w:rFonts w:ascii="Times New Roman" w:hAnsi="Times New Roman" w:cs="Times New Roman"/>
        </w:rPr>
        <w:t>e in the size and remit of the S</w:t>
      </w:r>
      <w:r w:rsidR="002871B3">
        <w:rPr>
          <w:rFonts w:ascii="Times New Roman" w:hAnsi="Times New Roman" w:cs="Times New Roman"/>
        </w:rPr>
        <w:t xml:space="preserve">tate, and a wider range of services and practitioners having a role in supporting children. </w:t>
      </w:r>
      <w:r w:rsidR="00FA6938">
        <w:rPr>
          <w:rFonts w:ascii="Times New Roman" w:hAnsi="Times New Roman" w:cs="Times New Roman"/>
        </w:rPr>
        <w:t>The ECM agenda and subsequent</w:t>
      </w:r>
      <w:r w:rsidR="00FA6938" w:rsidRPr="00FA6938">
        <w:rPr>
          <w:rFonts w:ascii="Times New Roman" w:hAnsi="Times New Roman" w:cs="Times New Roman"/>
        </w:rPr>
        <w:t xml:space="preserve"> Children’s Act 2004</w:t>
      </w:r>
      <w:r w:rsidR="00FA6938">
        <w:rPr>
          <w:rFonts w:ascii="Times New Roman" w:hAnsi="Times New Roman" w:cs="Times New Roman"/>
        </w:rPr>
        <w:t xml:space="preserve"> embraced a sustained push towards commissioning</w:t>
      </w:r>
      <w:r w:rsidR="00D404F0">
        <w:rPr>
          <w:rFonts w:ascii="Times New Roman" w:hAnsi="Times New Roman" w:cs="Times New Roman"/>
        </w:rPr>
        <w:t xml:space="preserve"> (Rees, 2014) and</w:t>
      </w:r>
      <w:r w:rsidR="00FA6938" w:rsidRPr="00FA6938">
        <w:rPr>
          <w:rFonts w:ascii="Times New Roman" w:hAnsi="Times New Roman" w:cs="Times New Roman"/>
        </w:rPr>
        <w:t xml:space="preserve"> </w:t>
      </w:r>
      <w:r w:rsidR="00D404F0">
        <w:rPr>
          <w:rFonts w:ascii="Times New Roman" w:hAnsi="Times New Roman" w:cs="Times New Roman"/>
        </w:rPr>
        <w:t>c</w:t>
      </w:r>
      <w:r w:rsidR="002871B3">
        <w:rPr>
          <w:rFonts w:ascii="Times New Roman" w:hAnsi="Times New Roman" w:cs="Times New Roman"/>
        </w:rPr>
        <w:t>oupled with</w:t>
      </w:r>
      <w:r w:rsidR="004442B6">
        <w:rPr>
          <w:rFonts w:ascii="Times New Roman" w:hAnsi="Times New Roman" w:cs="Times New Roman"/>
        </w:rPr>
        <w:t xml:space="preserve"> the wider</w:t>
      </w:r>
      <w:r w:rsidR="002871B3">
        <w:rPr>
          <w:rFonts w:ascii="Times New Roman" w:hAnsi="Times New Roman" w:cs="Times New Roman"/>
        </w:rPr>
        <w:t xml:space="preserve"> New Labour’s policies to ‘open up’ public service delivery </w:t>
      </w:r>
      <w:r w:rsidR="00C668AC">
        <w:rPr>
          <w:rFonts w:ascii="Times New Roman" w:hAnsi="Times New Roman" w:cs="Times New Roman"/>
        </w:rPr>
        <w:t xml:space="preserve">to </w:t>
      </w:r>
      <w:r w:rsidR="004442B6">
        <w:rPr>
          <w:rFonts w:ascii="Times New Roman" w:hAnsi="Times New Roman" w:cs="Times New Roman"/>
        </w:rPr>
        <w:t>a broader range</w:t>
      </w:r>
      <w:r w:rsidR="002871B3">
        <w:rPr>
          <w:rFonts w:ascii="Times New Roman" w:hAnsi="Times New Roman" w:cs="Times New Roman"/>
        </w:rPr>
        <w:t xml:space="preserve"> of organisations, </w:t>
      </w:r>
      <w:r w:rsidR="00D404F0">
        <w:rPr>
          <w:rFonts w:ascii="Times New Roman" w:hAnsi="Times New Roman" w:cs="Times New Roman"/>
        </w:rPr>
        <w:t xml:space="preserve">many </w:t>
      </w:r>
      <w:r w:rsidR="004442B6">
        <w:rPr>
          <w:rFonts w:ascii="Times New Roman" w:hAnsi="Times New Roman" w:cs="Times New Roman"/>
        </w:rPr>
        <w:t xml:space="preserve">TSOs </w:t>
      </w:r>
      <w:r w:rsidR="00D404F0">
        <w:rPr>
          <w:rFonts w:ascii="Times New Roman" w:hAnsi="Times New Roman" w:cs="Times New Roman"/>
        </w:rPr>
        <w:t>organ</w:t>
      </w:r>
      <w:r w:rsidR="00815D64">
        <w:rPr>
          <w:rFonts w:ascii="Times New Roman" w:hAnsi="Times New Roman" w:cs="Times New Roman"/>
        </w:rPr>
        <w:t>is</w:t>
      </w:r>
      <w:r w:rsidR="00D404F0">
        <w:rPr>
          <w:rFonts w:ascii="Times New Roman" w:hAnsi="Times New Roman" w:cs="Times New Roman"/>
        </w:rPr>
        <w:t xml:space="preserve">ations entered into </w:t>
      </w:r>
      <w:r w:rsidR="00C668AC">
        <w:rPr>
          <w:rFonts w:ascii="Times New Roman" w:hAnsi="Times New Roman" w:cs="Times New Roman"/>
        </w:rPr>
        <w:t>commissioning relationships</w:t>
      </w:r>
      <w:r w:rsidR="00D404F0">
        <w:rPr>
          <w:rFonts w:ascii="Times New Roman" w:hAnsi="Times New Roman" w:cs="Times New Roman"/>
        </w:rPr>
        <w:t xml:space="preserve"> with the State</w:t>
      </w:r>
      <w:r w:rsidR="00C668AC">
        <w:rPr>
          <w:rFonts w:ascii="Times New Roman" w:hAnsi="Times New Roman" w:cs="Times New Roman"/>
        </w:rPr>
        <w:t xml:space="preserve">. </w:t>
      </w:r>
      <w:r w:rsidR="005F2936">
        <w:rPr>
          <w:rFonts w:ascii="Times New Roman" w:hAnsi="Times New Roman" w:cs="Times New Roman"/>
        </w:rPr>
        <w:t>However, the tragic death of 17month old baby Peter Connolly as a result of abuse</w:t>
      </w:r>
      <w:r w:rsidR="004442B6">
        <w:rPr>
          <w:rFonts w:ascii="Times New Roman" w:hAnsi="Times New Roman" w:cs="Times New Roman"/>
        </w:rPr>
        <w:t xml:space="preserve"> in 2007</w:t>
      </w:r>
      <w:r w:rsidR="005F2936">
        <w:rPr>
          <w:rFonts w:ascii="Times New Roman" w:hAnsi="Times New Roman" w:cs="Times New Roman"/>
        </w:rPr>
        <w:t>, sparked a huge social reaction in which practitioners and senior managers were held directly responsibl</w:t>
      </w:r>
      <w:r w:rsidR="00CE7761">
        <w:rPr>
          <w:rFonts w:ascii="Times New Roman" w:hAnsi="Times New Roman" w:cs="Times New Roman"/>
        </w:rPr>
        <w:t>e and suspended from practice. As a result, policy focus</w:t>
      </w:r>
      <w:r w:rsidR="005F2936">
        <w:rPr>
          <w:rFonts w:ascii="Times New Roman" w:hAnsi="Times New Roman" w:cs="Times New Roman"/>
        </w:rPr>
        <w:t xml:space="preserve"> </w:t>
      </w:r>
      <w:r w:rsidR="004442B6">
        <w:rPr>
          <w:rFonts w:ascii="Times New Roman" w:hAnsi="Times New Roman" w:cs="Times New Roman"/>
        </w:rPr>
        <w:t>took a more risk adverse approach, shifting</w:t>
      </w:r>
      <w:r w:rsidR="005F2936">
        <w:rPr>
          <w:rFonts w:ascii="Times New Roman" w:hAnsi="Times New Roman" w:cs="Times New Roman"/>
        </w:rPr>
        <w:t xml:space="preserve"> away from supporting families, </w:t>
      </w:r>
      <w:r w:rsidR="004442B6">
        <w:rPr>
          <w:rFonts w:ascii="Times New Roman" w:hAnsi="Times New Roman" w:cs="Times New Roman"/>
        </w:rPr>
        <w:t xml:space="preserve">and instead </w:t>
      </w:r>
      <w:r w:rsidR="005F2936">
        <w:rPr>
          <w:rFonts w:ascii="Times New Roman" w:hAnsi="Times New Roman" w:cs="Times New Roman"/>
        </w:rPr>
        <w:t>to</w:t>
      </w:r>
      <w:r w:rsidR="004442B6">
        <w:rPr>
          <w:rFonts w:ascii="Times New Roman" w:hAnsi="Times New Roman" w:cs="Times New Roman"/>
        </w:rPr>
        <w:t>wards</w:t>
      </w:r>
      <w:r w:rsidR="005F2936">
        <w:rPr>
          <w:rFonts w:ascii="Times New Roman" w:hAnsi="Times New Roman" w:cs="Times New Roman"/>
        </w:rPr>
        <w:t xml:space="preserve"> early intervention being about intervening at the earliest stage, u</w:t>
      </w:r>
      <w:r w:rsidR="00C668AC">
        <w:rPr>
          <w:rFonts w:ascii="Times New Roman" w:hAnsi="Times New Roman" w:cs="Times New Roman"/>
        </w:rPr>
        <w:t>sing all legal force available, resulting in a surge in numbers of children referred to social care</w:t>
      </w:r>
      <w:r w:rsidR="00CE7761">
        <w:rPr>
          <w:rFonts w:ascii="Times New Roman" w:hAnsi="Times New Roman" w:cs="Times New Roman"/>
        </w:rPr>
        <w:t xml:space="preserve"> (Parton and Williams, 2017)</w:t>
      </w:r>
      <w:r w:rsidR="00C668AC">
        <w:rPr>
          <w:rFonts w:ascii="Times New Roman" w:hAnsi="Times New Roman" w:cs="Times New Roman"/>
        </w:rPr>
        <w:t>.</w:t>
      </w:r>
      <w:r w:rsidR="005F2936">
        <w:rPr>
          <w:rFonts w:ascii="Times New Roman" w:hAnsi="Times New Roman" w:cs="Times New Roman"/>
        </w:rPr>
        <w:t xml:space="preserve"> </w:t>
      </w:r>
    </w:p>
    <w:p w14:paraId="5EF09E1C" w14:textId="760425E4" w:rsidR="00B04428" w:rsidRDefault="005F2936" w:rsidP="00533DCE">
      <w:pPr>
        <w:tabs>
          <w:tab w:val="left" w:pos="0"/>
          <w:tab w:val="left" w:pos="112"/>
          <w:tab w:val="left" w:pos="283"/>
          <w:tab w:val="left" w:pos="5214"/>
          <w:tab w:val="left" w:pos="5328"/>
          <w:tab w:val="left" w:pos="5498"/>
        </w:tabs>
        <w:spacing w:after="160" w:line="360" w:lineRule="auto"/>
      </w:pPr>
      <w:r>
        <w:rPr>
          <w:rFonts w:ascii="Times New Roman" w:hAnsi="Times New Roman" w:cs="Times New Roman"/>
        </w:rPr>
        <w:t xml:space="preserve">Following the economic </w:t>
      </w:r>
      <w:r w:rsidR="00A27136">
        <w:rPr>
          <w:rFonts w:ascii="Times New Roman" w:hAnsi="Times New Roman" w:cs="Times New Roman"/>
        </w:rPr>
        <w:t>c</w:t>
      </w:r>
      <w:r>
        <w:rPr>
          <w:rFonts w:ascii="Times New Roman" w:hAnsi="Times New Roman" w:cs="Times New Roman"/>
        </w:rPr>
        <w:t>risis in 2008/9 the Conservative/Liberal Democrat Coalition government</w:t>
      </w:r>
      <w:r w:rsidR="00A27136">
        <w:rPr>
          <w:rFonts w:ascii="Times New Roman" w:hAnsi="Times New Roman" w:cs="Times New Roman"/>
        </w:rPr>
        <w:t>, elected in 2010,</w:t>
      </w:r>
      <w:r>
        <w:rPr>
          <w:rFonts w:ascii="Times New Roman" w:hAnsi="Times New Roman" w:cs="Times New Roman"/>
        </w:rPr>
        <w:t xml:space="preserve"> abandoned the ECM agenda, and established an independent review of the policy field of child protection/ prevention. Chaired by Eileen Munro, and referred to as the Munro review, recommendations focused on multi-agency working.</w:t>
      </w:r>
      <w:r w:rsidR="00C668AC">
        <w:rPr>
          <w:rFonts w:ascii="Times New Roman" w:hAnsi="Times New Roman" w:cs="Times New Roman"/>
        </w:rPr>
        <w:t xml:space="preserve"> However, </w:t>
      </w:r>
      <w:r w:rsidR="00CE7761">
        <w:rPr>
          <w:rFonts w:ascii="Times New Roman" w:hAnsi="Times New Roman" w:cs="Times New Roman"/>
        </w:rPr>
        <w:t xml:space="preserve">with </w:t>
      </w:r>
      <w:r w:rsidR="00A27136">
        <w:rPr>
          <w:rFonts w:ascii="Times New Roman" w:hAnsi="Times New Roman" w:cs="Times New Roman"/>
        </w:rPr>
        <w:t xml:space="preserve">the government </w:t>
      </w:r>
      <w:r w:rsidR="00C668AC">
        <w:rPr>
          <w:rFonts w:ascii="Times New Roman" w:hAnsi="Times New Roman" w:cs="Times New Roman"/>
        </w:rPr>
        <w:t>openly focusing on the ‘reduction of public finance debt’, funding for</w:t>
      </w:r>
      <w:r w:rsidR="004442B6">
        <w:rPr>
          <w:rFonts w:ascii="Times New Roman" w:hAnsi="Times New Roman" w:cs="Times New Roman"/>
        </w:rPr>
        <w:t xml:space="preserve"> early intervention services were</w:t>
      </w:r>
      <w:r w:rsidR="00C668AC">
        <w:rPr>
          <w:rFonts w:ascii="Times New Roman" w:hAnsi="Times New Roman" w:cs="Times New Roman"/>
        </w:rPr>
        <w:t xml:space="preserve"> cut by almost one quarter in their first year in office (CIPFA, 2011), with the funding for voluntary sector in this field particularly impacted (Gill et al., 2011). </w:t>
      </w:r>
      <w:r w:rsidR="00A27136">
        <w:rPr>
          <w:rFonts w:ascii="Times New Roman" w:hAnsi="Times New Roman" w:cs="Times New Roman"/>
        </w:rPr>
        <w:t xml:space="preserve">Simultaneously a new approach to preventative policy was adopted which abandoned ‘supporting families’, and emphasised ‘rescuing children from chaotic, neglectful and abusive homes’ (Parton and Williams, 2017). This resulted in a wave of commissioning of children’s services which focused on highly prescriptive, targeted, short-term interventions, which were in contrast to the </w:t>
      </w:r>
      <w:r w:rsidR="00FA6938">
        <w:rPr>
          <w:rFonts w:ascii="Times New Roman" w:hAnsi="Times New Roman" w:cs="Times New Roman"/>
        </w:rPr>
        <w:t>longer term</w:t>
      </w:r>
      <w:r w:rsidR="004442B6">
        <w:rPr>
          <w:rFonts w:ascii="Times New Roman" w:hAnsi="Times New Roman" w:cs="Times New Roman"/>
        </w:rPr>
        <w:t xml:space="preserve">, </w:t>
      </w:r>
      <w:proofErr w:type="gramStart"/>
      <w:r w:rsidR="004442B6">
        <w:rPr>
          <w:rFonts w:ascii="Times New Roman" w:hAnsi="Times New Roman" w:cs="Times New Roman"/>
        </w:rPr>
        <w:t>relationship based</w:t>
      </w:r>
      <w:proofErr w:type="gramEnd"/>
      <w:r w:rsidR="00FA6938">
        <w:rPr>
          <w:rFonts w:ascii="Times New Roman" w:hAnsi="Times New Roman" w:cs="Times New Roman"/>
        </w:rPr>
        <w:t xml:space="preserve"> approaches adopted by most </w:t>
      </w:r>
      <w:r w:rsidR="004442B6">
        <w:rPr>
          <w:rFonts w:ascii="Times New Roman" w:hAnsi="Times New Roman" w:cs="Times New Roman"/>
        </w:rPr>
        <w:t xml:space="preserve">TSOs within this field </w:t>
      </w:r>
      <w:r w:rsidR="00FA6938">
        <w:rPr>
          <w:rFonts w:ascii="Times New Roman" w:hAnsi="Times New Roman" w:cs="Times New Roman"/>
        </w:rPr>
        <w:t>(Gill et al., 2011).</w:t>
      </w:r>
      <w:r w:rsidR="00CE7761" w:rsidRPr="00CE7761">
        <w:t xml:space="preserve"> </w:t>
      </w:r>
    </w:p>
    <w:p w14:paraId="788226D9" w14:textId="5E4417DC" w:rsidR="002D7E98" w:rsidRDefault="00CE7761" w:rsidP="00533DCE">
      <w:pPr>
        <w:tabs>
          <w:tab w:val="left" w:pos="0"/>
          <w:tab w:val="left" w:pos="112"/>
          <w:tab w:val="left" w:pos="283"/>
          <w:tab w:val="left" w:pos="5214"/>
          <w:tab w:val="left" w:pos="5328"/>
          <w:tab w:val="left" w:pos="5498"/>
        </w:tabs>
        <w:spacing w:after="160" w:line="360" w:lineRule="auto"/>
        <w:rPr>
          <w:rFonts w:ascii="Times New Roman" w:hAnsi="Times New Roman" w:cs="Times New Roman"/>
        </w:rPr>
      </w:pPr>
      <w:r>
        <w:rPr>
          <w:rFonts w:ascii="Times New Roman" w:hAnsi="Times New Roman" w:cs="Times New Roman"/>
        </w:rPr>
        <w:t>The policy field of preventative services continued to feel financial strain throughout the Co</w:t>
      </w:r>
      <w:r w:rsidR="00815D64">
        <w:rPr>
          <w:rFonts w:ascii="Times New Roman" w:hAnsi="Times New Roman" w:cs="Times New Roman"/>
        </w:rPr>
        <w:t>a</w:t>
      </w:r>
      <w:r>
        <w:rPr>
          <w:rFonts w:ascii="Times New Roman" w:hAnsi="Times New Roman" w:cs="Times New Roman"/>
        </w:rPr>
        <w:t xml:space="preserve">litions term, and </w:t>
      </w:r>
      <w:r w:rsidR="004442B6">
        <w:rPr>
          <w:rFonts w:ascii="Times New Roman" w:hAnsi="Times New Roman" w:cs="Times New Roman"/>
        </w:rPr>
        <w:t xml:space="preserve">into the </w:t>
      </w:r>
      <w:r w:rsidR="00B04428">
        <w:rPr>
          <w:rFonts w:ascii="Times New Roman" w:hAnsi="Times New Roman" w:cs="Times New Roman"/>
        </w:rPr>
        <w:t xml:space="preserve">Conservative Government from 2015 onwards. Embracing a </w:t>
      </w:r>
      <w:r w:rsidRPr="00CE7761">
        <w:rPr>
          <w:rFonts w:ascii="Times New Roman" w:hAnsi="Times New Roman" w:cs="Times New Roman"/>
        </w:rPr>
        <w:t>‘doing more for less’ culture (Hu</w:t>
      </w:r>
      <w:r w:rsidR="00B04428">
        <w:rPr>
          <w:rFonts w:ascii="Times New Roman" w:hAnsi="Times New Roman" w:cs="Times New Roman"/>
        </w:rPr>
        <w:t xml:space="preserve">lme et al, 2015; </w:t>
      </w:r>
      <w:proofErr w:type="spellStart"/>
      <w:r w:rsidR="00B04428">
        <w:rPr>
          <w:rFonts w:ascii="Times New Roman" w:hAnsi="Times New Roman" w:cs="Times New Roman"/>
        </w:rPr>
        <w:t>Vibert</w:t>
      </w:r>
      <w:proofErr w:type="spellEnd"/>
      <w:r w:rsidR="00B04428">
        <w:rPr>
          <w:rFonts w:ascii="Times New Roman" w:hAnsi="Times New Roman" w:cs="Times New Roman"/>
        </w:rPr>
        <w:t xml:space="preserve"> 2016), a</w:t>
      </w:r>
      <w:r w:rsidRPr="00CE7761">
        <w:rPr>
          <w:rFonts w:ascii="Times New Roman" w:hAnsi="Times New Roman" w:cs="Times New Roman"/>
        </w:rPr>
        <w:t xml:space="preserve"> report by Action for Children (2017), in partnership with The Children’s Society and the National Children’s Bureau highlighted a £4billion reduction in funding available across central and local government, predicting a 72% reduction in early intervention funding nationally by 2020 based on current </w:t>
      </w:r>
      <w:r w:rsidRPr="00CE7761">
        <w:rPr>
          <w:rFonts w:ascii="Times New Roman" w:hAnsi="Times New Roman" w:cs="Times New Roman"/>
        </w:rPr>
        <w:lastRenderedPageBreak/>
        <w:t>trends. Simultaneously children</w:t>
      </w:r>
      <w:r w:rsidR="00815D64">
        <w:rPr>
          <w:rFonts w:ascii="Times New Roman" w:hAnsi="Times New Roman" w:cs="Times New Roman"/>
        </w:rPr>
        <w:t>’s</w:t>
      </w:r>
      <w:r w:rsidRPr="00CE7761">
        <w:rPr>
          <w:rFonts w:ascii="Times New Roman" w:hAnsi="Times New Roman" w:cs="Times New Roman"/>
        </w:rPr>
        <w:t xml:space="preserve"> social care demand is rising; between 2008 and 2015 local authorities in England experienced a 22% increase in referrals, alongside a 16% increase in the numbers of </w:t>
      </w:r>
      <w:r w:rsidR="00815D64">
        <w:rPr>
          <w:rFonts w:ascii="Times New Roman" w:hAnsi="Times New Roman" w:cs="Times New Roman"/>
        </w:rPr>
        <w:t>children in care (</w:t>
      </w:r>
      <w:proofErr w:type="spellStart"/>
      <w:r w:rsidR="00815D64">
        <w:rPr>
          <w:rFonts w:ascii="Times New Roman" w:hAnsi="Times New Roman" w:cs="Times New Roman"/>
        </w:rPr>
        <w:t>Vibert</w:t>
      </w:r>
      <w:proofErr w:type="spellEnd"/>
      <w:r w:rsidR="00815D64">
        <w:rPr>
          <w:rFonts w:ascii="Times New Roman" w:hAnsi="Times New Roman" w:cs="Times New Roman"/>
        </w:rPr>
        <w:t>, 2016).</w:t>
      </w:r>
      <w:r w:rsidRPr="00CE7761">
        <w:rPr>
          <w:rFonts w:ascii="Times New Roman" w:hAnsi="Times New Roman" w:cs="Times New Roman"/>
        </w:rPr>
        <w:t xml:space="preserve"> </w:t>
      </w:r>
      <w:r w:rsidR="004442B6">
        <w:rPr>
          <w:rFonts w:ascii="Times New Roman" w:hAnsi="Times New Roman" w:cs="Times New Roman"/>
        </w:rPr>
        <w:t>Indeed, a</w:t>
      </w:r>
      <w:r w:rsidR="00B04428" w:rsidRPr="00B04428">
        <w:rPr>
          <w:rFonts w:ascii="Times New Roman" w:hAnsi="Times New Roman" w:cs="Times New Roman"/>
        </w:rPr>
        <w:t xml:space="preserve">cross the field as a whole the discourse of commissioning has increasingly shared </w:t>
      </w:r>
      <w:proofErr w:type="gramStart"/>
      <w:r w:rsidR="00B04428" w:rsidRPr="00B04428">
        <w:rPr>
          <w:rFonts w:ascii="Times New Roman" w:hAnsi="Times New Roman" w:cs="Times New Roman"/>
        </w:rPr>
        <w:t>a</w:t>
      </w:r>
      <w:proofErr w:type="gramEnd"/>
      <w:r w:rsidR="00B04428" w:rsidRPr="00B04428">
        <w:rPr>
          <w:rFonts w:ascii="Times New Roman" w:hAnsi="Times New Roman" w:cs="Times New Roman"/>
        </w:rPr>
        <w:t xml:space="preserve"> </w:t>
      </w:r>
      <w:r w:rsidR="00815D64">
        <w:rPr>
          <w:rFonts w:ascii="Times New Roman" w:hAnsi="Times New Roman" w:cs="Times New Roman"/>
        </w:rPr>
        <w:t xml:space="preserve">NPM </w:t>
      </w:r>
      <w:r w:rsidR="004442B6">
        <w:rPr>
          <w:rFonts w:ascii="Times New Roman" w:hAnsi="Times New Roman" w:cs="Times New Roman"/>
        </w:rPr>
        <w:t>frame of references. W</w:t>
      </w:r>
      <w:r w:rsidR="00B04428" w:rsidRPr="00B04428">
        <w:rPr>
          <w:rFonts w:ascii="Times New Roman" w:hAnsi="Times New Roman" w:cs="Times New Roman"/>
        </w:rPr>
        <w:t>ithin the particular case of preventative</w:t>
      </w:r>
      <w:r w:rsidR="00B04428">
        <w:rPr>
          <w:rFonts w:ascii="Times New Roman" w:hAnsi="Times New Roman" w:cs="Times New Roman"/>
        </w:rPr>
        <w:t xml:space="preserve"> work, strengthening of an</w:t>
      </w:r>
      <w:r w:rsidR="00B04428" w:rsidRPr="00B04428">
        <w:rPr>
          <w:rFonts w:ascii="Times New Roman" w:hAnsi="Times New Roman" w:cs="Times New Roman"/>
        </w:rPr>
        <w:t xml:space="preserve"> overarching locally evolving discourse has also been accompanied by a particularly strong recent trajectory of moving towards ‘objectifying’ risk factors, achieving measurable outcomes, and developing ‘scientific’ d</w:t>
      </w:r>
      <w:r w:rsidR="00B04428">
        <w:rPr>
          <w:rFonts w:ascii="Times New Roman" w:hAnsi="Times New Roman" w:cs="Times New Roman"/>
        </w:rPr>
        <w:t xml:space="preserve">iagnoses of ‘problem families’ </w:t>
      </w:r>
      <w:r w:rsidR="00B04428" w:rsidRPr="00B04428">
        <w:rPr>
          <w:rFonts w:ascii="Times New Roman" w:hAnsi="Times New Roman" w:cs="Times New Roman"/>
        </w:rPr>
        <w:t xml:space="preserve">under the impetus of central government initiatives, which seek to reframe policy responsibilities at the level of individuals and families, rather than broader society at large (Garrett, 2014; Parr, 2009).  </w:t>
      </w:r>
    </w:p>
    <w:p w14:paraId="689736EF" w14:textId="3FC15C8D" w:rsidR="00462938" w:rsidRPr="000774AA" w:rsidRDefault="00CE7761" w:rsidP="00533DCE">
      <w:pPr>
        <w:tabs>
          <w:tab w:val="left" w:pos="0"/>
          <w:tab w:val="left" w:pos="112"/>
          <w:tab w:val="left" w:pos="283"/>
          <w:tab w:val="left" w:pos="5214"/>
          <w:tab w:val="left" w:pos="5328"/>
          <w:tab w:val="left" w:pos="5498"/>
        </w:tabs>
        <w:spacing w:after="160" w:line="360" w:lineRule="auto"/>
        <w:rPr>
          <w:rFonts w:ascii="Times New Roman" w:hAnsi="Times New Roman" w:cs="Times New Roman"/>
        </w:rPr>
      </w:pPr>
      <w:r>
        <w:rPr>
          <w:rFonts w:ascii="Times New Roman" w:hAnsi="Times New Roman" w:cs="Times New Roman"/>
        </w:rPr>
        <w:t>When we consider</w:t>
      </w:r>
      <w:r w:rsidR="00B04428">
        <w:rPr>
          <w:rFonts w:ascii="Times New Roman" w:hAnsi="Times New Roman" w:cs="Times New Roman"/>
        </w:rPr>
        <w:t xml:space="preserve"> this policy field through </w:t>
      </w:r>
      <w:proofErr w:type="spellStart"/>
      <w:r w:rsidR="00B04428">
        <w:rPr>
          <w:rFonts w:ascii="Times New Roman" w:hAnsi="Times New Roman" w:cs="Times New Roman"/>
        </w:rPr>
        <w:t>Fligstein</w:t>
      </w:r>
      <w:proofErr w:type="spellEnd"/>
      <w:r w:rsidR="00B04428">
        <w:rPr>
          <w:rFonts w:ascii="Times New Roman" w:hAnsi="Times New Roman" w:cs="Times New Roman"/>
        </w:rPr>
        <w:t xml:space="preserve"> and McAdam’s conceptualisation of fields theory and</w:t>
      </w:r>
      <w:r>
        <w:rPr>
          <w:rFonts w:ascii="Times New Roman" w:hAnsi="Times New Roman" w:cs="Times New Roman"/>
        </w:rPr>
        <w:t xml:space="preserve"> </w:t>
      </w:r>
      <w:r w:rsidR="00B04428">
        <w:rPr>
          <w:rFonts w:ascii="Times New Roman" w:hAnsi="Times New Roman" w:cs="Times New Roman"/>
        </w:rPr>
        <w:t>i</w:t>
      </w:r>
      <w:r w:rsidR="005D5D3C" w:rsidRPr="005D5D3C">
        <w:rPr>
          <w:rFonts w:ascii="Times New Roman" w:hAnsi="Times New Roman" w:cs="Times New Roman"/>
        </w:rPr>
        <w:t>n the case of English commissioning relationships,</w:t>
      </w:r>
      <w:r w:rsidR="00B04428">
        <w:rPr>
          <w:rFonts w:ascii="Times New Roman" w:hAnsi="Times New Roman" w:cs="Times New Roman"/>
        </w:rPr>
        <w:t xml:space="preserve"> we can to begin to get a sense of the structure of the field. </w:t>
      </w:r>
      <w:proofErr w:type="gramStart"/>
      <w:r w:rsidR="008C3EBB">
        <w:rPr>
          <w:rFonts w:ascii="Times New Roman" w:hAnsi="Times New Roman" w:cs="Times New Roman"/>
        </w:rPr>
        <w:t>First</w:t>
      </w:r>
      <w:proofErr w:type="gramEnd"/>
      <w:r w:rsidR="008C3EBB">
        <w:rPr>
          <w:rFonts w:ascii="Times New Roman" w:hAnsi="Times New Roman" w:cs="Times New Roman"/>
        </w:rPr>
        <w:t xml:space="preserve"> </w:t>
      </w:r>
      <w:r w:rsidR="008C3EBB" w:rsidRPr="008C3EBB">
        <w:rPr>
          <w:rFonts w:ascii="Times New Roman" w:hAnsi="Times New Roman" w:cs="Times New Roman"/>
        </w:rPr>
        <w:t xml:space="preserve">we consider proximate relationships primarily at the local level, where policy delivery responsibilities are </w:t>
      </w:r>
      <w:r w:rsidR="00376018">
        <w:rPr>
          <w:rFonts w:ascii="Times New Roman" w:hAnsi="Times New Roman" w:cs="Times New Roman"/>
        </w:rPr>
        <w:t xml:space="preserve">chiefly </w:t>
      </w:r>
      <w:r w:rsidR="008C3EBB" w:rsidRPr="008C3EBB">
        <w:rPr>
          <w:rFonts w:ascii="Times New Roman" w:hAnsi="Times New Roman" w:cs="Times New Roman"/>
        </w:rPr>
        <w:t>situated, involving connections</w:t>
      </w:r>
      <w:r w:rsidR="00376018">
        <w:rPr>
          <w:rFonts w:ascii="Times New Roman" w:hAnsi="Times New Roman" w:cs="Times New Roman"/>
        </w:rPr>
        <w:t xml:space="preserve"> between </w:t>
      </w:r>
      <w:r w:rsidR="00EB62DF">
        <w:rPr>
          <w:rFonts w:ascii="Times New Roman" w:hAnsi="Times New Roman" w:cs="Times New Roman"/>
        </w:rPr>
        <w:t>TSOs and</w:t>
      </w:r>
      <w:r w:rsidR="008C3EBB" w:rsidRPr="008C3EBB">
        <w:rPr>
          <w:rFonts w:ascii="Times New Roman" w:hAnsi="Times New Roman" w:cs="Times New Roman"/>
        </w:rPr>
        <w:t xml:space="preserve"> commissioners, professionals, State and market organisations. However, it is important to note that even at this policy field level, relationships are both broader and more narrow than this formulation might suggest: broader, because meeting the needs of this client group typically involves engaging with actors in adjacent and related fields (most obviously, community development, children’s health,</w:t>
      </w:r>
      <w:r w:rsidR="00376018">
        <w:rPr>
          <w:rFonts w:ascii="Times New Roman" w:hAnsi="Times New Roman" w:cs="Times New Roman"/>
        </w:rPr>
        <w:t xml:space="preserve"> housing support</w:t>
      </w:r>
      <w:r w:rsidR="008C3EBB" w:rsidRPr="008C3EBB">
        <w:rPr>
          <w:rFonts w:ascii="Times New Roman" w:hAnsi="Times New Roman" w:cs="Times New Roman"/>
        </w:rPr>
        <w:t xml:space="preserve"> and educational services); and narrower, because ‘preventative work’ involves a particular constellation of specialist institutions and constituencies – a subfield – which are differentiated from the broader whole in terms of the identities of actors, and the particular agendas which animate them (for example specialist support services such as domestic abuse services, young carers support and emotional wellbeing projects could all be considered embedded sub-fields of the wider field of preventative services).</w:t>
      </w:r>
      <w:r w:rsidR="00376018">
        <w:rPr>
          <w:rFonts w:ascii="Times New Roman" w:hAnsi="Times New Roman" w:cs="Times New Roman"/>
        </w:rPr>
        <w:t xml:space="preserve"> We observe that</w:t>
      </w:r>
      <w:r w:rsidR="0095095A">
        <w:rPr>
          <w:rFonts w:ascii="Times New Roman" w:hAnsi="Times New Roman" w:cs="Times New Roman"/>
        </w:rPr>
        <w:t xml:space="preserve"> the</w:t>
      </w:r>
      <w:r w:rsidR="00376018">
        <w:rPr>
          <w:rFonts w:ascii="Times New Roman" w:hAnsi="Times New Roman" w:cs="Times New Roman"/>
        </w:rPr>
        <w:t xml:space="preserve"> State actors, principally commissioners and commissioning organisations as </w:t>
      </w:r>
      <w:r w:rsidR="0095095A">
        <w:rPr>
          <w:rFonts w:ascii="Times New Roman" w:hAnsi="Times New Roman" w:cs="Times New Roman"/>
        </w:rPr>
        <w:t xml:space="preserve">primarily </w:t>
      </w:r>
      <w:r w:rsidR="00376018">
        <w:rPr>
          <w:rFonts w:ascii="Times New Roman" w:hAnsi="Times New Roman" w:cs="Times New Roman"/>
        </w:rPr>
        <w:t>incumbent actors within the field, ‘wielding disproportionate influence</w:t>
      </w:r>
      <w:r w:rsidR="0095095A">
        <w:rPr>
          <w:rFonts w:ascii="Times New Roman" w:hAnsi="Times New Roman" w:cs="Times New Roman"/>
        </w:rPr>
        <w:t>’</w:t>
      </w:r>
      <w:r w:rsidR="00376018">
        <w:rPr>
          <w:rFonts w:ascii="Times New Roman" w:hAnsi="Times New Roman" w:cs="Times New Roman"/>
        </w:rPr>
        <w:t>, whilst</w:t>
      </w:r>
      <w:r w:rsidR="003A17F2">
        <w:rPr>
          <w:rFonts w:ascii="Times New Roman" w:hAnsi="Times New Roman" w:cs="Times New Roman"/>
        </w:rPr>
        <w:t xml:space="preserve"> TSO’s</w:t>
      </w:r>
      <w:r w:rsidR="00376018">
        <w:rPr>
          <w:rFonts w:ascii="Times New Roman" w:hAnsi="Times New Roman" w:cs="Times New Roman"/>
        </w:rPr>
        <w:t>, for the most part occupy positions of challengers</w:t>
      </w:r>
      <w:r w:rsidR="0095095A">
        <w:rPr>
          <w:rFonts w:ascii="Times New Roman" w:hAnsi="Times New Roman" w:cs="Times New Roman"/>
        </w:rPr>
        <w:t xml:space="preserve">. </w:t>
      </w:r>
      <w:proofErr w:type="gramStart"/>
      <w:r w:rsidR="0095095A">
        <w:rPr>
          <w:rFonts w:ascii="Times New Roman" w:hAnsi="Times New Roman" w:cs="Times New Roman"/>
        </w:rPr>
        <w:t>However</w:t>
      </w:r>
      <w:proofErr w:type="gramEnd"/>
      <w:r w:rsidR="0095095A">
        <w:rPr>
          <w:rFonts w:ascii="Times New Roman" w:hAnsi="Times New Roman" w:cs="Times New Roman"/>
        </w:rPr>
        <w:t xml:space="preserve"> we must also acknowledge the</w:t>
      </w:r>
      <w:r w:rsidR="0095095A" w:rsidRPr="0095095A">
        <w:t xml:space="preserve"> </w:t>
      </w:r>
      <w:r w:rsidR="0095095A" w:rsidRPr="0095095A">
        <w:rPr>
          <w:rFonts w:ascii="Times New Roman" w:hAnsi="Times New Roman" w:cs="Times New Roman"/>
        </w:rPr>
        <w:t>p</w:t>
      </w:r>
      <w:r w:rsidR="000C0C97">
        <w:rPr>
          <w:rFonts w:ascii="Times New Roman" w:hAnsi="Times New Roman" w:cs="Times New Roman"/>
        </w:rPr>
        <w:t>otential multiple role</w:t>
      </w:r>
      <w:r w:rsidR="0095095A">
        <w:rPr>
          <w:rFonts w:ascii="Times New Roman" w:hAnsi="Times New Roman" w:cs="Times New Roman"/>
        </w:rPr>
        <w:t xml:space="preserve"> of the S</w:t>
      </w:r>
      <w:r w:rsidR="000C0C97">
        <w:rPr>
          <w:rFonts w:ascii="Times New Roman" w:hAnsi="Times New Roman" w:cs="Times New Roman"/>
        </w:rPr>
        <w:t>tate</w:t>
      </w:r>
      <w:r w:rsidR="0095095A">
        <w:rPr>
          <w:rFonts w:ascii="Times New Roman" w:hAnsi="Times New Roman" w:cs="Times New Roman"/>
        </w:rPr>
        <w:t xml:space="preserve"> </w:t>
      </w:r>
      <w:r w:rsidR="0095095A" w:rsidRPr="0095095A">
        <w:rPr>
          <w:rFonts w:ascii="Times New Roman" w:hAnsi="Times New Roman" w:cs="Times New Roman"/>
        </w:rPr>
        <w:t xml:space="preserve">within </w:t>
      </w:r>
      <w:r w:rsidR="000C0C97">
        <w:rPr>
          <w:rFonts w:ascii="Times New Roman" w:hAnsi="Times New Roman" w:cs="Times New Roman"/>
        </w:rPr>
        <w:t>this field environment. State actors occupy roles directly within the field, for exam</w:t>
      </w:r>
      <w:r w:rsidR="00D63BD4">
        <w:rPr>
          <w:rFonts w:ascii="Times New Roman" w:hAnsi="Times New Roman" w:cs="Times New Roman"/>
        </w:rPr>
        <w:t>ple as Commissioners, as a State field within itself,</w:t>
      </w:r>
      <w:r w:rsidR="000C0C97">
        <w:rPr>
          <w:rFonts w:ascii="Times New Roman" w:hAnsi="Times New Roman" w:cs="Times New Roman"/>
        </w:rPr>
        <w:t xml:space="preserve"> for example a local authority</w:t>
      </w:r>
      <w:r w:rsidR="0095095A" w:rsidRPr="0095095A">
        <w:rPr>
          <w:rFonts w:ascii="Times New Roman" w:hAnsi="Times New Roman" w:cs="Times New Roman"/>
        </w:rPr>
        <w:t xml:space="preserve"> and </w:t>
      </w:r>
      <w:r w:rsidR="000C0C97">
        <w:rPr>
          <w:rFonts w:ascii="Times New Roman" w:hAnsi="Times New Roman" w:cs="Times New Roman"/>
        </w:rPr>
        <w:t>as part of the broader field environment, occupying</w:t>
      </w:r>
      <w:r w:rsidR="0095095A" w:rsidRPr="0095095A">
        <w:rPr>
          <w:rFonts w:ascii="Times New Roman" w:hAnsi="Times New Roman" w:cs="Times New Roman"/>
        </w:rPr>
        <w:t xml:space="preserve"> a formal hierarchal position</w:t>
      </w:r>
      <w:r w:rsidR="000C0C97">
        <w:rPr>
          <w:rFonts w:ascii="Times New Roman" w:hAnsi="Times New Roman" w:cs="Times New Roman"/>
        </w:rPr>
        <w:t xml:space="preserve"> responsible for the delivery of statutory services for children and families</w:t>
      </w:r>
      <w:r w:rsidR="0095095A">
        <w:rPr>
          <w:rFonts w:ascii="Times New Roman" w:hAnsi="Times New Roman" w:cs="Times New Roman"/>
        </w:rPr>
        <w:t xml:space="preserve">. </w:t>
      </w:r>
      <w:r w:rsidR="00F46FF5">
        <w:rPr>
          <w:rFonts w:ascii="Times New Roman" w:hAnsi="Times New Roman" w:cs="Times New Roman"/>
        </w:rPr>
        <w:t xml:space="preserve">Similarly, whilst TSOs may be considered to occupy incumbent positions, they do not all occupy this position equally, with some wielding considerably more influence than others (Cunningham, 2008). </w:t>
      </w:r>
      <w:r w:rsidR="000C0C97">
        <w:rPr>
          <w:rFonts w:ascii="Times New Roman" w:hAnsi="Times New Roman" w:cs="Times New Roman"/>
        </w:rPr>
        <w:t>Furthermore, t</w:t>
      </w:r>
      <w:r w:rsidR="0095095A">
        <w:rPr>
          <w:rFonts w:ascii="Times New Roman" w:hAnsi="Times New Roman" w:cs="Times New Roman"/>
        </w:rPr>
        <w:t>he onset of contention from the broader field environment, an example in this case would be the responses</w:t>
      </w:r>
      <w:r w:rsidR="0031537E">
        <w:rPr>
          <w:rFonts w:ascii="Times New Roman" w:hAnsi="Times New Roman" w:cs="Times New Roman"/>
        </w:rPr>
        <w:t xml:space="preserve"> resulting from the traged</w:t>
      </w:r>
      <w:r w:rsidR="0095095A">
        <w:rPr>
          <w:rFonts w:ascii="Times New Roman" w:hAnsi="Times New Roman" w:cs="Times New Roman"/>
        </w:rPr>
        <w:t>y surround</w:t>
      </w:r>
      <w:r w:rsidR="0031537E">
        <w:rPr>
          <w:rFonts w:ascii="Times New Roman" w:hAnsi="Times New Roman" w:cs="Times New Roman"/>
        </w:rPr>
        <w:t>ing</w:t>
      </w:r>
      <w:r w:rsidR="0095095A">
        <w:rPr>
          <w:rFonts w:ascii="Times New Roman" w:hAnsi="Times New Roman" w:cs="Times New Roman"/>
        </w:rPr>
        <w:t xml:space="preserve"> Baby Peter Connelly, have resulted in periods of unsettlement within this policy field area which have </w:t>
      </w:r>
      <w:proofErr w:type="spellStart"/>
      <w:r w:rsidR="0095095A">
        <w:rPr>
          <w:rFonts w:ascii="Times New Roman" w:hAnsi="Times New Roman" w:cs="Times New Roman"/>
        </w:rPr>
        <w:t>fundem</w:t>
      </w:r>
      <w:r w:rsidR="0031537E">
        <w:rPr>
          <w:rFonts w:ascii="Times New Roman" w:hAnsi="Times New Roman" w:cs="Times New Roman"/>
        </w:rPr>
        <w:t>e</w:t>
      </w:r>
      <w:r w:rsidR="0095095A">
        <w:rPr>
          <w:rFonts w:ascii="Times New Roman" w:hAnsi="Times New Roman" w:cs="Times New Roman"/>
        </w:rPr>
        <w:t>ntally</w:t>
      </w:r>
      <w:proofErr w:type="spellEnd"/>
      <w:r w:rsidR="0095095A">
        <w:rPr>
          <w:rFonts w:ascii="Times New Roman" w:hAnsi="Times New Roman" w:cs="Times New Roman"/>
        </w:rPr>
        <w:t xml:space="preserve"> altered the shared understanding of the purpose of the field and what is perceived as legitimate action.</w:t>
      </w:r>
      <w:r w:rsidR="000C0C97" w:rsidRPr="000C0C97">
        <w:t xml:space="preserve"> </w:t>
      </w:r>
      <w:r w:rsidR="000C0C97" w:rsidRPr="000C0C97">
        <w:rPr>
          <w:rFonts w:ascii="Times New Roman" w:hAnsi="Times New Roman" w:cs="Times New Roman"/>
        </w:rPr>
        <w:t>TSO’s navigation of this changing policy arena requires both sophisticated tactics and entrepreneurship if they are to challenge the reframing of the policy debates, which are often in tension with their core mission.</w:t>
      </w:r>
    </w:p>
    <w:p w14:paraId="79E97C47" w14:textId="0D51B432" w:rsidR="00FF31BA" w:rsidRDefault="00FF31BA" w:rsidP="00FF31BA">
      <w:pPr>
        <w:spacing w:after="160" w:line="360" w:lineRule="auto"/>
        <w:rPr>
          <w:rFonts w:ascii="Times New Roman" w:hAnsi="Times New Roman" w:cs="Times New Roman"/>
        </w:rPr>
      </w:pPr>
    </w:p>
    <w:p w14:paraId="127A9425" w14:textId="76F82334" w:rsidR="00FF31BA" w:rsidRPr="000774AA" w:rsidRDefault="00FF31BA" w:rsidP="00FF31BA">
      <w:pPr>
        <w:spacing w:after="160" w:line="360" w:lineRule="auto"/>
        <w:rPr>
          <w:rFonts w:ascii="Times New Roman" w:hAnsi="Times New Roman" w:cs="Times New Roman"/>
          <w:b/>
          <w:i/>
        </w:rPr>
      </w:pPr>
      <w:r w:rsidRPr="000774AA">
        <w:rPr>
          <w:rFonts w:ascii="Times New Roman" w:hAnsi="Times New Roman" w:cs="Times New Roman"/>
          <w:b/>
          <w:i/>
        </w:rPr>
        <w:lastRenderedPageBreak/>
        <w:t>Research Questions:</w:t>
      </w:r>
    </w:p>
    <w:p w14:paraId="1D36A09C" w14:textId="5551BBDD" w:rsidR="00FF31BA" w:rsidRDefault="00FF31BA" w:rsidP="00FF31BA">
      <w:pPr>
        <w:spacing w:after="160" w:line="360" w:lineRule="auto"/>
        <w:rPr>
          <w:rFonts w:ascii="Times New Roman" w:hAnsi="Times New Roman" w:cs="Times New Roman"/>
        </w:rPr>
      </w:pPr>
      <w:r w:rsidRPr="00533DCE">
        <w:rPr>
          <w:rFonts w:ascii="Times New Roman" w:hAnsi="Times New Roman" w:cs="Times New Roman"/>
        </w:rPr>
        <w:t xml:space="preserve">Setting a challenge for research, </w:t>
      </w:r>
      <w:proofErr w:type="spellStart"/>
      <w:r w:rsidRPr="00533DCE">
        <w:rPr>
          <w:rFonts w:ascii="Times New Roman" w:hAnsi="Times New Roman" w:cs="Times New Roman"/>
        </w:rPr>
        <w:t>Fligstein</w:t>
      </w:r>
      <w:proofErr w:type="spellEnd"/>
      <w:r w:rsidRPr="00533DCE">
        <w:rPr>
          <w:rFonts w:ascii="Times New Roman" w:hAnsi="Times New Roman" w:cs="Times New Roman"/>
        </w:rPr>
        <w:t xml:space="preserve"> (2001) states </w:t>
      </w:r>
      <w:r w:rsidRPr="00533DCE">
        <w:rPr>
          <w:rFonts w:ascii="Times New Roman" w:hAnsi="Times New Roman" w:cs="Times New Roman"/>
          <w:i/>
        </w:rPr>
        <w:t>‘analysts must spend time looking for entrepreneurs and examining their tactics’ (p.122).</w:t>
      </w:r>
      <w:r w:rsidRPr="00533DCE">
        <w:rPr>
          <w:rFonts w:ascii="Times New Roman" w:hAnsi="Times New Roman" w:cs="Times New Roman"/>
        </w:rPr>
        <w:t xml:space="preserve"> </w:t>
      </w:r>
      <w:r>
        <w:rPr>
          <w:rFonts w:ascii="Times New Roman" w:hAnsi="Times New Roman" w:cs="Times New Roman"/>
        </w:rPr>
        <w:t>We therefore consider h</w:t>
      </w:r>
      <w:r w:rsidRPr="00533DCE">
        <w:rPr>
          <w:rFonts w:ascii="Times New Roman" w:hAnsi="Times New Roman" w:cs="Times New Roman"/>
        </w:rPr>
        <w:t xml:space="preserve">ow may we apply this challenge to </w:t>
      </w:r>
      <w:r>
        <w:rPr>
          <w:rFonts w:ascii="Times New Roman" w:hAnsi="Times New Roman" w:cs="Times New Roman"/>
        </w:rPr>
        <w:t>TSO</w:t>
      </w:r>
      <w:r w:rsidRPr="00533DCE">
        <w:rPr>
          <w:rFonts w:ascii="Times New Roman" w:hAnsi="Times New Roman" w:cs="Times New Roman"/>
        </w:rPr>
        <w:t>s, and begin to explicate how socially skilled tactics shape their development</w:t>
      </w:r>
      <w:r>
        <w:rPr>
          <w:rFonts w:ascii="Times New Roman" w:hAnsi="Times New Roman" w:cs="Times New Roman"/>
        </w:rPr>
        <w:t>?</w:t>
      </w:r>
      <w:r w:rsidRPr="00533DCE">
        <w:rPr>
          <w:rFonts w:ascii="Times New Roman" w:hAnsi="Times New Roman" w:cs="Times New Roman"/>
        </w:rPr>
        <w:t xml:space="preserve"> And, as </w:t>
      </w:r>
      <w:proofErr w:type="spellStart"/>
      <w:r w:rsidRPr="00533DCE">
        <w:rPr>
          <w:rFonts w:ascii="Times New Roman" w:hAnsi="Times New Roman" w:cs="Times New Roman"/>
        </w:rPr>
        <w:t>Fligstein</w:t>
      </w:r>
      <w:proofErr w:type="spellEnd"/>
      <w:r w:rsidRPr="00533DCE">
        <w:rPr>
          <w:rFonts w:ascii="Times New Roman" w:hAnsi="Times New Roman" w:cs="Times New Roman"/>
        </w:rPr>
        <w:t xml:space="preserve"> repeatedly emphasises in his accounts that social skill appears to be unevenly distributed, how can we distinguish between situations in which it appears to be significant, and contexts in which it may be less so?  </w:t>
      </w:r>
      <w:r w:rsidRPr="001D32DB">
        <w:rPr>
          <w:rFonts w:ascii="Times New Roman" w:hAnsi="Times New Roman" w:cs="Times New Roman"/>
        </w:rPr>
        <w:t xml:space="preserve">The process of reviewing the literature and the theoretical approach of fields theory generated two </w:t>
      </w:r>
      <w:r>
        <w:rPr>
          <w:rFonts w:ascii="Times New Roman" w:hAnsi="Times New Roman" w:cs="Times New Roman"/>
        </w:rPr>
        <w:t xml:space="preserve">research </w:t>
      </w:r>
      <w:r w:rsidRPr="001D32DB">
        <w:rPr>
          <w:rFonts w:ascii="Times New Roman" w:hAnsi="Times New Roman" w:cs="Times New Roman"/>
        </w:rPr>
        <w:t xml:space="preserve">questions; 1) Can we identify what ‘social skill’ looks like in practice? And if so, 2) what tactics are employed by </w:t>
      </w:r>
      <w:r>
        <w:rPr>
          <w:rFonts w:ascii="Times New Roman" w:hAnsi="Times New Roman" w:cs="Times New Roman"/>
        </w:rPr>
        <w:t>T</w:t>
      </w:r>
      <w:r w:rsidRPr="001D32DB">
        <w:rPr>
          <w:rFonts w:ascii="Times New Roman" w:hAnsi="Times New Roman" w:cs="Times New Roman"/>
        </w:rPr>
        <w:t>SOs to secure advantage with any given field?</w:t>
      </w:r>
      <w:r>
        <w:rPr>
          <w:rFonts w:ascii="Times New Roman" w:hAnsi="Times New Roman" w:cs="Times New Roman"/>
        </w:rPr>
        <w:t xml:space="preserve"> </w:t>
      </w:r>
    </w:p>
    <w:p w14:paraId="05DF6F35" w14:textId="77777777" w:rsidR="004807B4" w:rsidRPr="00533DCE" w:rsidRDefault="004807B4">
      <w:pPr>
        <w:spacing w:after="160" w:line="360" w:lineRule="auto"/>
        <w:rPr>
          <w:rFonts w:ascii="Times New Roman" w:hAnsi="Times New Roman" w:cs="Times New Roman"/>
          <w:b/>
        </w:rPr>
      </w:pPr>
    </w:p>
    <w:p w14:paraId="48A155D3" w14:textId="31CB8900" w:rsidR="006F6CE3" w:rsidRPr="00533DCE" w:rsidRDefault="00452FC7">
      <w:pPr>
        <w:spacing w:after="160" w:line="360" w:lineRule="auto"/>
        <w:rPr>
          <w:rFonts w:ascii="Times New Roman" w:hAnsi="Times New Roman" w:cs="Times New Roman"/>
          <w:b/>
        </w:rPr>
      </w:pPr>
      <w:r w:rsidRPr="00533DCE">
        <w:rPr>
          <w:rFonts w:ascii="Times New Roman" w:hAnsi="Times New Roman" w:cs="Times New Roman"/>
          <w:b/>
        </w:rPr>
        <w:t>M</w:t>
      </w:r>
      <w:r w:rsidR="00977C48">
        <w:rPr>
          <w:rFonts w:ascii="Times New Roman" w:hAnsi="Times New Roman" w:cs="Times New Roman"/>
          <w:b/>
        </w:rPr>
        <w:t>ETHODOLOGY</w:t>
      </w:r>
    </w:p>
    <w:p w14:paraId="66449CDB" w14:textId="2ED67AAB" w:rsidR="0054776F" w:rsidRDefault="00FF6062">
      <w:pPr>
        <w:spacing w:after="160" w:line="360" w:lineRule="auto"/>
        <w:rPr>
          <w:rFonts w:ascii="Times New Roman" w:hAnsi="Times New Roman" w:cs="Times New Roman"/>
        </w:rPr>
      </w:pPr>
      <w:r>
        <w:rPr>
          <w:rFonts w:ascii="Times New Roman" w:hAnsi="Times New Roman" w:cs="Times New Roman"/>
        </w:rPr>
        <w:t>This paper draws upon a</w:t>
      </w:r>
      <w:r w:rsidR="00F712AC">
        <w:rPr>
          <w:rFonts w:ascii="Times New Roman" w:hAnsi="Times New Roman" w:cs="Times New Roman"/>
        </w:rPr>
        <w:t xml:space="preserve"> single</w:t>
      </w:r>
      <w:r>
        <w:rPr>
          <w:rFonts w:ascii="Times New Roman" w:hAnsi="Times New Roman" w:cs="Times New Roman"/>
        </w:rPr>
        <w:t xml:space="preserve"> strand of work from a </w:t>
      </w:r>
      <w:proofErr w:type="gramStart"/>
      <w:r w:rsidR="00C35F3F">
        <w:rPr>
          <w:rFonts w:ascii="Times New Roman" w:hAnsi="Times New Roman" w:cs="Times New Roman"/>
        </w:rPr>
        <w:t>3 year</w:t>
      </w:r>
      <w:proofErr w:type="gramEnd"/>
      <w:r w:rsidR="00C35F3F">
        <w:rPr>
          <w:rFonts w:ascii="Times New Roman" w:hAnsi="Times New Roman" w:cs="Times New Roman"/>
        </w:rPr>
        <w:t xml:space="preserve"> </w:t>
      </w:r>
      <w:r>
        <w:rPr>
          <w:rFonts w:ascii="Times New Roman" w:hAnsi="Times New Roman" w:cs="Times New Roman"/>
        </w:rPr>
        <w:t>research study</w:t>
      </w:r>
      <w:r w:rsidR="008C6B3F">
        <w:rPr>
          <w:rFonts w:ascii="Times New Roman" w:hAnsi="Times New Roman" w:cs="Times New Roman"/>
        </w:rPr>
        <w:t xml:space="preserve"> (between 2013-2016</w:t>
      </w:r>
      <w:r w:rsidR="00C35F3F">
        <w:rPr>
          <w:rFonts w:ascii="Times New Roman" w:hAnsi="Times New Roman" w:cs="Times New Roman"/>
        </w:rPr>
        <w:t>),</w:t>
      </w:r>
      <w:r>
        <w:rPr>
          <w:rFonts w:ascii="Times New Roman" w:hAnsi="Times New Roman" w:cs="Times New Roman"/>
        </w:rPr>
        <w:t xml:space="preserve"> which broadly sought to examine State and TSOs relationships, in the context of the delivery of children’s preventative services. The overall research p</w:t>
      </w:r>
      <w:r w:rsidR="0031537E">
        <w:rPr>
          <w:rFonts w:ascii="Times New Roman" w:hAnsi="Times New Roman" w:cs="Times New Roman"/>
        </w:rPr>
        <w:t>roject examined TSOs and Commis</w:t>
      </w:r>
      <w:r>
        <w:rPr>
          <w:rFonts w:ascii="Times New Roman" w:hAnsi="Times New Roman" w:cs="Times New Roman"/>
        </w:rPr>
        <w:t>s</w:t>
      </w:r>
      <w:r w:rsidR="0031537E">
        <w:rPr>
          <w:rFonts w:ascii="Times New Roman" w:hAnsi="Times New Roman" w:cs="Times New Roman"/>
        </w:rPr>
        <w:t>i</w:t>
      </w:r>
      <w:r>
        <w:rPr>
          <w:rFonts w:ascii="Times New Roman" w:hAnsi="Times New Roman" w:cs="Times New Roman"/>
        </w:rPr>
        <w:t>oners lived experiences of managing and negotiating relationships</w:t>
      </w:r>
      <w:r w:rsidR="00C35F3F">
        <w:rPr>
          <w:rFonts w:ascii="Times New Roman" w:hAnsi="Times New Roman" w:cs="Times New Roman"/>
        </w:rPr>
        <w:t xml:space="preserve">. </w:t>
      </w:r>
      <w:r w:rsidR="00D62EB9">
        <w:rPr>
          <w:rFonts w:ascii="Times New Roman" w:hAnsi="Times New Roman" w:cs="Times New Roman"/>
        </w:rPr>
        <w:t>S</w:t>
      </w:r>
      <w:r w:rsidR="008E5918">
        <w:rPr>
          <w:rFonts w:ascii="Times New Roman" w:hAnsi="Times New Roman" w:cs="Times New Roman"/>
        </w:rPr>
        <w:t>tage 1 of this study included financial analysis</w:t>
      </w:r>
      <w:r w:rsidR="00D62EB9">
        <w:rPr>
          <w:rFonts w:ascii="Times New Roman" w:hAnsi="Times New Roman" w:cs="Times New Roman"/>
        </w:rPr>
        <w:t xml:space="preserve"> looking at patterns of income and spending</w:t>
      </w:r>
      <w:r w:rsidR="008E5918">
        <w:rPr>
          <w:rFonts w:ascii="Times New Roman" w:hAnsi="Times New Roman" w:cs="Times New Roman"/>
        </w:rPr>
        <w:t xml:space="preserve"> of </w:t>
      </w:r>
      <w:r w:rsidR="00D62EB9">
        <w:rPr>
          <w:rFonts w:ascii="Times New Roman" w:hAnsi="Times New Roman" w:cs="Times New Roman"/>
        </w:rPr>
        <w:t xml:space="preserve">over 250 TSOs between 2008-2014 and </w:t>
      </w:r>
      <w:r w:rsidR="008E5918">
        <w:rPr>
          <w:rFonts w:ascii="Times New Roman" w:hAnsi="Times New Roman" w:cs="Times New Roman"/>
        </w:rPr>
        <w:t xml:space="preserve">questionnaires with 70 </w:t>
      </w:r>
      <w:r w:rsidR="00D62EB9">
        <w:rPr>
          <w:rFonts w:ascii="Times New Roman" w:hAnsi="Times New Roman" w:cs="Times New Roman"/>
        </w:rPr>
        <w:t xml:space="preserve">TSOs. Stage 2 of the </w:t>
      </w:r>
      <w:r w:rsidR="00C35F3F">
        <w:rPr>
          <w:rFonts w:ascii="Times New Roman" w:hAnsi="Times New Roman" w:cs="Times New Roman"/>
        </w:rPr>
        <w:t>study</w:t>
      </w:r>
      <w:r w:rsidR="00D62EB9">
        <w:rPr>
          <w:rFonts w:ascii="Times New Roman" w:hAnsi="Times New Roman" w:cs="Times New Roman"/>
        </w:rPr>
        <w:t xml:space="preserve"> included</w:t>
      </w:r>
      <w:r w:rsidR="00C35F3F">
        <w:rPr>
          <w:rFonts w:ascii="Times New Roman" w:hAnsi="Times New Roman" w:cs="Times New Roman"/>
        </w:rPr>
        <w:t xml:space="preserve"> interviews with 15 Commissioners</w:t>
      </w:r>
      <w:r w:rsidR="002A5905">
        <w:rPr>
          <w:rFonts w:ascii="Times New Roman" w:hAnsi="Times New Roman" w:cs="Times New Roman"/>
        </w:rPr>
        <w:t>.</w:t>
      </w:r>
      <w:r w:rsidR="00D62EB9">
        <w:rPr>
          <w:rFonts w:ascii="Times New Roman" w:hAnsi="Times New Roman" w:cs="Times New Roman"/>
        </w:rPr>
        <w:t xml:space="preserve"> Results of these stages of the study are summarised elsewhere (see Body, 2</w:t>
      </w:r>
      <w:r w:rsidR="0031537E">
        <w:rPr>
          <w:rFonts w:ascii="Times New Roman" w:hAnsi="Times New Roman" w:cs="Times New Roman"/>
        </w:rPr>
        <w:t>016</w:t>
      </w:r>
      <w:r w:rsidR="00D62EB9">
        <w:rPr>
          <w:rFonts w:ascii="Times New Roman" w:hAnsi="Times New Roman" w:cs="Times New Roman"/>
        </w:rPr>
        <w:t>).</w:t>
      </w:r>
      <w:r w:rsidR="002A5905">
        <w:rPr>
          <w:rFonts w:ascii="Times New Roman" w:hAnsi="Times New Roman" w:cs="Times New Roman"/>
        </w:rPr>
        <w:t xml:space="preserve"> </w:t>
      </w:r>
      <w:r w:rsidR="00BC45D9">
        <w:rPr>
          <w:rFonts w:ascii="Times New Roman" w:hAnsi="Times New Roman" w:cs="Times New Roman"/>
        </w:rPr>
        <w:t>The findings discussed in this</w:t>
      </w:r>
      <w:r>
        <w:rPr>
          <w:rFonts w:ascii="Times New Roman" w:hAnsi="Times New Roman" w:cs="Times New Roman"/>
        </w:rPr>
        <w:t xml:space="preserve"> strand of the</w:t>
      </w:r>
      <w:r w:rsidR="00BC45D9">
        <w:rPr>
          <w:rFonts w:ascii="Times New Roman" w:hAnsi="Times New Roman" w:cs="Times New Roman"/>
        </w:rPr>
        <w:t xml:space="preserve"> study focus </w:t>
      </w:r>
      <w:r w:rsidR="00C35F3F">
        <w:rPr>
          <w:rFonts w:ascii="Times New Roman" w:hAnsi="Times New Roman" w:cs="Times New Roman"/>
        </w:rPr>
        <w:t xml:space="preserve">particularly </w:t>
      </w:r>
      <w:r w:rsidR="00BC45D9">
        <w:rPr>
          <w:rFonts w:ascii="Times New Roman" w:hAnsi="Times New Roman" w:cs="Times New Roman"/>
        </w:rPr>
        <w:t>on</w:t>
      </w:r>
      <w:r w:rsidR="00C35F3F">
        <w:rPr>
          <w:rFonts w:ascii="Times New Roman" w:hAnsi="Times New Roman" w:cs="Times New Roman"/>
        </w:rPr>
        <w:t xml:space="preserve"> the final methodological step in the research project</w:t>
      </w:r>
      <w:r w:rsidR="009459AC">
        <w:rPr>
          <w:rFonts w:ascii="Times New Roman" w:hAnsi="Times New Roman" w:cs="Times New Roman"/>
        </w:rPr>
        <w:t>;</w:t>
      </w:r>
      <w:r w:rsidR="00BC45D9">
        <w:rPr>
          <w:rFonts w:ascii="Times New Roman" w:hAnsi="Times New Roman" w:cs="Times New Roman"/>
        </w:rPr>
        <w:t xml:space="preserve"> </w:t>
      </w:r>
      <w:r w:rsidR="00595E95" w:rsidRPr="00533DCE">
        <w:rPr>
          <w:rFonts w:ascii="Times New Roman" w:hAnsi="Times New Roman" w:cs="Times New Roman"/>
        </w:rPr>
        <w:t>in</w:t>
      </w:r>
      <w:r w:rsidR="005C0C94" w:rsidRPr="00533DCE">
        <w:rPr>
          <w:rFonts w:ascii="Times New Roman" w:hAnsi="Times New Roman" w:cs="Times New Roman"/>
        </w:rPr>
        <w:t>-depth semi</w:t>
      </w:r>
      <w:r w:rsidR="003F5813">
        <w:rPr>
          <w:rFonts w:ascii="Times New Roman" w:hAnsi="Times New Roman" w:cs="Times New Roman"/>
        </w:rPr>
        <w:t>-</w:t>
      </w:r>
      <w:r w:rsidR="005C0C94" w:rsidRPr="00533DCE">
        <w:rPr>
          <w:rFonts w:ascii="Times New Roman" w:hAnsi="Times New Roman" w:cs="Times New Roman"/>
        </w:rPr>
        <w:t>structured interviews</w:t>
      </w:r>
      <w:r w:rsidR="00153A15" w:rsidRPr="00533DCE">
        <w:rPr>
          <w:rFonts w:ascii="Times New Roman" w:hAnsi="Times New Roman" w:cs="Times New Roman"/>
        </w:rPr>
        <w:t xml:space="preserve"> c</w:t>
      </w:r>
      <w:r w:rsidR="005C0C94" w:rsidRPr="00533DCE">
        <w:rPr>
          <w:rFonts w:ascii="Times New Roman" w:hAnsi="Times New Roman" w:cs="Times New Roman"/>
        </w:rPr>
        <w:t xml:space="preserve">arried out with </w:t>
      </w:r>
      <w:r w:rsidR="00BC45D9">
        <w:rPr>
          <w:rFonts w:ascii="Times New Roman" w:hAnsi="Times New Roman" w:cs="Times New Roman"/>
        </w:rPr>
        <w:t>23 senior executive</w:t>
      </w:r>
      <w:r w:rsidR="00D62EB9">
        <w:rPr>
          <w:rFonts w:ascii="Times New Roman" w:hAnsi="Times New Roman" w:cs="Times New Roman"/>
        </w:rPr>
        <w:t xml:space="preserve">s occupying the role of </w:t>
      </w:r>
      <w:r w:rsidR="00C35F3F">
        <w:rPr>
          <w:rFonts w:ascii="Times New Roman" w:hAnsi="Times New Roman" w:cs="Times New Roman"/>
        </w:rPr>
        <w:t>Chief Executive Officer</w:t>
      </w:r>
      <w:r w:rsidR="00BC45D9">
        <w:rPr>
          <w:rFonts w:ascii="Times New Roman" w:hAnsi="Times New Roman" w:cs="Times New Roman"/>
        </w:rPr>
        <w:t xml:space="preserve"> from </w:t>
      </w:r>
      <w:r w:rsidR="009B751F">
        <w:rPr>
          <w:rFonts w:ascii="Times New Roman" w:hAnsi="Times New Roman" w:cs="Times New Roman"/>
        </w:rPr>
        <w:t>TSO</w:t>
      </w:r>
      <w:r w:rsidR="00153A15" w:rsidRPr="00533DCE">
        <w:rPr>
          <w:rFonts w:ascii="Times New Roman" w:hAnsi="Times New Roman" w:cs="Times New Roman"/>
        </w:rPr>
        <w:t>s</w:t>
      </w:r>
      <w:r w:rsidR="00BC45D9">
        <w:rPr>
          <w:rFonts w:ascii="Times New Roman" w:hAnsi="Times New Roman" w:cs="Times New Roman"/>
        </w:rPr>
        <w:t xml:space="preserve">, </w:t>
      </w:r>
      <w:r w:rsidR="00C35F3F">
        <w:rPr>
          <w:rFonts w:ascii="Times New Roman" w:hAnsi="Times New Roman" w:cs="Times New Roman"/>
        </w:rPr>
        <w:t xml:space="preserve">all </w:t>
      </w:r>
      <w:r w:rsidR="00BC45D9">
        <w:rPr>
          <w:rFonts w:ascii="Times New Roman" w:hAnsi="Times New Roman" w:cs="Times New Roman"/>
        </w:rPr>
        <w:t xml:space="preserve">working within a single local authority area. </w:t>
      </w:r>
      <w:r w:rsidR="00D62EB9">
        <w:rPr>
          <w:rFonts w:ascii="Times New Roman" w:hAnsi="Times New Roman" w:cs="Times New Roman"/>
        </w:rPr>
        <w:t>All p</w:t>
      </w:r>
      <w:r w:rsidR="00662D14" w:rsidRPr="00533DCE">
        <w:rPr>
          <w:rFonts w:ascii="Times New Roman" w:hAnsi="Times New Roman" w:cs="Times New Roman"/>
        </w:rPr>
        <w:t xml:space="preserve">articipating </w:t>
      </w:r>
      <w:r w:rsidR="009B751F">
        <w:rPr>
          <w:rFonts w:ascii="Times New Roman" w:hAnsi="Times New Roman" w:cs="Times New Roman"/>
        </w:rPr>
        <w:t>TSO</w:t>
      </w:r>
      <w:r w:rsidR="00662D14" w:rsidRPr="00533DCE">
        <w:rPr>
          <w:rFonts w:ascii="Times New Roman" w:hAnsi="Times New Roman" w:cs="Times New Roman"/>
        </w:rPr>
        <w:t>s</w:t>
      </w:r>
      <w:r w:rsidR="00653F51" w:rsidRPr="00533DCE">
        <w:rPr>
          <w:rFonts w:ascii="Times New Roman" w:hAnsi="Times New Roman" w:cs="Times New Roman"/>
        </w:rPr>
        <w:t xml:space="preserve"> </w:t>
      </w:r>
      <w:r w:rsidR="00662D14" w:rsidRPr="00533DCE">
        <w:rPr>
          <w:rFonts w:ascii="Times New Roman" w:hAnsi="Times New Roman" w:cs="Times New Roman"/>
        </w:rPr>
        <w:t>deliver</w:t>
      </w:r>
      <w:r w:rsidR="00653F51" w:rsidRPr="00533DCE">
        <w:rPr>
          <w:rFonts w:ascii="Times New Roman" w:hAnsi="Times New Roman" w:cs="Times New Roman"/>
        </w:rPr>
        <w:t>ed</w:t>
      </w:r>
      <w:r w:rsidR="003F5813">
        <w:rPr>
          <w:rFonts w:ascii="Times New Roman" w:hAnsi="Times New Roman" w:cs="Times New Roman"/>
        </w:rPr>
        <w:t xml:space="preserve"> </w:t>
      </w:r>
      <w:r w:rsidR="00662D14" w:rsidRPr="00533DCE">
        <w:rPr>
          <w:rFonts w:ascii="Times New Roman" w:hAnsi="Times New Roman" w:cs="Times New Roman"/>
        </w:rPr>
        <w:t xml:space="preserve">services to children, young people and families which broadly fall under the </w:t>
      </w:r>
      <w:r w:rsidR="002158E1" w:rsidRPr="00533DCE">
        <w:rPr>
          <w:rFonts w:ascii="Times New Roman" w:hAnsi="Times New Roman" w:cs="Times New Roman"/>
        </w:rPr>
        <w:t xml:space="preserve">children’s </w:t>
      </w:r>
      <w:r w:rsidR="00662D14" w:rsidRPr="00533DCE">
        <w:rPr>
          <w:rFonts w:ascii="Times New Roman" w:hAnsi="Times New Roman" w:cs="Times New Roman"/>
        </w:rPr>
        <w:t xml:space="preserve">preventative </w:t>
      </w:r>
      <w:bookmarkStart w:id="2" w:name="_GoBack"/>
      <w:bookmarkEnd w:id="2"/>
      <w:r w:rsidR="00662D14" w:rsidRPr="00533DCE">
        <w:rPr>
          <w:rFonts w:ascii="Times New Roman" w:hAnsi="Times New Roman" w:cs="Times New Roman"/>
        </w:rPr>
        <w:t>agenda</w:t>
      </w:r>
      <w:r w:rsidR="00653F51" w:rsidRPr="00533DCE">
        <w:rPr>
          <w:rFonts w:ascii="Times New Roman" w:hAnsi="Times New Roman" w:cs="Times New Roman"/>
        </w:rPr>
        <w:t xml:space="preserve"> within a single local authority area</w:t>
      </w:r>
      <w:r w:rsidR="002158E1" w:rsidRPr="00533DCE">
        <w:rPr>
          <w:rFonts w:ascii="Times New Roman" w:hAnsi="Times New Roman" w:cs="Times New Roman"/>
        </w:rPr>
        <w:t>.</w:t>
      </w:r>
      <w:r w:rsidR="002776F5">
        <w:rPr>
          <w:rFonts w:ascii="Times New Roman" w:hAnsi="Times New Roman" w:cs="Times New Roman"/>
        </w:rPr>
        <w:t xml:space="preserve"> The local authority area is a large county, based within the South of England with approximately 16% of children recorded as living in poverty, however overall ranked within the least deprived 50% of all counties and unitary authorities in England. As a </w:t>
      </w:r>
      <w:proofErr w:type="gramStart"/>
      <w:r w:rsidR="002776F5">
        <w:rPr>
          <w:rFonts w:ascii="Times New Roman" w:hAnsi="Times New Roman" w:cs="Times New Roman"/>
        </w:rPr>
        <w:t>two tier</w:t>
      </w:r>
      <w:proofErr w:type="gramEnd"/>
      <w:r w:rsidR="002776F5">
        <w:rPr>
          <w:rFonts w:ascii="Times New Roman" w:hAnsi="Times New Roman" w:cs="Times New Roman"/>
        </w:rPr>
        <w:t xml:space="preserve"> authority commissioning arrangements for children</w:t>
      </w:r>
      <w:r w:rsidR="0031537E">
        <w:rPr>
          <w:rFonts w:ascii="Times New Roman" w:hAnsi="Times New Roman" w:cs="Times New Roman"/>
        </w:rPr>
        <w:t>’s</w:t>
      </w:r>
      <w:r w:rsidR="002776F5">
        <w:rPr>
          <w:rFonts w:ascii="Times New Roman" w:hAnsi="Times New Roman" w:cs="Times New Roman"/>
        </w:rPr>
        <w:t xml:space="preserve"> preventative services a</w:t>
      </w:r>
      <w:r w:rsidR="009559F4">
        <w:rPr>
          <w:rFonts w:ascii="Times New Roman" w:hAnsi="Times New Roman" w:cs="Times New Roman"/>
        </w:rPr>
        <w:t>re</w:t>
      </w:r>
      <w:r w:rsidR="002776F5">
        <w:rPr>
          <w:rFonts w:ascii="Times New Roman" w:hAnsi="Times New Roman" w:cs="Times New Roman"/>
        </w:rPr>
        <w:t xml:space="preserve"> complex with the local authority holding statutory responsibility for children’s services and commissioning accordingly across a variety of different departments</w:t>
      </w:r>
      <w:r w:rsidR="0031537E">
        <w:rPr>
          <w:rFonts w:ascii="Times New Roman" w:hAnsi="Times New Roman" w:cs="Times New Roman"/>
        </w:rPr>
        <w:t>.</w:t>
      </w:r>
      <w:r w:rsidR="002776F5">
        <w:rPr>
          <w:rFonts w:ascii="Times New Roman" w:hAnsi="Times New Roman" w:cs="Times New Roman"/>
        </w:rPr>
        <w:t xml:space="preserve"> </w:t>
      </w:r>
      <w:proofErr w:type="spellStart"/>
      <w:r w:rsidR="0031537E">
        <w:rPr>
          <w:rFonts w:ascii="Times New Roman" w:hAnsi="Times New Roman" w:cs="Times New Roman"/>
        </w:rPr>
        <w:t>Furhermore</w:t>
      </w:r>
      <w:proofErr w:type="spellEnd"/>
      <w:r w:rsidR="0031537E">
        <w:rPr>
          <w:rFonts w:ascii="Times New Roman" w:hAnsi="Times New Roman" w:cs="Times New Roman"/>
        </w:rPr>
        <w:t>, l</w:t>
      </w:r>
      <w:r w:rsidR="002776F5">
        <w:rPr>
          <w:rFonts w:ascii="Times New Roman" w:hAnsi="Times New Roman" w:cs="Times New Roman"/>
        </w:rPr>
        <w:t xml:space="preserve">ocal borough councils and other public sector bodies (for example NHS Clinical Commissioning Groups) simultaneously commission some local services based on perceived need. </w:t>
      </w:r>
      <w:r w:rsidR="00031FB1">
        <w:rPr>
          <w:rFonts w:ascii="Times New Roman" w:hAnsi="Times New Roman" w:cs="Times New Roman"/>
        </w:rPr>
        <w:t>These separate public sector bodies are brought together under a single preventative services strategy. However, n</w:t>
      </w:r>
      <w:r w:rsidR="002776F5">
        <w:rPr>
          <w:rFonts w:ascii="Times New Roman" w:hAnsi="Times New Roman" w:cs="Times New Roman"/>
        </w:rPr>
        <w:t>o single commissioning approach</w:t>
      </w:r>
      <w:r w:rsidR="009559F4">
        <w:rPr>
          <w:rFonts w:ascii="Times New Roman" w:hAnsi="Times New Roman" w:cs="Times New Roman"/>
        </w:rPr>
        <w:t xml:space="preserve"> or practice</w:t>
      </w:r>
      <w:r w:rsidR="002776F5">
        <w:rPr>
          <w:rFonts w:ascii="Times New Roman" w:hAnsi="Times New Roman" w:cs="Times New Roman"/>
        </w:rPr>
        <w:t xml:space="preserve"> </w:t>
      </w:r>
      <w:r w:rsidR="009559F4">
        <w:rPr>
          <w:rFonts w:ascii="Times New Roman" w:hAnsi="Times New Roman" w:cs="Times New Roman"/>
        </w:rPr>
        <w:t>is</w:t>
      </w:r>
      <w:r w:rsidR="002776F5">
        <w:rPr>
          <w:rFonts w:ascii="Times New Roman" w:hAnsi="Times New Roman" w:cs="Times New Roman"/>
        </w:rPr>
        <w:t xml:space="preserve"> adopted within the local authority, or across the different commissioning organisations. </w:t>
      </w:r>
      <w:r w:rsidR="002158E1" w:rsidRPr="00533DCE">
        <w:rPr>
          <w:rFonts w:ascii="Times New Roman" w:hAnsi="Times New Roman" w:cs="Times New Roman"/>
        </w:rPr>
        <w:t xml:space="preserve"> </w:t>
      </w:r>
    </w:p>
    <w:p w14:paraId="75D46F1B" w14:textId="203088CA" w:rsidR="00D76508" w:rsidRPr="00D76508" w:rsidRDefault="009459AC">
      <w:pPr>
        <w:spacing w:after="160" w:line="360" w:lineRule="auto"/>
        <w:rPr>
          <w:rFonts w:ascii="Times New Roman" w:hAnsi="Times New Roman" w:cs="Times New Roman"/>
        </w:rPr>
      </w:pPr>
      <w:r>
        <w:rPr>
          <w:rFonts w:ascii="Times New Roman" w:hAnsi="Times New Roman" w:cs="Times New Roman"/>
        </w:rPr>
        <w:t>As listed above, as part of the wider study, 70 TSOs completed a questionnaire</w:t>
      </w:r>
      <w:r w:rsidR="0031537E">
        <w:rPr>
          <w:rFonts w:ascii="Times New Roman" w:hAnsi="Times New Roman" w:cs="Times New Roman"/>
        </w:rPr>
        <w:t xml:space="preserve">. These TSOs details were shared with the researchers via an open database of TSOs working locally in the field, </w:t>
      </w:r>
      <w:r w:rsidR="002855B3">
        <w:rPr>
          <w:rFonts w:ascii="Times New Roman" w:hAnsi="Times New Roman" w:cs="Times New Roman"/>
        </w:rPr>
        <w:t>held by the</w:t>
      </w:r>
      <w:r w:rsidR="00C463C2">
        <w:rPr>
          <w:rFonts w:ascii="Times New Roman" w:hAnsi="Times New Roman" w:cs="Times New Roman"/>
        </w:rPr>
        <w:t xml:space="preserve"> </w:t>
      </w:r>
      <w:r w:rsidR="002855B3">
        <w:rPr>
          <w:rFonts w:ascii="Times New Roman" w:hAnsi="Times New Roman" w:cs="Times New Roman"/>
        </w:rPr>
        <w:t>local authority</w:t>
      </w:r>
      <w:r>
        <w:rPr>
          <w:rFonts w:ascii="Times New Roman" w:hAnsi="Times New Roman" w:cs="Times New Roman"/>
        </w:rPr>
        <w:t xml:space="preserve">. </w:t>
      </w:r>
      <w:r w:rsidR="002A5905">
        <w:rPr>
          <w:rFonts w:ascii="Times New Roman" w:hAnsi="Times New Roman" w:cs="Times New Roman"/>
        </w:rPr>
        <w:t xml:space="preserve">Of the 70 </w:t>
      </w:r>
      <w:r w:rsidR="0031537E">
        <w:rPr>
          <w:rFonts w:ascii="Times New Roman" w:hAnsi="Times New Roman" w:cs="Times New Roman"/>
        </w:rPr>
        <w:t xml:space="preserve">TSOs </w:t>
      </w:r>
      <w:r w:rsidR="002A5905">
        <w:rPr>
          <w:rFonts w:ascii="Times New Roman" w:hAnsi="Times New Roman" w:cs="Times New Roman"/>
        </w:rPr>
        <w:t xml:space="preserve">approached through questionnaires, </w:t>
      </w:r>
      <w:r w:rsidR="009559F4">
        <w:rPr>
          <w:rFonts w:ascii="Times New Roman" w:hAnsi="Times New Roman" w:cs="Times New Roman"/>
        </w:rPr>
        <w:t>a</w:t>
      </w:r>
      <w:r w:rsidR="00D76508">
        <w:rPr>
          <w:rFonts w:ascii="Times New Roman" w:hAnsi="Times New Roman" w:cs="Times New Roman"/>
        </w:rPr>
        <w:t xml:space="preserve"> </w:t>
      </w:r>
      <w:r w:rsidR="002A5905">
        <w:rPr>
          <w:rFonts w:ascii="Times New Roman" w:hAnsi="Times New Roman" w:cs="Times New Roman"/>
        </w:rPr>
        <w:t xml:space="preserve">total </w:t>
      </w:r>
      <w:r w:rsidR="00D76508">
        <w:rPr>
          <w:rFonts w:ascii="Times New Roman" w:hAnsi="Times New Roman" w:cs="Times New Roman"/>
        </w:rPr>
        <w:t xml:space="preserve">of 42 </w:t>
      </w:r>
      <w:r w:rsidR="002A5905">
        <w:rPr>
          <w:rFonts w:ascii="Times New Roman" w:hAnsi="Times New Roman" w:cs="Times New Roman"/>
        </w:rPr>
        <w:t>stated a willingness to take part in the study further. All of these TSOs</w:t>
      </w:r>
      <w:r w:rsidR="00D76508">
        <w:rPr>
          <w:rFonts w:ascii="Times New Roman" w:hAnsi="Times New Roman" w:cs="Times New Roman"/>
        </w:rPr>
        <w:t xml:space="preserve"> were contacted and invited to participate in the interviews, 28 of these </w:t>
      </w:r>
      <w:r w:rsidR="00D76508">
        <w:rPr>
          <w:rFonts w:ascii="Times New Roman" w:hAnsi="Times New Roman" w:cs="Times New Roman"/>
        </w:rPr>
        <w:lastRenderedPageBreak/>
        <w:t xml:space="preserve">organisations consented. A further 5 then withdrew </w:t>
      </w:r>
      <w:r w:rsidR="00484C1F">
        <w:rPr>
          <w:rFonts w:ascii="Times New Roman" w:hAnsi="Times New Roman" w:cs="Times New Roman"/>
        </w:rPr>
        <w:t>from the process, for a variety of different reasons, leaving the 23 TSOs as listed in the table below.</w:t>
      </w:r>
      <w:r w:rsidR="00031FB1">
        <w:rPr>
          <w:rFonts w:ascii="Times New Roman" w:hAnsi="Times New Roman" w:cs="Times New Roman"/>
        </w:rPr>
        <w:t xml:space="preserve"> The final </w:t>
      </w:r>
      <w:r w:rsidR="00C44A2D">
        <w:rPr>
          <w:rFonts w:ascii="Times New Roman" w:hAnsi="Times New Roman" w:cs="Times New Roman"/>
        </w:rPr>
        <w:t>participants</w:t>
      </w:r>
      <w:r w:rsidR="002A5905">
        <w:rPr>
          <w:rFonts w:ascii="Times New Roman" w:hAnsi="Times New Roman" w:cs="Times New Roman"/>
        </w:rPr>
        <w:t xml:space="preserve"> therefore included</w:t>
      </w:r>
      <w:r w:rsidR="0031537E">
        <w:rPr>
          <w:rFonts w:ascii="Times New Roman" w:hAnsi="Times New Roman" w:cs="Times New Roman"/>
        </w:rPr>
        <w:t xml:space="preserve"> the following TSOs, listed by financial size and service delivery area</w:t>
      </w:r>
      <w:r w:rsidR="002A5905">
        <w:rPr>
          <w:rFonts w:ascii="Times New Roman" w:hAnsi="Times New Roman" w:cs="Times New Roman"/>
        </w:rPr>
        <w:t>:</w:t>
      </w:r>
    </w:p>
    <w:p w14:paraId="6A38270D" w14:textId="6685EEFE" w:rsidR="00FC2FD5" w:rsidRPr="00FC2FD5" w:rsidRDefault="00FC2FD5" w:rsidP="00FC2FD5">
      <w:pPr>
        <w:spacing w:after="160" w:line="360" w:lineRule="auto"/>
        <w:jc w:val="center"/>
        <w:rPr>
          <w:rFonts w:ascii="Times New Roman" w:hAnsi="Times New Roman" w:cs="Times New Roman"/>
          <w:b/>
        </w:rPr>
      </w:pPr>
      <w:r w:rsidRPr="00FC2FD5">
        <w:rPr>
          <w:rFonts w:ascii="Times New Roman" w:hAnsi="Times New Roman" w:cs="Times New Roman"/>
          <w:b/>
        </w:rPr>
        <w:t>TABLE 1 HERE</w:t>
      </w:r>
    </w:p>
    <w:p w14:paraId="284938EC" w14:textId="58CDCCD7" w:rsidR="00031FB1" w:rsidRPr="00B90CA8" w:rsidRDefault="00031FB1">
      <w:pPr>
        <w:spacing w:after="160" w:line="360" w:lineRule="auto"/>
        <w:rPr>
          <w:rFonts w:ascii="Times New Roman" w:hAnsi="Times New Roman" w:cs="Times New Roman"/>
          <w:b/>
          <w:i/>
        </w:rPr>
      </w:pPr>
      <w:r w:rsidRPr="00B90CA8">
        <w:rPr>
          <w:rFonts w:ascii="Times New Roman" w:hAnsi="Times New Roman" w:cs="Times New Roman"/>
          <w:b/>
          <w:i/>
        </w:rPr>
        <w:t>Data Gatherin</w:t>
      </w:r>
      <w:r w:rsidR="0031537E">
        <w:rPr>
          <w:rFonts w:ascii="Times New Roman" w:hAnsi="Times New Roman" w:cs="Times New Roman"/>
          <w:b/>
          <w:i/>
        </w:rPr>
        <w:t>g</w:t>
      </w:r>
      <w:r w:rsidRPr="00B90CA8">
        <w:rPr>
          <w:rFonts w:ascii="Times New Roman" w:hAnsi="Times New Roman" w:cs="Times New Roman"/>
          <w:b/>
          <w:i/>
        </w:rPr>
        <w:t xml:space="preserve"> and Analysis</w:t>
      </w:r>
    </w:p>
    <w:p w14:paraId="4961C3DC" w14:textId="293B9265" w:rsidR="00E672BC" w:rsidRDefault="009559F4">
      <w:pPr>
        <w:spacing w:after="160" w:line="360" w:lineRule="auto"/>
        <w:rPr>
          <w:rFonts w:ascii="Times New Roman" w:hAnsi="Times New Roman" w:cs="Times New Roman"/>
        </w:rPr>
      </w:pPr>
      <w:r>
        <w:rPr>
          <w:rFonts w:ascii="Times New Roman" w:hAnsi="Times New Roman" w:cs="Times New Roman"/>
        </w:rPr>
        <w:t>The research underwent university research ethical clearance</w:t>
      </w:r>
      <w:r w:rsidR="002068E4">
        <w:rPr>
          <w:rFonts w:ascii="Times New Roman" w:hAnsi="Times New Roman" w:cs="Times New Roman"/>
        </w:rPr>
        <w:t>.</w:t>
      </w:r>
      <w:r>
        <w:rPr>
          <w:rFonts w:ascii="Times New Roman" w:hAnsi="Times New Roman" w:cs="Times New Roman"/>
        </w:rPr>
        <w:t xml:space="preserve"> </w:t>
      </w:r>
      <w:r w:rsidR="002068E4">
        <w:rPr>
          <w:rFonts w:ascii="Times New Roman" w:hAnsi="Times New Roman" w:cs="Times New Roman"/>
        </w:rPr>
        <w:t xml:space="preserve"> A</w:t>
      </w:r>
      <w:r>
        <w:rPr>
          <w:rFonts w:ascii="Times New Roman" w:hAnsi="Times New Roman" w:cs="Times New Roman"/>
        </w:rPr>
        <w:t>ll participants were approached prior to interviews and provided with full details of the research aim</w:t>
      </w:r>
      <w:r w:rsidR="005B2643">
        <w:rPr>
          <w:rFonts w:ascii="Times New Roman" w:hAnsi="Times New Roman" w:cs="Times New Roman"/>
        </w:rPr>
        <w:t xml:space="preserve"> (to explore how TSO</w:t>
      </w:r>
      <w:r w:rsidR="0031537E">
        <w:rPr>
          <w:rFonts w:ascii="Times New Roman" w:hAnsi="Times New Roman" w:cs="Times New Roman"/>
        </w:rPr>
        <w:t>s managed their distant and prox</w:t>
      </w:r>
      <w:r w:rsidR="005B2643">
        <w:rPr>
          <w:rFonts w:ascii="Times New Roman" w:hAnsi="Times New Roman" w:cs="Times New Roman"/>
        </w:rPr>
        <w:t>imate relationships with the State and other stakeholders)</w:t>
      </w:r>
      <w:r>
        <w:rPr>
          <w:rFonts w:ascii="Times New Roman" w:hAnsi="Times New Roman" w:cs="Times New Roman"/>
        </w:rPr>
        <w:t xml:space="preserve">, process and intended outcomes. </w:t>
      </w:r>
      <w:r w:rsidR="00277689">
        <w:rPr>
          <w:rFonts w:ascii="Times New Roman" w:hAnsi="Times New Roman" w:cs="Times New Roman"/>
        </w:rPr>
        <w:t>All consenting TSOs were interviewed</w:t>
      </w:r>
      <w:r w:rsidR="0035223E">
        <w:rPr>
          <w:rFonts w:ascii="Times New Roman" w:hAnsi="Times New Roman" w:cs="Times New Roman"/>
        </w:rPr>
        <w:t xml:space="preserve"> for between 1 and 2 hours,</w:t>
      </w:r>
      <w:r w:rsidR="00277689">
        <w:rPr>
          <w:rFonts w:ascii="Times New Roman" w:hAnsi="Times New Roman" w:cs="Times New Roman"/>
        </w:rPr>
        <w:t xml:space="preserve"> following a loose but similar semi-structured interview schedule which explored the themes of relationships, experiences of commissioning processes, perceptions of strengths and weaknesses and discussion of specific examples. Interviews were carried out in</w:t>
      </w:r>
      <w:r w:rsidR="00031FB1">
        <w:rPr>
          <w:rFonts w:ascii="Times New Roman" w:hAnsi="Times New Roman" w:cs="Times New Roman"/>
        </w:rPr>
        <w:t xml:space="preserve"> the participants</w:t>
      </w:r>
      <w:r w:rsidR="00277689">
        <w:rPr>
          <w:rFonts w:ascii="Times New Roman" w:hAnsi="Times New Roman" w:cs="Times New Roman"/>
        </w:rPr>
        <w:t xml:space="preserve"> offices and venues</w:t>
      </w:r>
      <w:r w:rsidR="00794B8B">
        <w:rPr>
          <w:rFonts w:ascii="Times New Roman" w:hAnsi="Times New Roman" w:cs="Times New Roman"/>
        </w:rPr>
        <w:t>, during the period of June – September in 2015</w:t>
      </w:r>
      <w:r w:rsidR="00277689">
        <w:rPr>
          <w:rFonts w:ascii="Times New Roman" w:hAnsi="Times New Roman" w:cs="Times New Roman"/>
        </w:rPr>
        <w:t xml:space="preserve">. </w:t>
      </w:r>
      <w:r w:rsidR="0054776F" w:rsidRPr="0054776F">
        <w:rPr>
          <w:rFonts w:ascii="Times New Roman" w:hAnsi="Times New Roman" w:cs="Times New Roman"/>
        </w:rPr>
        <w:t>Data was analysed to draw out examples of social skill, and identification of trends in tactics and strategies employed to secure advantage (see Body, 2016)</w:t>
      </w:r>
      <w:r w:rsidR="00BC45D9">
        <w:rPr>
          <w:rFonts w:ascii="Times New Roman" w:hAnsi="Times New Roman" w:cs="Times New Roman"/>
        </w:rPr>
        <w:t>.</w:t>
      </w:r>
    </w:p>
    <w:p w14:paraId="4FE0A9BC" w14:textId="18A1C39C" w:rsidR="00BC45D9" w:rsidRPr="00BC45D9" w:rsidRDefault="00BC45D9" w:rsidP="00BC45D9">
      <w:pPr>
        <w:spacing w:after="160" w:line="360" w:lineRule="auto"/>
        <w:rPr>
          <w:rFonts w:ascii="Times New Roman" w:hAnsi="Times New Roman" w:cs="Times New Roman"/>
        </w:rPr>
      </w:pPr>
    </w:p>
    <w:p w14:paraId="3D904700" w14:textId="6D6BEDBA" w:rsidR="0035223E" w:rsidRDefault="00FA4935" w:rsidP="00533DCE">
      <w:pPr>
        <w:spacing w:line="360" w:lineRule="auto"/>
        <w:rPr>
          <w:rFonts w:ascii="Times New Roman" w:hAnsi="Times New Roman" w:cs="Times New Roman"/>
        </w:rPr>
      </w:pPr>
      <w:r w:rsidRPr="00FA4935">
        <w:rPr>
          <w:rFonts w:ascii="Times New Roman" w:hAnsi="Times New Roman" w:cs="Times New Roman"/>
        </w:rPr>
        <w:t xml:space="preserve">The </w:t>
      </w:r>
      <w:r>
        <w:rPr>
          <w:rFonts w:ascii="Times New Roman" w:hAnsi="Times New Roman" w:cs="Times New Roman"/>
        </w:rPr>
        <w:t>data analysis followed</w:t>
      </w:r>
      <w:r w:rsidRPr="00FA4935">
        <w:rPr>
          <w:rFonts w:ascii="Times New Roman" w:hAnsi="Times New Roman" w:cs="Times New Roman"/>
        </w:rPr>
        <w:t xml:space="preserve"> five distinct stages of analysis</w:t>
      </w:r>
      <w:r w:rsidR="003B18DF">
        <w:rPr>
          <w:rFonts w:ascii="Times New Roman" w:hAnsi="Times New Roman" w:cs="Times New Roman"/>
        </w:rPr>
        <w:t xml:space="preserve"> </w:t>
      </w:r>
      <w:r w:rsidR="003B18DF" w:rsidRPr="00FA4935">
        <w:rPr>
          <w:rFonts w:ascii="Times New Roman" w:hAnsi="Times New Roman" w:cs="Times New Roman"/>
        </w:rPr>
        <w:t>(Denscombe, 2007)</w:t>
      </w:r>
      <w:r w:rsidR="0035223E">
        <w:rPr>
          <w:rFonts w:ascii="Times New Roman" w:hAnsi="Times New Roman" w:cs="Times New Roman"/>
        </w:rPr>
        <w:t>:</w:t>
      </w:r>
      <w:r w:rsidRPr="00FA4935">
        <w:rPr>
          <w:rFonts w:ascii="Times New Roman" w:hAnsi="Times New Roman" w:cs="Times New Roman"/>
        </w:rPr>
        <w:t xml:space="preserve"> </w:t>
      </w:r>
    </w:p>
    <w:p w14:paraId="286AB8AE" w14:textId="608BEBE2" w:rsidR="0035223E" w:rsidRDefault="00FA4935" w:rsidP="00533DCE">
      <w:pPr>
        <w:spacing w:line="360" w:lineRule="auto"/>
        <w:rPr>
          <w:rFonts w:ascii="Times New Roman" w:hAnsi="Times New Roman" w:cs="Times New Roman"/>
        </w:rPr>
      </w:pPr>
      <w:r w:rsidRPr="00FA4935">
        <w:rPr>
          <w:rFonts w:ascii="Times New Roman" w:hAnsi="Times New Roman" w:cs="Times New Roman"/>
        </w:rPr>
        <w:t xml:space="preserve">1) </w:t>
      </w:r>
      <w:r w:rsidR="003B18DF">
        <w:rPr>
          <w:rFonts w:ascii="Times New Roman" w:hAnsi="Times New Roman" w:cs="Times New Roman"/>
        </w:rPr>
        <w:t>D</w:t>
      </w:r>
      <w:r w:rsidRPr="00FA4935">
        <w:rPr>
          <w:rFonts w:ascii="Times New Roman" w:hAnsi="Times New Roman" w:cs="Times New Roman"/>
        </w:rPr>
        <w:t>ata preparation</w:t>
      </w:r>
      <w:r w:rsidR="0035223E">
        <w:rPr>
          <w:rFonts w:ascii="Times New Roman" w:hAnsi="Times New Roman" w:cs="Times New Roman"/>
        </w:rPr>
        <w:t xml:space="preserve"> -</w:t>
      </w:r>
      <w:r w:rsidR="003B18DF">
        <w:rPr>
          <w:rFonts w:ascii="Times New Roman" w:hAnsi="Times New Roman" w:cs="Times New Roman"/>
        </w:rPr>
        <w:t xml:space="preserve"> including the</w:t>
      </w:r>
      <w:r w:rsidR="0035223E">
        <w:rPr>
          <w:rFonts w:ascii="Times New Roman" w:hAnsi="Times New Roman" w:cs="Times New Roman"/>
        </w:rPr>
        <w:t xml:space="preserve"> complete</w:t>
      </w:r>
      <w:r w:rsidR="003B18DF">
        <w:rPr>
          <w:rFonts w:ascii="Times New Roman" w:hAnsi="Times New Roman" w:cs="Times New Roman"/>
        </w:rPr>
        <w:t xml:space="preserve"> </w:t>
      </w:r>
      <w:r>
        <w:rPr>
          <w:rFonts w:ascii="Times New Roman" w:hAnsi="Times New Roman" w:cs="Times New Roman"/>
        </w:rPr>
        <w:t>transcription</w:t>
      </w:r>
      <w:r w:rsidR="003B18DF">
        <w:rPr>
          <w:rFonts w:ascii="Times New Roman" w:hAnsi="Times New Roman" w:cs="Times New Roman"/>
        </w:rPr>
        <w:t xml:space="preserve"> and anonymization of interviews utilising</w:t>
      </w:r>
      <w:r w:rsidR="0035223E" w:rsidRPr="0035223E">
        <w:t xml:space="preserve"> </w:t>
      </w:r>
      <w:r w:rsidR="0035223E">
        <w:t xml:space="preserve">the </w:t>
      </w:r>
      <w:r w:rsidR="0035223E" w:rsidRPr="0035223E">
        <w:rPr>
          <w:rFonts w:ascii="Times New Roman" w:hAnsi="Times New Roman" w:cs="Times New Roman"/>
        </w:rPr>
        <w:t xml:space="preserve">qualitative </w:t>
      </w:r>
      <w:r w:rsidR="0035223E">
        <w:rPr>
          <w:rFonts w:ascii="Times New Roman" w:hAnsi="Times New Roman" w:cs="Times New Roman"/>
        </w:rPr>
        <w:t>data analysis</w:t>
      </w:r>
      <w:r w:rsidR="0035223E" w:rsidRPr="0035223E">
        <w:rPr>
          <w:rFonts w:ascii="Times New Roman" w:hAnsi="Times New Roman" w:cs="Times New Roman"/>
        </w:rPr>
        <w:t xml:space="preserve"> computer software package</w:t>
      </w:r>
      <w:r w:rsidR="0035223E">
        <w:rPr>
          <w:rFonts w:ascii="Times New Roman" w:hAnsi="Times New Roman" w:cs="Times New Roman"/>
        </w:rPr>
        <w:t>,</w:t>
      </w:r>
      <w:r w:rsidR="003B18DF">
        <w:rPr>
          <w:rFonts w:ascii="Times New Roman" w:hAnsi="Times New Roman" w:cs="Times New Roman"/>
        </w:rPr>
        <w:t xml:space="preserve"> NVivo.</w:t>
      </w:r>
      <w:r>
        <w:rPr>
          <w:rFonts w:ascii="Times New Roman" w:hAnsi="Times New Roman" w:cs="Times New Roman"/>
        </w:rPr>
        <w:t xml:space="preserve"> </w:t>
      </w:r>
      <w:r w:rsidR="003B18DF">
        <w:rPr>
          <w:rFonts w:ascii="Times New Roman" w:hAnsi="Times New Roman" w:cs="Times New Roman"/>
        </w:rPr>
        <w:t xml:space="preserve"> </w:t>
      </w:r>
    </w:p>
    <w:p w14:paraId="092C41A1" w14:textId="72E52BEB" w:rsidR="0035223E" w:rsidRDefault="00FA4935" w:rsidP="00533DCE">
      <w:pPr>
        <w:spacing w:line="360" w:lineRule="auto"/>
        <w:rPr>
          <w:rFonts w:ascii="Times New Roman" w:hAnsi="Times New Roman" w:cs="Times New Roman"/>
        </w:rPr>
      </w:pPr>
      <w:r w:rsidRPr="00FA4935">
        <w:rPr>
          <w:rFonts w:ascii="Times New Roman" w:hAnsi="Times New Roman" w:cs="Times New Roman"/>
        </w:rPr>
        <w:t xml:space="preserve">2) </w:t>
      </w:r>
      <w:r w:rsidR="003B18DF">
        <w:rPr>
          <w:rFonts w:ascii="Times New Roman" w:hAnsi="Times New Roman" w:cs="Times New Roman"/>
        </w:rPr>
        <w:t>F</w:t>
      </w:r>
      <w:r w:rsidRPr="00FA4935">
        <w:rPr>
          <w:rFonts w:ascii="Times New Roman" w:hAnsi="Times New Roman" w:cs="Times New Roman"/>
        </w:rPr>
        <w:t>amiliarity with data</w:t>
      </w:r>
      <w:r w:rsidR="0035223E">
        <w:rPr>
          <w:rFonts w:ascii="Times New Roman" w:hAnsi="Times New Roman" w:cs="Times New Roman"/>
        </w:rPr>
        <w:t xml:space="preserve"> - </w:t>
      </w:r>
      <w:r>
        <w:rPr>
          <w:rFonts w:ascii="Times New Roman" w:hAnsi="Times New Roman" w:cs="Times New Roman"/>
        </w:rPr>
        <w:t xml:space="preserve">including immersion within interviews and </w:t>
      </w:r>
      <w:proofErr w:type="spellStart"/>
      <w:r>
        <w:rPr>
          <w:rFonts w:ascii="Times New Roman" w:hAnsi="Times New Roman" w:cs="Times New Roman"/>
        </w:rPr>
        <w:t>repetitative</w:t>
      </w:r>
      <w:proofErr w:type="spellEnd"/>
      <w:r>
        <w:rPr>
          <w:rFonts w:ascii="Times New Roman" w:hAnsi="Times New Roman" w:cs="Times New Roman"/>
        </w:rPr>
        <w:t xml:space="preserve"> listening</w:t>
      </w:r>
      <w:r w:rsidR="003B18DF">
        <w:rPr>
          <w:rFonts w:ascii="Times New Roman" w:hAnsi="Times New Roman" w:cs="Times New Roman"/>
        </w:rPr>
        <w:t>, recording observational notes and working inductively to</w:t>
      </w:r>
      <w:r w:rsidR="0035223E">
        <w:rPr>
          <w:rFonts w:ascii="Times New Roman" w:hAnsi="Times New Roman" w:cs="Times New Roman"/>
        </w:rPr>
        <w:t xml:space="preserve"> begin</w:t>
      </w:r>
      <w:r w:rsidR="003B18DF">
        <w:rPr>
          <w:rFonts w:ascii="Times New Roman" w:hAnsi="Times New Roman" w:cs="Times New Roman"/>
        </w:rPr>
        <w:t xml:space="preserve"> identify collective themes.</w:t>
      </w:r>
      <w:r w:rsidR="00794B8B">
        <w:rPr>
          <w:rFonts w:ascii="Times New Roman" w:hAnsi="Times New Roman" w:cs="Times New Roman"/>
        </w:rPr>
        <w:t xml:space="preserve"> </w:t>
      </w:r>
    </w:p>
    <w:p w14:paraId="4C0E1782" w14:textId="5EB36ED2" w:rsidR="0035223E" w:rsidRDefault="00FA4935" w:rsidP="00533DCE">
      <w:pPr>
        <w:spacing w:line="360" w:lineRule="auto"/>
        <w:rPr>
          <w:rFonts w:ascii="Times New Roman" w:hAnsi="Times New Roman" w:cs="Times New Roman"/>
        </w:rPr>
      </w:pPr>
      <w:r w:rsidRPr="00FA4935">
        <w:rPr>
          <w:rFonts w:ascii="Times New Roman" w:hAnsi="Times New Roman" w:cs="Times New Roman"/>
        </w:rPr>
        <w:t xml:space="preserve">3) </w:t>
      </w:r>
      <w:r w:rsidR="003B18DF">
        <w:rPr>
          <w:rFonts w:ascii="Times New Roman" w:hAnsi="Times New Roman" w:cs="Times New Roman"/>
        </w:rPr>
        <w:t>I</w:t>
      </w:r>
      <w:r w:rsidRPr="00FA4935">
        <w:rPr>
          <w:rFonts w:ascii="Times New Roman" w:hAnsi="Times New Roman" w:cs="Times New Roman"/>
        </w:rPr>
        <w:t>nterpreting data</w:t>
      </w:r>
      <w:r w:rsidR="0041411C">
        <w:rPr>
          <w:rFonts w:ascii="Times New Roman" w:hAnsi="Times New Roman" w:cs="Times New Roman"/>
        </w:rPr>
        <w:t xml:space="preserve"> -</w:t>
      </w:r>
      <w:r w:rsidR="003B18DF">
        <w:rPr>
          <w:rFonts w:ascii="Times New Roman" w:hAnsi="Times New Roman" w:cs="Times New Roman"/>
        </w:rPr>
        <w:t xml:space="preserve"> th</w:t>
      </w:r>
      <w:r w:rsidR="0041411C">
        <w:rPr>
          <w:rFonts w:ascii="Times New Roman" w:hAnsi="Times New Roman" w:cs="Times New Roman"/>
        </w:rPr>
        <w:t>r</w:t>
      </w:r>
      <w:r w:rsidR="003B18DF">
        <w:rPr>
          <w:rFonts w:ascii="Times New Roman" w:hAnsi="Times New Roman" w:cs="Times New Roman"/>
        </w:rPr>
        <w:t>ough</w:t>
      </w:r>
      <w:r>
        <w:rPr>
          <w:rFonts w:ascii="Times New Roman" w:hAnsi="Times New Roman" w:cs="Times New Roman"/>
        </w:rPr>
        <w:t xml:space="preserve"> </w:t>
      </w:r>
      <w:r w:rsidR="00E030EB">
        <w:rPr>
          <w:rFonts w:ascii="Times New Roman" w:hAnsi="Times New Roman" w:cs="Times New Roman"/>
        </w:rPr>
        <w:t xml:space="preserve">coding </w:t>
      </w:r>
      <w:r w:rsidR="003B18DF">
        <w:rPr>
          <w:rFonts w:ascii="Times New Roman" w:hAnsi="Times New Roman" w:cs="Times New Roman"/>
        </w:rPr>
        <w:t>and theme identif</w:t>
      </w:r>
      <w:r w:rsidR="0041411C">
        <w:rPr>
          <w:rFonts w:ascii="Times New Roman" w:hAnsi="Times New Roman" w:cs="Times New Roman"/>
        </w:rPr>
        <w:t>i</w:t>
      </w:r>
      <w:r w:rsidR="003B18DF">
        <w:rPr>
          <w:rFonts w:ascii="Times New Roman" w:hAnsi="Times New Roman" w:cs="Times New Roman"/>
        </w:rPr>
        <w:t xml:space="preserve">cation. </w:t>
      </w:r>
      <w:r w:rsidR="00794B8B">
        <w:rPr>
          <w:rFonts w:ascii="Times New Roman" w:hAnsi="Times New Roman" w:cs="Times New Roman"/>
        </w:rPr>
        <w:t xml:space="preserve">Data were sorted, through NVivo, </w:t>
      </w:r>
      <w:r w:rsidR="0035223E">
        <w:rPr>
          <w:rFonts w:ascii="Times New Roman" w:hAnsi="Times New Roman" w:cs="Times New Roman"/>
        </w:rPr>
        <w:t xml:space="preserve">and encoded </w:t>
      </w:r>
      <w:r w:rsidR="00794B8B">
        <w:rPr>
          <w:rFonts w:ascii="Times New Roman" w:hAnsi="Times New Roman" w:cs="Times New Roman"/>
        </w:rPr>
        <w:t xml:space="preserve">into a list of </w:t>
      </w:r>
      <w:proofErr w:type="spellStart"/>
      <w:r w:rsidR="00794B8B">
        <w:rPr>
          <w:rFonts w:ascii="Times New Roman" w:hAnsi="Times New Roman" w:cs="Times New Roman"/>
        </w:rPr>
        <w:t>preset</w:t>
      </w:r>
      <w:proofErr w:type="spellEnd"/>
      <w:r w:rsidR="00794B8B">
        <w:rPr>
          <w:rFonts w:ascii="Times New Roman" w:hAnsi="Times New Roman" w:cs="Times New Roman"/>
        </w:rPr>
        <w:t xml:space="preserve"> codes, drawn from the literature review, for example, ‘relationships’, ‘tactics’ and ‘</w:t>
      </w:r>
      <w:proofErr w:type="gramStart"/>
      <w:r w:rsidR="00794B8B">
        <w:rPr>
          <w:rFonts w:ascii="Times New Roman" w:hAnsi="Times New Roman" w:cs="Times New Roman"/>
        </w:rPr>
        <w:t>collaborations’</w:t>
      </w:r>
      <w:proofErr w:type="gramEnd"/>
      <w:r w:rsidR="00794B8B">
        <w:rPr>
          <w:rFonts w:ascii="Times New Roman" w:hAnsi="Times New Roman" w:cs="Times New Roman"/>
        </w:rPr>
        <w:t xml:space="preserve">.  </w:t>
      </w:r>
    </w:p>
    <w:p w14:paraId="099FA30B" w14:textId="778AFC53" w:rsidR="0035223E" w:rsidRDefault="00FA4935" w:rsidP="00533DCE">
      <w:pPr>
        <w:spacing w:line="360" w:lineRule="auto"/>
        <w:rPr>
          <w:rFonts w:ascii="Times New Roman" w:hAnsi="Times New Roman" w:cs="Times New Roman"/>
        </w:rPr>
      </w:pPr>
      <w:r w:rsidRPr="00FA4935">
        <w:rPr>
          <w:rFonts w:ascii="Times New Roman" w:hAnsi="Times New Roman" w:cs="Times New Roman"/>
        </w:rPr>
        <w:t xml:space="preserve">4) </w:t>
      </w:r>
      <w:r w:rsidR="003B18DF">
        <w:rPr>
          <w:rFonts w:ascii="Times New Roman" w:hAnsi="Times New Roman" w:cs="Times New Roman"/>
        </w:rPr>
        <w:t>V</w:t>
      </w:r>
      <w:r w:rsidRPr="00FA4935">
        <w:rPr>
          <w:rFonts w:ascii="Times New Roman" w:hAnsi="Times New Roman" w:cs="Times New Roman"/>
        </w:rPr>
        <w:t>erifying data</w:t>
      </w:r>
      <w:r w:rsidR="0041411C">
        <w:rPr>
          <w:rFonts w:ascii="Times New Roman" w:hAnsi="Times New Roman" w:cs="Times New Roman"/>
        </w:rPr>
        <w:t xml:space="preserve"> -</w:t>
      </w:r>
      <w:r w:rsidR="00794B8B">
        <w:rPr>
          <w:rFonts w:ascii="Times New Roman" w:hAnsi="Times New Roman" w:cs="Times New Roman"/>
        </w:rPr>
        <w:t xml:space="preserve"> </w:t>
      </w:r>
      <w:r w:rsidR="00E030EB">
        <w:rPr>
          <w:rFonts w:ascii="Times New Roman" w:hAnsi="Times New Roman" w:cs="Times New Roman"/>
        </w:rPr>
        <w:t xml:space="preserve">included </w:t>
      </w:r>
      <w:r w:rsidR="00794B8B">
        <w:rPr>
          <w:rFonts w:ascii="Times New Roman" w:hAnsi="Times New Roman" w:cs="Times New Roman"/>
        </w:rPr>
        <w:t xml:space="preserve">circulation of a short preliminary report outlining key findings to participants for feedback, and </w:t>
      </w:r>
      <w:r w:rsidR="00794B8B" w:rsidRPr="00794B8B">
        <w:rPr>
          <w:rFonts w:ascii="Times New Roman" w:hAnsi="Times New Roman" w:cs="Times New Roman"/>
        </w:rPr>
        <w:t>TSOs provided supplementary information including case studies of commissioning processes, tendering documents, minutes of meetings, evaluations, business plans and reports</w:t>
      </w:r>
      <w:r w:rsidR="00823C93">
        <w:rPr>
          <w:rFonts w:ascii="Times New Roman" w:hAnsi="Times New Roman" w:cs="Times New Roman"/>
        </w:rPr>
        <w:t xml:space="preserve"> to corroborate interviews</w:t>
      </w:r>
      <w:r w:rsidR="00794B8B" w:rsidRPr="00794B8B">
        <w:rPr>
          <w:rFonts w:ascii="Times New Roman" w:hAnsi="Times New Roman" w:cs="Times New Roman"/>
        </w:rPr>
        <w:t xml:space="preserve">. </w:t>
      </w:r>
      <w:r w:rsidR="00CF59C7">
        <w:rPr>
          <w:rFonts w:ascii="Times New Roman" w:hAnsi="Times New Roman" w:cs="Times New Roman"/>
        </w:rPr>
        <w:t xml:space="preserve">Supplementary information was not coded, but instead used to help provide depth of understanding of specific examples of commissioning raised in the interviews.  </w:t>
      </w:r>
      <w:r w:rsidR="00794B8B">
        <w:rPr>
          <w:rFonts w:ascii="Times New Roman" w:hAnsi="Times New Roman" w:cs="Times New Roman"/>
        </w:rPr>
        <w:t xml:space="preserve">  </w:t>
      </w:r>
    </w:p>
    <w:p w14:paraId="62D4645F" w14:textId="64820934" w:rsidR="00B06E78" w:rsidRDefault="00FA4935" w:rsidP="00533DCE">
      <w:pPr>
        <w:spacing w:line="360" w:lineRule="auto"/>
        <w:rPr>
          <w:rFonts w:ascii="Times New Roman" w:hAnsi="Times New Roman" w:cs="Times New Roman"/>
        </w:rPr>
      </w:pPr>
      <w:r w:rsidRPr="00FA4935">
        <w:rPr>
          <w:rFonts w:ascii="Times New Roman" w:hAnsi="Times New Roman" w:cs="Times New Roman"/>
        </w:rPr>
        <w:t xml:space="preserve">5) </w:t>
      </w:r>
      <w:r w:rsidR="003B18DF">
        <w:rPr>
          <w:rFonts w:ascii="Times New Roman" w:hAnsi="Times New Roman" w:cs="Times New Roman"/>
        </w:rPr>
        <w:t>R</w:t>
      </w:r>
      <w:r w:rsidRPr="00FA4935">
        <w:rPr>
          <w:rFonts w:ascii="Times New Roman" w:hAnsi="Times New Roman" w:cs="Times New Roman"/>
        </w:rPr>
        <w:t xml:space="preserve">epresenting the data </w:t>
      </w:r>
      <w:r w:rsidR="00E030EB">
        <w:rPr>
          <w:rFonts w:ascii="Times New Roman" w:hAnsi="Times New Roman" w:cs="Times New Roman"/>
        </w:rPr>
        <w:t>in terms of themes, quotes and examples in preparation for this paper</w:t>
      </w:r>
      <w:r w:rsidR="0041411C">
        <w:rPr>
          <w:rFonts w:ascii="Times New Roman" w:hAnsi="Times New Roman" w:cs="Times New Roman"/>
        </w:rPr>
        <w:t xml:space="preserve"> - a</w:t>
      </w:r>
      <w:r w:rsidR="00823C93">
        <w:rPr>
          <w:rFonts w:ascii="Times New Roman" w:hAnsi="Times New Roman" w:cs="Times New Roman"/>
        </w:rPr>
        <w:t>ll quotes and examples</w:t>
      </w:r>
      <w:r w:rsidR="00CF59C7">
        <w:rPr>
          <w:rFonts w:ascii="Times New Roman" w:hAnsi="Times New Roman" w:cs="Times New Roman"/>
        </w:rPr>
        <w:t>, and the context that they are used in,</w:t>
      </w:r>
      <w:r w:rsidR="00823C93">
        <w:rPr>
          <w:rFonts w:ascii="Times New Roman" w:hAnsi="Times New Roman" w:cs="Times New Roman"/>
        </w:rPr>
        <w:t xml:space="preserve"> </w:t>
      </w:r>
      <w:r w:rsidR="00CF59C7">
        <w:rPr>
          <w:rFonts w:ascii="Times New Roman" w:hAnsi="Times New Roman" w:cs="Times New Roman"/>
        </w:rPr>
        <w:t>within</w:t>
      </w:r>
      <w:r w:rsidR="00823C93">
        <w:rPr>
          <w:rFonts w:ascii="Times New Roman" w:hAnsi="Times New Roman" w:cs="Times New Roman"/>
        </w:rPr>
        <w:t xml:space="preserve"> this paper</w:t>
      </w:r>
      <w:r w:rsidR="00CF59C7">
        <w:rPr>
          <w:rFonts w:ascii="Times New Roman" w:hAnsi="Times New Roman" w:cs="Times New Roman"/>
        </w:rPr>
        <w:t xml:space="preserve"> have been sent too and</w:t>
      </w:r>
      <w:r w:rsidR="0041411C">
        <w:rPr>
          <w:rFonts w:ascii="Times New Roman" w:hAnsi="Times New Roman" w:cs="Times New Roman"/>
        </w:rPr>
        <w:t xml:space="preserve"> </w:t>
      </w:r>
      <w:r w:rsidR="00823C93">
        <w:rPr>
          <w:rFonts w:ascii="Times New Roman" w:hAnsi="Times New Roman" w:cs="Times New Roman"/>
        </w:rPr>
        <w:t>approved by the participants concerned</w:t>
      </w:r>
      <w:r w:rsidR="003B18DF">
        <w:rPr>
          <w:rFonts w:ascii="Times New Roman" w:hAnsi="Times New Roman" w:cs="Times New Roman"/>
        </w:rPr>
        <w:t>.</w:t>
      </w:r>
    </w:p>
    <w:p w14:paraId="2D857594" w14:textId="77777777" w:rsidR="00FA4935" w:rsidRPr="00533DCE" w:rsidRDefault="00FA4935" w:rsidP="00533DCE">
      <w:pPr>
        <w:spacing w:line="360" w:lineRule="auto"/>
        <w:rPr>
          <w:rFonts w:ascii="Times New Roman" w:hAnsi="Times New Roman" w:cs="Times New Roman"/>
        </w:rPr>
      </w:pPr>
    </w:p>
    <w:p w14:paraId="060F96C2" w14:textId="41B7935E" w:rsidR="009A44DB" w:rsidRPr="00533DCE" w:rsidRDefault="00977C48" w:rsidP="00533DCE">
      <w:pPr>
        <w:spacing w:line="360" w:lineRule="auto"/>
        <w:rPr>
          <w:rFonts w:ascii="Times New Roman" w:hAnsi="Times New Roman" w:cs="Times New Roman"/>
          <w:b/>
        </w:rPr>
      </w:pPr>
      <w:r>
        <w:rPr>
          <w:rFonts w:ascii="Times New Roman" w:hAnsi="Times New Roman" w:cs="Times New Roman"/>
          <w:b/>
        </w:rPr>
        <w:t>FINDINGS AND DISCUSSION</w:t>
      </w:r>
    </w:p>
    <w:p w14:paraId="785FABD8" w14:textId="14D2C62B" w:rsidR="00AE216B" w:rsidRDefault="00401563" w:rsidP="00533DCE">
      <w:pPr>
        <w:spacing w:after="160" w:line="360" w:lineRule="auto"/>
        <w:rPr>
          <w:rFonts w:ascii="Times New Roman" w:hAnsi="Times New Roman" w:cs="Times New Roman"/>
        </w:rPr>
      </w:pPr>
      <w:r>
        <w:rPr>
          <w:rFonts w:ascii="Times New Roman" w:hAnsi="Times New Roman" w:cs="Times New Roman"/>
        </w:rPr>
        <w:t>In response to the research questions derived from the literature review w</w:t>
      </w:r>
      <w:r w:rsidR="002468C3">
        <w:rPr>
          <w:rFonts w:ascii="Times New Roman" w:hAnsi="Times New Roman" w:cs="Times New Roman"/>
        </w:rPr>
        <w:t xml:space="preserve">e identify two significant areas of findings for discussion, first, </w:t>
      </w:r>
      <w:r w:rsidR="00ED2247">
        <w:rPr>
          <w:rFonts w:ascii="Times New Roman" w:hAnsi="Times New Roman" w:cs="Times New Roman"/>
        </w:rPr>
        <w:t xml:space="preserve">the </w:t>
      </w:r>
      <w:r w:rsidR="0041411C" w:rsidRPr="000774AA">
        <w:rPr>
          <w:rFonts w:ascii="Times New Roman" w:hAnsi="Times New Roman" w:cs="Times New Roman"/>
          <w:i/>
        </w:rPr>
        <w:t>‘</w:t>
      </w:r>
      <w:r w:rsidR="00ED2247" w:rsidRPr="000774AA">
        <w:rPr>
          <w:rFonts w:ascii="Times New Roman" w:hAnsi="Times New Roman" w:cs="Times New Roman"/>
          <w:i/>
        </w:rPr>
        <w:t>situational factors</w:t>
      </w:r>
      <w:r w:rsidR="0041411C" w:rsidRPr="000774AA">
        <w:rPr>
          <w:rFonts w:ascii="Times New Roman" w:hAnsi="Times New Roman" w:cs="Times New Roman"/>
          <w:i/>
        </w:rPr>
        <w:t>’</w:t>
      </w:r>
      <w:r w:rsidR="00300994">
        <w:rPr>
          <w:rFonts w:ascii="Times New Roman" w:hAnsi="Times New Roman" w:cs="Times New Roman"/>
        </w:rPr>
        <w:t xml:space="preserve"> under which </w:t>
      </w:r>
      <w:r>
        <w:rPr>
          <w:rFonts w:ascii="Times New Roman" w:hAnsi="Times New Roman" w:cs="Times New Roman"/>
        </w:rPr>
        <w:t>social skills can manifest themselves</w:t>
      </w:r>
      <w:r w:rsidR="002468C3">
        <w:rPr>
          <w:rFonts w:ascii="Times New Roman" w:hAnsi="Times New Roman" w:cs="Times New Roman"/>
        </w:rPr>
        <w:t xml:space="preserve">, and second, the </w:t>
      </w:r>
      <w:r w:rsidR="00AE216B" w:rsidRPr="000774AA">
        <w:rPr>
          <w:rFonts w:ascii="Times New Roman" w:hAnsi="Times New Roman" w:cs="Times New Roman"/>
          <w:i/>
        </w:rPr>
        <w:t xml:space="preserve">‘agility </w:t>
      </w:r>
      <w:r w:rsidR="002468C3" w:rsidRPr="000774AA">
        <w:rPr>
          <w:rFonts w:ascii="Times New Roman" w:hAnsi="Times New Roman" w:cs="Times New Roman"/>
          <w:i/>
        </w:rPr>
        <w:t>tactics</w:t>
      </w:r>
      <w:r w:rsidR="00AE216B" w:rsidRPr="000774AA">
        <w:rPr>
          <w:rFonts w:ascii="Times New Roman" w:hAnsi="Times New Roman" w:cs="Times New Roman"/>
          <w:i/>
        </w:rPr>
        <w:t>’</w:t>
      </w:r>
      <w:r w:rsidR="002468C3">
        <w:rPr>
          <w:rFonts w:ascii="Times New Roman" w:hAnsi="Times New Roman" w:cs="Times New Roman"/>
        </w:rPr>
        <w:t xml:space="preserve"> employed by some TSOs </w:t>
      </w:r>
      <w:r w:rsidR="007B0C91">
        <w:rPr>
          <w:rFonts w:ascii="Times New Roman" w:hAnsi="Times New Roman" w:cs="Times New Roman"/>
        </w:rPr>
        <w:t xml:space="preserve">to achieve significant gains. </w:t>
      </w:r>
    </w:p>
    <w:p w14:paraId="63693EE0" w14:textId="77777777" w:rsidR="00401563" w:rsidRDefault="00401563" w:rsidP="00533DCE">
      <w:pPr>
        <w:spacing w:after="160" w:line="360" w:lineRule="auto"/>
        <w:rPr>
          <w:rFonts w:ascii="Times New Roman" w:hAnsi="Times New Roman" w:cs="Times New Roman"/>
          <w:b/>
          <w:i/>
        </w:rPr>
      </w:pPr>
    </w:p>
    <w:p w14:paraId="274C8EF6" w14:textId="4A1B7331" w:rsidR="00685419" w:rsidRDefault="00226387" w:rsidP="00533DCE">
      <w:pPr>
        <w:spacing w:after="160" w:line="360" w:lineRule="auto"/>
        <w:rPr>
          <w:rFonts w:ascii="Times New Roman" w:hAnsi="Times New Roman" w:cs="Times New Roman"/>
          <w:b/>
          <w:i/>
        </w:rPr>
      </w:pPr>
      <w:r>
        <w:rPr>
          <w:rFonts w:ascii="Times New Roman" w:hAnsi="Times New Roman" w:cs="Times New Roman"/>
          <w:b/>
          <w:i/>
        </w:rPr>
        <w:t>Situation</w:t>
      </w:r>
      <w:r w:rsidR="00ED2247">
        <w:rPr>
          <w:rFonts w:ascii="Times New Roman" w:hAnsi="Times New Roman" w:cs="Times New Roman"/>
          <w:b/>
          <w:i/>
        </w:rPr>
        <w:t>al</w:t>
      </w:r>
      <w:r>
        <w:rPr>
          <w:rFonts w:ascii="Times New Roman" w:hAnsi="Times New Roman" w:cs="Times New Roman"/>
          <w:b/>
          <w:i/>
        </w:rPr>
        <w:t xml:space="preserve"> factors</w:t>
      </w:r>
    </w:p>
    <w:p w14:paraId="76EA867D" w14:textId="75244A3D" w:rsidR="00ED2247" w:rsidRDefault="00401563" w:rsidP="00533DCE">
      <w:pPr>
        <w:spacing w:after="160" w:line="360" w:lineRule="auto"/>
        <w:rPr>
          <w:rFonts w:ascii="Times New Roman" w:hAnsi="Times New Roman" w:cs="Times New Roman"/>
        </w:rPr>
      </w:pPr>
      <w:r>
        <w:rPr>
          <w:rFonts w:ascii="Times New Roman" w:hAnsi="Times New Roman" w:cs="Times New Roman"/>
        </w:rPr>
        <w:t xml:space="preserve">We identify three contributory </w:t>
      </w:r>
      <w:r w:rsidR="00D176A4">
        <w:rPr>
          <w:rFonts w:ascii="Times New Roman" w:hAnsi="Times New Roman" w:cs="Times New Roman"/>
        </w:rPr>
        <w:t xml:space="preserve">situational </w:t>
      </w:r>
      <w:r>
        <w:rPr>
          <w:rFonts w:ascii="Times New Roman" w:hAnsi="Times New Roman" w:cs="Times New Roman"/>
        </w:rPr>
        <w:t>factors which can both enable or inhibit</w:t>
      </w:r>
      <w:r w:rsidR="00ED2247">
        <w:rPr>
          <w:rFonts w:ascii="Times New Roman" w:hAnsi="Times New Roman" w:cs="Times New Roman"/>
        </w:rPr>
        <w:t xml:space="preserve"> the associated agility tactics</w:t>
      </w:r>
      <w:r w:rsidR="0041411C">
        <w:rPr>
          <w:rFonts w:ascii="Times New Roman" w:hAnsi="Times New Roman" w:cs="Times New Roman"/>
        </w:rPr>
        <w:t>,</w:t>
      </w:r>
      <w:r w:rsidR="00ED2247">
        <w:rPr>
          <w:rFonts w:ascii="Times New Roman" w:hAnsi="Times New Roman" w:cs="Times New Roman"/>
        </w:rPr>
        <w:t xml:space="preserve"> </w:t>
      </w:r>
      <w:r w:rsidR="00586A87">
        <w:rPr>
          <w:rFonts w:ascii="Times New Roman" w:hAnsi="Times New Roman" w:cs="Times New Roman"/>
        </w:rPr>
        <w:t>which we discuss further</w:t>
      </w:r>
      <w:r w:rsidR="00ED2247">
        <w:rPr>
          <w:rFonts w:ascii="Times New Roman" w:hAnsi="Times New Roman" w:cs="Times New Roman"/>
        </w:rPr>
        <w:t xml:space="preserve"> in these findings, each of which we report on here.</w:t>
      </w:r>
    </w:p>
    <w:p w14:paraId="7EAE0985" w14:textId="1FAFCDA0" w:rsidR="00ED2247" w:rsidRDefault="00ED2247" w:rsidP="00994050">
      <w:pPr>
        <w:spacing w:after="160" w:line="360" w:lineRule="auto"/>
        <w:rPr>
          <w:rFonts w:ascii="Times New Roman" w:hAnsi="Times New Roman" w:cs="Times New Roman"/>
        </w:rPr>
      </w:pPr>
      <w:r>
        <w:rPr>
          <w:rFonts w:ascii="Times New Roman" w:hAnsi="Times New Roman" w:cs="Times New Roman"/>
        </w:rPr>
        <w:t xml:space="preserve">First, </w:t>
      </w:r>
      <w:r w:rsidR="00B27A48">
        <w:rPr>
          <w:rFonts w:ascii="Times New Roman" w:hAnsi="Times New Roman" w:cs="Times New Roman"/>
        </w:rPr>
        <w:t>the nature of the commissioning environment. C</w:t>
      </w:r>
      <w:r w:rsidR="00401563" w:rsidRPr="000774AA">
        <w:rPr>
          <w:rFonts w:ascii="Times New Roman" w:hAnsi="Times New Roman" w:cs="Times New Roman"/>
        </w:rPr>
        <w:t xml:space="preserve">ommissioning processes vary widely across public sector bodies, with a recognition of a </w:t>
      </w:r>
      <w:r>
        <w:rPr>
          <w:rFonts w:ascii="Times New Roman" w:hAnsi="Times New Roman" w:cs="Times New Roman"/>
        </w:rPr>
        <w:t xml:space="preserve">continuum </w:t>
      </w:r>
      <w:r w:rsidR="00401563" w:rsidRPr="000774AA">
        <w:rPr>
          <w:rFonts w:ascii="Times New Roman" w:hAnsi="Times New Roman" w:cs="Times New Roman"/>
        </w:rPr>
        <w:t>of commissioning approaches between</w:t>
      </w:r>
      <w:r>
        <w:rPr>
          <w:rFonts w:ascii="Times New Roman" w:hAnsi="Times New Roman" w:cs="Times New Roman"/>
        </w:rPr>
        <w:t xml:space="preserve"> what we term as</w:t>
      </w:r>
      <w:r w:rsidRPr="00994050">
        <w:rPr>
          <w:rFonts w:ascii="Times New Roman" w:hAnsi="Times New Roman" w:cs="Times New Roman"/>
        </w:rPr>
        <w:t xml:space="preserve"> relational and process driven</w:t>
      </w:r>
      <w:r w:rsidR="00501AF0">
        <w:rPr>
          <w:rFonts w:ascii="Times New Roman" w:hAnsi="Times New Roman" w:cs="Times New Roman"/>
        </w:rPr>
        <w:t xml:space="preserve"> (Rees, 2014)</w:t>
      </w:r>
      <w:r w:rsidR="00401563" w:rsidRPr="000774AA">
        <w:rPr>
          <w:rFonts w:ascii="Times New Roman" w:hAnsi="Times New Roman" w:cs="Times New Roman"/>
        </w:rPr>
        <w:t>. Relational approaches tend</w:t>
      </w:r>
      <w:r w:rsidR="00D176A4">
        <w:rPr>
          <w:rFonts w:ascii="Times New Roman" w:hAnsi="Times New Roman" w:cs="Times New Roman"/>
        </w:rPr>
        <w:t>ed</w:t>
      </w:r>
      <w:r w:rsidR="00401563" w:rsidRPr="000774AA">
        <w:rPr>
          <w:rFonts w:ascii="Times New Roman" w:hAnsi="Times New Roman" w:cs="Times New Roman"/>
        </w:rPr>
        <w:t xml:space="preserve"> to seek a more collaborative, partnership approach</w:t>
      </w:r>
      <w:r w:rsidR="0041411C" w:rsidRPr="00890FF6">
        <w:rPr>
          <w:rFonts w:ascii="Times New Roman" w:hAnsi="Times New Roman" w:cs="Times New Roman"/>
        </w:rPr>
        <w:t xml:space="preserve"> between S</w:t>
      </w:r>
      <w:r w:rsidR="00401563" w:rsidRPr="000774AA">
        <w:rPr>
          <w:rFonts w:ascii="Times New Roman" w:hAnsi="Times New Roman" w:cs="Times New Roman"/>
        </w:rPr>
        <w:t xml:space="preserve">tate and </w:t>
      </w:r>
      <w:r w:rsidR="0041411C">
        <w:rPr>
          <w:rFonts w:ascii="Times New Roman" w:hAnsi="Times New Roman" w:cs="Times New Roman"/>
        </w:rPr>
        <w:t xml:space="preserve">TSO </w:t>
      </w:r>
      <w:r w:rsidR="00401563" w:rsidRPr="000774AA">
        <w:rPr>
          <w:rFonts w:ascii="Times New Roman" w:hAnsi="Times New Roman" w:cs="Times New Roman"/>
        </w:rPr>
        <w:t xml:space="preserve">actors, whereas process driven tend to be more hierarchical and </w:t>
      </w:r>
      <w:r w:rsidR="0041411C" w:rsidRPr="00890FF6">
        <w:rPr>
          <w:rFonts w:ascii="Times New Roman" w:hAnsi="Times New Roman" w:cs="Times New Roman"/>
        </w:rPr>
        <w:t>bureaucratically driven by the S</w:t>
      </w:r>
      <w:r w:rsidR="00401563" w:rsidRPr="000774AA">
        <w:rPr>
          <w:rFonts w:ascii="Times New Roman" w:hAnsi="Times New Roman" w:cs="Times New Roman"/>
        </w:rPr>
        <w:t>tate actor</w:t>
      </w:r>
      <w:r w:rsidR="00D176A4">
        <w:rPr>
          <w:rFonts w:ascii="Times New Roman" w:hAnsi="Times New Roman" w:cs="Times New Roman"/>
        </w:rPr>
        <w:t xml:space="preserve"> (see</w:t>
      </w:r>
      <w:r w:rsidR="00D176A4" w:rsidRPr="00D176A4">
        <w:t xml:space="preserve"> </w:t>
      </w:r>
      <w:r w:rsidR="0041411C" w:rsidRPr="00D176A4">
        <w:rPr>
          <w:rFonts w:ascii="Times New Roman" w:hAnsi="Times New Roman" w:cs="Times New Roman"/>
        </w:rPr>
        <w:t>Bovaird and Loeffler, 2012</w:t>
      </w:r>
      <w:r w:rsidR="0041411C">
        <w:rPr>
          <w:rFonts w:ascii="Times New Roman" w:hAnsi="Times New Roman" w:cs="Times New Roman"/>
        </w:rPr>
        <w:t xml:space="preserve">; </w:t>
      </w:r>
      <w:r w:rsidR="00D176A4" w:rsidRPr="00D176A4">
        <w:rPr>
          <w:rFonts w:ascii="Times New Roman" w:hAnsi="Times New Roman" w:cs="Times New Roman"/>
        </w:rPr>
        <w:t>Crouch, 2011; Cunningham</w:t>
      </w:r>
      <w:r w:rsidR="0041411C">
        <w:rPr>
          <w:rFonts w:ascii="Times New Roman" w:hAnsi="Times New Roman" w:cs="Times New Roman"/>
        </w:rPr>
        <w:t>, 2008</w:t>
      </w:r>
      <w:r w:rsidR="00D176A4">
        <w:rPr>
          <w:rFonts w:ascii="Times New Roman" w:hAnsi="Times New Roman" w:cs="Times New Roman"/>
        </w:rPr>
        <w:t>)</w:t>
      </w:r>
      <w:r w:rsidR="00401563" w:rsidRPr="000774AA">
        <w:rPr>
          <w:rFonts w:ascii="Times New Roman" w:hAnsi="Times New Roman" w:cs="Times New Roman"/>
        </w:rPr>
        <w:t xml:space="preserve">. </w:t>
      </w:r>
      <w:r>
        <w:rPr>
          <w:rFonts w:ascii="Times New Roman" w:hAnsi="Times New Roman" w:cs="Times New Roman"/>
        </w:rPr>
        <w:t xml:space="preserve">Under more relational approaches, </w:t>
      </w:r>
      <w:r w:rsidR="0045182C">
        <w:rPr>
          <w:rFonts w:ascii="Times New Roman" w:hAnsi="Times New Roman" w:cs="Times New Roman"/>
        </w:rPr>
        <w:t xml:space="preserve">TSOs had the </w:t>
      </w:r>
      <w:r w:rsidR="0041411C">
        <w:rPr>
          <w:rFonts w:ascii="Times New Roman" w:hAnsi="Times New Roman" w:cs="Times New Roman"/>
        </w:rPr>
        <w:t>‘sp</w:t>
      </w:r>
      <w:r w:rsidR="0045182C">
        <w:rPr>
          <w:rFonts w:ascii="Times New Roman" w:hAnsi="Times New Roman" w:cs="Times New Roman"/>
        </w:rPr>
        <w:t>a</w:t>
      </w:r>
      <w:r w:rsidR="0041411C">
        <w:rPr>
          <w:rFonts w:ascii="Times New Roman" w:hAnsi="Times New Roman" w:cs="Times New Roman"/>
        </w:rPr>
        <w:t>c</w:t>
      </w:r>
      <w:r w:rsidR="0045182C">
        <w:rPr>
          <w:rFonts w:ascii="Times New Roman" w:hAnsi="Times New Roman" w:cs="Times New Roman"/>
        </w:rPr>
        <w:t>e’ to deploy social skills (</w:t>
      </w:r>
      <w:r w:rsidR="0041411C">
        <w:rPr>
          <w:rFonts w:ascii="Times New Roman" w:hAnsi="Times New Roman" w:cs="Times New Roman"/>
        </w:rPr>
        <w:t xml:space="preserve">see </w:t>
      </w:r>
      <w:r w:rsidR="0045182C">
        <w:rPr>
          <w:rFonts w:ascii="Times New Roman" w:hAnsi="Times New Roman" w:cs="Times New Roman"/>
        </w:rPr>
        <w:t xml:space="preserve">the agility tactics below) to </w:t>
      </w:r>
      <w:r w:rsidRPr="00ED2247">
        <w:rPr>
          <w:rFonts w:ascii="Times New Roman" w:hAnsi="Times New Roman" w:cs="Times New Roman"/>
        </w:rPr>
        <w:t>work with Commissioners</w:t>
      </w:r>
      <w:r w:rsidR="0045182C">
        <w:rPr>
          <w:rFonts w:ascii="Times New Roman" w:hAnsi="Times New Roman" w:cs="Times New Roman"/>
        </w:rPr>
        <w:t>,</w:t>
      </w:r>
      <w:r w:rsidRPr="00ED2247">
        <w:rPr>
          <w:rFonts w:ascii="Times New Roman" w:hAnsi="Times New Roman" w:cs="Times New Roman"/>
        </w:rPr>
        <w:t xml:space="preserve"> </w:t>
      </w:r>
      <w:r w:rsidR="00D176A4">
        <w:rPr>
          <w:rFonts w:ascii="Times New Roman" w:hAnsi="Times New Roman" w:cs="Times New Roman"/>
        </w:rPr>
        <w:t xml:space="preserve">involving more </w:t>
      </w:r>
      <w:r w:rsidR="00D176A4" w:rsidRPr="00ED2247">
        <w:rPr>
          <w:rFonts w:ascii="Times New Roman" w:hAnsi="Times New Roman" w:cs="Times New Roman"/>
        </w:rPr>
        <w:t xml:space="preserve">formal collaborative orientations </w:t>
      </w:r>
      <w:r w:rsidRPr="00ED2247">
        <w:rPr>
          <w:rFonts w:ascii="Times New Roman" w:hAnsi="Times New Roman" w:cs="Times New Roman"/>
        </w:rPr>
        <w:t xml:space="preserve">to jointly generate policy and practice conditions which tended to ‘reward’ TSOs with the trappings of ‘positional’ security. </w:t>
      </w:r>
    </w:p>
    <w:p w14:paraId="08EEA1EE" w14:textId="0BB8C341" w:rsidR="00EC12C9" w:rsidRPr="00533DCE" w:rsidRDefault="00D176A4" w:rsidP="00533DCE">
      <w:pPr>
        <w:spacing w:line="360" w:lineRule="auto"/>
        <w:rPr>
          <w:rFonts w:ascii="Times New Roman" w:hAnsi="Times New Roman" w:cs="Times New Roman"/>
        </w:rPr>
      </w:pPr>
      <w:r w:rsidRPr="00D176A4">
        <w:rPr>
          <w:rFonts w:ascii="Times New Roman" w:hAnsi="Times New Roman" w:cs="Times New Roman"/>
        </w:rPr>
        <w:t xml:space="preserve">Second, </w:t>
      </w:r>
      <w:r w:rsidR="00B27A48">
        <w:rPr>
          <w:rFonts w:ascii="Times New Roman" w:hAnsi="Times New Roman" w:cs="Times New Roman"/>
        </w:rPr>
        <w:t>the financial dimension. A</w:t>
      </w:r>
      <w:r w:rsidRPr="00D176A4">
        <w:rPr>
          <w:rFonts w:ascii="Times New Roman" w:hAnsi="Times New Roman" w:cs="Times New Roman"/>
        </w:rPr>
        <w:t xml:space="preserve">t field level, generally skilful TSOs were those who achieved desirable resource positions through diversification across funding streams, but also within those streams themselves. So, for example, one TSO that demonstrated these behaviours, received over seventy per cent of their funding from the public sector, but the multiplicity of the sources from within the public sector meant they were not wholly dependent upon any one State funder, Commissioner or commissioning organisation. Here, it is important to note we are not looking at finances in isolation, but as a means to achieve the ‘normative mandates’ and practical actions considered to be aligned with fulfilling organisational commitments.  </w:t>
      </w:r>
    </w:p>
    <w:p w14:paraId="0C5A9B92" w14:textId="0CEA8245" w:rsidR="00B511D2" w:rsidRPr="00533DCE" w:rsidRDefault="00EC12C9" w:rsidP="000774AA">
      <w:pPr>
        <w:spacing w:line="360" w:lineRule="auto"/>
        <w:rPr>
          <w:rFonts w:ascii="Times New Roman" w:hAnsi="Times New Roman" w:cs="Times New Roman"/>
        </w:rPr>
      </w:pPr>
      <w:r w:rsidRPr="00533DCE">
        <w:rPr>
          <w:rFonts w:ascii="Times New Roman" w:hAnsi="Times New Roman" w:cs="Times New Roman"/>
        </w:rPr>
        <w:t>Third</w:t>
      </w:r>
      <w:r w:rsidR="00323994" w:rsidRPr="00533DCE">
        <w:rPr>
          <w:rFonts w:ascii="Times New Roman" w:hAnsi="Times New Roman" w:cs="Times New Roman"/>
        </w:rPr>
        <w:t xml:space="preserve">, </w:t>
      </w:r>
      <w:r w:rsidR="00B27A48">
        <w:rPr>
          <w:rFonts w:ascii="Times New Roman" w:hAnsi="Times New Roman" w:cs="Times New Roman"/>
        </w:rPr>
        <w:t xml:space="preserve">institutional context, and its reproduction through relational orientations. In line </w:t>
      </w:r>
      <w:r w:rsidR="007556AB">
        <w:rPr>
          <w:rFonts w:ascii="Times New Roman" w:hAnsi="Times New Roman" w:cs="Times New Roman"/>
        </w:rPr>
        <w:t xml:space="preserve">with </w:t>
      </w:r>
      <w:r w:rsidR="00B27A48">
        <w:rPr>
          <w:rFonts w:ascii="Times New Roman" w:hAnsi="Times New Roman" w:cs="Times New Roman"/>
        </w:rPr>
        <w:t xml:space="preserve">recent </w:t>
      </w:r>
      <w:r w:rsidR="007556AB">
        <w:rPr>
          <w:rFonts w:ascii="Times New Roman" w:hAnsi="Times New Roman" w:cs="Times New Roman"/>
        </w:rPr>
        <w:t>existing literature we recognise three archetypal positioning</w:t>
      </w:r>
      <w:r w:rsidR="0041411C">
        <w:rPr>
          <w:rFonts w:ascii="Times New Roman" w:hAnsi="Times New Roman" w:cs="Times New Roman"/>
        </w:rPr>
        <w:t>s</w:t>
      </w:r>
      <w:r w:rsidR="007556AB">
        <w:rPr>
          <w:rFonts w:ascii="Times New Roman" w:hAnsi="Times New Roman" w:cs="Times New Roman"/>
        </w:rPr>
        <w:t xml:space="preserve"> at a field level </w:t>
      </w:r>
      <w:r w:rsidR="00E36412" w:rsidRPr="00533DCE">
        <w:rPr>
          <w:rFonts w:ascii="Times New Roman" w:hAnsi="Times New Roman" w:cs="Times New Roman"/>
        </w:rPr>
        <w:t>(see Cunningham, 2008; Taylor and Rees, 2016)</w:t>
      </w:r>
      <w:r w:rsidR="007556AB">
        <w:rPr>
          <w:rFonts w:ascii="Times New Roman" w:hAnsi="Times New Roman" w:cs="Times New Roman"/>
        </w:rPr>
        <w:t xml:space="preserve">. First, </w:t>
      </w:r>
      <w:r w:rsidR="00082CE8" w:rsidRPr="00533DCE">
        <w:rPr>
          <w:rFonts w:ascii="Times New Roman" w:hAnsi="Times New Roman" w:cs="Times New Roman"/>
        </w:rPr>
        <w:t>‘</w:t>
      </w:r>
      <w:r w:rsidR="00E36412" w:rsidRPr="00533DCE">
        <w:rPr>
          <w:rFonts w:ascii="Times New Roman" w:hAnsi="Times New Roman" w:cs="Times New Roman"/>
        </w:rPr>
        <w:t>C</w:t>
      </w:r>
      <w:r w:rsidR="009A44DB" w:rsidRPr="00533DCE">
        <w:rPr>
          <w:rFonts w:ascii="Times New Roman" w:hAnsi="Times New Roman" w:cs="Times New Roman"/>
        </w:rPr>
        <w:t>onform</w:t>
      </w:r>
      <w:r w:rsidR="00E36412" w:rsidRPr="00533DCE">
        <w:rPr>
          <w:rFonts w:ascii="Times New Roman" w:hAnsi="Times New Roman" w:cs="Times New Roman"/>
        </w:rPr>
        <w:t>ity</w:t>
      </w:r>
      <w:r w:rsidR="00436FF1">
        <w:rPr>
          <w:rFonts w:ascii="Times New Roman" w:hAnsi="Times New Roman" w:cs="Times New Roman"/>
        </w:rPr>
        <w:t>’</w:t>
      </w:r>
      <w:r w:rsidR="00E36412" w:rsidRPr="00533DCE">
        <w:rPr>
          <w:rFonts w:ascii="Times New Roman" w:hAnsi="Times New Roman" w:cs="Times New Roman"/>
        </w:rPr>
        <w:t xml:space="preserve">, whereby </w:t>
      </w:r>
      <w:r w:rsidR="009B751F">
        <w:rPr>
          <w:rFonts w:ascii="Times New Roman" w:hAnsi="Times New Roman" w:cs="Times New Roman"/>
        </w:rPr>
        <w:t>TSO</w:t>
      </w:r>
      <w:r w:rsidR="009A44DB" w:rsidRPr="00533DCE">
        <w:rPr>
          <w:rFonts w:ascii="Times New Roman" w:hAnsi="Times New Roman" w:cs="Times New Roman"/>
        </w:rPr>
        <w:t>s</w:t>
      </w:r>
      <w:r w:rsidR="00082CE8" w:rsidRPr="00533DCE">
        <w:rPr>
          <w:rFonts w:ascii="Times New Roman" w:hAnsi="Times New Roman" w:cs="Times New Roman"/>
        </w:rPr>
        <w:t>, often larger in scale,</w:t>
      </w:r>
      <w:r w:rsidR="009A44DB" w:rsidRPr="00533DCE">
        <w:rPr>
          <w:rFonts w:ascii="Times New Roman" w:hAnsi="Times New Roman" w:cs="Times New Roman"/>
        </w:rPr>
        <w:t xml:space="preserve"> </w:t>
      </w:r>
      <w:r w:rsidR="00E36412" w:rsidRPr="00533DCE">
        <w:rPr>
          <w:rFonts w:ascii="Times New Roman" w:hAnsi="Times New Roman" w:cs="Times New Roman"/>
        </w:rPr>
        <w:t xml:space="preserve">placed a premium on responsiveness vis-a-vis shifting political </w:t>
      </w:r>
      <w:r w:rsidR="00A16560" w:rsidRPr="00533DCE">
        <w:rPr>
          <w:rFonts w:ascii="Times New Roman" w:hAnsi="Times New Roman" w:cs="Times New Roman"/>
        </w:rPr>
        <w:t xml:space="preserve">and policy </w:t>
      </w:r>
      <w:r w:rsidR="00E36412" w:rsidRPr="00533DCE">
        <w:rPr>
          <w:rFonts w:ascii="Times New Roman" w:hAnsi="Times New Roman" w:cs="Times New Roman"/>
        </w:rPr>
        <w:t>priorities</w:t>
      </w:r>
      <w:r w:rsidR="00A2074D" w:rsidRPr="00533DCE">
        <w:rPr>
          <w:rFonts w:ascii="Times New Roman" w:hAnsi="Times New Roman" w:cs="Times New Roman"/>
        </w:rPr>
        <w:t xml:space="preserve">, and were relatively willing to “follow the money” as long as core goals would not obviously </w:t>
      </w:r>
      <w:r w:rsidR="00A16560" w:rsidRPr="00533DCE">
        <w:rPr>
          <w:rFonts w:ascii="Times New Roman" w:hAnsi="Times New Roman" w:cs="Times New Roman"/>
        </w:rPr>
        <w:t>be existentially challenged</w:t>
      </w:r>
      <w:r w:rsidR="00A2074D" w:rsidRPr="00533DCE">
        <w:rPr>
          <w:rFonts w:ascii="Times New Roman" w:hAnsi="Times New Roman" w:cs="Times New Roman"/>
        </w:rPr>
        <w:t xml:space="preserve">. </w:t>
      </w:r>
      <w:r w:rsidR="007556AB">
        <w:rPr>
          <w:rFonts w:ascii="Times New Roman" w:hAnsi="Times New Roman" w:cs="Times New Roman"/>
        </w:rPr>
        <w:t>T</w:t>
      </w:r>
      <w:r w:rsidR="006C516F" w:rsidRPr="00533DCE">
        <w:rPr>
          <w:rFonts w:ascii="Times New Roman" w:hAnsi="Times New Roman" w:cs="Times New Roman"/>
        </w:rPr>
        <w:t>hese agencies were</w:t>
      </w:r>
      <w:r w:rsidR="00A2074D" w:rsidRPr="00533DCE">
        <w:rPr>
          <w:rFonts w:ascii="Times New Roman" w:hAnsi="Times New Roman" w:cs="Times New Roman"/>
        </w:rPr>
        <w:t xml:space="preserve"> comfort</w:t>
      </w:r>
      <w:r w:rsidR="006C516F" w:rsidRPr="00533DCE">
        <w:rPr>
          <w:rFonts w:ascii="Times New Roman" w:hAnsi="Times New Roman" w:cs="Times New Roman"/>
        </w:rPr>
        <w:t>able</w:t>
      </w:r>
      <w:r w:rsidR="00A2074D" w:rsidRPr="00533DCE">
        <w:rPr>
          <w:rFonts w:ascii="Times New Roman" w:hAnsi="Times New Roman" w:cs="Times New Roman"/>
        </w:rPr>
        <w:t xml:space="preserve"> with regularly </w:t>
      </w:r>
      <w:r w:rsidR="009A44DB" w:rsidRPr="00533DCE">
        <w:rPr>
          <w:rFonts w:ascii="Times New Roman" w:hAnsi="Times New Roman" w:cs="Times New Roman"/>
        </w:rPr>
        <w:t>re-interpret</w:t>
      </w:r>
      <w:r w:rsidR="00A2074D" w:rsidRPr="00533DCE">
        <w:rPr>
          <w:rFonts w:ascii="Times New Roman" w:hAnsi="Times New Roman" w:cs="Times New Roman"/>
        </w:rPr>
        <w:t>ing</w:t>
      </w:r>
      <w:r w:rsidR="009A44DB" w:rsidRPr="00533DCE">
        <w:rPr>
          <w:rFonts w:ascii="Times New Roman" w:hAnsi="Times New Roman" w:cs="Times New Roman"/>
        </w:rPr>
        <w:t xml:space="preserve"> mission and values </w:t>
      </w:r>
      <w:r w:rsidR="00A2074D" w:rsidRPr="00533DCE">
        <w:rPr>
          <w:rFonts w:ascii="Times New Roman" w:hAnsi="Times New Roman" w:cs="Times New Roman"/>
        </w:rPr>
        <w:t xml:space="preserve">in the light of changing circumstances, with accompanying narratives of flexibility </w:t>
      </w:r>
      <w:r w:rsidR="000A1E7A" w:rsidRPr="00533DCE">
        <w:rPr>
          <w:rFonts w:ascii="Times New Roman" w:hAnsi="Times New Roman" w:cs="Times New Roman"/>
        </w:rPr>
        <w:t>and adaptability</w:t>
      </w:r>
      <w:r w:rsidR="00A2074D" w:rsidRPr="00533DCE">
        <w:rPr>
          <w:rFonts w:ascii="Times New Roman" w:hAnsi="Times New Roman" w:cs="Times New Roman"/>
        </w:rPr>
        <w:t xml:space="preserve"> </w:t>
      </w:r>
      <w:r w:rsidRPr="00533DCE">
        <w:rPr>
          <w:rFonts w:ascii="Times New Roman" w:hAnsi="Times New Roman" w:cs="Times New Roman"/>
        </w:rPr>
        <w:t xml:space="preserve">used </w:t>
      </w:r>
      <w:r w:rsidR="00A2074D" w:rsidRPr="00533DCE">
        <w:rPr>
          <w:rFonts w:ascii="Times New Roman" w:hAnsi="Times New Roman" w:cs="Times New Roman"/>
        </w:rPr>
        <w:t xml:space="preserve">to emphasise the extent to </w:t>
      </w:r>
      <w:r w:rsidR="0041411C">
        <w:rPr>
          <w:rFonts w:ascii="Times New Roman" w:hAnsi="Times New Roman" w:cs="Times New Roman"/>
        </w:rPr>
        <w:t xml:space="preserve">which </w:t>
      </w:r>
      <w:r w:rsidR="00A2074D" w:rsidRPr="00533DCE">
        <w:rPr>
          <w:rFonts w:ascii="Times New Roman" w:hAnsi="Times New Roman" w:cs="Times New Roman"/>
        </w:rPr>
        <w:t xml:space="preserve">such moves </w:t>
      </w:r>
      <w:r w:rsidRPr="00533DCE">
        <w:rPr>
          <w:rFonts w:ascii="Times New Roman" w:hAnsi="Times New Roman" w:cs="Times New Roman"/>
        </w:rPr>
        <w:t>did not, it was claimed, involve</w:t>
      </w:r>
      <w:r w:rsidR="004807B4">
        <w:rPr>
          <w:rFonts w:ascii="Times New Roman" w:hAnsi="Times New Roman" w:cs="Times New Roman"/>
        </w:rPr>
        <w:t xml:space="preserve"> ‘mission drift’ or ‘sell out’</w:t>
      </w:r>
      <w:r w:rsidR="00A2074D" w:rsidRPr="00533DCE">
        <w:rPr>
          <w:rFonts w:ascii="Times New Roman" w:hAnsi="Times New Roman" w:cs="Times New Roman"/>
        </w:rPr>
        <w:t>.</w:t>
      </w:r>
      <w:r w:rsidR="006C516F" w:rsidRPr="00533DCE">
        <w:rPr>
          <w:rFonts w:ascii="Times New Roman" w:hAnsi="Times New Roman" w:cs="Times New Roman"/>
        </w:rPr>
        <w:t xml:space="preserve"> They worked closely </w:t>
      </w:r>
      <w:r w:rsidR="00B27A48">
        <w:rPr>
          <w:rFonts w:ascii="Times New Roman" w:hAnsi="Times New Roman" w:cs="Times New Roman"/>
        </w:rPr>
        <w:t xml:space="preserve">as “insiders” </w:t>
      </w:r>
      <w:r w:rsidR="006C516F" w:rsidRPr="00533DCE">
        <w:rPr>
          <w:rFonts w:ascii="Times New Roman" w:hAnsi="Times New Roman" w:cs="Times New Roman"/>
        </w:rPr>
        <w:t>with power-holding Commissioners in this sense.</w:t>
      </w:r>
      <w:r w:rsidR="00A2074D" w:rsidRPr="00533DCE">
        <w:rPr>
          <w:rFonts w:ascii="Times New Roman" w:hAnsi="Times New Roman" w:cs="Times New Roman"/>
        </w:rPr>
        <w:t xml:space="preserve"> Second, </w:t>
      </w:r>
      <w:r w:rsidR="00082CE8" w:rsidRPr="00533DCE">
        <w:rPr>
          <w:rFonts w:ascii="Times New Roman" w:hAnsi="Times New Roman" w:cs="Times New Roman"/>
        </w:rPr>
        <w:t>‘</w:t>
      </w:r>
      <w:r w:rsidR="00A2074D" w:rsidRPr="00533DCE">
        <w:rPr>
          <w:rFonts w:ascii="Times New Roman" w:hAnsi="Times New Roman" w:cs="Times New Roman"/>
        </w:rPr>
        <w:t>Outlying</w:t>
      </w:r>
      <w:r w:rsidR="00082CE8" w:rsidRPr="00533DCE">
        <w:rPr>
          <w:rFonts w:ascii="Times New Roman" w:hAnsi="Times New Roman" w:cs="Times New Roman"/>
        </w:rPr>
        <w:t>’</w:t>
      </w:r>
      <w:r w:rsidR="00A2074D" w:rsidRPr="00533DCE">
        <w:rPr>
          <w:rFonts w:ascii="Times New Roman" w:hAnsi="Times New Roman" w:cs="Times New Roman"/>
        </w:rPr>
        <w:t xml:space="preserve"> often in</w:t>
      </w:r>
      <w:r w:rsidR="000A1E7A" w:rsidRPr="00533DCE">
        <w:rPr>
          <w:rFonts w:ascii="Times New Roman" w:hAnsi="Times New Roman" w:cs="Times New Roman"/>
        </w:rPr>
        <w:t xml:space="preserve">volved </w:t>
      </w:r>
      <w:r w:rsidR="00082CE8" w:rsidRPr="00533DCE">
        <w:rPr>
          <w:rFonts w:ascii="Times New Roman" w:hAnsi="Times New Roman" w:cs="Times New Roman"/>
        </w:rPr>
        <w:t>small</w:t>
      </w:r>
      <w:r w:rsidR="000A1E7A" w:rsidRPr="00533DCE">
        <w:rPr>
          <w:rFonts w:ascii="Times New Roman" w:hAnsi="Times New Roman" w:cs="Times New Roman"/>
        </w:rPr>
        <w:t>er,</w:t>
      </w:r>
      <w:r w:rsidR="00082CE8" w:rsidRPr="00533DCE">
        <w:rPr>
          <w:rFonts w:ascii="Times New Roman" w:hAnsi="Times New Roman" w:cs="Times New Roman"/>
        </w:rPr>
        <w:t xml:space="preserve"> </w:t>
      </w:r>
      <w:r w:rsidR="000A1E7A" w:rsidRPr="00533DCE">
        <w:rPr>
          <w:rFonts w:ascii="Times New Roman" w:hAnsi="Times New Roman" w:cs="Times New Roman"/>
        </w:rPr>
        <w:t xml:space="preserve">highly specialist </w:t>
      </w:r>
      <w:r w:rsidR="009B751F">
        <w:rPr>
          <w:rFonts w:ascii="Times New Roman" w:hAnsi="Times New Roman" w:cs="Times New Roman"/>
        </w:rPr>
        <w:t>TSO</w:t>
      </w:r>
      <w:r w:rsidR="00082CE8" w:rsidRPr="00533DCE">
        <w:rPr>
          <w:rFonts w:ascii="Times New Roman" w:hAnsi="Times New Roman" w:cs="Times New Roman"/>
        </w:rPr>
        <w:t>s typically with</w:t>
      </w:r>
      <w:r w:rsidR="004807B4">
        <w:rPr>
          <w:rFonts w:ascii="Times New Roman" w:hAnsi="Times New Roman" w:cs="Times New Roman"/>
        </w:rPr>
        <w:t xml:space="preserve"> much ‘tighter’</w:t>
      </w:r>
      <w:r w:rsidR="00A2074D" w:rsidRPr="00533DCE">
        <w:rPr>
          <w:rFonts w:ascii="Times New Roman" w:hAnsi="Times New Roman" w:cs="Times New Roman"/>
        </w:rPr>
        <w:t xml:space="preserve"> mission </w:t>
      </w:r>
      <w:r w:rsidR="00A2074D" w:rsidRPr="00533DCE">
        <w:rPr>
          <w:rFonts w:ascii="Times New Roman" w:hAnsi="Times New Roman" w:cs="Times New Roman"/>
        </w:rPr>
        <w:lastRenderedPageBreak/>
        <w:t xml:space="preserve">focus who made a virtue of </w:t>
      </w:r>
      <w:r w:rsidR="00082CE8" w:rsidRPr="00533DCE">
        <w:rPr>
          <w:rFonts w:ascii="Times New Roman" w:hAnsi="Times New Roman" w:cs="Times New Roman"/>
        </w:rPr>
        <w:t>‘</w:t>
      </w:r>
      <w:r w:rsidR="00A2074D" w:rsidRPr="00533DCE">
        <w:rPr>
          <w:rFonts w:ascii="Times New Roman" w:hAnsi="Times New Roman" w:cs="Times New Roman"/>
        </w:rPr>
        <w:t>keeping a distance</w:t>
      </w:r>
      <w:r w:rsidR="00082CE8" w:rsidRPr="00533DCE">
        <w:rPr>
          <w:rFonts w:ascii="Times New Roman" w:hAnsi="Times New Roman" w:cs="Times New Roman"/>
        </w:rPr>
        <w:t>’</w:t>
      </w:r>
      <w:r w:rsidR="00A2074D" w:rsidRPr="00533DCE">
        <w:rPr>
          <w:rFonts w:ascii="Times New Roman" w:hAnsi="Times New Roman" w:cs="Times New Roman"/>
        </w:rPr>
        <w:t>, and saw</w:t>
      </w:r>
      <w:r w:rsidR="005E640A" w:rsidRPr="00533DCE">
        <w:rPr>
          <w:rFonts w:ascii="Times New Roman" w:hAnsi="Times New Roman" w:cs="Times New Roman"/>
        </w:rPr>
        <w:t xml:space="preserve"> their lack of intimacy</w:t>
      </w:r>
      <w:r w:rsidR="00A2074D" w:rsidRPr="00533DCE">
        <w:rPr>
          <w:rFonts w:ascii="Times New Roman" w:hAnsi="Times New Roman" w:cs="Times New Roman"/>
        </w:rPr>
        <w:t xml:space="preserve"> </w:t>
      </w:r>
      <w:r w:rsidR="005E640A" w:rsidRPr="00533DCE">
        <w:rPr>
          <w:rFonts w:ascii="Times New Roman" w:hAnsi="Times New Roman" w:cs="Times New Roman"/>
        </w:rPr>
        <w:t xml:space="preserve">with </w:t>
      </w:r>
      <w:r w:rsidR="00A2074D" w:rsidRPr="00533DCE">
        <w:rPr>
          <w:rFonts w:ascii="Times New Roman" w:hAnsi="Times New Roman" w:cs="Times New Roman"/>
        </w:rPr>
        <w:t xml:space="preserve">the sorts </w:t>
      </w:r>
      <w:r w:rsidR="00082CE8" w:rsidRPr="00533DCE">
        <w:rPr>
          <w:rFonts w:ascii="Times New Roman" w:hAnsi="Times New Roman" w:cs="Times New Roman"/>
        </w:rPr>
        <w:t>of mutual adjustment</w:t>
      </w:r>
      <w:r w:rsidR="00A16560" w:rsidRPr="00533DCE">
        <w:rPr>
          <w:rFonts w:ascii="Times New Roman" w:hAnsi="Times New Roman" w:cs="Times New Roman"/>
        </w:rPr>
        <w:t>s o</w:t>
      </w:r>
      <w:r w:rsidR="005E640A" w:rsidRPr="00533DCE">
        <w:rPr>
          <w:rFonts w:ascii="Times New Roman" w:hAnsi="Times New Roman" w:cs="Times New Roman"/>
        </w:rPr>
        <w:t>ngoing in policy and politics</w:t>
      </w:r>
      <w:r w:rsidR="00082CE8" w:rsidRPr="00533DCE">
        <w:rPr>
          <w:rFonts w:ascii="Times New Roman" w:hAnsi="Times New Roman" w:cs="Times New Roman"/>
        </w:rPr>
        <w:t xml:space="preserve"> as a key marker of their own </w:t>
      </w:r>
      <w:r w:rsidR="003F590E">
        <w:rPr>
          <w:rFonts w:ascii="Times New Roman" w:hAnsi="Times New Roman" w:cs="Times New Roman"/>
        </w:rPr>
        <w:t xml:space="preserve">independent </w:t>
      </w:r>
      <w:r w:rsidR="00082CE8" w:rsidRPr="00533DCE">
        <w:rPr>
          <w:rFonts w:ascii="Times New Roman" w:hAnsi="Times New Roman" w:cs="Times New Roman"/>
        </w:rPr>
        <w:t>identities</w:t>
      </w:r>
      <w:r w:rsidR="00A2074D" w:rsidRPr="00533DCE">
        <w:rPr>
          <w:rFonts w:ascii="Times New Roman" w:hAnsi="Times New Roman" w:cs="Times New Roman"/>
        </w:rPr>
        <w:t>.</w:t>
      </w:r>
      <w:r w:rsidR="00082CE8" w:rsidRPr="00533DCE">
        <w:rPr>
          <w:rFonts w:ascii="Times New Roman" w:hAnsi="Times New Roman" w:cs="Times New Roman"/>
        </w:rPr>
        <w:t xml:space="preserve"> If</w:t>
      </w:r>
      <w:r w:rsidR="003F590E">
        <w:rPr>
          <w:rFonts w:ascii="Times New Roman" w:hAnsi="Times New Roman" w:cs="Times New Roman"/>
        </w:rPr>
        <w:t xml:space="preserve"> this meant they appeared to be</w:t>
      </w:r>
      <w:r w:rsidR="006C516F" w:rsidRPr="00533DCE">
        <w:rPr>
          <w:rFonts w:ascii="Times New Roman" w:hAnsi="Times New Roman" w:cs="Times New Roman"/>
        </w:rPr>
        <w:t xml:space="preserve"> </w:t>
      </w:r>
      <w:r w:rsidR="00B27A48">
        <w:rPr>
          <w:rFonts w:ascii="Times New Roman" w:hAnsi="Times New Roman" w:cs="Times New Roman"/>
        </w:rPr>
        <w:t>“</w:t>
      </w:r>
      <w:r w:rsidR="00082CE8" w:rsidRPr="00533DCE">
        <w:rPr>
          <w:rFonts w:ascii="Times New Roman" w:hAnsi="Times New Roman" w:cs="Times New Roman"/>
        </w:rPr>
        <w:t>outside</w:t>
      </w:r>
      <w:r w:rsidR="00B27A48">
        <w:rPr>
          <w:rFonts w:ascii="Times New Roman" w:hAnsi="Times New Roman" w:cs="Times New Roman"/>
        </w:rPr>
        <w:t xml:space="preserve">rs” </w:t>
      </w:r>
      <w:proofErr w:type="gramStart"/>
      <w:r w:rsidR="00B27A48">
        <w:rPr>
          <w:rFonts w:ascii="Times New Roman" w:hAnsi="Times New Roman" w:cs="Times New Roman"/>
        </w:rPr>
        <w:t xml:space="preserve">or </w:t>
      </w:r>
      <w:r w:rsidR="00082CE8" w:rsidRPr="00533DCE">
        <w:rPr>
          <w:rFonts w:ascii="Times New Roman" w:hAnsi="Times New Roman" w:cs="Times New Roman"/>
        </w:rPr>
        <w:t xml:space="preserve"> ‘</w:t>
      </w:r>
      <w:proofErr w:type="gramEnd"/>
      <w:r w:rsidR="00082CE8" w:rsidRPr="00533DCE">
        <w:rPr>
          <w:rFonts w:ascii="Times New Roman" w:hAnsi="Times New Roman" w:cs="Times New Roman"/>
        </w:rPr>
        <w:t xml:space="preserve">challengers’, and exhibit an extremely strong aversion to ‘mission drift’ and, </w:t>
      </w:r>
      <w:r w:rsidR="00595E95" w:rsidRPr="00533DCE">
        <w:rPr>
          <w:rFonts w:ascii="Times New Roman" w:hAnsi="Times New Roman" w:cs="Times New Roman"/>
        </w:rPr>
        <w:t>thus</w:t>
      </w:r>
      <w:r w:rsidR="00082CE8" w:rsidRPr="00533DCE">
        <w:rPr>
          <w:rFonts w:ascii="Times New Roman" w:hAnsi="Times New Roman" w:cs="Times New Roman"/>
        </w:rPr>
        <w:t>, a more precarious financial existence, this was believed to be a price worth paying to sustain a strong identity a</w:t>
      </w:r>
      <w:r w:rsidR="00A16560" w:rsidRPr="00533DCE">
        <w:rPr>
          <w:rFonts w:ascii="Times New Roman" w:hAnsi="Times New Roman" w:cs="Times New Roman"/>
        </w:rPr>
        <w:t>nd clearly differentiated niche. Crucially,</w:t>
      </w:r>
      <w:r w:rsidR="00082CE8" w:rsidRPr="00533DCE">
        <w:rPr>
          <w:rFonts w:ascii="Times New Roman" w:hAnsi="Times New Roman" w:cs="Times New Roman"/>
        </w:rPr>
        <w:t xml:space="preserve"> however, a signifi</w:t>
      </w:r>
      <w:r w:rsidR="00A16560" w:rsidRPr="00533DCE">
        <w:rPr>
          <w:rFonts w:ascii="Times New Roman" w:hAnsi="Times New Roman" w:cs="Times New Roman"/>
        </w:rPr>
        <w:t xml:space="preserve">cant minority of </w:t>
      </w:r>
      <w:r w:rsidR="009B751F">
        <w:rPr>
          <w:rFonts w:ascii="Times New Roman" w:hAnsi="Times New Roman" w:cs="Times New Roman"/>
        </w:rPr>
        <w:t>TSO</w:t>
      </w:r>
      <w:r w:rsidR="00A16560" w:rsidRPr="00533DCE">
        <w:rPr>
          <w:rFonts w:ascii="Times New Roman" w:hAnsi="Times New Roman" w:cs="Times New Roman"/>
        </w:rPr>
        <w:t>s</w:t>
      </w:r>
      <w:r w:rsidR="00654B13">
        <w:rPr>
          <w:rFonts w:ascii="Times New Roman" w:hAnsi="Times New Roman" w:cs="Times New Roman"/>
        </w:rPr>
        <w:t xml:space="preserve"> are identified</w:t>
      </w:r>
      <w:r w:rsidR="00A16560" w:rsidRPr="00533DCE">
        <w:rPr>
          <w:rFonts w:ascii="Times New Roman" w:hAnsi="Times New Roman" w:cs="Times New Roman"/>
        </w:rPr>
        <w:t xml:space="preserve">, </w:t>
      </w:r>
      <w:r w:rsidR="00082CE8" w:rsidRPr="00533DCE">
        <w:rPr>
          <w:rFonts w:ascii="Times New Roman" w:hAnsi="Times New Roman" w:cs="Times New Roman"/>
        </w:rPr>
        <w:t xml:space="preserve">which we refer to here as </w:t>
      </w:r>
      <w:r w:rsidR="00B27A48">
        <w:rPr>
          <w:rFonts w:ascii="Times New Roman" w:hAnsi="Times New Roman" w:cs="Times New Roman"/>
        </w:rPr>
        <w:t xml:space="preserve">collectively constituting </w:t>
      </w:r>
      <w:r w:rsidR="007556AB">
        <w:rPr>
          <w:rFonts w:ascii="Times New Roman" w:hAnsi="Times New Roman" w:cs="Times New Roman"/>
        </w:rPr>
        <w:t>the</w:t>
      </w:r>
      <w:r w:rsidR="00A16560" w:rsidRPr="00533DCE">
        <w:rPr>
          <w:rFonts w:ascii="Times New Roman" w:hAnsi="Times New Roman" w:cs="Times New Roman"/>
        </w:rPr>
        <w:t xml:space="preserve"> third type, ‘</w:t>
      </w:r>
      <w:r w:rsidR="009A44DB" w:rsidRPr="00533DCE">
        <w:rPr>
          <w:rFonts w:ascii="Times New Roman" w:hAnsi="Times New Roman" w:cs="Times New Roman"/>
        </w:rPr>
        <w:t>Intermediary</w:t>
      </w:r>
      <w:r w:rsidR="00A16560" w:rsidRPr="00533DCE">
        <w:rPr>
          <w:rFonts w:ascii="Times New Roman" w:hAnsi="Times New Roman" w:cs="Times New Roman"/>
        </w:rPr>
        <w:t>’</w:t>
      </w:r>
      <w:r w:rsidR="00B27A48">
        <w:rPr>
          <w:rFonts w:ascii="Times New Roman" w:hAnsi="Times New Roman" w:cs="Times New Roman"/>
        </w:rPr>
        <w:t>. These</w:t>
      </w:r>
      <w:r w:rsidR="00082CE8" w:rsidRPr="00533DCE">
        <w:rPr>
          <w:rFonts w:ascii="Times New Roman" w:hAnsi="Times New Roman" w:cs="Times New Roman"/>
        </w:rPr>
        <w:t xml:space="preserve"> could no</w:t>
      </w:r>
      <w:r w:rsidRPr="00533DCE">
        <w:rPr>
          <w:rFonts w:ascii="Times New Roman" w:hAnsi="Times New Roman" w:cs="Times New Roman"/>
        </w:rPr>
        <w:t xml:space="preserve">t be understood in terms of </w:t>
      </w:r>
      <w:proofErr w:type="gramStart"/>
      <w:r w:rsidR="00B27A48">
        <w:rPr>
          <w:rFonts w:ascii="Times New Roman" w:hAnsi="Times New Roman" w:cs="Times New Roman"/>
        </w:rPr>
        <w:t xml:space="preserve">the </w:t>
      </w:r>
      <w:r w:rsidRPr="00533DCE">
        <w:rPr>
          <w:rFonts w:ascii="Times New Roman" w:hAnsi="Times New Roman" w:cs="Times New Roman"/>
        </w:rPr>
        <w:t xml:space="preserve"> </w:t>
      </w:r>
      <w:r w:rsidR="00082CE8" w:rsidRPr="00533DCE">
        <w:rPr>
          <w:rFonts w:ascii="Times New Roman" w:hAnsi="Times New Roman" w:cs="Times New Roman"/>
        </w:rPr>
        <w:t>binary</w:t>
      </w:r>
      <w:proofErr w:type="gramEnd"/>
      <w:r w:rsidR="00082CE8" w:rsidRPr="00533DCE">
        <w:rPr>
          <w:rFonts w:ascii="Times New Roman" w:hAnsi="Times New Roman" w:cs="Times New Roman"/>
        </w:rPr>
        <w:t xml:space="preserve"> </w:t>
      </w:r>
      <w:r w:rsidR="00B27A48">
        <w:rPr>
          <w:rFonts w:ascii="Times New Roman" w:hAnsi="Times New Roman" w:cs="Times New Roman"/>
        </w:rPr>
        <w:t xml:space="preserve">insider/outsider </w:t>
      </w:r>
      <w:r w:rsidR="00082CE8" w:rsidRPr="00533DCE">
        <w:rPr>
          <w:rFonts w:ascii="Times New Roman" w:hAnsi="Times New Roman" w:cs="Times New Roman"/>
        </w:rPr>
        <w:t>distinction</w:t>
      </w:r>
      <w:r w:rsidRPr="00533DCE">
        <w:rPr>
          <w:rFonts w:ascii="Times New Roman" w:hAnsi="Times New Roman" w:cs="Times New Roman"/>
        </w:rPr>
        <w:t xml:space="preserve">, </w:t>
      </w:r>
      <w:r w:rsidR="00873D16" w:rsidRPr="00533DCE">
        <w:rPr>
          <w:rFonts w:ascii="Times New Roman" w:hAnsi="Times New Roman" w:cs="Times New Roman"/>
        </w:rPr>
        <w:t>playe</w:t>
      </w:r>
      <w:r w:rsidR="004807B4">
        <w:rPr>
          <w:rFonts w:ascii="Times New Roman" w:hAnsi="Times New Roman" w:cs="Times New Roman"/>
        </w:rPr>
        <w:t xml:space="preserve">d out </w:t>
      </w:r>
      <w:r w:rsidR="00B27A48">
        <w:rPr>
          <w:rFonts w:ascii="Times New Roman" w:hAnsi="Times New Roman" w:cs="Times New Roman"/>
        </w:rPr>
        <w:t xml:space="preserve">predictably </w:t>
      </w:r>
      <w:r w:rsidR="004807B4">
        <w:rPr>
          <w:rFonts w:ascii="Times New Roman" w:hAnsi="Times New Roman" w:cs="Times New Roman"/>
        </w:rPr>
        <w:t xml:space="preserve">in </w:t>
      </w:r>
      <w:r w:rsidR="00781180">
        <w:rPr>
          <w:rFonts w:ascii="Times New Roman" w:hAnsi="Times New Roman" w:cs="Times New Roman"/>
        </w:rPr>
        <w:t>a</w:t>
      </w:r>
      <w:r w:rsidR="004807B4">
        <w:rPr>
          <w:rFonts w:ascii="Times New Roman" w:hAnsi="Times New Roman" w:cs="Times New Roman"/>
        </w:rPr>
        <w:t xml:space="preserve"> singular policy field</w:t>
      </w:r>
      <w:r w:rsidR="00082CE8" w:rsidRPr="00533DCE">
        <w:rPr>
          <w:rFonts w:ascii="Times New Roman" w:hAnsi="Times New Roman" w:cs="Times New Roman"/>
        </w:rPr>
        <w:t>.</w:t>
      </w:r>
      <w:r w:rsidR="00A16560" w:rsidRPr="00533DCE">
        <w:rPr>
          <w:rFonts w:ascii="Times New Roman" w:hAnsi="Times New Roman" w:cs="Times New Roman"/>
        </w:rPr>
        <w:t xml:space="preserve"> </w:t>
      </w:r>
      <w:r w:rsidR="00781180">
        <w:rPr>
          <w:rFonts w:ascii="Times New Roman" w:hAnsi="Times New Roman" w:cs="Times New Roman"/>
        </w:rPr>
        <w:t xml:space="preserve">At first glance, they </w:t>
      </w:r>
      <w:proofErr w:type="spellStart"/>
      <w:r w:rsidR="00781180">
        <w:rPr>
          <w:rFonts w:ascii="Times New Roman" w:hAnsi="Times New Roman" w:cs="Times New Roman"/>
        </w:rPr>
        <w:t>could</w:t>
      </w:r>
      <w:r w:rsidR="00873D16" w:rsidRPr="00533DCE">
        <w:rPr>
          <w:rFonts w:ascii="Times New Roman" w:hAnsi="Times New Roman" w:cs="Times New Roman"/>
        </w:rPr>
        <w:t>appear</w:t>
      </w:r>
      <w:proofErr w:type="spellEnd"/>
      <w:r w:rsidR="00873D16" w:rsidRPr="00533DCE">
        <w:rPr>
          <w:rFonts w:ascii="Times New Roman" w:hAnsi="Times New Roman" w:cs="Times New Roman"/>
        </w:rPr>
        <w:t xml:space="preserve"> ‘unstable’ or ‘unsettled’ in a negative sense, not occupying a clear relational niche vis-à-vis other actors, and exhibiting </w:t>
      </w:r>
      <w:r w:rsidR="00B950B2" w:rsidRPr="00533DCE">
        <w:rPr>
          <w:rFonts w:ascii="Times New Roman" w:hAnsi="Times New Roman" w:cs="Times New Roman"/>
        </w:rPr>
        <w:t>indeterminacy, vagueness or evasiveness</w:t>
      </w:r>
      <w:r w:rsidR="00873D16" w:rsidRPr="00533DCE">
        <w:rPr>
          <w:rFonts w:ascii="Times New Roman" w:hAnsi="Times New Roman" w:cs="Times New Roman"/>
        </w:rPr>
        <w:t xml:space="preserve"> about their ‘niche’ and identities. </w:t>
      </w:r>
      <w:r w:rsidR="00781180">
        <w:rPr>
          <w:rFonts w:ascii="Times New Roman" w:hAnsi="Times New Roman" w:cs="Times New Roman"/>
        </w:rPr>
        <w:t xml:space="preserve">Yet as we shall see, this very indeterminacy could be a constructive stance, knowingly cultivated. Organisations in this </w:t>
      </w:r>
      <w:proofErr w:type="gramStart"/>
      <w:r w:rsidR="00781180">
        <w:rPr>
          <w:rFonts w:ascii="Times New Roman" w:hAnsi="Times New Roman" w:cs="Times New Roman"/>
        </w:rPr>
        <w:t xml:space="preserve">category </w:t>
      </w:r>
      <w:r w:rsidR="00710C4B">
        <w:rPr>
          <w:rFonts w:ascii="Times New Roman" w:hAnsi="Times New Roman" w:cs="Times New Roman"/>
        </w:rPr>
        <w:t xml:space="preserve"> tactically</w:t>
      </w:r>
      <w:proofErr w:type="gramEnd"/>
      <w:r w:rsidR="007556AB">
        <w:rPr>
          <w:rFonts w:ascii="Times New Roman" w:hAnsi="Times New Roman" w:cs="Times New Roman"/>
        </w:rPr>
        <w:t xml:space="preserve"> </w:t>
      </w:r>
      <w:r w:rsidR="003F590E">
        <w:rPr>
          <w:rFonts w:ascii="Times New Roman" w:hAnsi="Times New Roman" w:cs="Times New Roman"/>
        </w:rPr>
        <w:t xml:space="preserve"> </w:t>
      </w:r>
      <w:r w:rsidR="00781180">
        <w:rPr>
          <w:rFonts w:ascii="Times New Roman" w:hAnsi="Times New Roman" w:cs="Times New Roman"/>
        </w:rPr>
        <w:t xml:space="preserve">developed </w:t>
      </w:r>
      <w:r w:rsidR="003F590E">
        <w:rPr>
          <w:rFonts w:ascii="Times New Roman" w:hAnsi="Times New Roman" w:cs="Times New Roman"/>
        </w:rPr>
        <w:t>ambiguity</w:t>
      </w:r>
      <w:r w:rsidR="007556AB">
        <w:rPr>
          <w:rFonts w:ascii="Times New Roman" w:hAnsi="Times New Roman" w:cs="Times New Roman"/>
        </w:rPr>
        <w:t>,</w:t>
      </w:r>
      <w:r w:rsidR="00710C4B">
        <w:rPr>
          <w:rFonts w:ascii="Times New Roman" w:hAnsi="Times New Roman" w:cs="Times New Roman"/>
        </w:rPr>
        <w:t xml:space="preserve"> at times appearing to </w:t>
      </w:r>
      <w:r w:rsidR="003B4B35">
        <w:rPr>
          <w:rFonts w:ascii="Times New Roman" w:hAnsi="Times New Roman" w:cs="Times New Roman"/>
        </w:rPr>
        <w:t>‘follow the money’, whilst</w:t>
      </w:r>
      <w:r w:rsidR="00710C4B">
        <w:rPr>
          <w:rFonts w:ascii="Times New Roman" w:hAnsi="Times New Roman" w:cs="Times New Roman"/>
        </w:rPr>
        <w:t xml:space="preserve"> at others, ‘walking away’ or ‘keeping a distance’.</w:t>
      </w:r>
      <w:r w:rsidR="007556AB">
        <w:rPr>
          <w:rFonts w:ascii="Times New Roman" w:hAnsi="Times New Roman" w:cs="Times New Roman"/>
        </w:rPr>
        <w:t xml:space="preserve"> </w:t>
      </w:r>
      <w:r w:rsidR="00A22555">
        <w:rPr>
          <w:rFonts w:ascii="Times New Roman" w:hAnsi="Times New Roman" w:cs="Times New Roman"/>
        </w:rPr>
        <w:t xml:space="preserve">These TSOs could not be defined by size or service delivery area, but instead </w:t>
      </w:r>
      <w:r w:rsidR="00781180">
        <w:rPr>
          <w:rFonts w:ascii="Times New Roman" w:hAnsi="Times New Roman" w:cs="Times New Roman"/>
        </w:rPr>
        <w:t xml:space="preserve">were characterised </w:t>
      </w:r>
      <w:r w:rsidR="00710C4B">
        <w:rPr>
          <w:rFonts w:ascii="Times New Roman" w:hAnsi="Times New Roman" w:cs="Times New Roman"/>
        </w:rPr>
        <w:t>by a deliberate fluidity in their positioning</w:t>
      </w:r>
      <w:r w:rsidR="00781180">
        <w:rPr>
          <w:rFonts w:ascii="Times New Roman" w:hAnsi="Times New Roman" w:cs="Times New Roman"/>
        </w:rPr>
        <w:t xml:space="preserve"> vis-à-vis their </w:t>
      </w:r>
      <w:proofErr w:type="gramStart"/>
      <w:r w:rsidR="00781180">
        <w:rPr>
          <w:rFonts w:ascii="Times New Roman" w:hAnsi="Times New Roman" w:cs="Times New Roman"/>
        </w:rPr>
        <w:t>environment.</w:t>
      </w:r>
      <w:r w:rsidR="00710C4B">
        <w:rPr>
          <w:rFonts w:ascii="Times New Roman" w:hAnsi="Times New Roman" w:cs="Times New Roman"/>
        </w:rPr>
        <w:t>.</w:t>
      </w:r>
      <w:proofErr w:type="gramEnd"/>
      <w:r w:rsidR="00A22555">
        <w:rPr>
          <w:rFonts w:ascii="Times New Roman" w:hAnsi="Times New Roman" w:cs="Times New Roman"/>
        </w:rPr>
        <w:t xml:space="preserve"> </w:t>
      </w:r>
      <w:r w:rsidR="00873D16" w:rsidRPr="00533DCE">
        <w:rPr>
          <w:rFonts w:ascii="Times New Roman" w:hAnsi="Times New Roman" w:cs="Times New Roman"/>
        </w:rPr>
        <w:t xml:space="preserve"> </w:t>
      </w:r>
    </w:p>
    <w:p w14:paraId="69B5808B" w14:textId="7D561303" w:rsidR="0045182C" w:rsidRPr="000774AA" w:rsidRDefault="00A22555" w:rsidP="000774AA">
      <w:pPr>
        <w:spacing w:line="360" w:lineRule="auto"/>
        <w:rPr>
          <w:rFonts w:ascii="Times New Roman" w:hAnsi="Times New Roman" w:cs="Times New Roman"/>
          <w:b/>
          <w:i/>
        </w:rPr>
      </w:pPr>
      <w:r w:rsidRPr="00B90CA8">
        <w:rPr>
          <w:rFonts w:ascii="Times New Roman" w:hAnsi="Times New Roman" w:cs="Times New Roman"/>
          <w:b/>
          <w:i/>
        </w:rPr>
        <w:t>Deployment of Agility Tactics</w:t>
      </w:r>
    </w:p>
    <w:p w14:paraId="2C520A92" w14:textId="4E2A8CC8" w:rsidR="00E728A9" w:rsidRPr="00533DCE" w:rsidRDefault="00A22555" w:rsidP="000774AA">
      <w:pPr>
        <w:spacing w:after="160" w:line="360" w:lineRule="auto"/>
        <w:rPr>
          <w:rFonts w:ascii="Times New Roman" w:hAnsi="Times New Roman" w:cs="Times New Roman"/>
        </w:rPr>
      </w:pPr>
      <w:r w:rsidRPr="00533DCE">
        <w:rPr>
          <w:rFonts w:ascii="Times New Roman" w:hAnsi="Times New Roman" w:cs="Times New Roman"/>
        </w:rPr>
        <w:t xml:space="preserve">Of the 23 </w:t>
      </w:r>
      <w:r>
        <w:rPr>
          <w:rFonts w:ascii="Times New Roman" w:hAnsi="Times New Roman" w:cs="Times New Roman"/>
        </w:rPr>
        <w:t>TSO</w:t>
      </w:r>
      <w:r w:rsidRPr="00533DCE">
        <w:rPr>
          <w:rFonts w:ascii="Times New Roman" w:hAnsi="Times New Roman" w:cs="Times New Roman"/>
        </w:rPr>
        <w:t>s interviewed, 8 demonstrated the purposeful and consistent deployment of these</w:t>
      </w:r>
      <w:r>
        <w:rPr>
          <w:rFonts w:ascii="Times New Roman" w:hAnsi="Times New Roman" w:cs="Times New Roman"/>
        </w:rPr>
        <w:t xml:space="preserve"> intermediary</w:t>
      </w:r>
      <w:r w:rsidRPr="00533DCE">
        <w:rPr>
          <w:rFonts w:ascii="Times New Roman" w:hAnsi="Times New Roman" w:cs="Times New Roman"/>
        </w:rPr>
        <w:t xml:space="preserve"> ‘agility tactics’ to secure </w:t>
      </w:r>
      <w:r>
        <w:rPr>
          <w:rFonts w:ascii="Times New Roman" w:hAnsi="Times New Roman" w:cs="Times New Roman"/>
        </w:rPr>
        <w:t xml:space="preserve">collective </w:t>
      </w:r>
      <w:r w:rsidRPr="00533DCE">
        <w:rPr>
          <w:rFonts w:ascii="Times New Roman" w:hAnsi="Times New Roman" w:cs="Times New Roman"/>
        </w:rPr>
        <w:t xml:space="preserve">advantage in this wider sense - appearing to act with conformity in some situations, but then to </w:t>
      </w:r>
      <w:r>
        <w:rPr>
          <w:rFonts w:ascii="Times New Roman" w:hAnsi="Times New Roman" w:cs="Times New Roman"/>
        </w:rPr>
        <w:t xml:space="preserve">dissent, </w:t>
      </w:r>
      <w:r w:rsidRPr="00533DCE">
        <w:rPr>
          <w:rFonts w:ascii="Times New Roman" w:hAnsi="Times New Roman" w:cs="Times New Roman"/>
        </w:rPr>
        <w:t>challenge and contest at other moments.</w:t>
      </w:r>
      <w:r>
        <w:rPr>
          <w:rFonts w:ascii="Times New Roman" w:hAnsi="Times New Roman" w:cs="Times New Roman"/>
        </w:rPr>
        <w:t xml:space="preserve"> These TSOs</w:t>
      </w:r>
      <w:r w:rsidR="00B511D2">
        <w:rPr>
          <w:rFonts w:ascii="Times New Roman" w:hAnsi="Times New Roman" w:cs="Times New Roman"/>
        </w:rPr>
        <w:t>, included, by size,</w:t>
      </w:r>
      <w:r w:rsidR="004F281C">
        <w:rPr>
          <w:rFonts w:ascii="Times New Roman" w:hAnsi="Times New Roman" w:cs="Times New Roman"/>
        </w:rPr>
        <w:t xml:space="preserve"> 1 small TSO, 3 medium, 3 large and 1 major, each focusing on different service delivery areas</w:t>
      </w:r>
      <w:r>
        <w:rPr>
          <w:rFonts w:ascii="Times New Roman" w:hAnsi="Times New Roman" w:cs="Times New Roman"/>
        </w:rPr>
        <w:t xml:space="preserve">. </w:t>
      </w:r>
      <w:r w:rsidR="00654B13" w:rsidRPr="00654B13">
        <w:rPr>
          <w:rFonts w:ascii="Times New Roman" w:hAnsi="Times New Roman" w:cs="Times New Roman"/>
        </w:rPr>
        <w:t>Focusing solely on these</w:t>
      </w:r>
      <w:r w:rsidR="003A17F2">
        <w:rPr>
          <w:rFonts w:ascii="Times New Roman" w:hAnsi="Times New Roman" w:cs="Times New Roman"/>
        </w:rPr>
        <w:t xml:space="preserve"> 8</w:t>
      </w:r>
      <w:r w:rsidR="00654B13" w:rsidRPr="00654B13">
        <w:rPr>
          <w:rFonts w:ascii="Times New Roman" w:hAnsi="Times New Roman" w:cs="Times New Roman"/>
        </w:rPr>
        <w:t xml:space="preserve"> TSOs</w:t>
      </w:r>
      <w:r w:rsidR="00654B13">
        <w:rPr>
          <w:rFonts w:ascii="Times New Roman" w:hAnsi="Times New Roman" w:cs="Times New Roman"/>
        </w:rPr>
        <w:t xml:space="preserve">, </w:t>
      </w:r>
      <w:r w:rsidR="004F281C">
        <w:rPr>
          <w:rFonts w:ascii="Times New Roman" w:hAnsi="Times New Roman" w:cs="Times New Roman"/>
        </w:rPr>
        <w:t xml:space="preserve">we </w:t>
      </w:r>
      <w:r w:rsidR="00654B13" w:rsidRPr="00654B13">
        <w:rPr>
          <w:rFonts w:ascii="Times New Roman" w:hAnsi="Times New Roman" w:cs="Times New Roman"/>
        </w:rPr>
        <w:t xml:space="preserve">now summarise four types of tactic </w:t>
      </w:r>
      <w:r w:rsidR="00654B13">
        <w:rPr>
          <w:rFonts w:ascii="Times New Roman" w:hAnsi="Times New Roman" w:cs="Times New Roman"/>
        </w:rPr>
        <w:t xml:space="preserve">consistently </w:t>
      </w:r>
      <w:r w:rsidR="00654B13" w:rsidRPr="00654B13">
        <w:rPr>
          <w:rFonts w:ascii="Times New Roman" w:hAnsi="Times New Roman" w:cs="Times New Roman"/>
        </w:rPr>
        <w:t xml:space="preserve">associated with </w:t>
      </w:r>
      <w:r w:rsidR="00654B13">
        <w:rPr>
          <w:rFonts w:ascii="Times New Roman" w:hAnsi="Times New Roman" w:cs="Times New Roman"/>
        </w:rPr>
        <w:t>them</w:t>
      </w:r>
      <w:r w:rsidR="00B511D2">
        <w:rPr>
          <w:rFonts w:ascii="Times New Roman" w:hAnsi="Times New Roman" w:cs="Times New Roman"/>
        </w:rPr>
        <w:t>.</w:t>
      </w:r>
      <w:r w:rsidR="00654B13">
        <w:rPr>
          <w:rFonts w:ascii="Times New Roman" w:hAnsi="Times New Roman" w:cs="Times New Roman"/>
        </w:rPr>
        <w:t xml:space="preserve"> </w:t>
      </w:r>
      <w:r w:rsidR="00B511D2">
        <w:rPr>
          <w:rFonts w:ascii="Times New Roman" w:hAnsi="Times New Roman" w:cs="Times New Roman"/>
        </w:rPr>
        <w:t>T</w:t>
      </w:r>
      <w:r w:rsidR="00654B13" w:rsidRPr="00654B13">
        <w:rPr>
          <w:rFonts w:ascii="Times New Roman" w:hAnsi="Times New Roman" w:cs="Times New Roman"/>
        </w:rPr>
        <w:t xml:space="preserve">ogether </w:t>
      </w:r>
      <w:r w:rsidR="00B511D2">
        <w:rPr>
          <w:rFonts w:ascii="Times New Roman" w:hAnsi="Times New Roman" w:cs="Times New Roman"/>
        </w:rPr>
        <w:t xml:space="preserve">these tactics </w:t>
      </w:r>
      <w:r w:rsidR="00654B13" w:rsidRPr="00654B13">
        <w:rPr>
          <w:rFonts w:ascii="Times New Roman" w:hAnsi="Times New Roman" w:cs="Times New Roman"/>
        </w:rPr>
        <w:t>demonstrate how this approach</w:t>
      </w:r>
      <w:r w:rsidR="00654B13">
        <w:rPr>
          <w:rFonts w:ascii="Times New Roman" w:hAnsi="Times New Roman" w:cs="Times New Roman"/>
        </w:rPr>
        <w:t xml:space="preserve"> sets them apart from the other archetypes explored and</w:t>
      </w:r>
      <w:r w:rsidR="00654B13" w:rsidRPr="00654B13">
        <w:rPr>
          <w:rFonts w:ascii="Times New Roman" w:hAnsi="Times New Roman" w:cs="Times New Roman"/>
        </w:rPr>
        <w:t xml:space="preserve"> could secure significant gains which were unattainable if only a conformist or outlying position were taken, and crucially, involved developing systematic connectivity beyond the boundaries of the singular field.      </w:t>
      </w:r>
    </w:p>
    <w:p w14:paraId="5CCBF42A" w14:textId="23EDC4F6" w:rsidR="00643481" w:rsidRPr="00533DCE" w:rsidRDefault="00B950B2">
      <w:pPr>
        <w:spacing w:after="160" w:line="360" w:lineRule="auto"/>
        <w:rPr>
          <w:rFonts w:ascii="Times New Roman" w:hAnsi="Times New Roman" w:cs="Times New Roman"/>
        </w:rPr>
      </w:pPr>
      <w:r w:rsidRPr="00533DCE">
        <w:rPr>
          <w:rFonts w:ascii="Times New Roman" w:hAnsi="Times New Roman" w:cs="Times New Roman"/>
        </w:rPr>
        <w:t>The first ‘agility tactic</w:t>
      </w:r>
      <w:r w:rsidR="00A41B66" w:rsidRPr="00533DCE">
        <w:rPr>
          <w:rFonts w:ascii="Times New Roman" w:hAnsi="Times New Roman" w:cs="Times New Roman"/>
        </w:rPr>
        <w:t>’</w:t>
      </w:r>
      <w:r w:rsidRPr="00533DCE">
        <w:rPr>
          <w:rFonts w:ascii="Times New Roman" w:hAnsi="Times New Roman" w:cs="Times New Roman"/>
        </w:rPr>
        <w:t xml:space="preserve"> involved a</w:t>
      </w:r>
      <w:r w:rsidR="00654B13">
        <w:rPr>
          <w:rFonts w:ascii="Times New Roman" w:hAnsi="Times New Roman" w:cs="Times New Roman"/>
        </w:rPr>
        <w:t xml:space="preserve">n evident </w:t>
      </w:r>
      <w:r w:rsidRPr="00533DCE">
        <w:rPr>
          <w:rFonts w:ascii="Times New Roman" w:hAnsi="Times New Roman" w:cs="Times New Roman"/>
        </w:rPr>
        <w:t>capacity to</w:t>
      </w:r>
      <w:r w:rsidR="007537FA" w:rsidRPr="00533DCE">
        <w:rPr>
          <w:rFonts w:ascii="Times New Roman" w:hAnsi="Times New Roman" w:cs="Times New Roman"/>
        </w:rPr>
        <w:t xml:space="preserve"> </w:t>
      </w:r>
      <w:r w:rsidRPr="00533DCE">
        <w:rPr>
          <w:rFonts w:ascii="Times New Roman" w:hAnsi="Times New Roman" w:cs="Times New Roman"/>
          <w:i/>
        </w:rPr>
        <w:t>r</w:t>
      </w:r>
      <w:r w:rsidR="007537FA" w:rsidRPr="00533DCE">
        <w:rPr>
          <w:rFonts w:ascii="Times New Roman" w:hAnsi="Times New Roman" w:cs="Times New Roman"/>
          <w:i/>
        </w:rPr>
        <w:t>eac</w:t>
      </w:r>
      <w:r w:rsidRPr="00533DCE">
        <w:rPr>
          <w:rFonts w:ascii="Times New Roman" w:hAnsi="Times New Roman" w:cs="Times New Roman"/>
          <w:i/>
        </w:rPr>
        <w:t>h</w:t>
      </w:r>
      <w:r w:rsidR="007537FA" w:rsidRPr="00533DCE">
        <w:rPr>
          <w:rFonts w:ascii="Times New Roman" w:hAnsi="Times New Roman" w:cs="Times New Roman"/>
          <w:i/>
        </w:rPr>
        <w:t xml:space="preserve"> out </w:t>
      </w:r>
      <w:r w:rsidRPr="00533DCE">
        <w:rPr>
          <w:rFonts w:ascii="Times New Roman" w:hAnsi="Times New Roman" w:cs="Times New Roman"/>
          <w:i/>
        </w:rPr>
        <w:t xml:space="preserve">to, </w:t>
      </w:r>
      <w:r w:rsidR="007537FA" w:rsidRPr="00533DCE">
        <w:rPr>
          <w:rFonts w:ascii="Times New Roman" w:hAnsi="Times New Roman" w:cs="Times New Roman"/>
          <w:i/>
        </w:rPr>
        <w:t>and</w:t>
      </w:r>
      <w:r w:rsidR="0015012D" w:rsidRPr="00533DCE">
        <w:rPr>
          <w:rFonts w:ascii="Times New Roman" w:hAnsi="Times New Roman" w:cs="Times New Roman"/>
          <w:i/>
        </w:rPr>
        <w:t xml:space="preserve"> </w:t>
      </w:r>
      <w:r w:rsidR="00095A1B" w:rsidRPr="00533DCE">
        <w:rPr>
          <w:rFonts w:ascii="Times New Roman" w:hAnsi="Times New Roman" w:cs="Times New Roman"/>
          <w:i/>
        </w:rPr>
        <w:t xml:space="preserve">sustain relationships </w:t>
      </w:r>
      <w:r w:rsidR="00733656" w:rsidRPr="00533DCE">
        <w:rPr>
          <w:rFonts w:ascii="Times New Roman" w:hAnsi="Times New Roman" w:cs="Times New Roman"/>
          <w:i/>
        </w:rPr>
        <w:t>embracing a wide range of</w:t>
      </w:r>
      <w:r w:rsidR="007537FA" w:rsidRPr="00533DCE">
        <w:rPr>
          <w:rFonts w:ascii="Times New Roman" w:hAnsi="Times New Roman" w:cs="Times New Roman"/>
          <w:i/>
        </w:rPr>
        <w:t xml:space="preserve"> </w:t>
      </w:r>
      <w:r w:rsidRPr="00533DCE">
        <w:rPr>
          <w:rFonts w:ascii="Times New Roman" w:hAnsi="Times New Roman" w:cs="Times New Roman"/>
          <w:i/>
        </w:rPr>
        <w:t>actors</w:t>
      </w:r>
      <w:r w:rsidR="00733656" w:rsidRPr="00533DCE">
        <w:rPr>
          <w:rFonts w:ascii="Times New Roman" w:hAnsi="Times New Roman" w:cs="Times New Roman"/>
        </w:rPr>
        <w:t>, including many with agendas which could appear quite dissimilar</w:t>
      </w:r>
      <w:r w:rsidR="006D74FC">
        <w:rPr>
          <w:rFonts w:ascii="Times New Roman" w:hAnsi="Times New Roman" w:cs="Times New Roman"/>
        </w:rPr>
        <w:t>, in order to expand the potential range of available opportunities</w:t>
      </w:r>
      <w:r w:rsidR="00733656" w:rsidRPr="00533DCE">
        <w:rPr>
          <w:rFonts w:ascii="Times New Roman" w:hAnsi="Times New Roman" w:cs="Times New Roman"/>
        </w:rPr>
        <w:t>.</w:t>
      </w:r>
      <w:r w:rsidR="007537FA" w:rsidRPr="00533DCE">
        <w:rPr>
          <w:rFonts w:ascii="Times New Roman" w:hAnsi="Times New Roman" w:cs="Times New Roman"/>
          <w:b/>
          <w:i/>
        </w:rPr>
        <w:t xml:space="preserve"> </w:t>
      </w:r>
      <w:r w:rsidR="002B058C">
        <w:rPr>
          <w:rFonts w:ascii="Times New Roman" w:hAnsi="Times New Roman" w:cs="Times New Roman"/>
        </w:rPr>
        <w:t xml:space="preserve">Whilst </w:t>
      </w:r>
      <w:proofErr w:type="spellStart"/>
      <w:r w:rsidR="002B058C">
        <w:rPr>
          <w:rFonts w:ascii="Times New Roman" w:hAnsi="Times New Roman" w:cs="Times New Roman"/>
        </w:rPr>
        <w:t>Fligstien</w:t>
      </w:r>
      <w:proofErr w:type="spellEnd"/>
      <w:r w:rsidR="002B058C">
        <w:rPr>
          <w:rFonts w:ascii="Times New Roman" w:hAnsi="Times New Roman" w:cs="Times New Roman"/>
        </w:rPr>
        <w:t xml:space="preserve"> and McAdam (2012) do </w:t>
      </w:r>
      <w:r w:rsidR="0089737D">
        <w:rPr>
          <w:rFonts w:ascii="Times New Roman" w:hAnsi="Times New Roman" w:cs="Times New Roman"/>
        </w:rPr>
        <w:t xml:space="preserve">not </w:t>
      </w:r>
      <w:r w:rsidR="002B058C">
        <w:rPr>
          <w:rFonts w:ascii="Times New Roman" w:hAnsi="Times New Roman" w:cs="Times New Roman"/>
        </w:rPr>
        <w:t xml:space="preserve">specifically identify this social skill amongst their tactics, they do highlight the </w:t>
      </w:r>
      <w:r w:rsidR="0089737D">
        <w:rPr>
          <w:rFonts w:ascii="Times New Roman" w:hAnsi="Times New Roman" w:cs="Times New Roman"/>
        </w:rPr>
        <w:t>‘</w:t>
      </w:r>
      <w:r w:rsidR="002B058C">
        <w:rPr>
          <w:rFonts w:ascii="Times New Roman" w:hAnsi="Times New Roman" w:cs="Times New Roman"/>
        </w:rPr>
        <w:t>positioning of self as interested in others</w:t>
      </w:r>
      <w:r w:rsidR="0089737D">
        <w:rPr>
          <w:rFonts w:ascii="Times New Roman" w:hAnsi="Times New Roman" w:cs="Times New Roman"/>
        </w:rPr>
        <w:t>’</w:t>
      </w:r>
      <w:r w:rsidR="002B058C">
        <w:rPr>
          <w:rFonts w:ascii="Times New Roman" w:hAnsi="Times New Roman" w:cs="Times New Roman"/>
        </w:rPr>
        <w:t xml:space="preserve"> as a social skill amongst actors.</w:t>
      </w:r>
      <w:r w:rsidR="0045600B" w:rsidRPr="00533DCE">
        <w:rPr>
          <w:rFonts w:ascii="Times New Roman" w:hAnsi="Times New Roman" w:cs="Times New Roman"/>
        </w:rPr>
        <w:t xml:space="preserve"> </w:t>
      </w:r>
      <w:r w:rsidR="00E461B2" w:rsidRPr="00533DCE">
        <w:rPr>
          <w:rFonts w:ascii="Times New Roman" w:hAnsi="Times New Roman" w:cs="Times New Roman"/>
        </w:rPr>
        <w:t xml:space="preserve">Intermediary </w:t>
      </w:r>
      <w:r w:rsidR="009B751F">
        <w:rPr>
          <w:rFonts w:ascii="Times New Roman" w:hAnsi="Times New Roman" w:cs="Times New Roman"/>
        </w:rPr>
        <w:t>TSO</w:t>
      </w:r>
      <w:r w:rsidR="00E461B2" w:rsidRPr="00533DCE">
        <w:rPr>
          <w:rFonts w:ascii="Times New Roman" w:hAnsi="Times New Roman" w:cs="Times New Roman"/>
        </w:rPr>
        <w:t>s were</w:t>
      </w:r>
      <w:r w:rsidR="00C861BA" w:rsidRPr="00533DCE">
        <w:rPr>
          <w:rFonts w:ascii="Times New Roman" w:hAnsi="Times New Roman" w:cs="Times New Roman"/>
        </w:rPr>
        <w:t xml:space="preserve"> found to be</w:t>
      </w:r>
      <w:r w:rsidRPr="00533DCE">
        <w:rPr>
          <w:rFonts w:ascii="Times New Roman" w:hAnsi="Times New Roman" w:cs="Times New Roman"/>
        </w:rPr>
        <w:t xml:space="preserve"> </w:t>
      </w:r>
      <w:r w:rsidR="00095A1B" w:rsidRPr="00533DCE">
        <w:rPr>
          <w:rFonts w:ascii="Times New Roman" w:hAnsi="Times New Roman" w:cs="Times New Roman"/>
        </w:rPr>
        <w:t xml:space="preserve">relatively </w:t>
      </w:r>
      <w:r w:rsidRPr="00533DCE">
        <w:rPr>
          <w:rFonts w:ascii="Times New Roman" w:hAnsi="Times New Roman" w:cs="Times New Roman"/>
        </w:rPr>
        <w:t xml:space="preserve">willing and able </w:t>
      </w:r>
      <w:r w:rsidR="00E461B2" w:rsidRPr="00533DCE">
        <w:rPr>
          <w:rFonts w:ascii="Times New Roman" w:hAnsi="Times New Roman" w:cs="Times New Roman"/>
        </w:rPr>
        <w:t xml:space="preserve">to work formally and informally with other </w:t>
      </w:r>
      <w:r w:rsidR="009B751F">
        <w:rPr>
          <w:rFonts w:ascii="Times New Roman" w:hAnsi="Times New Roman" w:cs="Times New Roman"/>
        </w:rPr>
        <w:t>TSO</w:t>
      </w:r>
      <w:r w:rsidR="00E461B2" w:rsidRPr="00533DCE">
        <w:rPr>
          <w:rFonts w:ascii="Times New Roman" w:hAnsi="Times New Roman" w:cs="Times New Roman"/>
        </w:rPr>
        <w:t>s</w:t>
      </w:r>
      <w:r w:rsidR="00C62994" w:rsidRPr="00533DCE">
        <w:rPr>
          <w:rFonts w:ascii="Times New Roman" w:hAnsi="Times New Roman" w:cs="Times New Roman"/>
        </w:rPr>
        <w:t xml:space="preserve"> </w:t>
      </w:r>
      <w:r w:rsidR="00BC343D" w:rsidRPr="00533DCE">
        <w:rPr>
          <w:rFonts w:ascii="Times New Roman" w:hAnsi="Times New Roman" w:cs="Times New Roman"/>
        </w:rPr>
        <w:t xml:space="preserve">from across </w:t>
      </w:r>
      <w:r w:rsidR="00C62994" w:rsidRPr="00533DCE">
        <w:rPr>
          <w:rFonts w:ascii="Times New Roman" w:hAnsi="Times New Roman" w:cs="Times New Roman"/>
        </w:rPr>
        <w:t xml:space="preserve">the </w:t>
      </w:r>
      <w:r w:rsidRPr="00533DCE">
        <w:rPr>
          <w:rFonts w:ascii="Times New Roman" w:hAnsi="Times New Roman" w:cs="Times New Roman"/>
        </w:rPr>
        <w:t xml:space="preserve">entire </w:t>
      </w:r>
      <w:r w:rsidR="00862574" w:rsidRPr="00533DCE">
        <w:rPr>
          <w:rFonts w:ascii="Times New Roman" w:hAnsi="Times New Roman" w:cs="Times New Roman"/>
        </w:rPr>
        <w:t>societal</w:t>
      </w:r>
      <w:r w:rsidR="00C62994" w:rsidRPr="00533DCE">
        <w:rPr>
          <w:rFonts w:ascii="Times New Roman" w:hAnsi="Times New Roman" w:cs="Times New Roman"/>
        </w:rPr>
        <w:t xml:space="preserve"> sector field</w:t>
      </w:r>
      <w:r w:rsidR="00E461B2" w:rsidRPr="00533DCE">
        <w:rPr>
          <w:rFonts w:ascii="Times New Roman" w:hAnsi="Times New Roman" w:cs="Times New Roman"/>
        </w:rPr>
        <w:t xml:space="preserve"> regardless of financial size</w:t>
      </w:r>
      <w:r w:rsidR="00BC343D" w:rsidRPr="00533DCE">
        <w:rPr>
          <w:rFonts w:ascii="Times New Roman" w:hAnsi="Times New Roman" w:cs="Times New Roman"/>
        </w:rPr>
        <w:t>, geographic</w:t>
      </w:r>
      <w:r w:rsidR="002A695F">
        <w:rPr>
          <w:rFonts w:ascii="Times New Roman" w:hAnsi="Times New Roman" w:cs="Times New Roman"/>
        </w:rPr>
        <w:t>al</w:t>
      </w:r>
      <w:r w:rsidR="00BC343D" w:rsidRPr="00533DCE">
        <w:rPr>
          <w:rFonts w:ascii="Times New Roman" w:hAnsi="Times New Roman" w:cs="Times New Roman"/>
        </w:rPr>
        <w:t xml:space="preserve"> reach or governance structure</w:t>
      </w:r>
      <w:r w:rsidR="00E461B2" w:rsidRPr="00533DCE">
        <w:rPr>
          <w:rFonts w:ascii="Times New Roman" w:hAnsi="Times New Roman" w:cs="Times New Roman"/>
        </w:rPr>
        <w:t xml:space="preserve">. </w:t>
      </w:r>
      <w:r w:rsidR="004874A3" w:rsidRPr="00533DCE">
        <w:rPr>
          <w:rFonts w:ascii="Times New Roman" w:hAnsi="Times New Roman" w:cs="Times New Roman"/>
        </w:rPr>
        <w:t>This ability to use informal relationships to create</w:t>
      </w:r>
      <w:r w:rsidR="0045600B" w:rsidRPr="00533DCE">
        <w:rPr>
          <w:rFonts w:ascii="Times New Roman" w:hAnsi="Times New Roman" w:cs="Times New Roman"/>
        </w:rPr>
        <w:t xml:space="preserve"> practically valuable</w:t>
      </w:r>
      <w:r w:rsidR="004874A3" w:rsidRPr="00533DCE">
        <w:rPr>
          <w:rFonts w:ascii="Times New Roman" w:hAnsi="Times New Roman" w:cs="Times New Roman"/>
        </w:rPr>
        <w:t xml:space="preserve"> webs of knowledge and networks </w:t>
      </w:r>
      <w:r w:rsidR="00A41B66" w:rsidRPr="00533DCE">
        <w:rPr>
          <w:rFonts w:ascii="Times New Roman" w:hAnsi="Times New Roman" w:cs="Times New Roman"/>
        </w:rPr>
        <w:t xml:space="preserve">not only </w:t>
      </w:r>
      <w:r w:rsidR="004874A3" w:rsidRPr="00533DCE">
        <w:rPr>
          <w:rFonts w:ascii="Times New Roman" w:hAnsi="Times New Roman" w:cs="Times New Roman"/>
        </w:rPr>
        <w:t xml:space="preserve">within </w:t>
      </w:r>
      <w:r w:rsidR="00A41B66" w:rsidRPr="00533DCE">
        <w:rPr>
          <w:rFonts w:ascii="Times New Roman" w:hAnsi="Times New Roman" w:cs="Times New Roman"/>
        </w:rPr>
        <w:t xml:space="preserve">but also </w:t>
      </w:r>
      <w:r w:rsidR="00A41B66" w:rsidRPr="00533DCE">
        <w:rPr>
          <w:rFonts w:ascii="Times New Roman" w:hAnsi="Times New Roman" w:cs="Times New Roman"/>
          <w:i/>
        </w:rPr>
        <w:t xml:space="preserve">beyond </w:t>
      </w:r>
      <w:r w:rsidR="004874A3" w:rsidRPr="00533DCE">
        <w:rPr>
          <w:rFonts w:ascii="Times New Roman" w:hAnsi="Times New Roman" w:cs="Times New Roman"/>
        </w:rPr>
        <w:t xml:space="preserve">the </w:t>
      </w:r>
      <w:r w:rsidR="00A41B66" w:rsidRPr="00533DCE">
        <w:rPr>
          <w:rFonts w:ascii="Times New Roman" w:hAnsi="Times New Roman" w:cs="Times New Roman"/>
        </w:rPr>
        <w:t xml:space="preserve">proximate </w:t>
      </w:r>
      <w:r w:rsidR="004874A3" w:rsidRPr="00533DCE">
        <w:rPr>
          <w:rFonts w:ascii="Times New Roman" w:hAnsi="Times New Roman" w:cs="Times New Roman"/>
        </w:rPr>
        <w:t xml:space="preserve">field </w:t>
      </w:r>
      <w:r w:rsidR="00A41B66" w:rsidRPr="00533DCE">
        <w:rPr>
          <w:rFonts w:ascii="Times New Roman" w:hAnsi="Times New Roman" w:cs="Times New Roman"/>
        </w:rPr>
        <w:t xml:space="preserve">of core preventative services </w:t>
      </w:r>
      <w:r w:rsidR="004874A3" w:rsidRPr="00533DCE">
        <w:rPr>
          <w:rFonts w:ascii="Times New Roman" w:hAnsi="Times New Roman" w:cs="Times New Roman"/>
        </w:rPr>
        <w:t xml:space="preserve">set them apart from some other </w:t>
      </w:r>
      <w:r w:rsidR="009B751F">
        <w:rPr>
          <w:rFonts w:ascii="Times New Roman" w:hAnsi="Times New Roman" w:cs="Times New Roman"/>
        </w:rPr>
        <w:t>TSO</w:t>
      </w:r>
      <w:r w:rsidR="004874A3" w:rsidRPr="00533DCE">
        <w:rPr>
          <w:rFonts w:ascii="Times New Roman" w:hAnsi="Times New Roman" w:cs="Times New Roman"/>
        </w:rPr>
        <w:t>s.</w:t>
      </w:r>
      <w:r w:rsidR="006C5C21" w:rsidRPr="00533DCE">
        <w:rPr>
          <w:rFonts w:ascii="Times New Roman" w:hAnsi="Times New Roman" w:cs="Times New Roman"/>
        </w:rPr>
        <w:t xml:space="preserve"> So, in situations where other organisations were often tending to reproduce existing patterns, intermediaries made a point of sustaining an open, outward looking scanning approach within and beyond the most obvious Commissioning relationships.</w:t>
      </w:r>
      <w:r w:rsidR="008C062E" w:rsidRPr="00533DCE">
        <w:rPr>
          <w:rFonts w:ascii="Times New Roman" w:hAnsi="Times New Roman" w:cs="Times New Roman"/>
        </w:rPr>
        <w:t xml:space="preserve">  The contrast was most </w:t>
      </w:r>
      <w:r w:rsidR="002A695F">
        <w:rPr>
          <w:rFonts w:ascii="Times New Roman" w:hAnsi="Times New Roman" w:cs="Times New Roman"/>
        </w:rPr>
        <w:t xml:space="preserve">palpable </w:t>
      </w:r>
      <w:r w:rsidR="006C5C21" w:rsidRPr="00533DCE">
        <w:rPr>
          <w:rFonts w:ascii="Times New Roman" w:hAnsi="Times New Roman" w:cs="Times New Roman"/>
        </w:rPr>
        <w:t xml:space="preserve">with large conformist </w:t>
      </w:r>
      <w:r w:rsidR="009B751F">
        <w:rPr>
          <w:rFonts w:ascii="Times New Roman" w:hAnsi="Times New Roman" w:cs="Times New Roman"/>
        </w:rPr>
        <w:t>TSO</w:t>
      </w:r>
      <w:r w:rsidR="006C5C21" w:rsidRPr="00533DCE">
        <w:rPr>
          <w:rFonts w:ascii="Times New Roman" w:hAnsi="Times New Roman" w:cs="Times New Roman"/>
        </w:rPr>
        <w:t>s working in a very focussed way with local</w:t>
      </w:r>
      <w:r w:rsidR="008C062E" w:rsidRPr="00533DCE">
        <w:rPr>
          <w:rFonts w:ascii="Times New Roman" w:hAnsi="Times New Roman" w:cs="Times New Roman"/>
        </w:rPr>
        <w:t xml:space="preserve"> </w:t>
      </w:r>
      <w:r w:rsidR="006C5C21" w:rsidRPr="00533DCE">
        <w:rPr>
          <w:rFonts w:ascii="Times New Roman" w:hAnsi="Times New Roman" w:cs="Times New Roman"/>
        </w:rPr>
        <w:t>Commissioners,</w:t>
      </w:r>
      <w:r w:rsidR="008C062E" w:rsidRPr="00533DCE">
        <w:rPr>
          <w:rFonts w:ascii="Times New Roman" w:hAnsi="Times New Roman" w:cs="Times New Roman"/>
        </w:rPr>
        <w:t xml:space="preserve"> </w:t>
      </w:r>
      <w:r w:rsidR="008C062E" w:rsidRPr="00533DCE">
        <w:rPr>
          <w:rFonts w:ascii="Times New Roman" w:hAnsi="Times New Roman" w:cs="Times New Roman"/>
        </w:rPr>
        <w:lastRenderedPageBreak/>
        <w:t>favouring limiting relational work</w:t>
      </w:r>
      <w:r w:rsidR="002A695F">
        <w:rPr>
          <w:rFonts w:ascii="Times New Roman" w:hAnsi="Times New Roman" w:cs="Times New Roman"/>
        </w:rPr>
        <w:t>,</w:t>
      </w:r>
      <w:r w:rsidR="008C062E" w:rsidRPr="00533DCE">
        <w:rPr>
          <w:rFonts w:ascii="Times New Roman" w:hAnsi="Times New Roman" w:cs="Times New Roman"/>
        </w:rPr>
        <w:t xml:space="preserve"> maintaining </w:t>
      </w:r>
      <w:r w:rsidR="006C5C21" w:rsidRPr="00533DCE">
        <w:rPr>
          <w:rFonts w:ascii="Times New Roman" w:hAnsi="Times New Roman" w:cs="Times New Roman"/>
        </w:rPr>
        <w:t xml:space="preserve">predictability and continuity, </w:t>
      </w:r>
      <w:r w:rsidR="008C062E" w:rsidRPr="00533DCE">
        <w:rPr>
          <w:rFonts w:ascii="Times New Roman" w:hAnsi="Times New Roman" w:cs="Times New Roman"/>
        </w:rPr>
        <w:t xml:space="preserve">and heavily investing </w:t>
      </w:r>
      <w:r w:rsidR="006C5C21" w:rsidRPr="00533DCE">
        <w:rPr>
          <w:rFonts w:ascii="Times New Roman" w:hAnsi="Times New Roman" w:cs="Times New Roman"/>
        </w:rPr>
        <w:t xml:space="preserve">energies and effort </w:t>
      </w:r>
      <w:r w:rsidR="008C062E" w:rsidRPr="00533DCE">
        <w:rPr>
          <w:rFonts w:ascii="Times New Roman" w:hAnsi="Times New Roman" w:cs="Times New Roman"/>
        </w:rPr>
        <w:t>into those proximate connections to secure resources and recognition. I</w:t>
      </w:r>
      <w:r w:rsidR="00643481" w:rsidRPr="00533DCE">
        <w:rPr>
          <w:rFonts w:ascii="Times New Roman" w:hAnsi="Times New Roman" w:cs="Times New Roman"/>
        </w:rPr>
        <w:t xml:space="preserve">ntermediary </w:t>
      </w:r>
      <w:r w:rsidR="009B751F">
        <w:rPr>
          <w:rFonts w:ascii="Times New Roman" w:hAnsi="Times New Roman" w:cs="Times New Roman"/>
        </w:rPr>
        <w:t>TSO</w:t>
      </w:r>
      <w:r w:rsidR="008C062E" w:rsidRPr="00533DCE">
        <w:rPr>
          <w:rFonts w:ascii="Times New Roman" w:hAnsi="Times New Roman" w:cs="Times New Roman"/>
        </w:rPr>
        <w:t xml:space="preserve">, on the other hand, while staying reasonably well linked in with core Commissioners, also </w:t>
      </w:r>
      <w:r w:rsidR="00643481" w:rsidRPr="00533DCE">
        <w:rPr>
          <w:rFonts w:ascii="Times New Roman" w:hAnsi="Times New Roman" w:cs="Times New Roman"/>
        </w:rPr>
        <w:t>activ</w:t>
      </w:r>
      <w:r w:rsidR="008C062E" w:rsidRPr="00533DCE">
        <w:rPr>
          <w:rFonts w:ascii="Times New Roman" w:hAnsi="Times New Roman" w:cs="Times New Roman"/>
        </w:rPr>
        <w:t xml:space="preserve">ely sought to </w:t>
      </w:r>
      <w:r w:rsidR="00643481" w:rsidRPr="00533DCE">
        <w:rPr>
          <w:rFonts w:ascii="Times New Roman" w:hAnsi="Times New Roman" w:cs="Times New Roman"/>
        </w:rPr>
        <w:t>engag</w:t>
      </w:r>
      <w:r w:rsidR="008C062E" w:rsidRPr="00533DCE">
        <w:rPr>
          <w:rFonts w:ascii="Times New Roman" w:hAnsi="Times New Roman" w:cs="Times New Roman"/>
        </w:rPr>
        <w:t xml:space="preserve">e with and support </w:t>
      </w:r>
      <w:r w:rsidR="00643481" w:rsidRPr="00533DCE">
        <w:rPr>
          <w:rFonts w:ascii="Times New Roman" w:hAnsi="Times New Roman" w:cs="Times New Roman"/>
        </w:rPr>
        <w:t>a wide range of organisations</w:t>
      </w:r>
      <w:r w:rsidR="008C062E" w:rsidRPr="00533DCE">
        <w:rPr>
          <w:rFonts w:ascii="Times New Roman" w:hAnsi="Times New Roman" w:cs="Times New Roman"/>
        </w:rPr>
        <w:t xml:space="preserve"> </w:t>
      </w:r>
      <w:r w:rsidR="0015012D" w:rsidRPr="00533DCE">
        <w:rPr>
          <w:rFonts w:ascii="Times New Roman" w:hAnsi="Times New Roman" w:cs="Times New Roman"/>
        </w:rPr>
        <w:t>with</w:t>
      </w:r>
      <w:r w:rsidR="008C062E" w:rsidRPr="00533DCE">
        <w:rPr>
          <w:rFonts w:ascii="Times New Roman" w:hAnsi="Times New Roman" w:cs="Times New Roman"/>
        </w:rPr>
        <w:t xml:space="preserve">in </w:t>
      </w:r>
      <w:r w:rsidR="002A695F">
        <w:rPr>
          <w:rFonts w:ascii="Times New Roman" w:hAnsi="Times New Roman" w:cs="Times New Roman"/>
        </w:rPr>
        <w:t xml:space="preserve">the </w:t>
      </w:r>
      <w:r w:rsidR="008C062E" w:rsidRPr="00533DCE">
        <w:rPr>
          <w:rFonts w:ascii="Times New Roman" w:hAnsi="Times New Roman" w:cs="Times New Roman"/>
        </w:rPr>
        <w:t xml:space="preserve">field, the wider sector </w:t>
      </w:r>
      <w:r w:rsidR="008C062E" w:rsidRPr="00533DCE">
        <w:rPr>
          <w:rFonts w:ascii="Times New Roman" w:hAnsi="Times New Roman" w:cs="Times New Roman"/>
          <w:i/>
        </w:rPr>
        <w:t>and</w:t>
      </w:r>
      <w:r w:rsidR="008C062E" w:rsidRPr="00533DCE">
        <w:rPr>
          <w:rFonts w:ascii="Times New Roman" w:hAnsi="Times New Roman" w:cs="Times New Roman"/>
        </w:rPr>
        <w:t xml:space="preserve"> adjacent policy fields</w:t>
      </w:r>
      <w:r w:rsidR="00643481" w:rsidRPr="00533DCE">
        <w:rPr>
          <w:rFonts w:ascii="Times New Roman" w:hAnsi="Times New Roman" w:cs="Times New Roman"/>
        </w:rPr>
        <w:t>, o</w:t>
      </w:r>
      <w:r w:rsidR="008C062E" w:rsidRPr="00533DCE">
        <w:rPr>
          <w:rFonts w:ascii="Times New Roman" w:hAnsi="Times New Roman" w:cs="Times New Roman"/>
        </w:rPr>
        <w:t>ften</w:t>
      </w:r>
      <w:r w:rsidR="00643481" w:rsidRPr="00533DCE">
        <w:rPr>
          <w:rFonts w:ascii="Times New Roman" w:hAnsi="Times New Roman" w:cs="Times New Roman"/>
        </w:rPr>
        <w:t xml:space="preserve"> </w:t>
      </w:r>
      <w:r w:rsidR="008C062E" w:rsidRPr="00533DCE">
        <w:rPr>
          <w:rFonts w:ascii="Times New Roman" w:hAnsi="Times New Roman" w:cs="Times New Roman"/>
        </w:rPr>
        <w:t>on a relatively</w:t>
      </w:r>
      <w:r w:rsidR="00643481" w:rsidRPr="00533DCE">
        <w:rPr>
          <w:rFonts w:ascii="Times New Roman" w:hAnsi="Times New Roman" w:cs="Times New Roman"/>
        </w:rPr>
        <w:t xml:space="preserve"> informal basis. </w:t>
      </w:r>
      <w:r w:rsidR="007461F2" w:rsidRPr="00533DCE">
        <w:rPr>
          <w:rFonts w:ascii="Times New Roman" w:hAnsi="Times New Roman" w:cs="Times New Roman"/>
        </w:rPr>
        <w:t>For example, one medium</w:t>
      </w:r>
      <w:r w:rsidR="00643481" w:rsidRPr="00533DCE">
        <w:rPr>
          <w:rFonts w:ascii="Times New Roman" w:hAnsi="Times New Roman" w:cs="Times New Roman"/>
        </w:rPr>
        <w:t xml:space="preserve"> </w:t>
      </w:r>
      <w:r w:rsidR="008C062E" w:rsidRPr="00533DCE">
        <w:rPr>
          <w:rFonts w:ascii="Times New Roman" w:hAnsi="Times New Roman" w:cs="Times New Roman"/>
        </w:rPr>
        <w:t xml:space="preserve">sized </w:t>
      </w:r>
      <w:r w:rsidR="009B751F">
        <w:rPr>
          <w:rFonts w:ascii="Times New Roman" w:hAnsi="Times New Roman" w:cs="Times New Roman"/>
        </w:rPr>
        <w:t>TSO</w:t>
      </w:r>
      <w:r w:rsidR="00643481" w:rsidRPr="00533DCE">
        <w:rPr>
          <w:rFonts w:ascii="Times New Roman" w:hAnsi="Times New Roman" w:cs="Times New Roman"/>
        </w:rPr>
        <w:t xml:space="preserve"> delivering a range of</w:t>
      </w:r>
      <w:r w:rsidR="007461F2" w:rsidRPr="00533DCE">
        <w:rPr>
          <w:rFonts w:ascii="Times New Roman" w:hAnsi="Times New Roman" w:cs="Times New Roman"/>
        </w:rPr>
        <w:t xml:space="preserve"> preventative services listed 104 </w:t>
      </w:r>
      <w:r w:rsidR="00654B13">
        <w:rPr>
          <w:rFonts w:ascii="Times New Roman" w:hAnsi="Times New Roman" w:cs="Times New Roman"/>
        </w:rPr>
        <w:t xml:space="preserve">other </w:t>
      </w:r>
      <w:r w:rsidR="009B751F">
        <w:rPr>
          <w:rFonts w:ascii="Times New Roman" w:hAnsi="Times New Roman" w:cs="Times New Roman"/>
        </w:rPr>
        <w:t>TSO</w:t>
      </w:r>
      <w:r w:rsidR="007461F2" w:rsidRPr="00533DCE">
        <w:rPr>
          <w:rFonts w:ascii="Times New Roman" w:hAnsi="Times New Roman" w:cs="Times New Roman"/>
        </w:rPr>
        <w:t>s</w:t>
      </w:r>
      <w:r w:rsidR="006C6681">
        <w:rPr>
          <w:rFonts w:ascii="Times New Roman" w:hAnsi="Times New Roman" w:cs="Times New Roman"/>
        </w:rPr>
        <w:t>, from both within their field and adjacent sub-fields,</w:t>
      </w:r>
      <w:r w:rsidR="0007718B">
        <w:rPr>
          <w:rFonts w:ascii="Times New Roman" w:hAnsi="Times New Roman" w:cs="Times New Roman"/>
        </w:rPr>
        <w:t xml:space="preserve"> </w:t>
      </w:r>
      <w:r w:rsidR="007461F2" w:rsidRPr="00533DCE">
        <w:rPr>
          <w:rFonts w:ascii="Times New Roman" w:hAnsi="Times New Roman" w:cs="Times New Roman"/>
        </w:rPr>
        <w:t>it had recognised relationship</w:t>
      </w:r>
      <w:r w:rsidR="00CF6EF8">
        <w:rPr>
          <w:rFonts w:ascii="Times New Roman" w:hAnsi="Times New Roman" w:cs="Times New Roman"/>
        </w:rPr>
        <w:t>s with</w:t>
      </w:r>
      <w:r w:rsidR="006C6681">
        <w:rPr>
          <w:rFonts w:ascii="Times New Roman" w:hAnsi="Times New Roman" w:cs="Times New Roman"/>
        </w:rPr>
        <w:t xml:space="preserve">. </w:t>
      </w:r>
      <w:r w:rsidR="00F9394B" w:rsidRPr="00533DCE">
        <w:rPr>
          <w:rFonts w:ascii="Times New Roman" w:hAnsi="Times New Roman" w:cs="Times New Roman"/>
        </w:rPr>
        <w:t xml:space="preserve">82 of </w:t>
      </w:r>
      <w:r w:rsidR="006C6681">
        <w:rPr>
          <w:rFonts w:ascii="Times New Roman" w:hAnsi="Times New Roman" w:cs="Times New Roman"/>
        </w:rPr>
        <w:t xml:space="preserve">these TSOs </w:t>
      </w:r>
      <w:r w:rsidR="00F9394B" w:rsidRPr="00533DCE">
        <w:rPr>
          <w:rFonts w:ascii="Times New Roman" w:hAnsi="Times New Roman" w:cs="Times New Roman"/>
        </w:rPr>
        <w:t xml:space="preserve">attended their </w:t>
      </w:r>
      <w:r w:rsidR="002A695F">
        <w:rPr>
          <w:rFonts w:ascii="Times New Roman" w:hAnsi="Times New Roman" w:cs="Times New Roman"/>
        </w:rPr>
        <w:t xml:space="preserve">2016 </w:t>
      </w:r>
      <w:r w:rsidR="00F9394B" w:rsidRPr="00533DCE">
        <w:rPr>
          <w:rFonts w:ascii="Times New Roman" w:hAnsi="Times New Roman" w:cs="Times New Roman"/>
        </w:rPr>
        <w:t>Annual General Meeting,</w:t>
      </w:r>
      <w:r w:rsidR="007461F2" w:rsidRPr="00533DCE">
        <w:rPr>
          <w:rFonts w:ascii="Times New Roman" w:hAnsi="Times New Roman" w:cs="Times New Roman"/>
        </w:rPr>
        <w:t xml:space="preserve"> varying from micro, locally based</w:t>
      </w:r>
      <w:r w:rsidR="00C861BA" w:rsidRPr="00533DCE">
        <w:rPr>
          <w:rFonts w:ascii="Times New Roman" w:hAnsi="Times New Roman" w:cs="Times New Roman"/>
        </w:rPr>
        <w:t xml:space="preserve"> </w:t>
      </w:r>
      <w:r w:rsidR="009B751F">
        <w:rPr>
          <w:rFonts w:ascii="Times New Roman" w:hAnsi="Times New Roman" w:cs="Times New Roman"/>
        </w:rPr>
        <w:t>TSO</w:t>
      </w:r>
      <w:r w:rsidR="00C861BA" w:rsidRPr="00533DCE">
        <w:rPr>
          <w:rFonts w:ascii="Times New Roman" w:hAnsi="Times New Roman" w:cs="Times New Roman"/>
        </w:rPr>
        <w:t>s</w:t>
      </w:r>
      <w:r w:rsidR="007461F2" w:rsidRPr="00533DCE">
        <w:rPr>
          <w:rFonts w:ascii="Times New Roman" w:hAnsi="Times New Roman" w:cs="Times New Roman"/>
        </w:rPr>
        <w:t xml:space="preserve"> to major</w:t>
      </w:r>
      <w:r w:rsidR="00C861BA" w:rsidRPr="00533DCE">
        <w:rPr>
          <w:rFonts w:ascii="Times New Roman" w:hAnsi="Times New Roman" w:cs="Times New Roman"/>
        </w:rPr>
        <w:t>, national and international</w:t>
      </w:r>
      <w:r w:rsidR="00643481" w:rsidRPr="00533DCE">
        <w:rPr>
          <w:rFonts w:ascii="Times New Roman" w:hAnsi="Times New Roman" w:cs="Times New Roman"/>
        </w:rPr>
        <w:t xml:space="preserve"> </w:t>
      </w:r>
      <w:r w:rsidR="009B751F">
        <w:rPr>
          <w:rFonts w:ascii="Times New Roman" w:hAnsi="Times New Roman" w:cs="Times New Roman"/>
        </w:rPr>
        <w:t>TSO</w:t>
      </w:r>
      <w:r w:rsidR="007461F2" w:rsidRPr="00533DCE">
        <w:rPr>
          <w:rFonts w:ascii="Times New Roman" w:hAnsi="Times New Roman" w:cs="Times New Roman"/>
        </w:rPr>
        <w:t>s.</w:t>
      </w:r>
      <w:r w:rsidR="00FA6DEB" w:rsidRPr="00533DCE">
        <w:rPr>
          <w:rFonts w:ascii="Times New Roman" w:hAnsi="Times New Roman" w:cs="Times New Roman"/>
        </w:rPr>
        <w:t xml:space="preserve"> Drawing on these netw</w:t>
      </w:r>
      <w:r w:rsidR="00A21CCC" w:rsidRPr="00533DCE">
        <w:rPr>
          <w:rFonts w:ascii="Times New Roman" w:hAnsi="Times New Roman" w:cs="Times New Roman"/>
        </w:rPr>
        <w:t>o</w:t>
      </w:r>
      <w:r w:rsidR="00FA6DEB" w:rsidRPr="00533DCE">
        <w:rPr>
          <w:rFonts w:ascii="Times New Roman" w:hAnsi="Times New Roman" w:cs="Times New Roman"/>
        </w:rPr>
        <w:t>r</w:t>
      </w:r>
      <w:r w:rsidR="00A21CCC" w:rsidRPr="00533DCE">
        <w:rPr>
          <w:rFonts w:ascii="Times New Roman" w:hAnsi="Times New Roman" w:cs="Times New Roman"/>
        </w:rPr>
        <w:t xml:space="preserve">ks they </w:t>
      </w:r>
      <w:r w:rsidR="008C062E" w:rsidRPr="00533DCE">
        <w:rPr>
          <w:rFonts w:ascii="Times New Roman" w:hAnsi="Times New Roman" w:cs="Times New Roman"/>
        </w:rPr>
        <w:t xml:space="preserve">made themselves aware of, and </w:t>
      </w:r>
      <w:r w:rsidR="00D71E20" w:rsidRPr="00533DCE">
        <w:rPr>
          <w:rFonts w:ascii="Times New Roman" w:hAnsi="Times New Roman" w:cs="Times New Roman"/>
        </w:rPr>
        <w:t>could</w:t>
      </w:r>
      <w:r w:rsidR="00A21CCC" w:rsidRPr="00533DCE">
        <w:rPr>
          <w:rFonts w:ascii="Times New Roman" w:hAnsi="Times New Roman" w:cs="Times New Roman"/>
        </w:rPr>
        <w:t xml:space="preserve"> quickly respond to </w:t>
      </w:r>
      <w:r w:rsidR="008C062E" w:rsidRPr="00533DCE">
        <w:rPr>
          <w:rFonts w:ascii="Times New Roman" w:hAnsi="Times New Roman" w:cs="Times New Roman"/>
        </w:rPr>
        <w:t xml:space="preserve">a wide range </w:t>
      </w:r>
      <w:r w:rsidR="00595E95" w:rsidRPr="00533DCE">
        <w:rPr>
          <w:rFonts w:ascii="Times New Roman" w:hAnsi="Times New Roman" w:cs="Times New Roman"/>
        </w:rPr>
        <w:t>of funding</w:t>
      </w:r>
      <w:r w:rsidR="008C062E" w:rsidRPr="00533DCE">
        <w:rPr>
          <w:rFonts w:ascii="Times New Roman" w:hAnsi="Times New Roman" w:cs="Times New Roman"/>
        </w:rPr>
        <w:t xml:space="preserve"> </w:t>
      </w:r>
      <w:r w:rsidR="00A21CCC" w:rsidRPr="00533DCE">
        <w:rPr>
          <w:rFonts w:ascii="Times New Roman" w:hAnsi="Times New Roman" w:cs="Times New Roman"/>
        </w:rPr>
        <w:t>opportunit</w:t>
      </w:r>
      <w:r w:rsidR="008C062E" w:rsidRPr="00533DCE">
        <w:rPr>
          <w:rFonts w:ascii="Times New Roman" w:hAnsi="Times New Roman" w:cs="Times New Roman"/>
        </w:rPr>
        <w:t>ies</w:t>
      </w:r>
      <w:r w:rsidR="00A21CCC" w:rsidRPr="00533DCE">
        <w:rPr>
          <w:rFonts w:ascii="Times New Roman" w:hAnsi="Times New Roman" w:cs="Times New Roman"/>
        </w:rPr>
        <w:t>, advocate</w:t>
      </w:r>
      <w:r w:rsidR="00C861BA" w:rsidRPr="00533DCE">
        <w:rPr>
          <w:rFonts w:ascii="Times New Roman" w:hAnsi="Times New Roman" w:cs="Times New Roman"/>
        </w:rPr>
        <w:t xml:space="preserve"> for their beneficiaries</w:t>
      </w:r>
      <w:r w:rsidR="00A21CCC" w:rsidRPr="00533DCE">
        <w:rPr>
          <w:rFonts w:ascii="Times New Roman" w:hAnsi="Times New Roman" w:cs="Times New Roman"/>
        </w:rPr>
        <w:t xml:space="preserve"> with support</w:t>
      </w:r>
      <w:r w:rsidR="00C861BA" w:rsidRPr="00533DCE">
        <w:rPr>
          <w:rFonts w:ascii="Times New Roman" w:hAnsi="Times New Roman" w:cs="Times New Roman"/>
        </w:rPr>
        <w:t xml:space="preserve"> from their network</w:t>
      </w:r>
      <w:r w:rsidR="00A21CCC" w:rsidRPr="00533DCE">
        <w:rPr>
          <w:rFonts w:ascii="Times New Roman" w:hAnsi="Times New Roman" w:cs="Times New Roman"/>
        </w:rPr>
        <w:t xml:space="preserve"> and</w:t>
      </w:r>
      <w:r w:rsidR="00C861BA" w:rsidRPr="00533DCE">
        <w:rPr>
          <w:rFonts w:ascii="Times New Roman" w:hAnsi="Times New Roman" w:cs="Times New Roman"/>
        </w:rPr>
        <w:t xml:space="preserve"> equally reciprocate this by </w:t>
      </w:r>
      <w:r w:rsidR="00A21CCC" w:rsidRPr="00533DCE">
        <w:rPr>
          <w:rFonts w:ascii="Times New Roman" w:hAnsi="Times New Roman" w:cs="Times New Roman"/>
        </w:rPr>
        <w:t>provid</w:t>
      </w:r>
      <w:r w:rsidR="00C861BA" w:rsidRPr="00533DCE">
        <w:rPr>
          <w:rFonts w:ascii="Times New Roman" w:hAnsi="Times New Roman" w:cs="Times New Roman"/>
        </w:rPr>
        <w:t>ing</w:t>
      </w:r>
      <w:r w:rsidR="00A21CCC" w:rsidRPr="00533DCE">
        <w:rPr>
          <w:rFonts w:ascii="Times New Roman" w:hAnsi="Times New Roman" w:cs="Times New Roman"/>
        </w:rPr>
        <w:t xml:space="preserve"> support</w:t>
      </w:r>
      <w:r w:rsidR="00C861BA" w:rsidRPr="00533DCE">
        <w:rPr>
          <w:rFonts w:ascii="Times New Roman" w:hAnsi="Times New Roman" w:cs="Times New Roman"/>
        </w:rPr>
        <w:t xml:space="preserve"> and advice to others</w:t>
      </w:r>
      <w:r w:rsidR="00A21CCC" w:rsidRPr="00533DCE">
        <w:rPr>
          <w:rFonts w:ascii="Times New Roman" w:hAnsi="Times New Roman" w:cs="Times New Roman"/>
        </w:rPr>
        <w:t xml:space="preserve">, particularly to smaller </w:t>
      </w:r>
      <w:r w:rsidR="009B751F">
        <w:rPr>
          <w:rFonts w:ascii="Times New Roman" w:hAnsi="Times New Roman" w:cs="Times New Roman"/>
        </w:rPr>
        <w:t>TSO</w:t>
      </w:r>
      <w:r w:rsidR="00A21CCC" w:rsidRPr="00533DCE">
        <w:rPr>
          <w:rFonts w:ascii="Times New Roman" w:hAnsi="Times New Roman" w:cs="Times New Roman"/>
        </w:rPr>
        <w:t>s.</w:t>
      </w:r>
      <w:r w:rsidR="009F731E" w:rsidRPr="00533DCE">
        <w:rPr>
          <w:rFonts w:ascii="Times New Roman" w:hAnsi="Times New Roman" w:cs="Times New Roman"/>
        </w:rPr>
        <w:t xml:space="preserve"> </w:t>
      </w:r>
      <w:r w:rsidR="002D3761">
        <w:rPr>
          <w:rFonts w:ascii="Times New Roman" w:hAnsi="Times New Roman" w:cs="Times New Roman"/>
        </w:rPr>
        <w:t xml:space="preserve"> Here the organisation </w:t>
      </w:r>
      <w:r w:rsidR="00781180">
        <w:rPr>
          <w:rFonts w:ascii="Times New Roman" w:hAnsi="Times New Roman" w:cs="Times New Roman"/>
        </w:rPr>
        <w:t xml:space="preserve">was </w:t>
      </w:r>
      <w:r w:rsidR="002D3761">
        <w:rPr>
          <w:rFonts w:ascii="Times New Roman" w:hAnsi="Times New Roman" w:cs="Times New Roman"/>
        </w:rPr>
        <w:t>clearly demonstrat</w:t>
      </w:r>
      <w:r w:rsidR="00781180">
        <w:rPr>
          <w:rFonts w:ascii="Times New Roman" w:hAnsi="Times New Roman" w:cs="Times New Roman"/>
        </w:rPr>
        <w:t>ing</w:t>
      </w:r>
      <w:r w:rsidR="002D3761">
        <w:rPr>
          <w:rFonts w:ascii="Times New Roman" w:hAnsi="Times New Roman" w:cs="Times New Roman"/>
        </w:rPr>
        <w:t xml:space="preserve"> their ability to transcend </w:t>
      </w:r>
      <w:proofErr w:type="spellStart"/>
      <w:r w:rsidR="002D3761">
        <w:rPr>
          <w:rFonts w:ascii="Times New Roman" w:hAnsi="Times New Roman" w:cs="Times New Roman"/>
        </w:rPr>
        <w:t>self interest</w:t>
      </w:r>
      <w:proofErr w:type="spellEnd"/>
      <w:r w:rsidR="002D3761">
        <w:rPr>
          <w:rFonts w:ascii="Times New Roman" w:hAnsi="Times New Roman" w:cs="Times New Roman"/>
        </w:rPr>
        <w:t>, encourage cooperation and stimulate collective identity making (</w:t>
      </w:r>
      <w:proofErr w:type="spellStart"/>
      <w:r w:rsidR="002D3761">
        <w:rPr>
          <w:rFonts w:ascii="Times New Roman" w:hAnsi="Times New Roman" w:cs="Times New Roman"/>
        </w:rPr>
        <w:t>Fligste</w:t>
      </w:r>
      <w:r w:rsidR="00781180">
        <w:rPr>
          <w:rFonts w:ascii="Times New Roman" w:hAnsi="Times New Roman" w:cs="Times New Roman"/>
        </w:rPr>
        <w:t>i</w:t>
      </w:r>
      <w:r w:rsidR="002D3761">
        <w:rPr>
          <w:rFonts w:ascii="Times New Roman" w:hAnsi="Times New Roman" w:cs="Times New Roman"/>
        </w:rPr>
        <w:t>n</w:t>
      </w:r>
      <w:proofErr w:type="spellEnd"/>
      <w:r w:rsidR="002D3761">
        <w:rPr>
          <w:rFonts w:ascii="Times New Roman" w:hAnsi="Times New Roman" w:cs="Times New Roman"/>
        </w:rPr>
        <w:t xml:space="preserve"> and McAdam, 2012</w:t>
      </w:r>
      <w:proofErr w:type="gramStart"/>
      <w:r w:rsidR="002D3761">
        <w:rPr>
          <w:rFonts w:ascii="Times New Roman" w:hAnsi="Times New Roman" w:cs="Times New Roman"/>
        </w:rPr>
        <w:t xml:space="preserve">) </w:t>
      </w:r>
      <w:r w:rsidR="008C062E" w:rsidRPr="00533DCE">
        <w:rPr>
          <w:rFonts w:ascii="Times New Roman" w:hAnsi="Times New Roman" w:cs="Times New Roman"/>
        </w:rPr>
        <w:t xml:space="preserve"> </w:t>
      </w:r>
      <w:r w:rsidR="000055F5">
        <w:rPr>
          <w:rFonts w:ascii="Times New Roman" w:hAnsi="Times New Roman" w:cs="Times New Roman"/>
        </w:rPr>
        <w:t>In</w:t>
      </w:r>
      <w:proofErr w:type="gramEnd"/>
      <w:r w:rsidR="000055F5">
        <w:rPr>
          <w:rFonts w:ascii="Times New Roman" w:hAnsi="Times New Roman" w:cs="Times New Roman"/>
        </w:rPr>
        <w:t xml:space="preserve"> a</w:t>
      </w:r>
      <w:r w:rsidR="008C062E" w:rsidRPr="00533DCE">
        <w:rPr>
          <w:rFonts w:ascii="Times New Roman" w:hAnsi="Times New Roman" w:cs="Times New Roman"/>
        </w:rPr>
        <w:t xml:space="preserve">nother </w:t>
      </w:r>
      <w:r w:rsidR="00F33A2A" w:rsidRPr="00533DCE">
        <w:rPr>
          <w:rFonts w:ascii="Times New Roman" w:hAnsi="Times New Roman" w:cs="Times New Roman"/>
        </w:rPr>
        <w:t>example</w:t>
      </w:r>
      <w:r w:rsidR="000055F5">
        <w:rPr>
          <w:rFonts w:ascii="Times New Roman" w:hAnsi="Times New Roman" w:cs="Times New Roman"/>
        </w:rPr>
        <w:t>,</w:t>
      </w:r>
      <w:r w:rsidR="00F33A2A" w:rsidRPr="00533DCE">
        <w:rPr>
          <w:rFonts w:ascii="Times New Roman" w:hAnsi="Times New Roman" w:cs="Times New Roman"/>
        </w:rPr>
        <w:t xml:space="preserve"> </w:t>
      </w:r>
      <w:r w:rsidR="000055F5">
        <w:rPr>
          <w:rFonts w:ascii="Times New Roman" w:hAnsi="Times New Roman" w:cs="Times New Roman"/>
        </w:rPr>
        <w:t>a</w:t>
      </w:r>
      <w:r w:rsidR="00AE7983" w:rsidRPr="00533DCE">
        <w:rPr>
          <w:rFonts w:ascii="Times New Roman" w:hAnsi="Times New Roman" w:cs="Times New Roman"/>
        </w:rPr>
        <w:t xml:space="preserve"> single </w:t>
      </w:r>
      <w:r w:rsidR="00F33A2A" w:rsidRPr="00533DCE">
        <w:rPr>
          <w:rFonts w:ascii="Times New Roman" w:hAnsi="Times New Roman" w:cs="Times New Roman"/>
        </w:rPr>
        <w:t xml:space="preserve">preventative service </w:t>
      </w:r>
      <w:r w:rsidR="009B751F">
        <w:rPr>
          <w:rFonts w:ascii="Times New Roman" w:hAnsi="Times New Roman" w:cs="Times New Roman"/>
        </w:rPr>
        <w:t>TSO</w:t>
      </w:r>
      <w:r w:rsidR="00F33A2A" w:rsidRPr="00533DCE">
        <w:rPr>
          <w:rFonts w:ascii="Times New Roman" w:hAnsi="Times New Roman" w:cs="Times New Roman"/>
        </w:rPr>
        <w:t xml:space="preserve">, </w:t>
      </w:r>
      <w:r w:rsidR="00AE7983" w:rsidRPr="00533DCE">
        <w:rPr>
          <w:rFonts w:ascii="Times New Roman" w:hAnsi="Times New Roman" w:cs="Times New Roman"/>
        </w:rPr>
        <w:t xml:space="preserve">facing a </w:t>
      </w:r>
      <w:r w:rsidR="00F33A2A" w:rsidRPr="00533DCE">
        <w:rPr>
          <w:rFonts w:ascii="Times New Roman" w:hAnsi="Times New Roman" w:cs="Times New Roman"/>
        </w:rPr>
        <w:t>massive</w:t>
      </w:r>
      <w:r w:rsidR="00AE7983" w:rsidRPr="00533DCE">
        <w:rPr>
          <w:rFonts w:ascii="Times New Roman" w:hAnsi="Times New Roman" w:cs="Times New Roman"/>
        </w:rPr>
        <w:t xml:space="preserve"> reduction in their</w:t>
      </w:r>
      <w:r w:rsidR="00AA1C55" w:rsidRPr="00533DCE">
        <w:rPr>
          <w:rFonts w:ascii="Times New Roman" w:hAnsi="Times New Roman" w:cs="Times New Roman"/>
        </w:rPr>
        <w:t xml:space="preserve"> contract budget, </w:t>
      </w:r>
      <w:r w:rsidR="00F33A2A" w:rsidRPr="00533DCE">
        <w:rPr>
          <w:rFonts w:ascii="Times New Roman" w:hAnsi="Times New Roman" w:cs="Times New Roman"/>
        </w:rPr>
        <w:t>explained how it successfully used such links to head</w:t>
      </w:r>
      <w:r w:rsidR="006C6681">
        <w:rPr>
          <w:rFonts w:ascii="Times New Roman" w:hAnsi="Times New Roman" w:cs="Times New Roman"/>
        </w:rPr>
        <w:t>-</w:t>
      </w:r>
      <w:r w:rsidR="00F33A2A" w:rsidRPr="00533DCE">
        <w:rPr>
          <w:rFonts w:ascii="Times New Roman" w:hAnsi="Times New Roman" w:cs="Times New Roman"/>
        </w:rPr>
        <w:t xml:space="preserve">off an otherwise potentially catastrophic outcome. </w:t>
      </w:r>
      <w:r w:rsidR="00AA1C55" w:rsidRPr="00533DCE">
        <w:rPr>
          <w:rFonts w:ascii="Times New Roman" w:hAnsi="Times New Roman" w:cs="Times New Roman"/>
        </w:rPr>
        <w:t>21 local</w:t>
      </w:r>
      <w:r w:rsidR="00AE7983" w:rsidRPr="00533DCE">
        <w:rPr>
          <w:rFonts w:ascii="Times New Roman" w:hAnsi="Times New Roman" w:cs="Times New Roman"/>
        </w:rPr>
        <w:t xml:space="preserve"> </w:t>
      </w:r>
      <w:r w:rsidR="009B751F">
        <w:rPr>
          <w:rFonts w:ascii="Times New Roman" w:hAnsi="Times New Roman" w:cs="Times New Roman"/>
        </w:rPr>
        <w:t>TSO</w:t>
      </w:r>
      <w:r w:rsidR="00AE7983" w:rsidRPr="00533DCE">
        <w:rPr>
          <w:rFonts w:ascii="Times New Roman" w:hAnsi="Times New Roman" w:cs="Times New Roman"/>
        </w:rPr>
        <w:t>s</w:t>
      </w:r>
      <w:r w:rsidR="00AA1C55" w:rsidRPr="00533DCE">
        <w:rPr>
          <w:rFonts w:ascii="Times New Roman" w:hAnsi="Times New Roman" w:cs="Times New Roman"/>
        </w:rPr>
        <w:t xml:space="preserve">, from across </w:t>
      </w:r>
      <w:r w:rsidR="00733656" w:rsidRPr="00533DCE">
        <w:rPr>
          <w:rFonts w:ascii="Times New Roman" w:hAnsi="Times New Roman" w:cs="Times New Roman"/>
        </w:rPr>
        <w:t xml:space="preserve">adjacent </w:t>
      </w:r>
      <w:r w:rsidR="00AA1C55" w:rsidRPr="00533DCE">
        <w:rPr>
          <w:rFonts w:ascii="Times New Roman" w:hAnsi="Times New Roman" w:cs="Times New Roman"/>
        </w:rPr>
        <w:t>sub-fields of the</w:t>
      </w:r>
      <w:r w:rsidR="009B751F">
        <w:rPr>
          <w:rFonts w:ascii="Times New Roman" w:hAnsi="Times New Roman" w:cs="Times New Roman"/>
        </w:rPr>
        <w:t xml:space="preserve"> third</w:t>
      </w:r>
      <w:r w:rsidR="00AA1C55" w:rsidRPr="00533DCE">
        <w:rPr>
          <w:rFonts w:ascii="Times New Roman" w:hAnsi="Times New Roman" w:cs="Times New Roman"/>
        </w:rPr>
        <w:t xml:space="preserve"> sector</w:t>
      </w:r>
      <w:r w:rsidR="00733656" w:rsidRPr="00533DCE">
        <w:rPr>
          <w:rFonts w:ascii="Times New Roman" w:hAnsi="Times New Roman" w:cs="Times New Roman"/>
        </w:rPr>
        <w:t xml:space="preserve"> </w:t>
      </w:r>
      <w:r w:rsidR="00F33A2A" w:rsidRPr="00533DCE">
        <w:rPr>
          <w:rFonts w:ascii="Times New Roman" w:hAnsi="Times New Roman" w:cs="Times New Roman"/>
        </w:rPr>
        <w:t>made common cause to</w:t>
      </w:r>
      <w:r w:rsidR="00AE7983" w:rsidRPr="00533DCE">
        <w:rPr>
          <w:rFonts w:ascii="Times New Roman" w:hAnsi="Times New Roman" w:cs="Times New Roman"/>
        </w:rPr>
        <w:t xml:space="preserve"> challenge the decision with the commission</w:t>
      </w:r>
      <w:r w:rsidR="00AA1C55" w:rsidRPr="00533DCE">
        <w:rPr>
          <w:rFonts w:ascii="Times New Roman" w:hAnsi="Times New Roman" w:cs="Times New Roman"/>
        </w:rPr>
        <w:t>ing organisation</w:t>
      </w:r>
      <w:r w:rsidR="00F33A2A" w:rsidRPr="00533DCE">
        <w:rPr>
          <w:rFonts w:ascii="Times New Roman" w:hAnsi="Times New Roman" w:cs="Times New Roman"/>
        </w:rPr>
        <w:t>, and ensured a significant reduction in the cuts that would otherwise have taken place. In these and other examples, intermediary</w:t>
      </w:r>
      <w:r w:rsidR="00FA6DEB" w:rsidRPr="00533DCE">
        <w:rPr>
          <w:rFonts w:ascii="Times New Roman" w:hAnsi="Times New Roman" w:cs="Times New Roman"/>
        </w:rPr>
        <w:t xml:space="preserve"> organisations </w:t>
      </w:r>
      <w:r w:rsidR="00F33A2A" w:rsidRPr="00533DCE">
        <w:rPr>
          <w:rFonts w:ascii="Times New Roman" w:hAnsi="Times New Roman" w:cs="Times New Roman"/>
        </w:rPr>
        <w:t xml:space="preserve">were </w:t>
      </w:r>
      <w:r w:rsidR="00FA6DEB" w:rsidRPr="00533DCE">
        <w:rPr>
          <w:rFonts w:ascii="Times New Roman" w:hAnsi="Times New Roman" w:cs="Times New Roman"/>
        </w:rPr>
        <w:t>draw</w:t>
      </w:r>
      <w:r w:rsidR="00F33A2A" w:rsidRPr="00533DCE">
        <w:rPr>
          <w:rFonts w:ascii="Times New Roman" w:hAnsi="Times New Roman" w:cs="Times New Roman"/>
        </w:rPr>
        <w:t>ing</w:t>
      </w:r>
      <w:r w:rsidR="00FA6DEB" w:rsidRPr="00533DCE">
        <w:rPr>
          <w:rFonts w:ascii="Times New Roman" w:hAnsi="Times New Roman" w:cs="Times New Roman"/>
        </w:rPr>
        <w:t xml:space="preserve"> on informal networks to help secure more advantageous positions </w:t>
      </w:r>
      <w:r w:rsidR="00F5799E">
        <w:rPr>
          <w:rFonts w:ascii="Times New Roman" w:hAnsi="Times New Roman" w:cs="Times New Roman"/>
        </w:rPr>
        <w:t xml:space="preserve">across </w:t>
      </w:r>
      <w:r w:rsidR="00FA6DEB" w:rsidRPr="00533DCE">
        <w:rPr>
          <w:rFonts w:ascii="Times New Roman" w:hAnsi="Times New Roman" w:cs="Times New Roman"/>
        </w:rPr>
        <w:t xml:space="preserve">the sub-sector field of preventative services, the wider societal sector field of the </w:t>
      </w:r>
      <w:r w:rsidR="009B751F">
        <w:rPr>
          <w:rFonts w:ascii="Times New Roman" w:hAnsi="Times New Roman" w:cs="Times New Roman"/>
        </w:rPr>
        <w:t xml:space="preserve">third </w:t>
      </w:r>
      <w:r w:rsidR="00FA6DEB" w:rsidRPr="00533DCE">
        <w:rPr>
          <w:rFonts w:ascii="Times New Roman" w:hAnsi="Times New Roman" w:cs="Times New Roman"/>
        </w:rPr>
        <w:t>sector and the local political field.</w:t>
      </w:r>
      <w:r w:rsidR="005F7911">
        <w:rPr>
          <w:rFonts w:ascii="Times New Roman" w:hAnsi="Times New Roman" w:cs="Times New Roman"/>
        </w:rPr>
        <w:t xml:space="preserve"> </w:t>
      </w:r>
    </w:p>
    <w:p w14:paraId="26211C6F" w14:textId="0CDAB523" w:rsidR="007537FA" w:rsidRPr="00533DCE" w:rsidRDefault="007537FA">
      <w:pPr>
        <w:spacing w:after="160" w:line="360" w:lineRule="auto"/>
        <w:rPr>
          <w:rFonts w:ascii="Times New Roman" w:hAnsi="Times New Roman" w:cs="Times New Roman"/>
          <w:i/>
        </w:rPr>
      </w:pPr>
    </w:p>
    <w:p w14:paraId="7998EFB0" w14:textId="73A9D314" w:rsidR="002E2D57" w:rsidRPr="00533DCE" w:rsidRDefault="00A45D17">
      <w:pPr>
        <w:spacing w:after="160" w:line="360" w:lineRule="auto"/>
        <w:rPr>
          <w:rFonts w:ascii="Times New Roman" w:hAnsi="Times New Roman" w:cs="Times New Roman"/>
        </w:rPr>
      </w:pPr>
      <w:r w:rsidRPr="00533DCE">
        <w:rPr>
          <w:rFonts w:ascii="Times New Roman" w:hAnsi="Times New Roman" w:cs="Times New Roman"/>
        </w:rPr>
        <w:t xml:space="preserve">The second agility </w:t>
      </w:r>
      <w:r w:rsidR="0015012D" w:rsidRPr="00533DCE">
        <w:rPr>
          <w:rFonts w:ascii="Times New Roman" w:hAnsi="Times New Roman" w:cs="Times New Roman"/>
        </w:rPr>
        <w:t xml:space="preserve">tactic involved </w:t>
      </w:r>
      <w:r w:rsidR="00917D97">
        <w:rPr>
          <w:rFonts w:ascii="Times New Roman" w:hAnsi="Times New Roman" w:cs="Times New Roman"/>
          <w:i/>
        </w:rPr>
        <w:t>developing</w:t>
      </w:r>
      <w:r w:rsidR="0015012D" w:rsidRPr="00533DCE">
        <w:rPr>
          <w:rFonts w:ascii="Times New Roman" w:hAnsi="Times New Roman" w:cs="Times New Roman"/>
          <w:i/>
        </w:rPr>
        <w:t xml:space="preserve"> space for informal as well as formal relationship building and maintenance with the full range of </w:t>
      </w:r>
      <w:r w:rsidR="00DF17ED">
        <w:rPr>
          <w:rFonts w:ascii="Times New Roman" w:hAnsi="Times New Roman" w:cs="Times New Roman"/>
          <w:i/>
        </w:rPr>
        <w:t xml:space="preserve">relevant </w:t>
      </w:r>
      <w:r w:rsidR="0015012D" w:rsidRPr="00533DCE">
        <w:rPr>
          <w:rFonts w:ascii="Times New Roman" w:hAnsi="Times New Roman" w:cs="Times New Roman"/>
          <w:i/>
        </w:rPr>
        <w:t>stakeholders.</w:t>
      </w:r>
      <w:r w:rsidR="00733656" w:rsidRPr="00533DCE">
        <w:rPr>
          <w:rFonts w:ascii="Times New Roman" w:hAnsi="Times New Roman" w:cs="Times New Roman"/>
          <w:i/>
        </w:rPr>
        <w:t xml:space="preserve"> </w:t>
      </w:r>
      <w:r w:rsidR="0069209D">
        <w:rPr>
          <w:rFonts w:ascii="Times New Roman" w:hAnsi="Times New Roman" w:cs="Times New Roman"/>
        </w:rPr>
        <w:t xml:space="preserve">As </w:t>
      </w:r>
      <w:proofErr w:type="spellStart"/>
      <w:r w:rsidR="0069209D">
        <w:rPr>
          <w:rFonts w:ascii="Times New Roman" w:hAnsi="Times New Roman" w:cs="Times New Roman"/>
        </w:rPr>
        <w:t>Fligt</w:t>
      </w:r>
      <w:r w:rsidR="007E3391">
        <w:rPr>
          <w:rFonts w:ascii="Times New Roman" w:hAnsi="Times New Roman" w:cs="Times New Roman"/>
        </w:rPr>
        <w:t>stein</w:t>
      </w:r>
      <w:proofErr w:type="spellEnd"/>
      <w:r w:rsidR="007E3391">
        <w:rPr>
          <w:rFonts w:ascii="Times New Roman" w:hAnsi="Times New Roman" w:cs="Times New Roman"/>
        </w:rPr>
        <w:t xml:space="preserve"> and McAdam (2012) note skilled social actors ‘include as many outliers as possible into the field and gain agreement on an overarching worldview and collective identity’ (p.53). </w:t>
      </w:r>
      <w:r w:rsidR="00733656" w:rsidRPr="00533DCE">
        <w:rPr>
          <w:rFonts w:ascii="Times New Roman" w:hAnsi="Times New Roman" w:cs="Times New Roman"/>
        </w:rPr>
        <w:t>In th</w:t>
      </w:r>
      <w:r w:rsidR="007E3391">
        <w:rPr>
          <w:rFonts w:ascii="Times New Roman" w:hAnsi="Times New Roman" w:cs="Times New Roman"/>
        </w:rPr>
        <w:t>e</w:t>
      </w:r>
      <w:r w:rsidR="00733656" w:rsidRPr="00533DCE">
        <w:rPr>
          <w:rFonts w:ascii="Times New Roman" w:hAnsi="Times New Roman" w:cs="Times New Roman"/>
        </w:rPr>
        <w:t xml:space="preserve"> case</w:t>
      </w:r>
      <w:r w:rsidR="007E3391">
        <w:rPr>
          <w:rFonts w:ascii="Times New Roman" w:hAnsi="Times New Roman" w:cs="Times New Roman"/>
        </w:rPr>
        <w:t xml:space="preserve"> of TSOs</w:t>
      </w:r>
      <w:r w:rsidR="00733656" w:rsidRPr="00533DCE">
        <w:rPr>
          <w:rFonts w:ascii="Times New Roman" w:hAnsi="Times New Roman" w:cs="Times New Roman"/>
        </w:rPr>
        <w:t>, what is important to stress is that, in relation to Commissioners, while the formal language of ‘part</w:t>
      </w:r>
      <w:r w:rsidR="00CD0AC3">
        <w:rPr>
          <w:rFonts w:ascii="Times New Roman" w:hAnsi="Times New Roman" w:cs="Times New Roman"/>
        </w:rPr>
        <w:t>n</w:t>
      </w:r>
      <w:r w:rsidR="00733656" w:rsidRPr="00533DCE">
        <w:rPr>
          <w:rFonts w:ascii="Times New Roman" w:hAnsi="Times New Roman" w:cs="Times New Roman"/>
        </w:rPr>
        <w:t xml:space="preserve">ership’ and collaboration was </w:t>
      </w:r>
      <w:proofErr w:type="gramStart"/>
      <w:r w:rsidR="00733656" w:rsidRPr="00533DCE">
        <w:rPr>
          <w:rFonts w:ascii="Times New Roman" w:hAnsi="Times New Roman" w:cs="Times New Roman"/>
        </w:rPr>
        <w:t>adopted</w:t>
      </w:r>
      <w:proofErr w:type="gramEnd"/>
      <w:r w:rsidR="00733656" w:rsidRPr="00533DCE">
        <w:rPr>
          <w:rFonts w:ascii="Times New Roman" w:hAnsi="Times New Roman" w:cs="Times New Roman"/>
        </w:rPr>
        <w:t xml:space="preserve"> and the associated bureaucratic rules and routines adopted as appropriate, these structures tended to be considered as necessary, rather th</w:t>
      </w:r>
      <w:r w:rsidR="005F7911">
        <w:rPr>
          <w:rFonts w:ascii="Times New Roman" w:hAnsi="Times New Roman" w:cs="Times New Roman"/>
        </w:rPr>
        <w:t xml:space="preserve">an sufficient, by intermediary </w:t>
      </w:r>
      <w:r w:rsidR="009B751F">
        <w:rPr>
          <w:rFonts w:ascii="Times New Roman" w:hAnsi="Times New Roman" w:cs="Times New Roman"/>
        </w:rPr>
        <w:t>TSO</w:t>
      </w:r>
      <w:r w:rsidR="005F7911">
        <w:rPr>
          <w:rFonts w:ascii="Times New Roman" w:hAnsi="Times New Roman" w:cs="Times New Roman"/>
        </w:rPr>
        <w:t>s</w:t>
      </w:r>
      <w:r w:rsidR="00733656" w:rsidRPr="00533DCE">
        <w:rPr>
          <w:rFonts w:ascii="Times New Roman" w:hAnsi="Times New Roman" w:cs="Times New Roman"/>
        </w:rPr>
        <w:t>. This pattern of avoiding seeing strict rules as the centre of gravity for organisational life,</w:t>
      </w:r>
      <w:r w:rsidR="00C910C4">
        <w:rPr>
          <w:rFonts w:ascii="Times New Roman" w:hAnsi="Times New Roman" w:cs="Times New Roman"/>
        </w:rPr>
        <w:t xml:space="preserve"> adopting a more pragmatic approach (</w:t>
      </w:r>
      <w:proofErr w:type="spellStart"/>
      <w:r w:rsidR="00C910C4">
        <w:rPr>
          <w:rFonts w:ascii="Times New Roman" w:hAnsi="Times New Roman" w:cs="Times New Roman"/>
        </w:rPr>
        <w:t>Fligstein</w:t>
      </w:r>
      <w:proofErr w:type="spellEnd"/>
      <w:r w:rsidR="00C910C4">
        <w:rPr>
          <w:rFonts w:ascii="Times New Roman" w:hAnsi="Times New Roman" w:cs="Times New Roman"/>
        </w:rPr>
        <w:t xml:space="preserve"> and McAdam, 2012)</w:t>
      </w:r>
      <w:r w:rsidR="00733656" w:rsidRPr="00533DCE">
        <w:rPr>
          <w:rFonts w:ascii="Times New Roman" w:hAnsi="Times New Roman" w:cs="Times New Roman"/>
        </w:rPr>
        <w:t xml:space="preserve"> and investing in building wider ‘rapport’ involving strong ‘backstage’ as well as ‘front stage’ relations (</w:t>
      </w:r>
      <w:proofErr w:type="spellStart"/>
      <w:r w:rsidR="00733656" w:rsidRPr="00533DCE">
        <w:rPr>
          <w:rFonts w:ascii="Times New Roman" w:hAnsi="Times New Roman" w:cs="Times New Roman"/>
        </w:rPr>
        <w:t>cf</w:t>
      </w:r>
      <w:proofErr w:type="spellEnd"/>
      <w:r w:rsidR="00733656" w:rsidRPr="00533DCE">
        <w:rPr>
          <w:rFonts w:ascii="Times New Roman" w:hAnsi="Times New Roman" w:cs="Times New Roman"/>
        </w:rPr>
        <w:t xml:space="preserve"> Mair and </w:t>
      </w:r>
      <w:proofErr w:type="spellStart"/>
      <w:r w:rsidR="00733656" w:rsidRPr="00533DCE">
        <w:rPr>
          <w:rFonts w:ascii="Times New Roman" w:hAnsi="Times New Roman" w:cs="Times New Roman"/>
        </w:rPr>
        <w:t>Hehenberger</w:t>
      </w:r>
      <w:proofErr w:type="spellEnd"/>
      <w:r w:rsidR="00733656" w:rsidRPr="00533DCE">
        <w:rPr>
          <w:rFonts w:ascii="Times New Roman" w:hAnsi="Times New Roman" w:cs="Times New Roman"/>
        </w:rPr>
        <w:t>, 2013), also applied to the wider webs of relationship prized by intermediaries, and thus obviously links closely to the first agility tactic. This combination of brea</w:t>
      </w:r>
      <w:r w:rsidR="00F5799E">
        <w:rPr>
          <w:rFonts w:ascii="Times New Roman" w:hAnsi="Times New Roman" w:cs="Times New Roman"/>
        </w:rPr>
        <w:t>d</w:t>
      </w:r>
      <w:r w:rsidR="00733656" w:rsidRPr="00533DCE">
        <w:rPr>
          <w:rFonts w:ascii="Times New Roman" w:hAnsi="Times New Roman" w:cs="Times New Roman"/>
        </w:rPr>
        <w:t xml:space="preserve">th of relationship, and </w:t>
      </w:r>
      <w:r w:rsidR="00F5799E">
        <w:rPr>
          <w:rFonts w:ascii="Times New Roman" w:hAnsi="Times New Roman" w:cs="Times New Roman"/>
        </w:rPr>
        <w:t xml:space="preserve">emphasis </w:t>
      </w:r>
      <w:r w:rsidR="00733656" w:rsidRPr="00533DCE">
        <w:rPr>
          <w:rFonts w:ascii="Times New Roman" w:hAnsi="Times New Roman" w:cs="Times New Roman"/>
        </w:rPr>
        <w:t>on informality, was</w:t>
      </w:r>
      <w:r w:rsidR="002E2D57" w:rsidRPr="00533DCE">
        <w:rPr>
          <w:rFonts w:ascii="Times New Roman" w:hAnsi="Times New Roman" w:cs="Times New Roman"/>
        </w:rPr>
        <w:t xml:space="preserve"> associated in the </w:t>
      </w:r>
      <w:r w:rsidR="00733656" w:rsidRPr="00533DCE">
        <w:rPr>
          <w:rFonts w:ascii="Times New Roman" w:hAnsi="Times New Roman" w:cs="Times New Roman"/>
        </w:rPr>
        <w:t>case</w:t>
      </w:r>
      <w:r w:rsidR="002E2D57" w:rsidRPr="00533DCE">
        <w:rPr>
          <w:rFonts w:ascii="Times New Roman" w:hAnsi="Times New Roman" w:cs="Times New Roman"/>
        </w:rPr>
        <w:t xml:space="preserve"> of such intermediary </w:t>
      </w:r>
      <w:proofErr w:type="gramStart"/>
      <w:r w:rsidR="009B751F">
        <w:rPr>
          <w:rFonts w:ascii="Times New Roman" w:hAnsi="Times New Roman" w:cs="Times New Roman"/>
        </w:rPr>
        <w:t>TSO</w:t>
      </w:r>
      <w:r w:rsidR="002E2D57" w:rsidRPr="00533DCE">
        <w:rPr>
          <w:rFonts w:ascii="Times New Roman" w:hAnsi="Times New Roman" w:cs="Times New Roman"/>
        </w:rPr>
        <w:t xml:space="preserve">s </w:t>
      </w:r>
      <w:r w:rsidR="00733656" w:rsidRPr="00533DCE">
        <w:rPr>
          <w:rFonts w:ascii="Times New Roman" w:hAnsi="Times New Roman" w:cs="Times New Roman"/>
        </w:rPr>
        <w:t xml:space="preserve"> with</w:t>
      </w:r>
      <w:proofErr w:type="gramEnd"/>
      <w:r w:rsidR="00733656" w:rsidRPr="00533DCE">
        <w:rPr>
          <w:rFonts w:ascii="Times New Roman" w:hAnsi="Times New Roman" w:cs="Times New Roman"/>
        </w:rPr>
        <w:t xml:space="preserve"> </w:t>
      </w:r>
      <w:r w:rsidR="002E2D57" w:rsidRPr="00533DCE">
        <w:rPr>
          <w:rFonts w:ascii="Times New Roman" w:hAnsi="Times New Roman" w:cs="Times New Roman"/>
        </w:rPr>
        <w:t>a confident</w:t>
      </w:r>
      <w:r w:rsidR="00733656" w:rsidRPr="00533DCE">
        <w:rPr>
          <w:rFonts w:ascii="Times New Roman" w:hAnsi="Times New Roman" w:cs="Times New Roman"/>
        </w:rPr>
        <w:t xml:space="preserve"> willingness</w:t>
      </w:r>
      <w:r w:rsidR="006D74FC">
        <w:rPr>
          <w:rFonts w:ascii="Times New Roman" w:hAnsi="Times New Roman" w:cs="Times New Roman"/>
        </w:rPr>
        <w:t xml:space="preserve"> to be selective about opportunities taken and</w:t>
      </w:r>
      <w:r w:rsidR="00733656" w:rsidRPr="00533DCE">
        <w:rPr>
          <w:rFonts w:ascii="Times New Roman" w:hAnsi="Times New Roman" w:cs="Times New Roman"/>
        </w:rPr>
        <w:t xml:space="preserve"> to ‘walk away’ from arrangements</w:t>
      </w:r>
      <w:r w:rsidR="002E2D57" w:rsidRPr="00533DCE">
        <w:rPr>
          <w:rFonts w:ascii="Times New Roman" w:hAnsi="Times New Roman" w:cs="Times New Roman"/>
        </w:rPr>
        <w:t xml:space="preserve"> which were perceived as actually or potentially putting too much strain upon them in terms of mission or need orientation</w:t>
      </w:r>
      <w:r w:rsidR="006D74FC">
        <w:rPr>
          <w:rFonts w:ascii="Times New Roman" w:hAnsi="Times New Roman" w:cs="Times New Roman"/>
        </w:rPr>
        <w:t xml:space="preserve">. In contrast, </w:t>
      </w:r>
      <w:r w:rsidR="002E2D57" w:rsidRPr="00533DCE">
        <w:rPr>
          <w:rFonts w:ascii="Times New Roman" w:hAnsi="Times New Roman" w:cs="Times New Roman"/>
        </w:rPr>
        <w:t>it was suggested</w:t>
      </w:r>
      <w:r w:rsidR="006D74FC">
        <w:rPr>
          <w:rFonts w:ascii="Times New Roman" w:hAnsi="Times New Roman" w:cs="Times New Roman"/>
        </w:rPr>
        <w:t xml:space="preserve"> that in these </w:t>
      </w:r>
      <w:proofErr w:type="gramStart"/>
      <w:r w:rsidR="006D74FC">
        <w:rPr>
          <w:rFonts w:ascii="Times New Roman" w:hAnsi="Times New Roman" w:cs="Times New Roman"/>
        </w:rPr>
        <w:t>situations</w:t>
      </w:r>
      <w:proofErr w:type="gramEnd"/>
      <w:r w:rsidR="002E2D57" w:rsidRPr="00533DCE">
        <w:rPr>
          <w:rFonts w:ascii="Times New Roman" w:hAnsi="Times New Roman" w:cs="Times New Roman"/>
        </w:rPr>
        <w:t xml:space="preserve"> ‘conformist’ </w:t>
      </w:r>
      <w:r w:rsidR="009B751F">
        <w:rPr>
          <w:rFonts w:ascii="Times New Roman" w:hAnsi="Times New Roman" w:cs="Times New Roman"/>
        </w:rPr>
        <w:t>TSO</w:t>
      </w:r>
      <w:r w:rsidR="002E2D57" w:rsidRPr="00533DCE">
        <w:rPr>
          <w:rFonts w:ascii="Times New Roman" w:hAnsi="Times New Roman" w:cs="Times New Roman"/>
        </w:rPr>
        <w:t xml:space="preserve">s would be unwilling or unable to </w:t>
      </w:r>
      <w:r w:rsidR="006D74FC">
        <w:rPr>
          <w:rFonts w:ascii="Times New Roman" w:hAnsi="Times New Roman" w:cs="Times New Roman"/>
        </w:rPr>
        <w:t>walk away</w:t>
      </w:r>
      <w:r w:rsidR="002E2D57" w:rsidRPr="00533DCE">
        <w:rPr>
          <w:rFonts w:ascii="Times New Roman" w:hAnsi="Times New Roman" w:cs="Times New Roman"/>
        </w:rPr>
        <w:t xml:space="preserve"> (situations which, for their part, outlying </w:t>
      </w:r>
      <w:r w:rsidR="009B751F">
        <w:rPr>
          <w:rFonts w:ascii="Times New Roman" w:hAnsi="Times New Roman" w:cs="Times New Roman"/>
        </w:rPr>
        <w:t>TSO</w:t>
      </w:r>
      <w:r w:rsidR="002E2D57" w:rsidRPr="00533DCE">
        <w:rPr>
          <w:rFonts w:ascii="Times New Roman" w:hAnsi="Times New Roman" w:cs="Times New Roman"/>
        </w:rPr>
        <w:t xml:space="preserve">s would not find themselves in in the first place, almost by definition).  </w:t>
      </w:r>
    </w:p>
    <w:p w14:paraId="0E46DF39" w14:textId="75A34F3D" w:rsidR="002E2D57" w:rsidRPr="00533DCE" w:rsidRDefault="002E2D57">
      <w:pPr>
        <w:spacing w:after="160" w:line="360" w:lineRule="auto"/>
        <w:rPr>
          <w:rFonts w:ascii="Times New Roman" w:hAnsi="Times New Roman" w:cs="Times New Roman"/>
        </w:rPr>
      </w:pPr>
      <w:r w:rsidRPr="00533DCE">
        <w:rPr>
          <w:rFonts w:ascii="Times New Roman" w:hAnsi="Times New Roman" w:cs="Times New Roman"/>
        </w:rPr>
        <w:lastRenderedPageBreak/>
        <w:t xml:space="preserve">   </w:t>
      </w:r>
    </w:p>
    <w:p w14:paraId="58BF7222" w14:textId="177F1182" w:rsidR="00F67857" w:rsidRDefault="002E2D57">
      <w:pPr>
        <w:spacing w:after="160" w:line="360" w:lineRule="auto"/>
        <w:rPr>
          <w:rFonts w:ascii="Times New Roman" w:hAnsi="Times New Roman" w:cs="Times New Roman"/>
        </w:rPr>
      </w:pPr>
      <w:r w:rsidRPr="00533DCE">
        <w:rPr>
          <w:rFonts w:ascii="Times New Roman" w:hAnsi="Times New Roman" w:cs="Times New Roman"/>
        </w:rPr>
        <w:t>To ensure that the ‘walking away’ possibility happened not so frequently as to alienate other stakeholders</w:t>
      </w:r>
      <w:r w:rsidR="005F7911">
        <w:rPr>
          <w:rFonts w:ascii="Times New Roman" w:hAnsi="Times New Roman" w:cs="Times New Roman"/>
        </w:rPr>
        <w:t xml:space="preserve"> and to allow the possibility of re</w:t>
      </w:r>
      <w:r w:rsidR="00F5799E">
        <w:rPr>
          <w:rFonts w:ascii="Times New Roman" w:hAnsi="Times New Roman" w:cs="Times New Roman"/>
        </w:rPr>
        <w:t>-</w:t>
      </w:r>
      <w:r w:rsidR="005F7911">
        <w:rPr>
          <w:rFonts w:ascii="Times New Roman" w:hAnsi="Times New Roman" w:cs="Times New Roman"/>
        </w:rPr>
        <w:t>engagement - but not</w:t>
      </w:r>
      <w:r w:rsidR="007B0C91">
        <w:rPr>
          <w:rFonts w:ascii="Times New Roman" w:hAnsi="Times New Roman" w:cs="Times New Roman"/>
        </w:rPr>
        <w:t xml:space="preserve"> so</w:t>
      </w:r>
      <w:r w:rsidR="005F7911">
        <w:rPr>
          <w:rFonts w:ascii="Times New Roman" w:hAnsi="Times New Roman" w:cs="Times New Roman"/>
        </w:rPr>
        <w:t xml:space="preserve"> rarely</w:t>
      </w:r>
      <w:r w:rsidRPr="00533DCE">
        <w:rPr>
          <w:rFonts w:ascii="Times New Roman" w:hAnsi="Times New Roman" w:cs="Times New Roman"/>
        </w:rPr>
        <w:t xml:space="preserve"> as not to create </w:t>
      </w:r>
      <w:r w:rsidR="005F7911">
        <w:rPr>
          <w:rFonts w:ascii="Times New Roman" w:hAnsi="Times New Roman" w:cs="Times New Roman"/>
        </w:rPr>
        <w:t xml:space="preserve">inward looking </w:t>
      </w:r>
      <w:r w:rsidRPr="00533DCE">
        <w:rPr>
          <w:rFonts w:ascii="Times New Roman" w:hAnsi="Times New Roman" w:cs="Times New Roman"/>
        </w:rPr>
        <w:t>rigiditi</w:t>
      </w:r>
      <w:r w:rsidR="00F67857">
        <w:rPr>
          <w:rFonts w:ascii="Times New Roman" w:hAnsi="Times New Roman" w:cs="Times New Roman"/>
        </w:rPr>
        <w:t>es and locked in relationships -</w:t>
      </w:r>
      <w:r w:rsidR="00EA0A39" w:rsidRPr="00533DCE">
        <w:rPr>
          <w:rFonts w:ascii="Times New Roman" w:hAnsi="Times New Roman" w:cs="Times New Roman"/>
        </w:rPr>
        <w:t xml:space="preserve"> socially skilled </w:t>
      </w:r>
      <w:r w:rsidR="009B751F">
        <w:rPr>
          <w:rFonts w:ascii="Times New Roman" w:hAnsi="Times New Roman" w:cs="Times New Roman"/>
        </w:rPr>
        <w:t>TSO</w:t>
      </w:r>
      <w:r w:rsidR="00EA0A39" w:rsidRPr="00533DCE">
        <w:rPr>
          <w:rFonts w:ascii="Times New Roman" w:hAnsi="Times New Roman" w:cs="Times New Roman"/>
        </w:rPr>
        <w:t xml:space="preserve">s </w:t>
      </w:r>
      <w:r w:rsidR="00C115A4" w:rsidRPr="00533DCE">
        <w:rPr>
          <w:rFonts w:ascii="Times New Roman" w:hAnsi="Times New Roman" w:cs="Times New Roman"/>
        </w:rPr>
        <w:t xml:space="preserve">sought to work with </w:t>
      </w:r>
      <w:r w:rsidR="00EA0A39" w:rsidRPr="00533DCE">
        <w:rPr>
          <w:rFonts w:ascii="Times New Roman" w:hAnsi="Times New Roman" w:cs="Times New Roman"/>
        </w:rPr>
        <w:t xml:space="preserve">Commissioners </w:t>
      </w:r>
      <w:r w:rsidR="00C115A4" w:rsidRPr="00533DCE">
        <w:rPr>
          <w:rFonts w:ascii="Times New Roman" w:hAnsi="Times New Roman" w:cs="Times New Roman"/>
        </w:rPr>
        <w:t xml:space="preserve">to ensure a </w:t>
      </w:r>
      <w:r w:rsidR="005F7911">
        <w:rPr>
          <w:rFonts w:ascii="Times New Roman" w:hAnsi="Times New Roman" w:cs="Times New Roman"/>
        </w:rPr>
        <w:t xml:space="preserve">durable </w:t>
      </w:r>
      <w:r w:rsidR="00C115A4" w:rsidRPr="00533DCE">
        <w:rPr>
          <w:rFonts w:ascii="Times New Roman" w:hAnsi="Times New Roman" w:cs="Times New Roman"/>
        </w:rPr>
        <w:t xml:space="preserve">relational ‘spirit’ as well as in terms of formal procedure. Connections outside of these proximate relationships could help exert leverage, feeding back into Commissioning processes in ways which matched these </w:t>
      </w:r>
      <w:r w:rsidR="009B751F">
        <w:rPr>
          <w:rFonts w:ascii="Times New Roman" w:hAnsi="Times New Roman" w:cs="Times New Roman"/>
        </w:rPr>
        <w:t>TSO</w:t>
      </w:r>
      <w:r w:rsidR="00C115A4" w:rsidRPr="00533DCE">
        <w:rPr>
          <w:rFonts w:ascii="Times New Roman" w:hAnsi="Times New Roman" w:cs="Times New Roman"/>
        </w:rPr>
        <w:t xml:space="preserve">s’ </w:t>
      </w:r>
      <w:r w:rsidR="005F7911">
        <w:rPr>
          <w:rFonts w:ascii="Times New Roman" w:hAnsi="Times New Roman" w:cs="Times New Roman"/>
        </w:rPr>
        <w:t xml:space="preserve">collective </w:t>
      </w:r>
      <w:r w:rsidR="00C115A4" w:rsidRPr="00533DCE">
        <w:rPr>
          <w:rFonts w:ascii="Times New Roman" w:hAnsi="Times New Roman" w:cs="Times New Roman"/>
        </w:rPr>
        <w:t xml:space="preserve">goals. </w:t>
      </w:r>
      <w:r w:rsidR="00EA0A39" w:rsidRPr="00533DCE">
        <w:rPr>
          <w:rFonts w:ascii="Times New Roman" w:hAnsi="Times New Roman" w:cs="Times New Roman"/>
        </w:rPr>
        <w:t xml:space="preserve">For example, one </w:t>
      </w:r>
      <w:r w:rsidR="009B751F">
        <w:rPr>
          <w:rFonts w:ascii="Times New Roman" w:hAnsi="Times New Roman" w:cs="Times New Roman"/>
        </w:rPr>
        <w:t>TSO</w:t>
      </w:r>
      <w:r w:rsidR="00EA0A39" w:rsidRPr="00533DCE">
        <w:rPr>
          <w:rFonts w:ascii="Times New Roman" w:hAnsi="Times New Roman" w:cs="Times New Roman"/>
        </w:rPr>
        <w:t xml:space="preserve"> bypass</w:t>
      </w:r>
      <w:r w:rsidR="00B738DC" w:rsidRPr="00533DCE">
        <w:rPr>
          <w:rFonts w:ascii="Times New Roman" w:hAnsi="Times New Roman" w:cs="Times New Roman"/>
        </w:rPr>
        <w:t>ed</w:t>
      </w:r>
      <w:r w:rsidR="00EA0A39" w:rsidRPr="00533DCE">
        <w:rPr>
          <w:rFonts w:ascii="Times New Roman" w:hAnsi="Times New Roman" w:cs="Times New Roman"/>
        </w:rPr>
        <w:t xml:space="preserve"> a tendering process </w:t>
      </w:r>
      <w:r w:rsidR="007162AA" w:rsidRPr="00533DCE">
        <w:rPr>
          <w:rFonts w:ascii="Times New Roman" w:hAnsi="Times New Roman" w:cs="Times New Roman"/>
        </w:rPr>
        <w:t xml:space="preserve">which was seen as involving an excessively rigid service philosophy, potentially </w:t>
      </w:r>
      <w:proofErr w:type="spellStart"/>
      <w:r w:rsidR="007162AA" w:rsidRPr="00533DCE">
        <w:rPr>
          <w:rFonts w:ascii="Times New Roman" w:hAnsi="Times New Roman" w:cs="Times New Roman"/>
        </w:rPr>
        <w:t>pathologising</w:t>
      </w:r>
      <w:proofErr w:type="spellEnd"/>
      <w:r w:rsidR="007162AA" w:rsidRPr="00533DCE">
        <w:rPr>
          <w:rFonts w:ascii="Times New Roman" w:hAnsi="Times New Roman" w:cs="Times New Roman"/>
        </w:rPr>
        <w:t xml:space="preserve"> families, </w:t>
      </w:r>
      <w:r w:rsidR="00EA0A39" w:rsidRPr="00533DCE">
        <w:rPr>
          <w:rFonts w:ascii="Times New Roman" w:hAnsi="Times New Roman" w:cs="Times New Roman"/>
        </w:rPr>
        <w:t xml:space="preserve">and </w:t>
      </w:r>
      <w:r w:rsidR="007162AA" w:rsidRPr="00533DCE">
        <w:rPr>
          <w:rFonts w:ascii="Times New Roman" w:hAnsi="Times New Roman" w:cs="Times New Roman"/>
        </w:rPr>
        <w:t xml:space="preserve">instead </w:t>
      </w:r>
      <w:r w:rsidR="00EA0A39" w:rsidRPr="00533DCE">
        <w:rPr>
          <w:rFonts w:ascii="Times New Roman" w:hAnsi="Times New Roman" w:cs="Times New Roman"/>
        </w:rPr>
        <w:t>secure</w:t>
      </w:r>
      <w:r w:rsidR="00B738DC" w:rsidRPr="00533DCE">
        <w:rPr>
          <w:rFonts w:ascii="Times New Roman" w:hAnsi="Times New Roman" w:cs="Times New Roman"/>
        </w:rPr>
        <w:t>d</w:t>
      </w:r>
      <w:r w:rsidR="00EA0A39" w:rsidRPr="00533DCE">
        <w:rPr>
          <w:rFonts w:ascii="Times New Roman" w:hAnsi="Times New Roman" w:cs="Times New Roman"/>
        </w:rPr>
        <w:t xml:space="preserve"> a </w:t>
      </w:r>
      <w:r w:rsidR="00225724">
        <w:rPr>
          <w:rFonts w:ascii="Times New Roman" w:hAnsi="Times New Roman" w:cs="Times New Roman"/>
        </w:rPr>
        <w:t xml:space="preserve">separate </w:t>
      </w:r>
      <w:r w:rsidR="00EA0A39" w:rsidRPr="00533DCE">
        <w:rPr>
          <w:rFonts w:ascii="Times New Roman" w:hAnsi="Times New Roman" w:cs="Times New Roman"/>
        </w:rPr>
        <w:t>contract based on match funding the project with another significantly larger project</w:t>
      </w:r>
      <w:r w:rsidR="007162AA" w:rsidRPr="00533DCE">
        <w:rPr>
          <w:rFonts w:ascii="Times New Roman" w:hAnsi="Times New Roman" w:cs="Times New Roman"/>
        </w:rPr>
        <w:t xml:space="preserve"> mor</w:t>
      </w:r>
      <w:r w:rsidR="005F7911">
        <w:rPr>
          <w:rFonts w:ascii="Times New Roman" w:hAnsi="Times New Roman" w:cs="Times New Roman"/>
        </w:rPr>
        <w:t>e in line with its own societ</w:t>
      </w:r>
      <w:r w:rsidR="007162AA" w:rsidRPr="00533DCE">
        <w:rPr>
          <w:rFonts w:ascii="Times New Roman" w:hAnsi="Times New Roman" w:cs="Times New Roman"/>
        </w:rPr>
        <w:t>y</w:t>
      </w:r>
      <w:r w:rsidR="005F7911">
        <w:rPr>
          <w:rFonts w:ascii="Times New Roman" w:hAnsi="Times New Roman" w:cs="Times New Roman"/>
        </w:rPr>
        <w:t xml:space="preserve"> centric</w:t>
      </w:r>
      <w:r w:rsidR="002922DA">
        <w:rPr>
          <w:rFonts w:ascii="Times New Roman" w:hAnsi="Times New Roman" w:cs="Times New Roman"/>
        </w:rPr>
        <w:t>,</w:t>
      </w:r>
      <w:r w:rsidR="007162AA" w:rsidRPr="00533DCE">
        <w:rPr>
          <w:rFonts w:ascii="Times New Roman" w:hAnsi="Times New Roman" w:cs="Times New Roman"/>
        </w:rPr>
        <w:t xml:space="preserve"> holistic approach</w:t>
      </w:r>
      <w:r w:rsidR="00EA0A39" w:rsidRPr="00533DCE">
        <w:rPr>
          <w:rFonts w:ascii="Times New Roman" w:hAnsi="Times New Roman" w:cs="Times New Roman"/>
        </w:rPr>
        <w:t xml:space="preserve">. </w:t>
      </w:r>
      <w:r w:rsidR="007162AA" w:rsidRPr="00533DCE">
        <w:rPr>
          <w:rFonts w:ascii="Times New Roman" w:hAnsi="Times New Roman" w:cs="Times New Roman"/>
        </w:rPr>
        <w:t>This had major repercussions</w:t>
      </w:r>
      <w:r w:rsidR="001A530A">
        <w:rPr>
          <w:rFonts w:ascii="Times New Roman" w:hAnsi="Times New Roman" w:cs="Times New Roman"/>
        </w:rPr>
        <w:t xml:space="preserve">, </w:t>
      </w:r>
      <w:r w:rsidR="007162AA" w:rsidRPr="00533DCE">
        <w:rPr>
          <w:rFonts w:ascii="Times New Roman" w:hAnsi="Times New Roman" w:cs="Times New Roman"/>
        </w:rPr>
        <w:t>it drew attention to alternative</w:t>
      </w:r>
      <w:r w:rsidR="00C115A4" w:rsidRPr="00533DCE">
        <w:rPr>
          <w:rFonts w:ascii="Times New Roman" w:hAnsi="Times New Roman" w:cs="Times New Roman"/>
        </w:rPr>
        <w:t xml:space="preserve"> approaches out</w:t>
      </w:r>
      <w:r w:rsidR="00F5799E">
        <w:rPr>
          <w:rFonts w:ascii="Times New Roman" w:hAnsi="Times New Roman" w:cs="Times New Roman"/>
        </w:rPr>
        <w:t>side</w:t>
      </w:r>
      <w:r w:rsidR="00C115A4" w:rsidRPr="00533DCE">
        <w:rPr>
          <w:rFonts w:ascii="Times New Roman" w:hAnsi="Times New Roman" w:cs="Times New Roman"/>
        </w:rPr>
        <w:t xml:space="preserve"> the </w:t>
      </w:r>
      <w:r w:rsidR="007162AA" w:rsidRPr="00533DCE">
        <w:rPr>
          <w:rFonts w:ascii="Times New Roman" w:hAnsi="Times New Roman" w:cs="Times New Roman"/>
        </w:rPr>
        <w:t xml:space="preserve">immediate core </w:t>
      </w:r>
      <w:r w:rsidR="00C115A4" w:rsidRPr="00533DCE">
        <w:rPr>
          <w:rFonts w:ascii="Times New Roman" w:hAnsi="Times New Roman" w:cs="Times New Roman"/>
        </w:rPr>
        <w:t xml:space="preserve">Commissioning relationship, and signalled a policy direction of travel which </w:t>
      </w:r>
      <w:r w:rsidR="005F7911">
        <w:rPr>
          <w:rFonts w:ascii="Times New Roman" w:hAnsi="Times New Roman" w:cs="Times New Roman"/>
        </w:rPr>
        <w:t xml:space="preserve">obviously </w:t>
      </w:r>
      <w:r w:rsidR="00C115A4" w:rsidRPr="00533DCE">
        <w:rPr>
          <w:rFonts w:ascii="Times New Roman" w:hAnsi="Times New Roman" w:cs="Times New Roman"/>
        </w:rPr>
        <w:t xml:space="preserve">contradicted the </w:t>
      </w:r>
      <w:r w:rsidR="0007718B" w:rsidRPr="00533DCE">
        <w:rPr>
          <w:rFonts w:ascii="Times New Roman" w:hAnsi="Times New Roman" w:cs="Times New Roman"/>
        </w:rPr>
        <w:t>immediate</w:t>
      </w:r>
      <w:r w:rsidR="007162AA" w:rsidRPr="00533DCE">
        <w:rPr>
          <w:rFonts w:ascii="Times New Roman" w:hAnsi="Times New Roman" w:cs="Times New Roman"/>
        </w:rPr>
        <w:t xml:space="preserve"> tender. While at one level this could seem to be </w:t>
      </w:r>
      <w:r w:rsidR="00C115A4" w:rsidRPr="00533DCE">
        <w:rPr>
          <w:rFonts w:ascii="Times New Roman" w:hAnsi="Times New Roman" w:cs="Times New Roman"/>
        </w:rPr>
        <w:t>a ‘missed opportunity’</w:t>
      </w:r>
      <w:r w:rsidR="005B68B6">
        <w:rPr>
          <w:rFonts w:ascii="Times New Roman" w:hAnsi="Times New Roman" w:cs="Times New Roman"/>
        </w:rPr>
        <w:t xml:space="preserve"> or </w:t>
      </w:r>
      <w:r w:rsidR="00F064C3">
        <w:rPr>
          <w:rFonts w:ascii="Times New Roman" w:hAnsi="Times New Roman" w:cs="Times New Roman"/>
        </w:rPr>
        <w:t>‘</w:t>
      </w:r>
      <w:r w:rsidR="005B68B6">
        <w:rPr>
          <w:rFonts w:ascii="Times New Roman" w:hAnsi="Times New Roman" w:cs="Times New Roman"/>
        </w:rPr>
        <w:t xml:space="preserve">aborted lines of </w:t>
      </w:r>
      <w:proofErr w:type="spellStart"/>
      <w:r w:rsidR="005B68B6">
        <w:rPr>
          <w:rFonts w:ascii="Times New Roman" w:hAnsi="Times New Roman" w:cs="Times New Roman"/>
        </w:rPr>
        <w:t>equiry</w:t>
      </w:r>
      <w:proofErr w:type="spellEnd"/>
      <w:r w:rsidR="00F064C3">
        <w:rPr>
          <w:rFonts w:ascii="Times New Roman" w:hAnsi="Times New Roman" w:cs="Times New Roman"/>
        </w:rPr>
        <w:t>’</w:t>
      </w:r>
      <w:r w:rsidR="005B68B6">
        <w:rPr>
          <w:rFonts w:ascii="Times New Roman" w:hAnsi="Times New Roman" w:cs="Times New Roman"/>
        </w:rPr>
        <w:t xml:space="preserve"> </w:t>
      </w:r>
      <w:r w:rsidR="00F064C3">
        <w:rPr>
          <w:rFonts w:ascii="Times New Roman" w:hAnsi="Times New Roman" w:cs="Times New Roman"/>
        </w:rPr>
        <w:t xml:space="preserve">according to </w:t>
      </w:r>
      <w:proofErr w:type="spellStart"/>
      <w:r w:rsidR="00F064C3">
        <w:rPr>
          <w:rFonts w:ascii="Times New Roman" w:hAnsi="Times New Roman" w:cs="Times New Roman"/>
        </w:rPr>
        <w:t>Fligstein</w:t>
      </w:r>
      <w:proofErr w:type="spellEnd"/>
      <w:r w:rsidR="00F064C3">
        <w:rPr>
          <w:rFonts w:ascii="Times New Roman" w:hAnsi="Times New Roman" w:cs="Times New Roman"/>
        </w:rPr>
        <w:t xml:space="preserve"> and McAdam (2012)</w:t>
      </w:r>
      <w:r w:rsidR="007162AA" w:rsidRPr="00533DCE">
        <w:rPr>
          <w:rFonts w:ascii="Times New Roman" w:hAnsi="Times New Roman" w:cs="Times New Roman"/>
        </w:rPr>
        <w:t xml:space="preserve">, it had positive </w:t>
      </w:r>
      <w:proofErr w:type="gramStart"/>
      <w:r w:rsidR="007162AA" w:rsidRPr="00533DCE">
        <w:rPr>
          <w:rFonts w:ascii="Times New Roman" w:hAnsi="Times New Roman" w:cs="Times New Roman"/>
        </w:rPr>
        <w:t>medium and long term</w:t>
      </w:r>
      <w:proofErr w:type="gramEnd"/>
      <w:r w:rsidR="007162AA" w:rsidRPr="00533DCE">
        <w:rPr>
          <w:rFonts w:ascii="Times New Roman" w:hAnsi="Times New Roman" w:cs="Times New Roman"/>
        </w:rPr>
        <w:t xml:space="preserve"> knock on effects.</w:t>
      </w:r>
      <w:r w:rsidR="00C115A4" w:rsidRPr="00533DCE">
        <w:rPr>
          <w:rFonts w:ascii="Times New Roman" w:hAnsi="Times New Roman" w:cs="Times New Roman"/>
        </w:rPr>
        <w:t xml:space="preserve"> </w:t>
      </w:r>
      <w:r w:rsidR="007162AA" w:rsidRPr="00533DCE">
        <w:rPr>
          <w:rFonts w:ascii="Times New Roman" w:hAnsi="Times New Roman" w:cs="Times New Roman"/>
        </w:rPr>
        <w:t xml:space="preserve">The alternative funding stream allowed </w:t>
      </w:r>
      <w:r w:rsidR="00EA0A39" w:rsidRPr="00533DCE">
        <w:rPr>
          <w:rFonts w:ascii="Times New Roman" w:hAnsi="Times New Roman" w:cs="Times New Roman"/>
        </w:rPr>
        <w:t xml:space="preserve">monitoring and evaluation targets </w:t>
      </w:r>
      <w:r w:rsidR="007162AA" w:rsidRPr="00533DCE">
        <w:rPr>
          <w:rFonts w:ascii="Times New Roman" w:hAnsi="Times New Roman" w:cs="Times New Roman"/>
        </w:rPr>
        <w:t xml:space="preserve">which matched perceived </w:t>
      </w:r>
      <w:r w:rsidR="00EA0A39" w:rsidRPr="00533DCE">
        <w:rPr>
          <w:rFonts w:ascii="Times New Roman" w:hAnsi="Times New Roman" w:cs="Times New Roman"/>
        </w:rPr>
        <w:t>service</w:t>
      </w:r>
      <w:r w:rsidR="007162AA" w:rsidRPr="00533DCE">
        <w:rPr>
          <w:rFonts w:ascii="Times New Roman" w:hAnsi="Times New Roman" w:cs="Times New Roman"/>
        </w:rPr>
        <w:t xml:space="preserve"> needs</w:t>
      </w:r>
      <w:r w:rsidR="00EA0A39" w:rsidRPr="00533DCE">
        <w:rPr>
          <w:rFonts w:ascii="Times New Roman" w:hAnsi="Times New Roman" w:cs="Times New Roman"/>
        </w:rPr>
        <w:t xml:space="preserve">, </w:t>
      </w:r>
      <w:r w:rsidR="007162AA" w:rsidRPr="00533DCE">
        <w:rPr>
          <w:rFonts w:ascii="Times New Roman" w:hAnsi="Times New Roman" w:cs="Times New Roman"/>
        </w:rPr>
        <w:t>confirmed the organisation’s autonomy, and, as the alternative programme unfolded effectively, created a new focal point for best practice within this area of policy</w:t>
      </w:r>
      <w:r w:rsidR="005F7911">
        <w:rPr>
          <w:rFonts w:ascii="Times New Roman" w:hAnsi="Times New Roman" w:cs="Times New Roman"/>
        </w:rPr>
        <w:t xml:space="preserve">, of which the Commissioners who had </w:t>
      </w:r>
      <w:r w:rsidR="00890D33">
        <w:rPr>
          <w:rFonts w:ascii="Times New Roman" w:hAnsi="Times New Roman" w:cs="Times New Roman"/>
        </w:rPr>
        <w:t>offered the ‘missed opportunity’ became aware</w:t>
      </w:r>
      <w:r w:rsidR="00EA0A39" w:rsidRPr="00533DCE">
        <w:rPr>
          <w:rFonts w:ascii="Times New Roman" w:hAnsi="Times New Roman" w:cs="Times New Roman"/>
        </w:rPr>
        <w:t>.</w:t>
      </w:r>
      <w:r w:rsidR="008A0F16" w:rsidRPr="00533DCE">
        <w:rPr>
          <w:rFonts w:ascii="Times New Roman" w:hAnsi="Times New Roman" w:cs="Times New Roman"/>
        </w:rPr>
        <w:t xml:space="preserve"> In </w:t>
      </w:r>
      <w:r w:rsidR="007162AA" w:rsidRPr="00533DCE">
        <w:rPr>
          <w:rFonts w:ascii="Times New Roman" w:hAnsi="Times New Roman" w:cs="Times New Roman"/>
        </w:rPr>
        <w:t xml:space="preserve">the long term this </w:t>
      </w:r>
      <w:r w:rsidR="00890D33">
        <w:rPr>
          <w:rFonts w:ascii="Times New Roman" w:hAnsi="Times New Roman" w:cs="Times New Roman"/>
        </w:rPr>
        <w:t>then directly affected the latter’s behaviour in ways that realigned with</w:t>
      </w:r>
      <w:r w:rsidR="00F67857">
        <w:rPr>
          <w:rFonts w:ascii="Times New Roman" w:hAnsi="Times New Roman" w:cs="Times New Roman"/>
        </w:rPr>
        <w:t xml:space="preserve"> </w:t>
      </w:r>
      <w:r w:rsidR="009B751F">
        <w:rPr>
          <w:rFonts w:ascii="Times New Roman" w:hAnsi="Times New Roman" w:cs="Times New Roman"/>
        </w:rPr>
        <w:t>TSO</w:t>
      </w:r>
      <w:r w:rsidR="00890D33">
        <w:rPr>
          <w:rFonts w:ascii="Times New Roman" w:hAnsi="Times New Roman" w:cs="Times New Roman"/>
        </w:rPr>
        <w:t xml:space="preserve">s’ priorities. It </w:t>
      </w:r>
      <w:r w:rsidR="007162AA" w:rsidRPr="00533DCE">
        <w:rPr>
          <w:rFonts w:ascii="Times New Roman" w:hAnsi="Times New Roman" w:cs="Times New Roman"/>
        </w:rPr>
        <w:t xml:space="preserve">had the </w:t>
      </w:r>
      <w:r w:rsidR="0007718B" w:rsidRPr="00533DCE">
        <w:rPr>
          <w:rFonts w:ascii="Times New Roman" w:hAnsi="Times New Roman" w:cs="Times New Roman"/>
        </w:rPr>
        <w:t>knock-on</w:t>
      </w:r>
      <w:r w:rsidR="007162AA" w:rsidRPr="00533DCE">
        <w:rPr>
          <w:rFonts w:ascii="Times New Roman" w:hAnsi="Times New Roman" w:cs="Times New Roman"/>
        </w:rPr>
        <w:t xml:space="preserve"> effect of </w:t>
      </w:r>
      <w:r w:rsidR="008A0F16" w:rsidRPr="00533DCE">
        <w:rPr>
          <w:rFonts w:ascii="Times New Roman" w:hAnsi="Times New Roman" w:cs="Times New Roman"/>
        </w:rPr>
        <w:t>fundamentally alter</w:t>
      </w:r>
      <w:r w:rsidR="007162AA" w:rsidRPr="00533DCE">
        <w:rPr>
          <w:rFonts w:ascii="Times New Roman" w:hAnsi="Times New Roman" w:cs="Times New Roman"/>
        </w:rPr>
        <w:t>ing</w:t>
      </w:r>
      <w:r w:rsidR="008A0F16" w:rsidRPr="00533DCE">
        <w:rPr>
          <w:rFonts w:ascii="Times New Roman" w:hAnsi="Times New Roman" w:cs="Times New Roman"/>
        </w:rPr>
        <w:t xml:space="preserve"> part of the policy monitoring requirements</w:t>
      </w:r>
      <w:r w:rsidR="007162AA" w:rsidRPr="00533DCE">
        <w:rPr>
          <w:rFonts w:ascii="Times New Roman" w:hAnsi="Times New Roman" w:cs="Times New Roman"/>
        </w:rPr>
        <w:t xml:space="preserve"> for core commissioning, where p</w:t>
      </w:r>
      <w:r w:rsidR="00E37891" w:rsidRPr="00533DCE">
        <w:rPr>
          <w:rFonts w:ascii="Times New Roman" w:hAnsi="Times New Roman" w:cs="Times New Roman"/>
        </w:rPr>
        <w:t xml:space="preserve">reventative policy </w:t>
      </w:r>
      <w:r w:rsidR="007162AA" w:rsidRPr="00533DCE">
        <w:rPr>
          <w:rFonts w:ascii="Times New Roman" w:hAnsi="Times New Roman" w:cs="Times New Roman"/>
        </w:rPr>
        <w:t xml:space="preserve">was now reinterpreted away from being about </w:t>
      </w:r>
      <w:r w:rsidR="00F15B0A" w:rsidRPr="00533DCE">
        <w:rPr>
          <w:rFonts w:ascii="Times New Roman" w:hAnsi="Times New Roman" w:cs="Times New Roman"/>
        </w:rPr>
        <w:t xml:space="preserve">primarily a </w:t>
      </w:r>
      <w:r w:rsidR="00E37891" w:rsidRPr="00533DCE">
        <w:rPr>
          <w:rFonts w:ascii="Times New Roman" w:hAnsi="Times New Roman" w:cs="Times New Roman"/>
        </w:rPr>
        <w:t xml:space="preserve">very specific target group of identified ‘problem’ </w:t>
      </w:r>
      <w:r w:rsidR="00365B12" w:rsidRPr="00533DCE">
        <w:rPr>
          <w:rFonts w:ascii="Times New Roman" w:hAnsi="Times New Roman" w:cs="Times New Roman"/>
        </w:rPr>
        <w:t>families</w:t>
      </w:r>
      <w:r w:rsidR="00E37891" w:rsidRPr="00533DCE">
        <w:rPr>
          <w:rFonts w:ascii="Times New Roman" w:hAnsi="Times New Roman" w:cs="Times New Roman"/>
        </w:rPr>
        <w:t xml:space="preserve"> to</w:t>
      </w:r>
      <w:r w:rsidR="00F15B0A" w:rsidRPr="00533DCE">
        <w:rPr>
          <w:rFonts w:ascii="Times New Roman" w:hAnsi="Times New Roman" w:cs="Times New Roman"/>
        </w:rPr>
        <w:t>wards</w:t>
      </w:r>
      <w:r w:rsidR="00E37891" w:rsidRPr="00533DCE">
        <w:rPr>
          <w:rFonts w:ascii="Times New Roman" w:hAnsi="Times New Roman" w:cs="Times New Roman"/>
        </w:rPr>
        <w:t xml:space="preserve"> </w:t>
      </w:r>
      <w:r w:rsidR="00F15B0A" w:rsidRPr="00533DCE">
        <w:rPr>
          <w:rFonts w:ascii="Times New Roman" w:hAnsi="Times New Roman" w:cs="Times New Roman"/>
        </w:rPr>
        <w:t>the</w:t>
      </w:r>
      <w:r w:rsidR="00E37891" w:rsidRPr="00533DCE">
        <w:rPr>
          <w:rFonts w:ascii="Times New Roman" w:hAnsi="Times New Roman" w:cs="Times New Roman"/>
        </w:rPr>
        <w:t xml:space="preserve"> more holistic and wider definition of families ‘in need’</w:t>
      </w:r>
      <w:r w:rsidR="00890D33">
        <w:rPr>
          <w:rFonts w:ascii="Times New Roman" w:hAnsi="Times New Roman" w:cs="Times New Roman"/>
        </w:rPr>
        <w:t xml:space="preserve"> the </w:t>
      </w:r>
      <w:r w:rsidR="009B751F">
        <w:rPr>
          <w:rFonts w:ascii="Times New Roman" w:hAnsi="Times New Roman" w:cs="Times New Roman"/>
        </w:rPr>
        <w:t>TSO</w:t>
      </w:r>
      <w:r w:rsidR="00890D33">
        <w:rPr>
          <w:rFonts w:ascii="Times New Roman" w:hAnsi="Times New Roman" w:cs="Times New Roman"/>
        </w:rPr>
        <w:t>s collectively favoured</w:t>
      </w:r>
      <w:r w:rsidR="00E37891" w:rsidRPr="00533DCE">
        <w:rPr>
          <w:rFonts w:ascii="Times New Roman" w:hAnsi="Times New Roman" w:cs="Times New Roman"/>
        </w:rPr>
        <w:t xml:space="preserve">. </w:t>
      </w:r>
      <w:r w:rsidR="00F15B0A" w:rsidRPr="00533DCE">
        <w:rPr>
          <w:rFonts w:ascii="Times New Roman" w:hAnsi="Times New Roman" w:cs="Times New Roman"/>
        </w:rPr>
        <w:t xml:space="preserve">In this way, withdrawing from </w:t>
      </w:r>
      <w:r w:rsidR="00E37891" w:rsidRPr="00533DCE">
        <w:rPr>
          <w:rFonts w:ascii="Times New Roman" w:hAnsi="Times New Roman" w:cs="Times New Roman"/>
        </w:rPr>
        <w:t xml:space="preserve">commissioning </w:t>
      </w:r>
      <w:r w:rsidR="00F15B0A" w:rsidRPr="00533DCE">
        <w:rPr>
          <w:rFonts w:ascii="Times New Roman" w:hAnsi="Times New Roman" w:cs="Times New Roman"/>
        </w:rPr>
        <w:t>initially</w:t>
      </w:r>
      <w:r w:rsidR="003B48A6">
        <w:rPr>
          <w:rFonts w:ascii="Times New Roman" w:hAnsi="Times New Roman" w:cs="Times New Roman"/>
        </w:rPr>
        <w:t xml:space="preserve"> and being selective about opportunities taken</w:t>
      </w:r>
      <w:r w:rsidR="00F15B0A" w:rsidRPr="00533DCE">
        <w:rPr>
          <w:rFonts w:ascii="Times New Roman" w:hAnsi="Times New Roman" w:cs="Times New Roman"/>
        </w:rPr>
        <w:t>, demonstrably adoptin</w:t>
      </w:r>
      <w:r w:rsidR="00890D33">
        <w:rPr>
          <w:rFonts w:ascii="Times New Roman" w:hAnsi="Times New Roman" w:cs="Times New Roman"/>
        </w:rPr>
        <w:t>g a successful</w:t>
      </w:r>
      <w:r w:rsidR="00F15B0A" w:rsidRPr="00533DCE">
        <w:rPr>
          <w:rFonts w:ascii="Times New Roman" w:hAnsi="Times New Roman" w:cs="Times New Roman"/>
        </w:rPr>
        <w:t xml:space="preserve"> alternative approach, and then re-engaging once core commissioning had been adapted, </w:t>
      </w:r>
      <w:r w:rsidR="00E37891" w:rsidRPr="00533DCE">
        <w:rPr>
          <w:rFonts w:ascii="Times New Roman" w:hAnsi="Times New Roman" w:cs="Times New Roman"/>
        </w:rPr>
        <w:t>allowed th</w:t>
      </w:r>
      <w:r w:rsidR="00F15B0A" w:rsidRPr="00533DCE">
        <w:rPr>
          <w:rFonts w:ascii="Times New Roman" w:hAnsi="Times New Roman" w:cs="Times New Roman"/>
        </w:rPr>
        <w:t>is intermediary</w:t>
      </w:r>
      <w:r w:rsidR="00E37891" w:rsidRPr="00533DCE">
        <w:rPr>
          <w:rFonts w:ascii="Times New Roman" w:hAnsi="Times New Roman" w:cs="Times New Roman"/>
        </w:rPr>
        <w:t xml:space="preserve"> </w:t>
      </w:r>
      <w:r w:rsidR="009B751F">
        <w:rPr>
          <w:rFonts w:ascii="Times New Roman" w:hAnsi="Times New Roman" w:cs="Times New Roman"/>
        </w:rPr>
        <w:t>TSO</w:t>
      </w:r>
      <w:r w:rsidR="00E37891" w:rsidRPr="00533DCE">
        <w:rPr>
          <w:rFonts w:ascii="Times New Roman" w:hAnsi="Times New Roman" w:cs="Times New Roman"/>
        </w:rPr>
        <w:t xml:space="preserve"> to </w:t>
      </w:r>
      <w:r w:rsidR="00365B12" w:rsidRPr="00533DCE">
        <w:rPr>
          <w:rFonts w:ascii="Times New Roman" w:hAnsi="Times New Roman" w:cs="Times New Roman"/>
        </w:rPr>
        <w:t>simultaneously</w:t>
      </w:r>
      <w:r w:rsidR="00E37891" w:rsidRPr="00533DCE">
        <w:rPr>
          <w:rFonts w:ascii="Times New Roman" w:hAnsi="Times New Roman" w:cs="Times New Roman"/>
        </w:rPr>
        <w:t xml:space="preserve"> influence both </w:t>
      </w:r>
      <w:r w:rsidR="00685096" w:rsidRPr="00533DCE">
        <w:rPr>
          <w:rFonts w:ascii="Times New Roman" w:hAnsi="Times New Roman" w:cs="Times New Roman"/>
        </w:rPr>
        <w:t>the policy field and the political field</w:t>
      </w:r>
      <w:r w:rsidR="00A45D17" w:rsidRPr="00533DCE">
        <w:rPr>
          <w:rFonts w:ascii="Times New Roman" w:hAnsi="Times New Roman" w:cs="Times New Roman"/>
        </w:rPr>
        <w:t xml:space="preserve"> in line with their priorities and agenda</w:t>
      </w:r>
      <w:r w:rsidR="0002360D">
        <w:rPr>
          <w:rFonts w:ascii="Times New Roman" w:hAnsi="Times New Roman" w:cs="Times New Roman"/>
        </w:rPr>
        <w:t xml:space="preserve"> (</w:t>
      </w:r>
      <w:proofErr w:type="spellStart"/>
      <w:r w:rsidR="0002360D">
        <w:rPr>
          <w:rFonts w:ascii="Times New Roman" w:hAnsi="Times New Roman" w:cs="Times New Roman"/>
        </w:rPr>
        <w:t>Fligstien</w:t>
      </w:r>
      <w:proofErr w:type="spellEnd"/>
      <w:r w:rsidR="0002360D">
        <w:rPr>
          <w:rFonts w:ascii="Times New Roman" w:hAnsi="Times New Roman" w:cs="Times New Roman"/>
        </w:rPr>
        <w:t xml:space="preserve"> and McAdam, 2012)</w:t>
      </w:r>
      <w:r w:rsidR="00685096" w:rsidRPr="00533DCE">
        <w:rPr>
          <w:rFonts w:ascii="Times New Roman" w:hAnsi="Times New Roman" w:cs="Times New Roman"/>
        </w:rPr>
        <w:t>.</w:t>
      </w:r>
      <w:r w:rsidR="00E37891" w:rsidRPr="00533DCE">
        <w:rPr>
          <w:rFonts w:ascii="Times New Roman" w:hAnsi="Times New Roman" w:cs="Times New Roman"/>
        </w:rPr>
        <w:t xml:space="preserve"> </w:t>
      </w:r>
    </w:p>
    <w:p w14:paraId="3483611C" w14:textId="4251D75A" w:rsidR="00890D33" w:rsidRDefault="00E37891">
      <w:pPr>
        <w:spacing w:after="160" w:line="360" w:lineRule="auto"/>
        <w:rPr>
          <w:rFonts w:ascii="Times New Roman" w:hAnsi="Times New Roman" w:cs="Times New Roman"/>
        </w:rPr>
      </w:pPr>
      <w:r w:rsidRPr="00533DCE">
        <w:rPr>
          <w:rFonts w:ascii="Times New Roman" w:hAnsi="Times New Roman" w:cs="Times New Roman"/>
        </w:rPr>
        <w:t xml:space="preserve"> </w:t>
      </w:r>
    </w:p>
    <w:p w14:paraId="485D92EE" w14:textId="1082250A" w:rsidR="00EA0A39" w:rsidRPr="00533DCE" w:rsidRDefault="00D40B35">
      <w:pPr>
        <w:spacing w:after="160" w:line="360" w:lineRule="auto"/>
        <w:rPr>
          <w:rFonts w:ascii="Times New Roman" w:hAnsi="Times New Roman" w:cs="Times New Roman"/>
        </w:rPr>
      </w:pPr>
      <w:r w:rsidRPr="00533DCE">
        <w:rPr>
          <w:rFonts w:ascii="Times New Roman" w:hAnsi="Times New Roman" w:cs="Times New Roman"/>
        </w:rPr>
        <w:t>In effect,</w:t>
      </w:r>
      <w:r w:rsidR="00EA0A39" w:rsidRPr="00533DCE">
        <w:rPr>
          <w:rFonts w:ascii="Times New Roman" w:hAnsi="Times New Roman" w:cs="Times New Roman"/>
        </w:rPr>
        <w:t xml:space="preserve"> </w:t>
      </w:r>
      <w:r w:rsidRPr="00533DCE">
        <w:rPr>
          <w:rFonts w:ascii="Times New Roman" w:hAnsi="Times New Roman" w:cs="Times New Roman"/>
        </w:rPr>
        <w:t>the</w:t>
      </w:r>
      <w:r w:rsidR="00685096" w:rsidRPr="00533DCE">
        <w:rPr>
          <w:rFonts w:ascii="Times New Roman" w:hAnsi="Times New Roman" w:cs="Times New Roman"/>
        </w:rPr>
        <w:t xml:space="preserve"> </w:t>
      </w:r>
      <w:r w:rsidR="009B751F">
        <w:rPr>
          <w:rFonts w:ascii="Times New Roman" w:hAnsi="Times New Roman" w:cs="Times New Roman"/>
        </w:rPr>
        <w:t>TSO</w:t>
      </w:r>
      <w:r w:rsidRPr="00533DCE">
        <w:rPr>
          <w:rFonts w:ascii="Times New Roman" w:hAnsi="Times New Roman" w:cs="Times New Roman"/>
        </w:rPr>
        <w:t xml:space="preserve"> had </w:t>
      </w:r>
      <w:r w:rsidR="00EA0A39" w:rsidRPr="00533DCE">
        <w:rPr>
          <w:rFonts w:ascii="Times New Roman" w:hAnsi="Times New Roman" w:cs="Times New Roman"/>
        </w:rPr>
        <w:t>utilise</w:t>
      </w:r>
      <w:r w:rsidRPr="00533DCE">
        <w:rPr>
          <w:rFonts w:ascii="Times New Roman" w:hAnsi="Times New Roman" w:cs="Times New Roman"/>
        </w:rPr>
        <w:t>d</w:t>
      </w:r>
      <w:r w:rsidR="00EA0A39" w:rsidRPr="00533DCE">
        <w:rPr>
          <w:rFonts w:ascii="Times New Roman" w:hAnsi="Times New Roman" w:cs="Times New Roman"/>
        </w:rPr>
        <w:t xml:space="preserve"> </w:t>
      </w:r>
      <w:r w:rsidRPr="00533DCE">
        <w:rPr>
          <w:rFonts w:ascii="Times New Roman" w:hAnsi="Times New Roman" w:cs="Times New Roman"/>
        </w:rPr>
        <w:t xml:space="preserve">its linkages beyond the proximate field, including politically, to productively shape commissioning in the longer run, and this </w:t>
      </w:r>
      <w:r w:rsidR="00960B8C">
        <w:rPr>
          <w:rFonts w:ascii="Times New Roman" w:hAnsi="Times New Roman" w:cs="Times New Roman"/>
        </w:rPr>
        <w:t>supported</w:t>
      </w:r>
      <w:r w:rsidRPr="00533DCE">
        <w:rPr>
          <w:rFonts w:ascii="Times New Roman" w:hAnsi="Times New Roman" w:cs="Times New Roman"/>
        </w:rPr>
        <w:t xml:space="preserve"> a perception that they could be trusted as innovative, and valuable to work with in terms of shaping priorities and philosophies, not just implementation. Exemplifying the advantages of this</w:t>
      </w:r>
      <w:r w:rsidR="00890D33">
        <w:rPr>
          <w:rFonts w:ascii="Times New Roman" w:hAnsi="Times New Roman" w:cs="Times New Roman"/>
        </w:rPr>
        <w:t xml:space="preserve"> further down the line, was </w:t>
      </w:r>
      <w:r w:rsidRPr="00533DCE">
        <w:rPr>
          <w:rFonts w:ascii="Times New Roman" w:hAnsi="Times New Roman" w:cs="Times New Roman"/>
        </w:rPr>
        <w:t>the idea that a ‘proper conver</w:t>
      </w:r>
      <w:r w:rsidR="00890D33">
        <w:rPr>
          <w:rFonts w:ascii="Times New Roman" w:hAnsi="Times New Roman" w:cs="Times New Roman"/>
        </w:rPr>
        <w:t>sation’ was now ongoing, and this</w:t>
      </w:r>
      <w:r w:rsidRPr="00533DCE">
        <w:rPr>
          <w:rFonts w:ascii="Times New Roman" w:hAnsi="Times New Roman" w:cs="Times New Roman"/>
        </w:rPr>
        <w:t xml:space="preserve"> </w:t>
      </w:r>
      <w:r w:rsidR="009B751F">
        <w:rPr>
          <w:rFonts w:ascii="Times New Roman" w:hAnsi="Times New Roman" w:cs="Times New Roman"/>
        </w:rPr>
        <w:t>TSO</w:t>
      </w:r>
      <w:r w:rsidRPr="00533DCE">
        <w:rPr>
          <w:rFonts w:ascii="Times New Roman" w:hAnsi="Times New Roman" w:cs="Times New Roman"/>
        </w:rPr>
        <w:t xml:space="preserve"> had earned a partnership role in a meaningful sense</w:t>
      </w:r>
      <w:r w:rsidR="00917D97">
        <w:rPr>
          <w:rFonts w:ascii="Times New Roman" w:hAnsi="Times New Roman" w:cs="Times New Roman"/>
        </w:rPr>
        <w:t>:</w:t>
      </w:r>
    </w:p>
    <w:p w14:paraId="0C40F5E7" w14:textId="4CF7D3D6" w:rsidR="00E76BFB" w:rsidRPr="00533DCE" w:rsidRDefault="00EA0A39">
      <w:pPr>
        <w:spacing w:after="160" w:line="360" w:lineRule="auto"/>
        <w:ind w:left="720"/>
        <w:rPr>
          <w:rFonts w:ascii="Times New Roman" w:hAnsi="Times New Roman" w:cs="Times New Roman"/>
        </w:rPr>
      </w:pPr>
      <w:r w:rsidRPr="00533DCE">
        <w:rPr>
          <w:rFonts w:ascii="Times New Roman" w:hAnsi="Times New Roman" w:cs="Times New Roman"/>
          <w:i/>
        </w:rPr>
        <w:t xml:space="preserve">I think that has been a much more constructive way of building a relationship than just going cap in hand trying to deliver something for them under a contract when actually you can have a proper conversation about what they see as important and </w:t>
      </w:r>
      <w:r w:rsidR="001A530A">
        <w:rPr>
          <w:rFonts w:ascii="Times New Roman" w:hAnsi="Times New Roman" w:cs="Times New Roman"/>
          <w:i/>
        </w:rPr>
        <w:t>w</w:t>
      </w:r>
      <w:r w:rsidRPr="00533DCE">
        <w:rPr>
          <w:rFonts w:ascii="Times New Roman" w:hAnsi="Times New Roman" w:cs="Times New Roman"/>
          <w:i/>
        </w:rPr>
        <w:t xml:space="preserve">hat we see as important. Sometimes we will have more innovative solutions to things, or see things have never been tendered, so one of the big services </w:t>
      </w:r>
      <w:r w:rsidRPr="00533DCE">
        <w:rPr>
          <w:rFonts w:ascii="Times New Roman" w:hAnsi="Times New Roman" w:cs="Times New Roman"/>
          <w:i/>
        </w:rPr>
        <w:lastRenderedPageBreak/>
        <w:t>we now do has never been tendered because we solved the problem before we got to the tender process.</w:t>
      </w:r>
      <w:r w:rsidRPr="00533DCE">
        <w:rPr>
          <w:rFonts w:ascii="Times New Roman" w:hAnsi="Times New Roman" w:cs="Times New Roman"/>
        </w:rPr>
        <w:t xml:space="preserve"> (CEO, Large </w:t>
      </w:r>
      <w:r w:rsidR="009B751F">
        <w:rPr>
          <w:rFonts w:ascii="Times New Roman" w:hAnsi="Times New Roman" w:cs="Times New Roman"/>
        </w:rPr>
        <w:t>TSO</w:t>
      </w:r>
      <w:r w:rsidRPr="00533DCE">
        <w:rPr>
          <w:rFonts w:ascii="Times New Roman" w:hAnsi="Times New Roman" w:cs="Times New Roman"/>
        </w:rPr>
        <w:t>)</w:t>
      </w:r>
    </w:p>
    <w:p w14:paraId="4D588C03" w14:textId="0DD8929E" w:rsidR="00890D33" w:rsidRDefault="00890D33">
      <w:pPr>
        <w:spacing w:after="160" w:line="360" w:lineRule="auto"/>
        <w:rPr>
          <w:rFonts w:ascii="Times New Roman" w:hAnsi="Times New Roman" w:cs="Times New Roman"/>
        </w:rPr>
      </w:pPr>
    </w:p>
    <w:p w14:paraId="775F211E" w14:textId="1A1D32BB" w:rsidR="002922DA" w:rsidRDefault="009A3C67" w:rsidP="00466B26">
      <w:pPr>
        <w:spacing w:after="160" w:line="360" w:lineRule="auto"/>
        <w:rPr>
          <w:rFonts w:ascii="Times New Roman" w:hAnsi="Times New Roman" w:cs="Times New Roman"/>
          <w:i/>
        </w:rPr>
      </w:pPr>
      <w:r>
        <w:rPr>
          <w:rFonts w:ascii="Times New Roman" w:hAnsi="Times New Roman" w:cs="Times New Roman"/>
        </w:rPr>
        <w:t>H</w:t>
      </w:r>
      <w:r w:rsidR="00A45D17" w:rsidRPr="00533DCE">
        <w:rPr>
          <w:rFonts w:ascii="Times New Roman" w:hAnsi="Times New Roman" w:cs="Times New Roman"/>
        </w:rPr>
        <w:t>ere</w:t>
      </w:r>
      <w:r>
        <w:rPr>
          <w:rFonts w:ascii="Times New Roman" w:hAnsi="Times New Roman" w:cs="Times New Roman"/>
        </w:rPr>
        <w:t xml:space="preserve"> we trace</w:t>
      </w:r>
      <w:r w:rsidR="00A45D17" w:rsidRPr="00533DCE">
        <w:rPr>
          <w:rFonts w:ascii="Times New Roman" w:hAnsi="Times New Roman" w:cs="Times New Roman"/>
        </w:rPr>
        <w:t xml:space="preserve"> a clear, specific example of how utilising multiple involvements could </w:t>
      </w:r>
      <w:r w:rsidR="00890D33">
        <w:rPr>
          <w:rFonts w:ascii="Times New Roman" w:hAnsi="Times New Roman" w:cs="Times New Roman"/>
        </w:rPr>
        <w:t xml:space="preserve">allow for tactical disengagement and </w:t>
      </w:r>
      <w:r w:rsidR="00A45D17" w:rsidRPr="00533DCE">
        <w:rPr>
          <w:rFonts w:ascii="Times New Roman" w:hAnsi="Times New Roman" w:cs="Times New Roman"/>
        </w:rPr>
        <w:t xml:space="preserve">work as a </w:t>
      </w:r>
      <w:r w:rsidR="00D40B35" w:rsidRPr="00533DCE">
        <w:rPr>
          <w:rFonts w:ascii="Times New Roman" w:hAnsi="Times New Roman" w:cs="Times New Roman"/>
        </w:rPr>
        <w:t xml:space="preserve">‘long run’ </w:t>
      </w:r>
      <w:r w:rsidR="00E76BFB" w:rsidRPr="00533DCE">
        <w:rPr>
          <w:rFonts w:ascii="Times New Roman" w:hAnsi="Times New Roman" w:cs="Times New Roman"/>
        </w:rPr>
        <w:t>tactic</w:t>
      </w:r>
      <w:r w:rsidR="00A45D17" w:rsidRPr="00533DCE">
        <w:rPr>
          <w:rFonts w:ascii="Times New Roman" w:hAnsi="Times New Roman" w:cs="Times New Roman"/>
        </w:rPr>
        <w:t xml:space="preserve">, in the sense of ensuring policies and practices in </w:t>
      </w:r>
      <w:r w:rsidR="002922DA">
        <w:rPr>
          <w:rFonts w:ascii="Times New Roman" w:hAnsi="Times New Roman" w:cs="Times New Roman"/>
        </w:rPr>
        <w:t>c</w:t>
      </w:r>
      <w:r w:rsidR="00A45D17" w:rsidRPr="00533DCE">
        <w:rPr>
          <w:rFonts w:ascii="Times New Roman" w:hAnsi="Times New Roman" w:cs="Times New Roman"/>
        </w:rPr>
        <w:t xml:space="preserve">ommissioning evolved </w:t>
      </w:r>
      <w:r w:rsidR="00890D33">
        <w:rPr>
          <w:rFonts w:ascii="Times New Roman" w:hAnsi="Times New Roman" w:cs="Times New Roman"/>
        </w:rPr>
        <w:t xml:space="preserve">more </w:t>
      </w:r>
      <w:r w:rsidR="00A45D17" w:rsidRPr="00533DCE">
        <w:rPr>
          <w:rFonts w:ascii="Times New Roman" w:hAnsi="Times New Roman" w:cs="Times New Roman"/>
        </w:rPr>
        <w:t>supportively</w:t>
      </w:r>
      <w:r w:rsidR="00B2435B" w:rsidRPr="00533DCE">
        <w:rPr>
          <w:rFonts w:ascii="Times New Roman" w:hAnsi="Times New Roman" w:cs="Times New Roman"/>
        </w:rPr>
        <w:t xml:space="preserve">. </w:t>
      </w:r>
      <w:r w:rsidR="00A45D17" w:rsidRPr="00533DCE">
        <w:rPr>
          <w:rFonts w:ascii="Times New Roman" w:hAnsi="Times New Roman" w:cs="Times New Roman"/>
        </w:rPr>
        <w:t xml:space="preserve">Clearly, if such relationships </w:t>
      </w:r>
      <w:r w:rsidR="00D40A55" w:rsidRPr="00533DCE">
        <w:rPr>
          <w:rFonts w:ascii="Times New Roman" w:hAnsi="Times New Roman" w:cs="Times New Roman"/>
        </w:rPr>
        <w:t xml:space="preserve">were to </w:t>
      </w:r>
      <w:r w:rsidR="00890D33">
        <w:rPr>
          <w:rFonts w:ascii="Times New Roman" w:hAnsi="Times New Roman" w:cs="Times New Roman"/>
        </w:rPr>
        <w:t>move towards</w:t>
      </w:r>
      <w:r w:rsidR="00A45D17" w:rsidRPr="00533DCE">
        <w:rPr>
          <w:rFonts w:ascii="Times New Roman" w:hAnsi="Times New Roman" w:cs="Times New Roman"/>
        </w:rPr>
        <w:t xml:space="preserve"> inappropriate favouritism towards individual organisations, </w:t>
      </w:r>
      <w:r w:rsidR="00D40A55" w:rsidRPr="00533DCE">
        <w:rPr>
          <w:rFonts w:ascii="Times New Roman" w:hAnsi="Times New Roman" w:cs="Times New Roman"/>
        </w:rPr>
        <w:t xml:space="preserve">this would imply the process had become disconnected from an orientation </w:t>
      </w:r>
      <w:r w:rsidR="0007718B" w:rsidRPr="00533DCE">
        <w:rPr>
          <w:rFonts w:ascii="Times New Roman" w:hAnsi="Times New Roman" w:cs="Times New Roman"/>
        </w:rPr>
        <w:t>towards social</w:t>
      </w:r>
      <w:r w:rsidR="00A45D17" w:rsidRPr="00533DCE">
        <w:rPr>
          <w:rFonts w:ascii="Times New Roman" w:hAnsi="Times New Roman" w:cs="Times New Roman"/>
        </w:rPr>
        <w:t xml:space="preserve"> need. </w:t>
      </w:r>
      <w:r w:rsidR="0007718B" w:rsidRPr="00533DCE">
        <w:rPr>
          <w:rFonts w:ascii="Times New Roman" w:hAnsi="Times New Roman" w:cs="Times New Roman"/>
        </w:rPr>
        <w:t>So,</w:t>
      </w:r>
      <w:r w:rsidR="00A45D17" w:rsidRPr="00533DCE">
        <w:rPr>
          <w:rFonts w:ascii="Times New Roman" w:hAnsi="Times New Roman" w:cs="Times New Roman"/>
        </w:rPr>
        <w:t xml:space="preserve"> it is important to stress that it was the combination of such organisations having earned a reputation for </w:t>
      </w:r>
      <w:r w:rsidR="00D40A55" w:rsidRPr="00533DCE">
        <w:rPr>
          <w:rFonts w:ascii="Times New Roman" w:hAnsi="Times New Roman" w:cs="Times New Roman"/>
        </w:rPr>
        <w:t>taking a collectively oriented (</w:t>
      </w:r>
      <w:r w:rsidR="00A45D17" w:rsidRPr="00533DCE">
        <w:rPr>
          <w:rFonts w:ascii="Times New Roman" w:hAnsi="Times New Roman" w:cs="Times New Roman"/>
        </w:rPr>
        <w:t>rather than narrowly self</w:t>
      </w:r>
      <w:r>
        <w:rPr>
          <w:rFonts w:ascii="Times New Roman" w:hAnsi="Times New Roman" w:cs="Times New Roman"/>
        </w:rPr>
        <w:t>-</w:t>
      </w:r>
      <w:r w:rsidR="00A45D17" w:rsidRPr="00533DCE">
        <w:rPr>
          <w:rFonts w:ascii="Times New Roman" w:hAnsi="Times New Roman" w:cs="Times New Roman"/>
        </w:rPr>
        <w:t>interested</w:t>
      </w:r>
      <w:r w:rsidR="00890D33">
        <w:rPr>
          <w:rFonts w:ascii="Times New Roman" w:hAnsi="Times New Roman" w:cs="Times New Roman"/>
        </w:rPr>
        <w:t>)</w:t>
      </w:r>
      <w:r w:rsidR="00A45D17" w:rsidRPr="00533DCE">
        <w:rPr>
          <w:rFonts w:ascii="Times New Roman" w:hAnsi="Times New Roman" w:cs="Times New Roman"/>
        </w:rPr>
        <w:t xml:space="preserve"> approach with the skilful identification of </w:t>
      </w:r>
      <w:r w:rsidR="00D40A55" w:rsidRPr="00533DCE">
        <w:rPr>
          <w:rFonts w:ascii="Times New Roman" w:hAnsi="Times New Roman" w:cs="Times New Roman"/>
        </w:rPr>
        <w:t xml:space="preserve">relevant </w:t>
      </w:r>
      <w:r w:rsidR="00A45D17" w:rsidRPr="00533DCE">
        <w:rPr>
          <w:rFonts w:ascii="Times New Roman" w:hAnsi="Times New Roman" w:cs="Times New Roman"/>
        </w:rPr>
        <w:t>opportunities, and selective avail</w:t>
      </w:r>
      <w:r w:rsidR="0007718B">
        <w:rPr>
          <w:rFonts w:ascii="Times New Roman" w:hAnsi="Times New Roman" w:cs="Times New Roman"/>
        </w:rPr>
        <w:t>ability</w:t>
      </w:r>
      <w:r w:rsidR="00A45D17" w:rsidRPr="00533DCE">
        <w:rPr>
          <w:rFonts w:ascii="Times New Roman" w:hAnsi="Times New Roman" w:cs="Times New Roman"/>
        </w:rPr>
        <w:t xml:space="preserve"> of them, w</w:t>
      </w:r>
      <w:r w:rsidR="00890D33">
        <w:rPr>
          <w:rFonts w:ascii="Times New Roman" w:hAnsi="Times New Roman" w:cs="Times New Roman"/>
        </w:rPr>
        <w:t>hich allowed such ‘proper’</w:t>
      </w:r>
      <w:r w:rsidR="00A45D17" w:rsidRPr="00533DCE">
        <w:rPr>
          <w:rFonts w:ascii="Times New Roman" w:hAnsi="Times New Roman" w:cs="Times New Roman"/>
        </w:rPr>
        <w:t xml:space="preserve"> relationships to </w:t>
      </w:r>
      <w:r w:rsidR="00D40A55" w:rsidRPr="00533DCE">
        <w:rPr>
          <w:rFonts w:ascii="Times New Roman" w:hAnsi="Times New Roman" w:cs="Times New Roman"/>
        </w:rPr>
        <w:t>be seen as not only appropriate, but healthy and productive.  Our interviewees were very sensitive to this point in recognising the danger of appearing to exert ‘undue influence’, and contrasting this</w:t>
      </w:r>
      <w:r w:rsidR="00225724">
        <w:rPr>
          <w:rFonts w:ascii="Times New Roman" w:hAnsi="Times New Roman" w:cs="Times New Roman"/>
        </w:rPr>
        <w:t xml:space="preserve"> with</w:t>
      </w:r>
      <w:r w:rsidR="00D40A55" w:rsidRPr="00533DCE">
        <w:rPr>
          <w:rFonts w:ascii="Times New Roman" w:hAnsi="Times New Roman" w:cs="Times New Roman"/>
        </w:rPr>
        <w:t xml:space="preserve"> the legitimate use of knowledge to shape an agenda from which there was collective benefit.  </w:t>
      </w:r>
      <w:r w:rsidR="00B2435B" w:rsidRPr="00533DCE">
        <w:rPr>
          <w:rFonts w:ascii="Times New Roman" w:hAnsi="Times New Roman" w:cs="Times New Roman"/>
        </w:rPr>
        <w:t>As</w:t>
      </w:r>
      <w:r w:rsidR="00890D33">
        <w:rPr>
          <w:rFonts w:ascii="Times New Roman" w:hAnsi="Times New Roman" w:cs="Times New Roman"/>
        </w:rPr>
        <w:t xml:space="preserve"> another ‘</w:t>
      </w:r>
      <w:r w:rsidR="00B2435B" w:rsidRPr="00533DCE">
        <w:rPr>
          <w:rFonts w:ascii="Times New Roman" w:hAnsi="Times New Roman" w:cs="Times New Roman"/>
        </w:rPr>
        <w:t>intermediary</w:t>
      </w:r>
      <w:r w:rsidR="00890D33">
        <w:rPr>
          <w:rFonts w:ascii="Times New Roman" w:hAnsi="Times New Roman" w:cs="Times New Roman"/>
        </w:rPr>
        <w:t>’</w:t>
      </w:r>
      <w:r w:rsidR="00B2435B" w:rsidRPr="00533DCE">
        <w:rPr>
          <w:rFonts w:ascii="Times New Roman" w:hAnsi="Times New Roman" w:cs="Times New Roman"/>
        </w:rPr>
        <w:t xml:space="preserve"> </w:t>
      </w:r>
      <w:r w:rsidR="009B751F">
        <w:rPr>
          <w:rFonts w:ascii="Times New Roman" w:hAnsi="Times New Roman" w:cs="Times New Roman"/>
        </w:rPr>
        <w:t>TSO</w:t>
      </w:r>
      <w:r w:rsidR="00B2435B" w:rsidRPr="00533DCE">
        <w:rPr>
          <w:rFonts w:ascii="Times New Roman" w:hAnsi="Times New Roman" w:cs="Times New Roman"/>
        </w:rPr>
        <w:t xml:space="preserve"> commented</w:t>
      </w:r>
      <w:r w:rsidR="002922DA">
        <w:rPr>
          <w:rFonts w:ascii="Times New Roman" w:hAnsi="Times New Roman" w:cs="Times New Roman"/>
        </w:rPr>
        <w:t>:</w:t>
      </w:r>
    </w:p>
    <w:p w14:paraId="384C5878" w14:textId="673C7CB9" w:rsidR="00B2435B" w:rsidRPr="00533DCE" w:rsidRDefault="00B2435B" w:rsidP="002922DA">
      <w:pPr>
        <w:spacing w:after="160" w:line="360" w:lineRule="auto"/>
        <w:ind w:left="720"/>
        <w:rPr>
          <w:rFonts w:ascii="Times New Roman" w:hAnsi="Times New Roman" w:cs="Times New Roman"/>
        </w:rPr>
      </w:pPr>
      <w:r w:rsidRPr="00533DCE">
        <w:rPr>
          <w:rFonts w:ascii="Times New Roman" w:hAnsi="Times New Roman" w:cs="Times New Roman"/>
          <w:i/>
        </w:rPr>
        <w:t xml:space="preserve">I think under our aim if we are in the commissioning process for something we know is a big need then we have probably failed, because we should have been having, unless there is no answer or no alternative from a legal point of view they </w:t>
      </w:r>
      <w:proofErr w:type="gramStart"/>
      <w:r w:rsidRPr="00533DCE">
        <w:rPr>
          <w:rFonts w:ascii="Times New Roman" w:hAnsi="Times New Roman" w:cs="Times New Roman"/>
          <w:i/>
        </w:rPr>
        <w:t>have to</w:t>
      </w:r>
      <w:proofErr w:type="gramEnd"/>
      <w:r w:rsidRPr="00533DCE">
        <w:rPr>
          <w:rFonts w:ascii="Times New Roman" w:hAnsi="Times New Roman" w:cs="Times New Roman"/>
          <w:i/>
        </w:rPr>
        <w:t xml:space="preserve"> commission it, conversations before this. But we would certainly see our role as being involved in shaping that commissioning process by arguing what the key factors are. I don’t mean that in the sense of unduly influencing the process and putting it in our favour, I just mean if there are key issues we are best equipped to support.</w:t>
      </w:r>
      <w:r w:rsidRPr="00533DCE">
        <w:rPr>
          <w:rFonts w:ascii="Times New Roman" w:hAnsi="Times New Roman" w:cs="Times New Roman"/>
        </w:rPr>
        <w:t xml:space="preserve"> </w:t>
      </w:r>
      <w:r w:rsidR="009161FC">
        <w:rPr>
          <w:rFonts w:ascii="Times New Roman" w:hAnsi="Times New Roman" w:cs="Times New Roman"/>
        </w:rPr>
        <w:t>(CEO, Medium TSO)</w:t>
      </w:r>
    </w:p>
    <w:p w14:paraId="7CF937B6" w14:textId="77777777" w:rsidR="00D40A55" w:rsidRPr="00533DCE" w:rsidRDefault="00D40A55">
      <w:pPr>
        <w:spacing w:after="160" w:line="360" w:lineRule="auto"/>
        <w:rPr>
          <w:rFonts w:ascii="Times New Roman" w:hAnsi="Times New Roman" w:cs="Times New Roman"/>
        </w:rPr>
      </w:pPr>
    </w:p>
    <w:p w14:paraId="4A1F240A" w14:textId="6E050602" w:rsidR="00D40A55" w:rsidRPr="00533DCE" w:rsidRDefault="00B2435B" w:rsidP="00533DCE">
      <w:pPr>
        <w:spacing w:after="160" w:line="360" w:lineRule="auto"/>
        <w:rPr>
          <w:rFonts w:ascii="Times New Roman" w:hAnsi="Times New Roman" w:cs="Times New Roman"/>
        </w:rPr>
      </w:pPr>
      <w:r w:rsidRPr="00533DCE">
        <w:rPr>
          <w:rFonts w:ascii="Times New Roman" w:hAnsi="Times New Roman" w:cs="Times New Roman"/>
        </w:rPr>
        <w:t xml:space="preserve">Intermediaries did </w:t>
      </w:r>
      <w:r w:rsidR="00F67857">
        <w:rPr>
          <w:rFonts w:ascii="Times New Roman" w:hAnsi="Times New Roman" w:cs="Times New Roman"/>
        </w:rPr>
        <w:t>acknowledge</w:t>
      </w:r>
      <w:r w:rsidRPr="00533DCE">
        <w:rPr>
          <w:rFonts w:ascii="Times New Roman" w:hAnsi="Times New Roman" w:cs="Times New Roman"/>
        </w:rPr>
        <w:t xml:space="preserve"> that once formal commissioning processes started</w:t>
      </w:r>
      <w:r w:rsidR="00D40A55" w:rsidRPr="00533DCE">
        <w:rPr>
          <w:rFonts w:ascii="Times New Roman" w:hAnsi="Times New Roman" w:cs="Times New Roman"/>
        </w:rPr>
        <w:t>,</w:t>
      </w:r>
      <w:r w:rsidRPr="00533DCE">
        <w:rPr>
          <w:rFonts w:ascii="Times New Roman" w:hAnsi="Times New Roman" w:cs="Times New Roman"/>
        </w:rPr>
        <w:t xml:space="preserve"> their relationships with Commissioners became more formal</w:t>
      </w:r>
      <w:r w:rsidR="00D40A55" w:rsidRPr="00533DCE">
        <w:rPr>
          <w:rFonts w:ascii="Times New Roman" w:hAnsi="Times New Roman" w:cs="Times New Roman"/>
        </w:rPr>
        <w:t xml:space="preserve">. However, the key point was that </w:t>
      </w:r>
      <w:r w:rsidRPr="00533DCE">
        <w:rPr>
          <w:rFonts w:ascii="Times New Roman" w:hAnsi="Times New Roman" w:cs="Times New Roman"/>
        </w:rPr>
        <w:t>the</w:t>
      </w:r>
      <w:r w:rsidR="00D40A55" w:rsidRPr="00533DCE">
        <w:rPr>
          <w:rFonts w:ascii="Times New Roman" w:hAnsi="Times New Roman" w:cs="Times New Roman"/>
        </w:rPr>
        <w:t>ir</w:t>
      </w:r>
      <w:r w:rsidRPr="00533DCE">
        <w:rPr>
          <w:rFonts w:ascii="Times New Roman" w:hAnsi="Times New Roman" w:cs="Times New Roman"/>
        </w:rPr>
        <w:t xml:space="preserve"> very involvement in processes early on</w:t>
      </w:r>
      <w:r w:rsidR="00D40A55" w:rsidRPr="00533DCE">
        <w:rPr>
          <w:rFonts w:ascii="Times New Roman" w:hAnsi="Times New Roman" w:cs="Times New Roman"/>
        </w:rPr>
        <w:t>, and the ‘demonstration e</w:t>
      </w:r>
      <w:r w:rsidR="00F67857">
        <w:rPr>
          <w:rFonts w:ascii="Times New Roman" w:hAnsi="Times New Roman" w:cs="Times New Roman"/>
        </w:rPr>
        <w:t>ffects’ of working in other arenas beyond immediate commissioning relationships</w:t>
      </w:r>
      <w:r w:rsidR="00D40A55" w:rsidRPr="00533DCE">
        <w:rPr>
          <w:rFonts w:ascii="Times New Roman" w:hAnsi="Times New Roman" w:cs="Times New Roman"/>
        </w:rPr>
        <w:t>,</w:t>
      </w:r>
      <w:r w:rsidRPr="00533DCE">
        <w:rPr>
          <w:rFonts w:ascii="Times New Roman" w:hAnsi="Times New Roman" w:cs="Times New Roman"/>
        </w:rPr>
        <w:t xml:space="preserve"> </w:t>
      </w:r>
      <w:r w:rsidR="002922DA">
        <w:rPr>
          <w:rFonts w:ascii="Times New Roman" w:hAnsi="Times New Roman" w:cs="Times New Roman"/>
        </w:rPr>
        <w:t xml:space="preserve">could </w:t>
      </w:r>
      <w:r w:rsidR="00D40A55" w:rsidRPr="00533DCE">
        <w:rPr>
          <w:rFonts w:ascii="Times New Roman" w:hAnsi="Times New Roman" w:cs="Times New Roman"/>
        </w:rPr>
        <w:t>give</w:t>
      </w:r>
      <w:r w:rsidRPr="00533DCE">
        <w:rPr>
          <w:rFonts w:ascii="Times New Roman" w:hAnsi="Times New Roman" w:cs="Times New Roman"/>
        </w:rPr>
        <w:t xml:space="preserve"> these organisations </w:t>
      </w:r>
      <w:r w:rsidR="00D40A55" w:rsidRPr="00533DCE">
        <w:rPr>
          <w:rFonts w:ascii="Times New Roman" w:hAnsi="Times New Roman" w:cs="Times New Roman"/>
        </w:rPr>
        <w:t>real leverage in setting the agenda in terms of prioritie</w:t>
      </w:r>
      <w:r w:rsidR="00F67857">
        <w:rPr>
          <w:rFonts w:ascii="Times New Roman" w:hAnsi="Times New Roman" w:cs="Times New Roman"/>
        </w:rPr>
        <w:t>s, targets and models. A strong emphasis on these wider</w:t>
      </w:r>
      <w:r w:rsidR="00C00722" w:rsidRPr="00533DCE">
        <w:rPr>
          <w:rFonts w:ascii="Times New Roman" w:hAnsi="Times New Roman" w:cs="Times New Roman"/>
        </w:rPr>
        <w:t xml:space="preserve"> aspect</w:t>
      </w:r>
      <w:r w:rsidR="00F67857">
        <w:rPr>
          <w:rFonts w:ascii="Times New Roman" w:hAnsi="Times New Roman" w:cs="Times New Roman"/>
        </w:rPr>
        <w:t>s</w:t>
      </w:r>
      <w:r w:rsidR="00C00722" w:rsidRPr="00533DCE">
        <w:rPr>
          <w:rFonts w:ascii="Times New Roman" w:hAnsi="Times New Roman" w:cs="Times New Roman"/>
        </w:rPr>
        <w:t xml:space="preserve"> of activity, over and above </w:t>
      </w:r>
      <w:r w:rsidR="00F67857">
        <w:rPr>
          <w:rFonts w:ascii="Times New Roman" w:hAnsi="Times New Roman" w:cs="Times New Roman"/>
        </w:rPr>
        <w:t xml:space="preserve">the delivery </w:t>
      </w:r>
      <w:r w:rsidR="0007718B">
        <w:rPr>
          <w:rFonts w:ascii="Times New Roman" w:hAnsi="Times New Roman" w:cs="Times New Roman"/>
        </w:rPr>
        <w:t xml:space="preserve">of </w:t>
      </w:r>
      <w:r w:rsidR="0007718B" w:rsidRPr="00533DCE">
        <w:rPr>
          <w:rFonts w:ascii="Times New Roman" w:hAnsi="Times New Roman" w:cs="Times New Roman"/>
        </w:rPr>
        <w:t>Commissioned</w:t>
      </w:r>
      <w:r w:rsidR="00C00722" w:rsidRPr="00533DCE">
        <w:rPr>
          <w:rFonts w:ascii="Times New Roman" w:hAnsi="Times New Roman" w:cs="Times New Roman"/>
        </w:rPr>
        <w:t xml:space="preserve"> services, was part and parcel of being an intermediary, rather than occupying a more static service delivery niche. </w:t>
      </w:r>
    </w:p>
    <w:p w14:paraId="1EE871BB" w14:textId="70601AD0" w:rsidR="00D40A55" w:rsidRDefault="00D40A55" w:rsidP="00533DCE">
      <w:pPr>
        <w:spacing w:after="160" w:line="360" w:lineRule="auto"/>
        <w:rPr>
          <w:rFonts w:ascii="Times New Roman" w:hAnsi="Times New Roman" w:cs="Times New Roman"/>
        </w:rPr>
      </w:pPr>
    </w:p>
    <w:p w14:paraId="5346FCF1" w14:textId="7CCB7932" w:rsidR="004C079C" w:rsidRDefault="005713EF">
      <w:pPr>
        <w:spacing w:after="160" w:line="360" w:lineRule="auto"/>
        <w:rPr>
          <w:rFonts w:ascii="Times New Roman" w:hAnsi="Times New Roman" w:cs="Times New Roman"/>
        </w:rPr>
      </w:pPr>
      <w:r>
        <w:rPr>
          <w:rFonts w:ascii="Times New Roman" w:hAnsi="Times New Roman" w:cs="Times New Roman"/>
        </w:rPr>
        <w:t xml:space="preserve">In the case of the </w:t>
      </w:r>
      <w:r w:rsidR="00781180">
        <w:rPr>
          <w:rFonts w:ascii="Times New Roman" w:hAnsi="Times New Roman" w:cs="Times New Roman"/>
        </w:rPr>
        <w:t xml:space="preserve">two forms of </w:t>
      </w:r>
      <w:r>
        <w:rPr>
          <w:rFonts w:ascii="Times New Roman" w:hAnsi="Times New Roman" w:cs="Times New Roman"/>
        </w:rPr>
        <w:t xml:space="preserve">agility tactic discussed above, we have seen intermediary </w:t>
      </w:r>
      <w:r w:rsidR="009B751F">
        <w:rPr>
          <w:rFonts w:ascii="Times New Roman" w:hAnsi="Times New Roman" w:cs="Times New Roman"/>
        </w:rPr>
        <w:t>TSO</w:t>
      </w:r>
      <w:r>
        <w:rPr>
          <w:rFonts w:ascii="Times New Roman" w:hAnsi="Times New Roman" w:cs="Times New Roman"/>
        </w:rPr>
        <w:t xml:space="preserve">s, by being </w:t>
      </w:r>
      <w:r w:rsidR="007840B2">
        <w:rPr>
          <w:rFonts w:ascii="Times New Roman" w:hAnsi="Times New Roman" w:cs="Times New Roman"/>
        </w:rPr>
        <w:t xml:space="preserve">fluidly </w:t>
      </w:r>
      <w:r>
        <w:rPr>
          <w:rFonts w:ascii="Times New Roman" w:hAnsi="Times New Roman" w:cs="Times New Roman"/>
        </w:rPr>
        <w:t xml:space="preserve">connected across arenas and fields, as well as relating to core Commissioners of preventative services, </w:t>
      </w:r>
      <w:r w:rsidR="002922DA">
        <w:rPr>
          <w:rFonts w:ascii="Times New Roman" w:hAnsi="Times New Roman" w:cs="Times New Roman"/>
        </w:rPr>
        <w:t xml:space="preserve">achieving </w:t>
      </w:r>
      <w:r>
        <w:rPr>
          <w:rFonts w:ascii="Times New Roman" w:hAnsi="Times New Roman" w:cs="Times New Roman"/>
        </w:rPr>
        <w:t xml:space="preserve">heightened awareness of a wider range of opportunities than they would otherwise have been, facilitating selectiveness in opportunity taking. This approach in turn allowed a greater influence over the </w:t>
      </w:r>
      <w:r>
        <w:rPr>
          <w:rFonts w:ascii="Times New Roman" w:hAnsi="Times New Roman" w:cs="Times New Roman"/>
        </w:rPr>
        <w:lastRenderedPageBreak/>
        <w:t xml:space="preserve">policy agenda - through demonstration in services, creating the conditions for ‘proper conversations’ largely as a consequence. In addition, a third agility tactic which </w:t>
      </w:r>
      <w:r w:rsidR="00781180">
        <w:rPr>
          <w:rFonts w:ascii="Times New Roman" w:hAnsi="Times New Roman" w:cs="Times New Roman"/>
        </w:rPr>
        <w:t xml:space="preserve">emerged </w:t>
      </w:r>
      <w:r w:rsidR="007840B2">
        <w:rPr>
          <w:rFonts w:ascii="Times New Roman" w:hAnsi="Times New Roman" w:cs="Times New Roman"/>
        </w:rPr>
        <w:t xml:space="preserve">from the evidence involved the </w:t>
      </w:r>
      <w:r w:rsidR="007840B2" w:rsidRPr="00533DCE">
        <w:rPr>
          <w:rFonts w:ascii="Times New Roman" w:hAnsi="Times New Roman" w:cs="Times New Roman"/>
          <w:i/>
        </w:rPr>
        <w:t xml:space="preserve">ability to shape the agenda </w:t>
      </w:r>
      <w:r w:rsidR="0007718B" w:rsidRPr="00533DCE">
        <w:rPr>
          <w:rFonts w:ascii="Times New Roman" w:hAnsi="Times New Roman" w:cs="Times New Roman"/>
          <w:i/>
        </w:rPr>
        <w:t>subtlety</w:t>
      </w:r>
      <w:r w:rsidR="007840B2" w:rsidRPr="00533DCE">
        <w:rPr>
          <w:rFonts w:ascii="Times New Roman" w:hAnsi="Times New Roman" w:cs="Times New Roman"/>
          <w:i/>
        </w:rPr>
        <w:t xml:space="preserve"> and </w:t>
      </w:r>
      <w:r w:rsidR="00781180">
        <w:rPr>
          <w:rFonts w:ascii="Times New Roman" w:hAnsi="Times New Roman" w:cs="Times New Roman"/>
          <w:i/>
        </w:rPr>
        <w:t>in</w:t>
      </w:r>
      <w:r w:rsidR="007840B2" w:rsidRPr="00533DCE">
        <w:rPr>
          <w:rFonts w:ascii="Times New Roman" w:hAnsi="Times New Roman" w:cs="Times New Roman"/>
          <w:i/>
        </w:rPr>
        <w:t>directly</w:t>
      </w:r>
      <w:r w:rsidR="00DF17ED" w:rsidRPr="00533DCE">
        <w:rPr>
          <w:rFonts w:ascii="Times New Roman" w:hAnsi="Times New Roman" w:cs="Times New Roman"/>
          <w:i/>
        </w:rPr>
        <w:t xml:space="preserve"> through </w:t>
      </w:r>
      <w:r w:rsidR="00781180">
        <w:rPr>
          <w:rFonts w:ascii="Times New Roman" w:hAnsi="Times New Roman" w:cs="Times New Roman"/>
          <w:i/>
        </w:rPr>
        <w:t xml:space="preserve">practical </w:t>
      </w:r>
      <w:r w:rsidR="00DF17ED" w:rsidRPr="00533DCE">
        <w:rPr>
          <w:rFonts w:ascii="Times New Roman" w:hAnsi="Times New Roman" w:cs="Times New Roman"/>
          <w:i/>
        </w:rPr>
        <w:t>activity and role div</w:t>
      </w:r>
      <w:r w:rsidR="00DF17ED">
        <w:rPr>
          <w:rFonts w:ascii="Times New Roman" w:hAnsi="Times New Roman" w:cs="Times New Roman"/>
          <w:i/>
        </w:rPr>
        <w:t>ersification</w:t>
      </w:r>
      <w:r w:rsidR="007840B2">
        <w:rPr>
          <w:rFonts w:ascii="Times New Roman" w:hAnsi="Times New Roman" w:cs="Times New Roman"/>
        </w:rPr>
        <w:t xml:space="preserve">. </w:t>
      </w:r>
      <w:r w:rsidR="00F064C3">
        <w:rPr>
          <w:rFonts w:ascii="Times New Roman" w:hAnsi="Times New Roman" w:cs="Times New Roman"/>
        </w:rPr>
        <w:t xml:space="preserve">According to </w:t>
      </w:r>
      <w:proofErr w:type="spellStart"/>
      <w:r w:rsidR="00F064C3">
        <w:rPr>
          <w:rFonts w:ascii="Times New Roman" w:hAnsi="Times New Roman" w:cs="Times New Roman"/>
        </w:rPr>
        <w:t>Fligstein</w:t>
      </w:r>
      <w:proofErr w:type="spellEnd"/>
      <w:r w:rsidR="00F064C3">
        <w:rPr>
          <w:rFonts w:ascii="Times New Roman" w:hAnsi="Times New Roman" w:cs="Times New Roman"/>
        </w:rPr>
        <w:t xml:space="preserve"> and McAdam (2012) ‘if a skilled actor can get others to acc</w:t>
      </w:r>
      <w:r w:rsidR="0089737D">
        <w:rPr>
          <w:rFonts w:ascii="Times New Roman" w:hAnsi="Times New Roman" w:cs="Times New Roman"/>
        </w:rPr>
        <w:t>e</w:t>
      </w:r>
      <w:r w:rsidR="00F064C3">
        <w:rPr>
          <w:rFonts w:ascii="Times New Roman" w:hAnsi="Times New Roman" w:cs="Times New Roman"/>
        </w:rPr>
        <w:t xml:space="preserve">pt what the terms of the discussion are, much of the battle has been won’ (p.51). </w:t>
      </w:r>
      <w:r w:rsidR="007840B2">
        <w:rPr>
          <w:rFonts w:ascii="Times New Roman" w:hAnsi="Times New Roman" w:cs="Times New Roman"/>
        </w:rPr>
        <w:t xml:space="preserve">In this case, rather than helping to </w:t>
      </w:r>
      <w:r w:rsidR="00F67857">
        <w:rPr>
          <w:rFonts w:ascii="Times New Roman" w:hAnsi="Times New Roman" w:cs="Times New Roman"/>
        </w:rPr>
        <w:t>‘join</w:t>
      </w:r>
      <w:r w:rsidR="007840B2">
        <w:rPr>
          <w:rFonts w:ascii="Times New Roman" w:hAnsi="Times New Roman" w:cs="Times New Roman"/>
        </w:rPr>
        <w:t xml:space="preserve"> up’ activities by cross </w:t>
      </w:r>
      <w:r w:rsidR="0007718B">
        <w:rPr>
          <w:rFonts w:ascii="Times New Roman" w:hAnsi="Times New Roman" w:cs="Times New Roman"/>
        </w:rPr>
        <w:t>fertilising</w:t>
      </w:r>
      <w:r w:rsidR="007840B2">
        <w:rPr>
          <w:rFonts w:ascii="Times New Roman" w:hAnsi="Times New Roman" w:cs="Times New Roman"/>
        </w:rPr>
        <w:t xml:space="preserve"> favoured models and techniques directly between fields, activities were undertaken and </w:t>
      </w:r>
      <w:r w:rsidR="00F67857">
        <w:rPr>
          <w:rFonts w:ascii="Times New Roman" w:hAnsi="Times New Roman" w:cs="Times New Roman"/>
        </w:rPr>
        <w:t>roles developed relatively</w:t>
      </w:r>
      <w:r w:rsidR="007840B2">
        <w:rPr>
          <w:rFonts w:ascii="Times New Roman" w:hAnsi="Times New Roman" w:cs="Times New Roman"/>
        </w:rPr>
        <w:t xml:space="preserve"> distinct</w:t>
      </w:r>
      <w:r w:rsidR="00F67857">
        <w:rPr>
          <w:rFonts w:ascii="Times New Roman" w:hAnsi="Times New Roman" w:cs="Times New Roman"/>
        </w:rPr>
        <w:t>ively and separately from one another</w:t>
      </w:r>
      <w:r w:rsidR="003B48A6">
        <w:rPr>
          <w:rFonts w:ascii="Times New Roman" w:hAnsi="Times New Roman" w:cs="Times New Roman"/>
        </w:rPr>
        <w:t xml:space="preserve"> to expand opportunities</w:t>
      </w:r>
      <w:r w:rsidR="00F67857">
        <w:rPr>
          <w:rFonts w:ascii="Times New Roman" w:hAnsi="Times New Roman" w:cs="Times New Roman"/>
        </w:rPr>
        <w:t>, but still overall creating desirable</w:t>
      </w:r>
      <w:r w:rsidR="007840B2">
        <w:rPr>
          <w:rFonts w:ascii="Times New Roman" w:hAnsi="Times New Roman" w:cs="Times New Roman"/>
        </w:rPr>
        <w:t xml:space="preserve"> momentum for policy change. For example, one </w:t>
      </w:r>
      <w:r w:rsidR="009B751F">
        <w:rPr>
          <w:rFonts w:ascii="Times New Roman" w:hAnsi="Times New Roman" w:cs="Times New Roman"/>
        </w:rPr>
        <w:t>TSO</w:t>
      </w:r>
      <w:r w:rsidR="007840B2">
        <w:rPr>
          <w:rFonts w:ascii="Times New Roman" w:hAnsi="Times New Roman" w:cs="Times New Roman"/>
        </w:rPr>
        <w:t xml:space="preserve"> entered the education field, a completely differentiated policy field</w:t>
      </w:r>
      <w:r w:rsidR="00225724">
        <w:rPr>
          <w:rFonts w:ascii="Times New Roman" w:hAnsi="Times New Roman" w:cs="Times New Roman"/>
        </w:rPr>
        <w:t xml:space="preserve"> than they had previously occupied</w:t>
      </w:r>
      <w:r w:rsidR="007840B2">
        <w:rPr>
          <w:rFonts w:ascii="Times New Roman" w:hAnsi="Times New Roman" w:cs="Times New Roman"/>
        </w:rPr>
        <w:t>, to deliver services direct to schools and at a distance from the nexus of traditional Commissioning relationships within children</w:t>
      </w:r>
      <w:r w:rsidR="00DF17ED">
        <w:rPr>
          <w:rFonts w:ascii="Times New Roman" w:hAnsi="Times New Roman" w:cs="Times New Roman"/>
        </w:rPr>
        <w:t>’s care and prevent</w:t>
      </w:r>
      <w:r w:rsidR="00225724">
        <w:rPr>
          <w:rFonts w:ascii="Times New Roman" w:hAnsi="Times New Roman" w:cs="Times New Roman"/>
        </w:rPr>
        <w:t>ative</w:t>
      </w:r>
      <w:r w:rsidR="00DF17ED">
        <w:rPr>
          <w:rFonts w:ascii="Times New Roman" w:hAnsi="Times New Roman" w:cs="Times New Roman"/>
        </w:rPr>
        <w:t xml:space="preserve"> services, while continuing with the latter nonetheless. </w:t>
      </w:r>
      <w:r w:rsidR="00F67857">
        <w:rPr>
          <w:rFonts w:ascii="Times New Roman" w:hAnsi="Times New Roman" w:cs="Times New Roman"/>
        </w:rPr>
        <w:t>While finding</w:t>
      </w:r>
      <w:r w:rsidR="00DF17ED">
        <w:rPr>
          <w:rFonts w:ascii="Times New Roman" w:hAnsi="Times New Roman" w:cs="Times New Roman"/>
        </w:rPr>
        <w:t xml:space="preserve"> it was possible to run these quite separate stre</w:t>
      </w:r>
      <w:r w:rsidR="00F67857">
        <w:rPr>
          <w:rFonts w:ascii="Times New Roman" w:hAnsi="Times New Roman" w:cs="Times New Roman"/>
        </w:rPr>
        <w:t>ams of activity simultaneously, i</w:t>
      </w:r>
      <w:r w:rsidR="00DF17ED">
        <w:rPr>
          <w:rFonts w:ascii="Times New Roman" w:hAnsi="Times New Roman" w:cs="Times New Roman"/>
        </w:rPr>
        <w:t>t also engaged with and secured funding from more generalist bodies in the</w:t>
      </w:r>
      <w:r w:rsidR="009B751F">
        <w:rPr>
          <w:rFonts w:ascii="Times New Roman" w:hAnsi="Times New Roman" w:cs="Times New Roman"/>
        </w:rPr>
        <w:t xml:space="preserve"> third</w:t>
      </w:r>
      <w:r w:rsidR="00DF17ED">
        <w:rPr>
          <w:rFonts w:ascii="Times New Roman" w:hAnsi="Times New Roman" w:cs="Times New Roman"/>
        </w:rPr>
        <w:t xml:space="preserve"> sector sphere – the Big Lottery Fund (a quango) and charitable trusts. </w:t>
      </w:r>
      <w:r w:rsidR="0007718B">
        <w:rPr>
          <w:rFonts w:ascii="Times New Roman" w:hAnsi="Times New Roman" w:cs="Times New Roman"/>
        </w:rPr>
        <w:t>Accordingly,</w:t>
      </w:r>
      <w:r w:rsidR="00DF17ED">
        <w:rPr>
          <w:rFonts w:ascii="Times New Roman" w:hAnsi="Times New Roman" w:cs="Times New Roman"/>
        </w:rPr>
        <w:t xml:space="preserve"> the financial profile was diversified – as per the conventional model discussed at the start of this section – but the key point</w:t>
      </w:r>
      <w:r w:rsidR="00F67857">
        <w:rPr>
          <w:rFonts w:ascii="Times New Roman" w:hAnsi="Times New Roman" w:cs="Times New Roman"/>
        </w:rPr>
        <w:t xml:space="preserve"> </w:t>
      </w:r>
      <w:r w:rsidR="00DF17ED">
        <w:rPr>
          <w:rFonts w:ascii="Times New Roman" w:hAnsi="Times New Roman" w:cs="Times New Roman"/>
        </w:rPr>
        <w:t xml:space="preserve">of difference here was that it was diversification not just within a singular field, but </w:t>
      </w:r>
      <w:proofErr w:type="spellStart"/>
      <w:r w:rsidR="00DF17ED" w:rsidRPr="00533DCE">
        <w:rPr>
          <w:rFonts w:ascii="Times New Roman" w:hAnsi="Times New Roman" w:cs="Times New Roman"/>
          <w:i/>
        </w:rPr>
        <w:t>outwith</w:t>
      </w:r>
      <w:proofErr w:type="spellEnd"/>
      <w:r w:rsidR="00DF17ED">
        <w:rPr>
          <w:rFonts w:ascii="Times New Roman" w:hAnsi="Times New Roman" w:cs="Times New Roman"/>
        </w:rPr>
        <w:t xml:space="preserve"> it, across adjacent areas. This success across a multiplicity of discrete fields was said to be crucial in </w:t>
      </w:r>
      <w:r w:rsidR="0007718B">
        <w:rPr>
          <w:rFonts w:ascii="Times New Roman" w:hAnsi="Times New Roman" w:cs="Times New Roman"/>
        </w:rPr>
        <w:t>strengthening</w:t>
      </w:r>
      <w:r w:rsidR="00DF17ED">
        <w:rPr>
          <w:rFonts w:ascii="Times New Roman" w:hAnsi="Times New Roman" w:cs="Times New Roman"/>
        </w:rPr>
        <w:t xml:space="preserve"> the organisations’ reputation</w:t>
      </w:r>
      <w:r w:rsidR="00F628B8">
        <w:rPr>
          <w:rFonts w:ascii="Times New Roman" w:hAnsi="Times New Roman" w:cs="Times New Roman"/>
        </w:rPr>
        <w:t xml:space="preserve">, and created a virtuous circle </w:t>
      </w:r>
      <w:r w:rsidR="0007718B">
        <w:rPr>
          <w:rFonts w:ascii="Times New Roman" w:hAnsi="Times New Roman" w:cs="Times New Roman"/>
        </w:rPr>
        <w:t xml:space="preserve">whereby </w:t>
      </w:r>
      <w:r w:rsidR="0007718B" w:rsidRPr="00BD54D3">
        <w:rPr>
          <w:rFonts w:ascii="Times New Roman" w:hAnsi="Times New Roman" w:cs="Times New Roman"/>
        </w:rPr>
        <w:t>‘</w:t>
      </w:r>
      <w:r w:rsidR="00F628B8" w:rsidRPr="00BD54D3">
        <w:rPr>
          <w:rFonts w:ascii="Times New Roman" w:hAnsi="Times New Roman" w:cs="Times New Roman"/>
          <w:i/>
        </w:rPr>
        <w:t xml:space="preserve">the more successful we have been, the more funding we have won and the more confident we have become – it’s a bit of a success brings success this’ </w:t>
      </w:r>
      <w:r w:rsidR="00F628B8" w:rsidRPr="00BD54D3">
        <w:rPr>
          <w:rFonts w:ascii="Times New Roman" w:hAnsi="Times New Roman" w:cs="Times New Roman"/>
        </w:rPr>
        <w:t xml:space="preserve">(CEO, Large </w:t>
      </w:r>
      <w:r w:rsidR="009B751F">
        <w:rPr>
          <w:rFonts w:ascii="Times New Roman" w:hAnsi="Times New Roman" w:cs="Times New Roman"/>
        </w:rPr>
        <w:t>TSO</w:t>
      </w:r>
      <w:r w:rsidR="00F628B8" w:rsidRPr="00BD54D3">
        <w:rPr>
          <w:rFonts w:ascii="Times New Roman" w:hAnsi="Times New Roman" w:cs="Times New Roman"/>
        </w:rPr>
        <w:t>)</w:t>
      </w:r>
      <w:r w:rsidR="00F628B8">
        <w:rPr>
          <w:rFonts w:ascii="Times New Roman" w:hAnsi="Times New Roman" w:cs="Times New Roman"/>
        </w:rPr>
        <w:t xml:space="preserve">. </w:t>
      </w:r>
    </w:p>
    <w:p w14:paraId="11B5E9B7" w14:textId="77777777" w:rsidR="004C079C" w:rsidRDefault="004C079C">
      <w:pPr>
        <w:spacing w:after="160" w:line="360" w:lineRule="auto"/>
        <w:rPr>
          <w:rFonts w:ascii="Times New Roman" w:hAnsi="Times New Roman" w:cs="Times New Roman"/>
        </w:rPr>
      </w:pPr>
    </w:p>
    <w:p w14:paraId="0414B65F" w14:textId="743E5296" w:rsidR="005C0C94" w:rsidRPr="00533DCE" w:rsidRDefault="00F628B8">
      <w:pPr>
        <w:spacing w:after="160" w:line="360" w:lineRule="auto"/>
        <w:rPr>
          <w:rFonts w:ascii="Times New Roman" w:hAnsi="Times New Roman" w:cs="Times New Roman"/>
        </w:rPr>
      </w:pPr>
      <w:r>
        <w:rPr>
          <w:rFonts w:ascii="Times New Roman" w:hAnsi="Times New Roman" w:cs="Times New Roman"/>
        </w:rPr>
        <w:t xml:space="preserve">Another aspect of </w:t>
      </w:r>
      <w:r w:rsidR="0007718B">
        <w:rPr>
          <w:rFonts w:ascii="Times New Roman" w:hAnsi="Times New Roman" w:cs="Times New Roman"/>
        </w:rPr>
        <w:t>such positive</w:t>
      </w:r>
      <w:r>
        <w:rPr>
          <w:rFonts w:ascii="Times New Roman" w:hAnsi="Times New Roman" w:cs="Times New Roman"/>
        </w:rPr>
        <w:t>, indirect knock on effects involves distinct roles, not just in relation to service areas, bu</w:t>
      </w:r>
      <w:r w:rsidR="000236E1">
        <w:rPr>
          <w:rFonts w:ascii="Times New Roman" w:hAnsi="Times New Roman" w:cs="Times New Roman"/>
        </w:rPr>
        <w:t>t</w:t>
      </w:r>
      <w:r>
        <w:rPr>
          <w:rFonts w:ascii="Times New Roman" w:hAnsi="Times New Roman" w:cs="Times New Roman"/>
        </w:rPr>
        <w:t xml:space="preserve"> across the sector’s distinct “functions” inclusive of political advocacy work and relationship building (Kendall, 2003). In this </w:t>
      </w:r>
      <w:r w:rsidR="0007718B">
        <w:rPr>
          <w:rFonts w:ascii="Times New Roman" w:hAnsi="Times New Roman" w:cs="Times New Roman"/>
        </w:rPr>
        <w:t>study</w:t>
      </w:r>
      <w:r w:rsidR="00225724">
        <w:rPr>
          <w:rFonts w:ascii="Times New Roman" w:hAnsi="Times New Roman" w:cs="Times New Roman"/>
        </w:rPr>
        <w:t xml:space="preserve"> </w:t>
      </w:r>
      <w:r w:rsidR="0007718B" w:rsidRPr="00533DCE">
        <w:rPr>
          <w:rFonts w:ascii="Times New Roman" w:hAnsi="Times New Roman" w:cs="Times New Roman"/>
        </w:rPr>
        <w:t>one</w:t>
      </w:r>
      <w:r>
        <w:rPr>
          <w:rFonts w:ascii="Times New Roman" w:hAnsi="Times New Roman" w:cs="Times New Roman"/>
        </w:rPr>
        <w:t xml:space="preserve"> </w:t>
      </w:r>
      <w:r w:rsidR="009B751F">
        <w:rPr>
          <w:rFonts w:ascii="Times New Roman" w:hAnsi="Times New Roman" w:cs="Times New Roman"/>
        </w:rPr>
        <w:t>TSO</w:t>
      </w:r>
      <w:r w:rsidR="008A07BB" w:rsidRPr="00533DCE">
        <w:rPr>
          <w:rFonts w:ascii="Times New Roman" w:hAnsi="Times New Roman" w:cs="Times New Roman"/>
        </w:rPr>
        <w:t xml:space="preserve"> discussed how prior to the release of a new tender for domestic abuse services, they had campaigned on a political level locally</w:t>
      </w:r>
      <w:r>
        <w:rPr>
          <w:rFonts w:ascii="Times New Roman" w:hAnsi="Times New Roman" w:cs="Times New Roman"/>
        </w:rPr>
        <w:t>,</w:t>
      </w:r>
      <w:r w:rsidR="008A07BB" w:rsidRPr="00533DCE">
        <w:rPr>
          <w:rFonts w:ascii="Times New Roman" w:hAnsi="Times New Roman" w:cs="Times New Roman"/>
        </w:rPr>
        <w:t xml:space="preserve"> </w:t>
      </w:r>
      <w:r>
        <w:rPr>
          <w:rFonts w:ascii="Times New Roman" w:hAnsi="Times New Roman" w:cs="Times New Roman"/>
        </w:rPr>
        <w:t>while</w:t>
      </w:r>
      <w:r w:rsidR="008A07BB" w:rsidRPr="00533DCE">
        <w:rPr>
          <w:rFonts w:ascii="Times New Roman" w:hAnsi="Times New Roman" w:cs="Times New Roman"/>
        </w:rPr>
        <w:t xml:space="preserve"> work</w:t>
      </w:r>
      <w:r>
        <w:rPr>
          <w:rFonts w:ascii="Times New Roman" w:hAnsi="Times New Roman" w:cs="Times New Roman"/>
        </w:rPr>
        <w:t>ing</w:t>
      </w:r>
      <w:r w:rsidR="008A07BB" w:rsidRPr="00533DCE">
        <w:rPr>
          <w:rFonts w:ascii="Times New Roman" w:hAnsi="Times New Roman" w:cs="Times New Roman"/>
        </w:rPr>
        <w:t xml:space="preserve"> with a national charity to impact polic</w:t>
      </w:r>
      <w:r>
        <w:rPr>
          <w:rFonts w:ascii="Times New Roman" w:hAnsi="Times New Roman" w:cs="Times New Roman"/>
        </w:rPr>
        <w:t xml:space="preserve">y. At the same </w:t>
      </w:r>
      <w:r w:rsidR="0007718B">
        <w:rPr>
          <w:rFonts w:ascii="Times New Roman" w:hAnsi="Times New Roman" w:cs="Times New Roman"/>
        </w:rPr>
        <w:t xml:space="preserve">time, </w:t>
      </w:r>
      <w:r w:rsidR="0007718B" w:rsidRPr="00533DCE">
        <w:rPr>
          <w:rFonts w:ascii="Times New Roman" w:hAnsi="Times New Roman" w:cs="Times New Roman"/>
        </w:rPr>
        <w:t>they</w:t>
      </w:r>
      <w:r>
        <w:rPr>
          <w:rFonts w:ascii="Times New Roman" w:hAnsi="Times New Roman" w:cs="Times New Roman"/>
        </w:rPr>
        <w:t xml:space="preserve"> were</w:t>
      </w:r>
      <w:r w:rsidR="008A07BB" w:rsidRPr="00533DCE">
        <w:rPr>
          <w:rFonts w:ascii="Times New Roman" w:hAnsi="Times New Roman" w:cs="Times New Roman"/>
        </w:rPr>
        <w:t xml:space="preserve"> informally advising Commissioners on the tender content</w:t>
      </w:r>
      <w:r>
        <w:rPr>
          <w:rFonts w:ascii="Times New Roman" w:hAnsi="Times New Roman" w:cs="Times New Roman"/>
        </w:rPr>
        <w:t xml:space="preserve"> as a </w:t>
      </w:r>
      <w:r w:rsidR="0007718B">
        <w:rPr>
          <w:rFonts w:ascii="Times New Roman" w:hAnsi="Times New Roman" w:cs="Times New Roman"/>
        </w:rPr>
        <w:t>separate -</w:t>
      </w:r>
      <w:r w:rsidR="004C079C">
        <w:rPr>
          <w:rFonts w:ascii="Times New Roman" w:hAnsi="Times New Roman" w:cs="Times New Roman"/>
        </w:rPr>
        <w:t xml:space="preserve"> </w:t>
      </w:r>
      <w:r>
        <w:rPr>
          <w:rFonts w:ascii="Times New Roman" w:hAnsi="Times New Roman" w:cs="Times New Roman"/>
        </w:rPr>
        <w:t xml:space="preserve">but </w:t>
      </w:r>
      <w:r w:rsidR="004C079C">
        <w:rPr>
          <w:rFonts w:ascii="Times New Roman" w:hAnsi="Times New Roman" w:cs="Times New Roman"/>
        </w:rPr>
        <w:t xml:space="preserve">experientially </w:t>
      </w:r>
      <w:r>
        <w:rPr>
          <w:rFonts w:ascii="Times New Roman" w:hAnsi="Times New Roman" w:cs="Times New Roman"/>
        </w:rPr>
        <w:t>related</w:t>
      </w:r>
      <w:r w:rsidR="004C079C">
        <w:rPr>
          <w:rFonts w:ascii="Times New Roman" w:hAnsi="Times New Roman" w:cs="Times New Roman"/>
        </w:rPr>
        <w:t xml:space="preserve"> - </w:t>
      </w:r>
      <w:r>
        <w:rPr>
          <w:rFonts w:ascii="Times New Roman" w:hAnsi="Times New Roman" w:cs="Times New Roman"/>
        </w:rPr>
        <w:t>endeavour</w:t>
      </w:r>
      <w:r w:rsidR="008A07BB" w:rsidRPr="00533DCE">
        <w:rPr>
          <w:rFonts w:ascii="Times New Roman" w:hAnsi="Times New Roman" w:cs="Times New Roman"/>
        </w:rPr>
        <w:t>.</w:t>
      </w:r>
      <w:r w:rsidR="00D20AAA" w:rsidRPr="00533DCE">
        <w:rPr>
          <w:rFonts w:ascii="Times New Roman" w:hAnsi="Times New Roman" w:cs="Times New Roman"/>
        </w:rPr>
        <w:t xml:space="preserve"> They </w:t>
      </w:r>
      <w:r>
        <w:rPr>
          <w:rFonts w:ascii="Times New Roman" w:hAnsi="Times New Roman" w:cs="Times New Roman"/>
        </w:rPr>
        <w:t xml:space="preserve">then </w:t>
      </w:r>
      <w:r w:rsidR="00D20AAA" w:rsidRPr="00533DCE">
        <w:rPr>
          <w:rFonts w:ascii="Times New Roman" w:hAnsi="Times New Roman" w:cs="Times New Roman"/>
        </w:rPr>
        <w:t xml:space="preserve">went on to lead a partnership of </w:t>
      </w:r>
      <w:r w:rsidR="009B751F">
        <w:rPr>
          <w:rFonts w:ascii="Times New Roman" w:hAnsi="Times New Roman" w:cs="Times New Roman"/>
        </w:rPr>
        <w:t>TSO</w:t>
      </w:r>
      <w:r w:rsidR="00D20AAA" w:rsidRPr="00533DCE">
        <w:rPr>
          <w:rFonts w:ascii="Times New Roman" w:hAnsi="Times New Roman" w:cs="Times New Roman"/>
        </w:rPr>
        <w:t>s which secured the contract over local housing association competition</w:t>
      </w:r>
      <w:r w:rsidR="004C079C">
        <w:rPr>
          <w:rFonts w:ascii="Times New Roman" w:hAnsi="Times New Roman" w:cs="Times New Roman"/>
        </w:rPr>
        <w:t>. This</w:t>
      </w:r>
      <w:r>
        <w:rPr>
          <w:rFonts w:ascii="Times New Roman" w:hAnsi="Times New Roman" w:cs="Times New Roman"/>
        </w:rPr>
        <w:t xml:space="preserve"> success was</w:t>
      </w:r>
      <w:r w:rsidR="004C079C">
        <w:rPr>
          <w:rFonts w:ascii="Times New Roman" w:hAnsi="Times New Roman" w:cs="Times New Roman"/>
        </w:rPr>
        <w:t xml:space="preserve"> believed to at least </w:t>
      </w:r>
      <w:r>
        <w:rPr>
          <w:rFonts w:ascii="Times New Roman" w:hAnsi="Times New Roman" w:cs="Times New Roman"/>
        </w:rPr>
        <w:t>part</w:t>
      </w:r>
      <w:r w:rsidR="004C079C">
        <w:rPr>
          <w:rFonts w:ascii="Times New Roman" w:hAnsi="Times New Roman" w:cs="Times New Roman"/>
        </w:rPr>
        <w:t>ly</w:t>
      </w:r>
      <w:r>
        <w:rPr>
          <w:rFonts w:ascii="Times New Roman" w:hAnsi="Times New Roman" w:cs="Times New Roman"/>
        </w:rPr>
        <w:t xml:space="preserve"> </w:t>
      </w:r>
      <w:r w:rsidR="004C079C">
        <w:rPr>
          <w:rFonts w:ascii="Times New Roman" w:hAnsi="Times New Roman" w:cs="Times New Roman"/>
        </w:rPr>
        <w:t xml:space="preserve">flowed from </w:t>
      </w:r>
      <w:r>
        <w:rPr>
          <w:rFonts w:ascii="Times New Roman" w:hAnsi="Times New Roman" w:cs="Times New Roman"/>
        </w:rPr>
        <w:t>the credibility gained,</w:t>
      </w:r>
      <w:r w:rsidR="004C079C">
        <w:rPr>
          <w:rFonts w:ascii="Times New Roman" w:hAnsi="Times New Roman" w:cs="Times New Roman"/>
        </w:rPr>
        <w:t xml:space="preserve"> by those other, separate, activities, even if this effect was </w:t>
      </w:r>
      <w:r w:rsidR="00225724">
        <w:rPr>
          <w:rFonts w:ascii="Times New Roman" w:hAnsi="Times New Roman" w:cs="Times New Roman"/>
        </w:rPr>
        <w:t>solely</w:t>
      </w:r>
      <w:r w:rsidR="004C079C">
        <w:rPr>
          <w:rFonts w:ascii="Times New Roman" w:hAnsi="Times New Roman" w:cs="Times New Roman"/>
        </w:rPr>
        <w:t xml:space="preserve"> bounded within the relevant policy field. </w:t>
      </w:r>
      <w:r>
        <w:rPr>
          <w:rFonts w:ascii="Times New Roman" w:hAnsi="Times New Roman" w:cs="Times New Roman"/>
        </w:rPr>
        <w:t xml:space="preserve">  </w:t>
      </w:r>
    </w:p>
    <w:p w14:paraId="444C4807" w14:textId="7F006BF4" w:rsidR="0095090D" w:rsidRDefault="0095090D" w:rsidP="00466B26">
      <w:pPr>
        <w:spacing w:after="160" w:line="360" w:lineRule="auto"/>
        <w:rPr>
          <w:rFonts w:ascii="Times New Roman" w:hAnsi="Times New Roman" w:cs="Times New Roman"/>
          <w:b/>
          <w:i/>
        </w:rPr>
      </w:pPr>
    </w:p>
    <w:p w14:paraId="0433616C" w14:textId="2A46C6C3" w:rsidR="00977C48" w:rsidRDefault="004C079C" w:rsidP="003A794E">
      <w:pPr>
        <w:spacing w:after="120" w:line="360" w:lineRule="auto"/>
        <w:rPr>
          <w:rFonts w:ascii="Times New Roman" w:hAnsi="Times New Roman" w:cs="Times New Roman"/>
        </w:rPr>
      </w:pPr>
      <w:r>
        <w:rPr>
          <w:rFonts w:ascii="Times New Roman" w:hAnsi="Times New Roman" w:cs="Times New Roman"/>
        </w:rPr>
        <w:t xml:space="preserve">A fourth and final agility tactic has in some sense been implicit in all the components discussed thus far, and brings us back to a core, overarching </w:t>
      </w:r>
      <w:r w:rsidR="0007718B">
        <w:rPr>
          <w:rFonts w:ascii="Times New Roman" w:hAnsi="Times New Roman" w:cs="Times New Roman"/>
        </w:rPr>
        <w:t>capability</w:t>
      </w:r>
      <w:r>
        <w:rPr>
          <w:rFonts w:ascii="Times New Roman" w:hAnsi="Times New Roman" w:cs="Times New Roman"/>
        </w:rPr>
        <w:t xml:space="preserve"> said to be a defining feat</w:t>
      </w:r>
      <w:r w:rsidR="00A5762B">
        <w:rPr>
          <w:rFonts w:ascii="Times New Roman" w:hAnsi="Times New Roman" w:cs="Times New Roman"/>
        </w:rPr>
        <w:t xml:space="preserve">ure of social skill: the </w:t>
      </w:r>
      <w:r w:rsidR="00F67857">
        <w:rPr>
          <w:rFonts w:ascii="Times New Roman" w:hAnsi="Times New Roman" w:cs="Times New Roman"/>
          <w:i/>
        </w:rPr>
        <w:t>a</w:t>
      </w:r>
      <w:r w:rsidR="00A5762B" w:rsidRPr="00533DCE">
        <w:rPr>
          <w:rFonts w:ascii="Times New Roman" w:hAnsi="Times New Roman" w:cs="Times New Roman"/>
          <w:i/>
        </w:rPr>
        <w:t xml:space="preserve">bility to pursue </w:t>
      </w:r>
      <w:r w:rsidRPr="00533DCE">
        <w:rPr>
          <w:rFonts w:ascii="Times New Roman" w:hAnsi="Times New Roman" w:cs="Times New Roman"/>
          <w:i/>
        </w:rPr>
        <w:t xml:space="preserve">coherently framed </w:t>
      </w:r>
      <w:proofErr w:type="spellStart"/>
      <w:r w:rsidRPr="00533DCE">
        <w:rPr>
          <w:rFonts w:ascii="Times New Roman" w:hAnsi="Times New Roman" w:cs="Times New Roman"/>
          <w:i/>
        </w:rPr>
        <w:t>narrativisation</w:t>
      </w:r>
      <w:proofErr w:type="spellEnd"/>
      <w:r w:rsidRPr="00533DCE">
        <w:rPr>
          <w:rFonts w:ascii="Times New Roman" w:hAnsi="Times New Roman" w:cs="Times New Roman"/>
          <w:i/>
        </w:rPr>
        <w:t xml:space="preserve"> across multi</w:t>
      </w:r>
      <w:r w:rsidR="000B710C">
        <w:rPr>
          <w:rFonts w:ascii="Times New Roman" w:hAnsi="Times New Roman" w:cs="Times New Roman"/>
          <w:i/>
        </w:rPr>
        <w:t>-</w:t>
      </w:r>
      <w:r w:rsidR="00515063">
        <w:rPr>
          <w:rFonts w:ascii="Times New Roman" w:hAnsi="Times New Roman" w:cs="Times New Roman"/>
          <w:i/>
        </w:rPr>
        <w:t>fields and are</w:t>
      </w:r>
      <w:r w:rsidRPr="00533DCE">
        <w:rPr>
          <w:rFonts w:ascii="Times New Roman" w:hAnsi="Times New Roman" w:cs="Times New Roman"/>
          <w:i/>
        </w:rPr>
        <w:t>n</w:t>
      </w:r>
      <w:r w:rsidR="00515063">
        <w:rPr>
          <w:rFonts w:ascii="Times New Roman" w:hAnsi="Times New Roman" w:cs="Times New Roman"/>
          <w:i/>
        </w:rPr>
        <w:t>a</w:t>
      </w:r>
      <w:r w:rsidRPr="00533DCE">
        <w:rPr>
          <w:rFonts w:ascii="Times New Roman" w:hAnsi="Times New Roman" w:cs="Times New Roman"/>
          <w:i/>
        </w:rPr>
        <w:t>s</w:t>
      </w:r>
      <w:r>
        <w:rPr>
          <w:rFonts w:ascii="Times New Roman" w:hAnsi="Times New Roman" w:cs="Times New Roman"/>
        </w:rPr>
        <w:t xml:space="preserve">. </w:t>
      </w:r>
      <w:r w:rsidR="00BF2722">
        <w:rPr>
          <w:rFonts w:ascii="Times New Roman" w:hAnsi="Times New Roman" w:cs="Times New Roman"/>
        </w:rPr>
        <w:t>Indeed,</w:t>
      </w:r>
      <w:r w:rsidR="00BF2722" w:rsidRPr="00BF2722">
        <w:rPr>
          <w:rFonts w:ascii="Times New Roman" w:hAnsi="Times New Roman" w:cs="Times New Roman"/>
        </w:rPr>
        <w:t xml:space="preserve"> </w:t>
      </w:r>
      <w:proofErr w:type="spellStart"/>
      <w:r w:rsidR="00BF2722" w:rsidRPr="00BF2722">
        <w:rPr>
          <w:rFonts w:ascii="Times New Roman" w:hAnsi="Times New Roman" w:cs="Times New Roman"/>
        </w:rPr>
        <w:t>Fligstein</w:t>
      </w:r>
      <w:proofErr w:type="spellEnd"/>
      <w:r w:rsidR="00BF2722" w:rsidRPr="00BF2722">
        <w:rPr>
          <w:rFonts w:ascii="Times New Roman" w:hAnsi="Times New Roman" w:cs="Times New Roman"/>
        </w:rPr>
        <w:t xml:space="preserve"> and McAdam (2012) state ‘skilled actors will be pursuing a number of lines of action going </w:t>
      </w:r>
      <w:proofErr w:type="spellStart"/>
      <w:r w:rsidR="00BF2722" w:rsidRPr="00BF2722">
        <w:rPr>
          <w:rFonts w:ascii="Times New Roman" w:hAnsi="Times New Roman" w:cs="Times New Roman"/>
        </w:rPr>
        <w:t>simultaneoulsy</w:t>
      </w:r>
      <w:proofErr w:type="spellEnd"/>
      <w:r w:rsidR="00BF2722" w:rsidRPr="00BF2722">
        <w:rPr>
          <w:rFonts w:ascii="Times New Roman" w:hAnsi="Times New Roman" w:cs="Times New Roman"/>
        </w:rPr>
        <w:t>’ (p.52)</w:t>
      </w:r>
      <w:r w:rsidR="00BF2722">
        <w:rPr>
          <w:rFonts w:ascii="Times New Roman" w:hAnsi="Times New Roman" w:cs="Times New Roman"/>
        </w:rPr>
        <w:t xml:space="preserve">, however we suggest that an important feature of this is the ability to not just pursue these ‘lines of action’ within a field </w:t>
      </w:r>
      <w:r w:rsidR="00BF2722">
        <w:rPr>
          <w:rFonts w:ascii="Times New Roman" w:hAnsi="Times New Roman" w:cs="Times New Roman"/>
        </w:rPr>
        <w:lastRenderedPageBreak/>
        <w:t xml:space="preserve">but also </w:t>
      </w:r>
      <w:r w:rsidR="00BF2722" w:rsidRPr="008A2B75">
        <w:rPr>
          <w:rFonts w:ascii="Times New Roman" w:hAnsi="Times New Roman" w:cs="Times New Roman"/>
          <w:i/>
          <w:iCs/>
        </w:rPr>
        <w:t xml:space="preserve">across </w:t>
      </w:r>
      <w:r w:rsidR="00781180">
        <w:rPr>
          <w:rFonts w:ascii="Times New Roman" w:hAnsi="Times New Roman" w:cs="Times New Roman"/>
        </w:rPr>
        <w:t xml:space="preserve">multiple </w:t>
      </w:r>
      <w:r w:rsidR="00BF2722">
        <w:rPr>
          <w:rFonts w:ascii="Times New Roman" w:hAnsi="Times New Roman" w:cs="Times New Roman"/>
        </w:rPr>
        <w:t>fields</w:t>
      </w:r>
      <w:r w:rsidR="00BF2722" w:rsidRPr="00BF2722">
        <w:rPr>
          <w:rFonts w:ascii="Times New Roman" w:hAnsi="Times New Roman" w:cs="Times New Roman"/>
        </w:rPr>
        <w:t xml:space="preserve">. </w:t>
      </w:r>
      <w:r w:rsidR="00515063">
        <w:rPr>
          <w:rFonts w:ascii="Times New Roman" w:hAnsi="Times New Roman" w:cs="Times New Roman"/>
        </w:rPr>
        <w:t xml:space="preserve">Our research suggested </w:t>
      </w:r>
      <w:r w:rsidR="001666AC">
        <w:rPr>
          <w:rFonts w:ascii="Times New Roman" w:hAnsi="Times New Roman" w:cs="Times New Roman"/>
        </w:rPr>
        <w:t>three ingredients were especially important</w:t>
      </w:r>
      <w:r w:rsidR="00E90A90">
        <w:rPr>
          <w:rFonts w:ascii="Times New Roman" w:hAnsi="Times New Roman" w:cs="Times New Roman"/>
        </w:rPr>
        <w:t xml:space="preserve"> in framing this narrative</w:t>
      </w:r>
      <w:r w:rsidR="001666AC">
        <w:rPr>
          <w:rFonts w:ascii="Times New Roman" w:hAnsi="Times New Roman" w:cs="Times New Roman"/>
        </w:rPr>
        <w:t xml:space="preserve">, all revolving around the idea that intermediary </w:t>
      </w:r>
      <w:r w:rsidR="009B751F">
        <w:rPr>
          <w:rFonts w:ascii="Times New Roman" w:hAnsi="Times New Roman" w:cs="Times New Roman"/>
        </w:rPr>
        <w:t>TSO</w:t>
      </w:r>
      <w:r w:rsidR="001666AC">
        <w:rPr>
          <w:rFonts w:ascii="Times New Roman" w:hAnsi="Times New Roman" w:cs="Times New Roman"/>
        </w:rPr>
        <w:t xml:space="preserve">s </w:t>
      </w:r>
      <w:r w:rsidR="00781180">
        <w:rPr>
          <w:rFonts w:ascii="Times New Roman" w:hAnsi="Times New Roman" w:cs="Times New Roman"/>
        </w:rPr>
        <w:t xml:space="preserve">credibly </w:t>
      </w:r>
      <w:r w:rsidR="001666AC">
        <w:rPr>
          <w:rFonts w:ascii="Times New Roman" w:hAnsi="Times New Roman" w:cs="Times New Roman"/>
        </w:rPr>
        <w:t xml:space="preserve">claim to function in such a way as to put into practice their </w:t>
      </w:r>
      <w:proofErr w:type="gramStart"/>
      <w:r w:rsidR="001666AC">
        <w:rPr>
          <w:rFonts w:ascii="Times New Roman" w:hAnsi="Times New Roman" w:cs="Times New Roman"/>
        </w:rPr>
        <w:t>value</w:t>
      </w:r>
      <w:r w:rsidR="00DF2814">
        <w:rPr>
          <w:rFonts w:ascii="Times New Roman" w:hAnsi="Times New Roman" w:cs="Times New Roman"/>
        </w:rPr>
        <w:t xml:space="preserve"> based</w:t>
      </w:r>
      <w:proofErr w:type="gramEnd"/>
      <w:r w:rsidR="001666AC">
        <w:rPr>
          <w:rFonts w:ascii="Times New Roman" w:hAnsi="Times New Roman" w:cs="Times New Roman"/>
        </w:rPr>
        <w:t xml:space="preserve"> commitments and ‘normative mandates’ through their practical actions, and achieve a close integration of their favoured discourses with their actions. First</w:t>
      </w:r>
      <w:r w:rsidR="00433B55">
        <w:rPr>
          <w:rFonts w:ascii="Times New Roman" w:hAnsi="Times New Roman" w:cs="Times New Roman"/>
        </w:rPr>
        <w:t>, a discursive emphasis</w:t>
      </w:r>
      <w:r w:rsidR="001666AC">
        <w:rPr>
          <w:rFonts w:ascii="Times New Roman" w:hAnsi="Times New Roman" w:cs="Times New Roman"/>
        </w:rPr>
        <w:t xml:space="preserve"> – even celebration – of ‘roads not taken’, ‘opportunities missed’, or decisions to ‘pull out’ on the basis that </w:t>
      </w:r>
      <w:r w:rsidR="00433B55">
        <w:rPr>
          <w:rFonts w:ascii="Times New Roman" w:hAnsi="Times New Roman" w:cs="Times New Roman"/>
        </w:rPr>
        <w:t xml:space="preserve">such </w:t>
      </w:r>
      <w:r w:rsidR="001666AC">
        <w:rPr>
          <w:rFonts w:ascii="Times New Roman" w:hAnsi="Times New Roman" w:cs="Times New Roman"/>
        </w:rPr>
        <w:t xml:space="preserve">involvements were incompatible with philosophies, missions and ultimately therefore values (see Anheier, 2014, for distinctions between these concepts). We have already seen examples of </w:t>
      </w:r>
      <w:r w:rsidR="00433B55">
        <w:rPr>
          <w:rFonts w:ascii="Times New Roman" w:hAnsi="Times New Roman" w:cs="Times New Roman"/>
        </w:rPr>
        <w:t xml:space="preserve">apparently </w:t>
      </w:r>
      <w:r w:rsidR="001666AC">
        <w:rPr>
          <w:rFonts w:ascii="Times New Roman" w:hAnsi="Times New Roman" w:cs="Times New Roman"/>
        </w:rPr>
        <w:t xml:space="preserve">‘missed </w:t>
      </w:r>
      <w:proofErr w:type="gramStart"/>
      <w:r w:rsidR="001666AC">
        <w:rPr>
          <w:rFonts w:ascii="Times New Roman" w:hAnsi="Times New Roman" w:cs="Times New Roman"/>
        </w:rPr>
        <w:t>opportunities’</w:t>
      </w:r>
      <w:proofErr w:type="gramEnd"/>
      <w:r w:rsidR="00433B55">
        <w:rPr>
          <w:rFonts w:ascii="Times New Roman" w:hAnsi="Times New Roman" w:cs="Times New Roman"/>
        </w:rPr>
        <w:t>. T</w:t>
      </w:r>
      <w:r w:rsidR="001666AC">
        <w:rPr>
          <w:rFonts w:ascii="Times New Roman" w:hAnsi="Times New Roman" w:cs="Times New Roman"/>
        </w:rPr>
        <w:t>he</w:t>
      </w:r>
      <w:r w:rsidR="00433B55">
        <w:rPr>
          <w:rFonts w:ascii="Times New Roman" w:hAnsi="Times New Roman" w:cs="Times New Roman"/>
        </w:rPr>
        <w:t xml:space="preserve"> emphasis </w:t>
      </w:r>
      <w:r w:rsidR="00781180">
        <w:rPr>
          <w:rFonts w:ascii="Times New Roman" w:hAnsi="Times New Roman" w:cs="Times New Roman"/>
        </w:rPr>
        <w:t xml:space="preserve">for our purposes here </w:t>
      </w:r>
      <w:proofErr w:type="gramStart"/>
      <w:r w:rsidR="00781180">
        <w:rPr>
          <w:rFonts w:ascii="Times New Roman" w:hAnsi="Times New Roman" w:cs="Times New Roman"/>
        </w:rPr>
        <w:t xml:space="preserve">is </w:t>
      </w:r>
      <w:r w:rsidR="00433B55">
        <w:rPr>
          <w:rFonts w:ascii="Times New Roman" w:hAnsi="Times New Roman" w:cs="Times New Roman"/>
        </w:rPr>
        <w:t xml:space="preserve"> that</w:t>
      </w:r>
      <w:proofErr w:type="gramEnd"/>
      <w:r w:rsidR="00433B55">
        <w:rPr>
          <w:rFonts w:ascii="Times New Roman" w:hAnsi="Times New Roman" w:cs="Times New Roman"/>
        </w:rPr>
        <w:t xml:space="preserve"> these </w:t>
      </w:r>
      <w:r w:rsidR="00781180">
        <w:rPr>
          <w:rFonts w:ascii="Times New Roman" w:hAnsi="Times New Roman" w:cs="Times New Roman"/>
        </w:rPr>
        <w:t xml:space="preserve">represent </w:t>
      </w:r>
      <w:r w:rsidR="001666AC">
        <w:rPr>
          <w:rFonts w:ascii="Times New Roman" w:hAnsi="Times New Roman" w:cs="Times New Roman"/>
        </w:rPr>
        <w:t>affirmative</w:t>
      </w:r>
      <w:r w:rsidR="00433B55">
        <w:rPr>
          <w:rFonts w:ascii="Times New Roman" w:hAnsi="Times New Roman" w:cs="Times New Roman"/>
        </w:rPr>
        <w:t xml:space="preserve">, confirmatory </w:t>
      </w:r>
      <w:r w:rsidR="001666AC">
        <w:rPr>
          <w:rFonts w:ascii="Times New Roman" w:hAnsi="Times New Roman" w:cs="Times New Roman"/>
        </w:rPr>
        <w:t>decisions</w:t>
      </w:r>
      <w:r w:rsidR="00781180">
        <w:rPr>
          <w:rFonts w:ascii="Times New Roman" w:hAnsi="Times New Roman" w:cs="Times New Roman"/>
        </w:rPr>
        <w:t xml:space="preserve">, </w:t>
      </w:r>
      <w:r w:rsidR="00C44585">
        <w:rPr>
          <w:rFonts w:ascii="Times New Roman" w:hAnsi="Times New Roman" w:cs="Times New Roman"/>
        </w:rPr>
        <w:t xml:space="preserve">signifying authentic commitment, </w:t>
      </w:r>
      <w:r w:rsidR="00781180">
        <w:rPr>
          <w:rFonts w:ascii="Times New Roman" w:hAnsi="Times New Roman" w:cs="Times New Roman"/>
        </w:rPr>
        <w:t xml:space="preserve">rather than regrettable </w:t>
      </w:r>
      <w:r w:rsidR="00C44585">
        <w:rPr>
          <w:rFonts w:ascii="Times New Roman" w:hAnsi="Times New Roman" w:cs="Times New Roman"/>
        </w:rPr>
        <w:t xml:space="preserve">instances of </w:t>
      </w:r>
      <w:r w:rsidR="00781180">
        <w:rPr>
          <w:rFonts w:ascii="Times New Roman" w:hAnsi="Times New Roman" w:cs="Times New Roman"/>
        </w:rPr>
        <w:t xml:space="preserve">inertia or policy </w:t>
      </w:r>
      <w:r w:rsidR="00C44585">
        <w:rPr>
          <w:rFonts w:ascii="Times New Roman" w:hAnsi="Times New Roman" w:cs="Times New Roman"/>
        </w:rPr>
        <w:t>reversal</w:t>
      </w:r>
      <w:r w:rsidR="001666AC">
        <w:rPr>
          <w:rFonts w:ascii="Times New Roman" w:hAnsi="Times New Roman" w:cs="Times New Roman"/>
        </w:rPr>
        <w:t>. Indeed, the more organisations were involved across multi</w:t>
      </w:r>
      <w:r w:rsidR="000B710C">
        <w:rPr>
          <w:rFonts w:ascii="Times New Roman" w:hAnsi="Times New Roman" w:cs="Times New Roman"/>
        </w:rPr>
        <w:t>-</w:t>
      </w:r>
      <w:r w:rsidR="001666AC">
        <w:rPr>
          <w:rFonts w:ascii="Times New Roman" w:hAnsi="Times New Roman" w:cs="Times New Roman"/>
        </w:rPr>
        <w:t xml:space="preserve">fields and arenas, and the greater the extensity of ‘opportunities’ following from that, the more </w:t>
      </w:r>
      <w:r w:rsidR="00E90A90">
        <w:rPr>
          <w:rFonts w:ascii="Times New Roman" w:hAnsi="Times New Roman" w:cs="Times New Roman"/>
        </w:rPr>
        <w:t>they</w:t>
      </w:r>
      <w:r w:rsidR="001666AC">
        <w:rPr>
          <w:rFonts w:ascii="Times New Roman" w:hAnsi="Times New Roman" w:cs="Times New Roman"/>
        </w:rPr>
        <w:t xml:space="preserve"> exhibited </w:t>
      </w:r>
      <w:r w:rsidR="00E90A90">
        <w:rPr>
          <w:rFonts w:ascii="Times New Roman" w:hAnsi="Times New Roman" w:cs="Times New Roman"/>
        </w:rPr>
        <w:t xml:space="preserve">a </w:t>
      </w:r>
      <w:r w:rsidR="001666AC">
        <w:rPr>
          <w:rFonts w:ascii="Times New Roman" w:hAnsi="Times New Roman" w:cs="Times New Roman"/>
        </w:rPr>
        <w:t>willingness to selectively resist inappropriate ones</w:t>
      </w:r>
      <w:r w:rsidR="00E90A90">
        <w:rPr>
          <w:rFonts w:ascii="Times New Roman" w:hAnsi="Times New Roman" w:cs="Times New Roman"/>
        </w:rPr>
        <w:t>. This in turn</w:t>
      </w:r>
      <w:r w:rsidR="001666AC">
        <w:rPr>
          <w:rFonts w:ascii="Times New Roman" w:hAnsi="Times New Roman" w:cs="Times New Roman"/>
        </w:rPr>
        <w:t xml:space="preserve"> </w:t>
      </w:r>
      <w:r w:rsidR="00E90A90">
        <w:rPr>
          <w:rFonts w:ascii="Times New Roman" w:hAnsi="Times New Roman" w:cs="Times New Roman"/>
        </w:rPr>
        <w:t>w</w:t>
      </w:r>
      <w:r w:rsidR="00595E95">
        <w:rPr>
          <w:rFonts w:ascii="Times New Roman" w:hAnsi="Times New Roman" w:cs="Times New Roman"/>
        </w:rPr>
        <w:t>ould strengthen</w:t>
      </w:r>
      <w:r w:rsidR="001666AC">
        <w:rPr>
          <w:rFonts w:ascii="Times New Roman" w:hAnsi="Times New Roman" w:cs="Times New Roman"/>
        </w:rPr>
        <w:t xml:space="preserve"> the claim of durable normative commitment, </w:t>
      </w:r>
      <w:r w:rsidR="00433B55">
        <w:rPr>
          <w:rFonts w:ascii="Times New Roman" w:hAnsi="Times New Roman" w:cs="Times New Roman"/>
        </w:rPr>
        <w:t xml:space="preserve">a strong adherence to </w:t>
      </w:r>
      <w:r w:rsidR="009B751F">
        <w:rPr>
          <w:rFonts w:ascii="Times New Roman" w:hAnsi="Times New Roman" w:cs="Times New Roman"/>
        </w:rPr>
        <w:t>TSO</w:t>
      </w:r>
      <w:r w:rsidR="00433B55">
        <w:rPr>
          <w:rFonts w:ascii="Times New Roman" w:hAnsi="Times New Roman" w:cs="Times New Roman"/>
        </w:rPr>
        <w:t xml:space="preserve">’s ‘invented traditions’, </w:t>
      </w:r>
      <w:r w:rsidR="001666AC">
        <w:rPr>
          <w:rFonts w:ascii="Times New Roman" w:hAnsi="Times New Roman" w:cs="Times New Roman"/>
        </w:rPr>
        <w:t xml:space="preserve">and a </w:t>
      </w:r>
      <w:r w:rsidR="00752184">
        <w:rPr>
          <w:rFonts w:ascii="Times New Roman" w:hAnsi="Times New Roman" w:cs="Times New Roman"/>
        </w:rPr>
        <w:t xml:space="preserve">willingness and </w:t>
      </w:r>
      <w:r w:rsidR="001666AC">
        <w:rPr>
          <w:rFonts w:ascii="Times New Roman" w:hAnsi="Times New Roman" w:cs="Times New Roman"/>
        </w:rPr>
        <w:t xml:space="preserve">ability to </w:t>
      </w:r>
      <w:r w:rsidR="00433B55">
        <w:rPr>
          <w:rFonts w:ascii="Times New Roman" w:hAnsi="Times New Roman" w:cs="Times New Roman"/>
        </w:rPr>
        <w:t>disregard financial advancement</w:t>
      </w:r>
      <w:r w:rsidR="00F67857">
        <w:rPr>
          <w:rFonts w:ascii="Times New Roman" w:hAnsi="Times New Roman" w:cs="Times New Roman"/>
        </w:rPr>
        <w:t xml:space="preserve"> if this w</w:t>
      </w:r>
      <w:r w:rsidR="00752184">
        <w:rPr>
          <w:rFonts w:ascii="Times New Roman" w:hAnsi="Times New Roman" w:cs="Times New Roman"/>
        </w:rPr>
        <w:t xml:space="preserve">as believed to </w:t>
      </w:r>
      <w:proofErr w:type="gramStart"/>
      <w:r w:rsidR="00752184">
        <w:rPr>
          <w:rFonts w:ascii="Times New Roman" w:hAnsi="Times New Roman" w:cs="Times New Roman"/>
        </w:rPr>
        <w:t xml:space="preserve">entail  </w:t>
      </w:r>
      <w:proofErr w:type="spellStart"/>
      <w:r w:rsidR="00752184">
        <w:rPr>
          <w:rFonts w:ascii="Times New Roman" w:hAnsi="Times New Roman" w:cs="Times New Roman"/>
        </w:rPr>
        <w:t>potential</w:t>
      </w:r>
      <w:r w:rsidR="00F67857">
        <w:rPr>
          <w:rFonts w:ascii="Times New Roman" w:hAnsi="Times New Roman" w:cs="Times New Roman"/>
        </w:rPr>
        <w:t>distract</w:t>
      </w:r>
      <w:r w:rsidR="00752184">
        <w:rPr>
          <w:rFonts w:ascii="Times New Roman" w:hAnsi="Times New Roman" w:cs="Times New Roman"/>
        </w:rPr>
        <w:t>ion</w:t>
      </w:r>
      <w:proofErr w:type="spellEnd"/>
      <w:proofErr w:type="gramEnd"/>
      <w:r w:rsidR="00F67857">
        <w:rPr>
          <w:rFonts w:ascii="Times New Roman" w:hAnsi="Times New Roman" w:cs="Times New Roman"/>
        </w:rPr>
        <w:t xml:space="preserve"> from core value-based action</w:t>
      </w:r>
      <w:r w:rsidR="00433B55">
        <w:rPr>
          <w:rFonts w:ascii="Times New Roman" w:hAnsi="Times New Roman" w:cs="Times New Roman"/>
        </w:rPr>
        <w:t xml:space="preserve">. </w:t>
      </w:r>
      <w:r w:rsidR="001666AC">
        <w:rPr>
          <w:rFonts w:ascii="Times New Roman" w:hAnsi="Times New Roman" w:cs="Times New Roman"/>
        </w:rPr>
        <w:t xml:space="preserve"> </w:t>
      </w:r>
      <w:r w:rsidR="00433B55">
        <w:rPr>
          <w:rFonts w:ascii="Times New Roman" w:hAnsi="Times New Roman" w:cs="Times New Roman"/>
        </w:rPr>
        <w:t>Second, although we have stressed the extensity of diversification beyond</w:t>
      </w:r>
      <w:r w:rsidR="00A60367">
        <w:rPr>
          <w:rFonts w:ascii="Times New Roman" w:hAnsi="Times New Roman" w:cs="Times New Roman"/>
        </w:rPr>
        <w:t xml:space="preserve"> core </w:t>
      </w:r>
      <w:r w:rsidR="00595E95">
        <w:rPr>
          <w:rFonts w:ascii="Times New Roman" w:hAnsi="Times New Roman" w:cs="Times New Roman"/>
        </w:rPr>
        <w:t xml:space="preserve">interests, </w:t>
      </w:r>
      <w:r w:rsidR="00752184">
        <w:rPr>
          <w:rFonts w:ascii="Times New Roman" w:hAnsi="Times New Roman" w:cs="Times New Roman"/>
        </w:rPr>
        <w:t xml:space="preserve">the </w:t>
      </w:r>
      <w:r w:rsidR="00595E95">
        <w:rPr>
          <w:rFonts w:ascii="Times New Roman" w:hAnsi="Times New Roman" w:cs="Times New Roman"/>
        </w:rPr>
        <w:t>intermediaries</w:t>
      </w:r>
      <w:r w:rsidR="00433B55">
        <w:rPr>
          <w:rFonts w:ascii="Times New Roman" w:hAnsi="Times New Roman" w:cs="Times New Roman"/>
        </w:rPr>
        <w:t xml:space="preserve"> </w:t>
      </w:r>
      <w:r w:rsidR="00752184">
        <w:rPr>
          <w:rFonts w:ascii="Times New Roman" w:hAnsi="Times New Roman" w:cs="Times New Roman"/>
        </w:rPr>
        <w:t xml:space="preserve">kept rooted: they </w:t>
      </w:r>
      <w:r w:rsidR="00433B55">
        <w:rPr>
          <w:rFonts w:ascii="Times New Roman" w:hAnsi="Times New Roman" w:cs="Times New Roman"/>
        </w:rPr>
        <w:t xml:space="preserve">remained </w:t>
      </w:r>
      <w:r w:rsidR="00752184">
        <w:rPr>
          <w:rFonts w:ascii="Times New Roman" w:hAnsi="Times New Roman" w:cs="Times New Roman"/>
        </w:rPr>
        <w:t xml:space="preserve">firmly </w:t>
      </w:r>
      <w:r w:rsidR="00A60367">
        <w:rPr>
          <w:rFonts w:ascii="Times New Roman" w:hAnsi="Times New Roman" w:cs="Times New Roman"/>
        </w:rPr>
        <w:t>anchored in a particular</w:t>
      </w:r>
      <w:r w:rsidR="00433B55">
        <w:rPr>
          <w:rFonts w:ascii="Times New Roman" w:hAnsi="Times New Roman" w:cs="Times New Roman"/>
        </w:rPr>
        <w:t xml:space="preserve"> institutional nexus. </w:t>
      </w:r>
      <w:r w:rsidR="00A60367">
        <w:rPr>
          <w:rFonts w:ascii="Times New Roman" w:hAnsi="Times New Roman" w:cs="Times New Roman"/>
        </w:rPr>
        <w:t xml:space="preserve">This was typically, but not always, coincidental with the ideational territory occupied by local Commissioners themselves. </w:t>
      </w:r>
      <w:r w:rsidR="00433B55">
        <w:rPr>
          <w:rFonts w:ascii="Times New Roman" w:hAnsi="Times New Roman" w:cs="Times New Roman"/>
        </w:rPr>
        <w:t>Unlike ‘outliers’, they were resistant to the idea of ‘burning their bridges’ even when deciding to tactically cease involvement where contracting opportunities were out of kilter with their values. Rather, the tendency was to sustain those relationships, and, as we have seen, they could readily reconnect when it was judged that</w:t>
      </w:r>
      <w:r w:rsidR="00F67857">
        <w:rPr>
          <w:rFonts w:ascii="Times New Roman" w:hAnsi="Times New Roman" w:cs="Times New Roman"/>
        </w:rPr>
        <w:t xml:space="preserve"> the moment was </w:t>
      </w:r>
      <w:r w:rsidR="00433B55">
        <w:rPr>
          <w:rFonts w:ascii="Times New Roman" w:hAnsi="Times New Roman" w:cs="Times New Roman"/>
        </w:rPr>
        <w:t xml:space="preserve">right once again. </w:t>
      </w:r>
      <w:r w:rsidR="00BE5DA3">
        <w:rPr>
          <w:rFonts w:ascii="Times New Roman" w:hAnsi="Times New Roman" w:cs="Times New Roman"/>
        </w:rPr>
        <w:t xml:space="preserve">The basic reason for this </w:t>
      </w:r>
      <w:r w:rsidR="00F67857">
        <w:rPr>
          <w:rFonts w:ascii="Times New Roman" w:hAnsi="Times New Roman" w:cs="Times New Roman"/>
        </w:rPr>
        <w:t xml:space="preserve">seems to be that organisational roots, as well as future possible </w:t>
      </w:r>
      <w:r w:rsidR="00BE5DA3">
        <w:rPr>
          <w:rFonts w:ascii="Times New Roman" w:hAnsi="Times New Roman" w:cs="Times New Roman"/>
        </w:rPr>
        <w:t xml:space="preserve">resourcing possibilities, were thought to be significantly located here, and obviously in a context of austerity, there were strong reasons to keep options open. Finally, it is important to stress that </w:t>
      </w:r>
      <w:r w:rsidR="00A60367">
        <w:rPr>
          <w:rFonts w:ascii="Times New Roman" w:hAnsi="Times New Roman" w:cs="Times New Roman"/>
        </w:rPr>
        <w:t xml:space="preserve">effective </w:t>
      </w:r>
      <w:proofErr w:type="spellStart"/>
      <w:r w:rsidR="00BE5DA3">
        <w:rPr>
          <w:rFonts w:ascii="Times New Roman" w:hAnsi="Times New Roman" w:cs="Times New Roman"/>
        </w:rPr>
        <w:t>narrativisation</w:t>
      </w:r>
      <w:proofErr w:type="spellEnd"/>
      <w:r w:rsidR="00BE5DA3">
        <w:rPr>
          <w:rFonts w:ascii="Times New Roman" w:hAnsi="Times New Roman" w:cs="Times New Roman"/>
        </w:rPr>
        <w:t xml:space="preserve"> involved not only convincing public sector bodies</w:t>
      </w:r>
      <w:r w:rsidR="00910549">
        <w:rPr>
          <w:rFonts w:ascii="Times New Roman" w:hAnsi="Times New Roman" w:cs="Times New Roman"/>
        </w:rPr>
        <w:t xml:space="preserve"> of</w:t>
      </w:r>
      <w:r w:rsidR="00BE5DA3">
        <w:rPr>
          <w:rFonts w:ascii="Times New Roman" w:hAnsi="Times New Roman" w:cs="Times New Roman"/>
        </w:rPr>
        <w:t xml:space="preserve"> shared values - subject to appropriate adoption of techniques for implementation - were at stake</w:t>
      </w:r>
      <w:r w:rsidR="00E90A90">
        <w:rPr>
          <w:rFonts w:ascii="Times New Roman" w:hAnsi="Times New Roman" w:cs="Times New Roman"/>
        </w:rPr>
        <w:t>,</w:t>
      </w:r>
      <w:r w:rsidR="00BE5DA3">
        <w:rPr>
          <w:rFonts w:ascii="Times New Roman" w:hAnsi="Times New Roman" w:cs="Times New Roman"/>
        </w:rPr>
        <w:t xml:space="preserve"> but also </w:t>
      </w:r>
      <w:r w:rsidR="00A60367">
        <w:rPr>
          <w:rFonts w:ascii="Times New Roman" w:hAnsi="Times New Roman" w:cs="Times New Roman"/>
        </w:rPr>
        <w:t xml:space="preserve">ensuring these claims were acknowledged by peer </w:t>
      </w:r>
      <w:r w:rsidR="009B751F">
        <w:rPr>
          <w:rFonts w:ascii="Times New Roman" w:hAnsi="Times New Roman" w:cs="Times New Roman"/>
        </w:rPr>
        <w:t>TSO</w:t>
      </w:r>
      <w:r w:rsidR="00A60367">
        <w:rPr>
          <w:rFonts w:ascii="Times New Roman" w:hAnsi="Times New Roman" w:cs="Times New Roman"/>
        </w:rPr>
        <w:t>s.</w:t>
      </w:r>
      <w:r w:rsidR="00433B55">
        <w:rPr>
          <w:rFonts w:ascii="Times New Roman" w:hAnsi="Times New Roman" w:cs="Times New Roman"/>
        </w:rPr>
        <w:t xml:space="preserve"> </w:t>
      </w:r>
      <w:r w:rsidR="00A60367" w:rsidRPr="00BD54D3">
        <w:rPr>
          <w:rFonts w:ascii="Times New Roman" w:hAnsi="Times New Roman" w:cs="Times New Roman"/>
        </w:rPr>
        <w:t xml:space="preserve">For example, </w:t>
      </w:r>
      <w:r w:rsidR="00A60367">
        <w:rPr>
          <w:rFonts w:ascii="Times New Roman" w:hAnsi="Times New Roman" w:cs="Times New Roman"/>
        </w:rPr>
        <w:t>one</w:t>
      </w:r>
      <w:r w:rsidR="00A60367" w:rsidRPr="00BD54D3">
        <w:rPr>
          <w:rFonts w:ascii="Times New Roman" w:hAnsi="Times New Roman" w:cs="Times New Roman"/>
        </w:rPr>
        <w:t xml:space="preserve"> intermediary </w:t>
      </w:r>
      <w:r w:rsidR="009B751F">
        <w:rPr>
          <w:rFonts w:ascii="Times New Roman" w:hAnsi="Times New Roman" w:cs="Times New Roman"/>
        </w:rPr>
        <w:t>TSO</w:t>
      </w:r>
      <w:r w:rsidR="00A60367" w:rsidRPr="00BD54D3">
        <w:rPr>
          <w:rFonts w:ascii="Times New Roman" w:hAnsi="Times New Roman" w:cs="Times New Roman"/>
        </w:rPr>
        <w:t xml:space="preserve"> pursued a youth services contract after predominantly being focused on younger children. On the </w:t>
      </w:r>
      <w:r w:rsidR="00595E95" w:rsidRPr="00BD54D3">
        <w:rPr>
          <w:rFonts w:ascii="Times New Roman" w:hAnsi="Times New Roman" w:cs="Times New Roman"/>
        </w:rPr>
        <w:t>whole,</w:t>
      </w:r>
      <w:r w:rsidR="00A60367" w:rsidRPr="00BD54D3">
        <w:rPr>
          <w:rFonts w:ascii="Times New Roman" w:hAnsi="Times New Roman" w:cs="Times New Roman"/>
        </w:rPr>
        <w:t xml:space="preserve"> this was viewed as acceptable</w:t>
      </w:r>
      <w:r w:rsidR="00A60367">
        <w:rPr>
          <w:rFonts w:ascii="Times New Roman" w:hAnsi="Times New Roman" w:cs="Times New Roman"/>
        </w:rPr>
        <w:t xml:space="preserve"> in the salient wider networks</w:t>
      </w:r>
      <w:r w:rsidR="00A60367" w:rsidRPr="00BD54D3">
        <w:rPr>
          <w:rFonts w:ascii="Times New Roman" w:hAnsi="Times New Roman" w:cs="Times New Roman"/>
        </w:rPr>
        <w:t xml:space="preserve">, as </w:t>
      </w:r>
      <w:r w:rsidR="00595E95" w:rsidRPr="00BD54D3">
        <w:rPr>
          <w:rFonts w:ascii="Times New Roman" w:hAnsi="Times New Roman" w:cs="Times New Roman"/>
        </w:rPr>
        <w:t>per</w:t>
      </w:r>
      <w:r w:rsidR="00A60367" w:rsidRPr="00BD54D3">
        <w:rPr>
          <w:rFonts w:ascii="Times New Roman" w:hAnsi="Times New Roman" w:cs="Times New Roman"/>
        </w:rPr>
        <w:t xml:space="preserve"> the general view of th</w:t>
      </w:r>
      <w:r w:rsidR="00A60367">
        <w:rPr>
          <w:rFonts w:ascii="Times New Roman" w:hAnsi="Times New Roman" w:cs="Times New Roman"/>
        </w:rPr>
        <w:t xml:space="preserve">is </w:t>
      </w:r>
      <w:r w:rsidR="009B751F">
        <w:rPr>
          <w:rFonts w:ascii="Times New Roman" w:hAnsi="Times New Roman" w:cs="Times New Roman"/>
        </w:rPr>
        <w:t>TSO</w:t>
      </w:r>
      <w:r w:rsidR="00A60367" w:rsidRPr="00BD54D3">
        <w:rPr>
          <w:rFonts w:ascii="Times New Roman" w:hAnsi="Times New Roman" w:cs="Times New Roman"/>
        </w:rPr>
        <w:t xml:space="preserve"> </w:t>
      </w:r>
      <w:r w:rsidR="00A60367">
        <w:rPr>
          <w:rFonts w:ascii="Times New Roman" w:hAnsi="Times New Roman" w:cs="Times New Roman"/>
        </w:rPr>
        <w:t xml:space="preserve">taken </w:t>
      </w:r>
      <w:r w:rsidR="00A60367" w:rsidRPr="00BD54D3">
        <w:rPr>
          <w:rFonts w:ascii="Times New Roman" w:hAnsi="Times New Roman" w:cs="Times New Roman"/>
        </w:rPr>
        <w:t>by others</w:t>
      </w:r>
      <w:r w:rsidR="00A60367">
        <w:rPr>
          <w:rFonts w:ascii="Times New Roman" w:hAnsi="Times New Roman" w:cs="Times New Roman"/>
        </w:rPr>
        <w:t>,</w:t>
      </w:r>
      <w:r w:rsidR="00A60367" w:rsidRPr="00BD54D3">
        <w:rPr>
          <w:rFonts w:ascii="Times New Roman" w:hAnsi="Times New Roman" w:cs="Times New Roman"/>
        </w:rPr>
        <w:t xml:space="preserve"> </w:t>
      </w:r>
      <w:r w:rsidR="00A60367" w:rsidRPr="00BD54D3">
        <w:rPr>
          <w:rFonts w:ascii="Times New Roman" w:hAnsi="Times New Roman" w:cs="Times New Roman"/>
          <w:i/>
        </w:rPr>
        <w:t xml:space="preserve">‘they’ve got their values right’ (CEO, Medium </w:t>
      </w:r>
      <w:r w:rsidR="009B751F">
        <w:rPr>
          <w:rFonts w:ascii="Times New Roman" w:hAnsi="Times New Roman" w:cs="Times New Roman"/>
          <w:i/>
        </w:rPr>
        <w:t>TSO</w:t>
      </w:r>
      <w:r w:rsidR="00A60367" w:rsidRPr="00BD54D3">
        <w:rPr>
          <w:rFonts w:ascii="Times New Roman" w:hAnsi="Times New Roman" w:cs="Times New Roman"/>
          <w:i/>
        </w:rPr>
        <w:t>)</w:t>
      </w:r>
      <w:r w:rsidR="00A60367">
        <w:rPr>
          <w:rFonts w:ascii="Times New Roman" w:hAnsi="Times New Roman" w:cs="Times New Roman"/>
          <w:i/>
        </w:rPr>
        <w:t xml:space="preserve">. </w:t>
      </w:r>
      <w:r w:rsidR="00A60367">
        <w:rPr>
          <w:rFonts w:ascii="Times New Roman" w:hAnsi="Times New Roman" w:cs="Times New Roman"/>
        </w:rPr>
        <w:t>This meant that they had demonstrably found a way to embed their value commitments in their actual practices, and to be seen to have done so.</w:t>
      </w:r>
      <w:r w:rsidR="00AB4626">
        <w:rPr>
          <w:rFonts w:ascii="Times New Roman" w:hAnsi="Times New Roman" w:cs="Times New Roman"/>
        </w:rPr>
        <w:t xml:space="preserve"> </w:t>
      </w:r>
      <w:r w:rsidR="00A60367">
        <w:rPr>
          <w:rFonts w:ascii="Times New Roman" w:hAnsi="Times New Roman" w:cs="Times New Roman"/>
        </w:rPr>
        <w:t xml:space="preserve">Hence, as per </w:t>
      </w:r>
      <w:proofErr w:type="spellStart"/>
      <w:r w:rsidR="00A60367">
        <w:rPr>
          <w:rFonts w:ascii="Times New Roman" w:hAnsi="Times New Roman" w:cs="Times New Roman"/>
        </w:rPr>
        <w:t>Fligstein’</w:t>
      </w:r>
      <w:r w:rsidR="001E4B35">
        <w:rPr>
          <w:rFonts w:ascii="Times New Roman" w:hAnsi="Times New Roman" w:cs="Times New Roman"/>
        </w:rPr>
        <w:t>s</w:t>
      </w:r>
      <w:proofErr w:type="spellEnd"/>
      <w:r w:rsidR="001E4B35">
        <w:rPr>
          <w:rFonts w:ascii="Times New Roman" w:hAnsi="Times New Roman" w:cs="Times New Roman"/>
        </w:rPr>
        <w:t xml:space="preserve"> </w:t>
      </w:r>
      <w:r w:rsidR="001B18B6">
        <w:rPr>
          <w:rFonts w:ascii="Times New Roman" w:hAnsi="Times New Roman" w:cs="Times New Roman"/>
        </w:rPr>
        <w:t>a</w:t>
      </w:r>
      <w:r w:rsidR="001E4B35">
        <w:rPr>
          <w:rFonts w:ascii="Times New Roman" w:hAnsi="Times New Roman" w:cs="Times New Roman"/>
        </w:rPr>
        <w:t xml:space="preserve">ccount, framing is important, but we have seen that this framing is disseminated </w:t>
      </w:r>
      <w:r w:rsidR="00B874AD">
        <w:rPr>
          <w:rFonts w:ascii="Times New Roman" w:hAnsi="Times New Roman" w:cs="Times New Roman"/>
        </w:rPr>
        <w:t xml:space="preserve">as credible, </w:t>
      </w:r>
      <w:r w:rsidR="001E4B35">
        <w:rPr>
          <w:rFonts w:ascii="Times New Roman" w:hAnsi="Times New Roman" w:cs="Times New Roman"/>
        </w:rPr>
        <w:t>socially and politically</w:t>
      </w:r>
      <w:r w:rsidR="00222ADB">
        <w:rPr>
          <w:rFonts w:ascii="Times New Roman" w:hAnsi="Times New Roman" w:cs="Times New Roman"/>
        </w:rPr>
        <w:t>.</w:t>
      </w:r>
      <w:r w:rsidR="00A60367">
        <w:rPr>
          <w:rFonts w:ascii="Times New Roman" w:hAnsi="Times New Roman" w:cs="Times New Roman"/>
        </w:rPr>
        <w:t xml:space="preserve"> In</w:t>
      </w:r>
      <w:r w:rsidR="001E4B35">
        <w:rPr>
          <w:rFonts w:ascii="Times New Roman" w:hAnsi="Times New Roman" w:cs="Times New Roman"/>
        </w:rPr>
        <w:t xml:space="preserve"> other words, i</w:t>
      </w:r>
      <w:r w:rsidR="00515063">
        <w:rPr>
          <w:rFonts w:ascii="Times New Roman" w:hAnsi="Times New Roman" w:cs="Times New Roman"/>
        </w:rPr>
        <w:t xml:space="preserve">t is important to stress these effective narratives were not just storylines </w:t>
      </w:r>
      <w:r w:rsidR="00A60367">
        <w:rPr>
          <w:rFonts w:ascii="Times New Roman" w:hAnsi="Times New Roman" w:cs="Times New Roman"/>
        </w:rPr>
        <w:t xml:space="preserve">individualistically </w:t>
      </w:r>
      <w:r w:rsidR="00515063">
        <w:rPr>
          <w:rFonts w:ascii="Times New Roman" w:hAnsi="Times New Roman" w:cs="Times New Roman"/>
        </w:rPr>
        <w:t>perpetuated by the organisations who were the leading ‘characters’ within them (McBeth et al, 2014</w:t>
      </w:r>
      <w:r w:rsidR="00717F67">
        <w:rPr>
          <w:rFonts w:ascii="Times New Roman" w:hAnsi="Times New Roman" w:cs="Times New Roman"/>
        </w:rPr>
        <w:t xml:space="preserve">: </w:t>
      </w:r>
      <w:r w:rsidR="00A60367">
        <w:rPr>
          <w:rFonts w:ascii="Times New Roman" w:hAnsi="Times New Roman" w:cs="Times New Roman"/>
        </w:rPr>
        <w:t>228)</w:t>
      </w:r>
      <w:r w:rsidR="00AB4626">
        <w:rPr>
          <w:rFonts w:ascii="Times New Roman" w:hAnsi="Times New Roman" w:cs="Times New Roman"/>
        </w:rPr>
        <w:t xml:space="preserve"> but were</w:t>
      </w:r>
      <w:r w:rsidR="001E4B35">
        <w:rPr>
          <w:rFonts w:ascii="Times New Roman" w:hAnsi="Times New Roman" w:cs="Times New Roman"/>
        </w:rPr>
        <w:t xml:space="preserve"> successfully </w:t>
      </w:r>
      <w:r w:rsidR="00E91050">
        <w:rPr>
          <w:rFonts w:ascii="Times New Roman" w:hAnsi="Times New Roman" w:cs="Times New Roman"/>
        </w:rPr>
        <w:t xml:space="preserve">and credibly </w:t>
      </w:r>
      <w:r w:rsidR="001E4B35">
        <w:rPr>
          <w:rFonts w:ascii="Times New Roman" w:hAnsi="Times New Roman" w:cs="Times New Roman"/>
        </w:rPr>
        <w:t xml:space="preserve">embedded in shared discourses, and </w:t>
      </w:r>
      <w:r w:rsidR="00A60367">
        <w:rPr>
          <w:rFonts w:ascii="Times New Roman" w:hAnsi="Times New Roman" w:cs="Times New Roman"/>
        </w:rPr>
        <w:t xml:space="preserve"> genuinely ‘bought into’ by the wider community of </w:t>
      </w:r>
      <w:r w:rsidR="008A0FA5">
        <w:rPr>
          <w:rFonts w:ascii="Times New Roman" w:hAnsi="Times New Roman" w:cs="Times New Roman"/>
        </w:rPr>
        <w:t>C</w:t>
      </w:r>
      <w:r w:rsidR="00A60367">
        <w:rPr>
          <w:rFonts w:ascii="Times New Roman" w:hAnsi="Times New Roman" w:cs="Times New Roman"/>
        </w:rPr>
        <w:t xml:space="preserve">ommissioners, other public sector bodies, and other </w:t>
      </w:r>
      <w:r w:rsidR="009B751F">
        <w:rPr>
          <w:rFonts w:ascii="Times New Roman" w:hAnsi="Times New Roman" w:cs="Times New Roman"/>
        </w:rPr>
        <w:t>TSO</w:t>
      </w:r>
      <w:r w:rsidR="00A60367">
        <w:rPr>
          <w:rFonts w:ascii="Times New Roman" w:hAnsi="Times New Roman" w:cs="Times New Roman"/>
        </w:rPr>
        <w:t xml:space="preserve">s. </w:t>
      </w:r>
    </w:p>
    <w:p w14:paraId="3A9E2EFD" w14:textId="6DC4BA31" w:rsidR="00977C48" w:rsidRDefault="00977C48" w:rsidP="003A794E">
      <w:pPr>
        <w:spacing w:after="120" w:line="360" w:lineRule="auto"/>
        <w:rPr>
          <w:rFonts w:ascii="Times New Roman" w:hAnsi="Times New Roman" w:cs="Times New Roman"/>
        </w:rPr>
      </w:pPr>
    </w:p>
    <w:p w14:paraId="77FEB055" w14:textId="77777777" w:rsidR="00977C48" w:rsidRPr="00AB4626" w:rsidRDefault="00977C48" w:rsidP="00977C48">
      <w:pPr>
        <w:spacing w:after="160" w:line="360" w:lineRule="auto"/>
        <w:rPr>
          <w:rFonts w:ascii="Times New Roman" w:hAnsi="Times New Roman" w:cs="Times New Roman"/>
        </w:rPr>
      </w:pPr>
      <w:r w:rsidRPr="00533DCE">
        <w:rPr>
          <w:rFonts w:ascii="Times New Roman" w:hAnsi="Times New Roman" w:cs="Times New Roman"/>
          <w:b/>
        </w:rPr>
        <w:t>CONCLUSION</w:t>
      </w:r>
    </w:p>
    <w:p w14:paraId="54AD6CF5" w14:textId="54606D52" w:rsidR="00977C48" w:rsidRDefault="003B48A6" w:rsidP="00977C48">
      <w:pPr>
        <w:spacing w:after="160" w:line="360" w:lineRule="auto"/>
        <w:rPr>
          <w:rFonts w:ascii="Times New Roman" w:hAnsi="Times New Roman" w:cs="Times New Roman"/>
        </w:rPr>
      </w:pPr>
      <w:r>
        <w:rPr>
          <w:rFonts w:ascii="Times New Roman" w:hAnsi="Times New Roman" w:cs="Times New Roman"/>
        </w:rPr>
        <w:lastRenderedPageBreak/>
        <w:t xml:space="preserve">This paper sought to respond to </w:t>
      </w:r>
      <w:r w:rsidRPr="003B48A6">
        <w:rPr>
          <w:rFonts w:ascii="Times New Roman" w:hAnsi="Times New Roman" w:cs="Times New Roman"/>
        </w:rPr>
        <w:t>two research questions</w:t>
      </w:r>
      <w:r>
        <w:rPr>
          <w:rFonts w:ascii="Times New Roman" w:hAnsi="Times New Roman" w:cs="Times New Roman"/>
        </w:rPr>
        <w:t xml:space="preserve"> raised by the literature</w:t>
      </w:r>
      <w:r w:rsidRPr="003B48A6">
        <w:rPr>
          <w:rFonts w:ascii="Times New Roman" w:hAnsi="Times New Roman" w:cs="Times New Roman"/>
        </w:rPr>
        <w:t>; 1) Can we identify what ‘social skill’ looks like in practice? And if so, 2) what tactics are employed by VSOs to secure advantage with any given field?</w:t>
      </w:r>
      <w:r w:rsidR="002A1213">
        <w:rPr>
          <w:rFonts w:ascii="Times New Roman" w:hAnsi="Times New Roman" w:cs="Times New Roman"/>
        </w:rPr>
        <w:t xml:space="preserve"> We have outlined through the exploration of </w:t>
      </w:r>
      <w:r w:rsidR="00BC6661">
        <w:rPr>
          <w:rFonts w:ascii="Times New Roman" w:hAnsi="Times New Roman" w:cs="Times New Roman"/>
        </w:rPr>
        <w:t xml:space="preserve">commissioning approaches and tactics employed, how some TSOs, those we refer to as intermediaries, can employ social skills to secure </w:t>
      </w:r>
      <w:r w:rsidR="00C44585">
        <w:rPr>
          <w:rFonts w:ascii="Times New Roman" w:hAnsi="Times New Roman" w:cs="Times New Roman"/>
        </w:rPr>
        <w:t xml:space="preserve">positional </w:t>
      </w:r>
      <w:r w:rsidR="00BC6661">
        <w:rPr>
          <w:rFonts w:ascii="Times New Roman" w:hAnsi="Times New Roman" w:cs="Times New Roman"/>
        </w:rPr>
        <w:t xml:space="preserve">advantage within any given field. </w:t>
      </w:r>
      <w:r w:rsidR="002A1213">
        <w:rPr>
          <w:rFonts w:ascii="Times New Roman" w:hAnsi="Times New Roman" w:cs="Times New Roman"/>
        </w:rPr>
        <w:t>In responding to these questions, t</w:t>
      </w:r>
      <w:r w:rsidR="00977C48" w:rsidRPr="00D968EE">
        <w:rPr>
          <w:rFonts w:ascii="Times New Roman" w:hAnsi="Times New Roman" w:cs="Times New Roman"/>
        </w:rPr>
        <w:t xml:space="preserve">his </w:t>
      </w:r>
      <w:r w:rsidR="00977C48">
        <w:rPr>
          <w:rFonts w:ascii="Times New Roman" w:hAnsi="Times New Roman" w:cs="Times New Roman"/>
        </w:rPr>
        <w:t>paper has</w:t>
      </w:r>
      <w:r w:rsidR="002A1213">
        <w:rPr>
          <w:rFonts w:ascii="Times New Roman" w:hAnsi="Times New Roman" w:cs="Times New Roman"/>
        </w:rPr>
        <w:t xml:space="preserve"> also</w:t>
      </w:r>
      <w:r w:rsidR="00977C48">
        <w:rPr>
          <w:rFonts w:ascii="Times New Roman" w:hAnsi="Times New Roman" w:cs="Times New Roman"/>
        </w:rPr>
        <w:t xml:space="preserve"> sought to acknowledge the extremely challenging nature of the Commissioning environment for TSOs, and the dysfunctions associated therewith (</w:t>
      </w:r>
      <w:proofErr w:type="spellStart"/>
      <w:r w:rsidR="00977C48">
        <w:rPr>
          <w:rFonts w:ascii="Times New Roman" w:hAnsi="Times New Roman" w:cs="Times New Roman"/>
        </w:rPr>
        <w:t>Milbourne</w:t>
      </w:r>
      <w:proofErr w:type="spellEnd"/>
      <w:r w:rsidR="00977C48">
        <w:rPr>
          <w:rFonts w:ascii="Times New Roman" w:hAnsi="Times New Roman" w:cs="Times New Roman"/>
        </w:rPr>
        <w:t xml:space="preserve"> and Murray, 2017;</w:t>
      </w:r>
      <w:r w:rsidR="00977C48" w:rsidRPr="00391678">
        <w:rPr>
          <w:rFonts w:ascii="Times New Roman" w:hAnsi="Times New Roman" w:cs="Times New Roman"/>
        </w:rPr>
        <w:t xml:space="preserve"> </w:t>
      </w:r>
      <w:r w:rsidR="00977C48">
        <w:rPr>
          <w:rFonts w:ascii="Times New Roman" w:hAnsi="Times New Roman" w:cs="Times New Roman"/>
        </w:rPr>
        <w:t xml:space="preserve">Rees and Mullins, 2016), but </w:t>
      </w:r>
      <w:r w:rsidR="00AE216B">
        <w:rPr>
          <w:rFonts w:ascii="Times New Roman" w:hAnsi="Times New Roman" w:cs="Times New Roman"/>
        </w:rPr>
        <w:t>has</w:t>
      </w:r>
      <w:r w:rsidR="00A57551">
        <w:rPr>
          <w:rFonts w:ascii="Times New Roman" w:hAnsi="Times New Roman" w:cs="Times New Roman"/>
        </w:rPr>
        <w:t xml:space="preserve"> made a new contribution to knowledge in this field,</w:t>
      </w:r>
      <w:r w:rsidR="00977C48">
        <w:rPr>
          <w:rFonts w:ascii="Times New Roman" w:hAnsi="Times New Roman" w:cs="Times New Roman"/>
        </w:rPr>
        <w:t xml:space="preserve"> point</w:t>
      </w:r>
      <w:r w:rsidR="00A57551">
        <w:rPr>
          <w:rFonts w:ascii="Times New Roman" w:hAnsi="Times New Roman" w:cs="Times New Roman"/>
        </w:rPr>
        <w:t>ing</w:t>
      </w:r>
      <w:r w:rsidR="00977C48">
        <w:rPr>
          <w:rFonts w:ascii="Times New Roman" w:hAnsi="Times New Roman" w:cs="Times New Roman"/>
        </w:rPr>
        <w:t xml:space="preserve"> to ways in which </w:t>
      </w:r>
      <w:r w:rsidR="00C44585">
        <w:rPr>
          <w:rFonts w:ascii="Times New Roman" w:hAnsi="Times New Roman" w:cs="Times New Roman"/>
        </w:rPr>
        <w:t xml:space="preserve">especially skilled </w:t>
      </w:r>
      <w:r w:rsidR="00977C48">
        <w:rPr>
          <w:rFonts w:ascii="Times New Roman" w:hAnsi="Times New Roman" w:cs="Times New Roman"/>
        </w:rPr>
        <w:t xml:space="preserve">TSOs – </w:t>
      </w:r>
      <w:r w:rsidR="00994050">
        <w:rPr>
          <w:rFonts w:ascii="Times New Roman" w:hAnsi="Times New Roman" w:cs="Times New Roman"/>
        </w:rPr>
        <w:t xml:space="preserve">those we refer to as </w:t>
      </w:r>
      <w:r w:rsidR="00977C48">
        <w:rPr>
          <w:rFonts w:ascii="Times New Roman" w:hAnsi="Times New Roman" w:cs="Times New Roman"/>
        </w:rPr>
        <w:t xml:space="preserve">intermediaries - have been able to navigate this </w:t>
      </w:r>
      <w:r w:rsidR="00C44585">
        <w:rPr>
          <w:rFonts w:ascii="Times New Roman" w:hAnsi="Times New Roman" w:cs="Times New Roman"/>
        </w:rPr>
        <w:t xml:space="preserve">complex </w:t>
      </w:r>
      <w:r w:rsidR="00977C48">
        <w:rPr>
          <w:rFonts w:ascii="Times New Roman" w:hAnsi="Times New Roman" w:cs="Times New Roman"/>
        </w:rPr>
        <w:t xml:space="preserve">environment with </w:t>
      </w:r>
      <w:r w:rsidR="00C44585">
        <w:rPr>
          <w:rFonts w:ascii="Times New Roman" w:hAnsi="Times New Roman" w:cs="Times New Roman"/>
        </w:rPr>
        <w:t xml:space="preserve">considerable </w:t>
      </w:r>
      <w:r w:rsidR="00977C48">
        <w:rPr>
          <w:rFonts w:ascii="Times New Roman" w:hAnsi="Times New Roman" w:cs="Times New Roman"/>
        </w:rPr>
        <w:t>success</w:t>
      </w:r>
      <w:r w:rsidR="00977C48" w:rsidRPr="00D968EE">
        <w:rPr>
          <w:rFonts w:ascii="Times New Roman" w:hAnsi="Times New Roman" w:cs="Times New Roman"/>
        </w:rPr>
        <w:t>.</w:t>
      </w:r>
      <w:r w:rsidR="00977C48">
        <w:rPr>
          <w:rFonts w:ascii="Times New Roman" w:hAnsi="Times New Roman" w:cs="Times New Roman"/>
        </w:rPr>
        <w:t xml:space="preserve"> We have drawn on an elaborated formulation of ‘strategic action fields’ in general, and the notion of social skill in particular, to try to identify some of the tactics which seem to be important here. While these may in part be understood as situated within the relevant singular field, we have tried to draw attention to the relevance of accounting for connections, relationships and institutions which systematically stretch out beyond the core ‘home-base’. </w:t>
      </w:r>
    </w:p>
    <w:p w14:paraId="1C39DE28" w14:textId="77777777" w:rsidR="00977C48" w:rsidRDefault="00977C48" w:rsidP="00977C48">
      <w:pPr>
        <w:spacing w:after="160" w:line="360" w:lineRule="auto"/>
        <w:rPr>
          <w:rFonts w:ascii="Times New Roman" w:hAnsi="Times New Roman" w:cs="Times New Roman"/>
        </w:rPr>
      </w:pPr>
    </w:p>
    <w:p w14:paraId="730C59BA" w14:textId="3CF23E13" w:rsidR="00977C48" w:rsidRDefault="00977C48" w:rsidP="00977C48">
      <w:pPr>
        <w:spacing w:after="160" w:line="360" w:lineRule="auto"/>
        <w:rPr>
          <w:rFonts w:ascii="Times New Roman" w:hAnsi="Times New Roman" w:cs="Times New Roman"/>
        </w:rPr>
      </w:pPr>
      <w:r>
        <w:rPr>
          <w:rFonts w:ascii="Times New Roman" w:hAnsi="Times New Roman" w:cs="Times New Roman"/>
        </w:rPr>
        <w:t xml:space="preserve">In our chosen case, this has meant acknowledging the significance of linkages extending well beyond the immediate relationships of providers with the local Commissioners of preventative services for children. We consider that these capabilities seem to be manifestations of what we have called ‘positional agility’. We tried to show that the ‘intermediary’ TSOs, which particularly embody these agility </w:t>
      </w:r>
      <w:r w:rsidR="002A1213">
        <w:rPr>
          <w:rFonts w:ascii="Times New Roman" w:hAnsi="Times New Roman" w:cs="Times New Roman"/>
        </w:rPr>
        <w:t>tactics</w:t>
      </w:r>
      <w:r>
        <w:rPr>
          <w:rFonts w:ascii="Times New Roman" w:hAnsi="Times New Roman" w:cs="Times New Roman"/>
        </w:rPr>
        <w:t>, moved</w:t>
      </w:r>
      <w:r w:rsidRPr="00D968EE">
        <w:rPr>
          <w:rFonts w:ascii="Times New Roman" w:hAnsi="Times New Roman" w:cs="Times New Roman"/>
        </w:rPr>
        <w:t xml:space="preserve"> </w:t>
      </w:r>
      <w:r>
        <w:rPr>
          <w:rFonts w:ascii="Times New Roman" w:hAnsi="Times New Roman" w:cs="Times New Roman"/>
        </w:rPr>
        <w:t>skilfully between fields and arenas, discharging multiple functions (not just delivering services, while ultimately staying anchored at ‘home-base’).</w:t>
      </w:r>
    </w:p>
    <w:p w14:paraId="3BDB336D" w14:textId="77777777" w:rsidR="00977C48" w:rsidRPr="00D968EE" w:rsidRDefault="00977C48" w:rsidP="00977C48">
      <w:pPr>
        <w:spacing w:after="160" w:line="360" w:lineRule="auto"/>
        <w:rPr>
          <w:rFonts w:ascii="Times New Roman" w:hAnsi="Times New Roman" w:cs="Times New Roman"/>
        </w:rPr>
      </w:pPr>
    </w:p>
    <w:p w14:paraId="6350A401" w14:textId="344426D6" w:rsidR="00977C48" w:rsidRDefault="00977C48" w:rsidP="00977C48">
      <w:pPr>
        <w:spacing w:after="160" w:line="360" w:lineRule="auto"/>
        <w:rPr>
          <w:rFonts w:ascii="Times New Roman" w:hAnsi="Times New Roman" w:cs="Times New Roman"/>
        </w:rPr>
      </w:pPr>
      <w:r w:rsidRPr="00533DCE">
        <w:rPr>
          <w:rFonts w:ascii="Times New Roman" w:hAnsi="Times New Roman" w:cs="Times New Roman"/>
        </w:rPr>
        <w:t xml:space="preserve">The strength of this understanding of </w:t>
      </w:r>
      <w:r>
        <w:rPr>
          <w:rFonts w:ascii="Times New Roman" w:hAnsi="Times New Roman" w:cs="Times New Roman"/>
        </w:rPr>
        <w:t xml:space="preserve">third </w:t>
      </w:r>
      <w:r w:rsidRPr="00533DCE">
        <w:rPr>
          <w:rFonts w:ascii="Times New Roman" w:hAnsi="Times New Roman" w:cs="Times New Roman"/>
        </w:rPr>
        <w:t xml:space="preserve">sector relationships is that it partly situates </w:t>
      </w:r>
      <w:r>
        <w:rPr>
          <w:rFonts w:ascii="Times New Roman" w:hAnsi="Times New Roman" w:cs="Times New Roman"/>
        </w:rPr>
        <w:t xml:space="preserve">capacities for </w:t>
      </w:r>
      <w:r w:rsidRPr="00533DCE">
        <w:rPr>
          <w:rFonts w:ascii="Times New Roman" w:hAnsi="Times New Roman" w:cs="Times New Roman"/>
        </w:rPr>
        <w:t>change within the organisation</w:t>
      </w:r>
      <w:r>
        <w:rPr>
          <w:rFonts w:ascii="Times New Roman" w:hAnsi="Times New Roman" w:cs="Times New Roman"/>
        </w:rPr>
        <w:t>s</w:t>
      </w:r>
      <w:r w:rsidRPr="00533DCE">
        <w:rPr>
          <w:rFonts w:ascii="Times New Roman" w:hAnsi="Times New Roman" w:cs="Times New Roman"/>
        </w:rPr>
        <w:t xml:space="preserve"> </w:t>
      </w:r>
      <w:r>
        <w:rPr>
          <w:rFonts w:ascii="Times New Roman" w:hAnsi="Times New Roman" w:cs="Times New Roman"/>
        </w:rPr>
        <w:t>themselves</w:t>
      </w:r>
      <w:r w:rsidRPr="00533DCE">
        <w:rPr>
          <w:rFonts w:ascii="Times New Roman" w:hAnsi="Times New Roman" w:cs="Times New Roman"/>
        </w:rPr>
        <w:t xml:space="preserve">, and </w:t>
      </w:r>
      <w:r>
        <w:rPr>
          <w:rFonts w:ascii="Times New Roman" w:hAnsi="Times New Roman" w:cs="Times New Roman"/>
        </w:rPr>
        <w:t>while acknowledging the stre</w:t>
      </w:r>
      <w:r w:rsidR="003B48A6">
        <w:rPr>
          <w:rFonts w:ascii="Times New Roman" w:hAnsi="Times New Roman" w:cs="Times New Roman"/>
        </w:rPr>
        <w:t>n</w:t>
      </w:r>
      <w:r>
        <w:rPr>
          <w:rFonts w:ascii="Times New Roman" w:hAnsi="Times New Roman" w:cs="Times New Roman"/>
        </w:rPr>
        <w:t>gth of external pressures, shows how it is nevertheless possible to exert agency, even in the face of such a challenging environment</w:t>
      </w:r>
      <w:r w:rsidRPr="00533DCE">
        <w:rPr>
          <w:rFonts w:ascii="Times New Roman" w:hAnsi="Times New Roman" w:cs="Times New Roman"/>
        </w:rPr>
        <w:t xml:space="preserve">. External factors </w:t>
      </w:r>
      <w:r>
        <w:rPr>
          <w:rFonts w:ascii="Times New Roman" w:hAnsi="Times New Roman" w:cs="Times New Roman"/>
        </w:rPr>
        <w:t>can</w:t>
      </w:r>
      <w:r w:rsidRPr="00533DCE">
        <w:rPr>
          <w:rFonts w:ascii="Times New Roman" w:hAnsi="Times New Roman" w:cs="Times New Roman"/>
        </w:rPr>
        <w:t xml:space="preserve"> provide the catalysts for this </w:t>
      </w:r>
      <w:r>
        <w:rPr>
          <w:rFonts w:ascii="Times New Roman" w:hAnsi="Times New Roman" w:cs="Times New Roman"/>
        </w:rPr>
        <w:t>‘</w:t>
      </w:r>
      <w:r w:rsidRPr="00533DCE">
        <w:rPr>
          <w:rFonts w:ascii="Times New Roman" w:hAnsi="Times New Roman" w:cs="Times New Roman"/>
        </w:rPr>
        <w:t>entrepreneurship</w:t>
      </w:r>
      <w:r>
        <w:rPr>
          <w:rFonts w:ascii="Times New Roman" w:hAnsi="Times New Roman" w:cs="Times New Roman"/>
        </w:rPr>
        <w:t>’</w:t>
      </w:r>
      <w:r w:rsidRPr="00533DCE">
        <w:rPr>
          <w:rFonts w:ascii="Times New Roman" w:hAnsi="Times New Roman" w:cs="Times New Roman"/>
        </w:rPr>
        <w:t xml:space="preserve"> but on a deeper level it requires a closer look at individual </w:t>
      </w:r>
      <w:r>
        <w:rPr>
          <w:rFonts w:ascii="Times New Roman" w:hAnsi="Times New Roman" w:cs="Times New Roman"/>
        </w:rPr>
        <w:t>TSO</w:t>
      </w:r>
      <w:r w:rsidRPr="00533DCE">
        <w:rPr>
          <w:rFonts w:ascii="Times New Roman" w:hAnsi="Times New Roman" w:cs="Times New Roman"/>
        </w:rPr>
        <w:t xml:space="preserve">s, the links between socially skilled leadership and how this may work </w:t>
      </w:r>
      <w:r>
        <w:rPr>
          <w:rFonts w:ascii="Times New Roman" w:hAnsi="Times New Roman" w:cs="Times New Roman"/>
        </w:rPr>
        <w:t xml:space="preserve">both within and </w:t>
      </w:r>
      <w:r w:rsidRPr="00533DCE">
        <w:rPr>
          <w:rFonts w:ascii="Times New Roman" w:hAnsi="Times New Roman" w:cs="Times New Roman"/>
        </w:rPr>
        <w:t xml:space="preserve">across fields. The mobilisation of social skill and retention of legitimacy allows these </w:t>
      </w:r>
      <w:r>
        <w:rPr>
          <w:rFonts w:ascii="Times New Roman" w:hAnsi="Times New Roman" w:cs="Times New Roman"/>
        </w:rPr>
        <w:t>TSO</w:t>
      </w:r>
      <w:r w:rsidRPr="00533DCE">
        <w:rPr>
          <w:rFonts w:ascii="Times New Roman" w:hAnsi="Times New Roman" w:cs="Times New Roman"/>
        </w:rPr>
        <w:t xml:space="preserve">s to </w:t>
      </w:r>
      <w:r>
        <w:rPr>
          <w:rFonts w:ascii="Times New Roman" w:hAnsi="Times New Roman" w:cs="Times New Roman"/>
        </w:rPr>
        <w:t xml:space="preserve">capitalise on their ‘normative mandates’, </w:t>
      </w:r>
      <w:r w:rsidRPr="00533DCE">
        <w:rPr>
          <w:rFonts w:ascii="Times New Roman" w:hAnsi="Times New Roman" w:cs="Times New Roman"/>
        </w:rPr>
        <w:t>challeng</w:t>
      </w:r>
      <w:r>
        <w:rPr>
          <w:rFonts w:ascii="Times New Roman" w:hAnsi="Times New Roman" w:cs="Times New Roman"/>
        </w:rPr>
        <w:t>ing and contesting – or walking away from</w:t>
      </w:r>
      <w:r w:rsidRPr="00533DCE">
        <w:rPr>
          <w:rFonts w:ascii="Times New Roman" w:hAnsi="Times New Roman" w:cs="Times New Roman"/>
        </w:rPr>
        <w:t xml:space="preserve"> </w:t>
      </w:r>
      <w:r>
        <w:rPr>
          <w:rFonts w:ascii="Times New Roman" w:hAnsi="Times New Roman" w:cs="Times New Roman"/>
        </w:rPr>
        <w:t>– the potential imposition of isomorphic forces</w:t>
      </w:r>
      <w:r w:rsidR="00B874AD">
        <w:rPr>
          <w:rFonts w:ascii="Times New Roman" w:hAnsi="Times New Roman" w:cs="Times New Roman"/>
        </w:rPr>
        <w:t xml:space="preserve"> </w:t>
      </w:r>
      <w:r w:rsidR="00B874AD">
        <w:t>(</w:t>
      </w:r>
      <w:r w:rsidR="00B874AD">
        <w:rPr>
          <w:rFonts w:ascii="Times New Roman" w:hAnsi="Times New Roman" w:cs="Times New Roman"/>
        </w:rPr>
        <w:t xml:space="preserve">DiMaggio &amp; </w:t>
      </w:r>
      <w:r w:rsidR="00B874AD" w:rsidRPr="00B874AD">
        <w:rPr>
          <w:rFonts w:ascii="Times New Roman" w:hAnsi="Times New Roman" w:cs="Times New Roman"/>
        </w:rPr>
        <w:t>Powell</w:t>
      </w:r>
      <w:r w:rsidR="00B874AD">
        <w:rPr>
          <w:rFonts w:ascii="Times New Roman" w:hAnsi="Times New Roman" w:cs="Times New Roman"/>
        </w:rPr>
        <w:t>, 1983),</w:t>
      </w:r>
      <w:r>
        <w:rPr>
          <w:rFonts w:ascii="Times New Roman" w:hAnsi="Times New Roman" w:cs="Times New Roman"/>
        </w:rPr>
        <w:t xml:space="preserve"> orchestrated </w:t>
      </w:r>
      <w:r w:rsidRPr="00533DCE">
        <w:rPr>
          <w:rFonts w:ascii="Times New Roman" w:hAnsi="Times New Roman" w:cs="Times New Roman"/>
        </w:rPr>
        <w:t xml:space="preserve">by </w:t>
      </w:r>
      <w:r>
        <w:rPr>
          <w:rFonts w:ascii="Times New Roman" w:hAnsi="Times New Roman" w:cs="Times New Roman"/>
        </w:rPr>
        <w:t>S</w:t>
      </w:r>
      <w:r w:rsidRPr="00533DCE">
        <w:rPr>
          <w:rFonts w:ascii="Times New Roman" w:hAnsi="Times New Roman" w:cs="Times New Roman"/>
        </w:rPr>
        <w:t>tate actors</w:t>
      </w:r>
      <w:r>
        <w:rPr>
          <w:rFonts w:ascii="Times New Roman" w:hAnsi="Times New Roman" w:cs="Times New Roman"/>
        </w:rPr>
        <w:t xml:space="preserve"> or others, where this is seen as legitimate by themselves and by peer TSOs</w:t>
      </w:r>
      <w:r w:rsidRPr="00533DCE">
        <w:rPr>
          <w:rFonts w:ascii="Times New Roman" w:hAnsi="Times New Roman" w:cs="Times New Roman"/>
        </w:rPr>
        <w:t xml:space="preserve">. </w:t>
      </w:r>
    </w:p>
    <w:p w14:paraId="27B0982D" w14:textId="77777777" w:rsidR="00977C48" w:rsidRDefault="00977C48" w:rsidP="00977C48">
      <w:pPr>
        <w:spacing w:after="160" w:line="360" w:lineRule="auto"/>
        <w:rPr>
          <w:rFonts w:ascii="Times New Roman" w:hAnsi="Times New Roman" w:cs="Times New Roman"/>
        </w:rPr>
      </w:pPr>
    </w:p>
    <w:p w14:paraId="3CCAB9B5" w14:textId="124EC8D8" w:rsidR="00977C48" w:rsidRDefault="00977C48" w:rsidP="00977C48">
      <w:pPr>
        <w:spacing w:after="160" w:line="360" w:lineRule="auto"/>
        <w:rPr>
          <w:rFonts w:ascii="Times New Roman" w:hAnsi="Times New Roman" w:cs="Times New Roman"/>
        </w:rPr>
      </w:pPr>
      <w:proofErr w:type="spellStart"/>
      <w:r w:rsidRPr="00533DCE">
        <w:rPr>
          <w:rFonts w:ascii="Times New Roman" w:hAnsi="Times New Roman" w:cs="Times New Roman"/>
        </w:rPr>
        <w:t>Fligstein</w:t>
      </w:r>
      <w:proofErr w:type="spellEnd"/>
      <w:r w:rsidRPr="00533DCE">
        <w:rPr>
          <w:rFonts w:ascii="Times New Roman" w:hAnsi="Times New Roman" w:cs="Times New Roman"/>
        </w:rPr>
        <w:t xml:space="preserve"> and McAdam (2012) suggest</w:t>
      </w:r>
      <w:r>
        <w:rPr>
          <w:rFonts w:ascii="Times New Roman" w:hAnsi="Times New Roman" w:cs="Times New Roman"/>
        </w:rPr>
        <w:t>ed</w:t>
      </w:r>
      <w:r w:rsidRPr="00533DCE">
        <w:rPr>
          <w:rFonts w:ascii="Times New Roman" w:hAnsi="Times New Roman" w:cs="Times New Roman"/>
        </w:rPr>
        <w:t xml:space="preserve"> it is this very ability to interweave and pursue multiple strategies of </w:t>
      </w:r>
      <w:r w:rsidRPr="00533DCE">
        <w:rPr>
          <w:rFonts w:ascii="Times New Roman" w:hAnsi="Times New Roman" w:cs="Times New Roman"/>
          <w:i/>
        </w:rPr>
        <w:t xml:space="preserve">‘social skill in action’ </w:t>
      </w:r>
      <w:r w:rsidRPr="00533DCE">
        <w:rPr>
          <w:rFonts w:ascii="Times New Roman" w:hAnsi="Times New Roman" w:cs="Times New Roman"/>
        </w:rPr>
        <w:t xml:space="preserve">whilst retaining legitimacy which potentially places them in positions of </w:t>
      </w:r>
      <w:r>
        <w:rPr>
          <w:rFonts w:ascii="Times New Roman" w:hAnsi="Times New Roman" w:cs="Times New Roman"/>
        </w:rPr>
        <w:t>‘</w:t>
      </w:r>
      <w:r w:rsidRPr="00533DCE">
        <w:rPr>
          <w:rFonts w:ascii="Times New Roman" w:hAnsi="Times New Roman" w:cs="Times New Roman"/>
        </w:rPr>
        <w:t>incumben</w:t>
      </w:r>
      <w:r w:rsidR="00E96F83">
        <w:rPr>
          <w:rFonts w:ascii="Times New Roman" w:hAnsi="Times New Roman" w:cs="Times New Roman"/>
        </w:rPr>
        <w:t>cy</w:t>
      </w:r>
      <w:r>
        <w:rPr>
          <w:rFonts w:ascii="Times New Roman" w:hAnsi="Times New Roman" w:cs="Times New Roman"/>
        </w:rPr>
        <w:t xml:space="preserve">’. </w:t>
      </w:r>
      <w:r>
        <w:rPr>
          <w:rFonts w:ascii="Times New Roman" w:hAnsi="Times New Roman" w:cs="Times New Roman"/>
        </w:rPr>
        <w:lastRenderedPageBreak/>
        <w:t xml:space="preserve">However, we have seen in our study that, paradoxically perhaps, at least some TSOs deliberately eschew the unconditional routinisation of relationships which seems to be implied by this terminology. Implicitly recognising that ‘incumbency’ has the potential to be associated with ‘incorporation’ or ‘capture’, perhaps, they exhibit a marked tendency to cultivate a more ambivalent and conditional relationship to the State, even if that sector does itself embody a concentration of positional power. </w:t>
      </w:r>
      <w:r w:rsidR="00BF2722">
        <w:rPr>
          <w:rFonts w:ascii="Times New Roman" w:hAnsi="Times New Roman" w:cs="Times New Roman"/>
        </w:rPr>
        <w:t xml:space="preserve">We contribute to this discussion by suggesting </w:t>
      </w:r>
      <w:r>
        <w:rPr>
          <w:rFonts w:ascii="Times New Roman" w:hAnsi="Times New Roman" w:cs="Times New Roman"/>
        </w:rPr>
        <w:t xml:space="preserve">that the seeds for recognition of the enduring relevance of ambivalence or indeterminacy, rather than unambiguous binary categorisation of actors as ‘challengers’ or ‘incumbents’, are </w:t>
      </w:r>
      <w:proofErr w:type="gramStart"/>
      <w:r>
        <w:rPr>
          <w:rFonts w:ascii="Times New Roman" w:hAnsi="Times New Roman" w:cs="Times New Roman"/>
        </w:rPr>
        <w:t>actually to</w:t>
      </w:r>
      <w:proofErr w:type="gramEnd"/>
      <w:r>
        <w:rPr>
          <w:rFonts w:ascii="Times New Roman" w:hAnsi="Times New Roman" w:cs="Times New Roman"/>
        </w:rPr>
        <w:t xml:space="preserve"> be found in the details of these authors’ own account of social skill - even though they do not themselves treat it as relevance for the purposes of classifying institutional actors.  </w:t>
      </w:r>
    </w:p>
    <w:p w14:paraId="484339E8" w14:textId="77777777" w:rsidR="00977C48" w:rsidRDefault="00977C48" w:rsidP="00977C48">
      <w:pPr>
        <w:spacing w:after="160" w:line="360" w:lineRule="auto"/>
        <w:rPr>
          <w:rFonts w:ascii="Times New Roman" w:hAnsi="Times New Roman" w:cs="Times New Roman"/>
        </w:rPr>
      </w:pPr>
    </w:p>
    <w:p w14:paraId="2F27D387" w14:textId="535EC3CB" w:rsidR="00977C48" w:rsidRDefault="00BF2722" w:rsidP="00551376">
      <w:pPr>
        <w:spacing w:after="160" w:line="360" w:lineRule="auto"/>
        <w:rPr>
          <w:rFonts w:ascii="Times New Roman" w:hAnsi="Times New Roman" w:cs="Times New Roman"/>
        </w:rPr>
        <w:sectPr w:rsidR="00977C48" w:rsidSect="00466B26">
          <w:footerReference w:type="default" r:id="rId8"/>
          <w:pgSz w:w="11906" w:h="16838"/>
          <w:pgMar w:top="1440" w:right="1080" w:bottom="1440" w:left="1080" w:header="708" w:footer="708" w:gutter="0"/>
          <w:cols w:space="708"/>
          <w:docGrid w:linePitch="360"/>
        </w:sectPr>
      </w:pPr>
      <w:r>
        <w:rPr>
          <w:rFonts w:ascii="Times New Roman" w:hAnsi="Times New Roman" w:cs="Times New Roman"/>
        </w:rPr>
        <w:t xml:space="preserve">Lastly, our final and perhaps most significant contribution uses </w:t>
      </w:r>
      <w:r w:rsidR="00977C48">
        <w:rPr>
          <w:rFonts w:ascii="Times New Roman" w:hAnsi="Times New Roman" w:cs="Times New Roman"/>
        </w:rPr>
        <w:t xml:space="preserve">another of </w:t>
      </w:r>
      <w:proofErr w:type="spellStart"/>
      <w:r w:rsidR="00A854A9">
        <w:rPr>
          <w:rFonts w:ascii="Times New Roman" w:hAnsi="Times New Roman" w:cs="Times New Roman"/>
        </w:rPr>
        <w:t>Fligstein</w:t>
      </w:r>
      <w:proofErr w:type="spellEnd"/>
      <w:r w:rsidR="00A854A9">
        <w:rPr>
          <w:rFonts w:ascii="Times New Roman" w:hAnsi="Times New Roman" w:cs="Times New Roman"/>
        </w:rPr>
        <w:t xml:space="preserve"> and McAdam’s</w:t>
      </w:r>
      <w:r w:rsidR="00977C48">
        <w:rPr>
          <w:rFonts w:ascii="Times New Roman" w:hAnsi="Times New Roman" w:cs="Times New Roman"/>
        </w:rPr>
        <w:t xml:space="preserve"> favoured formulations, but with an emphasis they may not have intended, we therefore suggest that, while they do indeed seek to ‘take what the system offers’ – our point is that the ‘system’ must not be conflated with one singular policy field. Rather, it extends significantly beyond it, into arenas where the capabilities of TSOs are also relevant.  By ensuring a </w:t>
      </w:r>
      <w:proofErr w:type="gramStart"/>
      <w:r w:rsidR="00977C48">
        <w:rPr>
          <w:rFonts w:ascii="Times New Roman" w:hAnsi="Times New Roman" w:cs="Times New Roman"/>
        </w:rPr>
        <w:t>wide ranging</w:t>
      </w:r>
      <w:proofErr w:type="gramEnd"/>
      <w:r w:rsidR="00977C48">
        <w:rPr>
          <w:rFonts w:ascii="Times New Roman" w:hAnsi="Times New Roman" w:cs="Times New Roman"/>
        </w:rPr>
        <w:t xml:space="preserve"> presence </w:t>
      </w:r>
      <w:r w:rsidR="00977C48" w:rsidRPr="00533DCE">
        <w:rPr>
          <w:rFonts w:ascii="Times New Roman" w:hAnsi="Times New Roman" w:cs="Times New Roman"/>
          <w:i/>
        </w:rPr>
        <w:t xml:space="preserve">across </w:t>
      </w:r>
      <w:r w:rsidR="00977C48">
        <w:rPr>
          <w:rFonts w:ascii="Times New Roman" w:hAnsi="Times New Roman" w:cs="Times New Roman"/>
        </w:rPr>
        <w:t xml:space="preserve">arenas, </w:t>
      </w:r>
      <w:r w:rsidR="00977C48" w:rsidRPr="00533DCE">
        <w:rPr>
          <w:rFonts w:ascii="Times New Roman" w:hAnsi="Times New Roman" w:cs="Times New Roman"/>
          <w:i/>
        </w:rPr>
        <w:t xml:space="preserve">selectively </w:t>
      </w:r>
      <w:r w:rsidR="00977C48">
        <w:rPr>
          <w:rFonts w:ascii="Times New Roman" w:hAnsi="Times New Roman" w:cs="Times New Roman"/>
        </w:rPr>
        <w:t xml:space="preserve">taking emerging opportunities, and working to build not only resources but also relationships from across a wide mixture of institutional settings so that their capacities and strong normative orientations can be collectively recognised and reproduced, agile TSOs both reproduce and change not only singular policy fields, but the functioning of the broader ‘system’.   </w:t>
      </w:r>
    </w:p>
    <w:p w14:paraId="3E8F42C8" w14:textId="4C766BFE" w:rsidR="00524F79" w:rsidRDefault="00524F79">
      <w:pPr>
        <w:rPr>
          <w:rFonts w:ascii="Times New Roman" w:hAnsi="Times New Roman" w:cs="Times New Roman"/>
        </w:rPr>
      </w:pPr>
    </w:p>
    <w:p w14:paraId="372E0FBE" w14:textId="01C85E36" w:rsidR="005C0C94" w:rsidRPr="00533DCE" w:rsidRDefault="005C0C94">
      <w:pPr>
        <w:spacing w:after="160" w:line="360" w:lineRule="auto"/>
        <w:rPr>
          <w:rFonts w:ascii="Times New Roman" w:hAnsi="Times New Roman" w:cs="Times New Roman"/>
          <w:b/>
        </w:rPr>
      </w:pPr>
      <w:r w:rsidRPr="00533DCE">
        <w:rPr>
          <w:rFonts w:ascii="Times New Roman" w:hAnsi="Times New Roman" w:cs="Times New Roman"/>
          <w:b/>
        </w:rPr>
        <w:t>Bibliography</w:t>
      </w:r>
      <w:r w:rsidR="004F7E59">
        <w:rPr>
          <w:rFonts w:ascii="Times New Roman" w:hAnsi="Times New Roman" w:cs="Times New Roman"/>
          <w:b/>
        </w:rPr>
        <w:t xml:space="preserve"> </w:t>
      </w:r>
    </w:p>
    <w:p w14:paraId="4940BE0A" w14:textId="0F9D6731" w:rsidR="007D10F3" w:rsidRPr="00A72A02" w:rsidRDefault="003D2BB6" w:rsidP="00A72A02">
      <w:pPr>
        <w:spacing w:after="160" w:line="360" w:lineRule="auto"/>
        <w:ind w:left="720" w:hanging="720"/>
        <w:rPr>
          <w:rFonts w:ascii="Times New Roman" w:eastAsia="Times New Roman" w:hAnsi="Times New Roman" w:cs="Times New Roman"/>
        </w:rPr>
      </w:pPr>
      <w:proofErr w:type="spellStart"/>
      <w:r>
        <w:rPr>
          <w:rFonts w:ascii="Times New Roman" w:eastAsia="Times New Roman" w:hAnsi="Times New Roman" w:cs="Times New Roman"/>
        </w:rPr>
        <w:t>Anheier</w:t>
      </w:r>
      <w:proofErr w:type="spellEnd"/>
      <w:r>
        <w:rPr>
          <w:rFonts w:ascii="Times New Roman" w:eastAsia="Times New Roman" w:hAnsi="Times New Roman" w:cs="Times New Roman"/>
        </w:rPr>
        <w:t>, H. &amp;</w:t>
      </w:r>
      <w:r w:rsidR="00A72A02">
        <w:rPr>
          <w:rFonts w:ascii="Times New Roman" w:eastAsia="Times New Roman" w:hAnsi="Times New Roman" w:cs="Times New Roman"/>
        </w:rPr>
        <w:t xml:space="preserve"> Kendall, J.</w:t>
      </w:r>
      <w:r w:rsidR="007D10F3" w:rsidRPr="00A72A02">
        <w:rPr>
          <w:rFonts w:ascii="Times New Roman" w:eastAsia="Times New Roman" w:hAnsi="Times New Roman" w:cs="Times New Roman"/>
        </w:rPr>
        <w:t xml:space="preserve"> </w:t>
      </w:r>
      <w:r w:rsidR="00A72A02">
        <w:rPr>
          <w:rFonts w:ascii="Times New Roman" w:eastAsia="Times New Roman" w:hAnsi="Times New Roman" w:cs="Times New Roman"/>
        </w:rPr>
        <w:t>(2002).</w:t>
      </w:r>
      <w:r w:rsidR="007D10F3" w:rsidRPr="00A72A02">
        <w:rPr>
          <w:rFonts w:ascii="Times New Roman" w:eastAsia="Times New Roman" w:hAnsi="Times New Roman" w:cs="Times New Roman"/>
        </w:rPr>
        <w:t xml:space="preserve"> Trust and voluntary organizations: three theoretical approaches, British Journal of Sociology, 53, 3, 343-62.</w:t>
      </w:r>
    </w:p>
    <w:p w14:paraId="247D3CA1" w14:textId="448D0A53" w:rsidR="00943A69" w:rsidRPr="00A72A02" w:rsidRDefault="00943A69">
      <w:pPr>
        <w:spacing w:after="160" w:line="360" w:lineRule="auto"/>
        <w:ind w:left="720" w:hanging="720"/>
        <w:rPr>
          <w:rFonts w:ascii="Times New Roman" w:eastAsia="Times New Roman" w:hAnsi="Times New Roman" w:cs="Times New Roman"/>
        </w:rPr>
      </w:pPr>
      <w:r w:rsidRPr="00A72A02">
        <w:rPr>
          <w:rFonts w:ascii="Times New Roman" w:eastAsia="Times New Roman" w:hAnsi="Times New Roman" w:cs="Times New Roman"/>
        </w:rPr>
        <w:t xml:space="preserve">Barman, E. </w:t>
      </w:r>
      <w:r w:rsidR="00A72A02">
        <w:rPr>
          <w:rFonts w:ascii="Times New Roman" w:eastAsia="Times New Roman" w:hAnsi="Times New Roman" w:cs="Times New Roman"/>
        </w:rPr>
        <w:t>(</w:t>
      </w:r>
      <w:r w:rsidRPr="00A72A02">
        <w:rPr>
          <w:rFonts w:ascii="Times New Roman" w:eastAsia="Times New Roman" w:hAnsi="Times New Roman" w:cs="Times New Roman"/>
        </w:rPr>
        <w:t>2016</w:t>
      </w:r>
      <w:r w:rsidR="00A72A02">
        <w:rPr>
          <w:rFonts w:ascii="Times New Roman" w:eastAsia="Times New Roman" w:hAnsi="Times New Roman" w:cs="Times New Roman"/>
        </w:rPr>
        <w:t>).</w:t>
      </w:r>
      <w:r w:rsidRPr="00A72A02">
        <w:rPr>
          <w:rFonts w:ascii="Times New Roman" w:eastAsia="Times New Roman" w:hAnsi="Times New Roman" w:cs="Times New Roman"/>
        </w:rPr>
        <w:t xml:space="preserve"> Varieties of Fields Theory</w:t>
      </w:r>
      <w:r w:rsidR="0057751C" w:rsidRPr="00A72A02">
        <w:rPr>
          <w:rFonts w:ascii="Times New Roman" w:eastAsia="Times New Roman" w:hAnsi="Times New Roman" w:cs="Times New Roman"/>
        </w:rPr>
        <w:t xml:space="preserve"> and the Sociology of the Non-Profit Sector, Sociology Compass 10/6, 442-458.</w:t>
      </w:r>
    </w:p>
    <w:p w14:paraId="320B36CE" w14:textId="258CCE9D" w:rsidR="00606CDA" w:rsidRPr="00A72A02" w:rsidRDefault="00606CDA">
      <w:pPr>
        <w:spacing w:after="0" w:line="360" w:lineRule="auto"/>
        <w:ind w:left="720" w:hanging="720"/>
        <w:rPr>
          <w:rFonts w:ascii="Times New Roman" w:hAnsi="Times New Roman" w:cs="Times New Roman"/>
        </w:rPr>
      </w:pPr>
      <w:r w:rsidRPr="00A72A02">
        <w:rPr>
          <w:rFonts w:ascii="Times New Roman" w:hAnsi="Times New Roman" w:cs="Times New Roman"/>
        </w:rPr>
        <w:t xml:space="preserve">Body, A. </w:t>
      </w:r>
      <w:r w:rsidR="00A72A02">
        <w:rPr>
          <w:rFonts w:ascii="Times New Roman" w:hAnsi="Times New Roman" w:cs="Times New Roman"/>
        </w:rPr>
        <w:t>(</w:t>
      </w:r>
      <w:r w:rsidRPr="00A72A02">
        <w:rPr>
          <w:rFonts w:ascii="Times New Roman" w:hAnsi="Times New Roman" w:cs="Times New Roman"/>
        </w:rPr>
        <w:t>2016</w:t>
      </w:r>
      <w:r w:rsidR="00A72A02">
        <w:rPr>
          <w:rFonts w:ascii="Times New Roman" w:hAnsi="Times New Roman" w:cs="Times New Roman"/>
        </w:rPr>
        <w:t>)</w:t>
      </w:r>
      <w:r w:rsidRPr="00A72A02">
        <w:rPr>
          <w:rFonts w:ascii="Times New Roman" w:hAnsi="Times New Roman" w:cs="Times New Roman"/>
        </w:rPr>
        <w:t xml:space="preserve">. Understanding the relationship between the Voluntary Sector and the State through a </w:t>
      </w:r>
      <w:proofErr w:type="gramStart"/>
      <w:r w:rsidRPr="00A72A02">
        <w:rPr>
          <w:rFonts w:ascii="Times New Roman" w:hAnsi="Times New Roman" w:cs="Times New Roman"/>
        </w:rPr>
        <w:t>fields based</w:t>
      </w:r>
      <w:proofErr w:type="gramEnd"/>
      <w:r w:rsidRPr="00A72A02">
        <w:rPr>
          <w:rFonts w:ascii="Times New Roman" w:hAnsi="Times New Roman" w:cs="Times New Roman"/>
        </w:rPr>
        <w:t xml:space="preserve"> theory approach: children's preventative services: a case study example (Doctoral dissertation, University of Kent)</w:t>
      </w:r>
    </w:p>
    <w:p w14:paraId="6BB99B20" w14:textId="7C42B04D" w:rsidR="005C0C94" w:rsidRPr="00A72A02" w:rsidRDefault="005C0C94">
      <w:pPr>
        <w:spacing w:after="160" w:line="360" w:lineRule="auto"/>
        <w:ind w:left="720" w:hanging="720"/>
        <w:rPr>
          <w:rFonts w:ascii="Times New Roman" w:hAnsi="Times New Roman" w:cs="Times New Roman"/>
        </w:rPr>
      </w:pPr>
      <w:r w:rsidRPr="00A72A02">
        <w:rPr>
          <w:rFonts w:ascii="Times New Roman" w:hAnsi="Times New Roman" w:cs="Times New Roman"/>
        </w:rPr>
        <w:t xml:space="preserve">Bourdieu, P. </w:t>
      </w:r>
      <w:r w:rsidR="003D2BB6">
        <w:rPr>
          <w:rFonts w:ascii="Times New Roman" w:hAnsi="Times New Roman" w:cs="Times New Roman"/>
        </w:rPr>
        <w:t>(</w:t>
      </w:r>
      <w:r w:rsidRPr="00A72A02">
        <w:rPr>
          <w:rFonts w:ascii="Times New Roman" w:hAnsi="Times New Roman" w:cs="Times New Roman"/>
        </w:rPr>
        <w:t>1993</w:t>
      </w:r>
      <w:r w:rsidR="003D2BB6">
        <w:rPr>
          <w:rFonts w:ascii="Times New Roman" w:hAnsi="Times New Roman" w:cs="Times New Roman"/>
        </w:rPr>
        <w:t>)</w:t>
      </w:r>
      <w:r w:rsidR="0057751C" w:rsidRPr="00A72A02">
        <w:rPr>
          <w:rFonts w:ascii="Times New Roman" w:hAnsi="Times New Roman" w:cs="Times New Roman"/>
        </w:rPr>
        <w:t>.</w:t>
      </w:r>
      <w:r w:rsidRPr="00A72A02">
        <w:rPr>
          <w:rFonts w:ascii="Times New Roman" w:hAnsi="Times New Roman" w:cs="Times New Roman"/>
        </w:rPr>
        <w:t xml:space="preserve"> The field of cultural production. New York: Columbia University Press</w:t>
      </w:r>
    </w:p>
    <w:p w14:paraId="0D2C1C1D" w14:textId="43EB21B6" w:rsidR="0006656A" w:rsidRDefault="0006656A">
      <w:pPr>
        <w:spacing w:after="0" w:line="360" w:lineRule="auto"/>
        <w:ind w:left="720" w:hanging="720"/>
        <w:rPr>
          <w:rFonts w:ascii="Times New Roman" w:eastAsia="Times New Roman" w:hAnsi="Times New Roman" w:cs="Times New Roman"/>
        </w:rPr>
      </w:pPr>
      <w:r w:rsidRPr="00A72A02">
        <w:rPr>
          <w:rFonts w:ascii="Times New Roman" w:eastAsia="Times New Roman" w:hAnsi="Times New Roman" w:cs="Times New Roman"/>
        </w:rPr>
        <w:t xml:space="preserve">Bovaird, T. </w:t>
      </w:r>
      <w:r w:rsidR="003D2BB6">
        <w:rPr>
          <w:rFonts w:ascii="Times New Roman" w:eastAsia="Times New Roman" w:hAnsi="Times New Roman" w:cs="Times New Roman"/>
        </w:rPr>
        <w:t>Dickinson, H. &amp; Allen, K</w:t>
      </w:r>
      <w:r w:rsidR="003D2BB6" w:rsidRPr="003D2BB6">
        <w:rPr>
          <w:rFonts w:ascii="Times New Roman" w:eastAsia="Times New Roman" w:hAnsi="Times New Roman" w:cs="Times New Roman"/>
        </w:rPr>
        <w:t xml:space="preserve">. </w:t>
      </w:r>
      <w:r w:rsidR="003D2BB6">
        <w:rPr>
          <w:rFonts w:ascii="Times New Roman" w:eastAsia="Times New Roman" w:hAnsi="Times New Roman" w:cs="Times New Roman"/>
        </w:rPr>
        <w:t>(</w:t>
      </w:r>
      <w:r w:rsidRPr="00A72A02">
        <w:rPr>
          <w:rFonts w:ascii="Times New Roman" w:eastAsia="Times New Roman" w:hAnsi="Times New Roman" w:cs="Times New Roman"/>
        </w:rPr>
        <w:t>2012</w:t>
      </w:r>
      <w:r w:rsidR="003D2BB6">
        <w:rPr>
          <w:rFonts w:ascii="Times New Roman" w:eastAsia="Times New Roman" w:hAnsi="Times New Roman" w:cs="Times New Roman"/>
        </w:rPr>
        <w:t>)</w:t>
      </w:r>
      <w:r w:rsidRPr="00A72A02">
        <w:rPr>
          <w:rFonts w:ascii="Times New Roman" w:eastAsia="Times New Roman" w:hAnsi="Times New Roman" w:cs="Times New Roman"/>
        </w:rPr>
        <w:t xml:space="preserve">. From engagement to co-production: The contribution of users and communities to outcomes and public value. </w:t>
      </w:r>
      <w:proofErr w:type="spellStart"/>
      <w:r w:rsidRPr="00A72A02">
        <w:rPr>
          <w:rFonts w:ascii="Times New Roman" w:eastAsia="Times New Roman" w:hAnsi="Times New Roman" w:cs="Times New Roman"/>
        </w:rPr>
        <w:t>Voluntas</w:t>
      </w:r>
      <w:proofErr w:type="spellEnd"/>
      <w:r w:rsidRPr="00A72A02">
        <w:rPr>
          <w:rFonts w:ascii="Times New Roman" w:eastAsia="Times New Roman" w:hAnsi="Times New Roman" w:cs="Times New Roman"/>
        </w:rPr>
        <w:t xml:space="preserve">: International Journal of Voluntary and </w:t>
      </w:r>
      <w:proofErr w:type="spellStart"/>
      <w:r w:rsidRPr="00A72A02">
        <w:rPr>
          <w:rFonts w:ascii="Times New Roman" w:eastAsia="Times New Roman" w:hAnsi="Times New Roman" w:cs="Times New Roman"/>
        </w:rPr>
        <w:t>Nonprofit</w:t>
      </w:r>
      <w:proofErr w:type="spellEnd"/>
      <w:r w:rsidRPr="00A72A02">
        <w:rPr>
          <w:rFonts w:ascii="Times New Roman" w:eastAsia="Times New Roman" w:hAnsi="Times New Roman" w:cs="Times New Roman"/>
        </w:rPr>
        <w:t xml:space="preserve"> Organizations, 23(4), pp.1119-1138.</w:t>
      </w:r>
    </w:p>
    <w:p w14:paraId="2E7913E4" w14:textId="43DB5A8F" w:rsidR="001E27EF" w:rsidRPr="001E27EF" w:rsidRDefault="001E27EF">
      <w:pPr>
        <w:spacing w:after="0" w:line="360" w:lineRule="auto"/>
        <w:ind w:left="720" w:hanging="720"/>
        <w:rPr>
          <w:rFonts w:ascii="Times New Roman" w:eastAsia="Times New Roman" w:hAnsi="Times New Roman" w:cs="Times New Roman"/>
        </w:rPr>
      </w:pPr>
      <w:proofErr w:type="spellStart"/>
      <w:r w:rsidRPr="001E27EF">
        <w:rPr>
          <w:rFonts w:ascii="Times New Roman" w:eastAsia="Times New Roman" w:hAnsi="Times New Roman" w:cs="Times New Roman"/>
        </w:rPr>
        <w:t>Brandsen</w:t>
      </w:r>
      <w:proofErr w:type="spellEnd"/>
      <w:r w:rsidRPr="001E27EF">
        <w:rPr>
          <w:rFonts w:ascii="Times New Roman" w:eastAsia="Times New Roman" w:hAnsi="Times New Roman" w:cs="Times New Roman"/>
        </w:rPr>
        <w:t xml:space="preserve">, T., </w:t>
      </w:r>
      <w:proofErr w:type="spellStart"/>
      <w:r w:rsidRPr="001E27EF">
        <w:rPr>
          <w:rFonts w:ascii="Times New Roman" w:eastAsia="Times New Roman" w:hAnsi="Times New Roman" w:cs="Times New Roman"/>
        </w:rPr>
        <w:t>Pavolini</w:t>
      </w:r>
      <w:proofErr w:type="spellEnd"/>
      <w:r w:rsidRPr="001E27EF">
        <w:rPr>
          <w:rFonts w:ascii="Times New Roman" w:eastAsia="Times New Roman" w:hAnsi="Times New Roman" w:cs="Times New Roman"/>
        </w:rPr>
        <w:t xml:space="preserve">, E., </w:t>
      </w:r>
      <w:proofErr w:type="spellStart"/>
      <w:r w:rsidRPr="001E27EF">
        <w:rPr>
          <w:rFonts w:ascii="Times New Roman" w:eastAsia="Times New Roman" w:hAnsi="Times New Roman" w:cs="Times New Roman"/>
        </w:rPr>
        <w:t>R</w:t>
      </w:r>
      <w:r w:rsidRPr="000774AA">
        <w:rPr>
          <w:rFonts w:ascii="Times New Roman" w:eastAsia="Times New Roman" w:hAnsi="Times New Roman" w:cs="Times New Roman"/>
        </w:rPr>
        <w:t>anci</w:t>
      </w:r>
      <w:proofErr w:type="spellEnd"/>
      <w:r w:rsidRPr="000774AA">
        <w:rPr>
          <w:rFonts w:ascii="Times New Roman" w:eastAsia="Times New Roman" w:hAnsi="Times New Roman" w:cs="Times New Roman"/>
        </w:rPr>
        <w:t xml:space="preserve">, C., </w:t>
      </w:r>
      <w:proofErr w:type="spellStart"/>
      <w:r w:rsidRPr="000774AA">
        <w:rPr>
          <w:rFonts w:ascii="Times New Roman" w:eastAsia="Times New Roman" w:hAnsi="Times New Roman" w:cs="Times New Roman"/>
        </w:rPr>
        <w:t>Sittermann</w:t>
      </w:r>
      <w:proofErr w:type="spellEnd"/>
      <w:r w:rsidRPr="000774AA">
        <w:rPr>
          <w:rFonts w:ascii="Times New Roman" w:eastAsia="Times New Roman" w:hAnsi="Times New Roman" w:cs="Times New Roman"/>
        </w:rPr>
        <w:t>, B. And Zimmer, A. (2009) National Action Plans o</w:t>
      </w:r>
      <w:r>
        <w:rPr>
          <w:rFonts w:ascii="Times New Roman" w:eastAsia="Times New Roman" w:hAnsi="Times New Roman" w:cs="Times New Roman"/>
        </w:rPr>
        <w:t xml:space="preserve">n social inclusion: opportunities for the third sector? In J. Kendall (ed) </w:t>
      </w:r>
      <w:r w:rsidR="00B169EA" w:rsidRPr="000774AA">
        <w:rPr>
          <w:rFonts w:ascii="Times New Roman" w:eastAsia="Times New Roman" w:hAnsi="Times New Roman" w:cs="Times New Roman"/>
          <w:i/>
        </w:rPr>
        <w:t>Handbook on Third Sector Policy in Europe: Multi-level Processes and Organized Civil Society</w:t>
      </w:r>
      <w:r w:rsidR="00B169EA">
        <w:rPr>
          <w:rFonts w:ascii="Times New Roman" w:eastAsia="Times New Roman" w:hAnsi="Times New Roman" w:cs="Times New Roman"/>
        </w:rPr>
        <w:t xml:space="preserve">, Edward Elgar. </w:t>
      </w:r>
    </w:p>
    <w:p w14:paraId="2A43048B" w14:textId="32B59DB8" w:rsidR="00B20ACB" w:rsidRDefault="00B20ACB">
      <w:pPr>
        <w:spacing w:after="0" w:line="360" w:lineRule="auto"/>
        <w:ind w:left="720" w:hanging="720"/>
        <w:rPr>
          <w:rFonts w:ascii="Times New Roman" w:eastAsia="Times New Roman" w:hAnsi="Times New Roman" w:cs="Times New Roman"/>
        </w:rPr>
      </w:pPr>
      <w:r w:rsidRPr="00B20ACB">
        <w:rPr>
          <w:rFonts w:ascii="Times New Roman" w:eastAsia="Times New Roman" w:hAnsi="Times New Roman" w:cs="Times New Roman"/>
        </w:rPr>
        <w:t>Cabinet Office (2006) Partnership in Public Services: An action plan for third sector involvement. London: Cabinet Office.</w:t>
      </w:r>
    </w:p>
    <w:p w14:paraId="2694B30F" w14:textId="61A8F81B" w:rsidR="008C4493" w:rsidRPr="00A72A02" w:rsidRDefault="003D2BB6">
      <w:pPr>
        <w:spacing w:after="0" w:line="360" w:lineRule="auto"/>
        <w:ind w:left="720" w:hanging="720"/>
        <w:rPr>
          <w:rFonts w:ascii="Times New Roman" w:eastAsia="Times New Roman" w:hAnsi="Times New Roman" w:cs="Times New Roman"/>
        </w:rPr>
      </w:pPr>
      <w:r>
        <w:rPr>
          <w:rFonts w:ascii="Times New Roman" w:eastAsia="Times New Roman" w:hAnsi="Times New Roman" w:cs="Times New Roman"/>
        </w:rPr>
        <w:t>Crouch, G.</w:t>
      </w:r>
      <w:r w:rsidR="008C4493" w:rsidRPr="00A72A02">
        <w:rPr>
          <w:rFonts w:ascii="Times New Roman" w:eastAsia="Times New Roman" w:hAnsi="Times New Roman" w:cs="Times New Roman"/>
        </w:rPr>
        <w:t xml:space="preserve"> </w:t>
      </w:r>
      <w:r>
        <w:rPr>
          <w:rFonts w:ascii="Times New Roman" w:eastAsia="Times New Roman" w:hAnsi="Times New Roman" w:cs="Times New Roman"/>
        </w:rPr>
        <w:t>(</w:t>
      </w:r>
      <w:r w:rsidR="008C4493" w:rsidRPr="00A72A02">
        <w:rPr>
          <w:rFonts w:ascii="Times New Roman" w:eastAsia="Times New Roman" w:hAnsi="Times New Roman" w:cs="Times New Roman"/>
        </w:rPr>
        <w:t>2011</w:t>
      </w:r>
      <w:r>
        <w:rPr>
          <w:rFonts w:ascii="Times New Roman" w:eastAsia="Times New Roman" w:hAnsi="Times New Roman" w:cs="Times New Roman"/>
        </w:rPr>
        <w:t>)</w:t>
      </w:r>
      <w:r w:rsidR="0057751C" w:rsidRPr="00A72A02">
        <w:rPr>
          <w:rFonts w:ascii="Times New Roman" w:eastAsia="Times New Roman" w:hAnsi="Times New Roman" w:cs="Times New Roman"/>
        </w:rPr>
        <w:t>.</w:t>
      </w:r>
      <w:r w:rsidR="008C4493" w:rsidRPr="00A72A02">
        <w:rPr>
          <w:rFonts w:ascii="Times New Roman" w:eastAsia="Times New Roman" w:hAnsi="Times New Roman" w:cs="Times New Roman"/>
        </w:rPr>
        <w:t xml:space="preserve"> A new age of interdependence: managing relationships between the voluntary sector and government. Voluntary Sector Review, 2(2), pp.247–256.</w:t>
      </w:r>
    </w:p>
    <w:p w14:paraId="582EE9F2" w14:textId="0CCBDB55" w:rsidR="005C0C94" w:rsidRPr="00A72A02" w:rsidRDefault="005C0C94">
      <w:pPr>
        <w:spacing w:after="160" w:line="360" w:lineRule="auto"/>
        <w:ind w:left="720" w:hanging="720"/>
        <w:rPr>
          <w:rFonts w:ascii="Times New Roman" w:hAnsi="Times New Roman" w:cs="Times New Roman"/>
        </w:rPr>
      </w:pPr>
      <w:r w:rsidRPr="00A72A02">
        <w:rPr>
          <w:rFonts w:ascii="Times New Roman" w:hAnsi="Times New Roman" w:cs="Times New Roman"/>
        </w:rPr>
        <w:t>Cunningham, I</w:t>
      </w:r>
      <w:r w:rsidR="003D2BB6">
        <w:rPr>
          <w:rFonts w:ascii="Times New Roman" w:hAnsi="Times New Roman" w:cs="Times New Roman"/>
        </w:rPr>
        <w:t>.</w:t>
      </w:r>
      <w:r w:rsidRPr="00A72A02">
        <w:rPr>
          <w:rFonts w:ascii="Times New Roman" w:hAnsi="Times New Roman" w:cs="Times New Roman"/>
        </w:rPr>
        <w:t xml:space="preserve"> </w:t>
      </w:r>
      <w:r w:rsidR="003D2BB6">
        <w:rPr>
          <w:rFonts w:ascii="Times New Roman" w:hAnsi="Times New Roman" w:cs="Times New Roman"/>
        </w:rPr>
        <w:t>(</w:t>
      </w:r>
      <w:r w:rsidRPr="00A72A02">
        <w:rPr>
          <w:rFonts w:ascii="Times New Roman" w:hAnsi="Times New Roman" w:cs="Times New Roman"/>
        </w:rPr>
        <w:t>2008</w:t>
      </w:r>
      <w:r w:rsidR="003D2BB6">
        <w:rPr>
          <w:rFonts w:ascii="Times New Roman" w:hAnsi="Times New Roman" w:cs="Times New Roman"/>
        </w:rPr>
        <w:t>)</w:t>
      </w:r>
      <w:r w:rsidR="0057751C" w:rsidRPr="00A72A02">
        <w:rPr>
          <w:rFonts w:ascii="Times New Roman" w:hAnsi="Times New Roman" w:cs="Times New Roman"/>
        </w:rPr>
        <w:t>.</w:t>
      </w:r>
      <w:r w:rsidRPr="00A72A02">
        <w:rPr>
          <w:rFonts w:ascii="Times New Roman" w:hAnsi="Times New Roman" w:cs="Times New Roman"/>
        </w:rPr>
        <w:t xml:space="preserve"> A Race to the Bottom? Exploring variations in employment conditions in the voluntary sector, Public Administration 86(4), pages 1033–53</w:t>
      </w:r>
    </w:p>
    <w:p w14:paraId="7623320D" w14:textId="09C5AF02" w:rsidR="007D10F3" w:rsidRPr="00A72A02" w:rsidRDefault="003D2BB6">
      <w:pPr>
        <w:spacing w:after="0" w:line="360" w:lineRule="auto"/>
        <w:ind w:left="720" w:hanging="720"/>
        <w:rPr>
          <w:rFonts w:ascii="Times New Roman" w:eastAsia="Times New Roman" w:hAnsi="Times New Roman" w:cs="Times New Roman"/>
        </w:rPr>
      </w:pPr>
      <w:r>
        <w:rPr>
          <w:rFonts w:ascii="Times New Roman" w:eastAsia="Times New Roman" w:hAnsi="Times New Roman" w:cs="Times New Roman"/>
        </w:rPr>
        <w:t>DiMaggio, P., &amp; Powell, W.</w:t>
      </w:r>
      <w:r w:rsidR="0057751C" w:rsidRPr="00A72A02">
        <w:rPr>
          <w:rFonts w:ascii="Times New Roman" w:eastAsia="Times New Roman" w:hAnsi="Times New Roman" w:cs="Times New Roman"/>
        </w:rPr>
        <w:t xml:space="preserve"> </w:t>
      </w:r>
      <w:r>
        <w:rPr>
          <w:rFonts w:ascii="Times New Roman" w:eastAsia="Times New Roman" w:hAnsi="Times New Roman" w:cs="Times New Roman"/>
        </w:rPr>
        <w:t>(</w:t>
      </w:r>
      <w:r w:rsidR="0057751C" w:rsidRPr="00A72A02">
        <w:rPr>
          <w:rFonts w:ascii="Times New Roman" w:eastAsia="Times New Roman" w:hAnsi="Times New Roman" w:cs="Times New Roman"/>
        </w:rPr>
        <w:t>1983</w:t>
      </w:r>
      <w:r>
        <w:rPr>
          <w:rFonts w:ascii="Times New Roman" w:eastAsia="Times New Roman" w:hAnsi="Times New Roman" w:cs="Times New Roman"/>
        </w:rPr>
        <w:t>)</w:t>
      </w:r>
      <w:r w:rsidR="0057751C" w:rsidRPr="00A72A02">
        <w:rPr>
          <w:rFonts w:ascii="Times New Roman" w:eastAsia="Times New Roman" w:hAnsi="Times New Roman" w:cs="Times New Roman"/>
        </w:rPr>
        <w:t xml:space="preserve">. The Iron Cage Revisited: Institutional Isomorphism and Collective Rationality in Organisational Fields. American Sociological Review 48(2): 147 </w:t>
      </w:r>
      <w:r w:rsidR="00C91A3D" w:rsidRPr="00A72A02">
        <w:rPr>
          <w:rFonts w:ascii="Times New Roman" w:eastAsia="Times New Roman" w:hAnsi="Times New Roman" w:cs="Times New Roman"/>
        </w:rPr>
        <w:t>–</w:t>
      </w:r>
      <w:r w:rsidR="0057751C" w:rsidRPr="00A72A02">
        <w:rPr>
          <w:rFonts w:ascii="Times New Roman" w:eastAsia="Times New Roman" w:hAnsi="Times New Roman" w:cs="Times New Roman"/>
        </w:rPr>
        <w:t xml:space="preserve"> 160</w:t>
      </w:r>
    </w:p>
    <w:p w14:paraId="601A2547" w14:textId="512E0254" w:rsidR="007D10F3" w:rsidRDefault="007D10F3" w:rsidP="00A02DDC">
      <w:pPr>
        <w:spacing w:after="0" w:line="360" w:lineRule="auto"/>
        <w:ind w:left="720" w:hanging="720"/>
        <w:rPr>
          <w:rStyle w:val="Hyperlink"/>
          <w:rFonts w:ascii="Times New Roman" w:hAnsi="Times New Roman" w:cs="Times New Roman"/>
        </w:rPr>
      </w:pPr>
      <w:r w:rsidRPr="00A72A02">
        <w:rPr>
          <w:rFonts w:ascii="Times New Roman" w:hAnsi="Times New Roman" w:cs="Times New Roman"/>
        </w:rPr>
        <w:t xml:space="preserve">Enjolras, B. (2015) Measuring the impact of the third sector: From concepts to metrics, TSI Working Paper 05/15, Seventh Framework Programme (grant agreement 613034), Third Sector Impact, available at  </w:t>
      </w:r>
      <w:hyperlink r:id="rId9" w:history="1">
        <w:r w:rsidRPr="00A72A02">
          <w:rPr>
            <w:rStyle w:val="Hyperlink"/>
            <w:rFonts w:ascii="Times New Roman" w:hAnsi="Times New Roman" w:cs="Times New Roman"/>
          </w:rPr>
          <w:t>http://thirdsectorimpact.eu/documentation/tsi-working-paper-no-5-measuring-the-impact-of-the-third-sector-from-concept-to-metrics/</w:t>
        </w:r>
      </w:hyperlink>
    </w:p>
    <w:p w14:paraId="6D1C3D4F" w14:textId="5EBB9B04" w:rsidR="00B169EA" w:rsidRPr="00B169EA" w:rsidRDefault="00B169EA" w:rsidP="00A02DDC">
      <w:pPr>
        <w:spacing w:after="0" w:line="360" w:lineRule="auto"/>
        <w:ind w:left="720" w:hanging="720"/>
        <w:rPr>
          <w:rFonts w:ascii="Times New Roman" w:hAnsi="Times New Roman" w:cs="Times New Roman"/>
        </w:rPr>
      </w:pPr>
      <w:r w:rsidRPr="00B169EA">
        <w:rPr>
          <w:rFonts w:ascii="Times New Roman" w:hAnsi="Times New Roman" w:cs="Times New Roman"/>
        </w:rPr>
        <w:t xml:space="preserve">Enjolras, B., </w:t>
      </w:r>
      <w:proofErr w:type="spellStart"/>
      <w:r w:rsidRPr="00B169EA">
        <w:rPr>
          <w:rFonts w:ascii="Times New Roman" w:hAnsi="Times New Roman" w:cs="Times New Roman"/>
        </w:rPr>
        <w:t>Salamon</w:t>
      </w:r>
      <w:proofErr w:type="spellEnd"/>
      <w:r w:rsidRPr="00B169EA">
        <w:rPr>
          <w:rFonts w:ascii="Times New Roman" w:hAnsi="Times New Roman" w:cs="Times New Roman"/>
        </w:rPr>
        <w:t xml:space="preserve">, L.M., </w:t>
      </w:r>
      <w:proofErr w:type="spellStart"/>
      <w:r w:rsidRPr="00B169EA">
        <w:rPr>
          <w:rFonts w:ascii="Times New Roman" w:hAnsi="Times New Roman" w:cs="Times New Roman"/>
        </w:rPr>
        <w:t>Sivesind</w:t>
      </w:r>
      <w:proofErr w:type="spellEnd"/>
      <w:r w:rsidRPr="00B169EA">
        <w:rPr>
          <w:rFonts w:ascii="Times New Roman" w:hAnsi="Times New Roman" w:cs="Times New Roman"/>
        </w:rPr>
        <w:t xml:space="preserve">, K. H. and Zimmer, A. (2018) </w:t>
      </w:r>
      <w:r w:rsidRPr="000774AA">
        <w:rPr>
          <w:rFonts w:ascii="Times New Roman" w:hAnsi="Times New Roman" w:cs="Times New Roman"/>
          <w:i/>
        </w:rPr>
        <w:t>The Third Sector as a Renewable Resource for Europe: Concepts, Impacts, Challenges and Opportunities</w:t>
      </w:r>
      <w:r>
        <w:rPr>
          <w:rFonts w:ascii="Times New Roman" w:hAnsi="Times New Roman" w:cs="Times New Roman"/>
        </w:rPr>
        <w:t xml:space="preserve">, Palgrave Macmillan. </w:t>
      </w:r>
    </w:p>
    <w:p w14:paraId="720C0341" w14:textId="0E32D262" w:rsidR="007D10F3" w:rsidRPr="00A72A02" w:rsidRDefault="003D2BB6" w:rsidP="00A02DDC">
      <w:pPr>
        <w:spacing w:after="0" w:line="360" w:lineRule="auto"/>
        <w:ind w:left="720" w:hanging="720"/>
        <w:rPr>
          <w:rFonts w:ascii="Times New Roman" w:hAnsi="Times New Roman" w:cs="Times New Roman"/>
        </w:rPr>
      </w:pPr>
      <w:r>
        <w:rPr>
          <w:rFonts w:ascii="Times New Roman" w:hAnsi="Times New Roman" w:cs="Times New Roman"/>
        </w:rPr>
        <w:t>Evers, A.</w:t>
      </w:r>
      <w:r w:rsidR="007D10F3" w:rsidRPr="00A72A02">
        <w:rPr>
          <w:rFonts w:ascii="Times New Roman" w:hAnsi="Times New Roman" w:cs="Times New Roman"/>
        </w:rPr>
        <w:t xml:space="preserve"> </w:t>
      </w:r>
      <w:r>
        <w:rPr>
          <w:rFonts w:ascii="Times New Roman" w:hAnsi="Times New Roman" w:cs="Times New Roman"/>
        </w:rPr>
        <w:t>(</w:t>
      </w:r>
      <w:r w:rsidR="007D10F3" w:rsidRPr="00A72A02">
        <w:rPr>
          <w:rFonts w:ascii="Times New Roman" w:hAnsi="Times New Roman" w:cs="Times New Roman"/>
        </w:rPr>
        <w:t>1995</w:t>
      </w:r>
      <w:r>
        <w:rPr>
          <w:rFonts w:ascii="Times New Roman" w:hAnsi="Times New Roman" w:cs="Times New Roman"/>
        </w:rPr>
        <w:t>)</w:t>
      </w:r>
      <w:r w:rsidR="007D10F3" w:rsidRPr="00A72A02">
        <w:rPr>
          <w:rFonts w:ascii="Times New Roman" w:hAnsi="Times New Roman" w:cs="Times New Roman"/>
        </w:rPr>
        <w:t xml:space="preserve">. Part of the welfare mix: The third sector as an intermediate area. </w:t>
      </w:r>
      <w:proofErr w:type="spellStart"/>
      <w:r w:rsidR="007D10F3" w:rsidRPr="00A72A02">
        <w:rPr>
          <w:rFonts w:ascii="Times New Roman" w:hAnsi="Times New Roman" w:cs="Times New Roman"/>
        </w:rPr>
        <w:t>Voluntas</w:t>
      </w:r>
      <w:proofErr w:type="spellEnd"/>
      <w:r w:rsidR="007D10F3" w:rsidRPr="00A72A02">
        <w:rPr>
          <w:rFonts w:ascii="Times New Roman" w:hAnsi="Times New Roman" w:cs="Times New Roman"/>
        </w:rPr>
        <w:t xml:space="preserve">: International Journal of Voluntary and </w:t>
      </w:r>
      <w:proofErr w:type="spellStart"/>
      <w:r w:rsidR="007D10F3" w:rsidRPr="00A72A02">
        <w:rPr>
          <w:rFonts w:ascii="Times New Roman" w:hAnsi="Times New Roman" w:cs="Times New Roman"/>
        </w:rPr>
        <w:t>Nonprofit</w:t>
      </w:r>
      <w:proofErr w:type="spellEnd"/>
      <w:r w:rsidR="007D10F3" w:rsidRPr="00A72A02">
        <w:rPr>
          <w:rFonts w:ascii="Times New Roman" w:hAnsi="Times New Roman" w:cs="Times New Roman"/>
        </w:rPr>
        <w:t xml:space="preserve"> Organizations, 6(2), pp.159-182.</w:t>
      </w:r>
    </w:p>
    <w:p w14:paraId="164C6A7B" w14:textId="665CE535" w:rsidR="00C91A3D" w:rsidRPr="00A72A02" w:rsidRDefault="003D2BB6" w:rsidP="00A02DDC">
      <w:pPr>
        <w:spacing w:after="0" w:line="360" w:lineRule="auto"/>
        <w:ind w:left="720" w:hanging="720"/>
        <w:rPr>
          <w:rFonts w:ascii="Times New Roman" w:hAnsi="Times New Roman" w:cs="Times New Roman"/>
        </w:rPr>
      </w:pPr>
      <w:proofErr w:type="spellStart"/>
      <w:r>
        <w:rPr>
          <w:rFonts w:ascii="Times New Roman" w:hAnsi="Times New Roman" w:cs="Times New Roman"/>
        </w:rPr>
        <w:t>Fligstein</w:t>
      </w:r>
      <w:proofErr w:type="spellEnd"/>
      <w:r>
        <w:rPr>
          <w:rFonts w:ascii="Times New Roman" w:hAnsi="Times New Roman" w:cs="Times New Roman"/>
        </w:rPr>
        <w:t>, N.</w:t>
      </w:r>
      <w:r w:rsidR="00C91A3D" w:rsidRPr="00A72A02">
        <w:rPr>
          <w:rFonts w:ascii="Times New Roman" w:hAnsi="Times New Roman" w:cs="Times New Roman"/>
        </w:rPr>
        <w:t xml:space="preserve"> </w:t>
      </w:r>
      <w:r>
        <w:rPr>
          <w:rFonts w:ascii="Times New Roman" w:hAnsi="Times New Roman" w:cs="Times New Roman"/>
        </w:rPr>
        <w:t>(1997)</w:t>
      </w:r>
      <w:r w:rsidR="00C91A3D" w:rsidRPr="00A72A02">
        <w:rPr>
          <w:rFonts w:ascii="Times New Roman" w:hAnsi="Times New Roman" w:cs="Times New Roman"/>
        </w:rPr>
        <w:t xml:space="preserve">. Social skill and institutional theory. The American </w:t>
      </w:r>
      <w:proofErr w:type="spellStart"/>
      <w:r w:rsidR="00C91A3D" w:rsidRPr="00A72A02">
        <w:rPr>
          <w:rFonts w:ascii="Times New Roman" w:hAnsi="Times New Roman" w:cs="Times New Roman"/>
        </w:rPr>
        <w:t>Behavioral</w:t>
      </w:r>
      <w:proofErr w:type="spellEnd"/>
      <w:r w:rsidR="00C91A3D" w:rsidRPr="00A72A02">
        <w:rPr>
          <w:rFonts w:ascii="Times New Roman" w:hAnsi="Times New Roman" w:cs="Times New Roman"/>
        </w:rPr>
        <w:t xml:space="preserve"> Scientist. Feb 40, 4</w:t>
      </w:r>
      <w:r w:rsidR="00A67CB2">
        <w:rPr>
          <w:rFonts w:ascii="Times New Roman" w:hAnsi="Times New Roman" w:cs="Times New Roman"/>
        </w:rPr>
        <w:t xml:space="preserve">, pp. 397 – 405. </w:t>
      </w:r>
    </w:p>
    <w:p w14:paraId="12441E40" w14:textId="168989ED" w:rsidR="00426E6E" w:rsidRPr="00A72A02" w:rsidRDefault="003D2BB6">
      <w:pPr>
        <w:spacing w:after="160" w:line="360" w:lineRule="auto"/>
        <w:ind w:left="720" w:hanging="720"/>
        <w:rPr>
          <w:rFonts w:ascii="Times New Roman" w:hAnsi="Times New Roman" w:cs="Times New Roman"/>
        </w:rPr>
      </w:pPr>
      <w:proofErr w:type="spellStart"/>
      <w:r>
        <w:rPr>
          <w:rFonts w:ascii="Times New Roman" w:hAnsi="Times New Roman" w:cs="Times New Roman"/>
        </w:rPr>
        <w:lastRenderedPageBreak/>
        <w:t>Fligstein</w:t>
      </w:r>
      <w:proofErr w:type="spellEnd"/>
      <w:r>
        <w:rPr>
          <w:rFonts w:ascii="Times New Roman" w:hAnsi="Times New Roman" w:cs="Times New Roman"/>
        </w:rPr>
        <w:t>, N.</w:t>
      </w:r>
      <w:r w:rsidR="00426E6E" w:rsidRPr="00A72A02">
        <w:rPr>
          <w:rFonts w:ascii="Times New Roman" w:hAnsi="Times New Roman" w:cs="Times New Roman"/>
        </w:rPr>
        <w:t xml:space="preserve"> </w:t>
      </w:r>
      <w:r>
        <w:rPr>
          <w:rFonts w:ascii="Times New Roman" w:hAnsi="Times New Roman" w:cs="Times New Roman"/>
        </w:rPr>
        <w:t>(</w:t>
      </w:r>
      <w:r w:rsidR="00426E6E" w:rsidRPr="00A72A02">
        <w:rPr>
          <w:rFonts w:ascii="Times New Roman" w:hAnsi="Times New Roman" w:cs="Times New Roman"/>
        </w:rPr>
        <w:t>2001</w:t>
      </w:r>
      <w:r>
        <w:rPr>
          <w:rFonts w:ascii="Times New Roman" w:hAnsi="Times New Roman" w:cs="Times New Roman"/>
        </w:rPr>
        <w:t>)</w:t>
      </w:r>
      <w:r w:rsidR="00426E6E" w:rsidRPr="00A72A02">
        <w:rPr>
          <w:rFonts w:ascii="Times New Roman" w:hAnsi="Times New Roman" w:cs="Times New Roman"/>
        </w:rPr>
        <w:t>. Social skill and the theory of fields. Sociological theory, 19(2), pp.105-125.</w:t>
      </w:r>
    </w:p>
    <w:p w14:paraId="7B0F8475" w14:textId="7CCA3780" w:rsidR="005C0C94" w:rsidRPr="00A72A02" w:rsidRDefault="005C0C94">
      <w:pPr>
        <w:spacing w:after="160" w:line="360" w:lineRule="auto"/>
        <w:ind w:left="720" w:hanging="720"/>
        <w:rPr>
          <w:rFonts w:ascii="Times New Roman" w:hAnsi="Times New Roman" w:cs="Times New Roman"/>
        </w:rPr>
      </w:pPr>
      <w:proofErr w:type="spellStart"/>
      <w:r w:rsidRPr="00A72A02">
        <w:rPr>
          <w:rFonts w:ascii="Times New Roman" w:hAnsi="Times New Roman" w:cs="Times New Roman"/>
        </w:rPr>
        <w:t>Fligstein</w:t>
      </w:r>
      <w:proofErr w:type="spellEnd"/>
      <w:r w:rsidRPr="00A72A02">
        <w:rPr>
          <w:rFonts w:ascii="Times New Roman" w:hAnsi="Times New Roman" w:cs="Times New Roman"/>
        </w:rPr>
        <w:t>, N. &amp; McAdam, D.</w:t>
      </w:r>
      <w:r w:rsidR="00C91A3D" w:rsidRPr="00A72A02">
        <w:rPr>
          <w:rFonts w:ascii="Times New Roman" w:hAnsi="Times New Roman" w:cs="Times New Roman"/>
        </w:rPr>
        <w:t xml:space="preserve"> </w:t>
      </w:r>
      <w:r w:rsidR="003D2BB6">
        <w:rPr>
          <w:rFonts w:ascii="Times New Roman" w:hAnsi="Times New Roman" w:cs="Times New Roman"/>
        </w:rPr>
        <w:t>(</w:t>
      </w:r>
      <w:r w:rsidRPr="00A72A02">
        <w:rPr>
          <w:rFonts w:ascii="Times New Roman" w:hAnsi="Times New Roman" w:cs="Times New Roman"/>
        </w:rPr>
        <w:t>2011</w:t>
      </w:r>
      <w:r w:rsidR="003D2BB6">
        <w:rPr>
          <w:rFonts w:ascii="Times New Roman" w:hAnsi="Times New Roman" w:cs="Times New Roman"/>
        </w:rPr>
        <w:t>)</w:t>
      </w:r>
      <w:r w:rsidR="00C91A3D" w:rsidRPr="00A72A02">
        <w:rPr>
          <w:rFonts w:ascii="Times New Roman" w:hAnsi="Times New Roman" w:cs="Times New Roman"/>
        </w:rPr>
        <w:t>.</w:t>
      </w:r>
      <w:r w:rsidRPr="00A72A02">
        <w:rPr>
          <w:rFonts w:ascii="Times New Roman" w:hAnsi="Times New Roman" w:cs="Times New Roman"/>
        </w:rPr>
        <w:t xml:space="preserve"> Toward a General Theory of Strategic Action Fields, Sociological Theory 29 (1): 1-26.</w:t>
      </w:r>
    </w:p>
    <w:p w14:paraId="1D596A20" w14:textId="608A4D81" w:rsidR="005C0C94" w:rsidRPr="00A72A02" w:rsidRDefault="005C0C94">
      <w:pPr>
        <w:spacing w:after="160" w:line="360" w:lineRule="auto"/>
        <w:ind w:left="720" w:hanging="720"/>
        <w:rPr>
          <w:rFonts w:ascii="Times New Roman" w:hAnsi="Times New Roman" w:cs="Times New Roman"/>
        </w:rPr>
      </w:pPr>
      <w:proofErr w:type="spellStart"/>
      <w:r w:rsidRPr="00A72A02">
        <w:rPr>
          <w:rFonts w:ascii="Times New Roman" w:hAnsi="Times New Roman" w:cs="Times New Roman"/>
        </w:rPr>
        <w:t>Fligstein</w:t>
      </w:r>
      <w:proofErr w:type="spellEnd"/>
      <w:r w:rsidRPr="00A72A02">
        <w:rPr>
          <w:rFonts w:ascii="Times New Roman" w:hAnsi="Times New Roman" w:cs="Times New Roman"/>
        </w:rPr>
        <w:t xml:space="preserve">, N. &amp; McAdam, D. </w:t>
      </w:r>
      <w:r w:rsidR="003D2BB6">
        <w:rPr>
          <w:rFonts w:ascii="Times New Roman" w:hAnsi="Times New Roman" w:cs="Times New Roman"/>
        </w:rPr>
        <w:t>(</w:t>
      </w:r>
      <w:r w:rsidRPr="00A72A02">
        <w:rPr>
          <w:rFonts w:ascii="Times New Roman" w:hAnsi="Times New Roman" w:cs="Times New Roman"/>
        </w:rPr>
        <w:t>2012</w:t>
      </w:r>
      <w:r w:rsidR="003D2BB6">
        <w:rPr>
          <w:rFonts w:ascii="Times New Roman" w:hAnsi="Times New Roman" w:cs="Times New Roman"/>
        </w:rPr>
        <w:t>)</w:t>
      </w:r>
      <w:r w:rsidR="00C91A3D" w:rsidRPr="00A72A02">
        <w:rPr>
          <w:rFonts w:ascii="Times New Roman" w:hAnsi="Times New Roman" w:cs="Times New Roman"/>
        </w:rPr>
        <w:t>.</w:t>
      </w:r>
      <w:r w:rsidRPr="00A72A02">
        <w:rPr>
          <w:rFonts w:ascii="Times New Roman" w:hAnsi="Times New Roman" w:cs="Times New Roman"/>
        </w:rPr>
        <w:t xml:space="preserve"> A Theory of Fields. Oxford: Oxford University Press.</w:t>
      </w:r>
    </w:p>
    <w:p w14:paraId="3A2F8394" w14:textId="1B50B455" w:rsidR="00A308F6" w:rsidRPr="00A72A02" w:rsidRDefault="00A308F6" w:rsidP="007D10F3">
      <w:pPr>
        <w:spacing w:after="160" w:line="360" w:lineRule="auto"/>
        <w:ind w:left="720" w:hanging="720"/>
        <w:rPr>
          <w:rFonts w:ascii="Times New Roman" w:hAnsi="Times New Roman" w:cs="Times New Roman"/>
        </w:rPr>
      </w:pPr>
      <w:r w:rsidRPr="00A72A02">
        <w:rPr>
          <w:rFonts w:ascii="Times New Roman" w:hAnsi="Times New Roman" w:cs="Times New Roman"/>
        </w:rPr>
        <w:t xml:space="preserve">Garrett, P. </w:t>
      </w:r>
      <w:r w:rsidR="003D2BB6">
        <w:rPr>
          <w:rFonts w:ascii="Times New Roman" w:hAnsi="Times New Roman" w:cs="Times New Roman"/>
        </w:rPr>
        <w:t>(</w:t>
      </w:r>
      <w:r w:rsidRPr="00A72A02">
        <w:rPr>
          <w:rFonts w:ascii="Times New Roman" w:hAnsi="Times New Roman" w:cs="Times New Roman"/>
        </w:rPr>
        <w:t>2014</w:t>
      </w:r>
      <w:r w:rsidR="003D2BB6">
        <w:rPr>
          <w:rFonts w:ascii="Times New Roman" w:hAnsi="Times New Roman" w:cs="Times New Roman"/>
        </w:rPr>
        <w:t>)</w:t>
      </w:r>
      <w:r w:rsidRPr="00A72A02">
        <w:rPr>
          <w:rFonts w:ascii="Times New Roman" w:hAnsi="Times New Roman" w:cs="Times New Roman"/>
        </w:rPr>
        <w:t>. Critical and Radical debates in Social Work – Children and Families. Cambridge: Polity Press</w:t>
      </w:r>
    </w:p>
    <w:p w14:paraId="3613C7B4" w14:textId="0E688007" w:rsidR="00C668AC" w:rsidRDefault="00C668AC" w:rsidP="00C668AC">
      <w:pPr>
        <w:spacing w:after="160" w:line="360" w:lineRule="auto"/>
        <w:ind w:left="720" w:hanging="720"/>
        <w:rPr>
          <w:rFonts w:ascii="Times New Roman" w:hAnsi="Times New Roman" w:cs="Times New Roman"/>
        </w:rPr>
      </w:pPr>
      <w:r w:rsidRPr="00C668AC">
        <w:rPr>
          <w:rFonts w:ascii="Times New Roman" w:hAnsi="Times New Roman" w:cs="Times New Roman"/>
        </w:rPr>
        <w:t xml:space="preserve">Gill, C., La Ville, I. </w:t>
      </w:r>
      <w:r w:rsidR="00AB7BC0">
        <w:rPr>
          <w:rFonts w:ascii="Times New Roman" w:hAnsi="Times New Roman" w:cs="Times New Roman"/>
        </w:rPr>
        <w:t>&amp;</w:t>
      </w:r>
      <w:r w:rsidRPr="00C668AC">
        <w:rPr>
          <w:rFonts w:ascii="Times New Roman" w:hAnsi="Times New Roman" w:cs="Times New Roman"/>
        </w:rPr>
        <w:t xml:space="preserve"> Brady, M.L. (2011), </w:t>
      </w:r>
      <w:r w:rsidRPr="000774AA">
        <w:rPr>
          <w:rFonts w:ascii="Times New Roman" w:hAnsi="Times New Roman" w:cs="Times New Roman"/>
          <w:i/>
        </w:rPr>
        <w:t>The Ripple Effect: The Nature and Impact of the Cuts on the Children and Young People’s Voluntary Sector,</w:t>
      </w:r>
      <w:r w:rsidRPr="00C668AC">
        <w:rPr>
          <w:rFonts w:ascii="Times New Roman" w:hAnsi="Times New Roman" w:cs="Times New Roman"/>
        </w:rPr>
        <w:t xml:space="preserve"> National Children’s</w:t>
      </w:r>
      <w:r>
        <w:rPr>
          <w:rFonts w:ascii="Times New Roman" w:hAnsi="Times New Roman" w:cs="Times New Roman"/>
        </w:rPr>
        <w:t xml:space="preserve"> </w:t>
      </w:r>
      <w:r w:rsidRPr="00C668AC">
        <w:rPr>
          <w:rFonts w:ascii="Times New Roman" w:hAnsi="Times New Roman" w:cs="Times New Roman"/>
        </w:rPr>
        <w:t>Bureau, London</w:t>
      </w:r>
    </w:p>
    <w:p w14:paraId="5DF1C2E8" w14:textId="4031E6DA" w:rsidR="00687DFA" w:rsidRPr="00A72A02" w:rsidRDefault="00687DFA" w:rsidP="007D10F3">
      <w:pPr>
        <w:spacing w:after="160" w:line="360" w:lineRule="auto"/>
        <w:ind w:left="720" w:hanging="720"/>
        <w:rPr>
          <w:rFonts w:ascii="Times New Roman" w:hAnsi="Times New Roman" w:cs="Times New Roman"/>
        </w:rPr>
      </w:pPr>
      <w:r>
        <w:rPr>
          <w:rFonts w:ascii="Times New Roman" w:hAnsi="Times New Roman" w:cs="Times New Roman"/>
        </w:rPr>
        <w:t xml:space="preserve">John, P. (1998) </w:t>
      </w:r>
      <w:r w:rsidRPr="000774AA">
        <w:rPr>
          <w:rFonts w:ascii="Times New Roman" w:hAnsi="Times New Roman" w:cs="Times New Roman"/>
          <w:i/>
        </w:rPr>
        <w:t>Analysing Public Policy</w:t>
      </w:r>
      <w:r>
        <w:rPr>
          <w:rFonts w:ascii="Times New Roman" w:hAnsi="Times New Roman" w:cs="Times New Roman"/>
        </w:rPr>
        <w:t xml:space="preserve">, Continuum. </w:t>
      </w:r>
    </w:p>
    <w:p w14:paraId="3BB1D4B0" w14:textId="376D1DA1" w:rsidR="007D10F3" w:rsidRPr="00A72A02" w:rsidRDefault="003D2BB6" w:rsidP="007D10F3">
      <w:pPr>
        <w:spacing w:after="160" w:line="360" w:lineRule="auto"/>
        <w:ind w:left="720" w:hanging="720"/>
        <w:rPr>
          <w:rFonts w:ascii="Times New Roman" w:hAnsi="Times New Roman" w:cs="Times New Roman"/>
        </w:rPr>
      </w:pPr>
      <w:r>
        <w:rPr>
          <w:rFonts w:ascii="Times New Roman" w:hAnsi="Times New Roman" w:cs="Times New Roman"/>
        </w:rPr>
        <w:t>Kendall, J. &amp; Knapp. M.</w:t>
      </w:r>
      <w:r w:rsidR="007D10F3" w:rsidRPr="00A72A02">
        <w:rPr>
          <w:rFonts w:ascii="Times New Roman" w:hAnsi="Times New Roman" w:cs="Times New Roman"/>
        </w:rPr>
        <w:t xml:space="preserve"> </w:t>
      </w:r>
      <w:r>
        <w:rPr>
          <w:rFonts w:ascii="Times New Roman" w:hAnsi="Times New Roman" w:cs="Times New Roman"/>
        </w:rPr>
        <w:t>(</w:t>
      </w:r>
      <w:r w:rsidR="007D10F3" w:rsidRPr="00A72A02">
        <w:rPr>
          <w:rFonts w:ascii="Times New Roman" w:hAnsi="Times New Roman" w:cs="Times New Roman"/>
        </w:rPr>
        <w:t>1996</w:t>
      </w:r>
      <w:r>
        <w:rPr>
          <w:rFonts w:ascii="Times New Roman" w:hAnsi="Times New Roman" w:cs="Times New Roman"/>
        </w:rPr>
        <w:t>)</w:t>
      </w:r>
      <w:r w:rsidR="007D10F3" w:rsidRPr="00A72A02">
        <w:rPr>
          <w:rFonts w:ascii="Times New Roman" w:hAnsi="Times New Roman" w:cs="Times New Roman"/>
        </w:rPr>
        <w:t>. The Voluntary Sector, Manchester University Press, Manchester.</w:t>
      </w:r>
    </w:p>
    <w:p w14:paraId="30392520" w14:textId="0943159E" w:rsidR="007D10F3" w:rsidRPr="00A72A02" w:rsidRDefault="007D10F3" w:rsidP="007D10F3">
      <w:pPr>
        <w:spacing w:after="160" w:line="360" w:lineRule="auto"/>
        <w:ind w:left="720" w:hanging="720"/>
        <w:rPr>
          <w:rFonts w:ascii="Times New Roman" w:hAnsi="Times New Roman" w:cs="Times New Roman"/>
        </w:rPr>
      </w:pPr>
      <w:r w:rsidRPr="00A72A02">
        <w:rPr>
          <w:rFonts w:ascii="Times New Roman" w:hAnsi="Times New Roman" w:cs="Times New Roman"/>
        </w:rPr>
        <w:t xml:space="preserve">Kendall, J. </w:t>
      </w:r>
      <w:r w:rsidR="003D2BB6">
        <w:rPr>
          <w:rFonts w:ascii="Times New Roman" w:hAnsi="Times New Roman" w:cs="Times New Roman"/>
        </w:rPr>
        <w:t>(</w:t>
      </w:r>
      <w:r w:rsidRPr="00A72A02">
        <w:rPr>
          <w:rFonts w:ascii="Times New Roman" w:hAnsi="Times New Roman" w:cs="Times New Roman"/>
        </w:rPr>
        <w:t>2003</w:t>
      </w:r>
      <w:r w:rsidR="003D2BB6">
        <w:rPr>
          <w:rFonts w:ascii="Times New Roman" w:hAnsi="Times New Roman" w:cs="Times New Roman"/>
        </w:rPr>
        <w:t>)</w:t>
      </w:r>
      <w:r w:rsidRPr="00A72A02">
        <w:rPr>
          <w:rFonts w:ascii="Times New Roman" w:hAnsi="Times New Roman" w:cs="Times New Roman"/>
        </w:rPr>
        <w:t>. The Voluntary Sector: Comparative Perspectives in the UK, Routledge, London.</w:t>
      </w:r>
    </w:p>
    <w:p w14:paraId="7818061B" w14:textId="74D19AD7" w:rsidR="008F43FA" w:rsidRDefault="007D10F3">
      <w:pPr>
        <w:spacing w:after="160" w:line="360" w:lineRule="auto"/>
        <w:ind w:left="720" w:hanging="720"/>
        <w:rPr>
          <w:rFonts w:ascii="Times New Roman" w:hAnsi="Times New Roman" w:cs="Times New Roman"/>
        </w:rPr>
      </w:pPr>
      <w:r w:rsidRPr="00A72A02">
        <w:rPr>
          <w:rFonts w:ascii="Times New Roman" w:hAnsi="Times New Roman" w:cs="Times New Roman"/>
        </w:rPr>
        <w:t xml:space="preserve">Kendall, J. (ed) </w:t>
      </w:r>
      <w:r w:rsidR="003D2BB6">
        <w:rPr>
          <w:rFonts w:ascii="Times New Roman" w:hAnsi="Times New Roman" w:cs="Times New Roman"/>
        </w:rPr>
        <w:t>(</w:t>
      </w:r>
      <w:r w:rsidRPr="00A72A02">
        <w:rPr>
          <w:rFonts w:ascii="Times New Roman" w:hAnsi="Times New Roman" w:cs="Times New Roman"/>
        </w:rPr>
        <w:t>2009</w:t>
      </w:r>
      <w:r w:rsidR="003D2BB6">
        <w:rPr>
          <w:rFonts w:ascii="Times New Roman" w:hAnsi="Times New Roman" w:cs="Times New Roman"/>
        </w:rPr>
        <w:t>)</w:t>
      </w:r>
      <w:r w:rsidRPr="00A72A02">
        <w:rPr>
          <w:rFonts w:ascii="Times New Roman" w:hAnsi="Times New Roman" w:cs="Times New Roman"/>
        </w:rPr>
        <w:t xml:space="preserve">. Handbook on Third Sector Policy in Europe: Multi-Level Processes and Organized Civil Society, Edward Elgar, Cheltenham. </w:t>
      </w:r>
    </w:p>
    <w:p w14:paraId="31F85AFE" w14:textId="0FCCD016" w:rsidR="003D4592" w:rsidRPr="00A72A02" w:rsidRDefault="003D4592">
      <w:pPr>
        <w:spacing w:after="160" w:line="360" w:lineRule="auto"/>
        <w:ind w:left="720" w:hanging="720"/>
        <w:rPr>
          <w:rFonts w:ascii="Times New Roman" w:hAnsi="Times New Roman" w:cs="Times New Roman"/>
        </w:rPr>
      </w:pPr>
      <w:r>
        <w:rPr>
          <w:rFonts w:ascii="Times New Roman" w:hAnsi="Times New Roman" w:cs="Times New Roman"/>
        </w:rPr>
        <w:t xml:space="preserve">Kendall, J. (2018) Rhetoric-reality gaps and destabilising policy challenges: the UK third sector policy environment in </w:t>
      </w:r>
      <w:proofErr w:type="gramStart"/>
      <w:r>
        <w:rPr>
          <w:rFonts w:ascii="Times New Roman" w:hAnsi="Times New Roman" w:cs="Times New Roman"/>
        </w:rPr>
        <w:t>2018,  scoping</w:t>
      </w:r>
      <w:proofErr w:type="gramEnd"/>
      <w:r>
        <w:rPr>
          <w:rFonts w:ascii="Times New Roman" w:hAnsi="Times New Roman" w:cs="Times New Roman"/>
        </w:rPr>
        <w:t xml:space="preserve"> paper prepared in support of G20-T20 Civil Society Review process under </w:t>
      </w:r>
      <w:r w:rsidR="001F23B8">
        <w:rPr>
          <w:rFonts w:ascii="Times New Roman" w:hAnsi="Times New Roman" w:cs="Times New Roman"/>
        </w:rPr>
        <w:t xml:space="preserve">the </w:t>
      </w:r>
      <w:r>
        <w:rPr>
          <w:rFonts w:ascii="Times New Roman" w:hAnsi="Times New Roman" w:cs="Times New Roman"/>
        </w:rPr>
        <w:t xml:space="preserve">direction of </w:t>
      </w:r>
      <w:proofErr w:type="spellStart"/>
      <w:r>
        <w:rPr>
          <w:rFonts w:ascii="Times New Roman" w:hAnsi="Times New Roman" w:cs="Times New Roman"/>
        </w:rPr>
        <w:t>H.K.Anheier</w:t>
      </w:r>
      <w:proofErr w:type="spellEnd"/>
      <w:r>
        <w:rPr>
          <w:rFonts w:ascii="Times New Roman" w:hAnsi="Times New Roman" w:cs="Times New Roman"/>
        </w:rPr>
        <w:t xml:space="preserve">, available from the author on request. </w:t>
      </w:r>
    </w:p>
    <w:p w14:paraId="16A73491" w14:textId="3CEDD18C" w:rsidR="007D10F3" w:rsidRPr="00A72A02" w:rsidRDefault="003D2BB6">
      <w:pPr>
        <w:spacing w:after="160" w:line="360" w:lineRule="auto"/>
        <w:ind w:left="720" w:hanging="720"/>
        <w:rPr>
          <w:rFonts w:ascii="Times New Roman" w:hAnsi="Times New Roman" w:cs="Times New Roman"/>
        </w:rPr>
      </w:pPr>
      <w:r>
        <w:rPr>
          <w:rFonts w:ascii="Times New Roman" w:hAnsi="Times New Roman" w:cs="Times New Roman"/>
        </w:rPr>
        <w:t>Lune, H.</w:t>
      </w:r>
      <w:r w:rsidR="007D10F3" w:rsidRPr="00A72A02">
        <w:rPr>
          <w:rFonts w:ascii="Times New Roman" w:hAnsi="Times New Roman" w:cs="Times New Roman"/>
        </w:rPr>
        <w:t xml:space="preserve"> </w:t>
      </w:r>
      <w:r>
        <w:rPr>
          <w:rFonts w:ascii="Times New Roman" w:hAnsi="Times New Roman" w:cs="Times New Roman"/>
        </w:rPr>
        <w:t>(</w:t>
      </w:r>
      <w:r w:rsidR="007D10F3" w:rsidRPr="00A72A02">
        <w:rPr>
          <w:rFonts w:ascii="Times New Roman" w:hAnsi="Times New Roman" w:cs="Times New Roman"/>
        </w:rPr>
        <w:t>2015</w:t>
      </w:r>
      <w:r>
        <w:rPr>
          <w:rFonts w:ascii="Times New Roman" w:hAnsi="Times New Roman" w:cs="Times New Roman"/>
        </w:rPr>
        <w:t>)</w:t>
      </w:r>
      <w:r w:rsidR="007D10F3" w:rsidRPr="00A72A02">
        <w:rPr>
          <w:rFonts w:ascii="Times New Roman" w:hAnsi="Times New Roman" w:cs="Times New Roman"/>
        </w:rPr>
        <w:t>. Transnational nationalism: Strategic action fields and the organization of the Fenian movement. In </w:t>
      </w:r>
      <w:r w:rsidR="007D10F3" w:rsidRPr="00A72A02">
        <w:rPr>
          <w:rFonts w:ascii="Times New Roman" w:hAnsi="Times New Roman" w:cs="Times New Roman"/>
          <w:iCs/>
        </w:rPr>
        <w:t>Research in Social Movements, Conflicts and Change</w:t>
      </w:r>
      <w:r w:rsidR="007D10F3" w:rsidRPr="00A72A02">
        <w:rPr>
          <w:rFonts w:ascii="Times New Roman" w:hAnsi="Times New Roman" w:cs="Times New Roman"/>
        </w:rPr>
        <w:t> (pp. 1-35). Emerald Group Publishing Limited.</w:t>
      </w:r>
    </w:p>
    <w:p w14:paraId="5B88F951" w14:textId="1E22FF3C" w:rsidR="005C0C94" w:rsidRPr="00A72A02" w:rsidRDefault="005C0C94">
      <w:pPr>
        <w:spacing w:after="160" w:line="360" w:lineRule="auto"/>
        <w:ind w:left="720" w:hanging="720"/>
        <w:rPr>
          <w:rFonts w:ascii="Times New Roman" w:hAnsi="Times New Roman" w:cs="Times New Roman"/>
        </w:rPr>
      </w:pPr>
      <w:r w:rsidRPr="00A72A02">
        <w:rPr>
          <w:rFonts w:ascii="Times New Roman" w:hAnsi="Times New Roman" w:cs="Times New Roman"/>
        </w:rPr>
        <w:t xml:space="preserve">Macmillan, R., Taylor, R., </w:t>
      </w:r>
      <w:proofErr w:type="spellStart"/>
      <w:r w:rsidRPr="00A72A02">
        <w:rPr>
          <w:rFonts w:ascii="Times New Roman" w:hAnsi="Times New Roman" w:cs="Times New Roman"/>
        </w:rPr>
        <w:t>Arvid</w:t>
      </w:r>
      <w:r w:rsidR="003D2BB6">
        <w:rPr>
          <w:rFonts w:ascii="Times New Roman" w:hAnsi="Times New Roman" w:cs="Times New Roman"/>
        </w:rPr>
        <w:t>son</w:t>
      </w:r>
      <w:proofErr w:type="spellEnd"/>
      <w:r w:rsidR="003D2BB6">
        <w:rPr>
          <w:rFonts w:ascii="Times New Roman" w:hAnsi="Times New Roman" w:cs="Times New Roman"/>
        </w:rPr>
        <w:t xml:space="preserve">, M., </w:t>
      </w:r>
      <w:proofErr w:type="spellStart"/>
      <w:r w:rsidR="003D2BB6">
        <w:rPr>
          <w:rFonts w:ascii="Times New Roman" w:hAnsi="Times New Roman" w:cs="Times New Roman"/>
        </w:rPr>
        <w:t>Soteri</w:t>
      </w:r>
      <w:proofErr w:type="spellEnd"/>
      <w:r w:rsidR="003D2BB6">
        <w:rPr>
          <w:rFonts w:ascii="Times New Roman" w:hAnsi="Times New Roman" w:cs="Times New Roman"/>
        </w:rPr>
        <w:t>-Proctor, A., &amp;</w:t>
      </w:r>
      <w:r w:rsidRPr="00A72A02">
        <w:rPr>
          <w:rFonts w:ascii="Times New Roman" w:hAnsi="Times New Roman" w:cs="Times New Roman"/>
        </w:rPr>
        <w:t xml:space="preserve"> Teasdale, S. </w:t>
      </w:r>
      <w:r w:rsidR="003D2BB6">
        <w:rPr>
          <w:rFonts w:ascii="Times New Roman" w:hAnsi="Times New Roman" w:cs="Times New Roman"/>
        </w:rPr>
        <w:t>(</w:t>
      </w:r>
      <w:r w:rsidRPr="00A72A02">
        <w:rPr>
          <w:rFonts w:ascii="Times New Roman" w:hAnsi="Times New Roman" w:cs="Times New Roman"/>
        </w:rPr>
        <w:t>2013</w:t>
      </w:r>
      <w:r w:rsidR="003D2BB6">
        <w:rPr>
          <w:rFonts w:ascii="Times New Roman" w:hAnsi="Times New Roman" w:cs="Times New Roman"/>
        </w:rPr>
        <w:t>)</w:t>
      </w:r>
      <w:r w:rsidR="00C91A3D" w:rsidRPr="00A72A02">
        <w:rPr>
          <w:rFonts w:ascii="Times New Roman" w:hAnsi="Times New Roman" w:cs="Times New Roman"/>
        </w:rPr>
        <w:t>.</w:t>
      </w:r>
      <w:r w:rsidRPr="00A72A02">
        <w:rPr>
          <w:rFonts w:ascii="Times New Roman" w:hAnsi="Times New Roman" w:cs="Times New Roman"/>
        </w:rPr>
        <w:t xml:space="preserve"> The third sector in unsettled times: a field guide, Third Sector Research Centre, Working Paper 109, Birmingham University</w:t>
      </w:r>
    </w:p>
    <w:p w14:paraId="704CD306" w14:textId="1C567D69" w:rsidR="005C0C94" w:rsidRPr="00A72A02" w:rsidRDefault="003D2BB6">
      <w:pPr>
        <w:spacing w:after="160" w:line="360" w:lineRule="auto"/>
        <w:ind w:left="720" w:hanging="720"/>
        <w:rPr>
          <w:rFonts w:ascii="Times New Roman" w:hAnsi="Times New Roman" w:cs="Times New Roman"/>
        </w:rPr>
      </w:pPr>
      <w:r>
        <w:rPr>
          <w:rFonts w:ascii="Times New Roman" w:hAnsi="Times New Roman" w:cs="Times New Roman"/>
        </w:rPr>
        <w:t xml:space="preserve">Mair, J. &amp; </w:t>
      </w:r>
      <w:proofErr w:type="spellStart"/>
      <w:r>
        <w:rPr>
          <w:rFonts w:ascii="Times New Roman" w:hAnsi="Times New Roman" w:cs="Times New Roman"/>
        </w:rPr>
        <w:t>Hehenberger</w:t>
      </w:r>
      <w:proofErr w:type="spellEnd"/>
      <w:r>
        <w:rPr>
          <w:rFonts w:ascii="Times New Roman" w:hAnsi="Times New Roman" w:cs="Times New Roman"/>
        </w:rPr>
        <w:t>, L.</w:t>
      </w:r>
      <w:r w:rsidR="005C0C94" w:rsidRPr="00A72A02">
        <w:rPr>
          <w:rFonts w:ascii="Times New Roman" w:hAnsi="Times New Roman" w:cs="Times New Roman"/>
        </w:rPr>
        <w:t xml:space="preserve"> </w:t>
      </w:r>
      <w:r>
        <w:rPr>
          <w:rFonts w:ascii="Times New Roman" w:hAnsi="Times New Roman" w:cs="Times New Roman"/>
        </w:rPr>
        <w:t>(</w:t>
      </w:r>
      <w:r w:rsidR="005C0C94" w:rsidRPr="00A72A02">
        <w:rPr>
          <w:rFonts w:ascii="Times New Roman" w:hAnsi="Times New Roman" w:cs="Times New Roman"/>
        </w:rPr>
        <w:t>2013</w:t>
      </w:r>
      <w:r>
        <w:rPr>
          <w:rFonts w:ascii="Times New Roman" w:hAnsi="Times New Roman" w:cs="Times New Roman"/>
        </w:rPr>
        <w:t>)</w:t>
      </w:r>
      <w:r w:rsidR="008F43FA" w:rsidRPr="00A72A02">
        <w:rPr>
          <w:rFonts w:ascii="Times New Roman" w:hAnsi="Times New Roman" w:cs="Times New Roman"/>
        </w:rPr>
        <w:t>.</w:t>
      </w:r>
      <w:r w:rsidR="005C0C94" w:rsidRPr="00A72A02">
        <w:rPr>
          <w:rFonts w:ascii="Times New Roman" w:hAnsi="Times New Roman" w:cs="Times New Roman"/>
        </w:rPr>
        <w:t xml:space="preserve"> Front-Stage and Backstage Convening: The Transition from Opposition to Mutualistic Coexistence in Organizational Philanthropy. Academy of Management Journal, 57(4), pp.1174–1200</w:t>
      </w:r>
    </w:p>
    <w:p w14:paraId="4B5CF1B1" w14:textId="047F960D" w:rsidR="001E4B35" w:rsidRPr="00A72A02" w:rsidRDefault="001E4B35">
      <w:pPr>
        <w:spacing w:after="0" w:line="360" w:lineRule="auto"/>
        <w:ind w:left="720" w:hanging="720"/>
        <w:rPr>
          <w:rFonts w:ascii="Times New Roman" w:eastAsia="Times New Roman" w:hAnsi="Times New Roman" w:cs="Times New Roman"/>
        </w:rPr>
      </w:pPr>
      <w:r w:rsidRPr="00A72A02">
        <w:rPr>
          <w:rFonts w:ascii="Times New Roman" w:eastAsia="Times New Roman" w:hAnsi="Times New Roman" w:cs="Times New Roman"/>
        </w:rPr>
        <w:t xml:space="preserve">McBeth, M, Jones, M., Shanahan, E. (2014) The narrative policy framework, in P. Sabatier and C. </w:t>
      </w:r>
      <w:proofErr w:type="spellStart"/>
      <w:r w:rsidRPr="00A72A02">
        <w:rPr>
          <w:rFonts w:ascii="Times New Roman" w:eastAsia="Times New Roman" w:hAnsi="Times New Roman" w:cs="Times New Roman"/>
        </w:rPr>
        <w:t>Weible</w:t>
      </w:r>
      <w:proofErr w:type="spellEnd"/>
      <w:r w:rsidRPr="00A72A02">
        <w:rPr>
          <w:rFonts w:ascii="Times New Roman" w:eastAsia="Times New Roman" w:hAnsi="Times New Roman" w:cs="Times New Roman"/>
        </w:rPr>
        <w:t xml:space="preserve"> (eds) Theories of the Policy Process, 3</w:t>
      </w:r>
      <w:r w:rsidRPr="00A72A02">
        <w:rPr>
          <w:rFonts w:ascii="Times New Roman" w:eastAsia="Times New Roman" w:hAnsi="Times New Roman" w:cs="Times New Roman"/>
          <w:vertAlign w:val="superscript"/>
        </w:rPr>
        <w:t>rd</w:t>
      </w:r>
      <w:r w:rsidRPr="00A72A02">
        <w:rPr>
          <w:rFonts w:ascii="Times New Roman" w:eastAsia="Times New Roman" w:hAnsi="Times New Roman" w:cs="Times New Roman"/>
        </w:rPr>
        <w:t xml:space="preserve"> edition, Westview Press, boulder. </w:t>
      </w:r>
    </w:p>
    <w:p w14:paraId="040112A3" w14:textId="38A77C31" w:rsidR="00A308F6" w:rsidRPr="00A72A02" w:rsidRDefault="00A308F6">
      <w:pPr>
        <w:spacing w:after="160" w:line="360" w:lineRule="auto"/>
        <w:ind w:left="720" w:hanging="720"/>
        <w:rPr>
          <w:rFonts w:ascii="Times New Roman" w:hAnsi="Times New Roman" w:cs="Times New Roman"/>
        </w:rPr>
      </w:pPr>
      <w:proofErr w:type="spellStart"/>
      <w:r w:rsidRPr="00A72A02">
        <w:rPr>
          <w:rFonts w:ascii="Times New Roman" w:hAnsi="Times New Roman" w:cs="Times New Roman"/>
        </w:rPr>
        <w:t>Milbourne</w:t>
      </w:r>
      <w:proofErr w:type="spellEnd"/>
      <w:r w:rsidRPr="00A72A02">
        <w:rPr>
          <w:rFonts w:ascii="Times New Roman" w:hAnsi="Times New Roman" w:cs="Times New Roman"/>
        </w:rPr>
        <w:t xml:space="preserve">, L. &amp; Murray, U. </w:t>
      </w:r>
      <w:r w:rsidR="003D2BB6">
        <w:rPr>
          <w:rFonts w:ascii="Times New Roman" w:hAnsi="Times New Roman" w:cs="Times New Roman"/>
        </w:rPr>
        <w:t>(</w:t>
      </w:r>
      <w:r w:rsidRPr="00A72A02">
        <w:rPr>
          <w:rFonts w:ascii="Times New Roman" w:hAnsi="Times New Roman" w:cs="Times New Roman"/>
        </w:rPr>
        <w:t>2017</w:t>
      </w:r>
      <w:r w:rsidR="003D2BB6" w:rsidRPr="000774AA">
        <w:rPr>
          <w:rFonts w:ascii="Times New Roman" w:hAnsi="Times New Roman" w:cs="Times New Roman"/>
          <w:i/>
        </w:rPr>
        <w:t>)</w:t>
      </w:r>
      <w:r w:rsidRPr="000774AA">
        <w:rPr>
          <w:rFonts w:ascii="Times New Roman" w:hAnsi="Times New Roman" w:cs="Times New Roman"/>
          <w:i/>
        </w:rPr>
        <w:t>. Civil Society Organizations in Turbulent Times: A gilded web?</w:t>
      </w:r>
      <w:r w:rsidRPr="00A72A02">
        <w:rPr>
          <w:rFonts w:ascii="Times New Roman" w:hAnsi="Times New Roman" w:cs="Times New Roman"/>
        </w:rPr>
        <w:t xml:space="preserve"> Trentham Books </w:t>
      </w:r>
    </w:p>
    <w:p w14:paraId="0EEAF308" w14:textId="5C8AE2B5" w:rsidR="007F5B20" w:rsidRDefault="007F5B20">
      <w:pPr>
        <w:spacing w:after="160" w:line="360" w:lineRule="auto"/>
        <w:ind w:left="720" w:hanging="720"/>
        <w:rPr>
          <w:rFonts w:ascii="Times New Roman" w:hAnsi="Times New Roman" w:cs="Times New Roman"/>
        </w:rPr>
      </w:pPr>
      <w:r w:rsidRPr="00A72A02">
        <w:rPr>
          <w:rFonts w:ascii="Times New Roman" w:hAnsi="Times New Roman" w:cs="Times New Roman"/>
        </w:rPr>
        <w:t xml:space="preserve">Parr, S. </w:t>
      </w:r>
      <w:r w:rsidR="003D2BB6">
        <w:rPr>
          <w:rFonts w:ascii="Times New Roman" w:hAnsi="Times New Roman" w:cs="Times New Roman"/>
        </w:rPr>
        <w:t>(</w:t>
      </w:r>
      <w:r w:rsidRPr="00A72A02">
        <w:rPr>
          <w:rFonts w:ascii="Times New Roman" w:hAnsi="Times New Roman" w:cs="Times New Roman"/>
        </w:rPr>
        <w:t>2009</w:t>
      </w:r>
      <w:r w:rsidR="003D2BB6">
        <w:rPr>
          <w:rFonts w:ascii="Times New Roman" w:hAnsi="Times New Roman" w:cs="Times New Roman"/>
        </w:rPr>
        <w:t>)</w:t>
      </w:r>
      <w:r w:rsidRPr="00A72A02">
        <w:rPr>
          <w:rFonts w:ascii="Times New Roman" w:hAnsi="Times New Roman" w:cs="Times New Roman"/>
        </w:rPr>
        <w:t xml:space="preserve">. Family intervention projects: A site of social work practice. </w:t>
      </w:r>
      <w:r w:rsidRPr="000774AA">
        <w:rPr>
          <w:rFonts w:ascii="Times New Roman" w:hAnsi="Times New Roman" w:cs="Times New Roman"/>
          <w:i/>
        </w:rPr>
        <w:t>British Journal of Social Work</w:t>
      </w:r>
      <w:r w:rsidRPr="00A72A02">
        <w:rPr>
          <w:rFonts w:ascii="Times New Roman" w:hAnsi="Times New Roman" w:cs="Times New Roman"/>
        </w:rPr>
        <w:t>, 39(7), pp.1256-1273.</w:t>
      </w:r>
    </w:p>
    <w:p w14:paraId="5728164A" w14:textId="62BBB43D" w:rsidR="006F03CB" w:rsidRPr="00A72A02" w:rsidRDefault="006F03CB">
      <w:pPr>
        <w:spacing w:after="160" w:line="360" w:lineRule="auto"/>
        <w:ind w:left="720" w:hanging="720"/>
        <w:rPr>
          <w:rFonts w:ascii="Times New Roman" w:hAnsi="Times New Roman" w:cs="Times New Roman"/>
        </w:rPr>
      </w:pPr>
      <w:r>
        <w:rPr>
          <w:rFonts w:ascii="Times New Roman" w:hAnsi="Times New Roman" w:cs="Times New Roman"/>
        </w:rPr>
        <w:lastRenderedPageBreak/>
        <w:t xml:space="preserve">Parsons, W. (1995) </w:t>
      </w:r>
      <w:r w:rsidRPr="000774AA">
        <w:rPr>
          <w:rFonts w:ascii="Times New Roman" w:hAnsi="Times New Roman" w:cs="Times New Roman"/>
          <w:i/>
        </w:rPr>
        <w:t>Public Policy: An Introduction to the Theory and Practice of Policy Analysis</w:t>
      </w:r>
      <w:r>
        <w:rPr>
          <w:rFonts w:ascii="Times New Roman" w:hAnsi="Times New Roman" w:cs="Times New Roman"/>
        </w:rPr>
        <w:t xml:space="preserve">, Edward Elgar. </w:t>
      </w:r>
    </w:p>
    <w:p w14:paraId="322A0F40" w14:textId="3A4375E0" w:rsidR="002D7E98" w:rsidRDefault="002D7E98">
      <w:pPr>
        <w:spacing w:after="160" w:line="360" w:lineRule="auto"/>
        <w:ind w:left="720" w:hanging="720"/>
        <w:rPr>
          <w:rFonts w:ascii="Times New Roman" w:hAnsi="Times New Roman" w:cs="Times New Roman"/>
        </w:rPr>
      </w:pPr>
      <w:r w:rsidRPr="002D7E98">
        <w:rPr>
          <w:rFonts w:ascii="Times New Roman" w:hAnsi="Times New Roman" w:cs="Times New Roman"/>
        </w:rPr>
        <w:t xml:space="preserve">Parton, N. and Williams, S., </w:t>
      </w:r>
      <w:r>
        <w:rPr>
          <w:rFonts w:ascii="Times New Roman" w:hAnsi="Times New Roman" w:cs="Times New Roman"/>
        </w:rPr>
        <w:t>(</w:t>
      </w:r>
      <w:r w:rsidRPr="002D7E98">
        <w:rPr>
          <w:rFonts w:ascii="Times New Roman" w:hAnsi="Times New Roman" w:cs="Times New Roman"/>
        </w:rPr>
        <w:t>2017</w:t>
      </w:r>
      <w:r>
        <w:rPr>
          <w:rFonts w:ascii="Times New Roman" w:hAnsi="Times New Roman" w:cs="Times New Roman"/>
        </w:rPr>
        <w:t>)</w:t>
      </w:r>
      <w:r w:rsidRPr="002D7E98">
        <w:rPr>
          <w:rFonts w:ascii="Times New Roman" w:hAnsi="Times New Roman" w:cs="Times New Roman"/>
        </w:rPr>
        <w:t xml:space="preserve">. The contemporary refocusing of children’s services in England. </w:t>
      </w:r>
      <w:r w:rsidRPr="000774AA">
        <w:rPr>
          <w:rFonts w:ascii="Times New Roman" w:hAnsi="Times New Roman" w:cs="Times New Roman"/>
          <w:i/>
        </w:rPr>
        <w:t>Journal of Children's Services,</w:t>
      </w:r>
      <w:r w:rsidRPr="002D7E98">
        <w:rPr>
          <w:rFonts w:ascii="Times New Roman" w:hAnsi="Times New Roman" w:cs="Times New Roman"/>
        </w:rPr>
        <w:t xml:space="preserve"> 12(2-3), pp.85-96.</w:t>
      </w:r>
    </w:p>
    <w:p w14:paraId="29F65183" w14:textId="4E190D8F" w:rsidR="005C0C94" w:rsidRPr="00A72A02" w:rsidRDefault="003D2BB6">
      <w:pPr>
        <w:spacing w:after="160" w:line="360" w:lineRule="auto"/>
        <w:ind w:left="720" w:hanging="720"/>
        <w:rPr>
          <w:rFonts w:ascii="Times New Roman" w:hAnsi="Times New Roman" w:cs="Times New Roman"/>
        </w:rPr>
      </w:pPr>
      <w:r>
        <w:rPr>
          <w:rFonts w:ascii="Times New Roman" w:hAnsi="Times New Roman" w:cs="Times New Roman"/>
        </w:rPr>
        <w:t>Rees, J.</w:t>
      </w:r>
      <w:r w:rsidR="007F5B20" w:rsidRPr="00A72A02">
        <w:rPr>
          <w:rFonts w:ascii="Times New Roman" w:hAnsi="Times New Roman" w:cs="Times New Roman"/>
        </w:rPr>
        <w:t xml:space="preserve"> </w:t>
      </w:r>
      <w:r>
        <w:rPr>
          <w:rFonts w:ascii="Times New Roman" w:hAnsi="Times New Roman" w:cs="Times New Roman"/>
        </w:rPr>
        <w:t>(</w:t>
      </w:r>
      <w:r w:rsidR="005C0C94" w:rsidRPr="00A72A02">
        <w:rPr>
          <w:rFonts w:ascii="Times New Roman" w:hAnsi="Times New Roman" w:cs="Times New Roman"/>
        </w:rPr>
        <w:t>2014</w:t>
      </w:r>
      <w:r>
        <w:rPr>
          <w:rFonts w:ascii="Times New Roman" w:hAnsi="Times New Roman" w:cs="Times New Roman"/>
        </w:rPr>
        <w:t>)</w:t>
      </w:r>
      <w:r w:rsidR="007F5B20" w:rsidRPr="00A72A02">
        <w:rPr>
          <w:rFonts w:ascii="Times New Roman" w:hAnsi="Times New Roman" w:cs="Times New Roman"/>
        </w:rPr>
        <w:t>.</w:t>
      </w:r>
      <w:r w:rsidR="005C0C94" w:rsidRPr="00A72A02">
        <w:rPr>
          <w:rFonts w:ascii="Times New Roman" w:hAnsi="Times New Roman" w:cs="Times New Roman"/>
        </w:rPr>
        <w:t xml:space="preserve"> Public sector commissioning and the third sector: Old wine in new bottles? Public Policy and Administration, 29(1), pp.45–63.</w:t>
      </w:r>
    </w:p>
    <w:p w14:paraId="729B9161" w14:textId="67610686" w:rsidR="00A308F6" w:rsidRPr="00A72A02" w:rsidRDefault="003D2BB6">
      <w:pPr>
        <w:spacing w:after="160" w:line="360" w:lineRule="auto"/>
        <w:ind w:left="720" w:hanging="720"/>
        <w:rPr>
          <w:rFonts w:ascii="Times New Roman" w:hAnsi="Times New Roman" w:cs="Times New Roman"/>
        </w:rPr>
      </w:pPr>
      <w:r>
        <w:rPr>
          <w:rFonts w:ascii="Times New Roman" w:hAnsi="Times New Roman" w:cs="Times New Roman"/>
        </w:rPr>
        <w:t>Rees, J. &amp;</w:t>
      </w:r>
      <w:r w:rsidR="00A308F6" w:rsidRPr="00A72A02">
        <w:rPr>
          <w:rFonts w:ascii="Times New Roman" w:hAnsi="Times New Roman" w:cs="Times New Roman"/>
        </w:rPr>
        <w:t xml:space="preserve"> Mullins, D. </w:t>
      </w:r>
      <w:r>
        <w:rPr>
          <w:rFonts w:ascii="Times New Roman" w:hAnsi="Times New Roman" w:cs="Times New Roman"/>
        </w:rPr>
        <w:t>(</w:t>
      </w:r>
      <w:r w:rsidR="00A308F6" w:rsidRPr="00A72A02">
        <w:rPr>
          <w:rFonts w:ascii="Times New Roman" w:hAnsi="Times New Roman" w:cs="Times New Roman"/>
        </w:rPr>
        <w:t>2016</w:t>
      </w:r>
      <w:r>
        <w:rPr>
          <w:rFonts w:ascii="Times New Roman" w:hAnsi="Times New Roman" w:cs="Times New Roman"/>
        </w:rPr>
        <w:t>)</w:t>
      </w:r>
      <w:r w:rsidR="00A308F6" w:rsidRPr="00A72A02">
        <w:rPr>
          <w:rFonts w:ascii="Times New Roman" w:hAnsi="Times New Roman" w:cs="Times New Roman"/>
        </w:rPr>
        <w:t>. The Third Sector Delivering Public Services: Developments, Innovations and Challenges (Third Sector Research Series), Policy Press.</w:t>
      </w:r>
    </w:p>
    <w:p w14:paraId="42D7B8D1" w14:textId="037BD549" w:rsidR="00A02DDC" w:rsidRDefault="003D2BB6">
      <w:pPr>
        <w:spacing w:after="160" w:line="360" w:lineRule="auto"/>
        <w:ind w:left="720" w:hanging="720"/>
        <w:rPr>
          <w:rFonts w:ascii="Times New Roman" w:hAnsi="Times New Roman" w:cs="Times New Roman"/>
        </w:rPr>
      </w:pPr>
      <w:r w:rsidRPr="000774AA">
        <w:rPr>
          <w:rFonts w:ascii="Times New Roman" w:hAnsi="Times New Roman" w:cs="Times New Roman"/>
          <w:lang w:val="de-DE"/>
        </w:rPr>
        <w:t>Salamon, L.M. &amp; Anheier, H.</w:t>
      </w:r>
      <w:r w:rsidR="00A02DDC" w:rsidRPr="000774AA">
        <w:rPr>
          <w:rFonts w:ascii="Times New Roman" w:hAnsi="Times New Roman" w:cs="Times New Roman"/>
          <w:lang w:val="de-DE"/>
        </w:rPr>
        <w:t xml:space="preserve"> </w:t>
      </w:r>
      <w:r w:rsidRPr="000774AA">
        <w:rPr>
          <w:rFonts w:ascii="Times New Roman" w:hAnsi="Times New Roman" w:cs="Times New Roman"/>
          <w:lang w:val="de-DE"/>
        </w:rPr>
        <w:t>(</w:t>
      </w:r>
      <w:r w:rsidR="00A02DDC" w:rsidRPr="000774AA">
        <w:rPr>
          <w:rFonts w:ascii="Times New Roman" w:hAnsi="Times New Roman" w:cs="Times New Roman"/>
          <w:lang w:val="de-DE"/>
        </w:rPr>
        <w:t>1996</w:t>
      </w:r>
      <w:r w:rsidRPr="000774AA">
        <w:rPr>
          <w:rFonts w:ascii="Times New Roman" w:hAnsi="Times New Roman" w:cs="Times New Roman"/>
          <w:lang w:val="de-DE"/>
        </w:rPr>
        <w:t>)</w:t>
      </w:r>
      <w:r w:rsidR="00A02DDC" w:rsidRPr="000774AA">
        <w:rPr>
          <w:rFonts w:ascii="Times New Roman" w:hAnsi="Times New Roman" w:cs="Times New Roman"/>
          <w:lang w:val="de-DE"/>
        </w:rPr>
        <w:t>. </w:t>
      </w:r>
      <w:r w:rsidR="00A02DDC" w:rsidRPr="00A72A02">
        <w:rPr>
          <w:rFonts w:ascii="Times New Roman" w:hAnsi="Times New Roman" w:cs="Times New Roman"/>
          <w:iCs/>
        </w:rPr>
        <w:t xml:space="preserve">The emerging </w:t>
      </w:r>
      <w:proofErr w:type="spellStart"/>
      <w:r w:rsidR="00A02DDC" w:rsidRPr="00A72A02">
        <w:rPr>
          <w:rFonts w:ascii="Times New Roman" w:hAnsi="Times New Roman" w:cs="Times New Roman"/>
          <w:iCs/>
        </w:rPr>
        <w:t>nonprofit</w:t>
      </w:r>
      <w:proofErr w:type="spellEnd"/>
      <w:r w:rsidR="00A02DDC" w:rsidRPr="00A72A02">
        <w:rPr>
          <w:rFonts w:ascii="Times New Roman" w:hAnsi="Times New Roman" w:cs="Times New Roman"/>
          <w:iCs/>
        </w:rPr>
        <w:t xml:space="preserve"> sector: An overview</w:t>
      </w:r>
      <w:r w:rsidR="00A02DDC" w:rsidRPr="00A72A02">
        <w:rPr>
          <w:rFonts w:ascii="Times New Roman" w:hAnsi="Times New Roman" w:cs="Times New Roman"/>
        </w:rPr>
        <w:t> (Vol. 1). Manchester University Press.</w:t>
      </w:r>
    </w:p>
    <w:p w14:paraId="31F6787D" w14:textId="063F8289" w:rsidR="003D4592" w:rsidRPr="00A72A02" w:rsidRDefault="003D4592">
      <w:pPr>
        <w:spacing w:after="160" w:line="360" w:lineRule="auto"/>
        <w:ind w:left="720" w:hanging="720"/>
        <w:rPr>
          <w:rFonts w:ascii="Times New Roman" w:hAnsi="Times New Roman" w:cs="Times New Roman"/>
        </w:rPr>
      </w:pPr>
      <w:proofErr w:type="spellStart"/>
      <w:r>
        <w:rPr>
          <w:rFonts w:ascii="Times New Roman" w:hAnsi="Times New Roman" w:cs="Times New Roman"/>
        </w:rPr>
        <w:t>Salamon</w:t>
      </w:r>
      <w:proofErr w:type="spellEnd"/>
      <w:r>
        <w:rPr>
          <w:rFonts w:ascii="Times New Roman" w:hAnsi="Times New Roman" w:cs="Times New Roman"/>
        </w:rPr>
        <w:t>, L.M &amp;</w:t>
      </w:r>
      <w:r w:rsidR="00AB7BC0">
        <w:rPr>
          <w:rFonts w:ascii="Times New Roman" w:hAnsi="Times New Roman" w:cs="Times New Roman"/>
        </w:rPr>
        <w:t xml:space="preserve"> </w:t>
      </w:r>
      <w:r>
        <w:rPr>
          <w:rFonts w:ascii="Times New Roman" w:hAnsi="Times New Roman" w:cs="Times New Roman"/>
        </w:rPr>
        <w:t>Toepler, S. (2015) Government-</w:t>
      </w:r>
      <w:proofErr w:type="spellStart"/>
      <w:r>
        <w:rPr>
          <w:rFonts w:ascii="Times New Roman" w:hAnsi="Times New Roman" w:cs="Times New Roman"/>
        </w:rPr>
        <w:t>Nonprofit</w:t>
      </w:r>
      <w:proofErr w:type="spellEnd"/>
      <w:r>
        <w:rPr>
          <w:rFonts w:ascii="Times New Roman" w:hAnsi="Times New Roman" w:cs="Times New Roman"/>
        </w:rPr>
        <w:t xml:space="preserve"> cooperation: Anomaly or necessity? </w:t>
      </w:r>
      <w:proofErr w:type="spellStart"/>
      <w:r>
        <w:rPr>
          <w:rFonts w:ascii="Times New Roman" w:hAnsi="Times New Roman" w:cs="Times New Roman"/>
        </w:rPr>
        <w:t>Voluntas</w:t>
      </w:r>
      <w:proofErr w:type="spellEnd"/>
      <w:r>
        <w:rPr>
          <w:rFonts w:ascii="Times New Roman" w:hAnsi="Times New Roman" w:cs="Times New Roman"/>
        </w:rPr>
        <w:t xml:space="preserve">, 26, 2155 – 2177. </w:t>
      </w:r>
    </w:p>
    <w:p w14:paraId="73A3D76F" w14:textId="33F72F56" w:rsidR="009B11DE" w:rsidRPr="00A72A02" w:rsidRDefault="009B11DE">
      <w:pPr>
        <w:spacing w:after="160" w:line="360" w:lineRule="auto"/>
        <w:ind w:left="720" w:hanging="720"/>
        <w:rPr>
          <w:rFonts w:ascii="Times New Roman" w:hAnsi="Times New Roman" w:cs="Times New Roman"/>
        </w:rPr>
      </w:pPr>
      <w:proofErr w:type="spellStart"/>
      <w:r w:rsidRPr="00A72A02">
        <w:rPr>
          <w:rFonts w:ascii="Times New Roman" w:hAnsi="Times New Roman" w:cs="Times New Roman"/>
        </w:rPr>
        <w:t>Sme</w:t>
      </w:r>
      <w:r w:rsidR="003D2BB6">
        <w:rPr>
          <w:rFonts w:ascii="Times New Roman" w:hAnsi="Times New Roman" w:cs="Times New Roman"/>
        </w:rPr>
        <w:t>rilli</w:t>
      </w:r>
      <w:proofErr w:type="spellEnd"/>
      <w:r w:rsidR="003D2BB6">
        <w:rPr>
          <w:rFonts w:ascii="Times New Roman" w:hAnsi="Times New Roman" w:cs="Times New Roman"/>
        </w:rPr>
        <w:t>, A.</w:t>
      </w:r>
      <w:r w:rsidRPr="00A72A02">
        <w:rPr>
          <w:rFonts w:ascii="Times New Roman" w:hAnsi="Times New Roman" w:cs="Times New Roman"/>
        </w:rPr>
        <w:t xml:space="preserve"> </w:t>
      </w:r>
      <w:r w:rsidR="003D2BB6">
        <w:rPr>
          <w:rFonts w:ascii="Times New Roman" w:hAnsi="Times New Roman" w:cs="Times New Roman"/>
        </w:rPr>
        <w:t>(</w:t>
      </w:r>
      <w:r w:rsidRPr="00A72A02">
        <w:rPr>
          <w:rFonts w:ascii="Times New Roman" w:hAnsi="Times New Roman" w:cs="Times New Roman"/>
        </w:rPr>
        <w:t>2013</w:t>
      </w:r>
      <w:r w:rsidR="003D2BB6">
        <w:rPr>
          <w:rFonts w:ascii="Times New Roman" w:hAnsi="Times New Roman" w:cs="Times New Roman"/>
        </w:rPr>
        <w:t>)</w:t>
      </w:r>
      <w:r w:rsidRPr="00A72A02">
        <w:rPr>
          <w:rFonts w:ascii="Times New Roman" w:hAnsi="Times New Roman" w:cs="Times New Roman"/>
        </w:rPr>
        <w:t xml:space="preserve">. Values based organizations. Chapters, pp.421-429, in L. Bruni and S. </w:t>
      </w:r>
      <w:proofErr w:type="spellStart"/>
      <w:r w:rsidRPr="00A72A02">
        <w:rPr>
          <w:rFonts w:ascii="Times New Roman" w:hAnsi="Times New Roman" w:cs="Times New Roman"/>
        </w:rPr>
        <w:t>Zamagni</w:t>
      </w:r>
      <w:proofErr w:type="spellEnd"/>
      <w:r w:rsidRPr="00A72A02">
        <w:rPr>
          <w:rFonts w:ascii="Times New Roman" w:hAnsi="Times New Roman" w:cs="Times New Roman"/>
        </w:rPr>
        <w:t xml:space="preserve"> (eds) Handbook </w:t>
      </w:r>
      <w:proofErr w:type="gramStart"/>
      <w:r w:rsidRPr="00A72A02">
        <w:rPr>
          <w:rFonts w:ascii="Times New Roman" w:hAnsi="Times New Roman" w:cs="Times New Roman"/>
        </w:rPr>
        <w:t>On</w:t>
      </w:r>
      <w:proofErr w:type="gramEnd"/>
      <w:r w:rsidRPr="00A72A02">
        <w:rPr>
          <w:rFonts w:ascii="Times New Roman" w:hAnsi="Times New Roman" w:cs="Times New Roman"/>
        </w:rPr>
        <w:t xml:space="preserve"> The Economics Of Reciprocity And Social Enterprise.</w:t>
      </w:r>
      <w:r w:rsidRPr="00A72A02">
        <w:t xml:space="preserve"> </w:t>
      </w:r>
      <w:r w:rsidRPr="00A72A02">
        <w:rPr>
          <w:rFonts w:ascii="Times New Roman" w:hAnsi="Times New Roman" w:cs="Times New Roman"/>
        </w:rPr>
        <w:t>Edward Elgar</w:t>
      </w:r>
    </w:p>
    <w:p w14:paraId="0F24FFCD" w14:textId="315CCE34" w:rsidR="00A308F6" w:rsidRPr="00A72A02" w:rsidRDefault="003D2BB6">
      <w:pPr>
        <w:spacing w:after="240" w:line="360" w:lineRule="auto"/>
        <w:ind w:left="720" w:hanging="720"/>
        <w:rPr>
          <w:rFonts w:ascii="Times New Roman" w:hAnsi="Times New Roman" w:cs="Times New Roman"/>
        </w:rPr>
      </w:pPr>
      <w:r>
        <w:rPr>
          <w:rFonts w:ascii="Times New Roman" w:eastAsia="Times New Roman" w:hAnsi="Times New Roman" w:cs="Times New Roman"/>
        </w:rPr>
        <w:t xml:space="preserve">Stone, M. &amp; </w:t>
      </w:r>
      <w:proofErr w:type="spellStart"/>
      <w:r>
        <w:rPr>
          <w:rFonts w:ascii="Times New Roman" w:eastAsia="Times New Roman" w:hAnsi="Times New Roman" w:cs="Times New Roman"/>
        </w:rPr>
        <w:t>Sandfort</w:t>
      </w:r>
      <w:proofErr w:type="spellEnd"/>
      <w:r>
        <w:rPr>
          <w:rFonts w:ascii="Times New Roman" w:eastAsia="Times New Roman" w:hAnsi="Times New Roman" w:cs="Times New Roman"/>
        </w:rPr>
        <w:t>, J.</w:t>
      </w:r>
      <w:r w:rsidR="007F5B20" w:rsidRPr="00A72A02">
        <w:rPr>
          <w:rFonts w:ascii="Times New Roman" w:eastAsia="Times New Roman" w:hAnsi="Times New Roman" w:cs="Times New Roman"/>
        </w:rPr>
        <w:t xml:space="preserve"> </w:t>
      </w:r>
      <w:r>
        <w:rPr>
          <w:rFonts w:ascii="Times New Roman" w:eastAsia="Times New Roman" w:hAnsi="Times New Roman" w:cs="Times New Roman"/>
        </w:rPr>
        <w:t>(</w:t>
      </w:r>
      <w:r w:rsidR="007F5B20" w:rsidRPr="00A72A02">
        <w:rPr>
          <w:rFonts w:ascii="Times New Roman" w:eastAsia="Times New Roman" w:hAnsi="Times New Roman" w:cs="Times New Roman"/>
        </w:rPr>
        <w:t>2009</w:t>
      </w:r>
      <w:r>
        <w:rPr>
          <w:rFonts w:ascii="Times New Roman" w:eastAsia="Times New Roman" w:hAnsi="Times New Roman" w:cs="Times New Roman"/>
        </w:rPr>
        <w:t>)</w:t>
      </w:r>
      <w:r w:rsidR="007F5B20" w:rsidRPr="00A72A02">
        <w:rPr>
          <w:rFonts w:ascii="Times New Roman" w:eastAsia="Times New Roman" w:hAnsi="Times New Roman" w:cs="Times New Roman"/>
        </w:rPr>
        <w:t xml:space="preserve">. Building a policy fields framework to inform research on </w:t>
      </w:r>
      <w:proofErr w:type="spellStart"/>
      <w:r w:rsidR="007F5B20" w:rsidRPr="00A72A02">
        <w:rPr>
          <w:rFonts w:ascii="Times New Roman" w:eastAsia="Times New Roman" w:hAnsi="Times New Roman" w:cs="Times New Roman"/>
        </w:rPr>
        <w:t>nonprofit</w:t>
      </w:r>
      <w:proofErr w:type="spellEnd"/>
      <w:r w:rsidR="007F5B20" w:rsidRPr="00A72A02">
        <w:rPr>
          <w:rFonts w:ascii="Times New Roman" w:eastAsia="Times New Roman" w:hAnsi="Times New Roman" w:cs="Times New Roman"/>
        </w:rPr>
        <w:t xml:space="preserve"> organizations. </w:t>
      </w:r>
      <w:proofErr w:type="spellStart"/>
      <w:r w:rsidR="007F5B20" w:rsidRPr="00A72A02">
        <w:rPr>
          <w:rFonts w:ascii="Times New Roman" w:eastAsia="Times New Roman" w:hAnsi="Times New Roman" w:cs="Times New Roman"/>
        </w:rPr>
        <w:t>Nonprofit</w:t>
      </w:r>
      <w:proofErr w:type="spellEnd"/>
      <w:r w:rsidR="007F5B20" w:rsidRPr="00A72A02">
        <w:rPr>
          <w:rFonts w:ascii="Times New Roman" w:eastAsia="Times New Roman" w:hAnsi="Times New Roman" w:cs="Times New Roman"/>
        </w:rPr>
        <w:t xml:space="preserve"> and Voluntary Sector Quarterly, 38(6), pp.1054-1075.</w:t>
      </w:r>
    </w:p>
    <w:p w14:paraId="3D212ACA" w14:textId="328A3925" w:rsidR="001E4B35" w:rsidRPr="00A72A02" w:rsidRDefault="003D2BB6" w:rsidP="00A02DDC">
      <w:pPr>
        <w:spacing w:after="240" w:line="360" w:lineRule="auto"/>
        <w:ind w:left="720" w:hanging="720"/>
        <w:rPr>
          <w:rFonts w:ascii="Times New Roman" w:hAnsi="Times New Roman" w:cs="Times New Roman"/>
        </w:rPr>
      </w:pPr>
      <w:r>
        <w:rPr>
          <w:rFonts w:ascii="Times New Roman" w:hAnsi="Times New Roman" w:cs="Times New Roman"/>
        </w:rPr>
        <w:t>Taylor, R. &amp;</w:t>
      </w:r>
      <w:r w:rsidR="00206356" w:rsidRPr="00A72A02">
        <w:rPr>
          <w:rFonts w:ascii="Times New Roman" w:hAnsi="Times New Roman" w:cs="Times New Roman"/>
        </w:rPr>
        <w:t xml:space="preserve"> Rees, J. </w:t>
      </w:r>
      <w:r>
        <w:rPr>
          <w:rFonts w:ascii="Times New Roman" w:hAnsi="Times New Roman" w:cs="Times New Roman"/>
        </w:rPr>
        <w:t>(</w:t>
      </w:r>
      <w:r w:rsidR="00206356" w:rsidRPr="00A72A02">
        <w:rPr>
          <w:rFonts w:ascii="Times New Roman" w:hAnsi="Times New Roman" w:cs="Times New Roman"/>
        </w:rPr>
        <w:t>2016</w:t>
      </w:r>
      <w:r>
        <w:rPr>
          <w:rFonts w:ascii="Times New Roman" w:hAnsi="Times New Roman" w:cs="Times New Roman"/>
        </w:rPr>
        <w:t>)</w:t>
      </w:r>
      <w:r w:rsidR="00A308F6" w:rsidRPr="00A72A02">
        <w:rPr>
          <w:rFonts w:ascii="Times New Roman" w:hAnsi="Times New Roman" w:cs="Times New Roman"/>
        </w:rPr>
        <w:t>.</w:t>
      </w:r>
      <w:r w:rsidR="00206356" w:rsidRPr="00A72A02">
        <w:rPr>
          <w:rFonts w:ascii="Times New Roman" w:hAnsi="Times New Roman" w:cs="Times New Roman"/>
        </w:rPr>
        <w:t xml:space="preserve"> UK employment strategies: understanding provider strategies in a dynamic strategic action field, Policy &amp; Politics, 44, 2, 253 – 267.</w:t>
      </w:r>
    </w:p>
    <w:p w14:paraId="0956BEE8" w14:textId="5AF6B295" w:rsidR="004F20E4" w:rsidRDefault="004F20E4" w:rsidP="00466B26">
      <w:pPr>
        <w:spacing w:line="360" w:lineRule="auto"/>
        <w:rPr>
          <w:rFonts w:ascii="Times New Roman" w:hAnsi="Times New Roman" w:cs="Times New Roman"/>
        </w:rPr>
      </w:pPr>
    </w:p>
    <w:p w14:paraId="50B39303" w14:textId="73229B4B" w:rsidR="004F20E4" w:rsidRPr="00A72A02" w:rsidRDefault="004F20E4" w:rsidP="00466B26">
      <w:pPr>
        <w:spacing w:line="360" w:lineRule="auto"/>
        <w:rPr>
          <w:rFonts w:ascii="Times New Roman" w:hAnsi="Times New Roman" w:cs="Times New Roman"/>
        </w:rPr>
      </w:pPr>
    </w:p>
    <w:sectPr w:rsidR="004F20E4" w:rsidRPr="00A72A02" w:rsidSect="00466B26">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560CA3" w14:textId="77777777" w:rsidR="00BD65F7" w:rsidRDefault="00BD65F7" w:rsidP="005435FB">
      <w:pPr>
        <w:spacing w:after="0" w:line="240" w:lineRule="auto"/>
      </w:pPr>
      <w:r>
        <w:separator/>
      </w:r>
    </w:p>
  </w:endnote>
  <w:endnote w:type="continuationSeparator" w:id="0">
    <w:p w14:paraId="36148C61" w14:textId="77777777" w:rsidR="00BD65F7" w:rsidRDefault="00BD65F7" w:rsidP="005435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08529272"/>
      <w:docPartObj>
        <w:docPartGallery w:val="Page Numbers (Bottom of Page)"/>
        <w:docPartUnique/>
      </w:docPartObj>
    </w:sdtPr>
    <w:sdtEndPr>
      <w:rPr>
        <w:noProof/>
      </w:rPr>
    </w:sdtEndPr>
    <w:sdtContent>
      <w:p w14:paraId="27F1F1CB" w14:textId="543BE8E0" w:rsidR="0002360D" w:rsidRDefault="0002360D">
        <w:pPr>
          <w:pStyle w:val="Footer"/>
          <w:jc w:val="center"/>
        </w:pPr>
        <w:r>
          <w:fldChar w:fldCharType="begin"/>
        </w:r>
        <w:r>
          <w:instrText xml:space="preserve"> PAGE   \* MERGEFORMAT </w:instrText>
        </w:r>
        <w:r>
          <w:fldChar w:fldCharType="separate"/>
        </w:r>
        <w:r>
          <w:rPr>
            <w:noProof/>
          </w:rPr>
          <w:t>22</w:t>
        </w:r>
        <w:r>
          <w:rPr>
            <w:noProof/>
          </w:rPr>
          <w:fldChar w:fldCharType="end"/>
        </w:r>
      </w:p>
    </w:sdtContent>
  </w:sdt>
  <w:p w14:paraId="0CEA6BDB" w14:textId="77777777" w:rsidR="0002360D" w:rsidRDefault="000236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4DCFD6" w14:textId="77777777" w:rsidR="00BD65F7" w:rsidRDefault="00BD65F7" w:rsidP="005435FB">
      <w:pPr>
        <w:spacing w:after="0" w:line="240" w:lineRule="auto"/>
      </w:pPr>
      <w:r>
        <w:separator/>
      </w:r>
    </w:p>
  </w:footnote>
  <w:footnote w:type="continuationSeparator" w:id="0">
    <w:p w14:paraId="71AFF642" w14:textId="77777777" w:rsidR="00BD65F7" w:rsidRDefault="00BD65F7" w:rsidP="005435F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1A4676"/>
    <w:multiLevelType w:val="hybridMultilevel"/>
    <w:tmpl w:val="C0D2B6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2F32E0"/>
    <w:multiLevelType w:val="hybridMultilevel"/>
    <w:tmpl w:val="E3028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3B72ED2"/>
    <w:multiLevelType w:val="hybridMultilevel"/>
    <w:tmpl w:val="DD409B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4FF48CC"/>
    <w:multiLevelType w:val="hybridMultilevel"/>
    <w:tmpl w:val="E15E4F3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D1F06DF"/>
    <w:multiLevelType w:val="hybridMultilevel"/>
    <w:tmpl w:val="999C70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2F567B9"/>
    <w:multiLevelType w:val="hybridMultilevel"/>
    <w:tmpl w:val="C74095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DF57A14"/>
    <w:multiLevelType w:val="hybridMultilevel"/>
    <w:tmpl w:val="652A70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08F4B5B"/>
    <w:multiLevelType w:val="hybridMultilevel"/>
    <w:tmpl w:val="90242FC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3C33700"/>
    <w:multiLevelType w:val="hybridMultilevel"/>
    <w:tmpl w:val="A100F5C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B0518D1"/>
    <w:multiLevelType w:val="hybridMultilevel"/>
    <w:tmpl w:val="115EBADA"/>
    <w:lvl w:ilvl="0" w:tplc="8206A908">
      <w:start w:val="1"/>
      <w:numFmt w:val="bullet"/>
      <w:lvlText w:val="-"/>
      <w:lvlJc w:val="left"/>
      <w:pPr>
        <w:ind w:left="720" w:hanging="360"/>
      </w:pPr>
      <w:rPr>
        <w:rFonts w:ascii="Times New Roman" w:eastAsiaTheme="minorHAnsi" w:hAnsi="Times New Roman" w:cs="Times New Roman" w:hint="default"/>
        <w:b/>
        <w: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7C663D4"/>
    <w:multiLevelType w:val="hybridMultilevel"/>
    <w:tmpl w:val="19ECCE8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11F1383"/>
    <w:multiLevelType w:val="hybridMultilevel"/>
    <w:tmpl w:val="5FE8BC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8"/>
  </w:num>
  <w:num w:numId="4">
    <w:abstractNumId w:val="10"/>
  </w:num>
  <w:num w:numId="5">
    <w:abstractNumId w:val="5"/>
  </w:num>
  <w:num w:numId="6">
    <w:abstractNumId w:val="0"/>
  </w:num>
  <w:num w:numId="7">
    <w:abstractNumId w:val="3"/>
  </w:num>
  <w:num w:numId="8">
    <w:abstractNumId w:val="11"/>
  </w:num>
  <w:num w:numId="9">
    <w:abstractNumId w:val="2"/>
  </w:num>
  <w:num w:numId="10">
    <w:abstractNumId w:val="9"/>
  </w:num>
  <w:num w:numId="11">
    <w:abstractNumId w:val="4"/>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activeWritingStyle w:appName="MSWord" w:lang="en-GB" w:vendorID="64" w:dllVersion="0" w:nlCheck="1" w:checkStyle="0"/>
  <w:activeWritingStyle w:appName="MSWord" w:lang="en-GB" w:vendorID="64" w:dllVersion="6" w:nlCheck="1" w:checkStyle="1"/>
  <w:activeWritingStyle w:appName="MSWord" w:lang="en-GB" w:vendorID="64" w:dllVersion="4096" w:nlCheck="1" w:checkStyle="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0835"/>
    <w:rsid w:val="00003301"/>
    <w:rsid w:val="000036EA"/>
    <w:rsid w:val="000055F5"/>
    <w:rsid w:val="0002349D"/>
    <w:rsid w:val="0002360D"/>
    <w:rsid w:val="000236E1"/>
    <w:rsid w:val="00027DEE"/>
    <w:rsid w:val="00031FB1"/>
    <w:rsid w:val="00032BF9"/>
    <w:rsid w:val="00040FF3"/>
    <w:rsid w:val="000414EF"/>
    <w:rsid w:val="00054690"/>
    <w:rsid w:val="00062DFF"/>
    <w:rsid w:val="0006656A"/>
    <w:rsid w:val="00070835"/>
    <w:rsid w:val="0007119D"/>
    <w:rsid w:val="00073E66"/>
    <w:rsid w:val="0007464D"/>
    <w:rsid w:val="0007718B"/>
    <w:rsid w:val="000774AA"/>
    <w:rsid w:val="00082CE8"/>
    <w:rsid w:val="000861E8"/>
    <w:rsid w:val="00086D47"/>
    <w:rsid w:val="0009349E"/>
    <w:rsid w:val="00095A1B"/>
    <w:rsid w:val="000A0FE8"/>
    <w:rsid w:val="000A16C5"/>
    <w:rsid w:val="000A1A9F"/>
    <w:rsid w:val="000A1E7A"/>
    <w:rsid w:val="000A7FA4"/>
    <w:rsid w:val="000B15DA"/>
    <w:rsid w:val="000B25A9"/>
    <w:rsid w:val="000B710C"/>
    <w:rsid w:val="000C0C97"/>
    <w:rsid w:val="000C266D"/>
    <w:rsid w:val="000C288D"/>
    <w:rsid w:val="000C3CE3"/>
    <w:rsid w:val="000D0296"/>
    <w:rsid w:val="000D0D06"/>
    <w:rsid w:val="000D3CEE"/>
    <w:rsid w:val="000D62FB"/>
    <w:rsid w:val="000D64BA"/>
    <w:rsid w:val="000E051A"/>
    <w:rsid w:val="000E187B"/>
    <w:rsid w:val="000E28B6"/>
    <w:rsid w:val="000E71F5"/>
    <w:rsid w:val="000F1BFB"/>
    <w:rsid w:val="00122803"/>
    <w:rsid w:val="001310CB"/>
    <w:rsid w:val="00137D24"/>
    <w:rsid w:val="001404B8"/>
    <w:rsid w:val="00141674"/>
    <w:rsid w:val="00143AB3"/>
    <w:rsid w:val="00146B2D"/>
    <w:rsid w:val="0015012D"/>
    <w:rsid w:val="00153A15"/>
    <w:rsid w:val="001579A0"/>
    <w:rsid w:val="001620A9"/>
    <w:rsid w:val="00162292"/>
    <w:rsid w:val="00164AB8"/>
    <w:rsid w:val="001666AC"/>
    <w:rsid w:val="00166A6C"/>
    <w:rsid w:val="0016757B"/>
    <w:rsid w:val="00184EB9"/>
    <w:rsid w:val="00187D84"/>
    <w:rsid w:val="001A07A9"/>
    <w:rsid w:val="001A530A"/>
    <w:rsid w:val="001B18B6"/>
    <w:rsid w:val="001B7C3F"/>
    <w:rsid w:val="001B7E71"/>
    <w:rsid w:val="001D302F"/>
    <w:rsid w:val="001D32DB"/>
    <w:rsid w:val="001D5AEB"/>
    <w:rsid w:val="001E27EF"/>
    <w:rsid w:val="001E4B35"/>
    <w:rsid w:val="001F2257"/>
    <w:rsid w:val="001F23B8"/>
    <w:rsid w:val="001F599D"/>
    <w:rsid w:val="00201019"/>
    <w:rsid w:val="00204ED9"/>
    <w:rsid w:val="00206356"/>
    <w:rsid w:val="002068E4"/>
    <w:rsid w:val="0021196F"/>
    <w:rsid w:val="002134C1"/>
    <w:rsid w:val="002158E1"/>
    <w:rsid w:val="00216EB7"/>
    <w:rsid w:val="00222ADB"/>
    <w:rsid w:val="00225724"/>
    <w:rsid w:val="00225791"/>
    <w:rsid w:val="0022624F"/>
    <w:rsid w:val="00226387"/>
    <w:rsid w:val="00236378"/>
    <w:rsid w:val="002468C3"/>
    <w:rsid w:val="00264041"/>
    <w:rsid w:val="002669A5"/>
    <w:rsid w:val="002675F1"/>
    <w:rsid w:val="00276F16"/>
    <w:rsid w:val="00277689"/>
    <w:rsid w:val="002776F5"/>
    <w:rsid w:val="0028041E"/>
    <w:rsid w:val="0028538F"/>
    <w:rsid w:val="002855B3"/>
    <w:rsid w:val="002871B3"/>
    <w:rsid w:val="002922DA"/>
    <w:rsid w:val="002977FC"/>
    <w:rsid w:val="002A1213"/>
    <w:rsid w:val="002A2D45"/>
    <w:rsid w:val="002A3AB6"/>
    <w:rsid w:val="002A5905"/>
    <w:rsid w:val="002A5964"/>
    <w:rsid w:val="002A61C5"/>
    <w:rsid w:val="002A695F"/>
    <w:rsid w:val="002B058C"/>
    <w:rsid w:val="002B4D1E"/>
    <w:rsid w:val="002C12F4"/>
    <w:rsid w:val="002C72AD"/>
    <w:rsid w:val="002D3761"/>
    <w:rsid w:val="002D47AD"/>
    <w:rsid w:val="002D7E98"/>
    <w:rsid w:val="002E04CB"/>
    <w:rsid w:val="002E2D57"/>
    <w:rsid w:val="002F08C9"/>
    <w:rsid w:val="002F2DD4"/>
    <w:rsid w:val="00300994"/>
    <w:rsid w:val="0031537E"/>
    <w:rsid w:val="0032071E"/>
    <w:rsid w:val="00323994"/>
    <w:rsid w:val="00326770"/>
    <w:rsid w:val="00342D4D"/>
    <w:rsid w:val="00346051"/>
    <w:rsid w:val="0035223E"/>
    <w:rsid w:val="003565BF"/>
    <w:rsid w:val="0035702E"/>
    <w:rsid w:val="00363398"/>
    <w:rsid w:val="00365B12"/>
    <w:rsid w:val="00366E2E"/>
    <w:rsid w:val="003710BF"/>
    <w:rsid w:val="00376018"/>
    <w:rsid w:val="00391678"/>
    <w:rsid w:val="00395C0F"/>
    <w:rsid w:val="00396116"/>
    <w:rsid w:val="003A17F2"/>
    <w:rsid w:val="003A794E"/>
    <w:rsid w:val="003B18DF"/>
    <w:rsid w:val="003B48A6"/>
    <w:rsid w:val="003B4B35"/>
    <w:rsid w:val="003B7C69"/>
    <w:rsid w:val="003C4BBE"/>
    <w:rsid w:val="003D2BB6"/>
    <w:rsid w:val="003D4592"/>
    <w:rsid w:val="003D513E"/>
    <w:rsid w:val="003D5387"/>
    <w:rsid w:val="003D6A2E"/>
    <w:rsid w:val="003E00F2"/>
    <w:rsid w:val="003E1A8D"/>
    <w:rsid w:val="003E33AD"/>
    <w:rsid w:val="003E60F5"/>
    <w:rsid w:val="003F5813"/>
    <w:rsid w:val="003F590E"/>
    <w:rsid w:val="003F638A"/>
    <w:rsid w:val="003F745C"/>
    <w:rsid w:val="00401563"/>
    <w:rsid w:val="004015E6"/>
    <w:rsid w:val="0040267C"/>
    <w:rsid w:val="00410911"/>
    <w:rsid w:val="004109D1"/>
    <w:rsid w:val="00412A1B"/>
    <w:rsid w:val="0041411C"/>
    <w:rsid w:val="00425479"/>
    <w:rsid w:val="00425B07"/>
    <w:rsid w:val="00425DAC"/>
    <w:rsid w:val="00426E6E"/>
    <w:rsid w:val="00433B55"/>
    <w:rsid w:val="004365CD"/>
    <w:rsid w:val="00436FF1"/>
    <w:rsid w:val="004442B6"/>
    <w:rsid w:val="0045182C"/>
    <w:rsid w:val="004525F0"/>
    <w:rsid w:val="00452741"/>
    <w:rsid w:val="00452FC7"/>
    <w:rsid w:val="004550FE"/>
    <w:rsid w:val="0045600B"/>
    <w:rsid w:val="0045633D"/>
    <w:rsid w:val="004607C8"/>
    <w:rsid w:val="00460932"/>
    <w:rsid w:val="00461980"/>
    <w:rsid w:val="00462938"/>
    <w:rsid w:val="00466B26"/>
    <w:rsid w:val="00467F8D"/>
    <w:rsid w:val="004765F5"/>
    <w:rsid w:val="00476D36"/>
    <w:rsid w:val="004807B4"/>
    <w:rsid w:val="00480F59"/>
    <w:rsid w:val="00483393"/>
    <w:rsid w:val="00484743"/>
    <w:rsid w:val="00484C1F"/>
    <w:rsid w:val="004874A3"/>
    <w:rsid w:val="00487D95"/>
    <w:rsid w:val="004A096E"/>
    <w:rsid w:val="004A76C0"/>
    <w:rsid w:val="004B7616"/>
    <w:rsid w:val="004C079C"/>
    <w:rsid w:val="004C0E8C"/>
    <w:rsid w:val="004C2492"/>
    <w:rsid w:val="004C3411"/>
    <w:rsid w:val="004D1C5D"/>
    <w:rsid w:val="004D27F6"/>
    <w:rsid w:val="004D3303"/>
    <w:rsid w:val="004F20E4"/>
    <w:rsid w:val="004F281C"/>
    <w:rsid w:val="004F7E59"/>
    <w:rsid w:val="00501AF0"/>
    <w:rsid w:val="00511065"/>
    <w:rsid w:val="00514B97"/>
    <w:rsid w:val="00515063"/>
    <w:rsid w:val="00524F79"/>
    <w:rsid w:val="00526B62"/>
    <w:rsid w:val="00531ED1"/>
    <w:rsid w:val="00533DCE"/>
    <w:rsid w:val="00534874"/>
    <w:rsid w:val="005435FB"/>
    <w:rsid w:val="0054776F"/>
    <w:rsid w:val="00551376"/>
    <w:rsid w:val="00565E1E"/>
    <w:rsid w:val="005713EF"/>
    <w:rsid w:val="00573D26"/>
    <w:rsid w:val="0057751C"/>
    <w:rsid w:val="00586A87"/>
    <w:rsid w:val="0059458B"/>
    <w:rsid w:val="00595E95"/>
    <w:rsid w:val="005B2008"/>
    <w:rsid w:val="005B2643"/>
    <w:rsid w:val="005B3215"/>
    <w:rsid w:val="005B46D8"/>
    <w:rsid w:val="005B5B80"/>
    <w:rsid w:val="005B6247"/>
    <w:rsid w:val="005B68B6"/>
    <w:rsid w:val="005C0C94"/>
    <w:rsid w:val="005C6A8E"/>
    <w:rsid w:val="005D369F"/>
    <w:rsid w:val="005D5D3C"/>
    <w:rsid w:val="005E1E6E"/>
    <w:rsid w:val="005E3C58"/>
    <w:rsid w:val="005E640A"/>
    <w:rsid w:val="005E64C8"/>
    <w:rsid w:val="005E660E"/>
    <w:rsid w:val="005F08EA"/>
    <w:rsid w:val="005F2936"/>
    <w:rsid w:val="005F56B3"/>
    <w:rsid w:val="005F7911"/>
    <w:rsid w:val="006022E1"/>
    <w:rsid w:val="00606CDA"/>
    <w:rsid w:val="00607945"/>
    <w:rsid w:val="00613464"/>
    <w:rsid w:val="00615BF0"/>
    <w:rsid w:val="006225B4"/>
    <w:rsid w:val="00626626"/>
    <w:rsid w:val="00630428"/>
    <w:rsid w:val="00637798"/>
    <w:rsid w:val="00640802"/>
    <w:rsid w:val="00643481"/>
    <w:rsid w:val="00653F51"/>
    <w:rsid w:val="00654B13"/>
    <w:rsid w:val="00662D14"/>
    <w:rsid w:val="00674093"/>
    <w:rsid w:val="006745A7"/>
    <w:rsid w:val="006748F0"/>
    <w:rsid w:val="0067718A"/>
    <w:rsid w:val="00685096"/>
    <w:rsid w:val="00685419"/>
    <w:rsid w:val="00687DFA"/>
    <w:rsid w:val="0069209D"/>
    <w:rsid w:val="0069280C"/>
    <w:rsid w:val="006A3F8C"/>
    <w:rsid w:val="006A7255"/>
    <w:rsid w:val="006C516F"/>
    <w:rsid w:val="006C5B05"/>
    <w:rsid w:val="006C5C21"/>
    <w:rsid w:val="006C614C"/>
    <w:rsid w:val="006C6681"/>
    <w:rsid w:val="006C6D65"/>
    <w:rsid w:val="006D15EC"/>
    <w:rsid w:val="006D74FC"/>
    <w:rsid w:val="006E037C"/>
    <w:rsid w:val="006E1557"/>
    <w:rsid w:val="006E1844"/>
    <w:rsid w:val="006E7E70"/>
    <w:rsid w:val="006F03CB"/>
    <w:rsid w:val="006F6CE3"/>
    <w:rsid w:val="00705C60"/>
    <w:rsid w:val="00710C4B"/>
    <w:rsid w:val="00710EF2"/>
    <w:rsid w:val="007162AA"/>
    <w:rsid w:val="00717F67"/>
    <w:rsid w:val="00731CA8"/>
    <w:rsid w:val="00733656"/>
    <w:rsid w:val="00743CD3"/>
    <w:rsid w:val="007461F2"/>
    <w:rsid w:val="00750F19"/>
    <w:rsid w:val="007510F0"/>
    <w:rsid w:val="00751BF9"/>
    <w:rsid w:val="00752184"/>
    <w:rsid w:val="00752234"/>
    <w:rsid w:val="007537FA"/>
    <w:rsid w:val="007551DE"/>
    <w:rsid w:val="007556AB"/>
    <w:rsid w:val="00781180"/>
    <w:rsid w:val="007837D2"/>
    <w:rsid w:val="007840B2"/>
    <w:rsid w:val="00784C8E"/>
    <w:rsid w:val="00787A16"/>
    <w:rsid w:val="00787C1D"/>
    <w:rsid w:val="00787F23"/>
    <w:rsid w:val="00791B98"/>
    <w:rsid w:val="00792A3F"/>
    <w:rsid w:val="00794B8B"/>
    <w:rsid w:val="007A0066"/>
    <w:rsid w:val="007A3434"/>
    <w:rsid w:val="007A506E"/>
    <w:rsid w:val="007B0C91"/>
    <w:rsid w:val="007B40C4"/>
    <w:rsid w:val="007C5533"/>
    <w:rsid w:val="007C7819"/>
    <w:rsid w:val="007D10F3"/>
    <w:rsid w:val="007E056E"/>
    <w:rsid w:val="007E3391"/>
    <w:rsid w:val="007F2544"/>
    <w:rsid w:val="007F5B20"/>
    <w:rsid w:val="00806E66"/>
    <w:rsid w:val="00815D64"/>
    <w:rsid w:val="00817EC2"/>
    <w:rsid w:val="00823C93"/>
    <w:rsid w:val="00826074"/>
    <w:rsid w:val="008313B4"/>
    <w:rsid w:val="0083345E"/>
    <w:rsid w:val="0083661E"/>
    <w:rsid w:val="00837E1E"/>
    <w:rsid w:val="00845F08"/>
    <w:rsid w:val="00851A6A"/>
    <w:rsid w:val="00853B70"/>
    <w:rsid w:val="00862574"/>
    <w:rsid w:val="00865125"/>
    <w:rsid w:val="00873D16"/>
    <w:rsid w:val="0087730C"/>
    <w:rsid w:val="0088139A"/>
    <w:rsid w:val="00886F00"/>
    <w:rsid w:val="00890D33"/>
    <w:rsid w:val="00890FF6"/>
    <w:rsid w:val="0089509E"/>
    <w:rsid w:val="0089737D"/>
    <w:rsid w:val="00897B8D"/>
    <w:rsid w:val="008A07BB"/>
    <w:rsid w:val="008A0F16"/>
    <w:rsid w:val="008A0FA5"/>
    <w:rsid w:val="008A28FF"/>
    <w:rsid w:val="008A2B75"/>
    <w:rsid w:val="008B7F21"/>
    <w:rsid w:val="008C062E"/>
    <w:rsid w:val="008C3EBB"/>
    <w:rsid w:val="008C4493"/>
    <w:rsid w:val="008C6B3F"/>
    <w:rsid w:val="008D2DBE"/>
    <w:rsid w:val="008D4C49"/>
    <w:rsid w:val="008E45CB"/>
    <w:rsid w:val="008E5918"/>
    <w:rsid w:val="008F43FA"/>
    <w:rsid w:val="00910549"/>
    <w:rsid w:val="00913C04"/>
    <w:rsid w:val="009161FC"/>
    <w:rsid w:val="00917D97"/>
    <w:rsid w:val="009267DD"/>
    <w:rsid w:val="00930853"/>
    <w:rsid w:val="009319B8"/>
    <w:rsid w:val="00943A69"/>
    <w:rsid w:val="009442C6"/>
    <w:rsid w:val="0094534C"/>
    <w:rsid w:val="009459AC"/>
    <w:rsid w:val="00950140"/>
    <w:rsid w:val="0095090D"/>
    <w:rsid w:val="0095095A"/>
    <w:rsid w:val="009527F7"/>
    <w:rsid w:val="00952DA9"/>
    <w:rsid w:val="009559F4"/>
    <w:rsid w:val="00956314"/>
    <w:rsid w:val="0095718B"/>
    <w:rsid w:val="00960B8C"/>
    <w:rsid w:val="00976D28"/>
    <w:rsid w:val="00977C48"/>
    <w:rsid w:val="00994050"/>
    <w:rsid w:val="009A3C67"/>
    <w:rsid w:val="009A44DB"/>
    <w:rsid w:val="009A4DE0"/>
    <w:rsid w:val="009A783F"/>
    <w:rsid w:val="009B11DE"/>
    <w:rsid w:val="009B74DF"/>
    <w:rsid w:val="009B751F"/>
    <w:rsid w:val="009C7AD5"/>
    <w:rsid w:val="009D79AD"/>
    <w:rsid w:val="009E5160"/>
    <w:rsid w:val="009E6682"/>
    <w:rsid w:val="009F46F1"/>
    <w:rsid w:val="009F64B5"/>
    <w:rsid w:val="009F731E"/>
    <w:rsid w:val="00A02DDC"/>
    <w:rsid w:val="00A16560"/>
    <w:rsid w:val="00A1725C"/>
    <w:rsid w:val="00A2016E"/>
    <w:rsid w:val="00A2074D"/>
    <w:rsid w:val="00A21CCC"/>
    <w:rsid w:val="00A22555"/>
    <w:rsid w:val="00A27136"/>
    <w:rsid w:val="00A308F6"/>
    <w:rsid w:val="00A31E61"/>
    <w:rsid w:val="00A34B75"/>
    <w:rsid w:val="00A36835"/>
    <w:rsid w:val="00A41B66"/>
    <w:rsid w:val="00A41ECE"/>
    <w:rsid w:val="00A44FC0"/>
    <w:rsid w:val="00A45D17"/>
    <w:rsid w:val="00A53A46"/>
    <w:rsid w:val="00A57551"/>
    <w:rsid w:val="00A5762B"/>
    <w:rsid w:val="00A60367"/>
    <w:rsid w:val="00A62E91"/>
    <w:rsid w:val="00A67CB2"/>
    <w:rsid w:val="00A72A02"/>
    <w:rsid w:val="00A80BBF"/>
    <w:rsid w:val="00A82A29"/>
    <w:rsid w:val="00A83D2C"/>
    <w:rsid w:val="00A8442A"/>
    <w:rsid w:val="00A854A9"/>
    <w:rsid w:val="00A968DC"/>
    <w:rsid w:val="00AA1C55"/>
    <w:rsid w:val="00AB4626"/>
    <w:rsid w:val="00AB55FF"/>
    <w:rsid w:val="00AB70DF"/>
    <w:rsid w:val="00AB7BC0"/>
    <w:rsid w:val="00AC6690"/>
    <w:rsid w:val="00AC76FF"/>
    <w:rsid w:val="00AD37E6"/>
    <w:rsid w:val="00AD574C"/>
    <w:rsid w:val="00AE176F"/>
    <w:rsid w:val="00AE185F"/>
    <w:rsid w:val="00AE216B"/>
    <w:rsid w:val="00AE7983"/>
    <w:rsid w:val="00AF0D14"/>
    <w:rsid w:val="00AF2663"/>
    <w:rsid w:val="00B00A0B"/>
    <w:rsid w:val="00B01DEF"/>
    <w:rsid w:val="00B04428"/>
    <w:rsid w:val="00B06E78"/>
    <w:rsid w:val="00B10298"/>
    <w:rsid w:val="00B169EA"/>
    <w:rsid w:val="00B16F36"/>
    <w:rsid w:val="00B20ACB"/>
    <w:rsid w:val="00B238C1"/>
    <w:rsid w:val="00B2435B"/>
    <w:rsid w:val="00B264FF"/>
    <w:rsid w:val="00B26FB9"/>
    <w:rsid w:val="00B27A48"/>
    <w:rsid w:val="00B27FB7"/>
    <w:rsid w:val="00B3120D"/>
    <w:rsid w:val="00B361B8"/>
    <w:rsid w:val="00B3692F"/>
    <w:rsid w:val="00B42D09"/>
    <w:rsid w:val="00B46FBC"/>
    <w:rsid w:val="00B511D2"/>
    <w:rsid w:val="00B541E7"/>
    <w:rsid w:val="00B56E3D"/>
    <w:rsid w:val="00B572D5"/>
    <w:rsid w:val="00B662A1"/>
    <w:rsid w:val="00B72882"/>
    <w:rsid w:val="00B738DC"/>
    <w:rsid w:val="00B749F9"/>
    <w:rsid w:val="00B76410"/>
    <w:rsid w:val="00B8357D"/>
    <w:rsid w:val="00B874AD"/>
    <w:rsid w:val="00B90CA8"/>
    <w:rsid w:val="00B950B2"/>
    <w:rsid w:val="00BB3631"/>
    <w:rsid w:val="00BB6C24"/>
    <w:rsid w:val="00BB7FF3"/>
    <w:rsid w:val="00BC2699"/>
    <w:rsid w:val="00BC343D"/>
    <w:rsid w:val="00BC45D9"/>
    <w:rsid w:val="00BC6661"/>
    <w:rsid w:val="00BD3C4D"/>
    <w:rsid w:val="00BD58D1"/>
    <w:rsid w:val="00BD65F7"/>
    <w:rsid w:val="00BE1F9E"/>
    <w:rsid w:val="00BE4930"/>
    <w:rsid w:val="00BE5DA3"/>
    <w:rsid w:val="00BF2722"/>
    <w:rsid w:val="00BF5997"/>
    <w:rsid w:val="00C00722"/>
    <w:rsid w:val="00C115A4"/>
    <w:rsid w:val="00C138A2"/>
    <w:rsid w:val="00C221E3"/>
    <w:rsid w:val="00C23D52"/>
    <w:rsid w:val="00C24346"/>
    <w:rsid w:val="00C26EC1"/>
    <w:rsid w:val="00C3147F"/>
    <w:rsid w:val="00C323D3"/>
    <w:rsid w:val="00C35F3F"/>
    <w:rsid w:val="00C42FDC"/>
    <w:rsid w:val="00C44585"/>
    <w:rsid w:val="00C44A2D"/>
    <w:rsid w:val="00C45005"/>
    <w:rsid w:val="00C463C2"/>
    <w:rsid w:val="00C4792A"/>
    <w:rsid w:val="00C544BF"/>
    <w:rsid w:val="00C62994"/>
    <w:rsid w:val="00C62DDE"/>
    <w:rsid w:val="00C668AC"/>
    <w:rsid w:val="00C73493"/>
    <w:rsid w:val="00C83CEB"/>
    <w:rsid w:val="00C844E7"/>
    <w:rsid w:val="00C861BA"/>
    <w:rsid w:val="00C90FEF"/>
    <w:rsid w:val="00C910C4"/>
    <w:rsid w:val="00C91A3D"/>
    <w:rsid w:val="00C93A03"/>
    <w:rsid w:val="00C97674"/>
    <w:rsid w:val="00CB0C26"/>
    <w:rsid w:val="00CB25AA"/>
    <w:rsid w:val="00CC5DEC"/>
    <w:rsid w:val="00CD0AC3"/>
    <w:rsid w:val="00CD660C"/>
    <w:rsid w:val="00CE4F34"/>
    <w:rsid w:val="00CE7761"/>
    <w:rsid w:val="00CF334A"/>
    <w:rsid w:val="00CF59C7"/>
    <w:rsid w:val="00CF6EF8"/>
    <w:rsid w:val="00CF724A"/>
    <w:rsid w:val="00D05857"/>
    <w:rsid w:val="00D161B0"/>
    <w:rsid w:val="00D176A4"/>
    <w:rsid w:val="00D20AAA"/>
    <w:rsid w:val="00D26C6B"/>
    <w:rsid w:val="00D32D4E"/>
    <w:rsid w:val="00D37185"/>
    <w:rsid w:val="00D404F0"/>
    <w:rsid w:val="00D40A55"/>
    <w:rsid w:val="00D40B35"/>
    <w:rsid w:val="00D41D7E"/>
    <w:rsid w:val="00D43F00"/>
    <w:rsid w:val="00D600A5"/>
    <w:rsid w:val="00D608DE"/>
    <w:rsid w:val="00D62EB9"/>
    <w:rsid w:val="00D63BD4"/>
    <w:rsid w:val="00D664E3"/>
    <w:rsid w:val="00D66CAE"/>
    <w:rsid w:val="00D713E5"/>
    <w:rsid w:val="00D71E20"/>
    <w:rsid w:val="00D76508"/>
    <w:rsid w:val="00D925AF"/>
    <w:rsid w:val="00D93055"/>
    <w:rsid w:val="00D95243"/>
    <w:rsid w:val="00DB243B"/>
    <w:rsid w:val="00DB3703"/>
    <w:rsid w:val="00DB4137"/>
    <w:rsid w:val="00DC168B"/>
    <w:rsid w:val="00DC3A4C"/>
    <w:rsid w:val="00DD012D"/>
    <w:rsid w:val="00DD4311"/>
    <w:rsid w:val="00DE2C54"/>
    <w:rsid w:val="00DF05D2"/>
    <w:rsid w:val="00DF17ED"/>
    <w:rsid w:val="00DF2814"/>
    <w:rsid w:val="00DF6C11"/>
    <w:rsid w:val="00E030EB"/>
    <w:rsid w:val="00E056E8"/>
    <w:rsid w:val="00E060DD"/>
    <w:rsid w:val="00E13099"/>
    <w:rsid w:val="00E200C1"/>
    <w:rsid w:val="00E3120B"/>
    <w:rsid w:val="00E34830"/>
    <w:rsid w:val="00E36412"/>
    <w:rsid w:val="00E37891"/>
    <w:rsid w:val="00E37E13"/>
    <w:rsid w:val="00E45D12"/>
    <w:rsid w:val="00E461B2"/>
    <w:rsid w:val="00E672BC"/>
    <w:rsid w:val="00E71EE6"/>
    <w:rsid w:val="00E728A9"/>
    <w:rsid w:val="00E76BFB"/>
    <w:rsid w:val="00E80E78"/>
    <w:rsid w:val="00E90A90"/>
    <w:rsid w:val="00E91050"/>
    <w:rsid w:val="00E96F83"/>
    <w:rsid w:val="00EA0A39"/>
    <w:rsid w:val="00EA0A64"/>
    <w:rsid w:val="00EB1629"/>
    <w:rsid w:val="00EB48EB"/>
    <w:rsid w:val="00EB4BEF"/>
    <w:rsid w:val="00EB62DF"/>
    <w:rsid w:val="00EC12C9"/>
    <w:rsid w:val="00EC5B4C"/>
    <w:rsid w:val="00ED2247"/>
    <w:rsid w:val="00ED42D1"/>
    <w:rsid w:val="00EF1B16"/>
    <w:rsid w:val="00EF2AAF"/>
    <w:rsid w:val="00F00F1C"/>
    <w:rsid w:val="00F064C3"/>
    <w:rsid w:val="00F12220"/>
    <w:rsid w:val="00F15B0A"/>
    <w:rsid w:val="00F33A2A"/>
    <w:rsid w:val="00F348E5"/>
    <w:rsid w:val="00F44DC1"/>
    <w:rsid w:val="00F4536F"/>
    <w:rsid w:val="00F46FF5"/>
    <w:rsid w:val="00F51C0C"/>
    <w:rsid w:val="00F5799E"/>
    <w:rsid w:val="00F60736"/>
    <w:rsid w:val="00F628B8"/>
    <w:rsid w:val="00F67857"/>
    <w:rsid w:val="00F712AC"/>
    <w:rsid w:val="00F71F50"/>
    <w:rsid w:val="00F77D57"/>
    <w:rsid w:val="00F83C69"/>
    <w:rsid w:val="00F918A1"/>
    <w:rsid w:val="00F92E94"/>
    <w:rsid w:val="00F9394B"/>
    <w:rsid w:val="00FA0217"/>
    <w:rsid w:val="00FA4935"/>
    <w:rsid w:val="00FA678C"/>
    <w:rsid w:val="00FA6938"/>
    <w:rsid w:val="00FA6DEB"/>
    <w:rsid w:val="00FA7F21"/>
    <w:rsid w:val="00FB5781"/>
    <w:rsid w:val="00FC0F5A"/>
    <w:rsid w:val="00FC2FD5"/>
    <w:rsid w:val="00FD3887"/>
    <w:rsid w:val="00FD4F99"/>
    <w:rsid w:val="00FF06A1"/>
    <w:rsid w:val="00FF0FE1"/>
    <w:rsid w:val="00FF31BA"/>
    <w:rsid w:val="00FF528A"/>
    <w:rsid w:val="00FF60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9967A2"/>
  <w15:docId w15:val="{E318AAC8-73AC-4597-9C86-95F7FEE0D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708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26B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6B62"/>
    <w:rPr>
      <w:rFonts w:ascii="Tahoma" w:hAnsi="Tahoma" w:cs="Tahoma"/>
      <w:sz w:val="16"/>
      <w:szCs w:val="16"/>
    </w:rPr>
  </w:style>
  <w:style w:type="paragraph" w:styleId="ListParagraph">
    <w:name w:val="List Paragraph"/>
    <w:basedOn w:val="Normal"/>
    <w:uiPriority w:val="34"/>
    <w:qFormat/>
    <w:rsid w:val="00A968DC"/>
    <w:pPr>
      <w:ind w:left="720"/>
      <w:contextualSpacing/>
    </w:pPr>
  </w:style>
  <w:style w:type="character" w:styleId="Hyperlink">
    <w:name w:val="Hyperlink"/>
    <w:basedOn w:val="DefaultParagraphFont"/>
    <w:uiPriority w:val="99"/>
    <w:unhideWhenUsed/>
    <w:rsid w:val="00F60736"/>
    <w:rPr>
      <w:color w:val="0000FF" w:themeColor="hyperlink"/>
      <w:u w:val="single"/>
    </w:rPr>
  </w:style>
  <w:style w:type="character" w:styleId="CommentReference">
    <w:name w:val="annotation reference"/>
    <w:basedOn w:val="DefaultParagraphFont"/>
    <w:uiPriority w:val="99"/>
    <w:semiHidden/>
    <w:unhideWhenUsed/>
    <w:rsid w:val="00366E2E"/>
    <w:rPr>
      <w:sz w:val="16"/>
      <w:szCs w:val="16"/>
    </w:rPr>
  </w:style>
  <w:style w:type="paragraph" w:styleId="CommentText">
    <w:name w:val="annotation text"/>
    <w:basedOn w:val="Normal"/>
    <w:link w:val="CommentTextChar"/>
    <w:uiPriority w:val="99"/>
    <w:semiHidden/>
    <w:unhideWhenUsed/>
    <w:rsid w:val="00366E2E"/>
    <w:pPr>
      <w:spacing w:line="240" w:lineRule="auto"/>
    </w:pPr>
    <w:rPr>
      <w:sz w:val="20"/>
      <w:szCs w:val="20"/>
    </w:rPr>
  </w:style>
  <w:style w:type="character" w:customStyle="1" w:styleId="CommentTextChar">
    <w:name w:val="Comment Text Char"/>
    <w:basedOn w:val="DefaultParagraphFont"/>
    <w:link w:val="CommentText"/>
    <w:uiPriority w:val="99"/>
    <w:semiHidden/>
    <w:rsid w:val="00366E2E"/>
    <w:rPr>
      <w:sz w:val="20"/>
      <w:szCs w:val="20"/>
    </w:rPr>
  </w:style>
  <w:style w:type="paragraph" w:styleId="CommentSubject">
    <w:name w:val="annotation subject"/>
    <w:basedOn w:val="CommentText"/>
    <w:next w:val="CommentText"/>
    <w:link w:val="CommentSubjectChar"/>
    <w:uiPriority w:val="99"/>
    <w:semiHidden/>
    <w:unhideWhenUsed/>
    <w:rsid w:val="00366E2E"/>
    <w:rPr>
      <w:b/>
      <w:bCs/>
    </w:rPr>
  </w:style>
  <w:style w:type="character" w:customStyle="1" w:styleId="CommentSubjectChar">
    <w:name w:val="Comment Subject Char"/>
    <w:basedOn w:val="CommentTextChar"/>
    <w:link w:val="CommentSubject"/>
    <w:uiPriority w:val="99"/>
    <w:semiHidden/>
    <w:rsid w:val="00366E2E"/>
    <w:rPr>
      <w:b/>
      <w:bCs/>
      <w:sz w:val="20"/>
      <w:szCs w:val="20"/>
    </w:rPr>
  </w:style>
  <w:style w:type="character" w:customStyle="1" w:styleId="apple-converted-space">
    <w:name w:val="apple-converted-space"/>
    <w:basedOn w:val="DefaultParagraphFont"/>
    <w:rsid w:val="008C4493"/>
  </w:style>
  <w:style w:type="table" w:customStyle="1" w:styleId="TableGrid2">
    <w:name w:val="Table Grid2"/>
    <w:basedOn w:val="TableNormal"/>
    <w:next w:val="TableGrid"/>
    <w:uiPriority w:val="39"/>
    <w:rsid w:val="00062D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5435F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435FB"/>
    <w:rPr>
      <w:sz w:val="20"/>
      <w:szCs w:val="20"/>
    </w:rPr>
  </w:style>
  <w:style w:type="character" w:styleId="FootnoteReference">
    <w:name w:val="footnote reference"/>
    <w:basedOn w:val="DefaultParagraphFont"/>
    <w:uiPriority w:val="99"/>
    <w:semiHidden/>
    <w:unhideWhenUsed/>
    <w:rsid w:val="005435FB"/>
    <w:rPr>
      <w:vertAlign w:val="superscript"/>
    </w:rPr>
  </w:style>
  <w:style w:type="paragraph" w:styleId="Header">
    <w:name w:val="header"/>
    <w:basedOn w:val="Normal"/>
    <w:link w:val="HeaderChar"/>
    <w:uiPriority w:val="99"/>
    <w:unhideWhenUsed/>
    <w:rsid w:val="004807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4807B4"/>
  </w:style>
  <w:style w:type="paragraph" w:styleId="Footer">
    <w:name w:val="footer"/>
    <w:basedOn w:val="Normal"/>
    <w:link w:val="FooterChar"/>
    <w:uiPriority w:val="99"/>
    <w:unhideWhenUsed/>
    <w:rsid w:val="004807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4807B4"/>
  </w:style>
  <w:style w:type="paragraph" w:styleId="Revision">
    <w:name w:val="Revision"/>
    <w:hidden/>
    <w:uiPriority w:val="99"/>
    <w:semiHidden/>
    <w:rsid w:val="006A3F8C"/>
    <w:pPr>
      <w:spacing w:after="0" w:line="240" w:lineRule="auto"/>
    </w:pPr>
  </w:style>
  <w:style w:type="character" w:customStyle="1" w:styleId="Mention1">
    <w:name w:val="Mention1"/>
    <w:basedOn w:val="DefaultParagraphFont"/>
    <w:uiPriority w:val="99"/>
    <w:semiHidden/>
    <w:unhideWhenUsed/>
    <w:rsid w:val="007D10F3"/>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thirdsectorimpact.eu/documentation/tsi-working-paper-no-5-measuring-the-impact-of-the-third-sector-from-concept-to-metri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F5E55A-FAD5-4B1D-80DF-F94C67EE64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10201</Words>
  <Characters>58146</Characters>
  <Application>Microsoft Office Word</Application>
  <DocSecurity>0</DocSecurity>
  <Lines>484</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Rogers</dc:creator>
  <cp:keywords/>
  <dc:description/>
  <cp:lastModifiedBy>Alison Body</cp:lastModifiedBy>
  <cp:revision>2</cp:revision>
  <cp:lastPrinted>2018-04-09T13:13:00Z</cp:lastPrinted>
  <dcterms:created xsi:type="dcterms:W3CDTF">2019-07-12T09:59:00Z</dcterms:created>
  <dcterms:modified xsi:type="dcterms:W3CDTF">2019-07-12T09:59:00Z</dcterms:modified>
</cp:coreProperties>
</file>