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588E4" w14:textId="48DE0401" w:rsidR="00092A74" w:rsidRPr="00B161BC" w:rsidRDefault="009D2734" w:rsidP="009D2734">
      <w:pPr>
        <w:spacing w:after="0" w:line="480" w:lineRule="auto"/>
        <w:jc w:val="center"/>
        <w:rPr>
          <w:rFonts w:asciiTheme="minorHAnsi" w:hAnsiTheme="minorHAnsi" w:cs="Arial"/>
          <w:b/>
          <w:sz w:val="24"/>
          <w:szCs w:val="24"/>
        </w:rPr>
      </w:pPr>
      <w:r>
        <w:rPr>
          <w:rFonts w:asciiTheme="minorHAnsi" w:hAnsiTheme="minorHAnsi" w:cs="Arial"/>
          <w:b/>
          <w:sz w:val="24"/>
          <w:szCs w:val="24"/>
        </w:rPr>
        <w:t xml:space="preserve">Introduction to Special Issue: </w:t>
      </w:r>
      <w:r w:rsidR="00C0467B" w:rsidRPr="00B161BC">
        <w:rPr>
          <w:rFonts w:asciiTheme="minorHAnsi" w:hAnsiTheme="minorHAnsi" w:cs="Arial"/>
          <w:b/>
          <w:sz w:val="24"/>
          <w:szCs w:val="24"/>
        </w:rPr>
        <w:t>Exploring the Emergence of Moderate Feminism</w:t>
      </w:r>
      <w:r w:rsidR="009263A8" w:rsidRPr="00B161BC">
        <w:rPr>
          <w:rFonts w:asciiTheme="minorHAnsi" w:hAnsiTheme="minorHAnsi" w:cs="Arial"/>
          <w:b/>
          <w:sz w:val="24"/>
          <w:szCs w:val="24"/>
        </w:rPr>
        <w:t>(</w:t>
      </w:r>
      <w:r w:rsidR="00C0467B" w:rsidRPr="00B161BC">
        <w:rPr>
          <w:rFonts w:asciiTheme="minorHAnsi" w:hAnsiTheme="minorHAnsi" w:cs="Arial"/>
          <w:b/>
          <w:sz w:val="24"/>
          <w:szCs w:val="24"/>
        </w:rPr>
        <w:t>s</w:t>
      </w:r>
      <w:r w:rsidR="009263A8" w:rsidRPr="00B161BC">
        <w:rPr>
          <w:rFonts w:asciiTheme="minorHAnsi" w:hAnsiTheme="minorHAnsi" w:cs="Arial"/>
          <w:b/>
          <w:sz w:val="24"/>
          <w:szCs w:val="24"/>
        </w:rPr>
        <w:t>)</w:t>
      </w:r>
      <w:r w:rsidR="00092A74" w:rsidRPr="00B161BC">
        <w:rPr>
          <w:rFonts w:asciiTheme="minorHAnsi" w:hAnsiTheme="minorHAnsi" w:cs="Arial"/>
          <w:b/>
          <w:sz w:val="24"/>
          <w:szCs w:val="24"/>
        </w:rPr>
        <w:t xml:space="preserve"> in Contemporary Organizations</w:t>
      </w:r>
    </w:p>
    <w:p w14:paraId="5A91384A" w14:textId="788B2E8B" w:rsidR="00C0467B" w:rsidRDefault="006A0B97" w:rsidP="009D2734">
      <w:pPr>
        <w:spacing w:after="0" w:line="480" w:lineRule="auto"/>
        <w:jc w:val="center"/>
        <w:rPr>
          <w:rFonts w:asciiTheme="minorHAnsi" w:hAnsiTheme="minorHAnsi" w:cs="Arial"/>
          <w:b/>
          <w:sz w:val="24"/>
          <w:szCs w:val="24"/>
        </w:rPr>
      </w:pPr>
      <w:r>
        <w:rPr>
          <w:rFonts w:asciiTheme="minorHAnsi" w:hAnsiTheme="minorHAnsi" w:cs="Arial"/>
          <w:b/>
          <w:sz w:val="24"/>
          <w:szCs w:val="24"/>
        </w:rPr>
        <w:t xml:space="preserve">Patricia Lewis, Maria Adamson, Ingrid </w:t>
      </w:r>
      <w:proofErr w:type="spellStart"/>
      <w:r>
        <w:rPr>
          <w:rFonts w:asciiTheme="minorHAnsi" w:hAnsiTheme="minorHAnsi" w:cs="Arial"/>
          <w:b/>
          <w:sz w:val="24"/>
          <w:szCs w:val="24"/>
        </w:rPr>
        <w:t>Biese</w:t>
      </w:r>
      <w:proofErr w:type="spellEnd"/>
      <w:r>
        <w:rPr>
          <w:rFonts w:asciiTheme="minorHAnsi" w:hAnsiTheme="minorHAnsi" w:cs="Arial"/>
          <w:b/>
          <w:sz w:val="24"/>
          <w:szCs w:val="24"/>
        </w:rPr>
        <w:t xml:space="preserve"> and Elisabeth Kelan</w:t>
      </w:r>
      <w:bookmarkStart w:id="0" w:name="_GoBack"/>
      <w:bookmarkEnd w:id="0"/>
    </w:p>
    <w:p w14:paraId="537FE90E" w14:textId="77777777" w:rsidR="00092A74" w:rsidRPr="00C0467B" w:rsidRDefault="00092A74" w:rsidP="009D2734">
      <w:pPr>
        <w:spacing w:after="0" w:line="480" w:lineRule="auto"/>
        <w:jc w:val="both"/>
        <w:rPr>
          <w:rFonts w:asciiTheme="minorHAnsi" w:hAnsiTheme="minorHAnsi" w:cs="Arial"/>
          <w:b/>
        </w:rPr>
      </w:pPr>
    </w:p>
    <w:p w14:paraId="283EBC72" w14:textId="1A4EE2E6" w:rsidR="00472F98" w:rsidRDefault="00121E6E" w:rsidP="00234D6B">
      <w:pPr>
        <w:spacing w:after="0" w:line="480" w:lineRule="auto"/>
        <w:jc w:val="both"/>
        <w:rPr>
          <w:rFonts w:asciiTheme="minorHAnsi" w:hAnsiTheme="minorHAnsi" w:cs="Arial"/>
          <w:sz w:val="24"/>
          <w:szCs w:val="24"/>
        </w:rPr>
      </w:pPr>
      <w:r>
        <w:rPr>
          <w:rFonts w:asciiTheme="minorHAnsi" w:hAnsiTheme="minorHAnsi" w:cs="Arial"/>
        </w:rPr>
        <w:tab/>
      </w:r>
      <w:r w:rsidR="00AF432D" w:rsidRPr="00D542F9">
        <w:rPr>
          <w:rFonts w:asciiTheme="minorHAnsi" w:hAnsiTheme="minorHAnsi" w:cs="Arial"/>
          <w:sz w:val="24"/>
          <w:szCs w:val="24"/>
        </w:rPr>
        <w:t xml:space="preserve">This special issue </w:t>
      </w:r>
      <w:r w:rsidR="00F93392">
        <w:rPr>
          <w:rFonts w:asciiTheme="minorHAnsi" w:hAnsiTheme="minorHAnsi" w:cs="Arial"/>
          <w:sz w:val="24"/>
          <w:szCs w:val="24"/>
        </w:rPr>
        <w:t>explores</w:t>
      </w:r>
      <w:r w:rsidR="00AF432D" w:rsidRPr="00D542F9">
        <w:rPr>
          <w:rFonts w:asciiTheme="minorHAnsi" w:hAnsiTheme="minorHAnsi" w:cs="Arial"/>
          <w:sz w:val="24"/>
          <w:szCs w:val="24"/>
        </w:rPr>
        <w:t xml:space="preserve"> th</w:t>
      </w:r>
      <w:r w:rsidR="007D12BA" w:rsidRPr="00D542F9">
        <w:rPr>
          <w:rFonts w:asciiTheme="minorHAnsi" w:hAnsiTheme="minorHAnsi" w:cs="Arial"/>
          <w:sz w:val="24"/>
          <w:szCs w:val="24"/>
        </w:rPr>
        <w:t>e complexities and complications</w:t>
      </w:r>
      <w:r w:rsidR="00AF432D" w:rsidRPr="00D542F9">
        <w:rPr>
          <w:rFonts w:asciiTheme="minorHAnsi" w:hAnsiTheme="minorHAnsi" w:cs="Arial"/>
          <w:sz w:val="24"/>
          <w:szCs w:val="24"/>
        </w:rPr>
        <w:t xml:space="preserve"> attached to</w:t>
      </w:r>
      <w:r w:rsidR="00273158" w:rsidRPr="00D542F9">
        <w:rPr>
          <w:rFonts w:asciiTheme="minorHAnsi" w:hAnsiTheme="minorHAnsi" w:cs="Arial"/>
          <w:sz w:val="24"/>
          <w:szCs w:val="24"/>
        </w:rPr>
        <w:t xml:space="preserve"> the </w:t>
      </w:r>
      <w:r w:rsidR="00F93392">
        <w:rPr>
          <w:rFonts w:asciiTheme="minorHAnsi" w:hAnsiTheme="minorHAnsi" w:cs="Arial"/>
          <w:sz w:val="24"/>
          <w:szCs w:val="24"/>
        </w:rPr>
        <w:t xml:space="preserve">contemporary </w:t>
      </w:r>
      <w:r w:rsidR="00273158" w:rsidRPr="00D542F9">
        <w:rPr>
          <w:rFonts w:asciiTheme="minorHAnsi" w:hAnsiTheme="minorHAnsi" w:cs="Arial"/>
          <w:sz w:val="24"/>
          <w:szCs w:val="24"/>
        </w:rPr>
        <w:t>public emb</w:t>
      </w:r>
      <w:r w:rsidR="00896054">
        <w:rPr>
          <w:rFonts w:asciiTheme="minorHAnsi" w:hAnsiTheme="minorHAnsi" w:cs="Arial"/>
          <w:sz w:val="24"/>
          <w:szCs w:val="24"/>
        </w:rPr>
        <w:t xml:space="preserve">racing of </w:t>
      </w:r>
      <w:r w:rsidR="00E13A0D">
        <w:rPr>
          <w:rFonts w:asciiTheme="minorHAnsi" w:hAnsiTheme="minorHAnsi" w:cs="Arial"/>
          <w:sz w:val="24"/>
          <w:szCs w:val="24"/>
        </w:rPr>
        <w:t xml:space="preserve">(some) </w:t>
      </w:r>
      <w:r w:rsidR="00896054">
        <w:rPr>
          <w:rFonts w:asciiTheme="minorHAnsi" w:hAnsiTheme="minorHAnsi" w:cs="Arial"/>
          <w:sz w:val="24"/>
          <w:szCs w:val="24"/>
        </w:rPr>
        <w:t>feminist norms</w:t>
      </w:r>
      <w:r w:rsidR="007833CB">
        <w:rPr>
          <w:rFonts w:asciiTheme="minorHAnsi" w:hAnsiTheme="minorHAnsi" w:cs="Arial"/>
          <w:sz w:val="24"/>
          <w:szCs w:val="24"/>
        </w:rPr>
        <w:t xml:space="preserve">. </w:t>
      </w:r>
      <w:r w:rsidR="00331B5E">
        <w:rPr>
          <w:rFonts w:asciiTheme="minorHAnsi" w:hAnsiTheme="minorHAnsi" w:cs="Arial"/>
          <w:sz w:val="24"/>
          <w:szCs w:val="24"/>
        </w:rPr>
        <w:t xml:space="preserve">It is inspired by a combination of </w:t>
      </w:r>
      <w:r w:rsidR="00185F64">
        <w:rPr>
          <w:rFonts w:asciiTheme="minorHAnsi" w:hAnsiTheme="minorHAnsi" w:cs="Arial"/>
          <w:sz w:val="24"/>
          <w:szCs w:val="24"/>
        </w:rPr>
        <w:t>optimism</w:t>
      </w:r>
      <w:r w:rsidR="00331B5E">
        <w:rPr>
          <w:rFonts w:asciiTheme="minorHAnsi" w:hAnsiTheme="minorHAnsi" w:cs="Arial"/>
          <w:sz w:val="24"/>
          <w:szCs w:val="24"/>
        </w:rPr>
        <w:t xml:space="preserve"> at the new luminosity accorded to feminism as a way of thinking which seeks to secure a better life for all women and concern </w:t>
      </w:r>
      <w:r w:rsidR="00AC66B2" w:rsidRPr="00B161BC">
        <w:rPr>
          <w:rFonts w:asciiTheme="minorHAnsi" w:hAnsiTheme="minorHAnsi" w:cs="Arial"/>
          <w:sz w:val="24"/>
          <w:szCs w:val="24"/>
        </w:rPr>
        <w:t xml:space="preserve">at the selective take-up </w:t>
      </w:r>
      <w:r w:rsidR="00BC26CA">
        <w:rPr>
          <w:rFonts w:asciiTheme="minorHAnsi" w:hAnsiTheme="minorHAnsi" w:cs="Arial"/>
          <w:sz w:val="24"/>
          <w:szCs w:val="24"/>
        </w:rPr>
        <w:t>of feminist principles.  The latter include</w:t>
      </w:r>
      <w:r w:rsidR="00162F57">
        <w:rPr>
          <w:rFonts w:asciiTheme="minorHAnsi" w:hAnsiTheme="minorHAnsi" w:cs="Arial"/>
          <w:sz w:val="24"/>
          <w:szCs w:val="24"/>
        </w:rPr>
        <w:t>s</w:t>
      </w:r>
      <w:r w:rsidR="00BC26CA">
        <w:rPr>
          <w:rFonts w:asciiTheme="minorHAnsi" w:hAnsiTheme="minorHAnsi" w:cs="Arial"/>
          <w:sz w:val="24"/>
          <w:szCs w:val="24"/>
        </w:rPr>
        <w:t xml:space="preserve"> the restrained (or exploitative) implementation of notions of empowerment, choice and agency </w:t>
      </w:r>
      <w:r w:rsidR="007F5BE8">
        <w:rPr>
          <w:rFonts w:asciiTheme="minorHAnsi" w:hAnsiTheme="minorHAnsi" w:cs="Arial"/>
          <w:sz w:val="24"/>
          <w:szCs w:val="24"/>
        </w:rPr>
        <w:t>giving rise to a moderation of feminism as a theoretical and political force (Dean, 2010; Eisenstein, 2009).</w:t>
      </w:r>
      <w:r w:rsidR="00BC26CA">
        <w:rPr>
          <w:rFonts w:asciiTheme="minorHAnsi" w:hAnsiTheme="minorHAnsi" w:cs="Arial"/>
          <w:sz w:val="24"/>
          <w:szCs w:val="24"/>
        </w:rPr>
        <w:t xml:space="preserve"> </w:t>
      </w:r>
      <w:r w:rsidR="007F5BE8">
        <w:rPr>
          <w:rFonts w:asciiTheme="minorHAnsi" w:hAnsiTheme="minorHAnsi" w:cs="Arial"/>
          <w:sz w:val="24"/>
          <w:szCs w:val="24"/>
        </w:rPr>
        <w:t xml:space="preserve">The emergence of moderate forms of feminism has been analysed in terms of </w:t>
      </w:r>
      <w:proofErr w:type="spellStart"/>
      <w:r w:rsidR="007F5BE8">
        <w:rPr>
          <w:rFonts w:asciiTheme="minorHAnsi" w:hAnsiTheme="minorHAnsi" w:cs="Arial"/>
          <w:sz w:val="24"/>
          <w:szCs w:val="24"/>
        </w:rPr>
        <w:t>postfeminism</w:t>
      </w:r>
      <w:proofErr w:type="spellEnd"/>
      <w:r w:rsidR="007F5BE8">
        <w:rPr>
          <w:rFonts w:asciiTheme="minorHAnsi" w:hAnsiTheme="minorHAnsi" w:cs="Arial"/>
          <w:sz w:val="24"/>
          <w:szCs w:val="24"/>
        </w:rPr>
        <w:t xml:space="preserve"> (Dean, 2010; </w:t>
      </w:r>
      <w:r w:rsidR="00C96974">
        <w:rPr>
          <w:rFonts w:asciiTheme="minorHAnsi" w:hAnsiTheme="minorHAnsi" w:cs="Arial"/>
          <w:sz w:val="24"/>
          <w:szCs w:val="24"/>
        </w:rPr>
        <w:t xml:space="preserve">Hollows &amp; Moseley, 2006; </w:t>
      </w:r>
      <w:r w:rsidR="007F5BE8">
        <w:rPr>
          <w:rFonts w:asciiTheme="minorHAnsi" w:hAnsiTheme="minorHAnsi" w:cs="Arial"/>
          <w:sz w:val="24"/>
          <w:szCs w:val="24"/>
        </w:rPr>
        <w:t xml:space="preserve">Gill &amp; </w:t>
      </w:r>
      <w:proofErr w:type="spellStart"/>
      <w:r w:rsidR="007F5BE8">
        <w:rPr>
          <w:rFonts w:asciiTheme="minorHAnsi" w:hAnsiTheme="minorHAnsi" w:cs="Arial"/>
          <w:sz w:val="24"/>
          <w:szCs w:val="24"/>
        </w:rPr>
        <w:t>Orgad</w:t>
      </w:r>
      <w:proofErr w:type="spellEnd"/>
      <w:r w:rsidR="007F5BE8">
        <w:rPr>
          <w:rFonts w:asciiTheme="minorHAnsi" w:hAnsiTheme="minorHAnsi" w:cs="Arial"/>
          <w:sz w:val="24"/>
          <w:szCs w:val="24"/>
        </w:rPr>
        <w:t>, 2017; Lewis, 2014; McRobbie, 2015), neoliberal feminism (</w:t>
      </w:r>
      <w:proofErr w:type="spellStart"/>
      <w:r w:rsidR="007F5BE8">
        <w:rPr>
          <w:rFonts w:asciiTheme="minorHAnsi" w:hAnsiTheme="minorHAnsi" w:cs="Arial"/>
          <w:sz w:val="24"/>
          <w:szCs w:val="24"/>
        </w:rPr>
        <w:t>Rottenberg</w:t>
      </w:r>
      <w:proofErr w:type="spellEnd"/>
      <w:r w:rsidR="007F5BE8">
        <w:rPr>
          <w:rFonts w:asciiTheme="minorHAnsi" w:hAnsiTheme="minorHAnsi" w:cs="Arial"/>
          <w:sz w:val="24"/>
          <w:szCs w:val="24"/>
        </w:rPr>
        <w:t xml:space="preserve">, 2014, 2018), </w:t>
      </w:r>
      <w:r w:rsidR="00F0096E">
        <w:rPr>
          <w:rFonts w:asciiTheme="minorHAnsi" w:hAnsiTheme="minorHAnsi" w:cs="Arial"/>
          <w:sz w:val="24"/>
          <w:szCs w:val="24"/>
        </w:rPr>
        <w:t>popu</w:t>
      </w:r>
      <w:r w:rsidR="00257338">
        <w:rPr>
          <w:rFonts w:asciiTheme="minorHAnsi" w:hAnsiTheme="minorHAnsi" w:cs="Arial"/>
          <w:sz w:val="24"/>
          <w:szCs w:val="24"/>
        </w:rPr>
        <w:t>lar feminism (Banet-Weiser, 2015</w:t>
      </w:r>
      <w:r w:rsidR="00DF0195">
        <w:rPr>
          <w:rFonts w:asciiTheme="minorHAnsi" w:hAnsiTheme="minorHAnsi" w:cs="Arial"/>
          <w:sz w:val="24"/>
          <w:szCs w:val="24"/>
        </w:rPr>
        <w:t>, 2018</w:t>
      </w:r>
      <w:r w:rsidR="00F0096E">
        <w:rPr>
          <w:rFonts w:asciiTheme="minorHAnsi" w:hAnsiTheme="minorHAnsi" w:cs="Arial"/>
          <w:sz w:val="24"/>
          <w:szCs w:val="24"/>
        </w:rPr>
        <w:t>)</w:t>
      </w:r>
      <w:r w:rsidR="007F5BE8">
        <w:rPr>
          <w:rFonts w:asciiTheme="minorHAnsi" w:hAnsiTheme="minorHAnsi" w:cs="Arial"/>
          <w:sz w:val="24"/>
          <w:szCs w:val="24"/>
        </w:rPr>
        <w:t>,</w:t>
      </w:r>
      <w:r w:rsidR="00F0096E">
        <w:rPr>
          <w:rFonts w:asciiTheme="minorHAnsi" w:hAnsiTheme="minorHAnsi" w:cs="Arial"/>
          <w:sz w:val="24"/>
          <w:szCs w:val="24"/>
        </w:rPr>
        <w:t xml:space="preserve"> </w:t>
      </w:r>
      <w:r w:rsidR="00FB6449">
        <w:rPr>
          <w:rFonts w:asciiTheme="minorHAnsi" w:hAnsiTheme="minorHAnsi" w:cs="Arial"/>
          <w:sz w:val="24"/>
          <w:szCs w:val="24"/>
        </w:rPr>
        <w:t>choice feminism (Kirkpatrick, 2010)</w:t>
      </w:r>
      <w:r w:rsidR="007F5BE8">
        <w:rPr>
          <w:rFonts w:asciiTheme="minorHAnsi" w:hAnsiTheme="minorHAnsi" w:cs="Arial"/>
          <w:sz w:val="24"/>
          <w:szCs w:val="24"/>
        </w:rPr>
        <w:t>,</w:t>
      </w:r>
      <w:r w:rsidR="00FB6449">
        <w:rPr>
          <w:rFonts w:asciiTheme="minorHAnsi" w:hAnsiTheme="minorHAnsi" w:cs="Arial"/>
          <w:sz w:val="24"/>
          <w:szCs w:val="24"/>
        </w:rPr>
        <w:t xml:space="preserve"> market feminism (</w:t>
      </w:r>
      <w:proofErr w:type="spellStart"/>
      <w:r w:rsidR="00FB6449">
        <w:rPr>
          <w:rFonts w:asciiTheme="minorHAnsi" w:hAnsiTheme="minorHAnsi" w:cs="Arial"/>
          <w:sz w:val="24"/>
          <w:szCs w:val="24"/>
        </w:rPr>
        <w:t>Kantola</w:t>
      </w:r>
      <w:proofErr w:type="spellEnd"/>
      <w:r w:rsidR="00FB6449">
        <w:rPr>
          <w:rFonts w:asciiTheme="minorHAnsi" w:hAnsiTheme="minorHAnsi" w:cs="Arial"/>
          <w:sz w:val="24"/>
          <w:szCs w:val="24"/>
        </w:rPr>
        <w:t xml:space="preserve"> &amp; Squires, 2012)</w:t>
      </w:r>
      <w:r w:rsidR="007F5BE8">
        <w:rPr>
          <w:rFonts w:asciiTheme="minorHAnsi" w:hAnsiTheme="minorHAnsi" w:cs="Arial"/>
          <w:sz w:val="24"/>
          <w:szCs w:val="24"/>
        </w:rPr>
        <w:t>,</w:t>
      </w:r>
      <w:r w:rsidR="00FB6449">
        <w:rPr>
          <w:rFonts w:asciiTheme="minorHAnsi" w:hAnsiTheme="minorHAnsi" w:cs="Arial"/>
          <w:sz w:val="24"/>
          <w:szCs w:val="24"/>
        </w:rPr>
        <w:t xml:space="preserve"> transnational business feminism (Roberts, 2015)</w:t>
      </w:r>
      <w:r w:rsidR="00234D6B">
        <w:rPr>
          <w:rFonts w:asciiTheme="minorHAnsi" w:hAnsiTheme="minorHAnsi" w:cs="Arial"/>
          <w:sz w:val="24"/>
          <w:szCs w:val="24"/>
        </w:rPr>
        <w:t xml:space="preserve"> and</w:t>
      </w:r>
      <w:r w:rsidR="00FB6449">
        <w:rPr>
          <w:rFonts w:asciiTheme="minorHAnsi" w:hAnsiTheme="minorHAnsi" w:cs="Arial"/>
          <w:sz w:val="24"/>
          <w:szCs w:val="24"/>
        </w:rPr>
        <w:t xml:space="preserve"> </w:t>
      </w:r>
      <w:r w:rsidR="00F0096E">
        <w:rPr>
          <w:rFonts w:asciiTheme="minorHAnsi" w:hAnsiTheme="minorHAnsi" w:cs="Arial"/>
          <w:sz w:val="24"/>
          <w:szCs w:val="24"/>
        </w:rPr>
        <w:t>corporate feminism (</w:t>
      </w:r>
      <w:proofErr w:type="spellStart"/>
      <w:r w:rsidR="00F0096E">
        <w:rPr>
          <w:rFonts w:asciiTheme="minorHAnsi" w:hAnsiTheme="minorHAnsi" w:cs="Arial"/>
          <w:sz w:val="24"/>
          <w:szCs w:val="24"/>
        </w:rPr>
        <w:t>Arruzza</w:t>
      </w:r>
      <w:proofErr w:type="spellEnd"/>
      <w:r w:rsidR="00F0096E">
        <w:rPr>
          <w:rFonts w:asciiTheme="minorHAnsi" w:hAnsiTheme="minorHAnsi" w:cs="Arial"/>
          <w:sz w:val="24"/>
          <w:szCs w:val="24"/>
        </w:rPr>
        <w:t xml:space="preserve"> et al, 2018).</w:t>
      </w:r>
      <w:r w:rsidR="00234D6B">
        <w:rPr>
          <w:rFonts w:asciiTheme="minorHAnsi" w:hAnsiTheme="minorHAnsi" w:cs="Arial"/>
          <w:sz w:val="24"/>
          <w:szCs w:val="24"/>
        </w:rPr>
        <w:t xml:space="preserve">  </w:t>
      </w:r>
      <w:r w:rsidR="00234D6B" w:rsidRPr="00B161BC">
        <w:rPr>
          <w:rFonts w:asciiTheme="minorHAnsi" w:hAnsiTheme="minorHAnsi" w:cs="Arial"/>
          <w:sz w:val="24"/>
          <w:szCs w:val="24"/>
        </w:rPr>
        <w:t xml:space="preserve">Despite the variation in </w:t>
      </w:r>
      <w:r w:rsidR="00280698">
        <w:rPr>
          <w:rFonts w:asciiTheme="minorHAnsi" w:hAnsiTheme="minorHAnsi" w:cs="Arial"/>
          <w:sz w:val="24"/>
          <w:szCs w:val="24"/>
        </w:rPr>
        <w:t>analytic vantage points,</w:t>
      </w:r>
      <w:r w:rsidR="00234D6B" w:rsidRPr="00B161BC">
        <w:rPr>
          <w:rFonts w:asciiTheme="minorHAnsi" w:hAnsiTheme="minorHAnsi" w:cs="Arial"/>
          <w:sz w:val="24"/>
          <w:szCs w:val="24"/>
        </w:rPr>
        <w:t xml:space="preserve"> central to all versions of moderate feminism is the individuated female subject who recognises the persistence of gender inequalities but perceives the solution to inequality as dependent on individual action</w:t>
      </w:r>
      <w:r w:rsidR="00572866">
        <w:rPr>
          <w:rFonts w:asciiTheme="minorHAnsi" w:hAnsiTheme="minorHAnsi" w:cs="Arial"/>
          <w:sz w:val="24"/>
          <w:szCs w:val="24"/>
        </w:rPr>
        <w:t>. This orientation transforms</w:t>
      </w:r>
      <w:r w:rsidR="00234D6B" w:rsidRPr="00B161BC">
        <w:rPr>
          <w:rFonts w:asciiTheme="minorHAnsi" w:hAnsiTheme="minorHAnsi" w:cs="Arial"/>
          <w:sz w:val="24"/>
          <w:szCs w:val="24"/>
        </w:rPr>
        <w:t xml:space="preserve"> ‘…collective liberation based upon a commitment to the common good into a limited form of individuated self-care’ (</w:t>
      </w:r>
      <w:proofErr w:type="spellStart"/>
      <w:r w:rsidR="00234D6B" w:rsidRPr="00B161BC">
        <w:rPr>
          <w:rFonts w:asciiTheme="minorHAnsi" w:hAnsiTheme="minorHAnsi" w:cs="Arial"/>
          <w:sz w:val="24"/>
          <w:szCs w:val="24"/>
        </w:rPr>
        <w:t>Rottenberg</w:t>
      </w:r>
      <w:proofErr w:type="spellEnd"/>
      <w:r w:rsidR="00234D6B" w:rsidRPr="00B161BC">
        <w:rPr>
          <w:rFonts w:asciiTheme="minorHAnsi" w:hAnsiTheme="minorHAnsi" w:cs="Arial"/>
          <w:sz w:val="24"/>
          <w:szCs w:val="24"/>
        </w:rPr>
        <w:t xml:space="preserve">, 2014: 433). </w:t>
      </w:r>
      <w:r w:rsidR="00C032DB">
        <w:rPr>
          <w:rFonts w:asciiTheme="minorHAnsi" w:hAnsiTheme="minorHAnsi" w:cs="Arial"/>
          <w:sz w:val="24"/>
          <w:szCs w:val="24"/>
        </w:rPr>
        <w:t>M</w:t>
      </w:r>
      <w:r w:rsidR="00234D6B" w:rsidRPr="00B161BC">
        <w:rPr>
          <w:rFonts w:asciiTheme="minorHAnsi" w:hAnsiTheme="minorHAnsi" w:cs="Arial"/>
          <w:sz w:val="24"/>
          <w:szCs w:val="24"/>
        </w:rPr>
        <w:t>oderate feminism(s) are</w:t>
      </w:r>
      <w:r w:rsidR="00C032DB">
        <w:rPr>
          <w:rFonts w:asciiTheme="minorHAnsi" w:hAnsiTheme="minorHAnsi" w:cs="Arial"/>
          <w:sz w:val="24"/>
          <w:szCs w:val="24"/>
        </w:rPr>
        <w:t xml:space="preserve"> therefore</w:t>
      </w:r>
      <w:r w:rsidR="00234D6B" w:rsidRPr="00B161BC">
        <w:rPr>
          <w:rFonts w:asciiTheme="minorHAnsi" w:hAnsiTheme="minorHAnsi" w:cs="Arial"/>
          <w:sz w:val="24"/>
          <w:szCs w:val="24"/>
        </w:rPr>
        <w:t xml:space="preserve"> characterised by an implicit or explicit distancing from a broader critique of </w:t>
      </w:r>
      <w:r w:rsidR="004221DE">
        <w:rPr>
          <w:rFonts w:asciiTheme="minorHAnsi" w:hAnsiTheme="minorHAnsi" w:cs="Arial"/>
          <w:sz w:val="24"/>
          <w:szCs w:val="24"/>
        </w:rPr>
        <w:t>structural</w:t>
      </w:r>
      <w:r w:rsidR="00234D6B" w:rsidRPr="00B161BC">
        <w:rPr>
          <w:rFonts w:asciiTheme="minorHAnsi" w:hAnsiTheme="minorHAnsi" w:cs="Arial"/>
          <w:sz w:val="24"/>
          <w:szCs w:val="24"/>
        </w:rPr>
        <w:t xml:space="preserve"> inequalities. </w:t>
      </w:r>
      <w:r w:rsidR="00C032DB">
        <w:rPr>
          <w:rFonts w:asciiTheme="minorHAnsi" w:hAnsiTheme="minorHAnsi" w:cs="Arial"/>
          <w:sz w:val="24"/>
          <w:szCs w:val="24"/>
        </w:rPr>
        <w:t>This means that</w:t>
      </w:r>
      <w:r w:rsidR="00234D6B" w:rsidRPr="00B161BC">
        <w:rPr>
          <w:rFonts w:asciiTheme="minorHAnsi" w:hAnsiTheme="minorHAnsi" w:cs="Arial"/>
          <w:sz w:val="24"/>
          <w:szCs w:val="24"/>
        </w:rPr>
        <w:t xml:space="preserve"> the onus for</w:t>
      </w:r>
      <w:r w:rsidR="009C66C7">
        <w:rPr>
          <w:rFonts w:asciiTheme="minorHAnsi" w:hAnsiTheme="minorHAnsi" w:cs="Arial"/>
          <w:sz w:val="24"/>
          <w:szCs w:val="24"/>
        </w:rPr>
        <w:t xml:space="preserve"> the achievement of equality is </w:t>
      </w:r>
      <w:r w:rsidR="00234D6B" w:rsidRPr="00B161BC">
        <w:rPr>
          <w:rFonts w:asciiTheme="minorHAnsi" w:hAnsiTheme="minorHAnsi" w:cs="Arial"/>
          <w:sz w:val="24"/>
          <w:szCs w:val="24"/>
        </w:rPr>
        <w:t>placed on</w:t>
      </w:r>
      <w:r w:rsidR="00046469">
        <w:rPr>
          <w:rFonts w:asciiTheme="minorHAnsi" w:hAnsiTheme="minorHAnsi" w:cs="Arial"/>
          <w:sz w:val="24"/>
          <w:szCs w:val="24"/>
        </w:rPr>
        <w:t xml:space="preserve"> the</w:t>
      </w:r>
      <w:r w:rsidR="00234D6B" w:rsidRPr="00B161BC">
        <w:rPr>
          <w:rFonts w:asciiTheme="minorHAnsi" w:hAnsiTheme="minorHAnsi" w:cs="Arial"/>
          <w:sz w:val="24"/>
          <w:szCs w:val="24"/>
        </w:rPr>
        <w:t xml:space="preserve"> individual woman with female success</w:t>
      </w:r>
      <w:r w:rsidR="00046469">
        <w:rPr>
          <w:rFonts w:asciiTheme="minorHAnsi" w:hAnsiTheme="minorHAnsi" w:cs="Arial"/>
          <w:sz w:val="24"/>
          <w:szCs w:val="24"/>
        </w:rPr>
        <w:t xml:space="preserve"> </w:t>
      </w:r>
      <w:r w:rsidR="00234D6B" w:rsidRPr="00B161BC">
        <w:rPr>
          <w:rFonts w:asciiTheme="minorHAnsi" w:hAnsiTheme="minorHAnsi" w:cs="Arial"/>
          <w:sz w:val="24"/>
          <w:szCs w:val="24"/>
        </w:rPr>
        <w:t>being dependent on personal initiative</w:t>
      </w:r>
      <w:r w:rsidR="009416ED">
        <w:rPr>
          <w:rFonts w:asciiTheme="minorHAnsi" w:hAnsiTheme="minorHAnsi" w:cs="Arial"/>
          <w:sz w:val="24"/>
          <w:szCs w:val="24"/>
        </w:rPr>
        <w:t>.  T</w:t>
      </w:r>
      <w:r w:rsidR="00234D6B" w:rsidRPr="00B161BC">
        <w:rPr>
          <w:rFonts w:asciiTheme="minorHAnsi" w:hAnsiTheme="minorHAnsi" w:cs="Arial"/>
          <w:sz w:val="24"/>
          <w:szCs w:val="24"/>
        </w:rPr>
        <w:t>h</w:t>
      </w:r>
      <w:r w:rsidR="009416ED">
        <w:rPr>
          <w:rFonts w:asciiTheme="minorHAnsi" w:hAnsiTheme="minorHAnsi" w:cs="Arial"/>
          <w:sz w:val="24"/>
          <w:szCs w:val="24"/>
        </w:rPr>
        <w:t>us</w:t>
      </w:r>
      <w:r w:rsidR="00234D6B" w:rsidRPr="00B161BC">
        <w:rPr>
          <w:rFonts w:asciiTheme="minorHAnsi" w:hAnsiTheme="minorHAnsi" w:cs="Arial"/>
          <w:sz w:val="24"/>
          <w:szCs w:val="24"/>
        </w:rPr>
        <w:t xml:space="preserve"> securing gender </w:t>
      </w:r>
      <w:r w:rsidR="00744040">
        <w:rPr>
          <w:rFonts w:asciiTheme="minorHAnsi" w:hAnsiTheme="minorHAnsi" w:cs="Arial"/>
          <w:sz w:val="24"/>
          <w:szCs w:val="24"/>
        </w:rPr>
        <w:t>equality</w:t>
      </w:r>
      <w:r w:rsidR="00234D6B" w:rsidRPr="00B161BC">
        <w:rPr>
          <w:rFonts w:asciiTheme="minorHAnsi" w:hAnsiTheme="minorHAnsi" w:cs="Arial"/>
          <w:sz w:val="24"/>
          <w:szCs w:val="24"/>
        </w:rPr>
        <w:t xml:space="preserve"> </w:t>
      </w:r>
      <w:r w:rsidR="009416ED">
        <w:rPr>
          <w:rFonts w:asciiTheme="minorHAnsi" w:hAnsiTheme="minorHAnsi" w:cs="Arial"/>
          <w:sz w:val="24"/>
          <w:szCs w:val="24"/>
        </w:rPr>
        <w:t xml:space="preserve">is treated </w:t>
      </w:r>
      <w:r w:rsidR="009C66C7">
        <w:rPr>
          <w:rFonts w:asciiTheme="minorHAnsi" w:hAnsiTheme="minorHAnsi" w:cs="Arial"/>
          <w:sz w:val="24"/>
          <w:szCs w:val="24"/>
        </w:rPr>
        <w:t>as something that</w:t>
      </w:r>
      <w:r w:rsidR="00234D6B" w:rsidRPr="00B161BC">
        <w:rPr>
          <w:rFonts w:asciiTheme="minorHAnsi" w:hAnsiTheme="minorHAnsi" w:cs="Arial"/>
          <w:sz w:val="24"/>
          <w:szCs w:val="24"/>
        </w:rPr>
        <w:t xml:space="preserve"> is internally referential</w:t>
      </w:r>
      <w:r w:rsidR="009416ED">
        <w:rPr>
          <w:rFonts w:asciiTheme="minorHAnsi" w:hAnsiTheme="minorHAnsi" w:cs="Arial"/>
          <w:sz w:val="24"/>
          <w:szCs w:val="24"/>
        </w:rPr>
        <w:t xml:space="preserve"> and </w:t>
      </w:r>
      <w:r w:rsidR="00046469">
        <w:rPr>
          <w:rFonts w:asciiTheme="minorHAnsi" w:hAnsiTheme="minorHAnsi" w:cs="Arial"/>
          <w:sz w:val="24"/>
          <w:szCs w:val="24"/>
        </w:rPr>
        <w:t>reliant</w:t>
      </w:r>
      <w:r w:rsidR="009416ED">
        <w:rPr>
          <w:rFonts w:asciiTheme="minorHAnsi" w:hAnsiTheme="minorHAnsi" w:cs="Arial"/>
          <w:sz w:val="24"/>
          <w:szCs w:val="24"/>
        </w:rPr>
        <w:t xml:space="preserve"> on each</w:t>
      </w:r>
      <w:r w:rsidR="00CE2F1C">
        <w:rPr>
          <w:rFonts w:asciiTheme="minorHAnsi" w:hAnsiTheme="minorHAnsi" w:cs="Arial"/>
          <w:sz w:val="24"/>
          <w:szCs w:val="24"/>
        </w:rPr>
        <w:t xml:space="preserve"> individual</w:t>
      </w:r>
      <w:r w:rsidR="009416ED">
        <w:rPr>
          <w:rFonts w:asciiTheme="minorHAnsi" w:hAnsiTheme="minorHAnsi" w:cs="Arial"/>
          <w:sz w:val="24"/>
          <w:szCs w:val="24"/>
        </w:rPr>
        <w:t xml:space="preserve"> female subject</w:t>
      </w:r>
      <w:r w:rsidR="00234D6B" w:rsidRPr="00B161BC">
        <w:rPr>
          <w:rFonts w:asciiTheme="minorHAnsi" w:hAnsiTheme="minorHAnsi" w:cs="Arial"/>
          <w:sz w:val="24"/>
          <w:szCs w:val="24"/>
        </w:rPr>
        <w:t xml:space="preserve"> as opposed to </w:t>
      </w:r>
      <w:r w:rsidR="009416ED">
        <w:rPr>
          <w:rFonts w:asciiTheme="minorHAnsi" w:hAnsiTheme="minorHAnsi" w:cs="Arial"/>
          <w:sz w:val="24"/>
          <w:szCs w:val="24"/>
        </w:rPr>
        <w:t xml:space="preserve">an </w:t>
      </w:r>
      <w:r w:rsidR="00234D6B" w:rsidRPr="00B161BC">
        <w:rPr>
          <w:rFonts w:asciiTheme="minorHAnsi" w:hAnsiTheme="minorHAnsi" w:cs="Arial"/>
          <w:sz w:val="24"/>
          <w:szCs w:val="24"/>
        </w:rPr>
        <w:lastRenderedPageBreak/>
        <w:t>externally structured</w:t>
      </w:r>
      <w:r w:rsidR="009416ED">
        <w:rPr>
          <w:rFonts w:asciiTheme="minorHAnsi" w:hAnsiTheme="minorHAnsi" w:cs="Arial"/>
          <w:sz w:val="24"/>
          <w:szCs w:val="24"/>
        </w:rPr>
        <w:t xml:space="preserve"> phenomenon</w:t>
      </w:r>
      <w:r w:rsidR="00CE25CD">
        <w:rPr>
          <w:rFonts w:asciiTheme="minorHAnsi" w:hAnsiTheme="minorHAnsi" w:cs="Arial"/>
          <w:sz w:val="24"/>
          <w:szCs w:val="24"/>
        </w:rPr>
        <w:t>,</w:t>
      </w:r>
      <w:r w:rsidR="009416ED">
        <w:rPr>
          <w:rFonts w:asciiTheme="minorHAnsi" w:hAnsiTheme="minorHAnsi" w:cs="Arial"/>
          <w:sz w:val="24"/>
          <w:szCs w:val="24"/>
        </w:rPr>
        <w:t xml:space="preserve"> which requires</w:t>
      </w:r>
      <w:r w:rsidR="00234D6B" w:rsidRPr="00B161BC">
        <w:rPr>
          <w:rFonts w:asciiTheme="minorHAnsi" w:hAnsiTheme="minorHAnsi" w:cs="Arial"/>
          <w:sz w:val="24"/>
          <w:szCs w:val="24"/>
        </w:rPr>
        <w:t xml:space="preserve"> </w:t>
      </w:r>
      <w:r w:rsidR="009416ED">
        <w:rPr>
          <w:rFonts w:asciiTheme="minorHAnsi" w:hAnsiTheme="minorHAnsi" w:cs="Arial"/>
          <w:sz w:val="24"/>
          <w:szCs w:val="24"/>
        </w:rPr>
        <w:t xml:space="preserve">reformation of social structures and gendered norms </w:t>
      </w:r>
      <w:r w:rsidR="00234D6B" w:rsidRPr="00B161BC">
        <w:rPr>
          <w:rFonts w:asciiTheme="minorHAnsi" w:hAnsiTheme="minorHAnsi" w:cs="Arial"/>
          <w:sz w:val="24"/>
          <w:szCs w:val="24"/>
        </w:rPr>
        <w:t>(Baker, 2010).</w:t>
      </w:r>
      <w:r w:rsidR="00733D17">
        <w:rPr>
          <w:rFonts w:asciiTheme="minorHAnsi" w:hAnsiTheme="minorHAnsi" w:cs="Arial"/>
          <w:sz w:val="24"/>
          <w:szCs w:val="24"/>
        </w:rPr>
        <w:t xml:space="preserve"> </w:t>
      </w:r>
      <w:r w:rsidR="009416ED">
        <w:rPr>
          <w:rFonts w:asciiTheme="minorHAnsi" w:hAnsiTheme="minorHAnsi" w:cs="Arial"/>
          <w:sz w:val="24"/>
          <w:szCs w:val="24"/>
        </w:rPr>
        <w:t xml:space="preserve"> </w:t>
      </w:r>
    </w:p>
    <w:p w14:paraId="74FA189C" w14:textId="0F1771C2" w:rsidR="00733D17" w:rsidRPr="004928CE" w:rsidRDefault="00234D6B" w:rsidP="002C2D4F">
      <w:pPr>
        <w:spacing w:after="0" w:line="480" w:lineRule="auto"/>
        <w:ind w:firstLine="720"/>
        <w:jc w:val="both"/>
        <w:rPr>
          <w:rFonts w:asciiTheme="minorHAnsi" w:hAnsiTheme="minorHAnsi" w:cs="Arial"/>
          <w:sz w:val="24"/>
          <w:szCs w:val="24"/>
        </w:rPr>
      </w:pPr>
      <w:r w:rsidRPr="00B161BC">
        <w:rPr>
          <w:rFonts w:asciiTheme="minorHAnsi" w:hAnsiTheme="minorHAnsi" w:cs="Arial"/>
          <w:sz w:val="24"/>
          <w:szCs w:val="24"/>
        </w:rPr>
        <w:t>While other disciplinary fields such as Cultural Studies</w:t>
      </w:r>
      <w:r w:rsidR="002A45CD">
        <w:rPr>
          <w:rFonts w:asciiTheme="minorHAnsi" w:hAnsiTheme="minorHAnsi" w:cs="Arial"/>
          <w:sz w:val="24"/>
          <w:szCs w:val="24"/>
        </w:rPr>
        <w:t>,</w:t>
      </w:r>
      <w:r w:rsidRPr="00B161BC">
        <w:rPr>
          <w:rFonts w:asciiTheme="minorHAnsi" w:hAnsiTheme="minorHAnsi" w:cs="Arial"/>
          <w:sz w:val="24"/>
          <w:szCs w:val="24"/>
        </w:rPr>
        <w:t xml:space="preserve"> International Relations and Political Science have interrogated this emerging form of feminism in </w:t>
      </w:r>
      <w:r w:rsidR="00744040">
        <w:rPr>
          <w:rFonts w:asciiTheme="minorHAnsi" w:hAnsiTheme="minorHAnsi" w:cs="Arial"/>
          <w:sz w:val="24"/>
          <w:szCs w:val="24"/>
        </w:rPr>
        <w:t>detail</w:t>
      </w:r>
      <w:r w:rsidR="00EF34E6">
        <w:rPr>
          <w:rFonts w:asciiTheme="minorHAnsi" w:hAnsiTheme="minorHAnsi" w:cs="Arial"/>
          <w:sz w:val="24"/>
          <w:szCs w:val="24"/>
        </w:rPr>
        <w:t xml:space="preserve">, the field of </w:t>
      </w:r>
      <w:r w:rsidR="00BB31CE">
        <w:rPr>
          <w:rFonts w:asciiTheme="minorHAnsi" w:hAnsiTheme="minorHAnsi" w:cs="Arial"/>
          <w:sz w:val="24"/>
          <w:szCs w:val="24"/>
        </w:rPr>
        <w:t>G</w:t>
      </w:r>
      <w:r w:rsidR="00EF34E6">
        <w:rPr>
          <w:rFonts w:asciiTheme="minorHAnsi" w:hAnsiTheme="minorHAnsi" w:cs="Arial"/>
          <w:sz w:val="24"/>
          <w:szCs w:val="24"/>
        </w:rPr>
        <w:t xml:space="preserve">ender and </w:t>
      </w:r>
      <w:r w:rsidR="00BB31CE">
        <w:rPr>
          <w:rFonts w:asciiTheme="minorHAnsi" w:hAnsiTheme="minorHAnsi" w:cs="Arial"/>
          <w:sz w:val="24"/>
          <w:szCs w:val="24"/>
        </w:rPr>
        <w:t>O</w:t>
      </w:r>
      <w:r w:rsidR="00EF34E6">
        <w:rPr>
          <w:rFonts w:asciiTheme="minorHAnsi" w:hAnsiTheme="minorHAnsi" w:cs="Arial"/>
          <w:sz w:val="24"/>
          <w:szCs w:val="24"/>
        </w:rPr>
        <w:t xml:space="preserve">rganization </w:t>
      </w:r>
      <w:r w:rsidR="00BB31CE">
        <w:rPr>
          <w:rFonts w:asciiTheme="minorHAnsi" w:hAnsiTheme="minorHAnsi" w:cs="Arial"/>
          <w:sz w:val="24"/>
          <w:szCs w:val="24"/>
        </w:rPr>
        <w:t>S</w:t>
      </w:r>
      <w:r w:rsidR="00EF34E6">
        <w:rPr>
          <w:rFonts w:asciiTheme="minorHAnsi" w:hAnsiTheme="minorHAnsi" w:cs="Arial"/>
          <w:sz w:val="24"/>
          <w:szCs w:val="24"/>
        </w:rPr>
        <w:t>tudies has given less attention to the mainstreaming</w:t>
      </w:r>
      <w:r w:rsidRPr="00B161BC">
        <w:rPr>
          <w:rFonts w:asciiTheme="minorHAnsi" w:hAnsiTheme="minorHAnsi" w:cs="Arial"/>
          <w:sz w:val="24"/>
          <w:szCs w:val="24"/>
        </w:rPr>
        <w:t xml:space="preserve"> of moderate feminism(s)</w:t>
      </w:r>
      <w:r w:rsidR="00744040">
        <w:rPr>
          <w:rFonts w:asciiTheme="minorHAnsi" w:hAnsiTheme="minorHAnsi" w:cs="Arial"/>
          <w:sz w:val="24"/>
          <w:szCs w:val="24"/>
        </w:rPr>
        <w:t xml:space="preserve">. </w:t>
      </w:r>
      <w:r w:rsidR="00703319">
        <w:rPr>
          <w:rFonts w:asciiTheme="minorHAnsi" w:hAnsiTheme="minorHAnsi" w:cs="Arial"/>
          <w:sz w:val="24"/>
          <w:szCs w:val="24"/>
        </w:rPr>
        <w:t>In recognition of this lacuna, t</w:t>
      </w:r>
      <w:r w:rsidRPr="00B161BC">
        <w:rPr>
          <w:rFonts w:asciiTheme="minorHAnsi" w:hAnsiTheme="minorHAnsi" w:cs="Arial"/>
          <w:sz w:val="24"/>
          <w:szCs w:val="24"/>
        </w:rPr>
        <w:t xml:space="preserve">his special issue </w:t>
      </w:r>
      <w:r w:rsidR="00703319">
        <w:rPr>
          <w:rFonts w:asciiTheme="minorHAnsi" w:hAnsiTheme="minorHAnsi" w:cs="Arial"/>
          <w:sz w:val="24"/>
          <w:szCs w:val="24"/>
        </w:rPr>
        <w:t xml:space="preserve">explores the </w:t>
      </w:r>
      <w:r w:rsidR="00744040">
        <w:rPr>
          <w:rFonts w:asciiTheme="minorHAnsi" w:hAnsiTheme="minorHAnsi" w:cs="Arial"/>
          <w:sz w:val="24"/>
          <w:szCs w:val="24"/>
        </w:rPr>
        <w:t xml:space="preserve">impact and consequences of the contemporary </w:t>
      </w:r>
      <w:r w:rsidR="00DE72B3">
        <w:rPr>
          <w:rFonts w:asciiTheme="minorHAnsi" w:hAnsiTheme="minorHAnsi" w:cs="Arial"/>
          <w:sz w:val="24"/>
          <w:szCs w:val="24"/>
        </w:rPr>
        <w:t>‘</w:t>
      </w:r>
      <w:r w:rsidR="00744040">
        <w:rPr>
          <w:rFonts w:asciiTheme="minorHAnsi" w:hAnsiTheme="minorHAnsi" w:cs="Arial"/>
          <w:sz w:val="24"/>
          <w:szCs w:val="24"/>
        </w:rPr>
        <w:t>taming</w:t>
      </w:r>
      <w:r w:rsidR="00DE72B3">
        <w:rPr>
          <w:rFonts w:asciiTheme="minorHAnsi" w:hAnsiTheme="minorHAnsi" w:cs="Arial"/>
          <w:sz w:val="24"/>
          <w:szCs w:val="24"/>
        </w:rPr>
        <w:t>’</w:t>
      </w:r>
      <w:r w:rsidR="00744040">
        <w:rPr>
          <w:rFonts w:asciiTheme="minorHAnsi" w:hAnsiTheme="minorHAnsi" w:cs="Arial"/>
          <w:sz w:val="24"/>
          <w:szCs w:val="24"/>
        </w:rPr>
        <w:t xml:space="preserve"> of feminism</w:t>
      </w:r>
      <w:r w:rsidR="00472F98">
        <w:rPr>
          <w:rFonts w:asciiTheme="minorHAnsi" w:hAnsiTheme="minorHAnsi" w:cs="Arial"/>
          <w:sz w:val="24"/>
          <w:szCs w:val="24"/>
        </w:rPr>
        <w:t xml:space="preserve"> in a variety of organizational situations</w:t>
      </w:r>
      <w:r w:rsidRPr="00B161BC">
        <w:rPr>
          <w:rFonts w:asciiTheme="minorHAnsi" w:hAnsiTheme="minorHAnsi" w:cs="Arial"/>
          <w:sz w:val="24"/>
          <w:szCs w:val="24"/>
        </w:rPr>
        <w:t xml:space="preserve">. </w:t>
      </w:r>
      <w:r w:rsidR="00472F98">
        <w:rPr>
          <w:rFonts w:asciiTheme="minorHAnsi" w:hAnsiTheme="minorHAnsi" w:cs="Arial"/>
          <w:sz w:val="24"/>
          <w:szCs w:val="24"/>
        </w:rPr>
        <w:t xml:space="preserve"> </w:t>
      </w:r>
      <w:r w:rsidR="004928CE">
        <w:rPr>
          <w:rFonts w:asciiTheme="minorHAnsi" w:hAnsiTheme="minorHAnsi" w:cs="Arial"/>
          <w:sz w:val="24"/>
          <w:szCs w:val="24"/>
        </w:rPr>
        <w:t xml:space="preserve">In this introduction we will </w:t>
      </w:r>
      <w:r w:rsidR="00800EAD">
        <w:rPr>
          <w:rFonts w:asciiTheme="minorHAnsi" w:hAnsiTheme="minorHAnsi" w:cs="Arial"/>
          <w:sz w:val="24"/>
          <w:szCs w:val="24"/>
        </w:rPr>
        <w:t>briefly outline</w:t>
      </w:r>
      <w:r w:rsidR="004928CE">
        <w:rPr>
          <w:rFonts w:asciiTheme="minorHAnsi" w:hAnsiTheme="minorHAnsi" w:cs="Arial"/>
          <w:sz w:val="24"/>
          <w:szCs w:val="24"/>
        </w:rPr>
        <w:t xml:space="preserve"> the emergence of the public embrace of a moderated feminism </w:t>
      </w:r>
      <w:r w:rsidR="00BA410E">
        <w:rPr>
          <w:rFonts w:asciiTheme="minorHAnsi" w:hAnsiTheme="minorHAnsi" w:cs="Arial"/>
          <w:sz w:val="24"/>
          <w:szCs w:val="24"/>
        </w:rPr>
        <w:t xml:space="preserve">providing the context for the special issue. </w:t>
      </w:r>
      <w:r w:rsidR="00E5701D">
        <w:rPr>
          <w:rFonts w:asciiTheme="minorHAnsi" w:hAnsiTheme="minorHAnsi" w:cs="Arial"/>
          <w:sz w:val="24"/>
          <w:szCs w:val="24"/>
        </w:rPr>
        <w:t xml:space="preserve"> </w:t>
      </w:r>
      <w:r w:rsidR="00140189">
        <w:rPr>
          <w:rFonts w:asciiTheme="minorHAnsi" w:hAnsiTheme="minorHAnsi" w:cs="Arial"/>
          <w:sz w:val="24"/>
          <w:szCs w:val="24"/>
        </w:rPr>
        <w:t>While we acknowledge</w:t>
      </w:r>
      <w:r w:rsidR="006075FA">
        <w:rPr>
          <w:rFonts w:asciiTheme="minorHAnsi" w:hAnsiTheme="minorHAnsi" w:cs="Arial"/>
          <w:sz w:val="24"/>
          <w:szCs w:val="24"/>
        </w:rPr>
        <w:t xml:space="preserve"> </w:t>
      </w:r>
      <w:r w:rsidR="00140189">
        <w:rPr>
          <w:rFonts w:asciiTheme="minorHAnsi" w:hAnsiTheme="minorHAnsi" w:cs="Arial"/>
          <w:sz w:val="24"/>
          <w:szCs w:val="24"/>
        </w:rPr>
        <w:t>that other concepts</w:t>
      </w:r>
      <w:r w:rsidR="007050C1">
        <w:rPr>
          <w:rFonts w:asciiTheme="minorHAnsi" w:hAnsiTheme="minorHAnsi" w:cs="Arial"/>
          <w:sz w:val="24"/>
          <w:szCs w:val="24"/>
        </w:rPr>
        <w:t xml:space="preserve"> can be drawn on to explore the ‘taming’ of feminism</w:t>
      </w:r>
      <w:r w:rsidR="00AB1618">
        <w:rPr>
          <w:rFonts w:asciiTheme="minorHAnsi" w:hAnsiTheme="minorHAnsi" w:cs="Arial"/>
          <w:sz w:val="24"/>
          <w:szCs w:val="24"/>
        </w:rPr>
        <w:t xml:space="preserve"> </w:t>
      </w:r>
      <w:r w:rsidR="007050C1">
        <w:rPr>
          <w:rFonts w:asciiTheme="minorHAnsi" w:hAnsiTheme="minorHAnsi" w:cs="Arial"/>
          <w:sz w:val="24"/>
          <w:szCs w:val="24"/>
        </w:rPr>
        <w:t>w</w:t>
      </w:r>
      <w:r w:rsidR="00BA410E">
        <w:rPr>
          <w:rFonts w:asciiTheme="minorHAnsi" w:hAnsiTheme="minorHAnsi" w:cs="Arial"/>
          <w:sz w:val="24"/>
          <w:szCs w:val="24"/>
        </w:rPr>
        <w:t xml:space="preserve">e do this from the analytical vantage point of </w:t>
      </w:r>
      <w:proofErr w:type="spellStart"/>
      <w:r w:rsidR="00BA410E">
        <w:rPr>
          <w:rFonts w:asciiTheme="minorHAnsi" w:hAnsiTheme="minorHAnsi" w:cs="Arial"/>
          <w:sz w:val="24"/>
          <w:szCs w:val="24"/>
        </w:rPr>
        <w:t>postfeminism</w:t>
      </w:r>
      <w:proofErr w:type="spellEnd"/>
      <w:r w:rsidR="007050C1">
        <w:rPr>
          <w:rFonts w:asciiTheme="minorHAnsi" w:hAnsiTheme="minorHAnsi" w:cs="Arial"/>
          <w:sz w:val="24"/>
          <w:szCs w:val="24"/>
        </w:rPr>
        <w:t xml:space="preserve">. </w:t>
      </w:r>
      <w:r w:rsidR="00AB1618">
        <w:rPr>
          <w:rFonts w:asciiTheme="minorHAnsi" w:hAnsiTheme="minorHAnsi" w:cs="Arial"/>
          <w:sz w:val="24"/>
          <w:szCs w:val="24"/>
        </w:rPr>
        <w:t>A</w:t>
      </w:r>
      <w:r w:rsidR="00892064">
        <w:rPr>
          <w:rFonts w:asciiTheme="minorHAnsi" w:hAnsiTheme="minorHAnsi" w:cs="Arial"/>
          <w:sz w:val="24"/>
          <w:szCs w:val="24"/>
        </w:rPr>
        <w:t xml:space="preserve">s a sensibility or discursive formation, </w:t>
      </w:r>
      <w:proofErr w:type="spellStart"/>
      <w:r w:rsidR="00BD2D45">
        <w:rPr>
          <w:rFonts w:asciiTheme="minorHAnsi" w:hAnsiTheme="minorHAnsi" w:cs="Arial"/>
          <w:sz w:val="24"/>
          <w:szCs w:val="24"/>
        </w:rPr>
        <w:t>postfeminism</w:t>
      </w:r>
      <w:proofErr w:type="spellEnd"/>
      <w:r w:rsidR="00892064">
        <w:rPr>
          <w:rFonts w:asciiTheme="minorHAnsi" w:hAnsiTheme="minorHAnsi" w:cs="Arial"/>
          <w:sz w:val="24"/>
          <w:szCs w:val="24"/>
        </w:rPr>
        <w:t xml:space="preserve"> has contributed to the contemporary reconfiguration of feminism</w:t>
      </w:r>
      <w:r w:rsidR="0057358A">
        <w:rPr>
          <w:rFonts w:asciiTheme="minorHAnsi" w:hAnsiTheme="minorHAnsi" w:cs="Arial"/>
          <w:sz w:val="24"/>
          <w:szCs w:val="24"/>
        </w:rPr>
        <w:t xml:space="preserve"> in moderate form</w:t>
      </w:r>
      <w:r w:rsidR="00892064">
        <w:rPr>
          <w:rFonts w:asciiTheme="minorHAnsi" w:hAnsiTheme="minorHAnsi" w:cs="Arial"/>
          <w:sz w:val="24"/>
          <w:szCs w:val="24"/>
        </w:rPr>
        <w:t xml:space="preserve"> through the constitution of a particular way of thinking about gender in (Western) society.</w:t>
      </w:r>
      <w:r w:rsidR="0057358A">
        <w:rPr>
          <w:rFonts w:asciiTheme="minorHAnsi" w:hAnsiTheme="minorHAnsi" w:cs="Arial"/>
          <w:sz w:val="24"/>
          <w:szCs w:val="24"/>
        </w:rPr>
        <w:t xml:space="preserve"> </w:t>
      </w:r>
      <w:r w:rsidR="00E5701D">
        <w:rPr>
          <w:rFonts w:asciiTheme="minorHAnsi" w:hAnsiTheme="minorHAnsi" w:cs="Arial"/>
          <w:sz w:val="24"/>
          <w:szCs w:val="24"/>
        </w:rPr>
        <w:t xml:space="preserve"> </w:t>
      </w:r>
      <w:r w:rsidR="00AB1618">
        <w:rPr>
          <w:rFonts w:asciiTheme="minorHAnsi" w:hAnsiTheme="minorHAnsi" w:cs="Arial"/>
          <w:sz w:val="24"/>
          <w:szCs w:val="24"/>
        </w:rPr>
        <w:t>I</w:t>
      </w:r>
      <w:r w:rsidR="0057358A">
        <w:rPr>
          <w:rFonts w:asciiTheme="minorHAnsi" w:hAnsiTheme="minorHAnsi" w:cs="Arial"/>
          <w:sz w:val="24"/>
          <w:szCs w:val="24"/>
        </w:rPr>
        <w:t xml:space="preserve">n addition to responding to feminism through a process of ‘domestication’ and ‘taming’, </w:t>
      </w:r>
      <w:proofErr w:type="spellStart"/>
      <w:r w:rsidR="0057358A">
        <w:rPr>
          <w:rFonts w:asciiTheme="minorHAnsi" w:hAnsiTheme="minorHAnsi" w:cs="Arial"/>
          <w:sz w:val="24"/>
          <w:szCs w:val="24"/>
        </w:rPr>
        <w:t>postfeminism</w:t>
      </w:r>
      <w:proofErr w:type="spellEnd"/>
      <w:r w:rsidR="00054400">
        <w:rPr>
          <w:rFonts w:asciiTheme="minorHAnsi" w:hAnsiTheme="minorHAnsi" w:cs="Arial"/>
          <w:sz w:val="24"/>
          <w:szCs w:val="24"/>
        </w:rPr>
        <w:t xml:space="preserve"> is </w:t>
      </w:r>
      <w:r w:rsidR="00E5701D">
        <w:rPr>
          <w:rFonts w:asciiTheme="minorHAnsi" w:hAnsiTheme="minorHAnsi" w:cs="Arial"/>
          <w:sz w:val="24"/>
          <w:szCs w:val="24"/>
        </w:rPr>
        <w:t>partially</w:t>
      </w:r>
      <w:r w:rsidR="00054400">
        <w:rPr>
          <w:rFonts w:asciiTheme="minorHAnsi" w:hAnsiTheme="minorHAnsi" w:cs="Arial"/>
          <w:sz w:val="24"/>
          <w:szCs w:val="24"/>
        </w:rPr>
        <w:t xml:space="preserve"> constituted through the ubiquity of neoliberal principles</w:t>
      </w:r>
      <w:r w:rsidR="00891619">
        <w:rPr>
          <w:rFonts w:asciiTheme="minorHAnsi" w:hAnsiTheme="minorHAnsi" w:cs="Arial"/>
          <w:sz w:val="24"/>
          <w:szCs w:val="24"/>
        </w:rPr>
        <w:t>.</w:t>
      </w:r>
      <w:r w:rsidR="0018386F">
        <w:rPr>
          <w:rFonts w:asciiTheme="minorHAnsi" w:hAnsiTheme="minorHAnsi" w:cs="Arial"/>
          <w:sz w:val="24"/>
          <w:szCs w:val="24"/>
        </w:rPr>
        <w:t xml:space="preserve">  </w:t>
      </w:r>
      <w:r w:rsidR="00891619">
        <w:rPr>
          <w:rFonts w:asciiTheme="minorHAnsi" w:hAnsiTheme="minorHAnsi" w:cs="Arial"/>
          <w:sz w:val="24"/>
          <w:szCs w:val="24"/>
        </w:rPr>
        <w:t xml:space="preserve">As modes of </w:t>
      </w:r>
      <w:proofErr w:type="spellStart"/>
      <w:r w:rsidR="00891619">
        <w:rPr>
          <w:rFonts w:asciiTheme="minorHAnsi" w:hAnsiTheme="minorHAnsi" w:cs="Arial"/>
          <w:sz w:val="24"/>
          <w:szCs w:val="24"/>
        </w:rPr>
        <w:t>govenmentality</w:t>
      </w:r>
      <w:proofErr w:type="spellEnd"/>
      <w:r w:rsidR="00891619">
        <w:rPr>
          <w:rFonts w:asciiTheme="minorHAnsi" w:hAnsiTheme="minorHAnsi" w:cs="Arial"/>
          <w:sz w:val="24"/>
          <w:szCs w:val="24"/>
        </w:rPr>
        <w:t xml:space="preserve">, both </w:t>
      </w:r>
      <w:proofErr w:type="spellStart"/>
      <w:r w:rsidR="00891619">
        <w:rPr>
          <w:rFonts w:asciiTheme="minorHAnsi" w:hAnsiTheme="minorHAnsi" w:cs="Arial"/>
          <w:sz w:val="24"/>
          <w:szCs w:val="24"/>
        </w:rPr>
        <w:t>postfeminism</w:t>
      </w:r>
      <w:proofErr w:type="spellEnd"/>
      <w:r w:rsidR="00891619">
        <w:rPr>
          <w:rFonts w:asciiTheme="minorHAnsi" w:hAnsiTheme="minorHAnsi" w:cs="Arial"/>
          <w:sz w:val="24"/>
          <w:szCs w:val="24"/>
        </w:rPr>
        <w:t xml:space="preserve"> and neoliberalism place an emphasis on individualis</w:t>
      </w:r>
      <w:r w:rsidR="002C6D1E">
        <w:rPr>
          <w:rFonts w:asciiTheme="minorHAnsi" w:hAnsiTheme="minorHAnsi" w:cs="Arial"/>
          <w:sz w:val="24"/>
          <w:szCs w:val="24"/>
        </w:rPr>
        <w:t>ed, internal solutions to problems alongside</w:t>
      </w:r>
      <w:r w:rsidR="00891619">
        <w:rPr>
          <w:rFonts w:asciiTheme="minorHAnsi" w:hAnsiTheme="minorHAnsi" w:cs="Arial"/>
          <w:sz w:val="24"/>
          <w:szCs w:val="24"/>
        </w:rPr>
        <w:t xml:space="preserve"> </w:t>
      </w:r>
      <w:r w:rsidR="002C6D1E">
        <w:rPr>
          <w:rFonts w:asciiTheme="minorHAnsi" w:hAnsiTheme="minorHAnsi" w:cs="Arial"/>
          <w:sz w:val="24"/>
          <w:szCs w:val="24"/>
        </w:rPr>
        <w:t>the</w:t>
      </w:r>
      <w:r w:rsidR="00891619">
        <w:rPr>
          <w:rFonts w:asciiTheme="minorHAnsi" w:hAnsiTheme="minorHAnsi" w:cs="Arial"/>
          <w:sz w:val="24"/>
          <w:szCs w:val="24"/>
        </w:rPr>
        <w:t xml:space="preserve"> disavowal of external </w:t>
      </w:r>
      <w:r w:rsidR="00B71E8A">
        <w:rPr>
          <w:rFonts w:asciiTheme="minorHAnsi" w:hAnsiTheme="minorHAnsi" w:cs="Arial"/>
          <w:sz w:val="24"/>
          <w:szCs w:val="24"/>
        </w:rPr>
        <w:t xml:space="preserve">social </w:t>
      </w:r>
      <w:r w:rsidR="00891619">
        <w:rPr>
          <w:rFonts w:asciiTheme="minorHAnsi" w:hAnsiTheme="minorHAnsi" w:cs="Arial"/>
          <w:sz w:val="24"/>
          <w:szCs w:val="24"/>
        </w:rPr>
        <w:t>structures as sources of pressure for individuals</w:t>
      </w:r>
      <w:r w:rsidR="00B71E8A">
        <w:rPr>
          <w:rFonts w:asciiTheme="minorHAnsi" w:hAnsiTheme="minorHAnsi" w:cs="Arial"/>
          <w:sz w:val="24"/>
          <w:szCs w:val="24"/>
        </w:rPr>
        <w:t xml:space="preserve"> requiring collective, external </w:t>
      </w:r>
      <w:r w:rsidR="002C6D1E">
        <w:rPr>
          <w:rFonts w:asciiTheme="minorHAnsi" w:hAnsiTheme="minorHAnsi" w:cs="Arial"/>
          <w:sz w:val="24"/>
          <w:szCs w:val="24"/>
        </w:rPr>
        <w:t>action</w:t>
      </w:r>
      <w:r w:rsidR="00E5701D">
        <w:rPr>
          <w:rFonts w:asciiTheme="minorHAnsi" w:hAnsiTheme="minorHAnsi" w:cs="Arial"/>
          <w:sz w:val="24"/>
          <w:szCs w:val="24"/>
        </w:rPr>
        <w:t xml:space="preserve"> (Gill, 2008)</w:t>
      </w:r>
      <w:r w:rsidR="00B71E8A">
        <w:rPr>
          <w:rFonts w:asciiTheme="minorHAnsi" w:hAnsiTheme="minorHAnsi" w:cs="Arial"/>
          <w:sz w:val="24"/>
          <w:szCs w:val="24"/>
        </w:rPr>
        <w:t xml:space="preserve">.  </w:t>
      </w:r>
      <w:r w:rsidR="0018386F">
        <w:rPr>
          <w:rFonts w:asciiTheme="minorHAnsi" w:hAnsiTheme="minorHAnsi" w:cs="Arial"/>
          <w:sz w:val="24"/>
          <w:szCs w:val="24"/>
        </w:rPr>
        <w:t>T</w:t>
      </w:r>
      <w:r w:rsidR="00B71E8A">
        <w:rPr>
          <w:rFonts w:asciiTheme="minorHAnsi" w:hAnsiTheme="minorHAnsi" w:cs="Arial"/>
          <w:sz w:val="24"/>
          <w:szCs w:val="24"/>
        </w:rPr>
        <w:t xml:space="preserve">here is a close alignment between the ‘autonomous, calculating, self-regulating subject of neoliberalism’ and the ‘active, freely choosing, self-reinventing subject of </w:t>
      </w:r>
      <w:proofErr w:type="spellStart"/>
      <w:r w:rsidR="00B71E8A">
        <w:rPr>
          <w:rFonts w:asciiTheme="minorHAnsi" w:hAnsiTheme="minorHAnsi" w:cs="Arial"/>
          <w:sz w:val="24"/>
          <w:szCs w:val="24"/>
        </w:rPr>
        <w:t>postfeminism</w:t>
      </w:r>
      <w:proofErr w:type="spellEnd"/>
      <w:r w:rsidR="00054400">
        <w:rPr>
          <w:rFonts w:asciiTheme="minorHAnsi" w:hAnsiTheme="minorHAnsi" w:cs="Arial"/>
          <w:sz w:val="24"/>
          <w:szCs w:val="24"/>
        </w:rPr>
        <w:t>’</w:t>
      </w:r>
      <w:r w:rsidR="002C6D1E">
        <w:rPr>
          <w:rFonts w:asciiTheme="minorHAnsi" w:hAnsiTheme="minorHAnsi" w:cs="Arial"/>
          <w:sz w:val="24"/>
          <w:szCs w:val="24"/>
        </w:rPr>
        <w:t xml:space="preserve">. </w:t>
      </w:r>
      <w:r w:rsidR="0018386F">
        <w:rPr>
          <w:rFonts w:asciiTheme="minorHAnsi" w:hAnsiTheme="minorHAnsi" w:cs="Arial"/>
          <w:sz w:val="24"/>
          <w:szCs w:val="24"/>
        </w:rPr>
        <w:t>T</w:t>
      </w:r>
      <w:r w:rsidR="002C6D1E">
        <w:rPr>
          <w:rFonts w:asciiTheme="minorHAnsi" w:hAnsiTheme="minorHAnsi" w:cs="Arial"/>
          <w:sz w:val="24"/>
          <w:szCs w:val="24"/>
        </w:rPr>
        <w:t>he demand to self-manage and self-discipline is one which is directed strongly at women who are required to regulate all aspects of their conduct signalling the strong possibility tha</w:t>
      </w:r>
      <w:r w:rsidR="00E5701D">
        <w:rPr>
          <w:rFonts w:asciiTheme="minorHAnsi" w:hAnsiTheme="minorHAnsi" w:cs="Arial"/>
          <w:sz w:val="24"/>
          <w:szCs w:val="24"/>
        </w:rPr>
        <w:t xml:space="preserve">t neoliberalism is </w:t>
      </w:r>
      <w:r w:rsidR="00E5701D" w:rsidRPr="00E5701D">
        <w:rPr>
          <w:rFonts w:asciiTheme="minorHAnsi" w:hAnsiTheme="minorHAnsi" w:cs="Arial"/>
          <w:sz w:val="24"/>
          <w:szCs w:val="24"/>
        </w:rPr>
        <w:t>gendered</w:t>
      </w:r>
      <w:r w:rsidR="00E5701D">
        <w:rPr>
          <w:rFonts w:asciiTheme="minorHAnsi" w:hAnsiTheme="minorHAnsi" w:cs="Arial"/>
          <w:i/>
          <w:iCs/>
          <w:sz w:val="24"/>
          <w:szCs w:val="24"/>
        </w:rPr>
        <w:t xml:space="preserve"> </w:t>
      </w:r>
      <w:r w:rsidR="00E5701D">
        <w:rPr>
          <w:rFonts w:asciiTheme="minorHAnsi" w:hAnsiTheme="minorHAnsi" w:cs="Arial"/>
          <w:sz w:val="24"/>
          <w:szCs w:val="24"/>
        </w:rPr>
        <w:t xml:space="preserve">and that women are its ideal subjects (Gill, 2008: 443). </w:t>
      </w:r>
      <w:r w:rsidR="0018386F">
        <w:rPr>
          <w:rFonts w:asciiTheme="minorHAnsi" w:hAnsiTheme="minorHAnsi" w:cs="Arial"/>
          <w:sz w:val="24"/>
          <w:szCs w:val="24"/>
        </w:rPr>
        <w:t xml:space="preserve"> Catherine </w:t>
      </w:r>
      <w:proofErr w:type="spellStart"/>
      <w:r w:rsidR="0018386F">
        <w:rPr>
          <w:rFonts w:asciiTheme="minorHAnsi" w:hAnsiTheme="minorHAnsi" w:cs="Arial"/>
          <w:sz w:val="24"/>
          <w:szCs w:val="24"/>
        </w:rPr>
        <w:t>Rottenberg</w:t>
      </w:r>
      <w:proofErr w:type="spellEnd"/>
      <w:r w:rsidR="0018386F">
        <w:rPr>
          <w:rFonts w:asciiTheme="minorHAnsi" w:hAnsiTheme="minorHAnsi" w:cs="Arial"/>
          <w:sz w:val="24"/>
          <w:szCs w:val="24"/>
        </w:rPr>
        <w:t xml:space="preserve"> is also clear that her development of the notion of neoliberal feminism was completed against the background of Gill and </w:t>
      </w:r>
      <w:proofErr w:type="spellStart"/>
      <w:r w:rsidR="0018386F">
        <w:rPr>
          <w:rFonts w:asciiTheme="minorHAnsi" w:hAnsiTheme="minorHAnsi" w:cs="Arial"/>
          <w:sz w:val="24"/>
          <w:szCs w:val="24"/>
        </w:rPr>
        <w:t>McRobbie’s</w:t>
      </w:r>
      <w:proofErr w:type="spellEnd"/>
      <w:r w:rsidR="0018386F">
        <w:rPr>
          <w:rFonts w:asciiTheme="minorHAnsi" w:hAnsiTheme="minorHAnsi" w:cs="Arial"/>
          <w:sz w:val="24"/>
          <w:szCs w:val="24"/>
        </w:rPr>
        <w:t xml:space="preserve"> conceptualization of </w:t>
      </w:r>
      <w:proofErr w:type="spellStart"/>
      <w:r w:rsidR="0018386F">
        <w:rPr>
          <w:rFonts w:asciiTheme="minorHAnsi" w:hAnsiTheme="minorHAnsi" w:cs="Arial"/>
          <w:sz w:val="24"/>
          <w:szCs w:val="24"/>
        </w:rPr>
        <w:lastRenderedPageBreak/>
        <w:t>postfeminism</w:t>
      </w:r>
      <w:proofErr w:type="spellEnd"/>
      <w:r w:rsidR="00162F57">
        <w:rPr>
          <w:rFonts w:asciiTheme="minorHAnsi" w:hAnsiTheme="minorHAnsi" w:cs="Arial"/>
          <w:sz w:val="24"/>
          <w:szCs w:val="24"/>
        </w:rPr>
        <w:t xml:space="preserve"> </w:t>
      </w:r>
      <w:r w:rsidR="00162F57">
        <w:rPr>
          <w:rFonts w:asciiTheme="minorHAnsi" w:hAnsiTheme="minorHAnsi" w:cs="Arial"/>
          <w:sz w:val="16"/>
          <w:szCs w:val="16"/>
        </w:rPr>
        <w:t>(1)</w:t>
      </w:r>
      <w:r w:rsidR="004C10BB">
        <w:rPr>
          <w:rFonts w:asciiTheme="minorHAnsi" w:hAnsiTheme="minorHAnsi" w:cs="Arial"/>
          <w:sz w:val="24"/>
          <w:szCs w:val="24"/>
        </w:rPr>
        <w:t xml:space="preserve">.  </w:t>
      </w:r>
      <w:r w:rsidR="0028195B">
        <w:rPr>
          <w:rFonts w:asciiTheme="minorHAnsi" w:hAnsiTheme="minorHAnsi" w:cs="Arial"/>
          <w:sz w:val="24"/>
          <w:szCs w:val="24"/>
        </w:rPr>
        <w:t xml:space="preserve"> </w:t>
      </w:r>
      <w:r w:rsidR="0084660F">
        <w:rPr>
          <w:rFonts w:asciiTheme="minorHAnsi" w:hAnsiTheme="minorHAnsi" w:cs="Arial"/>
          <w:sz w:val="24"/>
          <w:szCs w:val="24"/>
        </w:rPr>
        <w:t>I</w:t>
      </w:r>
      <w:r w:rsidR="002C2D4F">
        <w:rPr>
          <w:rFonts w:asciiTheme="minorHAnsi" w:hAnsiTheme="minorHAnsi" w:cs="Arial"/>
          <w:sz w:val="24"/>
          <w:szCs w:val="24"/>
        </w:rPr>
        <w:t xml:space="preserve">n exploring the impact of the moderation of feminism, the authors who contribute to this special issue mainly </w:t>
      </w:r>
      <w:r w:rsidR="0028195B">
        <w:rPr>
          <w:rFonts w:asciiTheme="minorHAnsi" w:hAnsiTheme="minorHAnsi" w:cs="Arial"/>
          <w:sz w:val="24"/>
          <w:szCs w:val="24"/>
        </w:rPr>
        <w:t xml:space="preserve">draw on </w:t>
      </w:r>
      <w:proofErr w:type="spellStart"/>
      <w:r w:rsidR="0028195B">
        <w:rPr>
          <w:rFonts w:asciiTheme="minorHAnsi" w:hAnsiTheme="minorHAnsi" w:cs="Arial"/>
          <w:sz w:val="24"/>
          <w:szCs w:val="24"/>
        </w:rPr>
        <w:t>postfeminism</w:t>
      </w:r>
      <w:proofErr w:type="spellEnd"/>
      <w:r w:rsidR="0028195B">
        <w:rPr>
          <w:rFonts w:asciiTheme="minorHAnsi" w:hAnsiTheme="minorHAnsi" w:cs="Arial"/>
          <w:sz w:val="24"/>
          <w:szCs w:val="24"/>
        </w:rPr>
        <w:t xml:space="preserve"> and neoliberalism either individually or together</w:t>
      </w:r>
      <w:r w:rsidR="00515075">
        <w:rPr>
          <w:rFonts w:asciiTheme="minorHAnsi" w:hAnsiTheme="minorHAnsi" w:cs="Arial"/>
          <w:sz w:val="24"/>
          <w:szCs w:val="24"/>
        </w:rPr>
        <w:t>, in developing their analyses.</w:t>
      </w:r>
    </w:p>
    <w:p w14:paraId="38C2786A" w14:textId="77777777" w:rsidR="00614AD9" w:rsidRDefault="00614AD9" w:rsidP="00234D6B">
      <w:pPr>
        <w:spacing w:after="0" w:line="480" w:lineRule="auto"/>
        <w:jc w:val="both"/>
        <w:rPr>
          <w:rFonts w:asciiTheme="minorHAnsi" w:hAnsiTheme="minorHAnsi" w:cs="Arial"/>
          <w:b/>
          <w:bCs/>
          <w:sz w:val="24"/>
          <w:szCs w:val="24"/>
        </w:rPr>
      </w:pPr>
    </w:p>
    <w:p w14:paraId="5F99C1E8" w14:textId="26657F70" w:rsidR="00614AD9" w:rsidRDefault="00614AD9" w:rsidP="00234D6B">
      <w:pPr>
        <w:spacing w:after="0" w:line="480" w:lineRule="auto"/>
        <w:jc w:val="both"/>
        <w:rPr>
          <w:rFonts w:asciiTheme="minorHAnsi" w:hAnsiTheme="minorHAnsi" w:cs="Arial"/>
          <w:b/>
          <w:bCs/>
          <w:sz w:val="24"/>
          <w:szCs w:val="24"/>
        </w:rPr>
      </w:pPr>
      <w:r>
        <w:rPr>
          <w:rFonts w:asciiTheme="minorHAnsi" w:hAnsiTheme="minorHAnsi" w:cs="Arial"/>
          <w:b/>
          <w:bCs/>
          <w:sz w:val="24"/>
          <w:szCs w:val="24"/>
        </w:rPr>
        <w:t>Repudiating and Embracing Feminism</w:t>
      </w:r>
      <w:r w:rsidR="00222044">
        <w:rPr>
          <w:rFonts w:asciiTheme="minorHAnsi" w:hAnsiTheme="minorHAnsi" w:cs="Arial"/>
          <w:b/>
          <w:bCs/>
          <w:sz w:val="24"/>
          <w:szCs w:val="24"/>
        </w:rPr>
        <w:t xml:space="preserve"> in Postfeminist Times</w:t>
      </w:r>
    </w:p>
    <w:p w14:paraId="1CE0DB54" w14:textId="044F09E3" w:rsidR="00A62C09" w:rsidRPr="00A62C09" w:rsidRDefault="00194891" w:rsidP="00234D6B">
      <w:pPr>
        <w:spacing w:after="0" w:line="480" w:lineRule="auto"/>
        <w:jc w:val="both"/>
        <w:rPr>
          <w:rFonts w:asciiTheme="minorHAnsi" w:hAnsiTheme="minorHAnsi" w:cs="Arial"/>
          <w:i/>
          <w:iCs/>
          <w:sz w:val="24"/>
          <w:szCs w:val="24"/>
        </w:rPr>
      </w:pPr>
      <w:r>
        <w:rPr>
          <w:rFonts w:asciiTheme="minorHAnsi" w:hAnsiTheme="minorHAnsi" w:cs="Arial"/>
          <w:i/>
          <w:iCs/>
          <w:sz w:val="24"/>
          <w:szCs w:val="24"/>
        </w:rPr>
        <w:t>Repudiating</w:t>
      </w:r>
      <w:r w:rsidR="00A62C09">
        <w:rPr>
          <w:rFonts w:asciiTheme="minorHAnsi" w:hAnsiTheme="minorHAnsi" w:cs="Arial"/>
          <w:i/>
          <w:iCs/>
          <w:sz w:val="24"/>
          <w:szCs w:val="24"/>
        </w:rPr>
        <w:t xml:space="preserve"> feminism in early accounts of </w:t>
      </w:r>
      <w:proofErr w:type="spellStart"/>
      <w:r w:rsidR="00A62C09">
        <w:rPr>
          <w:rFonts w:asciiTheme="minorHAnsi" w:hAnsiTheme="minorHAnsi" w:cs="Arial"/>
          <w:i/>
          <w:iCs/>
          <w:sz w:val="24"/>
          <w:szCs w:val="24"/>
        </w:rPr>
        <w:t>postfeminism</w:t>
      </w:r>
      <w:proofErr w:type="spellEnd"/>
    </w:p>
    <w:p w14:paraId="0361C793" w14:textId="0923106C" w:rsidR="00EB7BF6" w:rsidRDefault="00614AD9" w:rsidP="00234D6B">
      <w:pPr>
        <w:spacing w:after="0" w:line="480" w:lineRule="auto"/>
        <w:jc w:val="both"/>
        <w:rPr>
          <w:rFonts w:asciiTheme="minorHAnsi" w:hAnsiTheme="minorHAnsi" w:cs="Arial"/>
          <w:sz w:val="24"/>
          <w:szCs w:val="24"/>
        </w:rPr>
      </w:pPr>
      <w:r>
        <w:rPr>
          <w:rFonts w:asciiTheme="minorHAnsi" w:hAnsiTheme="minorHAnsi" w:cs="Arial"/>
          <w:sz w:val="24"/>
          <w:szCs w:val="24"/>
        </w:rPr>
        <w:tab/>
      </w:r>
      <w:r w:rsidR="008B6015">
        <w:rPr>
          <w:rFonts w:asciiTheme="minorHAnsi" w:hAnsiTheme="minorHAnsi" w:cs="Arial"/>
          <w:sz w:val="24"/>
          <w:szCs w:val="24"/>
        </w:rPr>
        <w:t xml:space="preserve">A </w:t>
      </w:r>
      <w:r w:rsidR="00524F33">
        <w:rPr>
          <w:rFonts w:asciiTheme="minorHAnsi" w:hAnsiTheme="minorHAnsi" w:cs="Arial"/>
          <w:sz w:val="24"/>
          <w:szCs w:val="24"/>
        </w:rPr>
        <w:t xml:space="preserve">variety of feminist perspectives </w:t>
      </w:r>
      <w:r w:rsidR="008B6015">
        <w:rPr>
          <w:rFonts w:asciiTheme="minorHAnsi" w:hAnsiTheme="minorHAnsi" w:cs="Arial"/>
          <w:sz w:val="24"/>
          <w:szCs w:val="24"/>
        </w:rPr>
        <w:t xml:space="preserve">have been </w:t>
      </w:r>
      <w:r w:rsidR="00524F33">
        <w:rPr>
          <w:rFonts w:asciiTheme="minorHAnsi" w:hAnsiTheme="minorHAnsi" w:cs="Arial"/>
          <w:sz w:val="24"/>
          <w:szCs w:val="24"/>
        </w:rPr>
        <w:t>drawn on in organization studies</w:t>
      </w:r>
      <w:r w:rsidR="008B6015">
        <w:rPr>
          <w:rFonts w:asciiTheme="minorHAnsi" w:hAnsiTheme="minorHAnsi" w:cs="Arial"/>
          <w:sz w:val="24"/>
          <w:szCs w:val="24"/>
        </w:rPr>
        <w:t xml:space="preserve"> to inform the study of gender </w:t>
      </w:r>
      <w:r w:rsidR="008B6015" w:rsidRPr="00FE2059">
        <w:rPr>
          <w:rFonts w:asciiTheme="minorHAnsi" w:hAnsiTheme="minorHAnsi" w:cs="Arial"/>
          <w:i/>
          <w:iCs/>
          <w:sz w:val="24"/>
          <w:szCs w:val="24"/>
        </w:rPr>
        <w:t>in</w:t>
      </w:r>
      <w:r w:rsidR="00FE2059">
        <w:rPr>
          <w:rFonts w:asciiTheme="minorHAnsi" w:hAnsiTheme="minorHAnsi" w:cs="Arial"/>
          <w:sz w:val="24"/>
          <w:szCs w:val="24"/>
        </w:rPr>
        <w:t xml:space="preserve"> </w:t>
      </w:r>
      <w:r w:rsidR="008B6015">
        <w:rPr>
          <w:rFonts w:asciiTheme="minorHAnsi" w:hAnsiTheme="minorHAnsi" w:cs="Arial"/>
          <w:sz w:val="24"/>
          <w:szCs w:val="24"/>
        </w:rPr>
        <w:t xml:space="preserve">and the gendering </w:t>
      </w:r>
      <w:r w:rsidR="008B6015" w:rsidRPr="00FE2059">
        <w:rPr>
          <w:rFonts w:asciiTheme="minorHAnsi" w:hAnsiTheme="minorHAnsi" w:cs="Arial"/>
          <w:i/>
          <w:iCs/>
          <w:sz w:val="24"/>
          <w:szCs w:val="24"/>
        </w:rPr>
        <w:t>of</w:t>
      </w:r>
      <w:r w:rsidR="008B6015">
        <w:rPr>
          <w:rFonts w:asciiTheme="minorHAnsi" w:hAnsiTheme="minorHAnsi" w:cs="Arial"/>
          <w:sz w:val="24"/>
          <w:szCs w:val="24"/>
        </w:rPr>
        <w:t xml:space="preserve"> organizations </w:t>
      </w:r>
      <w:r w:rsidR="00524F33">
        <w:rPr>
          <w:rFonts w:asciiTheme="minorHAnsi" w:hAnsiTheme="minorHAnsi" w:cs="Arial"/>
          <w:sz w:val="24"/>
          <w:szCs w:val="24"/>
        </w:rPr>
        <w:t>including liberal,</w:t>
      </w:r>
      <w:r w:rsidR="0077448D">
        <w:rPr>
          <w:rFonts w:asciiTheme="minorHAnsi" w:hAnsiTheme="minorHAnsi" w:cs="Arial"/>
          <w:sz w:val="24"/>
          <w:szCs w:val="24"/>
        </w:rPr>
        <w:t xml:space="preserve"> radical, psychoanalytic,</w:t>
      </w:r>
      <w:r w:rsidR="00524F33">
        <w:rPr>
          <w:rFonts w:asciiTheme="minorHAnsi" w:hAnsiTheme="minorHAnsi" w:cs="Arial"/>
          <w:sz w:val="24"/>
          <w:szCs w:val="24"/>
        </w:rPr>
        <w:t xml:space="preserve"> </w:t>
      </w:r>
      <w:r w:rsidR="008B6015">
        <w:rPr>
          <w:rFonts w:asciiTheme="minorHAnsi" w:hAnsiTheme="minorHAnsi" w:cs="Arial"/>
          <w:sz w:val="24"/>
          <w:szCs w:val="24"/>
        </w:rPr>
        <w:t xml:space="preserve">Marxist, </w:t>
      </w:r>
      <w:r w:rsidR="00524F33">
        <w:rPr>
          <w:rFonts w:asciiTheme="minorHAnsi" w:hAnsiTheme="minorHAnsi" w:cs="Arial"/>
          <w:sz w:val="24"/>
          <w:szCs w:val="24"/>
        </w:rPr>
        <w:t>socialist,</w:t>
      </w:r>
      <w:r w:rsidR="008B6015">
        <w:rPr>
          <w:rFonts w:asciiTheme="minorHAnsi" w:hAnsiTheme="minorHAnsi" w:cs="Arial"/>
          <w:sz w:val="24"/>
          <w:szCs w:val="24"/>
        </w:rPr>
        <w:t xml:space="preserve"> poststructuralist, postcolonial </w:t>
      </w:r>
      <w:r w:rsidR="009C7DEA">
        <w:rPr>
          <w:rFonts w:asciiTheme="minorHAnsi" w:hAnsiTheme="minorHAnsi" w:cs="Arial"/>
          <w:sz w:val="24"/>
          <w:szCs w:val="24"/>
        </w:rPr>
        <w:t>feminisms. These</w:t>
      </w:r>
      <w:r w:rsidR="008B6015">
        <w:rPr>
          <w:rFonts w:asciiTheme="minorHAnsi" w:hAnsiTheme="minorHAnsi" w:cs="Arial"/>
          <w:sz w:val="24"/>
          <w:szCs w:val="24"/>
        </w:rPr>
        <w:t xml:space="preserve"> have given conceptual shape to </w:t>
      </w:r>
      <w:r w:rsidR="009C7DEA">
        <w:rPr>
          <w:rFonts w:asciiTheme="minorHAnsi" w:hAnsiTheme="minorHAnsi" w:cs="Arial"/>
          <w:sz w:val="24"/>
          <w:szCs w:val="24"/>
        </w:rPr>
        <w:t xml:space="preserve">the </w:t>
      </w:r>
      <w:r w:rsidR="00636D97">
        <w:rPr>
          <w:rFonts w:asciiTheme="minorHAnsi" w:hAnsiTheme="minorHAnsi" w:cs="Arial"/>
          <w:sz w:val="24"/>
          <w:szCs w:val="24"/>
        </w:rPr>
        <w:t>scholarly work that</w:t>
      </w:r>
      <w:r w:rsidR="008B6015">
        <w:rPr>
          <w:rFonts w:asciiTheme="minorHAnsi" w:hAnsiTheme="minorHAnsi" w:cs="Arial"/>
          <w:sz w:val="24"/>
          <w:szCs w:val="24"/>
        </w:rPr>
        <w:t xml:space="preserve"> has investigated gendered inequalities </w:t>
      </w:r>
      <w:r w:rsidR="00EB7BF6">
        <w:rPr>
          <w:rFonts w:asciiTheme="minorHAnsi" w:hAnsiTheme="minorHAnsi" w:cs="Arial"/>
          <w:sz w:val="24"/>
          <w:szCs w:val="24"/>
        </w:rPr>
        <w:t>within</w:t>
      </w:r>
      <w:r w:rsidR="008B6015">
        <w:rPr>
          <w:rFonts w:asciiTheme="minorHAnsi" w:hAnsiTheme="minorHAnsi" w:cs="Arial"/>
          <w:sz w:val="24"/>
          <w:szCs w:val="24"/>
        </w:rPr>
        <w:t xml:space="preserve"> organization</w:t>
      </w:r>
      <w:r w:rsidR="00EB7BF6">
        <w:rPr>
          <w:rFonts w:asciiTheme="minorHAnsi" w:hAnsiTheme="minorHAnsi" w:cs="Arial"/>
          <w:sz w:val="24"/>
          <w:szCs w:val="24"/>
        </w:rPr>
        <w:t>s</w:t>
      </w:r>
      <w:r w:rsidR="00524F33">
        <w:rPr>
          <w:rFonts w:asciiTheme="minorHAnsi" w:hAnsiTheme="minorHAnsi" w:cs="Arial"/>
          <w:sz w:val="24"/>
          <w:szCs w:val="24"/>
        </w:rPr>
        <w:t xml:space="preserve"> </w:t>
      </w:r>
      <w:r w:rsidR="008B6015">
        <w:rPr>
          <w:rFonts w:asciiTheme="minorHAnsi" w:hAnsiTheme="minorHAnsi" w:cs="Arial"/>
          <w:sz w:val="24"/>
          <w:szCs w:val="24"/>
        </w:rPr>
        <w:t>over the past forty years (</w:t>
      </w:r>
      <w:proofErr w:type="spellStart"/>
      <w:r w:rsidR="008B6015">
        <w:rPr>
          <w:rFonts w:asciiTheme="minorHAnsi" w:hAnsiTheme="minorHAnsi" w:cs="Arial"/>
          <w:sz w:val="24"/>
          <w:szCs w:val="24"/>
        </w:rPr>
        <w:t>Calas</w:t>
      </w:r>
      <w:proofErr w:type="spellEnd"/>
      <w:r w:rsidR="008B6015">
        <w:rPr>
          <w:rFonts w:asciiTheme="minorHAnsi" w:hAnsiTheme="minorHAnsi" w:cs="Arial"/>
          <w:sz w:val="24"/>
          <w:szCs w:val="24"/>
        </w:rPr>
        <w:t xml:space="preserve"> et al, 2014).</w:t>
      </w:r>
      <w:r w:rsidR="00C974B5">
        <w:rPr>
          <w:rFonts w:asciiTheme="minorHAnsi" w:hAnsiTheme="minorHAnsi" w:cs="Arial"/>
          <w:sz w:val="24"/>
          <w:szCs w:val="24"/>
        </w:rPr>
        <w:t xml:space="preserve"> </w:t>
      </w:r>
      <w:r w:rsidR="00EF4B6D">
        <w:rPr>
          <w:rFonts w:asciiTheme="minorHAnsi" w:hAnsiTheme="minorHAnsi" w:cs="Arial"/>
          <w:sz w:val="24"/>
          <w:szCs w:val="24"/>
        </w:rPr>
        <w:t>However</w:t>
      </w:r>
      <w:r w:rsidR="00C974B5">
        <w:rPr>
          <w:rFonts w:asciiTheme="minorHAnsi" w:hAnsiTheme="minorHAnsi" w:cs="Arial"/>
          <w:sz w:val="24"/>
          <w:szCs w:val="24"/>
        </w:rPr>
        <w:t xml:space="preserve">, engagement with the notion of </w:t>
      </w:r>
      <w:proofErr w:type="spellStart"/>
      <w:r w:rsidR="00C974B5">
        <w:rPr>
          <w:rFonts w:asciiTheme="minorHAnsi" w:hAnsiTheme="minorHAnsi" w:cs="Arial"/>
          <w:sz w:val="24"/>
          <w:szCs w:val="24"/>
        </w:rPr>
        <w:t>postfeminism</w:t>
      </w:r>
      <w:proofErr w:type="spellEnd"/>
      <w:r w:rsidR="00B234D8">
        <w:rPr>
          <w:rFonts w:asciiTheme="minorHAnsi" w:hAnsiTheme="minorHAnsi" w:cs="Arial"/>
          <w:sz w:val="24"/>
          <w:szCs w:val="24"/>
        </w:rPr>
        <w:t xml:space="preserve"> (e.g. Adamson, 2017; Adamson &amp; Kelan, 2019; Kelan, 2008; </w:t>
      </w:r>
      <w:r w:rsidR="00636D97">
        <w:rPr>
          <w:rFonts w:asciiTheme="minorHAnsi" w:hAnsiTheme="minorHAnsi" w:cs="Arial"/>
          <w:sz w:val="24"/>
          <w:szCs w:val="24"/>
        </w:rPr>
        <w:t xml:space="preserve">Lewis, 2014; </w:t>
      </w:r>
      <w:r w:rsidR="00B234D8">
        <w:rPr>
          <w:rFonts w:asciiTheme="minorHAnsi" w:hAnsiTheme="minorHAnsi" w:cs="Arial"/>
          <w:sz w:val="24"/>
          <w:szCs w:val="24"/>
        </w:rPr>
        <w:t>Lewis &amp; Sim</w:t>
      </w:r>
      <w:r w:rsidR="004050CA">
        <w:rPr>
          <w:rFonts w:asciiTheme="minorHAnsi" w:hAnsiTheme="minorHAnsi" w:cs="Arial"/>
          <w:sz w:val="24"/>
          <w:szCs w:val="24"/>
        </w:rPr>
        <w:t>ps</w:t>
      </w:r>
      <w:r w:rsidR="00B234D8">
        <w:rPr>
          <w:rFonts w:asciiTheme="minorHAnsi" w:hAnsiTheme="minorHAnsi" w:cs="Arial"/>
          <w:sz w:val="24"/>
          <w:szCs w:val="24"/>
        </w:rPr>
        <w:t>on, 2017</w:t>
      </w:r>
      <w:r w:rsidR="0053645C">
        <w:rPr>
          <w:rFonts w:asciiTheme="minorHAnsi" w:hAnsiTheme="minorHAnsi" w:cs="Arial"/>
          <w:sz w:val="24"/>
          <w:szCs w:val="24"/>
        </w:rPr>
        <w:t>; Lewis et al, 2018</w:t>
      </w:r>
      <w:r w:rsidR="00B234D8">
        <w:rPr>
          <w:rFonts w:asciiTheme="minorHAnsi" w:hAnsiTheme="minorHAnsi" w:cs="Arial"/>
          <w:sz w:val="24"/>
          <w:szCs w:val="24"/>
        </w:rPr>
        <w:t>)</w:t>
      </w:r>
      <w:r w:rsidR="00F361CC">
        <w:rPr>
          <w:rFonts w:asciiTheme="minorHAnsi" w:hAnsiTheme="minorHAnsi" w:cs="Arial"/>
          <w:sz w:val="24"/>
          <w:szCs w:val="24"/>
        </w:rPr>
        <w:t xml:space="preserve"> </w:t>
      </w:r>
      <w:r w:rsidR="00C974B5">
        <w:rPr>
          <w:rFonts w:asciiTheme="minorHAnsi" w:hAnsiTheme="minorHAnsi" w:cs="Arial"/>
          <w:sz w:val="24"/>
          <w:szCs w:val="24"/>
        </w:rPr>
        <w:t xml:space="preserve">within the </w:t>
      </w:r>
      <w:r w:rsidR="009F0AA4">
        <w:rPr>
          <w:rFonts w:asciiTheme="minorHAnsi" w:hAnsiTheme="minorHAnsi" w:cs="Arial"/>
          <w:sz w:val="24"/>
          <w:szCs w:val="24"/>
        </w:rPr>
        <w:t>field</w:t>
      </w:r>
      <w:r w:rsidR="00C974B5">
        <w:rPr>
          <w:rFonts w:asciiTheme="minorHAnsi" w:hAnsiTheme="minorHAnsi" w:cs="Arial"/>
          <w:sz w:val="24"/>
          <w:szCs w:val="24"/>
        </w:rPr>
        <w:t xml:space="preserve"> of </w:t>
      </w:r>
      <w:r w:rsidR="0053645C">
        <w:rPr>
          <w:rFonts w:asciiTheme="minorHAnsi" w:hAnsiTheme="minorHAnsi" w:cs="Arial"/>
          <w:sz w:val="24"/>
          <w:szCs w:val="24"/>
        </w:rPr>
        <w:t>G</w:t>
      </w:r>
      <w:r w:rsidR="00C974B5">
        <w:rPr>
          <w:rFonts w:asciiTheme="minorHAnsi" w:hAnsiTheme="minorHAnsi" w:cs="Arial"/>
          <w:sz w:val="24"/>
          <w:szCs w:val="24"/>
        </w:rPr>
        <w:t xml:space="preserve">ender and </w:t>
      </w:r>
      <w:r w:rsidR="0053645C">
        <w:rPr>
          <w:rFonts w:asciiTheme="minorHAnsi" w:hAnsiTheme="minorHAnsi" w:cs="Arial"/>
          <w:sz w:val="24"/>
          <w:szCs w:val="24"/>
        </w:rPr>
        <w:t>O</w:t>
      </w:r>
      <w:r w:rsidR="00C974B5">
        <w:rPr>
          <w:rFonts w:asciiTheme="minorHAnsi" w:hAnsiTheme="minorHAnsi" w:cs="Arial"/>
          <w:sz w:val="24"/>
          <w:szCs w:val="24"/>
        </w:rPr>
        <w:t xml:space="preserve">rganization </w:t>
      </w:r>
      <w:r w:rsidR="0053645C">
        <w:rPr>
          <w:rFonts w:asciiTheme="minorHAnsi" w:hAnsiTheme="minorHAnsi" w:cs="Arial"/>
          <w:sz w:val="24"/>
          <w:szCs w:val="24"/>
        </w:rPr>
        <w:t>S</w:t>
      </w:r>
      <w:r w:rsidR="00C974B5">
        <w:rPr>
          <w:rFonts w:asciiTheme="minorHAnsi" w:hAnsiTheme="minorHAnsi" w:cs="Arial"/>
          <w:sz w:val="24"/>
          <w:szCs w:val="24"/>
        </w:rPr>
        <w:t xml:space="preserve">tudies </w:t>
      </w:r>
      <w:r w:rsidR="00B63643">
        <w:rPr>
          <w:rFonts w:asciiTheme="minorHAnsi" w:hAnsiTheme="minorHAnsi" w:cs="Arial"/>
          <w:sz w:val="24"/>
          <w:szCs w:val="24"/>
        </w:rPr>
        <w:t xml:space="preserve">has made clear that it should not be treated as a theoretical </w:t>
      </w:r>
      <w:r w:rsidR="004050CA">
        <w:rPr>
          <w:rFonts w:asciiTheme="minorHAnsi" w:hAnsiTheme="minorHAnsi" w:cs="Arial"/>
          <w:sz w:val="24"/>
          <w:szCs w:val="24"/>
        </w:rPr>
        <w:t>identification</w:t>
      </w:r>
      <w:r w:rsidR="00636D97">
        <w:rPr>
          <w:rFonts w:asciiTheme="minorHAnsi" w:hAnsiTheme="minorHAnsi" w:cs="Arial"/>
          <w:sz w:val="24"/>
          <w:szCs w:val="24"/>
        </w:rPr>
        <w:t xml:space="preserve">. Instead, approaching </w:t>
      </w:r>
      <w:proofErr w:type="spellStart"/>
      <w:r w:rsidR="00636D97">
        <w:rPr>
          <w:rFonts w:asciiTheme="minorHAnsi" w:hAnsiTheme="minorHAnsi" w:cs="Arial"/>
          <w:sz w:val="24"/>
          <w:szCs w:val="24"/>
        </w:rPr>
        <w:t>postfeminism</w:t>
      </w:r>
      <w:proofErr w:type="spellEnd"/>
      <w:r w:rsidR="00636D97">
        <w:rPr>
          <w:rFonts w:asciiTheme="minorHAnsi" w:hAnsiTheme="minorHAnsi" w:cs="Arial"/>
          <w:sz w:val="24"/>
          <w:szCs w:val="24"/>
        </w:rPr>
        <w:t xml:space="preserve"> </w:t>
      </w:r>
      <w:r w:rsidR="00B63643">
        <w:rPr>
          <w:rFonts w:asciiTheme="minorHAnsi" w:hAnsiTheme="minorHAnsi" w:cs="Arial"/>
          <w:sz w:val="24"/>
          <w:szCs w:val="24"/>
        </w:rPr>
        <w:t>as a cr</w:t>
      </w:r>
      <w:r w:rsidR="00636D97">
        <w:rPr>
          <w:rFonts w:asciiTheme="minorHAnsi" w:hAnsiTheme="minorHAnsi" w:cs="Arial"/>
          <w:sz w:val="24"/>
          <w:szCs w:val="24"/>
        </w:rPr>
        <w:t>itical concept</w:t>
      </w:r>
      <w:r w:rsidR="002100E6">
        <w:rPr>
          <w:rFonts w:asciiTheme="minorHAnsi" w:hAnsiTheme="minorHAnsi" w:cs="Arial"/>
          <w:sz w:val="24"/>
          <w:szCs w:val="24"/>
        </w:rPr>
        <w:t xml:space="preserve"> understood in terms of a discursive formation,</w:t>
      </w:r>
      <w:r w:rsidR="00636D97">
        <w:rPr>
          <w:rFonts w:asciiTheme="minorHAnsi" w:hAnsiTheme="minorHAnsi" w:cs="Arial"/>
          <w:sz w:val="24"/>
          <w:szCs w:val="24"/>
        </w:rPr>
        <w:t xml:space="preserve"> allows us</w:t>
      </w:r>
      <w:r w:rsidR="00B63643">
        <w:rPr>
          <w:rFonts w:asciiTheme="minorHAnsi" w:hAnsiTheme="minorHAnsi" w:cs="Arial"/>
          <w:sz w:val="24"/>
          <w:szCs w:val="24"/>
        </w:rPr>
        <w:t xml:space="preserve"> to explore the persistence of gendered disparities within</w:t>
      </w:r>
      <w:r w:rsidR="00636D97">
        <w:rPr>
          <w:rFonts w:asciiTheme="minorHAnsi" w:hAnsiTheme="minorHAnsi" w:cs="Arial"/>
          <w:sz w:val="24"/>
          <w:szCs w:val="24"/>
        </w:rPr>
        <w:t xml:space="preserve"> organizational contexts while also continually interrogating and</w:t>
      </w:r>
      <w:r w:rsidR="00B63643">
        <w:rPr>
          <w:rFonts w:asciiTheme="minorHAnsi" w:hAnsiTheme="minorHAnsi" w:cs="Arial"/>
          <w:sz w:val="24"/>
          <w:szCs w:val="24"/>
        </w:rPr>
        <w:t xml:space="preserve"> track</w:t>
      </w:r>
      <w:r w:rsidR="00636D97">
        <w:rPr>
          <w:rFonts w:asciiTheme="minorHAnsi" w:hAnsiTheme="minorHAnsi" w:cs="Arial"/>
          <w:sz w:val="24"/>
          <w:szCs w:val="24"/>
        </w:rPr>
        <w:t>ing</w:t>
      </w:r>
      <w:r w:rsidR="00B63643">
        <w:rPr>
          <w:rFonts w:asciiTheme="minorHAnsi" w:hAnsiTheme="minorHAnsi" w:cs="Arial"/>
          <w:sz w:val="24"/>
          <w:szCs w:val="24"/>
        </w:rPr>
        <w:t xml:space="preserve"> its changing form (Gill et al, 2017; </w:t>
      </w:r>
      <w:r w:rsidR="00A25FB2">
        <w:rPr>
          <w:rFonts w:asciiTheme="minorHAnsi" w:hAnsiTheme="minorHAnsi" w:cs="Arial"/>
          <w:sz w:val="24"/>
          <w:szCs w:val="24"/>
        </w:rPr>
        <w:t xml:space="preserve">Gill, 2017; </w:t>
      </w:r>
      <w:r w:rsidR="00B63643">
        <w:rPr>
          <w:rFonts w:asciiTheme="minorHAnsi" w:hAnsiTheme="minorHAnsi" w:cs="Arial"/>
          <w:sz w:val="24"/>
          <w:szCs w:val="24"/>
        </w:rPr>
        <w:t xml:space="preserve">Lewis, 2014; </w:t>
      </w:r>
      <w:r w:rsidR="00EB7BF6">
        <w:rPr>
          <w:rFonts w:asciiTheme="minorHAnsi" w:hAnsiTheme="minorHAnsi" w:cs="Arial"/>
          <w:sz w:val="24"/>
          <w:szCs w:val="24"/>
        </w:rPr>
        <w:t xml:space="preserve">Lewis et al, 2017).  </w:t>
      </w:r>
      <w:r w:rsidR="001E630E">
        <w:rPr>
          <w:rFonts w:asciiTheme="minorHAnsi" w:hAnsiTheme="minorHAnsi" w:cs="Arial"/>
          <w:sz w:val="24"/>
          <w:szCs w:val="24"/>
        </w:rPr>
        <w:t>As an object of analysis and a critical concept</w:t>
      </w:r>
      <w:r w:rsidR="00EB7BF6">
        <w:rPr>
          <w:rFonts w:asciiTheme="minorHAnsi" w:hAnsiTheme="minorHAnsi" w:cs="Arial"/>
          <w:sz w:val="24"/>
          <w:szCs w:val="24"/>
        </w:rPr>
        <w:t xml:space="preserve">, there is no single, definitive interpretation of </w:t>
      </w:r>
      <w:proofErr w:type="spellStart"/>
      <w:r w:rsidR="00EB7BF6">
        <w:rPr>
          <w:rFonts w:asciiTheme="minorHAnsi" w:hAnsiTheme="minorHAnsi" w:cs="Arial"/>
          <w:sz w:val="24"/>
          <w:szCs w:val="24"/>
        </w:rPr>
        <w:t>postfeminism</w:t>
      </w:r>
      <w:proofErr w:type="spellEnd"/>
      <w:r w:rsidR="00EB7BF6">
        <w:rPr>
          <w:rFonts w:asciiTheme="minorHAnsi" w:hAnsiTheme="minorHAnsi" w:cs="Arial"/>
          <w:sz w:val="24"/>
          <w:szCs w:val="24"/>
        </w:rPr>
        <w:t>. Rather there are a range of conceptualisations signalling the malleability</w:t>
      </w:r>
      <w:r w:rsidR="00180ABC">
        <w:rPr>
          <w:rFonts w:asciiTheme="minorHAnsi" w:hAnsiTheme="minorHAnsi" w:cs="Arial"/>
          <w:sz w:val="24"/>
          <w:szCs w:val="24"/>
        </w:rPr>
        <w:t>, power</w:t>
      </w:r>
      <w:r w:rsidR="00EB7BF6">
        <w:rPr>
          <w:rFonts w:asciiTheme="minorHAnsi" w:hAnsiTheme="minorHAnsi" w:cs="Arial"/>
          <w:sz w:val="24"/>
          <w:szCs w:val="24"/>
        </w:rPr>
        <w:t xml:space="preserve"> and multi-faceted nature of this theoretical resource – for</w:t>
      </w:r>
      <w:r w:rsidR="009B19EC">
        <w:rPr>
          <w:rFonts w:asciiTheme="minorHAnsi" w:hAnsiTheme="minorHAnsi" w:cs="Arial"/>
          <w:sz w:val="24"/>
          <w:szCs w:val="24"/>
        </w:rPr>
        <w:t xml:space="preserve"> </w:t>
      </w:r>
      <w:r w:rsidR="00EB7BF6">
        <w:rPr>
          <w:rFonts w:asciiTheme="minorHAnsi" w:hAnsiTheme="minorHAnsi" w:cs="Arial"/>
          <w:sz w:val="24"/>
          <w:szCs w:val="24"/>
        </w:rPr>
        <w:t>review</w:t>
      </w:r>
      <w:r w:rsidR="009B19EC">
        <w:rPr>
          <w:rFonts w:asciiTheme="minorHAnsi" w:hAnsiTheme="minorHAnsi" w:cs="Arial"/>
          <w:sz w:val="24"/>
          <w:szCs w:val="24"/>
        </w:rPr>
        <w:t>s</w:t>
      </w:r>
      <w:r w:rsidR="00EB7BF6">
        <w:rPr>
          <w:rFonts w:asciiTheme="minorHAnsi" w:hAnsiTheme="minorHAnsi" w:cs="Arial"/>
          <w:sz w:val="24"/>
          <w:szCs w:val="24"/>
        </w:rPr>
        <w:t xml:space="preserve"> of the variety of interpretations</w:t>
      </w:r>
      <w:r w:rsidR="009B19EC">
        <w:rPr>
          <w:rFonts w:asciiTheme="minorHAnsi" w:hAnsiTheme="minorHAnsi" w:cs="Arial"/>
          <w:sz w:val="24"/>
          <w:szCs w:val="24"/>
        </w:rPr>
        <w:t xml:space="preserve"> both generally and in the field of gender and organization studies specifically</w:t>
      </w:r>
      <w:r w:rsidR="00EB7BF6">
        <w:rPr>
          <w:rFonts w:asciiTheme="minorHAnsi" w:hAnsiTheme="minorHAnsi" w:cs="Arial"/>
          <w:sz w:val="24"/>
          <w:szCs w:val="24"/>
        </w:rPr>
        <w:t xml:space="preserve"> see Gill</w:t>
      </w:r>
      <w:r w:rsidR="009B19EC">
        <w:rPr>
          <w:rFonts w:asciiTheme="minorHAnsi" w:hAnsiTheme="minorHAnsi" w:cs="Arial"/>
          <w:sz w:val="24"/>
          <w:szCs w:val="24"/>
        </w:rPr>
        <w:t xml:space="preserve"> (2007),</w:t>
      </w:r>
      <w:r w:rsidR="00EB7BF6">
        <w:rPr>
          <w:rFonts w:asciiTheme="minorHAnsi" w:hAnsiTheme="minorHAnsi" w:cs="Arial"/>
          <w:sz w:val="24"/>
          <w:szCs w:val="24"/>
        </w:rPr>
        <w:t xml:space="preserve"> Gill </w:t>
      </w:r>
      <w:r w:rsidR="009B19EC">
        <w:rPr>
          <w:rFonts w:asciiTheme="minorHAnsi" w:hAnsiTheme="minorHAnsi" w:cs="Arial"/>
          <w:sz w:val="24"/>
          <w:szCs w:val="24"/>
        </w:rPr>
        <w:t>et al (2017), Lewis (</w:t>
      </w:r>
      <w:r w:rsidR="005235FF">
        <w:rPr>
          <w:rFonts w:asciiTheme="minorHAnsi" w:hAnsiTheme="minorHAnsi" w:cs="Arial"/>
          <w:sz w:val="24"/>
          <w:szCs w:val="24"/>
        </w:rPr>
        <w:t xml:space="preserve">2014, </w:t>
      </w:r>
      <w:r w:rsidR="009B19EC">
        <w:rPr>
          <w:rFonts w:asciiTheme="minorHAnsi" w:hAnsiTheme="minorHAnsi" w:cs="Arial"/>
          <w:sz w:val="24"/>
          <w:szCs w:val="24"/>
        </w:rPr>
        <w:t>2018) and Tasker &amp; Negra (2007).</w:t>
      </w:r>
      <w:r w:rsidR="00D0343B">
        <w:rPr>
          <w:rFonts w:asciiTheme="minorHAnsi" w:hAnsiTheme="minorHAnsi" w:cs="Arial"/>
          <w:sz w:val="24"/>
          <w:szCs w:val="24"/>
        </w:rPr>
        <w:t xml:space="preserve"> </w:t>
      </w:r>
      <w:r w:rsidR="00180ABC">
        <w:rPr>
          <w:rFonts w:asciiTheme="minorHAnsi" w:hAnsiTheme="minorHAnsi" w:cs="Arial"/>
          <w:sz w:val="24"/>
          <w:szCs w:val="24"/>
        </w:rPr>
        <w:t>However, a</w:t>
      </w:r>
      <w:r w:rsidR="00D0343B">
        <w:rPr>
          <w:rFonts w:asciiTheme="minorHAnsi" w:hAnsiTheme="minorHAnsi" w:cs="Arial"/>
          <w:sz w:val="24"/>
          <w:szCs w:val="24"/>
        </w:rPr>
        <w:t>s well as acknowledging that there are multiple interpretations</w:t>
      </w:r>
      <w:r w:rsidR="00180ABC">
        <w:rPr>
          <w:rFonts w:asciiTheme="minorHAnsi" w:hAnsiTheme="minorHAnsi" w:cs="Arial"/>
          <w:sz w:val="24"/>
          <w:szCs w:val="24"/>
        </w:rPr>
        <w:t xml:space="preserve"> of </w:t>
      </w:r>
      <w:proofErr w:type="spellStart"/>
      <w:r w:rsidR="00180ABC">
        <w:rPr>
          <w:rFonts w:asciiTheme="minorHAnsi" w:hAnsiTheme="minorHAnsi" w:cs="Arial"/>
          <w:sz w:val="24"/>
          <w:szCs w:val="24"/>
        </w:rPr>
        <w:t>postfeminism</w:t>
      </w:r>
      <w:proofErr w:type="spellEnd"/>
      <w:r w:rsidR="00180ABC">
        <w:rPr>
          <w:rFonts w:asciiTheme="minorHAnsi" w:hAnsiTheme="minorHAnsi" w:cs="Arial"/>
          <w:sz w:val="24"/>
          <w:szCs w:val="24"/>
        </w:rPr>
        <w:t>, it is also important to recognise that to understand this cultural phenomenon,</w:t>
      </w:r>
      <w:r w:rsidR="005D6541">
        <w:rPr>
          <w:rFonts w:asciiTheme="minorHAnsi" w:hAnsiTheme="minorHAnsi" w:cs="Arial"/>
          <w:sz w:val="24"/>
          <w:szCs w:val="24"/>
        </w:rPr>
        <w:t xml:space="preserve"> particularly in relation to the </w:t>
      </w:r>
      <w:r w:rsidR="00106CB3">
        <w:rPr>
          <w:rFonts w:asciiTheme="minorHAnsi" w:hAnsiTheme="minorHAnsi" w:cs="Arial"/>
          <w:sz w:val="24"/>
          <w:szCs w:val="24"/>
        </w:rPr>
        <w:t>contemporary</w:t>
      </w:r>
      <w:r w:rsidR="00D40565">
        <w:rPr>
          <w:rFonts w:asciiTheme="minorHAnsi" w:hAnsiTheme="minorHAnsi" w:cs="Arial"/>
          <w:sz w:val="24"/>
          <w:szCs w:val="24"/>
        </w:rPr>
        <w:t xml:space="preserve"> </w:t>
      </w:r>
      <w:r w:rsidR="005D6541">
        <w:rPr>
          <w:rFonts w:asciiTheme="minorHAnsi" w:hAnsiTheme="minorHAnsi" w:cs="Arial"/>
          <w:sz w:val="24"/>
          <w:szCs w:val="24"/>
        </w:rPr>
        <w:t xml:space="preserve">luminosity of </w:t>
      </w:r>
      <w:r w:rsidR="005D6541">
        <w:rPr>
          <w:rFonts w:asciiTheme="minorHAnsi" w:hAnsiTheme="minorHAnsi" w:cs="Arial"/>
          <w:sz w:val="24"/>
          <w:szCs w:val="24"/>
        </w:rPr>
        <w:lastRenderedPageBreak/>
        <w:t>feminism,</w:t>
      </w:r>
      <w:r w:rsidR="00180ABC">
        <w:rPr>
          <w:rFonts w:asciiTheme="minorHAnsi" w:hAnsiTheme="minorHAnsi" w:cs="Arial"/>
          <w:sz w:val="24"/>
          <w:szCs w:val="24"/>
        </w:rPr>
        <w:t xml:space="preserve"> we must </w:t>
      </w:r>
      <w:r w:rsidR="00CE33F0">
        <w:rPr>
          <w:rFonts w:asciiTheme="minorHAnsi" w:hAnsiTheme="minorHAnsi" w:cs="Arial"/>
          <w:sz w:val="24"/>
          <w:szCs w:val="24"/>
        </w:rPr>
        <w:t>consider</w:t>
      </w:r>
      <w:r w:rsidR="00180ABC">
        <w:rPr>
          <w:rFonts w:asciiTheme="minorHAnsi" w:hAnsiTheme="minorHAnsi" w:cs="Arial"/>
          <w:sz w:val="24"/>
          <w:szCs w:val="24"/>
        </w:rPr>
        <w:t xml:space="preserve"> its different phases (</w:t>
      </w:r>
      <w:proofErr w:type="spellStart"/>
      <w:r w:rsidR="00180ABC">
        <w:rPr>
          <w:rFonts w:asciiTheme="minorHAnsi" w:hAnsiTheme="minorHAnsi" w:cs="Arial"/>
          <w:sz w:val="24"/>
          <w:szCs w:val="24"/>
        </w:rPr>
        <w:t>Dejmanee</w:t>
      </w:r>
      <w:proofErr w:type="spellEnd"/>
      <w:r w:rsidR="00180ABC">
        <w:rPr>
          <w:rFonts w:asciiTheme="minorHAnsi" w:hAnsiTheme="minorHAnsi" w:cs="Arial"/>
          <w:sz w:val="24"/>
          <w:szCs w:val="24"/>
        </w:rPr>
        <w:t>, 2015</w:t>
      </w:r>
      <w:r w:rsidR="004F5BD9">
        <w:rPr>
          <w:rFonts w:asciiTheme="minorHAnsi" w:hAnsiTheme="minorHAnsi" w:cs="Arial"/>
          <w:sz w:val="24"/>
          <w:szCs w:val="24"/>
        </w:rPr>
        <w:t>; Gill, 2017; Nash &amp; Grant, 2015</w:t>
      </w:r>
      <w:r w:rsidR="00180ABC">
        <w:rPr>
          <w:rFonts w:asciiTheme="minorHAnsi" w:hAnsiTheme="minorHAnsi" w:cs="Arial"/>
          <w:sz w:val="24"/>
          <w:szCs w:val="24"/>
        </w:rPr>
        <w:t>).</w:t>
      </w:r>
      <w:r w:rsidR="005D6541">
        <w:rPr>
          <w:rFonts w:asciiTheme="minorHAnsi" w:hAnsiTheme="minorHAnsi" w:cs="Arial"/>
          <w:sz w:val="24"/>
          <w:szCs w:val="24"/>
        </w:rPr>
        <w:t xml:space="preserve">  </w:t>
      </w:r>
    </w:p>
    <w:p w14:paraId="62205203" w14:textId="23043C34" w:rsidR="00C505CE" w:rsidRPr="00B161BC" w:rsidRDefault="00D40565" w:rsidP="00C505CE">
      <w:pPr>
        <w:spacing w:after="0" w:line="480" w:lineRule="auto"/>
        <w:jc w:val="both"/>
        <w:rPr>
          <w:rFonts w:asciiTheme="minorHAnsi" w:hAnsiTheme="minorHAnsi" w:cs="Arial"/>
          <w:sz w:val="24"/>
          <w:szCs w:val="24"/>
        </w:rPr>
      </w:pPr>
      <w:r>
        <w:rPr>
          <w:rFonts w:asciiTheme="minorHAnsi" w:hAnsiTheme="minorHAnsi" w:cs="Arial"/>
          <w:sz w:val="24"/>
          <w:szCs w:val="24"/>
        </w:rPr>
        <w:tab/>
        <w:t xml:space="preserve">In </w:t>
      </w:r>
      <w:r w:rsidR="00DC738F">
        <w:rPr>
          <w:rFonts w:asciiTheme="minorHAnsi" w:hAnsiTheme="minorHAnsi" w:cs="Arial"/>
          <w:sz w:val="24"/>
          <w:szCs w:val="24"/>
        </w:rPr>
        <w:t xml:space="preserve">the </w:t>
      </w:r>
      <w:r>
        <w:rPr>
          <w:rFonts w:asciiTheme="minorHAnsi" w:hAnsiTheme="minorHAnsi" w:cs="Arial"/>
          <w:sz w:val="24"/>
          <w:szCs w:val="24"/>
        </w:rPr>
        <w:t>earl</w:t>
      </w:r>
      <w:r w:rsidR="00DC738F">
        <w:rPr>
          <w:rFonts w:asciiTheme="minorHAnsi" w:hAnsiTheme="minorHAnsi" w:cs="Arial"/>
          <w:sz w:val="24"/>
          <w:szCs w:val="24"/>
        </w:rPr>
        <w:t>y</w:t>
      </w:r>
      <w:r>
        <w:rPr>
          <w:rFonts w:asciiTheme="minorHAnsi" w:hAnsiTheme="minorHAnsi" w:cs="Arial"/>
          <w:sz w:val="24"/>
          <w:szCs w:val="24"/>
        </w:rPr>
        <w:t xml:space="preserve"> </w:t>
      </w:r>
      <w:r w:rsidR="00DC738F">
        <w:rPr>
          <w:rFonts w:asciiTheme="minorHAnsi" w:hAnsiTheme="minorHAnsi" w:cs="Arial"/>
          <w:sz w:val="24"/>
          <w:szCs w:val="24"/>
        </w:rPr>
        <w:t>considerations</w:t>
      </w:r>
      <w:r>
        <w:rPr>
          <w:rFonts w:asciiTheme="minorHAnsi" w:hAnsiTheme="minorHAnsi" w:cs="Arial"/>
          <w:sz w:val="24"/>
          <w:szCs w:val="24"/>
        </w:rPr>
        <w:t xml:space="preserve"> of </w:t>
      </w:r>
      <w:proofErr w:type="spellStart"/>
      <w:r w:rsidR="00DC738F">
        <w:rPr>
          <w:rFonts w:asciiTheme="minorHAnsi" w:hAnsiTheme="minorHAnsi" w:cs="Arial"/>
          <w:sz w:val="24"/>
          <w:szCs w:val="24"/>
        </w:rPr>
        <w:t>postfeminism</w:t>
      </w:r>
      <w:proofErr w:type="spellEnd"/>
      <w:r w:rsidR="00DC738F">
        <w:rPr>
          <w:rFonts w:asciiTheme="minorHAnsi" w:hAnsiTheme="minorHAnsi" w:cs="Arial"/>
          <w:sz w:val="24"/>
          <w:szCs w:val="24"/>
        </w:rPr>
        <w:t xml:space="preserve"> (e.g. Gill, 2007; McRobbie, 2004, 2009) </w:t>
      </w:r>
      <w:r w:rsidR="00E14A4F">
        <w:rPr>
          <w:rFonts w:asciiTheme="minorHAnsi" w:hAnsiTheme="minorHAnsi" w:cs="Arial"/>
          <w:sz w:val="24"/>
          <w:szCs w:val="24"/>
        </w:rPr>
        <w:t xml:space="preserve">attention was directed at </w:t>
      </w:r>
      <w:r w:rsidR="00DC738F">
        <w:rPr>
          <w:rFonts w:asciiTheme="minorHAnsi" w:hAnsiTheme="minorHAnsi" w:cs="Arial"/>
          <w:sz w:val="24"/>
          <w:szCs w:val="24"/>
        </w:rPr>
        <w:t>women’s disidentification with</w:t>
      </w:r>
      <w:r w:rsidR="00E14A4F">
        <w:rPr>
          <w:rFonts w:asciiTheme="minorHAnsi" w:hAnsiTheme="minorHAnsi" w:cs="Arial"/>
          <w:sz w:val="24"/>
          <w:szCs w:val="24"/>
        </w:rPr>
        <w:t xml:space="preserve"> feminis</w:t>
      </w:r>
      <w:r w:rsidR="00E753D0">
        <w:rPr>
          <w:rFonts w:asciiTheme="minorHAnsi" w:hAnsiTheme="minorHAnsi" w:cs="Arial"/>
          <w:sz w:val="24"/>
          <w:szCs w:val="24"/>
        </w:rPr>
        <w:t>t action</w:t>
      </w:r>
      <w:r w:rsidR="00E14A4F">
        <w:rPr>
          <w:rFonts w:asciiTheme="minorHAnsi" w:hAnsiTheme="minorHAnsi" w:cs="Arial"/>
          <w:sz w:val="24"/>
          <w:szCs w:val="24"/>
        </w:rPr>
        <w:t xml:space="preserve">.  Scharff (2012) cites </w:t>
      </w:r>
      <w:r w:rsidR="00065ECB">
        <w:rPr>
          <w:rFonts w:asciiTheme="minorHAnsi" w:hAnsiTheme="minorHAnsi" w:cs="Arial"/>
          <w:sz w:val="24"/>
          <w:szCs w:val="24"/>
        </w:rPr>
        <w:t>a survey completed in 2006 that</w:t>
      </w:r>
      <w:r w:rsidR="00E14A4F">
        <w:rPr>
          <w:rFonts w:asciiTheme="minorHAnsi" w:hAnsiTheme="minorHAnsi" w:cs="Arial"/>
          <w:sz w:val="24"/>
          <w:szCs w:val="24"/>
        </w:rPr>
        <w:t xml:space="preserve"> indicated that 71% of British women rejected feminism as a way of living and form of identity. This stance was linked to the belief that gender equality had been achieved</w:t>
      </w:r>
      <w:r w:rsidR="009A4A69">
        <w:rPr>
          <w:rFonts w:asciiTheme="minorHAnsi" w:hAnsiTheme="minorHAnsi" w:cs="Arial"/>
          <w:sz w:val="24"/>
          <w:szCs w:val="24"/>
        </w:rPr>
        <w:t xml:space="preserve"> and feminist action was no longer required.  This led</w:t>
      </w:r>
      <w:r w:rsidR="00E14A4F">
        <w:rPr>
          <w:rFonts w:asciiTheme="minorHAnsi" w:hAnsiTheme="minorHAnsi" w:cs="Arial"/>
          <w:sz w:val="24"/>
          <w:szCs w:val="24"/>
        </w:rPr>
        <w:t xml:space="preserve"> writers such as McRobbie to </w:t>
      </w:r>
      <w:r w:rsidR="008351CD">
        <w:rPr>
          <w:rFonts w:asciiTheme="minorHAnsi" w:hAnsiTheme="minorHAnsi" w:cs="Arial"/>
          <w:sz w:val="24"/>
          <w:szCs w:val="24"/>
        </w:rPr>
        <w:t>assert</w:t>
      </w:r>
      <w:r w:rsidR="00E14A4F">
        <w:rPr>
          <w:rFonts w:asciiTheme="minorHAnsi" w:hAnsiTheme="minorHAnsi" w:cs="Arial"/>
          <w:sz w:val="24"/>
          <w:szCs w:val="24"/>
        </w:rPr>
        <w:t xml:space="preserve"> her (by now) famous </w:t>
      </w:r>
      <w:r w:rsidR="008351CD">
        <w:rPr>
          <w:rFonts w:asciiTheme="minorHAnsi" w:hAnsiTheme="minorHAnsi" w:cs="Arial"/>
          <w:sz w:val="24"/>
          <w:szCs w:val="24"/>
        </w:rPr>
        <w:t>formulation</w:t>
      </w:r>
      <w:r w:rsidR="00E14A4F">
        <w:rPr>
          <w:rFonts w:asciiTheme="minorHAnsi" w:hAnsiTheme="minorHAnsi" w:cs="Arial"/>
          <w:sz w:val="24"/>
          <w:szCs w:val="24"/>
        </w:rPr>
        <w:t xml:space="preserve"> of a double entanglement</w:t>
      </w:r>
      <w:r w:rsidR="000A42E0">
        <w:rPr>
          <w:rFonts w:asciiTheme="minorHAnsi" w:hAnsiTheme="minorHAnsi" w:cs="Arial"/>
          <w:sz w:val="24"/>
          <w:szCs w:val="24"/>
        </w:rPr>
        <w:t xml:space="preserve"> </w:t>
      </w:r>
      <w:r w:rsidR="00DB7D45">
        <w:rPr>
          <w:rFonts w:asciiTheme="minorHAnsi" w:hAnsiTheme="minorHAnsi" w:cs="Arial"/>
          <w:sz w:val="24"/>
          <w:szCs w:val="24"/>
        </w:rPr>
        <w:t>connected to</w:t>
      </w:r>
      <w:r w:rsidR="000A42E0">
        <w:rPr>
          <w:rFonts w:asciiTheme="minorHAnsi" w:hAnsiTheme="minorHAnsi" w:cs="Arial"/>
          <w:sz w:val="24"/>
          <w:szCs w:val="24"/>
        </w:rPr>
        <w:t xml:space="preserve"> the re-stabilisation of traditional gender norms alongside access to the labour market and an emphasis on choice and empowerment for women.  </w:t>
      </w:r>
      <w:r w:rsidR="00E753D0">
        <w:rPr>
          <w:rFonts w:asciiTheme="minorHAnsi" w:hAnsiTheme="minorHAnsi" w:cs="Arial"/>
          <w:sz w:val="24"/>
          <w:szCs w:val="24"/>
        </w:rPr>
        <w:t xml:space="preserve">In other words, </w:t>
      </w:r>
      <w:r w:rsidR="00E14A4F">
        <w:rPr>
          <w:rFonts w:asciiTheme="minorHAnsi" w:hAnsiTheme="minorHAnsi" w:cs="Arial"/>
          <w:sz w:val="24"/>
          <w:szCs w:val="24"/>
        </w:rPr>
        <w:t>feminism has achieved a taken-for-granted stance such that the acceptance of the principle of equality is now part of our common sense and therefore as a political and/or theoretical stance</w:t>
      </w:r>
      <w:r w:rsidR="002F0451">
        <w:rPr>
          <w:rFonts w:asciiTheme="minorHAnsi" w:hAnsiTheme="minorHAnsi" w:cs="Arial"/>
          <w:sz w:val="24"/>
          <w:szCs w:val="24"/>
        </w:rPr>
        <w:t>,</w:t>
      </w:r>
      <w:r w:rsidR="00E14A4F">
        <w:rPr>
          <w:rFonts w:asciiTheme="minorHAnsi" w:hAnsiTheme="minorHAnsi" w:cs="Arial"/>
          <w:sz w:val="24"/>
          <w:szCs w:val="24"/>
        </w:rPr>
        <w:t xml:space="preserve"> i</w:t>
      </w:r>
      <w:r w:rsidR="00E753D0">
        <w:rPr>
          <w:rFonts w:asciiTheme="minorHAnsi" w:hAnsiTheme="minorHAnsi" w:cs="Arial"/>
          <w:sz w:val="24"/>
          <w:szCs w:val="24"/>
        </w:rPr>
        <w:t>t is</w:t>
      </w:r>
      <w:r w:rsidR="00E14A4F">
        <w:rPr>
          <w:rFonts w:asciiTheme="minorHAnsi" w:hAnsiTheme="minorHAnsi" w:cs="Arial"/>
          <w:sz w:val="24"/>
          <w:szCs w:val="24"/>
        </w:rPr>
        <w:t xml:space="preserve"> now o</w:t>
      </w:r>
      <w:r w:rsidR="00E753D0">
        <w:rPr>
          <w:rFonts w:asciiTheme="minorHAnsi" w:hAnsiTheme="minorHAnsi" w:cs="Arial"/>
          <w:sz w:val="24"/>
          <w:szCs w:val="24"/>
        </w:rPr>
        <w:t xml:space="preserve">utmoded and </w:t>
      </w:r>
      <w:r w:rsidR="00E5508A">
        <w:rPr>
          <w:rFonts w:asciiTheme="minorHAnsi" w:hAnsiTheme="minorHAnsi" w:cs="Arial"/>
          <w:sz w:val="24"/>
          <w:szCs w:val="24"/>
        </w:rPr>
        <w:t>anachronistic</w:t>
      </w:r>
      <w:r w:rsidR="000A42E0">
        <w:rPr>
          <w:rFonts w:asciiTheme="minorHAnsi" w:hAnsiTheme="minorHAnsi" w:cs="Arial"/>
          <w:sz w:val="24"/>
          <w:szCs w:val="24"/>
        </w:rPr>
        <w:t xml:space="preserve"> – feminism has to be treated as obsolete if it is to be taken-into-account</w:t>
      </w:r>
      <w:r w:rsidR="002C0965">
        <w:rPr>
          <w:rFonts w:asciiTheme="minorHAnsi" w:hAnsiTheme="minorHAnsi" w:cs="Arial"/>
          <w:sz w:val="24"/>
          <w:szCs w:val="24"/>
        </w:rPr>
        <w:t xml:space="preserve"> (McRobbie, 2004, 2009)</w:t>
      </w:r>
      <w:r w:rsidR="00E14A4F">
        <w:rPr>
          <w:rFonts w:asciiTheme="minorHAnsi" w:hAnsiTheme="minorHAnsi" w:cs="Arial"/>
          <w:sz w:val="24"/>
          <w:szCs w:val="24"/>
        </w:rPr>
        <w:t xml:space="preserve">. </w:t>
      </w:r>
      <w:r w:rsidR="003700F6">
        <w:rPr>
          <w:rFonts w:asciiTheme="minorHAnsi" w:hAnsiTheme="minorHAnsi" w:cs="Arial"/>
          <w:sz w:val="24"/>
          <w:szCs w:val="24"/>
        </w:rPr>
        <w:t xml:space="preserve"> As a discursive regime, </w:t>
      </w:r>
      <w:proofErr w:type="spellStart"/>
      <w:r w:rsidR="003700F6">
        <w:rPr>
          <w:rFonts w:asciiTheme="minorHAnsi" w:hAnsiTheme="minorHAnsi" w:cs="Arial"/>
          <w:sz w:val="24"/>
          <w:szCs w:val="24"/>
        </w:rPr>
        <w:t>postfeminism</w:t>
      </w:r>
      <w:proofErr w:type="spellEnd"/>
      <w:r w:rsidR="003700F6">
        <w:rPr>
          <w:rFonts w:asciiTheme="minorHAnsi" w:hAnsiTheme="minorHAnsi" w:cs="Arial"/>
          <w:sz w:val="24"/>
          <w:szCs w:val="24"/>
        </w:rPr>
        <w:t xml:space="preserve"> (in </w:t>
      </w:r>
      <w:r w:rsidR="001B7E29">
        <w:rPr>
          <w:rFonts w:asciiTheme="minorHAnsi" w:hAnsiTheme="minorHAnsi" w:cs="Arial"/>
          <w:sz w:val="24"/>
          <w:szCs w:val="24"/>
        </w:rPr>
        <w:t>the first</w:t>
      </w:r>
      <w:r w:rsidR="00FA4B88">
        <w:rPr>
          <w:rFonts w:asciiTheme="minorHAnsi" w:hAnsiTheme="minorHAnsi" w:cs="Arial"/>
          <w:sz w:val="24"/>
          <w:szCs w:val="24"/>
        </w:rPr>
        <w:t xml:space="preserve"> iterations) is characterised as</w:t>
      </w:r>
      <w:r w:rsidR="003700F6">
        <w:rPr>
          <w:rFonts w:asciiTheme="minorHAnsi" w:hAnsiTheme="minorHAnsi" w:cs="Arial"/>
          <w:sz w:val="24"/>
          <w:szCs w:val="24"/>
        </w:rPr>
        <w:t xml:space="preserve"> a response t</w:t>
      </w:r>
      <w:r w:rsidR="002F0451">
        <w:rPr>
          <w:rFonts w:asciiTheme="minorHAnsi" w:hAnsiTheme="minorHAnsi" w:cs="Arial"/>
          <w:sz w:val="24"/>
          <w:szCs w:val="24"/>
        </w:rPr>
        <w:t>o feminism – one that seeks it</w:t>
      </w:r>
      <w:r w:rsidR="003700F6">
        <w:rPr>
          <w:rFonts w:asciiTheme="minorHAnsi" w:hAnsiTheme="minorHAnsi" w:cs="Arial"/>
          <w:sz w:val="24"/>
          <w:szCs w:val="24"/>
        </w:rPr>
        <w:t>s undoing and disarticulation through routine mo</w:t>
      </w:r>
      <w:r w:rsidR="002F0451">
        <w:rPr>
          <w:rFonts w:asciiTheme="minorHAnsi" w:hAnsiTheme="minorHAnsi" w:cs="Arial"/>
          <w:sz w:val="24"/>
          <w:szCs w:val="24"/>
        </w:rPr>
        <w:t>cking as a movement that</w:t>
      </w:r>
      <w:r w:rsidR="003700F6">
        <w:rPr>
          <w:rFonts w:asciiTheme="minorHAnsi" w:hAnsiTheme="minorHAnsi" w:cs="Arial"/>
          <w:sz w:val="24"/>
          <w:szCs w:val="24"/>
        </w:rPr>
        <w:t xml:space="preserve"> is “over” and “past it” (Gill and </w:t>
      </w:r>
      <w:proofErr w:type="spellStart"/>
      <w:r w:rsidR="003700F6">
        <w:rPr>
          <w:rFonts w:asciiTheme="minorHAnsi" w:hAnsiTheme="minorHAnsi" w:cs="Arial"/>
          <w:sz w:val="24"/>
          <w:szCs w:val="24"/>
        </w:rPr>
        <w:t>Orgad</w:t>
      </w:r>
      <w:proofErr w:type="spellEnd"/>
      <w:r w:rsidR="003700F6">
        <w:rPr>
          <w:rFonts w:asciiTheme="minorHAnsi" w:hAnsiTheme="minorHAnsi" w:cs="Arial"/>
          <w:sz w:val="24"/>
          <w:szCs w:val="24"/>
        </w:rPr>
        <w:t>, 2017).</w:t>
      </w:r>
      <w:r w:rsidR="00BE7FD8">
        <w:rPr>
          <w:rFonts w:asciiTheme="minorHAnsi" w:hAnsiTheme="minorHAnsi" w:cs="Arial"/>
          <w:sz w:val="24"/>
          <w:szCs w:val="24"/>
        </w:rPr>
        <w:t xml:space="preserve"> T</w:t>
      </w:r>
      <w:r w:rsidR="002C4833">
        <w:rPr>
          <w:rFonts w:asciiTheme="minorHAnsi" w:hAnsiTheme="minorHAnsi" w:cs="Arial"/>
          <w:sz w:val="24"/>
          <w:szCs w:val="24"/>
        </w:rPr>
        <w:t>he claim of a</w:t>
      </w:r>
      <w:r w:rsidR="00E14A4F">
        <w:rPr>
          <w:rFonts w:asciiTheme="minorHAnsi" w:hAnsiTheme="minorHAnsi" w:cs="Arial"/>
          <w:sz w:val="24"/>
          <w:szCs w:val="24"/>
        </w:rPr>
        <w:t xml:space="preserve"> repudiation of feminism </w:t>
      </w:r>
      <w:r w:rsidR="00BE7FD8">
        <w:rPr>
          <w:rFonts w:asciiTheme="minorHAnsi" w:hAnsiTheme="minorHAnsi" w:cs="Arial"/>
          <w:sz w:val="24"/>
          <w:szCs w:val="24"/>
        </w:rPr>
        <w:t xml:space="preserve">is a central characteristic of </w:t>
      </w:r>
      <w:r w:rsidR="002C4833">
        <w:rPr>
          <w:rFonts w:asciiTheme="minorHAnsi" w:hAnsiTheme="minorHAnsi" w:cs="Arial"/>
          <w:sz w:val="24"/>
          <w:szCs w:val="24"/>
        </w:rPr>
        <w:t xml:space="preserve">early interpretations of </w:t>
      </w:r>
      <w:proofErr w:type="spellStart"/>
      <w:r w:rsidR="002C4833">
        <w:rPr>
          <w:rFonts w:asciiTheme="minorHAnsi" w:hAnsiTheme="minorHAnsi" w:cs="Arial"/>
          <w:sz w:val="24"/>
          <w:szCs w:val="24"/>
        </w:rPr>
        <w:t>postfeminism</w:t>
      </w:r>
      <w:proofErr w:type="spellEnd"/>
      <w:r w:rsidR="00BE7FD8">
        <w:rPr>
          <w:rFonts w:asciiTheme="minorHAnsi" w:hAnsiTheme="minorHAnsi" w:cs="Arial"/>
          <w:sz w:val="24"/>
          <w:szCs w:val="24"/>
        </w:rPr>
        <w:t xml:space="preserve"> and presented as a defining feature of this</w:t>
      </w:r>
      <w:r w:rsidR="002C4833">
        <w:rPr>
          <w:rFonts w:asciiTheme="minorHAnsi" w:hAnsiTheme="minorHAnsi" w:cs="Arial"/>
          <w:sz w:val="24"/>
          <w:szCs w:val="24"/>
        </w:rPr>
        <w:t xml:space="preserve"> discursive formation</w:t>
      </w:r>
      <w:r w:rsidR="00BE7FD8">
        <w:rPr>
          <w:rFonts w:asciiTheme="minorHAnsi" w:hAnsiTheme="minorHAnsi" w:cs="Arial"/>
          <w:sz w:val="24"/>
          <w:szCs w:val="24"/>
        </w:rPr>
        <w:t xml:space="preserve">. </w:t>
      </w:r>
      <w:r w:rsidR="002C4833">
        <w:rPr>
          <w:rFonts w:asciiTheme="minorHAnsi" w:hAnsiTheme="minorHAnsi" w:cs="Arial"/>
          <w:sz w:val="24"/>
          <w:szCs w:val="24"/>
        </w:rPr>
        <w:t xml:space="preserve"> </w:t>
      </w:r>
      <w:r w:rsidR="00BE7FD8">
        <w:rPr>
          <w:rFonts w:asciiTheme="minorHAnsi" w:hAnsiTheme="minorHAnsi" w:cs="Arial"/>
          <w:sz w:val="24"/>
          <w:szCs w:val="24"/>
        </w:rPr>
        <w:t>However, t</w:t>
      </w:r>
      <w:r w:rsidR="003435AD">
        <w:rPr>
          <w:rFonts w:asciiTheme="minorHAnsi" w:hAnsiTheme="minorHAnsi" w:cs="Arial"/>
          <w:sz w:val="24"/>
          <w:szCs w:val="24"/>
        </w:rPr>
        <w:t xml:space="preserve">his </w:t>
      </w:r>
      <w:r w:rsidR="003700F6">
        <w:rPr>
          <w:rFonts w:asciiTheme="minorHAnsi" w:hAnsiTheme="minorHAnsi" w:cs="Arial"/>
          <w:sz w:val="24"/>
          <w:szCs w:val="24"/>
        </w:rPr>
        <w:t xml:space="preserve">stance </w:t>
      </w:r>
      <w:r w:rsidR="003435AD">
        <w:rPr>
          <w:rFonts w:asciiTheme="minorHAnsi" w:hAnsiTheme="minorHAnsi" w:cs="Arial"/>
          <w:sz w:val="24"/>
          <w:szCs w:val="24"/>
        </w:rPr>
        <w:t>was challenged</w:t>
      </w:r>
      <w:r w:rsidR="008978B3">
        <w:rPr>
          <w:rFonts w:asciiTheme="minorHAnsi" w:hAnsiTheme="minorHAnsi" w:cs="Arial"/>
          <w:sz w:val="24"/>
          <w:szCs w:val="24"/>
        </w:rPr>
        <w:t xml:space="preserve"> by writers such as Hollows and Moseley (2006</w:t>
      </w:r>
      <w:r w:rsidR="00034216">
        <w:rPr>
          <w:rFonts w:asciiTheme="minorHAnsi" w:hAnsiTheme="minorHAnsi" w:cs="Arial"/>
          <w:sz w:val="24"/>
          <w:szCs w:val="24"/>
        </w:rPr>
        <w:t>: 15) who argue</w:t>
      </w:r>
      <w:r w:rsidR="0068792D">
        <w:rPr>
          <w:rFonts w:asciiTheme="minorHAnsi" w:hAnsiTheme="minorHAnsi" w:cs="Arial"/>
          <w:sz w:val="24"/>
          <w:szCs w:val="24"/>
        </w:rPr>
        <w:t>d</w:t>
      </w:r>
      <w:r w:rsidR="00034216">
        <w:rPr>
          <w:rFonts w:asciiTheme="minorHAnsi" w:hAnsiTheme="minorHAnsi" w:cs="Arial"/>
          <w:sz w:val="24"/>
          <w:szCs w:val="24"/>
        </w:rPr>
        <w:t xml:space="preserve"> that the ‘cultural space of </w:t>
      </w:r>
      <w:proofErr w:type="spellStart"/>
      <w:r w:rsidR="00034216">
        <w:rPr>
          <w:rFonts w:asciiTheme="minorHAnsi" w:hAnsiTheme="minorHAnsi" w:cs="Arial"/>
          <w:sz w:val="24"/>
          <w:szCs w:val="24"/>
        </w:rPr>
        <w:t>postfeminism</w:t>
      </w:r>
      <w:proofErr w:type="spellEnd"/>
      <w:r w:rsidR="00034216">
        <w:rPr>
          <w:rFonts w:asciiTheme="minorHAnsi" w:hAnsiTheme="minorHAnsi" w:cs="Arial"/>
          <w:sz w:val="24"/>
          <w:szCs w:val="24"/>
        </w:rPr>
        <w:t xml:space="preserve"> cannot simply be equated with a denunciation of, and non-identity with, feminist politics’. </w:t>
      </w:r>
      <w:r w:rsidR="008E5F13">
        <w:rPr>
          <w:rFonts w:asciiTheme="minorHAnsi" w:hAnsiTheme="minorHAnsi" w:cs="Arial"/>
          <w:sz w:val="24"/>
          <w:szCs w:val="24"/>
        </w:rPr>
        <w:t xml:space="preserve"> </w:t>
      </w:r>
      <w:r w:rsidR="00727966">
        <w:rPr>
          <w:rFonts w:asciiTheme="minorHAnsi" w:hAnsiTheme="minorHAnsi" w:cs="Arial"/>
          <w:sz w:val="24"/>
          <w:szCs w:val="24"/>
        </w:rPr>
        <w:t xml:space="preserve">Similarly, </w:t>
      </w:r>
      <w:r w:rsidR="00034216">
        <w:rPr>
          <w:rFonts w:asciiTheme="minorHAnsi" w:hAnsiTheme="minorHAnsi" w:cs="Arial"/>
          <w:sz w:val="24"/>
          <w:szCs w:val="24"/>
        </w:rPr>
        <w:t xml:space="preserve">Dean (2010) asserted that within a postfeminist cultural context </w:t>
      </w:r>
      <w:r w:rsidR="0063383C">
        <w:rPr>
          <w:rFonts w:asciiTheme="minorHAnsi" w:hAnsiTheme="minorHAnsi" w:cs="Arial"/>
          <w:sz w:val="24"/>
          <w:szCs w:val="24"/>
        </w:rPr>
        <w:t>the interplay between disidentification with and affirmation of feminism is better understood as a disavowal of an “excessive” feminism</w:t>
      </w:r>
      <w:r w:rsidR="003A3E9A">
        <w:rPr>
          <w:rFonts w:asciiTheme="minorHAnsi" w:hAnsiTheme="minorHAnsi" w:cs="Arial"/>
          <w:sz w:val="24"/>
          <w:szCs w:val="24"/>
        </w:rPr>
        <w:t xml:space="preserve"> cast as anti-male </w:t>
      </w:r>
      <w:r w:rsidR="0063383C">
        <w:rPr>
          <w:rFonts w:asciiTheme="minorHAnsi" w:hAnsiTheme="minorHAnsi" w:cs="Arial"/>
          <w:sz w:val="24"/>
          <w:szCs w:val="24"/>
        </w:rPr>
        <w:t>while privileging a more moderate form of feminism</w:t>
      </w:r>
      <w:r w:rsidR="007952DC">
        <w:rPr>
          <w:rFonts w:asciiTheme="minorHAnsi" w:hAnsiTheme="minorHAnsi" w:cs="Arial"/>
          <w:sz w:val="24"/>
          <w:szCs w:val="24"/>
        </w:rPr>
        <w:t xml:space="preserve"> that</w:t>
      </w:r>
      <w:r w:rsidR="00727966">
        <w:rPr>
          <w:rFonts w:asciiTheme="minorHAnsi" w:hAnsiTheme="minorHAnsi" w:cs="Arial"/>
          <w:sz w:val="24"/>
          <w:szCs w:val="24"/>
        </w:rPr>
        <w:t xml:space="preserve"> d</w:t>
      </w:r>
      <w:r w:rsidR="008B2B1A">
        <w:rPr>
          <w:rFonts w:asciiTheme="minorHAnsi" w:hAnsiTheme="minorHAnsi" w:cs="Arial"/>
          <w:sz w:val="24"/>
          <w:szCs w:val="24"/>
        </w:rPr>
        <w:t>oes</w:t>
      </w:r>
      <w:r w:rsidR="00727966">
        <w:rPr>
          <w:rFonts w:asciiTheme="minorHAnsi" w:hAnsiTheme="minorHAnsi" w:cs="Arial"/>
          <w:sz w:val="24"/>
          <w:szCs w:val="24"/>
        </w:rPr>
        <w:t xml:space="preserve"> not seek to overthrow the </w:t>
      </w:r>
      <w:r w:rsidR="00141EFC">
        <w:rPr>
          <w:rFonts w:asciiTheme="minorHAnsi" w:hAnsiTheme="minorHAnsi" w:cs="Arial"/>
          <w:sz w:val="24"/>
          <w:szCs w:val="24"/>
        </w:rPr>
        <w:t xml:space="preserve">existing </w:t>
      </w:r>
      <w:r w:rsidR="00727966">
        <w:rPr>
          <w:rFonts w:asciiTheme="minorHAnsi" w:hAnsiTheme="minorHAnsi" w:cs="Arial"/>
          <w:sz w:val="24"/>
          <w:szCs w:val="24"/>
        </w:rPr>
        <w:t>gender order</w:t>
      </w:r>
      <w:r w:rsidR="00141EFC">
        <w:rPr>
          <w:rFonts w:asciiTheme="minorHAnsi" w:hAnsiTheme="minorHAnsi" w:cs="Arial"/>
          <w:sz w:val="24"/>
          <w:szCs w:val="24"/>
        </w:rPr>
        <w:t xml:space="preserve"> or </w:t>
      </w:r>
      <w:r w:rsidR="00D65A4A">
        <w:rPr>
          <w:rFonts w:asciiTheme="minorHAnsi" w:hAnsiTheme="minorHAnsi" w:cs="Arial"/>
          <w:sz w:val="24"/>
          <w:szCs w:val="24"/>
        </w:rPr>
        <w:t>pursue</w:t>
      </w:r>
      <w:r w:rsidR="00141EFC">
        <w:rPr>
          <w:rFonts w:asciiTheme="minorHAnsi" w:hAnsiTheme="minorHAnsi" w:cs="Arial"/>
          <w:sz w:val="24"/>
          <w:szCs w:val="24"/>
        </w:rPr>
        <w:t xml:space="preserve"> fe</w:t>
      </w:r>
      <w:r w:rsidR="001B46DE">
        <w:rPr>
          <w:rFonts w:asciiTheme="minorHAnsi" w:hAnsiTheme="minorHAnsi" w:cs="Arial"/>
          <w:sz w:val="24"/>
          <w:szCs w:val="24"/>
        </w:rPr>
        <w:t>male</w:t>
      </w:r>
      <w:r w:rsidR="00141EFC">
        <w:rPr>
          <w:rFonts w:asciiTheme="minorHAnsi" w:hAnsiTheme="minorHAnsi" w:cs="Arial"/>
          <w:sz w:val="24"/>
          <w:szCs w:val="24"/>
        </w:rPr>
        <w:t xml:space="preserve"> dominance</w:t>
      </w:r>
      <w:r w:rsidR="0063383C">
        <w:rPr>
          <w:rFonts w:asciiTheme="minorHAnsi" w:hAnsiTheme="minorHAnsi" w:cs="Arial"/>
          <w:sz w:val="24"/>
          <w:szCs w:val="24"/>
        </w:rPr>
        <w:t xml:space="preserve">. </w:t>
      </w:r>
    </w:p>
    <w:p w14:paraId="6710583D" w14:textId="41FFC3E6" w:rsidR="00E844F4" w:rsidRPr="00E844F4" w:rsidRDefault="00002C96" w:rsidP="00234D6B">
      <w:pPr>
        <w:spacing w:after="0" w:line="480" w:lineRule="auto"/>
        <w:jc w:val="both"/>
        <w:rPr>
          <w:rFonts w:asciiTheme="minorHAnsi" w:hAnsiTheme="minorHAnsi" w:cs="Arial"/>
          <w:i/>
          <w:iCs/>
          <w:sz w:val="24"/>
          <w:szCs w:val="24"/>
        </w:rPr>
      </w:pPr>
      <w:r>
        <w:rPr>
          <w:rFonts w:asciiTheme="minorHAnsi" w:hAnsiTheme="minorHAnsi" w:cs="Arial"/>
          <w:i/>
          <w:iCs/>
          <w:sz w:val="24"/>
          <w:szCs w:val="24"/>
        </w:rPr>
        <w:lastRenderedPageBreak/>
        <w:t>Embracing Feminism</w:t>
      </w:r>
    </w:p>
    <w:p w14:paraId="38215C2A" w14:textId="691FA9A8" w:rsidR="0060504B" w:rsidRDefault="00104EF9" w:rsidP="00FB4302">
      <w:pPr>
        <w:spacing w:after="0" w:line="480" w:lineRule="auto"/>
        <w:ind w:firstLine="720"/>
        <w:jc w:val="both"/>
        <w:rPr>
          <w:rFonts w:asciiTheme="minorHAnsi" w:hAnsiTheme="minorHAnsi" w:cs="Arial"/>
          <w:sz w:val="24"/>
          <w:szCs w:val="24"/>
        </w:rPr>
      </w:pPr>
      <w:r>
        <w:rPr>
          <w:rFonts w:asciiTheme="minorHAnsi" w:hAnsiTheme="minorHAnsi" w:cs="Arial"/>
          <w:sz w:val="24"/>
          <w:szCs w:val="24"/>
        </w:rPr>
        <w:t xml:space="preserve">The </w:t>
      </w:r>
      <w:r w:rsidR="00ED267C">
        <w:rPr>
          <w:rFonts w:asciiTheme="minorHAnsi" w:hAnsiTheme="minorHAnsi" w:cs="Arial"/>
          <w:sz w:val="24"/>
          <w:szCs w:val="24"/>
        </w:rPr>
        <w:t>disavowal</w:t>
      </w:r>
      <w:r>
        <w:rPr>
          <w:rFonts w:asciiTheme="minorHAnsi" w:hAnsiTheme="minorHAnsi" w:cs="Arial"/>
          <w:sz w:val="24"/>
          <w:szCs w:val="24"/>
        </w:rPr>
        <w:t xml:space="preserve"> of an “excessive” feminism in favour of a more moderate </w:t>
      </w:r>
      <w:r w:rsidR="002E40D0">
        <w:rPr>
          <w:rFonts w:asciiTheme="minorHAnsi" w:hAnsiTheme="minorHAnsi" w:cs="Arial"/>
          <w:sz w:val="24"/>
          <w:szCs w:val="24"/>
        </w:rPr>
        <w:t>version</w:t>
      </w:r>
      <w:r>
        <w:rPr>
          <w:rFonts w:asciiTheme="minorHAnsi" w:hAnsiTheme="minorHAnsi" w:cs="Arial"/>
          <w:sz w:val="24"/>
          <w:szCs w:val="24"/>
        </w:rPr>
        <w:t xml:space="preserve"> </w:t>
      </w:r>
      <w:r w:rsidR="002E40D0">
        <w:rPr>
          <w:rFonts w:asciiTheme="minorHAnsi" w:hAnsiTheme="minorHAnsi" w:cs="Arial"/>
          <w:sz w:val="24"/>
          <w:szCs w:val="24"/>
        </w:rPr>
        <w:t xml:space="preserve">signals a shift in </w:t>
      </w:r>
      <w:proofErr w:type="spellStart"/>
      <w:r w:rsidR="002E40D0">
        <w:rPr>
          <w:rFonts w:asciiTheme="minorHAnsi" w:hAnsiTheme="minorHAnsi" w:cs="Arial"/>
          <w:sz w:val="24"/>
          <w:szCs w:val="24"/>
        </w:rPr>
        <w:t>postfeminism’s</w:t>
      </w:r>
      <w:proofErr w:type="spellEnd"/>
      <w:r w:rsidR="002E40D0">
        <w:rPr>
          <w:rFonts w:asciiTheme="minorHAnsi" w:hAnsiTheme="minorHAnsi" w:cs="Arial"/>
          <w:sz w:val="24"/>
          <w:szCs w:val="24"/>
        </w:rPr>
        <w:t xml:space="preserve"> narrative from an emphasis on repudiation to a focus on feminism’s rehabilitation as </w:t>
      </w:r>
      <w:r w:rsidR="00002C96">
        <w:rPr>
          <w:rFonts w:asciiTheme="minorHAnsi" w:hAnsiTheme="minorHAnsi" w:cs="Arial"/>
          <w:sz w:val="24"/>
          <w:szCs w:val="24"/>
        </w:rPr>
        <w:t>‘</w:t>
      </w:r>
      <w:r w:rsidR="002E40D0">
        <w:rPr>
          <w:rFonts w:asciiTheme="minorHAnsi" w:hAnsiTheme="minorHAnsi" w:cs="Arial"/>
          <w:sz w:val="24"/>
          <w:szCs w:val="24"/>
        </w:rPr>
        <w:t>cool</w:t>
      </w:r>
      <w:r w:rsidR="00002C96">
        <w:rPr>
          <w:rFonts w:asciiTheme="minorHAnsi" w:hAnsiTheme="minorHAnsi" w:cs="Arial"/>
          <w:sz w:val="24"/>
          <w:szCs w:val="24"/>
        </w:rPr>
        <w:t>’</w:t>
      </w:r>
      <w:r w:rsidR="002E40D0">
        <w:rPr>
          <w:rFonts w:asciiTheme="minorHAnsi" w:hAnsiTheme="minorHAnsi" w:cs="Arial"/>
          <w:sz w:val="24"/>
          <w:szCs w:val="24"/>
        </w:rPr>
        <w:t xml:space="preserve">, </w:t>
      </w:r>
      <w:r w:rsidR="00002C96">
        <w:rPr>
          <w:rFonts w:asciiTheme="minorHAnsi" w:hAnsiTheme="minorHAnsi" w:cs="Arial"/>
          <w:sz w:val="24"/>
          <w:szCs w:val="24"/>
        </w:rPr>
        <w:t>‘</w:t>
      </w:r>
      <w:r w:rsidR="002E40D0">
        <w:rPr>
          <w:rFonts w:asciiTheme="minorHAnsi" w:hAnsiTheme="minorHAnsi" w:cs="Arial"/>
          <w:sz w:val="24"/>
          <w:szCs w:val="24"/>
        </w:rPr>
        <w:t>progressive</w:t>
      </w:r>
      <w:r w:rsidR="00002C96">
        <w:rPr>
          <w:rFonts w:asciiTheme="minorHAnsi" w:hAnsiTheme="minorHAnsi" w:cs="Arial"/>
          <w:sz w:val="24"/>
          <w:szCs w:val="24"/>
        </w:rPr>
        <w:t>’</w:t>
      </w:r>
      <w:r w:rsidR="002E40D0">
        <w:rPr>
          <w:rFonts w:asciiTheme="minorHAnsi" w:hAnsiTheme="minorHAnsi" w:cs="Arial"/>
          <w:sz w:val="24"/>
          <w:szCs w:val="24"/>
        </w:rPr>
        <w:t xml:space="preserve"> and </w:t>
      </w:r>
      <w:r w:rsidR="00002C96">
        <w:rPr>
          <w:rFonts w:asciiTheme="minorHAnsi" w:hAnsiTheme="minorHAnsi" w:cs="Arial"/>
          <w:sz w:val="24"/>
          <w:szCs w:val="24"/>
        </w:rPr>
        <w:t>‘</w:t>
      </w:r>
      <w:r w:rsidR="002E40D0">
        <w:rPr>
          <w:rFonts w:asciiTheme="minorHAnsi" w:hAnsiTheme="minorHAnsi" w:cs="Arial"/>
          <w:sz w:val="24"/>
          <w:szCs w:val="24"/>
        </w:rPr>
        <w:t>valuable</w:t>
      </w:r>
      <w:r w:rsidR="00002C96">
        <w:rPr>
          <w:rFonts w:asciiTheme="minorHAnsi" w:hAnsiTheme="minorHAnsi" w:cs="Arial"/>
          <w:sz w:val="24"/>
          <w:szCs w:val="24"/>
        </w:rPr>
        <w:t>’</w:t>
      </w:r>
      <w:r w:rsidR="002E40D0">
        <w:rPr>
          <w:rFonts w:asciiTheme="minorHAnsi" w:hAnsiTheme="minorHAnsi" w:cs="Arial"/>
          <w:sz w:val="24"/>
          <w:szCs w:val="24"/>
        </w:rPr>
        <w:t xml:space="preserve">. </w:t>
      </w:r>
      <w:r w:rsidR="000753F0">
        <w:rPr>
          <w:rFonts w:asciiTheme="minorHAnsi" w:hAnsiTheme="minorHAnsi" w:cs="Arial"/>
          <w:sz w:val="24"/>
          <w:szCs w:val="24"/>
        </w:rPr>
        <w:t xml:space="preserve"> </w:t>
      </w:r>
      <w:r w:rsidR="003F0242">
        <w:rPr>
          <w:rFonts w:asciiTheme="minorHAnsi" w:hAnsiTheme="minorHAnsi" w:cs="Arial"/>
          <w:sz w:val="24"/>
          <w:szCs w:val="24"/>
        </w:rPr>
        <w:t>Through this rehabilitation, m</w:t>
      </w:r>
      <w:r w:rsidR="009F6AF1">
        <w:rPr>
          <w:rFonts w:asciiTheme="minorHAnsi" w:hAnsiTheme="minorHAnsi" w:cs="Arial"/>
          <w:sz w:val="24"/>
          <w:szCs w:val="24"/>
        </w:rPr>
        <w:t>oderate f</w:t>
      </w:r>
      <w:r w:rsidR="002E40D0">
        <w:rPr>
          <w:rFonts w:asciiTheme="minorHAnsi" w:hAnsiTheme="minorHAnsi" w:cs="Arial"/>
          <w:sz w:val="24"/>
          <w:szCs w:val="24"/>
        </w:rPr>
        <w:t>eminism</w:t>
      </w:r>
      <w:r w:rsidR="0029240F">
        <w:rPr>
          <w:rFonts w:asciiTheme="minorHAnsi" w:hAnsiTheme="minorHAnsi" w:cs="Arial"/>
          <w:sz w:val="24"/>
          <w:szCs w:val="24"/>
        </w:rPr>
        <w:t xml:space="preserve"> is treated as the force that</w:t>
      </w:r>
      <w:r w:rsidR="002E40D0">
        <w:rPr>
          <w:rFonts w:asciiTheme="minorHAnsi" w:hAnsiTheme="minorHAnsi" w:cs="Arial"/>
          <w:sz w:val="24"/>
          <w:szCs w:val="24"/>
        </w:rPr>
        <w:t xml:space="preserve"> </w:t>
      </w:r>
      <w:r w:rsidR="00002C96">
        <w:rPr>
          <w:rFonts w:asciiTheme="minorHAnsi" w:hAnsiTheme="minorHAnsi" w:cs="Arial"/>
          <w:sz w:val="24"/>
          <w:szCs w:val="24"/>
        </w:rPr>
        <w:t>‘</w:t>
      </w:r>
      <w:r w:rsidR="002E40D0">
        <w:rPr>
          <w:rFonts w:asciiTheme="minorHAnsi" w:hAnsiTheme="minorHAnsi" w:cs="Arial"/>
          <w:sz w:val="24"/>
          <w:szCs w:val="24"/>
        </w:rPr>
        <w:t>delivered</w:t>
      </w:r>
      <w:r w:rsidR="00002C96">
        <w:rPr>
          <w:rFonts w:asciiTheme="minorHAnsi" w:hAnsiTheme="minorHAnsi" w:cs="Arial"/>
          <w:sz w:val="24"/>
          <w:szCs w:val="24"/>
        </w:rPr>
        <w:t>’</w:t>
      </w:r>
      <w:r w:rsidR="002E40D0">
        <w:rPr>
          <w:rFonts w:asciiTheme="minorHAnsi" w:hAnsiTheme="minorHAnsi" w:cs="Arial"/>
          <w:sz w:val="24"/>
          <w:szCs w:val="24"/>
        </w:rPr>
        <w:t xml:space="preserve"> the </w:t>
      </w:r>
      <w:r w:rsidR="00050AA6">
        <w:rPr>
          <w:rFonts w:asciiTheme="minorHAnsi" w:hAnsiTheme="minorHAnsi" w:cs="Arial"/>
          <w:sz w:val="24"/>
          <w:szCs w:val="24"/>
        </w:rPr>
        <w:t>gender and sexual equality that</w:t>
      </w:r>
      <w:r w:rsidR="002E40D0">
        <w:rPr>
          <w:rFonts w:asciiTheme="minorHAnsi" w:hAnsiTheme="minorHAnsi" w:cs="Arial"/>
          <w:sz w:val="24"/>
          <w:szCs w:val="24"/>
        </w:rPr>
        <w:t xml:space="preserve"> is said to be definitive of ‘modern’ societies (Hemmings, 2018). This shift in narrative </w:t>
      </w:r>
      <w:r w:rsidR="00F22712">
        <w:rPr>
          <w:rFonts w:asciiTheme="minorHAnsi" w:hAnsiTheme="minorHAnsi" w:cs="Arial"/>
          <w:sz w:val="24"/>
          <w:szCs w:val="24"/>
        </w:rPr>
        <w:t>supports</w:t>
      </w:r>
      <w:r w:rsidR="002E40D0">
        <w:rPr>
          <w:rFonts w:asciiTheme="minorHAnsi" w:hAnsiTheme="minorHAnsi" w:cs="Arial"/>
          <w:sz w:val="24"/>
          <w:szCs w:val="24"/>
        </w:rPr>
        <w:t xml:space="preserve"> a ‘…</w:t>
      </w:r>
      <w:r>
        <w:rPr>
          <w:rFonts w:asciiTheme="minorHAnsi" w:hAnsiTheme="minorHAnsi" w:cs="Arial"/>
          <w:sz w:val="24"/>
          <w:szCs w:val="24"/>
        </w:rPr>
        <w:t>reconciliation between feminism and femininity, which no longer exist separately from each other instead manifesting as a symbiotic co-existence</w:t>
      </w:r>
      <w:r w:rsidR="00313A88">
        <w:rPr>
          <w:rFonts w:asciiTheme="minorHAnsi" w:hAnsiTheme="minorHAnsi" w:cs="Arial"/>
          <w:sz w:val="24"/>
          <w:szCs w:val="24"/>
        </w:rPr>
        <w:t xml:space="preserve">’ </w:t>
      </w:r>
      <w:r>
        <w:rPr>
          <w:rFonts w:asciiTheme="minorHAnsi" w:hAnsiTheme="minorHAnsi" w:cs="Arial"/>
          <w:sz w:val="24"/>
          <w:szCs w:val="24"/>
        </w:rPr>
        <w:t>(Lewis, 2018: 27).  Indeed, Hemmings (2018: 968) refers to this reconciliation as the suturing of femininity to feminism ‘…in a conscious inversion of that historical relationship’</w:t>
      </w:r>
      <w:r w:rsidR="008E5F13">
        <w:rPr>
          <w:rFonts w:asciiTheme="minorHAnsi" w:hAnsiTheme="minorHAnsi" w:cs="Arial"/>
          <w:sz w:val="24"/>
          <w:szCs w:val="24"/>
        </w:rPr>
        <w:t>.</w:t>
      </w:r>
      <w:r w:rsidR="0045512A">
        <w:rPr>
          <w:rFonts w:asciiTheme="minorHAnsi" w:hAnsiTheme="minorHAnsi" w:cs="Arial"/>
          <w:sz w:val="24"/>
          <w:szCs w:val="24"/>
        </w:rPr>
        <w:t xml:space="preserve"> </w:t>
      </w:r>
      <w:r w:rsidR="000D4445">
        <w:rPr>
          <w:rFonts w:asciiTheme="minorHAnsi" w:hAnsiTheme="minorHAnsi" w:cs="Arial"/>
          <w:sz w:val="24"/>
          <w:szCs w:val="24"/>
        </w:rPr>
        <w:t>Writers such as McRobbie (2015) and Gill (2017) now acknowledge that a shift from repudiation to rehabilitation has occurred. However,</w:t>
      </w:r>
      <w:r w:rsidR="00BA5FAF">
        <w:rPr>
          <w:rFonts w:asciiTheme="minorHAnsi" w:hAnsiTheme="minorHAnsi" w:cs="Arial"/>
          <w:sz w:val="24"/>
          <w:szCs w:val="24"/>
        </w:rPr>
        <w:t xml:space="preserve"> </w:t>
      </w:r>
      <w:r w:rsidR="00214317">
        <w:rPr>
          <w:rFonts w:asciiTheme="minorHAnsi" w:hAnsiTheme="minorHAnsi" w:cs="Arial"/>
          <w:sz w:val="24"/>
          <w:szCs w:val="24"/>
        </w:rPr>
        <w:t xml:space="preserve">critical </w:t>
      </w:r>
      <w:r w:rsidR="00611A21">
        <w:rPr>
          <w:rFonts w:asciiTheme="minorHAnsi" w:hAnsiTheme="minorHAnsi" w:cs="Arial"/>
          <w:sz w:val="24"/>
          <w:szCs w:val="24"/>
        </w:rPr>
        <w:t xml:space="preserve">scholars </w:t>
      </w:r>
      <w:r w:rsidR="00214317">
        <w:rPr>
          <w:rFonts w:asciiTheme="minorHAnsi" w:hAnsiTheme="minorHAnsi" w:cs="Arial"/>
          <w:sz w:val="24"/>
          <w:szCs w:val="24"/>
        </w:rPr>
        <w:t xml:space="preserve">increasingly </w:t>
      </w:r>
      <w:r w:rsidR="00F7436C">
        <w:rPr>
          <w:rFonts w:asciiTheme="minorHAnsi" w:hAnsiTheme="minorHAnsi" w:cs="Arial"/>
          <w:sz w:val="24"/>
          <w:szCs w:val="24"/>
        </w:rPr>
        <w:t xml:space="preserve">express </w:t>
      </w:r>
      <w:r w:rsidR="00BA5FAF">
        <w:rPr>
          <w:rFonts w:asciiTheme="minorHAnsi" w:hAnsiTheme="minorHAnsi" w:cs="Arial"/>
          <w:sz w:val="24"/>
          <w:szCs w:val="24"/>
        </w:rPr>
        <w:t xml:space="preserve">concern at the way in which feminist action in work organizations, the mainstream media and popular culture has been conflated with the tenets of </w:t>
      </w:r>
      <w:r w:rsidR="000D4445">
        <w:rPr>
          <w:rFonts w:asciiTheme="minorHAnsi" w:hAnsiTheme="minorHAnsi" w:cs="Arial"/>
          <w:sz w:val="24"/>
          <w:szCs w:val="24"/>
        </w:rPr>
        <w:t xml:space="preserve">a </w:t>
      </w:r>
      <w:r w:rsidR="00BA5FAF">
        <w:rPr>
          <w:rFonts w:asciiTheme="minorHAnsi" w:hAnsiTheme="minorHAnsi" w:cs="Arial"/>
          <w:sz w:val="24"/>
          <w:szCs w:val="24"/>
        </w:rPr>
        <w:t>lib</w:t>
      </w:r>
      <w:r w:rsidR="000D4445">
        <w:rPr>
          <w:rFonts w:asciiTheme="minorHAnsi" w:hAnsiTheme="minorHAnsi" w:cs="Arial"/>
          <w:sz w:val="24"/>
          <w:szCs w:val="24"/>
        </w:rPr>
        <w:t>eral feminism which conceptualises</w:t>
      </w:r>
      <w:r w:rsidR="00BA5FAF">
        <w:rPr>
          <w:rFonts w:asciiTheme="minorHAnsi" w:hAnsiTheme="minorHAnsi" w:cs="Arial"/>
          <w:sz w:val="24"/>
          <w:szCs w:val="24"/>
        </w:rPr>
        <w:t xml:space="preserve"> </w:t>
      </w:r>
      <w:r w:rsidR="000D4445" w:rsidRPr="00D542F9">
        <w:rPr>
          <w:rFonts w:asciiTheme="minorHAnsi" w:hAnsiTheme="minorHAnsi" w:cs="Arial"/>
          <w:sz w:val="24"/>
          <w:szCs w:val="24"/>
        </w:rPr>
        <w:t xml:space="preserve">‘true equality’ as ‘…predicated upon individuals moving up the professional ladder, </w:t>
      </w:r>
      <w:r w:rsidR="000D4445" w:rsidRPr="00D542F9">
        <w:rPr>
          <w:rFonts w:asciiTheme="minorHAnsi" w:hAnsiTheme="minorHAnsi" w:cs="Arial"/>
          <w:i/>
          <w:sz w:val="24"/>
          <w:szCs w:val="24"/>
        </w:rPr>
        <w:t>one woman at a time</w:t>
      </w:r>
      <w:r w:rsidR="000D4445">
        <w:rPr>
          <w:rFonts w:asciiTheme="minorHAnsi" w:hAnsiTheme="minorHAnsi" w:cs="Arial"/>
          <w:i/>
          <w:sz w:val="24"/>
          <w:szCs w:val="24"/>
        </w:rPr>
        <w:t>’</w:t>
      </w:r>
      <w:r w:rsidR="000D4445" w:rsidRPr="00D542F9">
        <w:rPr>
          <w:rFonts w:asciiTheme="minorHAnsi" w:hAnsiTheme="minorHAnsi" w:cs="Arial"/>
          <w:sz w:val="24"/>
          <w:szCs w:val="24"/>
        </w:rPr>
        <w:t xml:space="preserve"> (emphasis in ori</w:t>
      </w:r>
      <w:r w:rsidR="00F7436C">
        <w:rPr>
          <w:rFonts w:asciiTheme="minorHAnsi" w:hAnsiTheme="minorHAnsi" w:cs="Arial"/>
          <w:sz w:val="24"/>
          <w:szCs w:val="24"/>
        </w:rPr>
        <w:t>ginal) (</w:t>
      </w:r>
      <w:proofErr w:type="spellStart"/>
      <w:r w:rsidR="00F7436C">
        <w:rPr>
          <w:rFonts w:asciiTheme="minorHAnsi" w:hAnsiTheme="minorHAnsi" w:cs="Arial"/>
          <w:sz w:val="24"/>
          <w:szCs w:val="24"/>
        </w:rPr>
        <w:t>Rottenberg</w:t>
      </w:r>
      <w:proofErr w:type="spellEnd"/>
      <w:r w:rsidR="00F7436C">
        <w:rPr>
          <w:rFonts w:asciiTheme="minorHAnsi" w:hAnsiTheme="minorHAnsi" w:cs="Arial"/>
          <w:sz w:val="24"/>
          <w:szCs w:val="24"/>
        </w:rPr>
        <w:t>, 2014: 426).</w:t>
      </w:r>
      <w:r w:rsidR="00FB4302">
        <w:rPr>
          <w:rFonts w:asciiTheme="minorHAnsi" w:hAnsiTheme="minorHAnsi" w:cs="Arial"/>
          <w:sz w:val="24"/>
          <w:szCs w:val="24"/>
        </w:rPr>
        <w:t xml:space="preserve"> </w:t>
      </w:r>
      <w:r w:rsidR="00BA5FAF">
        <w:rPr>
          <w:rFonts w:asciiTheme="minorHAnsi" w:hAnsiTheme="minorHAnsi" w:cs="Arial"/>
          <w:sz w:val="24"/>
          <w:szCs w:val="24"/>
        </w:rPr>
        <w:t>As McRobbie</w:t>
      </w:r>
      <w:r w:rsidR="00724A96">
        <w:rPr>
          <w:rFonts w:asciiTheme="minorHAnsi" w:hAnsiTheme="minorHAnsi" w:cs="Arial"/>
          <w:sz w:val="24"/>
          <w:szCs w:val="24"/>
        </w:rPr>
        <w:t xml:space="preserve"> (2015: 12)</w:t>
      </w:r>
      <w:r w:rsidR="00BA5FAF">
        <w:rPr>
          <w:rFonts w:asciiTheme="minorHAnsi" w:hAnsiTheme="minorHAnsi" w:cs="Arial"/>
          <w:sz w:val="24"/>
          <w:szCs w:val="24"/>
        </w:rPr>
        <w:t xml:space="preserve"> argues feminism characterised by collectivism and a concern for the welfare </w:t>
      </w:r>
      <w:r w:rsidR="00190833">
        <w:rPr>
          <w:rFonts w:asciiTheme="minorHAnsi" w:hAnsiTheme="minorHAnsi" w:cs="Arial"/>
          <w:sz w:val="24"/>
          <w:szCs w:val="24"/>
        </w:rPr>
        <w:t>of</w:t>
      </w:r>
      <w:r w:rsidR="00BA5FAF">
        <w:rPr>
          <w:rFonts w:asciiTheme="minorHAnsi" w:hAnsiTheme="minorHAnsi" w:cs="Arial"/>
          <w:sz w:val="24"/>
          <w:szCs w:val="24"/>
        </w:rPr>
        <w:t xml:space="preserve"> all</w:t>
      </w:r>
      <w:r w:rsidR="00190833">
        <w:rPr>
          <w:rFonts w:asciiTheme="minorHAnsi" w:hAnsiTheme="minorHAnsi" w:cs="Arial"/>
          <w:sz w:val="24"/>
          <w:szCs w:val="24"/>
        </w:rPr>
        <w:t xml:space="preserve"> – what </w:t>
      </w:r>
      <w:proofErr w:type="spellStart"/>
      <w:r w:rsidR="00190833">
        <w:rPr>
          <w:rFonts w:asciiTheme="minorHAnsi" w:hAnsiTheme="minorHAnsi" w:cs="Arial"/>
          <w:sz w:val="24"/>
          <w:szCs w:val="24"/>
        </w:rPr>
        <w:t>Arruzza</w:t>
      </w:r>
      <w:proofErr w:type="spellEnd"/>
      <w:r w:rsidR="00190833">
        <w:rPr>
          <w:rFonts w:asciiTheme="minorHAnsi" w:hAnsiTheme="minorHAnsi" w:cs="Arial"/>
          <w:sz w:val="24"/>
          <w:szCs w:val="24"/>
        </w:rPr>
        <w:t xml:space="preserve"> </w:t>
      </w:r>
      <w:r w:rsidR="00190833" w:rsidRPr="00FB4302">
        <w:rPr>
          <w:rFonts w:asciiTheme="minorHAnsi" w:hAnsiTheme="minorHAnsi" w:cs="Arial"/>
          <w:i/>
          <w:iCs/>
          <w:sz w:val="24"/>
          <w:szCs w:val="24"/>
        </w:rPr>
        <w:t>et al</w:t>
      </w:r>
      <w:r w:rsidR="00190833">
        <w:rPr>
          <w:rFonts w:asciiTheme="minorHAnsi" w:hAnsiTheme="minorHAnsi" w:cs="Arial"/>
          <w:sz w:val="24"/>
          <w:szCs w:val="24"/>
        </w:rPr>
        <w:t xml:space="preserve"> (2018) refer to as</w:t>
      </w:r>
      <w:r w:rsidR="00BA5FAF">
        <w:rPr>
          <w:rFonts w:asciiTheme="minorHAnsi" w:hAnsiTheme="minorHAnsi" w:cs="Arial"/>
          <w:sz w:val="24"/>
          <w:szCs w:val="24"/>
        </w:rPr>
        <w:t xml:space="preserve"> </w:t>
      </w:r>
      <w:r w:rsidR="00190833">
        <w:rPr>
          <w:rFonts w:asciiTheme="minorHAnsi" w:hAnsiTheme="minorHAnsi" w:cs="Arial"/>
          <w:sz w:val="24"/>
          <w:szCs w:val="24"/>
        </w:rPr>
        <w:t xml:space="preserve">a feminism for the 99 per cent - </w:t>
      </w:r>
      <w:r w:rsidR="00BA5FAF">
        <w:rPr>
          <w:rFonts w:asciiTheme="minorHAnsi" w:hAnsiTheme="minorHAnsi" w:cs="Arial"/>
          <w:sz w:val="24"/>
          <w:szCs w:val="24"/>
        </w:rPr>
        <w:t>is discarde</w:t>
      </w:r>
      <w:r w:rsidR="00611A21">
        <w:rPr>
          <w:rFonts w:asciiTheme="minorHAnsi" w:hAnsiTheme="minorHAnsi" w:cs="Arial"/>
          <w:sz w:val="24"/>
          <w:szCs w:val="24"/>
        </w:rPr>
        <w:t>d in favour of an instrumentalis</w:t>
      </w:r>
      <w:r w:rsidR="00BA5FAF">
        <w:rPr>
          <w:rFonts w:asciiTheme="minorHAnsi" w:hAnsiTheme="minorHAnsi" w:cs="Arial"/>
          <w:sz w:val="24"/>
          <w:szCs w:val="24"/>
        </w:rPr>
        <w:t xml:space="preserve">ed and personalised </w:t>
      </w:r>
      <w:r w:rsidR="00724A96">
        <w:rPr>
          <w:rFonts w:asciiTheme="minorHAnsi" w:hAnsiTheme="minorHAnsi" w:cs="Arial"/>
          <w:sz w:val="24"/>
          <w:szCs w:val="24"/>
        </w:rPr>
        <w:t>version with feminist action turned ‘…into an inner drive, a determination to meet self-directed goals’</w:t>
      </w:r>
      <w:r w:rsidR="00697497">
        <w:rPr>
          <w:rFonts w:asciiTheme="minorHAnsi" w:hAnsiTheme="minorHAnsi" w:cs="Arial"/>
          <w:sz w:val="24"/>
          <w:szCs w:val="24"/>
        </w:rPr>
        <w:t>.</w:t>
      </w:r>
      <w:r w:rsidR="0060504B">
        <w:rPr>
          <w:rFonts w:asciiTheme="minorHAnsi" w:hAnsiTheme="minorHAnsi" w:cs="Arial"/>
          <w:sz w:val="24"/>
          <w:szCs w:val="24"/>
        </w:rPr>
        <w:t xml:space="preserve"> </w:t>
      </w:r>
    </w:p>
    <w:p w14:paraId="587F3678" w14:textId="4A31798B" w:rsidR="005566C6" w:rsidRDefault="00E91656" w:rsidP="009304EB">
      <w:pPr>
        <w:spacing w:after="0" w:line="480" w:lineRule="auto"/>
        <w:ind w:firstLine="720"/>
        <w:jc w:val="both"/>
        <w:rPr>
          <w:rFonts w:asciiTheme="minorHAnsi" w:hAnsiTheme="minorHAnsi" w:cs="Arial"/>
          <w:sz w:val="24"/>
          <w:szCs w:val="24"/>
        </w:rPr>
      </w:pPr>
      <w:r>
        <w:rPr>
          <w:rFonts w:asciiTheme="minorHAnsi" w:hAnsiTheme="minorHAnsi" w:cs="Arial"/>
          <w:sz w:val="24"/>
          <w:szCs w:val="24"/>
        </w:rPr>
        <w:t>As the perception of progress and emancipation for women is closely linked to the issue of labour market access, o</w:t>
      </w:r>
      <w:r w:rsidR="0060504B" w:rsidRPr="00D542F9">
        <w:rPr>
          <w:rFonts w:asciiTheme="minorHAnsi" w:hAnsiTheme="minorHAnsi" w:cs="Arial"/>
          <w:sz w:val="24"/>
          <w:szCs w:val="24"/>
        </w:rPr>
        <w:t>rganizations and the world of work in general</w:t>
      </w:r>
      <w:r w:rsidR="00D01D04">
        <w:rPr>
          <w:rFonts w:asciiTheme="minorHAnsi" w:hAnsiTheme="minorHAnsi" w:cs="Arial"/>
          <w:sz w:val="24"/>
          <w:szCs w:val="24"/>
        </w:rPr>
        <w:t>,</w:t>
      </w:r>
      <w:r w:rsidR="0060504B" w:rsidRPr="00D542F9">
        <w:rPr>
          <w:rFonts w:asciiTheme="minorHAnsi" w:hAnsiTheme="minorHAnsi" w:cs="Arial"/>
          <w:sz w:val="24"/>
          <w:szCs w:val="24"/>
        </w:rPr>
        <w:t xml:space="preserve"> </w:t>
      </w:r>
      <w:r w:rsidR="00A36FC2">
        <w:rPr>
          <w:rFonts w:asciiTheme="minorHAnsi" w:hAnsiTheme="minorHAnsi" w:cs="Arial"/>
          <w:sz w:val="24"/>
          <w:szCs w:val="24"/>
        </w:rPr>
        <w:t>are</w:t>
      </w:r>
      <w:r w:rsidR="0060504B">
        <w:rPr>
          <w:rFonts w:asciiTheme="minorHAnsi" w:hAnsiTheme="minorHAnsi" w:cs="Arial"/>
          <w:sz w:val="24"/>
          <w:szCs w:val="24"/>
        </w:rPr>
        <w:t xml:space="preserve"> identified as</w:t>
      </w:r>
      <w:r w:rsidR="0060504B" w:rsidRPr="00D542F9">
        <w:rPr>
          <w:rFonts w:asciiTheme="minorHAnsi" w:hAnsiTheme="minorHAnsi" w:cs="Arial"/>
          <w:sz w:val="24"/>
          <w:szCs w:val="24"/>
        </w:rPr>
        <w:t xml:space="preserve"> key sites for the operationalisation and implementation of </w:t>
      </w:r>
      <w:r w:rsidR="0060504B">
        <w:rPr>
          <w:rFonts w:asciiTheme="minorHAnsi" w:hAnsiTheme="minorHAnsi" w:cs="Arial"/>
          <w:sz w:val="24"/>
          <w:szCs w:val="24"/>
        </w:rPr>
        <w:t xml:space="preserve">moderate </w:t>
      </w:r>
      <w:r w:rsidR="0060504B" w:rsidRPr="00D542F9">
        <w:rPr>
          <w:rFonts w:asciiTheme="minorHAnsi" w:hAnsiTheme="minorHAnsi" w:cs="Arial"/>
          <w:sz w:val="24"/>
          <w:szCs w:val="24"/>
        </w:rPr>
        <w:t>feminism</w:t>
      </w:r>
      <w:r w:rsidR="0060504B">
        <w:rPr>
          <w:rFonts w:asciiTheme="minorHAnsi" w:hAnsiTheme="minorHAnsi" w:cs="Arial"/>
          <w:sz w:val="24"/>
          <w:szCs w:val="24"/>
        </w:rPr>
        <w:t xml:space="preserve">. </w:t>
      </w:r>
      <w:r w:rsidR="004E3B6C">
        <w:rPr>
          <w:rFonts w:asciiTheme="minorHAnsi" w:hAnsiTheme="minorHAnsi" w:cs="Arial"/>
          <w:sz w:val="24"/>
          <w:szCs w:val="24"/>
        </w:rPr>
        <w:t>However, c</w:t>
      </w:r>
      <w:r w:rsidR="0060504B">
        <w:rPr>
          <w:rFonts w:asciiTheme="minorHAnsi" w:hAnsiTheme="minorHAnsi" w:cs="Arial"/>
          <w:sz w:val="24"/>
          <w:szCs w:val="24"/>
        </w:rPr>
        <w:t>riti</w:t>
      </w:r>
      <w:r w:rsidR="007C2696">
        <w:rPr>
          <w:rFonts w:asciiTheme="minorHAnsi" w:hAnsiTheme="minorHAnsi" w:cs="Arial"/>
          <w:sz w:val="24"/>
          <w:szCs w:val="24"/>
        </w:rPr>
        <w:t>cs</w:t>
      </w:r>
      <w:r w:rsidR="00302B9F">
        <w:rPr>
          <w:rFonts w:asciiTheme="minorHAnsi" w:hAnsiTheme="minorHAnsi" w:cs="Arial"/>
          <w:sz w:val="24"/>
          <w:szCs w:val="24"/>
        </w:rPr>
        <w:t xml:space="preserve"> (e.g. </w:t>
      </w:r>
      <w:proofErr w:type="spellStart"/>
      <w:r w:rsidR="00302B9F">
        <w:rPr>
          <w:rFonts w:asciiTheme="minorHAnsi" w:hAnsiTheme="minorHAnsi" w:cs="Arial"/>
          <w:sz w:val="24"/>
          <w:szCs w:val="24"/>
        </w:rPr>
        <w:t>Arruzza</w:t>
      </w:r>
      <w:proofErr w:type="spellEnd"/>
      <w:r w:rsidR="00302B9F">
        <w:rPr>
          <w:rFonts w:asciiTheme="minorHAnsi" w:hAnsiTheme="minorHAnsi" w:cs="Arial"/>
          <w:sz w:val="24"/>
          <w:szCs w:val="24"/>
        </w:rPr>
        <w:t xml:space="preserve"> et al</w:t>
      </w:r>
      <w:r w:rsidR="00FE1EB5">
        <w:rPr>
          <w:rFonts w:asciiTheme="minorHAnsi" w:hAnsiTheme="minorHAnsi" w:cs="Arial"/>
          <w:sz w:val="24"/>
          <w:szCs w:val="24"/>
        </w:rPr>
        <w:t>; Eisenstein, 2009; Fraser, 2013</w:t>
      </w:r>
      <w:r w:rsidR="00302B9F">
        <w:rPr>
          <w:rFonts w:asciiTheme="minorHAnsi" w:hAnsiTheme="minorHAnsi" w:cs="Arial"/>
          <w:sz w:val="24"/>
          <w:szCs w:val="24"/>
        </w:rPr>
        <w:t>)</w:t>
      </w:r>
      <w:r w:rsidR="0060504B">
        <w:rPr>
          <w:rFonts w:asciiTheme="minorHAnsi" w:hAnsiTheme="minorHAnsi" w:cs="Arial"/>
          <w:sz w:val="24"/>
          <w:szCs w:val="24"/>
        </w:rPr>
        <w:t xml:space="preserve"> of this version of feminism perceive it a</w:t>
      </w:r>
      <w:r w:rsidR="009304EB">
        <w:rPr>
          <w:rFonts w:asciiTheme="minorHAnsi" w:hAnsiTheme="minorHAnsi" w:cs="Arial"/>
          <w:sz w:val="24"/>
          <w:szCs w:val="24"/>
        </w:rPr>
        <w:t>s an ally of neoliberalism</w:t>
      </w:r>
      <w:r>
        <w:rPr>
          <w:rFonts w:asciiTheme="minorHAnsi" w:hAnsiTheme="minorHAnsi" w:cs="Arial"/>
          <w:sz w:val="24"/>
          <w:szCs w:val="24"/>
        </w:rPr>
        <w:t xml:space="preserve"> </w:t>
      </w:r>
      <w:r w:rsidR="009304EB">
        <w:rPr>
          <w:rFonts w:asciiTheme="minorHAnsi" w:hAnsiTheme="minorHAnsi" w:cs="Arial"/>
          <w:sz w:val="24"/>
          <w:szCs w:val="24"/>
        </w:rPr>
        <w:t>that</w:t>
      </w:r>
      <w:r w:rsidR="0060504B">
        <w:rPr>
          <w:rFonts w:asciiTheme="minorHAnsi" w:hAnsiTheme="minorHAnsi" w:cs="Arial"/>
          <w:sz w:val="24"/>
          <w:szCs w:val="24"/>
        </w:rPr>
        <w:t xml:space="preserve"> is unlikely to benefit the majority of women. The emphasis </w:t>
      </w:r>
      <w:r w:rsidR="0060504B">
        <w:rPr>
          <w:rFonts w:asciiTheme="minorHAnsi" w:hAnsiTheme="minorHAnsi" w:cs="Arial"/>
          <w:sz w:val="24"/>
          <w:szCs w:val="24"/>
        </w:rPr>
        <w:lastRenderedPageBreak/>
        <w:t>of moderate feminism on the ‘business case’ for gender equality champions women as crucial to the delivery of economic competitiveness and growth but th</w:t>
      </w:r>
      <w:r w:rsidR="009F46BB">
        <w:rPr>
          <w:rFonts w:asciiTheme="minorHAnsi" w:hAnsiTheme="minorHAnsi" w:cs="Arial"/>
          <w:sz w:val="24"/>
          <w:szCs w:val="24"/>
        </w:rPr>
        <w:t xml:space="preserve">is tends to translate into a focus </w:t>
      </w:r>
      <w:r w:rsidR="0060504B">
        <w:rPr>
          <w:rFonts w:asciiTheme="minorHAnsi" w:hAnsiTheme="minorHAnsi" w:cs="Arial"/>
          <w:sz w:val="24"/>
          <w:szCs w:val="24"/>
        </w:rPr>
        <w:t>on women in professional and managerial positions who are open to the calls to ‘lean in’</w:t>
      </w:r>
      <w:r w:rsidR="002C43B5">
        <w:rPr>
          <w:rFonts w:asciiTheme="minorHAnsi" w:hAnsiTheme="minorHAnsi" w:cs="Arial"/>
          <w:sz w:val="24"/>
          <w:szCs w:val="24"/>
        </w:rPr>
        <w:t xml:space="preserve"> and </w:t>
      </w:r>
      <w:r w:rsidR="00032283">
        <w:rPr>
          <w:rFonts w:asciiTheme="minorHAnsi" w:hAnsiTheme="minorHAnsi" w:cs="Arial"/>
          <w:sz w:val="24"/>
          <w:szCs w:val="24"/>
        </w:rPr>
        <w:t xml:space="preserve">to </w:t>
      </w:r>
      <w:r w:rsidR="002C43B5">
        <w:rPr>
          <w:rFonts w:asciiTheme="minorHAnsi" w:hAnsiTheme="minorHAnsi" w:cs="Arial"/>
          <w:sz w:val="24"/>
          <w:szCs w:val="24"/>
        </w:rPr>
        <w:t>individually ‘crack the glass ceiling’ to secure access to positions of power</w:t>
      </w:r>
      <w:r w:rsidR="0060504B">
        <w:rPr>
          <w:rFonts w:asciiTheme="minorHAnsi" w:hAnsiTheme="minorHAnsi" w:cs="Arial"/>
          <w:sz w:val="24"/>
          <w:szCs w:val="24"/>
        </w:rPr>
        <w:t xml:space="preserve"> (</w:t>
      </w:r>
      <w:proofErr w:type="spellStart"/>
      <w:r w:rsidR="0060504B">
        <w:rPr>
          <w:rFonts w:asciiTheme="minorHAnsi" w:hAnsiTheme="minorHAnsi" w:cs="Arial"/>
          <w:sz w:val="24"/>
          <w:szCs w:val="24"/>
        </w:rPr>
        <w:t>Arruzza</w:t>
      </w:r>
      <w:proofErr w:type="spellEnd"/>
      <w:r w:rsidR="0060504B">
        <w:rPr>
          <w:rFonts w:asciiTheme="minorHAnsi" w:hAnsiTheme="minorHAnsi" w:cs="Arial"/>
          <w:sz w:val="24"/>
          <w:szCs w:val="24"/>
        </w:rPr>
        <w:t xml:space="preserve"> et al, 2018).</w:t>
      </w:r>
      <w:r w:rsidR="0060504B" w:rsidRPr="00D542F9">
        <w:rPr>
          <w:rFonts w:asciiTheme="minorHAnsi" w:hAnsiTheme="minorHAnsi" w:cs="Arial"/>
          <w:sz w:val="24"/>
          <w:szCs w:val="24"/>
        </w:rPr>
        <w:t xml:space="preserve"> </w:t>
      </w:r>
      <w:r w:rsidR="009966B2">
        <w:rPr>
          <w:rFonts w:asciiTheme="minorHAnsi" w:hAnsiTheme="minorHAnsi" w:cs="Arial"/>
          <w:sz w:val="24"/>
          <w:szCs w:val="24"/>
        </w:rPr>
        <w:t>Analys</w:t>
      </w:r>
      <w:r w:rsidR="000E7CA4">
        <w:rPr>
          <w:rFonts w:asciiTheme="minorHAnsi" w:hAnsiTheme="minorHAnsi" w:cs="Arial"/>
          <w:sz w:val="24"/>
          <w:szCs w:val="24"/>
        </w:rPr>
        <w:t>es</w:t>
      </w:r>
      <w:r w:rsidR="009966B2">
        <w:rPr>
          <w:rFonts w:asciiTheme="minorHAnsi" w:hAnsiTheme="minorHAnsi" w:cs="Arial"/>
          <w:sz w:val="24"/>
          <w:szCs w:val="24"/>
        </w:rPr>
        <w:t xml:space="preserve"> of the way in which women constitute self-reliant identities increasingly focus on the governance techniques used to influence their endeavours. </w:t>
      </w:r>
      <w:r w:rsidR="000E269C">
        <w:rPr>
          <w:rFonts w:asciiTheme="minorHAnsi" w:hAnsiTheme="minorHAnsi" w:cs="Arial"/>
          <w:sz w:val="24"/>
          <w:szCs w:val="24"/>
        </w:rPr>
        <w:t>N</w:t>
      </w:r>
      <w:r w:rsidR="009304EB">
        <w:rPr>
          <w:rFonts w:asciiTheme="minorHAnsi" w:hAnsiTheme="minorHAnsi" w:cs="Arial"/>
          <w:sz w:val="24"/>
          <w:szCs w:val="24"/>
        </w:rPr>
        <w:t>ot only are women encouraged to work</w:t>
      </w:r>
      <w:r w:rsidR="000E7CA4">
        <w:rPr>
          <w:rFonts w:asciiTheme="minorHAnsi" w:hAnsiTheme="minorHAnsi" w:cs="Arial"/>
          <w:sz w:val="24"/>
          <w:szCs w:val="24"/>
        </w:rPr>
        <w:t xml:space="preserve"> on</w:t>
      </w:r>
      <w:r w:rsidR="009304EB">
        <w:rPr>
          <w:rFonts w:asciiTheme="minorHAnsi" w:hAnsiTheme="minorHAnsi" w:cs="Arial"/>
          <w:sz w:val="24"/>
          <w:szCs w:val="24"/>
        </w:rPr>
        <w:t xml:space="preserve"> their bodies</w:t>
      </w:r>
      <w:r w:rsidR="009966B2">
        <w:rPr>
          <w:rFonts w:asciiTheme="minorHAnsi" w:hAnsiTheme="minorHAnsi" w:cs="Arial"/>
          <w:sz w:val="24"/>
          <w:szCs w:val="24"/>
        </w:rPr>
        <w:t xml:space="preserve">, they are also called to engage in psychological self-work (Gill &amp; Kanai, 2018) so that they are equipped to deal with </w:t>
      </w:r>
      <w:r w:rsidR="004E602C">
        <w:rPr>
          <w:rFonts w:asciiTheme="minorHAnsi" w:hAnsiTheme="minorHAnsi" w:cs="Arial"/>
          <w:sz w:val="24"/>
          <w:szCs w:val="24"/>
        </w:rPr>
        <w:t xml:space="preserve">work </w:t>
      </w:r>
      <w:r w:rsidR="009966B2">
        <w:rPr>
          <w:rFonts w:asciiTheme="minorHAnsi" w:hAnsiTheme="minorHAnsi" w:cs="Arial"/>
          <w:sz w:val="24"/>
          <w:szCs w:val="24"/>
        </w:rPr>
        <w:t>challenges as solitary individuals who are not part of a permanent collective group. As du Gay (1996 cited in Binkley 2007: 119) argues: ‘individuals</w:t>
      </w:r>
      <w:r w:rsidR="008C1975">
        <w:rPr>
          <w:rFonts w:asciiTheme="minorHAnsi" w:hAnsiTheme="minorHAnsi" w:cs="Arial"/>
          <w:sz w:val="24"/>
          <w:szCs w:val="24"/>
        </w:rPr>
        <w:t xml:space="preserve"> (in postfeminist</w:t>
      </w:r>
      <w:r w:rsidR="000E269C">
        <w:rPr>
          <w:rFonts w:asciiTheme="minorHAnsi" w:hAnsiTheme="minorHAnsi" w:cs="Arial"/>
          <w:sz w:val="24"/>
          <w:szCs w:val="24"/>
        </w:rPr>
        <w:t xml:space="preserve"> and</w:t>
      </w:r>
      <w:r w:rsidR="008C1975">
        <w:rPr>
          <w:rFonts w:asciiTheme="minorHAnsi" w:hAnsiTheme="minorHAnsi" w:cs="Arial"/>
          <w:sz w:val="24"/>
          <w:szCs w:val="24"/>
        </w:rPr>
        <w:t xml:space="preserve"> neoliberal </w:t>
      </w:r>
      <w:r w:rsidR="000E269C">
        <w:rPr>
          <w:rFonts w:asciiTheme="minorHAnsi" w:hAnsiTheme="minorHAnsi" w:cs="Arial"/>
          <w:sz w:val="24"/>
          <w:szCs w:val="24"/>
        </w:rPr>
        <w:t>times</w:t>
      </w:r>
      <w:r w:rsidR="008C1975">
        <w:rPr>
          <w:rFonts w:asciiTheme="minorHAnsi" w:hAnsiTheme="minorHAnsi" w:cs="Arial"/>
          <w:sz w:val="24"/>
          <w:szCs w:val="24"/>
        </w:rPr>
        <w:t>)</w:t>
      </w:r>
      <w:r w:rsidR="009966B2">
        <w:rPr>
          <w:rFonts w:asciiTheme="minorHAnsi" w:hAnsiTheme="minorHAnsi" w:cs="Arial"/>
          <w:sz w:val="24"/>
          <w:szCs w:val="24"/>
        </w:rPr>
        <w:t xml:space="preserve"> are discouraged from seeing life in terms of any collectivist obligation or shared purpose</w:t>
      </w:r>
      <w:r w:rsidR="004E602C">
        <w:rPr>
          <w:rFonts w:asciiTheme="minorHAnsi" w:hAnsiTheme="minorHAnsi" w:cs="Arial"/>
          <w:sz w:val="24"/>
          <w:szCs w:val="24"/>
        </w:rPr>
        <w:t xml:space="preserve"> </w:t>
      </w:r>
      <w:r w:rsidR="009966B2">
        <w:rPr>
          <w:rFonts w:asciiTheme="minorHAnsi" w:hAnsiTheme="minorHAnsi" w:cs="Arial"/>
          <w:sz w:val="24"/>
          <w:szCs w:val="24"/>
        </w:rPr>
        <w:t>and encouraged to undertake their lives as projects of heightened individuality, self-reliance and opportunity maximization…’</w:t>
      </w:r>
      <w:r w:rsidR="004E602C">
        <w:rPr>
          <w:rFonts w:asciiTheme="minorHAnsi" w:hAnsiTheme="minorHAnsi" w:cs="Arial"/>
          <w:sz w:val="24"/>
          <w:szCs w:val="24"/>
        </w:rPr>
        <w:t xml:space="preserve">. </w:t>
      </w:r>
      <w:r w:rsidR="00F31ED3">
        <w:rPr>
          <w:rFonts w:asciiTheme="minorHAnsi" w:hAnsiTheme="minorHAnsi" w:cs="Arial"/>
          <w:sz w:val="24"/>
          <w:szCs w:val="24"/>
        </w:rPr>
        <w:t xml:space="preserve">Accordingly, </w:t>
      </w:r>
      <w:r w:rsidR="0045146D">
        <w:rPr>
          <w:rFonts w:asciiTheme="minorHAnsi" w:hAnsiTheme="minorHAnsi" w:cs="Arial"/>
          <w:sz w:val="24"/>
          <w:szCs w:val="24"/>
        </w:rPr>
        <w:t>understanding</w:t>
      </w:r>
      <w:r w:rsidR="004E602C">
        <w:rPr>
          <w:rFonts w:asciiTheme="minorHAnsi" w:hAnsiTheme="minorHAnsi" w:cs="Arial"/>
          <w:sz w:val="24"/>
          <w:szCs w:val="24"/>
        </w:rPr>
        <w:t xml:space="preserve"> </w:t>
      </w:r>
      <w:proofErr w:type="spellStart"/>
      <w:r w:rsidR="004E602C">
        <w:rPr>
          <w:rFonts w:asciiTheme="minorHAnsi" w:hAnsiTheme="minorHAnsi" w:cs="Arial"/>
          <w:sz w:val="24"/>
          <w:szCs w:val="24"/>
        </w:rPr>
        <w:t>postfeminism</w:t>
      </w:r>
      <w:proofErr w:type="spellEnd"/>
      <w:r w:rsidR="004E602C">
        <w:rPr>
          <w:rFonts w:asciiTheme="minorHAnsi" w:hAnsiTheme="minorHAnsi" w:cs="Arial"/>
          <w:sz w:val="24"/>
          <w:szCs w:val="24"/>
        </w:rPr>
        <w:t xml:space="preserve"> as </w:t>
      </w:r>
      <w:r w:rsidR="00C41B55">
        <w:rPr>
          <w:rFonts w:asciiTheme="minorHAnsi" w:hAnsiTheme="minorHAnsi" w:cs="Arial"/>
          <w:sz w:val="24"/>
          <w:szCs w:val="24"/>
        </w:rPr>
        <w:t>a governmental rationality that</w:t>
      </w:r>
      <w:r w:rsidR="004E602C">
        <w:rPr>
          <w:rFonts w:asciiTheme="minorHAnsi" w:hAnsiTheme="minorHAnsi" w:cs="Arial"/>
          <w:sz w:val="24"/>
          <w:szCs w:val="24"/>
        </w:rPr>
        <w:t xml:space="preserve"> acts to seduce and convince women to govern themselves </w:t>
      </w:r>
      <w:r w:rsidR="005B58E0">
        <w:rPr>
          <w:rFonts w:asciiTheme="minorHAnsi" w:hAnsiTheme="minorHAnsi" w:cs="Arial"/>
          <w:sz w:val="24"/>
          <w:szCs w:val="24"/>
        </w:rPr>
        <w:t>in line with</w:t>
      </w:r>
      <w:r w:rsidR="004E602C">
        <w:rPr>
          <w:rFonts w:asciiTheme="minorHAnsi" w:hAnsiTheme="minorHAnsi" w:cs="Arial"/>
          <w:sz w:val="24"/>
          <w:szCs w:val="24"/>
        </w:rPr>
        <w:t xml:space="preserve"> the individualistic tenets of moderate feminism</w:t>
      </w:r>
      <w:r w:rsidR="00A42B5A">
        <w:rPr>
          <w:rFonts w:asciiTheme="minorHAnsi" w:hAnsiTheme="minorHAnsi" w:cs="Arial"/>
          <w:sz w:val="24"/>
          <w:szCs w:val="24"/>
        </w:rPr>
        <w:t xml:space="preserve"> (and neoliberalism)</w:t>
      </w:r>
      <w:r w:rsidR="004E602C">
        <w:rPr>
          <w:rFonts w:asciiTheme="minorHAnsi" w:hAnsiTheme="minorHAnsi" w:cs="Arial"/>
          <w:sz w:val="24"/>
          <w:szCs w:val="24"/>
        </w:rPr>
        <w:t xml:space="preserve">, </w:t>
      </w:r>
      <w:r w:rsidR="008E0854">
        <w:rPr>
          <w:rFonts w:asciiTheme="minorHAnsi" w:hAnsiTheme="minorHAnsi" w:cs="Arial"/>
          <w:sz w:val="24"/>
          <w:szCs w:val="24"/>
        </w:rPr>
        <w:t xml:space="preserve">increased scholarly attention is </w:t>
      </w:r>
      <w:r w:rsidR="0045146D">
        <w:rPr>
          <w:rFonts w:asciiTheme="minorHAnsi" w:hAnsiTheme="minorHAnsi" w:cs="Arial"/>
          <w:sz w:val="24"/>
          <w:szCs w:val="24"/>
        </w:rPr>
        <w:t xml:space="preserve">now </w:t>
      </w:r>
      <w:r w:rsidR="008E0854">
        <w:rPr>
          <w:rFonts w:asciiTheme="minorHAnsi" w:hAnsiTheme="minorHAnsi" w:cs="Arial"/>
          <w:sz w:val="24"/>
          <w:szCs w:val="24"/>
        </w:rPr>
        <w:t>directed</w:t>
      </w:r>
      <w:r w:rsidR="004E602C">
        <w:rPr>
          <w:rFonts w:asciiTheme="minorHAnsi" w:hAnsiTheme="minorHAnsi" w:cs="Arial"/>
          <w:sz w:val="24"/>
          <w:szCs w:val="24"/>
        </w:rPr>
        <w:t xml:space="preserve"> </w:t>
      </w:r>
      <w:r w:rsidR="008E0854">
        <w:rPr>
          <w:rFonts w:asciiTheme="minorHAnsi" w:hAnsiTheme="minorHAnsi" w:cs="Arial"/>
          <w:sz w:val="24"/>
          <w:szCs w:val="24"/>
        </w:rPr>
        <w:t>at the emphasis placed</w:t>
      </w:r>
      <w:r w:rsidR="004E602C">
        <w:rPr>
          <w:rFonts w:asciiTheme="minorHAnsi" w:hAnsiTheme="minorHAnsi" w:cs="Arial"/>
          <w:sz w:val="24"/>
          <w:szCs w:val="24"/>
        </w:rPr>
        <w:t xml:space="preserve"> on the need for women to develop self-confidence</w:t>
      </w:r>
      <w:r w:rsidR="005475BC">
        <w:rPr>
          <w:rFonts w:asciiTheme="minorHAnsi" w:hAnsiTheme="minorHAnsi" w:cs="Arial"/>
          <w:sz w:val="24"/>
          <w:szCs w:val="24"/>
        </w:rPr>
        <w:t xml:space="preserve"> to ensure individualised success. Securing access to senior leadership positions, improvements in women’s representation on corporate boards and</w:t>
      </w:r>
      <w:r w:rsidR="00F477D8">
        <w:rPr>
          <w:rFonts w:asciiTheme="minorHAnsi" w:hAnsiTheme="minorHAnsi" w:cs="Arial"/>
          <w:sz w:val="24"/>
          <w:szCs w:val="24"/>
        </w:rPr>
        <w:t xml:space="preserve"> constructing a harmo</w:t>
      </w:r>
      <w:r w:rsidR="00F53A95">
        <w:rPr>
          <w:rFonts w:asciiTheme="minorHAnsi" w:hAnsiTheme="minorHAnsi" w:cs="Arial"/>
          <w:sz w:val="24"/>
          <w:szCs w:val="24"/>
        </w:rPr>
        <w:t xml:space="preserve">nious work-life balance are </w:t>
      </w:r>
      <w:r w:rsidR="00426B01">
        <w:rPr>
          <w:rFonts w:asciiTheme="minorHAnsi" w:hAnsiTheme="minorHAnsi" w:cs="Arial"/>
          <w:sz w:val="24"/>
          <w:szCs w:val="24"/>
        </w:rPr>
        <w:t xml:space="preserve">deemed </w:t>
      </w:r>
      <w:r w:rsidR="00F477D8">
        <w:rPr>
          <w:rFonts w:asciiTheme="minorHAnsi" w:hAnsiTheme="minorHAnsi" w:cs="Arial"/>
          <w:sz w:val="24"/>
          <w:szCs w:val="24"/>
        </w:rPr>
        <w:t>possible by increasing women’s level of self-confidence</w:t>
      </w:r>
      <w:r w:rsidR="008E0854">
        <w:rPr>
          <w:rFonts w:asciiTheme="minorHAnsi" w:hAnsiTheme="minorHAnsi" w:cs="Arial"/>
          <w:sz w:val="24"/>
          <w:szCs w:val="24"/>
        </w:rPr>
        <w:t xml:space="preserve"> (Gill and </w:t>
      </w:r>
      <w:proofErr w:type="spellStart"/>
      <w:r w:rsidR="008E0854">
        <w:rPr>
          <w:rFonts w:asciiTheme="minorHAnsi" w:hAnsiTheme="minorHAnsi" w:cs="Arial"/>
          <w:sz w:val="24"/>
          <w:szCs w:val="24"/>
        </w:rPr>
        <w:t>Orgad</w:t>
      </w:r>
      <w:proofErr w:type="spellEnd"/>
      <w:r w:rsidR="008E0854">
        <w:rPr>
          <w:rFonts w:asciiTheme="minorHAnsi" w:hAnsiTheme="minorHAnsi" w:cs="Arial"/>
          <w:sz w:val="24"/>
          <w:szCs w:val="24"/>
        </w:rPr>
        <w:t>, 2015, 2017)</w:t>
      </w:r>
      <w:r w:rsidR="004E602C">
        <w:rPr>
          <w:rFonts w:asciiTheme="minorHAnsi" w:hAnsiTheme="minorHAnsi" w:cs="Arial"/>
          <w:sz w:val="24"/>
          <w:szCs w:val="24"/>
        </w:rPr>
        <w:t xml:space="preserve">.  </w:t>
      </w:r>
    </w:p>
    <w:p w14:paraId="6EDB47E0" w14:textId="651CCEE9" w:rsidR="00392301" w:rsidRDefault="00426B01" w:rsidP="00392301">
      <w:pPr>
        <w:spacing w:after="0" w:line="480" w:lineRule="auto"/>
        <w:ind w:firstLine="720"/>
        <w:jc w:val="both"/>
        <w:rPr>
          <w:rFonts w:asciiTheme="minorHAnsi" w:hAnsiTheme="minorHAnsi" w:cs="Arial"/>
          <w:sz w:val="24"/>
          <w:szCs w:val="24"/>
        </w:rPr>
      </w:pPr>
      <w:r>
        <w:rPr>
          <w:rFonts w:asciiTheme="minorHAnsi" w:hAnsiTheme="minorHAnsi" w:cs="Arial"/>
          <w:sz w:val="24"/>
          <w:szCs w:val="24"/>
        </w:rPr>
        <w:t>A</w:t>
      </w:r>
      <w:r w:rsidR="004E602C">
        <w:rPr>
          <w:rFonts w:asciiTheme="minorHAnsi" w:hAnsiTheme="minorHAnsi" w:cs="Arial"/>
          <w:sz w:val="24"/>
          <w:szCs w:val="24"/>
        </w:rPr>
        <w:t>s a technology of self</w:t>
      </w:r>
      <w:r>
        <w:rPr>
          <w:rFonts w:asciiTheme="minorHAnsi" w:hAnsiTheme="minorHAnsi" w:cs="Arial"/>
          <w:sz w:val="24"/>
          <w:szCs w:val="24"/>
        </w:rPr>
        <w:t>, ‘confidence’</w:t>
      </w:r>
      <w:r w:rsidR="004E602C">
        <w:rPr>
          <w:rFonts w:asciiTheme="minorHAnsi" w:hAnsiTheme="minorHAnsi" w:cs="Arial"/>
          <w:sz w:val="24"/>
          <w:szCs w:val="24"/>
        </w:rPr>
        <w:t xml:space="preserve"> which </w:t>
      </w:r>
      <w:r w:rsidR="008E0854">
        <w:rPr>
          <w:rFonts w:asciiTheme="minorHAnsi" w:hAnsiTheme="minorHAnsi" w:cs="Arial"/>
          <w:sz w:val="24"/>
          <w:szCs w:val="24"/>
        </w:rPr>
        <w:t>is historically and culturally specific to the contemporary postfeminist era</w:t>
      </w:r>
      <w:r>
        <w:rPr>
          <w:rFonts w:asciiTheme="minorHAnsi" w:hAnsiTheme="minorHAnsi" w:cs="Arial"/>
          <w:sz w:val="24"/>
          <w:szCs w:val="24"/>
        </w:rPr>
        <w:t xml:space="preserve">, is </w:t>
      </w:r>
      <w:r w:rsidR="006771FB">
        <w:rPr>
          <w:rFonts w:asciiTheme="minorHAnsi" w:hAnsiTheme="minorHAnsi" w:cs="Arial"/>
          <w:sz w:val="24"/>
          <w:szCs w:val="24"/>
        </w:rPr>
        <w:t xml:space="preserve">presented as </w:t>
      </w:r>
      <w:r>
        <w:rPr>
          <w:rFonts w:asciiTheme="minorHAnsi" w:hAnsiTheme="minorHAnsi" w:cs="Arial"/>
          <w:sz w:val="24"/>
          <w:szCs w:val="24"/>
        </w:rPr>
        <w:t>the means by which women can constitute themselves as independent, individualised, self-reliant (postfeminist) subjects</w:t>
      </w:r>
      <w:r w:rsidR="00F53A95">
        <w:rPr>
          <w:rFonts w:asciiTheme="minorHAnsi" w:hAnsiTheme="minorHAnsi" w:cs="Arial"/>
          <w:sz w:val="24"/>
          <w:szCs w:val="24"/>
        </w:rPr>
        <w:t>. Emphasising confidence promotes</w:t>
      </w:r>
      <w:r w:rsidR="00CF5335">
        <w:rPr>
          <w:rFonts w:asciiTheme="minorHAnsi" w:hAnsiTheme="minorHAnsi" w:cs="Arial"/>
          <w:sz w:val="24"/>
          <w:szCs w:val="24"/>
        </w:rPr>
        <w:t xml:space="preserve"> the idea that strategies for career success lie</w:t>
      </w:r>
      <w:r w:rsidR="00F53A95">
        <w:rPr>
          <w:rFonts w:asciiTheme="minorHAnsi" w:hAnsiTheme="minorHAnsi" w:cs="Arial"/>
          <w:sz w:val="24"/>
          <w:szCs w:val="24"/>
        </w:rPr>
        <w:t xml:space="preserve"> </w:t>
      </w:r>
      <w:r w:rsidR="00D844AB">
        <w:rPr>
          <w:rFonts w:asciiTheme="minorHAnsi" w:hAnsiTheme="minorHAnsi" w:cs="Arial"/>
          <w:sz w:val="24"/>
          <w:szCs w:val="24"/>
        </w:rPr>
        <w:t>within women themselves such that</w:t>
      </w:r>
      <w:r w:rsidR="00F53A95">
        <w:rPr>
          <w:rFonts w:asciiTheme="minorHAnsi" w:hAnsiTheme="minorHAnsi" w:cs="Arial"/>
          <w:sz w:val="24"/>
          <w:szCs w:val="24"/>
        </w:rPr>
        <w:t xml:space="preserve"> ‘…</w:t>
      </w:r>
      <w:r w:rsidR="00CF5335">
        <w:rPr>
          <w:rFonts w:asciiTheme="minorHAnsi" w:hAnsiTheme="minorHAnsi" w:cs="Arial"/>
          <w:sz w:val="24"/>
          <w:szCs w:val="24"/>
        </w:rPr>
        <w:t>an inte</w:t>
      </w:r>
      <w:r w:rsidR="00D844AB">
        <w:rPr>
          <w:rFonts w:asciiTheme="minorHAnsi" w:hAnsiTheme="minorHAnsi" w:cs="Arial"/>
          <w:sz w:val="24"/>
          <w:szCs w:val="24"/>
        </w:rPr>
        <w:t xml:space="preserve">nsive programme of individually </w:t>
      </w:r>
      <w:r w:rsidR="00CF5335">
        <w:rPr>
          <w:rFonts w:asciiTheme="minorHAnsi" w:hAnsiTheme="minorHAnsi" w:cs="Arial"/>
          <w:sz w:val="24"/>
          <w:szCs w:val="24"/>
        </w:rPr>
        <w:t xml:space="preserve">based cognitive, behavioural, embodied </w:t>
      </w:r>
      <w:r w:rsidR="00CF5335">
        <w:rPr>
          <w:rFonts w:asciiTheme="minorHAnsi" w:hAnsiTheme="minorHAnsi" w:cs="Arial"/>
          <w:sz w:val="24"/>
          <w:szCs w:val="24"/>
        </w:rPr>
        <w:lastRenderedPageBreak/>
        <w:t>(neuro)</w:t>
      </w:r>
      <w:r w:rsidR="00F53A95">
        <w:rPr>
          <w:rFonts w:asciiTheme="minorHAnsi" w:hAnsiTheme="minorHAnsi" w:cs="Arial"/>
          <w:sz w:val="24"/>
          <w:szCs w:val="24"/>
        </w:rPr>
        <w:t xml:space="preserve"> </w:t>
      </w:r>
      <w:r w:rsidR="00D844AB">
        <w:rPr>
          <w:rFonts w:asciiTheme="minorHAnsi" w:hAnsiTheme="minorHAnsi" w:cs="Arial"/>
          <w:sz w:val="24"/>
          <w:szCs w:val="24"/>
        </w:rPr>
        <w:t>linguistic ‘reprogramming’…</w:t>
      </w:r>
      <w:r w:rsidR="00CF5335">
        <w:rPr>
          <w:rFonts w:asciiTheme="minorHAnsi" w:hAnsiTheme="minorHAnsi" w:cs="Arial"/>
          <w:sz w:val="24"/>
          <w:szCs w:val="24"/>
        </w:rPr>
        <w:t xml:space="preserve">will bring into being a newly upgraded self, a proto-feminist subject…’ (Gill &amp; </w:t>
      </w:r>
      <w:proofErr w:type="spellStart"/>
      <w:r w:rsidR="00CF5335">
        <w:rPr>
          <w:rFonts w:asciiTheme="minorHAnsi" w:hAnsiTheme="minorHAnsi" w:cs="Arial"/>
          <w:sz w:val="24"/>
          <w:szCs w:val="24"/>
        </w:rPr>
        <w:t>Orgad</w:t>
      </w:r>
      <w:proofErr w:type="spellEnd"/>
      <w:r w:rsidR="00CF5335">
        <w:rPr>
          <w:rFonts w:asciiTheme="minorHAnsi" w:hAnsiTheme="minorHAnsi" w:cs="Arial"/>
          <w:sz w:val="24"/>
          <w:szCs w:val="24"/>
        </w:rPr>
        <w:t>, 2017: 29).</w:t>
      </w:r>
      <w:r w:rsidR="009439AF">
        <w:rPr>
          <w:rFonts w:asciiTheme="minorHAnsi" w:hAnsiTheme="minorHAnsi" w:cs="Arial"/>
          <w:sz w:val="24"/>
          <w:szCs w:val="24"/>
        </w:rPr>
        <w:t xml:space="preserve">  Thus through the development of a confident mind</w:t>
      </w:r>
      <w:r w:rsidR="00C26409">
        <w:rPr>
          <w:rFonts w:asciiTheme="minorHAnsi" w:hAnsiTheme="minorHAnsi" w:cs="Arial"/>
          <w:sz w:val="24"/>
          <w:szCs w:val="24"/>
        </w:rPr>
        <w:t>-</w:t>
      </w:r>
      <w:r w:rsidR="00F156D1">
        <w:rPr>
          <w:rFonts w:asciiTheme="minorHAnsi" w:hAnsiTheme="minorHAnsi" w:cs="Arial"/>
          <w:sz w:val="24"/>
          <w:szCs w:val="24"/>
        </w:rPr>
        <w:t>set, women are</w:t>
      </w:r>
      <w:r w:rsidR="0060504B" w:rsidRPr="00D542F9">
        <w:rPr>
          <w:rFonts w:asciiTheme="minorHAnsi" w:hAnsiTheme="minorHAnsi" w:cs="Arial"/>
          <w:sz w:val="24"/>
          <w:szCs w:val="24"/>
        </w:rPr>
        <w:t xml:space="preserve"> encouraged to look to themselves and to devise individual solutions to facilitate the </w:t>
      </w:r>
      <w:r w:rsidR="009439AF">
        <w:rPr>
          <w:rFonts w:asciiTheme="minorHAnsi" w:hAnsiTheme="minorHAnsi" w:cs="Arial"/>
          <w:sz w:val="24"/>
          <w:szCs w:val="24"/>
        </w:rPr>
        <w:t>management</w:t>
      </w:r>
      <w:r w:rsidR="0060504B" w:rsidRPr="00D542F9">
        <w:rPr>
          <w:rFonts w:asciiTheme="minorHAnsi" w:hAnsiTheme="minorHAnsi" w:cs="Arial"/>
          <w:sz w:val="24"/>
          <w:szCs w:val="24"/>
        </w:rPr>
        <w:t xml:space="preserve"> of an increasingly complex</w:t>
      </w:r>
      <w:r w:rsidR="009439AF">
        <w:rPr>
          <w:rFonts w:asciiTheme="minorHAnsi" w:hAnsiTheme="minorHAnsi" w:cs="Arial"/>
          <w:sz w:val="24"/>
          <w:szCs w:val="24"/>
        </w:rPr>
        <w:t xml:space="preserve"> work and</w:t>
      </w:r>
      <w:r w:rsidR="0060504B" w:rsidRPr="00D542F9">
        <w:rPr>
          <w:rFonts w:asciiTheme="minorHAnsi" w:hAnsiTheme="minorHAnsi" w:cs="Arial"/>
          <w:sz w:val="24"/>
          <w:szCs w:val="24"/>
        </w:rPr>
        <w:t xml:space="preserve"> </w:t>
      </w:r>
      <w:r w:rsidR="0060504B">
        <w:rPr>
          <w:rFonts w:asciiTheme="minorHAnsi" w:hAnsiTheme="minorHAnsi" w:cs="Arial"/>
          <w:sz w:val="24"/>
          <w:szCs w:val="24"/>
        </w:rPr>
        <w:t>life bu</w:t>
      </w:r>
      <w:r w:rsidR="009439AF">
        <w:rPr>
          <w:rFonts w:asciiTheme="minorHAnsi" w:hAnsiTheme="minorHAnsi" w:cs="Arial"/>
          <w:sz w:val="24"/>
          <w:szCs w:val="24"/>
        </w:rPr>
        <w:t>rd</w:t>
      </w:r>
      <w:r w:rsidR="00267BAA">
        <w:rPr>
          <w:rFonts w:asciiTheme="minorHAnsi" w:hAnsiTheme="minorHAnsi" w:cs="Arial"/>
          <w:sz w:val="24"/>
          <w:szCs w:val="24"/>
        </w:rPr>
        <w:t>en.  C</w:t>
      </w:r>
      <w:r w:rsidR="001A0A92">
        <w:rPr>
          <w:rFonts w:asciiTheme="minorHAnsi" w:hAnsiTheme="minorHAnsi" w:cs="Arial"/>
          <w:sz w:val="24"/>
          <w:szCs w:val="24"/>
        </w:rPr>
        <w:t>onfidence is also a central tenet</w:t>
      </w:r>
      <w:r w:rsidR="00267BAA">
        <w:rPr>
          <w:rFonts w:asciiTheme="minorHAnsi" w:hAnsiTheme="minorHAnsi" w:cs="Arial"/>
          <w:sz w:val="24"/>
          <w:szCs w:val="24"/>
        </w:rPr>
        <w:t xml:space="preserve"> promoted</w:t>
      </w:r>
      <w:r w:rsidR="001A0A92">
        <w:rPr>
          <w:rFonts w:asciiTheme="minorHAnsi" w:hAnsiTheme="minorHAnsi" w:cs="Arial"/>
          <w:sz w:val="24"/>
          <w:szCs w:val="24"/>
        </w:rPr>
        <w:t xml:space="preserve"> in celebrity businesswomen’s autobiographies</w:t>
      </w:r>
      <w:r w:rsidR="00267BAA">
        <w:rPr>
          <w:rFonts w:asciiTheme="minorHAnsi" w:hAnsiTheme="minorHAnsi" w:cs="Arial"/>
          <w:sz w:val="24"/>
          <w:szCs w:val="24"/>
        </w:rPr>
        <w:t xml:space="preserve"> as they narrate their stories of achievement and success and encourage other women to follow suit</w:t>
      </w:r>
      <w:r w:rsidR="001A0A92">
        <w:rPr>
          <w:rFonts w:asciiTheme="minorHAnsi" w:hAnsiTheme="minorHAnsi" w:cs="Arial"/>
          <w:sz w:val="24"/>
          <w:szCs w:val="24"/>
        </w:rPr>
        <w:t xml:space="preserve">.  </w:t>
      </w:r>
      <w:r w:rsidR="00267BAA">
        <w:rPr>
          <w:rFonts w:asciiTheme="minorHAnsi" w:hAnsiTheme="minorHAnsi" w:cs="Arial"/>
          <w:sz w:val="24"/>
          <w:szCs w:val="24"/>
        </w:rPr>
        <w:t>Adamson &amp; Kelan (2019) show how i</w:t>
      </w:r>
      <w:r w:rsidR="001A0A92">
        <w:rPr>
          <w:rFonts w:asciiTheme="minorHAnsi" w:hAnsiTheme="minorHAnsi" w:cs="Arial"/>
          <w:sz w:val="24"/>
          <w:szCs w:val="24"/>
        </w:rPr>
        <w:t>n these texts, confidence is constructed as a central ingredient for women to</w:t>
      </w:r>
      <w:r w:rsidR="00267BAA">
        <w:rPr>
          <w:rFonts w:asciiTheme="minorHAnsi" w:hAnsiTheme="minorHAnsi" w:cs="Arial"/>
          <w:sz w:val="24"/>
          <w:szCs w:val="24"/>
        </w:rPr>
        <w:t xml:space="preserve"> be able to</w:t>
      </w:r>
      <w:r w:rsidR="001A0A92">
        <w:rPr>
          <w:rFonts w:asciiTheme="minorHAnsi" w:hAnsiTheme="minorHAnsi" w:cs="Arial"/>
          <w:sz w:val="24"/>
          <w:szCs w:val="24"/>
        </w:rPr>
        <w:t xml:space="preserve"> jump over gendered barriers alongside </w:t>
      </w:r>
      <w:r w:rsidR="00267BAA">
        <w:rPr>
          <w:rFonts w:asciiTheme="minorHAnsi" w:hAnsiTheme="minorHAnsi" w:cs="Arial"/>
          <w:sz w:val="24"/>
          <w:szCs w:val="24"/>
        </w:rPr>
        <w:t xml:space="preserve">developing other personal characteristics such as </w:t>
      </w:r>
      <w:r w:rsidR="001A0A92">
        <w:rPr>
          <w:rFonts w:asciiTheme="minorHAnsi" w:hAnsiTheme="minorHAnsi" w:cs="Arial"/>
          <w:sz w:val="24"/>
          <w:szCs w:val="24"/>
        </w:rPr>
        <w:t>control to manage</w:t>
      </w:r>
      <w:r w:rsidR="00267BAA">
        <w:rPr>
          <w:rFonts w:asciiTheme="minorHAnsi" w:hAnsiTheme="minorHAnsi" w:cs="Arial"/>
          <w:sz w:val="24"/>
          <w:szCs w:val="24"/>
        </w:rPr>
        <w:t xml:space="preserve"> gendered</w:t>
      </w:r>
      <w:r w:rsidR="001A0A92">
        <w:rPr>
          <w:rFonts w:asciiTheme="minorHAnsi" w:hAnsiTheme="minorHAnsi" w:cs="Arial"/>
          <w:sz w:val="24"/>
          <w:szCs w:val="24"/>
        </w:rPr>
        <w:t xml:space="preserve"> obstacles and courage to take-on and respond strongly to impediments to success.</w:t>
      </w:r>
      <w:r w:rsidR="00267BAA">
        <w:rPr>
          <w:rFonts w:asciiTheme="minorHAnsi" w:hAnsiTheme="minorHAnsi" w:cs="Arial"/>
          <w:sz w:val="24"/>
          <w:szCs w:val="24"/>
        </w:rPr>
        <w:t xml:space="preserve">  The ‘female hero’ ideal constructed by celebrity businesswomen</w:t>
      </w:r>
      <w:r w:rsidR="00783C44">
        <w:rPr>
          <w:rFonts w:asciiTheme="minorHAnsi" w:hAnsiTheme="minorHAnsi" w:cs="Arial"/>
          <w:sz w:val="24"/>
          <w:szCs w:val="24"/>
        </w:rPr>
        <w:t xml:space="preserve"> in their biographies</w:t>
      </w:r>
      <w:r w:rsidR="00267BAA">
        <w:rPr>
          <w:rFonts w:asciiTheme="minorHAnsi" w:hAnsiTheme="minorHAnsi" w:cs="Arial"/>
          <w:sz w:val="24"/>
          <w:szCs w:val="24"/>
        </w:rPr>
        <w:t>, acts as an enticement to all women</w:t>
      </w:r>
      <w:r w:rsidR="00783C44">
        <w:rPr>
          <w:rFonts w:asciiTheme="minorHAnsi" w:hAnsiTheme="minorHAnsi" w:cs="Arial"/>
          <w:sz w:val="24"/>
          <w:szCs w:val="24"/>
        </w:rPr>
        <w:t xml:space="preserve">, </w:t>
      </w:r>
      <w:r w:rsidR="00267BAA">
        <w:rPr>
          <w:rFonts w:asciiTheme="minorHAnsi" w:hAnsiTheme="minorHAnsi" w:cs="Arial"/>
          <w:sz w:val="24"/>
          <w:szCs w:val="24"/>
        </w:rPr>
        <w:t xml:space="preserve">presenting the possibility of achieving success solely by </w:t>
      </w:r>
      <w:r w:rsidR="00935487">
        <w:rPr>
          <w:rFonts w:asciiTheme="minorHAnsi" w:hAnsiTheme="minorHAnsi" w:cs="Arial"/>
          <w:sz w:val="24"/>
          <w:szCs w:val="24"/>
        </w:rPr>
        <w:t xml:space="preserve">individually </w:t>
      </w:r>
      <w:r w:rsidR="00267BAA">
        <w:rPr>
          <w:rFonts w:asciiTheme="minorHAnsi" w:hAnsiTheme="minorHAnsi" w:cs="Arial"/>
          <w:sz w:val="24"/>
          <w:szCs w:val="24"/>
        </w:rPr>
        <w:t>adjusting to and navigating structurally produced career obstructions</w:t>
      </w:r>
      <w:r w:rsidR="00783C44">
        <w:rPr>
          <w:rFonts w:asciiTheme="minorHAnsi" w:hAnsiTheme="minorHAnsi" w:cs="Arial"/>
          <w:sz w:val="24"/>
          <w:szCs w:val="24"/>
        </w:rPr>
        <w:t>. Accordingly, success can be secured</w:t>
      </w:r>
      <w:r w:rsidR="00392301">
        <w:rPr>
          <w:rFonts w:asciiTheme="minorHAnsi" w:hAnsiTheme="minorHAnsi" w:cs="Arial"/>
          <w:sz w:val="24"/>
          <w:szCs w:val="24"/>
        </w:rPr>
        <w:t xml:space="preserve"> through personal change, self-discipline</w:t>
      </w:r>
      <w:r w:rsidR="00783C44">
        <w:rPr>
          <w:rFonts w:asciiTheme="minorHAnsi" w:hAnsiTheme="minorHAnsi" w:cs="Arial"/>
          <w:sz w:val="24"/>
          <w:szCs w:val="24"/>
        </w:rPr>
        <w:t xml:space="preserve"> and</w:t>
      </w:r>
      <w:r w:rsidR="008346F3">
        <w:rPr>
          <w:rFonts w:asciiTheme="minorHAnsi" w:hAnsiTheme="minorHAnsi" w:cs="Arial"/>
          <w:sz w:val="24"/>
          <w:szCs w:val="24"/>
        </w:rPr>
        <w:t xml:space="preserve"> </w:t>
      </w:r>
      <w:r w:rsidR="00392301">
        <w:rPr>
          <w:rFonts w:asciiTheme="minorHAnsi" w:hAnsiTheme="minorHAnsi" w:cs="Arial"/>
          <w:sz w:val="24"/>
          <w:szCs w:val="24"/>
        </w:rPr>
        <w:t>making the ‘right’ choices</w:t>
      </w:r>
      <w:r w:rsidR="008346F3">
        <w:rPr>
          <w:rFonts w:asciiTheme="minorHAnsi" w:hAnsiTheme="minorHAnsi" w:cs="Arial"/>
          <w:sz w:val="24"/>
          <w:szCs w:val="24"/>
        </w:rPr>
        <w:t>,</w:t>
      </w:r>
      <w:r w:rsidR="00392301">
        <w:rPr>
          <w:rFonts w:asciiTheme="minorHAnsi" w:hAnsiTheme="minorHAnsi" w:cs="Arial"/>
          <w:sz w:val="24"/>
          <w:szCs w:val="24"/>
        </w:rPr>
        <w:t xml:space="preserve"> thereby taking full individual responsibility for succeeding or failing.  </w:t>
      </w:r>
      <w:r w:rsidR="005E2491">
        <w:rPr>
          <w:rFonts w:asciiTheme="minorHAnsi" w:hAnsiTheme="minorHAnsi" w:cs="Arial"/>
          <w:sz w:val="24"/>
          <w:szCs w:val="24"/>
        </w:rPr>
        <w:t xml:space="preserve">Similarly, </w:t>
      </w:r>
      <w:r w:rsidR="00264AA9">
        <w:rPr>
          <w:rFonts w:asciiTheme="minorHAnsi" w:hAnsiTheme="minorHAnsi" w:cs="Arial"/>
          <w:sz w:val="24"/>
          <w:szCs w:val="24"/>
        </w:rPr>
        <w:t xml:space="preserve">as part of this psychological turn, </w:t>
      </w:r>
      <w:r w:rsidR="009C2958">
        <w:rPr>
          <w:rFonts w:asciiTheme="minorHAnsi" w:hAnsiTheme="minorHAnsi" w:cs="Arial"/>
          <w:sz w:val="24"/>
          <w:szCs w:val="24"/>
        </w:rPr>
        <w:t>attention is also directed at the regulatory ideal of ‘building resilience’</w:t>
      </w:r>
      <w:r w:rsidR="007B1614">
        <w:rPr>
          <w:rFonts w:asciiTheme="minorHAnsi" w:hAnsiTheme="minorHAnsi" w:cs="Arial"/>
          <w:sz w:val="24"/>
          <w:szCs w:val="24"/>
        </w:rPr>
        <w:t>. Individuals are urged to develop an ability</w:t>
      </w:r>
      <w:r w:rsidR="004A2854">
        <w:rPr>
          <w:rFonts w:asciiTheme="minorHAnsi" w:hAnsiTheme="minorHAnsi" w:cs="Arial"/>
          <w:sz w:val="24"/>
          <w:szCs w:val="24"/>
        </w:rPr>
        <w:t xml:space="preserve"> to ‘bounce back’ from adversity, using the occurrence of injuries – either physical or psychological – as learning opportunities in such a way that </w:t>
      </w:r>
      <w:r w:rsidR="00B93299">
        <w:rPr>
          <w:rFonts w:asciiTheme="minorHAnsi" w:hAnsiTheme="minorHAnsi" w:cs="Arial"/>
          <w:sz w:val="24"/>
          <w:szCs w:val="24"/>
        </w:rPr>
        <w:t xml:space="preserve">the </w:t>
      </w:r>
      <w:r w:rsidR="004A2854">
        <w:rPr>
          <w:rFonts w:asciiTheme="minorHAnsi" w:hAnsiTheme="minorHAnsi" w:cs="Arial"/>
          <w:sz w:val="24"/>
          <w:szCs w:val="24"/>
        </w:rPr>
        <w:t>experience of continuous struggle and recovery</w:t>
      </w:r>
      <w:r w:rsidR="00AA5E8F">
        <w:rPr>
          <w:rFonts w:asciiTheme="minorHAnsi" w:hAnsiTheme="minorHAnsi" w:cs="Arial"/>
          <w:sz w:val="24"/>
          <w:szCs w:val="24"/>
        </w:rPr>
        <w:t xml:space="preserve"> within an insecure economic environment</w:t>
      </w:r>
      <w:r w:rsidR="004A2854">
        <w:rPr>
          <w:rFonts w:asciiTheme="minorHAnsi" w:hAnsiTheme="minorHAnsi" w:cs="Arial"/>
          <w:sz w:val="24"/>
          <w:szCs w:val="24"/>
        </w:rPr>
        <w:t xml:space="preserve"> is normalised</w:t>
      </w:r>
      <w:r w:rsidR="00E37E5F">
        <w:rPr>
          <w:rFonts w:asciiTheme="minorHAnsi" w:hAnsiTheme="minorHAnsi" w:cs="Arial"/>
          <w:sz w:val="24"/>
          <w:szCs w:val="24"/>
        </w:rPr>
        <w:t xml:space="preserve"> (Gill &amp; </w:t>
      </w:r>
      <w:proofErr w:type="spellStart"/>
      <w:r w:rsidR="00E37E5F">
        <w:rPr>
          <w:rFonts w:asciiTheme="minorHAnsi" w:hAnsiTheme="minorHAnsi" w:cs="Arial"/>
          <w:sz w:val="24"/>
          <w:szCs w:val="24"/>
        </w:rPr>
        <w:t>Orgad</w:t>
      </w:r>
      <w:proofErr w:type="spellEnd"/>
      <w:r w:rsidR="00E37E5F">
        <w:rPr>
          <w:rFonts w:asciiTheme="minorHAnsi" w:hAnsiTheme="minorHAnsi" w:cs="Arial"/>
          <w:sz w:val="24"/>
          <w:szCs w:val="24"/>
        </w:rPr>
        <w:t>, 2018</w:t>
      </w:r>
      <w:r w:rsidR="00D651AC">
        <w:rPr>
          <w:rFonts w:asciiTheme="minorHAnsi" w:hAnsiTheme="minorHAnsi" w:cs="Arial"/>
          <w:sz w:val="24"/>
          <w:szCs w:val="24"/>
        </w:rPr>
        <w:t>).</w:t>
      </w:r>
      <w:r w:rsidR="007A4A8C">
        <w:rPr>
          <w:rFonts w:asciiTheme="minorHAnsi" w:hAnsiTheme="minorHAnsi" w:cs="Arial"/>
          <w:sz w:val="24"/>
          <w:szCs w:val="24"/>
        </w:rPr>
        <w:t xml:space="preserve"> In the</w:t>
      </w:r>
      <w:r w:rsidR="003C0940">
        <w:rPr>
          <w:rFonts w:asciiTheme="minorHAnsi" w:hAnsiTheme="minorHAnsi" w:cs="Arial"/>
          <w:sz w:val="24"/>
          <w:szCs w:val="24"/>
        </w:rPr>
        <w:t xml:space="preserve"> second phase or new iteration of </w:t>
      </w:r>
      <w:proofErr w:type="spellStart"/>
      <w:r w:rsidR="003C0940">
        <w:rPr>
          <w:rFonts w:asciiTheme="minorHAnsi" w:hAnsiTheme="minorHAnsi" w:cs="Arial"/>
          <w:sz w:val="24"/>
          <w:szCs w:val="24"/>
        </w:rPr>
        <w:t>postfeminism</w:t>
      </w:r>
      <w:proofErr w:type="spellEnd"/>
      <w:r w:rsidR="003C0940">
        <w:rPr>
          <w:rFonts w:asciiTheme="minorHAnsi" w:hAnsiTheme="minorHAnsi" w:cs="Arial"/>
          <w:sz w:val="24"/>
          <w:szCs w:val="24"/>
        </w:rPr>
        <w:t>, disavowal of structural and systemic causes of continued gender inequalities does not occur through the repudiation of feminism but rather through the acceptance, embracing and celebration of a moderate feminism which emphasises individualism, entrepreneurialism and the nurturing of a mind</w:t>
      </w:r>
      <w:r w:rsidR="007A4A8C">
        <w:rPr>
          <w:rFonts w:asciiTheme="minorHAnsi" w:hAnsiTheme="minorHAnsi" w:cs="Arial"/>
          <w:sz w:val="24"/>
          <w:szCs w:val="24"/>
        </w:rPr>
        <w:t>-</w:t>
      </w:r>
      <w:r w:rsidR="003C0940">
        <w:rPr>
          <w:rFonts w:asciiTheme="minorHAnsi" w:hAnsiTheme="minorHAnsi" w:cs="Arial"/>
          <w:sz w:val="24"/>
          <w:szCs w:val="24"/>
        </w:rPr>
        <w:t xml:space="preserve">set which is characterised by self-confidence and resilience (Gill &amp; </w:t>
      </w:r>
      <w:proofErr w:type="spellStart"/>
      <w:r w:rsidR="003C0940">
        <w:rPr>
          <w:rFonts w:asciiTheme="minorHAnsi" w:hAnsiTheme="minorHAnsi" w:cs="Arial"/>
          <w:sz w:val="24"/>
          <w:szCs w:val="24"/>
        </w:rPr>
        <w:t>Orgad</w:t>
      </w:r>
      <w:proofErr w:type="spellEnd"/>
      <w:r w:rsidR="003C0940">
        <w:rPr>
          <w:rFonts w:asciiTheme="minorHAnsi" w:hAnsiTheme="minorHAnsi" w:cs="Arial"/>
          <w:sz w:val="24"/>
          <w:szCs w:val="24"/>
        </w:rPr>
        <w:t>, 2017, 2018).</w:t>
      </w:r>
      <w:r w:rsidR="006771FB">
        <w:rPr>
          <w:rFonts w:asciiTheme="minorHAnsi" w:hAnsiTheme="minorHAnsi" w:cs="Arial"/>
          <w:sz w:val="24"/>
          <w:szCs w:val="24"/>
        </w:rPr>
        <w:t xml:space="preserve"> </w:t>
      </w:r>
    </w:p>
    <w:p w14:paraId="2B717DD0" w14:textId="3EBE47F3" w:rsidR="00415ADC" w:rsidRDefault="00563DDB" w:rsidP="00392301">
      <w:pPr>
        <w:spacing w:after="0" w:line="480" w:lineRule="auto"/>
        <w:ind w:firstLine="720"/>
        <w:jc w:val="both"/>
        <w:rPr>
          <w:rFonts w:asciiTheme="minorHAnsi" w:hAnsiTheme="minorHAnsi" w:cs="Arial"/>
          <w:sz w:val="24"/>
          <w:szCs w:val="24"/>
        </w:rPr>
      </w:pPr>
      <w:r>
        <w:rPr>
          <w:rFonts w:asciiTheme="minorHAnsi" w:hAnsiTheme="minorHAnsi" w:cs="Arial"/>
          <w:sz w:val="24"/>
          <w:szCs w:val="24"/>
        </w:rPr>
        <w:lastRenderedPageBreak/>
        <w:t>Given the recent growth and proliferation of individualised ‘</w:t>
      </w:r>
      <w:proofErr w:type="spellStart"/>
      <w:r>
        <w:rPr>
          <w:rFonts w:asciiTheme="minorHAnsi" w:hAnsiTheme="minorHAnsi" w:cs="Arial"/>
          <w:sz w:val="24"/>
          <w:szCs w:val="24"/>
        </w:rPr>
        <w:t>psy</w:t>
      </w:r>
      <w:proofErr w:type="spellEnd"/>
      <w:r>
        <w:rPr>
          <w:rFonts w:asciiTheme="minorHAnsi" w:hAnsiTheme="minorHAnsi" w:cs="Arial"/>
          <w:sz w:val="24"/>
          <w:szCs w:val="24"/>
        </w:rPr>
        <w:t xml:space="preserve">’ solutions to gender inequality which focus on disciplining the internal self, </w:t>
      </w:r>
      <w:r w:rsidR="006771FB">
        <w:rPr>
          <w:rFonts w:asciiTheme="minorHAnsi" w:hAnsiTheme="minorHAnsi" w:cs="Arial"/>
          <w:sz w:val="24"/>
          <w:szCs w:val="24"/>
        </w:rPr>
        <w:t xml:space="preserve">a key question to consider is whether the cultural battle for feminism has been </w:t>
      </w:r>
      <w:r w:rsidR="004A09CC">
        <w:rPr>
          <w:rFonts w:asciiTheme="minorHAnsi" w:hAnsiTheme="minorHAnsi" w:cs="Arial"/>
          <w:sz w:val="24"/>
          <w:szCs w:val="24"/>
        </w:rPr>
        <w:t>‘</w:t>
      </w:r>
      <w:r w:rsidR="006771FB">
        <w:rPr>
          <w:rFonts w:asciiTheme="minorHAnsi" w:hAnsiTheme="minorHAnsi" w:cs="Arial"/>
          <w:sz w:val="24"/>
          <w:szCs w:val="24"/>
        </w:rPr>
        <w:t>won</w:t>
      </w:r>
      <w:r w:rsidR="004A09CC">
        <w:rPr>
          <w:rFonts w:asciiTheme="minorHAnsi" w:hAnsiTheme="minorHAnsi" w:cs="Arial"/>
          <w:sz w:val="24"/>
          <w:szCs w:val="24"/>
        </w:rPr>
        <w:t>’</w:t>
      </w:r>
      <w:r w:rsidR="006771FB">
        <w:rPr>
          <w:rFonts w:asciiTheme="minorHAnsi" w:hAnsiTheme="minorHAnsi" w:cs="Arial"/>
          <w:sz w:val="24"/>
          <w:szCs w:val="24"/>
        </w:rPr>
        <w:t xml:space="preserve"> by m</w:t>
      </w:r>
      <w:r w:rsidR="007A4A8C">
        <w:rPr>
          <w:rFonts w:asciiTheme="minorHAnsi" w:hAnsiTheme="minorHAnsi" w:cs="Arial"/>
          <w:sz w:val="24"/>
          <w:szCs w:val="24"/>
        </w:rPr>
        <w:t>oderated individualised feminism</w:t>
      </w:r>
      <w:r w:rsidR="00A46469">
        <w:rPr>
          <w:rFonts w:asciiTheme="minorHAnsi" w:hAnsiTheme="minorHAnsi" w:cs="Arial"/>
          <w:sz w:val="24"/>
          <w:szCs w:val="24"/>
        </w:rPr>
        <w:t>(s)</w:t>
      </w:r>
      <w:r w:rsidR="007A4A8C">
        <w:rPr>
          <w:rFonts w:asciiTheme="minorHAnsi" w:hAnsiTheme="minorHAnsi" w:cs="Arial"/>
          <w:sz w:val="24"/>
          <w:szCs w:val="24"/>
        </w:rPr>
        <w:t>.  Does the support and promotion of</w:t>
      </w:r>
      <w:r w:rsidR="00FB4749">
        <w:rPr>
          <w:rFonts w:asciiTheme="minorHAnsi" w:hAnsiTheme="minorHAnsi" w:cs="Arial"/>
          <w:sz w:val="24"/>
          <w:szCs w:val="24"/>
        </w:rPr>
        <w:t xml:space="preserve"> </w:t>
      </w:r>
      <w:r w:rsidR="007A4A8C">
        <w:rPr>
          <w:rFonts w:asciiTheme="minorHAnsi" w:hAnsiTheme="minorHAnsi" w:cs="Arial"/>
          <w:sz w:val="24"/>
          <w:szCs w:val="24"/>
        </w:rPr>
        <w:t xml:space="preserve">individualised </w:t>
      </w:r>
      <w:r w:rsidR="00FB4749">
        <w:rPr>
          <w:rFonts w:asciiTheme="minorHAnsi" w:hAnsiTheme="minorHAnsi" w:cs="Arial"/>
          <w:sz w:val="24"/>
          <w:szCs w:val="24"/>
        </w:rPr>
        <w:t xml:space="preserve">forms of </w:t>
      </w:r>
      <w:r w:rsidR="007A4A8C">
        <w:rPr>
          <w:rFonts w:asciiTheme="minorHAnsi" w:hAnsiTheme="minorHAnsi" w:cs="Arial"/>
          <w:sz w:val="24"/>
          <w:szCs w:val="24"/>
        </w:rPr>
        <w:t xml:space="preserve">feminism by nation states, international organisations and business corporations </w:t>
      </w:r>
      <w:r w:rsidR="00077123">
        <w:rPr>
          <w:rFonts w:asciiTheme="minorHAnsi" w:hAnsiTheme="minorHAnsi" w:cs="Arial"/>
          <w:sz w:val="24"/>
          <w:szCs w:val="24"/>
        </w:rPr>
        <w:t xml:space="preserve">subsume and silence all other forms of feminist expression? Alternatively </w:t>
      </w:r>
      <w:r w:rsidR="004A09CC">
        <w:rPr>
          <w:rFonts w:asciiTheme="minorHAnsi" w:hAnsiTheme="minorHAnsi" w:cs="Arial"/>
          <w:sz w:val="24"/>
          <w:szCs w:val="24"/>
        </w:rPr>
        <w:t>does</w:t>
      </w:r>
      <w:r w:rsidR="00077123">
        <w:rPr>
          <w:rFonts w:asciiTheme="minorHAnsi" w:hAnsiTheme="minorHAnsi" w:cs="Arial"/>
          <w:sz w:val="24"/>
          <w:szCs w:val="24"/>
        </w:rPr>
        <w:t xml:space="preserve"> the contemporary luminosity of moderate, individualised feminism provide a mainstream space for more radical forms of feminism that arguably was not present until now.</w:t>
      </w:r>
      <w:r w:rsidR="009F26D1">
        <w:rPr>
          <w:rFonts w:asciiTheme="minorHAnsi" w:hAnsiTheme="minorHAnsi" w:cs="Arial"/>
          <w:sz w:val="24"/>
          <w:szCs w:val="24"/>
        </w:rPr>
        <w:t xml:space="preserve"> As stated earlier in this introduction, one of the key relationships connected to the postfeminist reconfiguration of feminism as a moderate force is the </w:t>
      </w:r>
      <w:r w:rsidR="00F51A95">
        <w:rPr>
          <w:rFonts w:asciiTheme="minorHAnsi" w:hAnsiTheme="minorHAnsi" w:cs="Arial"/>
          <w:sz w:val="24"/>
          <w:szCs w:val="24"/>
        </w:rPr>
        <w:t>alignment with</w:t>
      </w:r>
      <w:r w:rsidR="009F26D1">
        <w:rPr>
          <w:rFonts w:asciiTheme="minorHAnsi" w:hAnsiTheme="minorHAnsi" w:cs="Arial"/>
          <w:sz w:val="24"/>
          <w:szCs w:val="24"/>
        </w:rPr>
        <w:t xml:space="preserve"> neoliberalism.  </w:t>
      </w:r>
      <w:r w:rsidR="00F51A95">
        <w:rPr>
          <w:rFonts w:asciiTheme="minorHAnsi" w:hAnsiTheme="minorHAnsi" w:cs="Arial"/>
          <w:sz w:val="24"/>
          <w:szCs w:val="24"/>
        </w:rPr>
        <w:t>Some c</w:t>
      </w:r>
      <w:r w:rsidR="009F26D1">
        <w:rPr>
          <w:rFonts w:asciiTheme="minorHAnsi" w:hAnsiTheme="minorHAnsi" w:cs="Arial"/>
          <w:sz w:val="24"/>
          <w:szCs w:val="24"/>
        </w:rPr>
        <w:t>rit</w:t>
      </w:r>
      <w:r w:rsidR="00F51A95">
        <w:rPr>
          <w:rFonts w:asciiTheme="minorHAnsi" w:hAnsiTheme="minorHAnsi" w:cs="Arial"/>
          <w:sz w:val="24"/>
          <w:szCs w:val="24"/>
        </w:rPr>
        <w:t>ic</w:t>
      </w:r>
      <w:r w:rsidR="009F26D1">
        <w:rPr>
          <w:rFonts w:asciiTheme="minorHAnsi" w:hAnsiTheme="minorHAnsi" w:cs="Arial"/>
          <w:sz w:val="24"/>
          <w:szCs w:val="24"/>
        </w:rPr>
        <w:t>s contend that such moderated forms of feminism have become allies of the neoliberal order such that feminism’s radical potential to disrupt the status quo has been co-opted and lost (</w:t>
      </w:r>
      <w:proofErr w:type="spellStart"/>
      <w:r w:rsidR="009F26D1">
        <w:rPr>
          <w:rFonts w:asciiTheme="minorHAnsi" w:hAnsiTheme="minorHAnsi" w:cs="Arial"/>
          <w:sz w:val="24"/>
          <w:szCs w:val="24"/>
        </w:rPr>
        <w:t>A</w:t>
      </w:r>
      <w:r w:rsidR="00F51A95">
        <w:rPr>
          <w:rFonts w:asciiTheme="minorHAnsi" w:hAnsiTheme="minorHAnsi" w:cs="Arial"/>
          <w:sz w:val="24"/>
          <w:szCs w:val="24"/>
        </w:rPr>
        <w:t>rruzza</w:t>
      </w:r>
      <w:proofErr w:type="spellEnd"/>
      <w:r w:rsidR="00F51A95">
        <w:rPr>
          <w:rFonts w:asciiTheme="minorHAnsi" w:hAnsiTheme="minorHAnsi" w:cs="Arial"/>
          <w:sz w:val="24"/>
          <w:szCs w:val="24"/>
        </w:rPr>
        <w:t xml:space="preserve"> et al, 2018; Eisenstein, 2009; Fraser, 2013).  In contrast, others suggest that while the moderation of feminism by the cultural phenomenon of </w:t>
      </w:r>
      <w:proofErr w:type="spellStart"/>
      <w:r w:rsidR="00F51A95">
        <w:rPr>
          <w:rFonts w:asciiTheme="minorHAnsi" w:hAnsiTheme="minorHAnsi" w:cs="Arial"/>
          <w:sz w:val="24"/>
          <w:szCs w:val="24"/>
        </w:rPr>
        <w:t>postfeminism</w:t>
      </w:r>
      <w:proofErr w:type="spellEnd"/>
      <w:r w:rsidR="00F51A95">
        <w:rPr>
          <w:rFonts w:asciiTheme="minorHAnsi" w:hAnsiTheme="minorHAnsi" w:cs="Arial"/>
          <w:sz w:val="24"/>
          <w:szCs w:val="24"/>
        </w:rPr>
        <w:t xml:space="preserve"> and its ally neoliberalism have redefined emancipation as personal rather than collective, </w:t>
      </w:r>
      <w:r w:rsidR="00343C50">
        <w:rPr>
          <w:rFonts w:asciiTheme="minorHAnsi" w:hAnsiTheme="minorHAnsi" w:cs="Arial"/>
          <w:sz w:val="24"/>
          <w:szCs w:val="24"/>
        </w:rPr>
        <w:t>this process and interaction is more than a simple co-optation (</w:t>
      </w:r>
      <w:proofErr w:type="spellStart"/>
      <w:r w:rsidR="00343C50">
        <w:rPr>
          <w:rFonts w:asciiTheme="minorHAnsi" w:hAnsiTheme="minorHAnsi" w:cs="Arial"/>
          <w:sz w:val="24"/>
          <w:szCs w:val="24"/>
        </w:rPr>
        <w:t>Rottenberg</w:t>
      </w:r>
      <w:proofErr w:type="spellEnd"/>
      <w:r w:rsidR="00343C50">
        <w:rPr>
          <w:rFonts w:asciiTheme="minorHAnsi" w:hAnsiTheme="minorHAnsi" w:cs="Arial"/>
          <w:sz w:val="24"/>
          <w:szCs w:val="24"/>
        </w:rPr>
        <w:t>, 2018).  The articles in this special issue also suggest that the answer to the question of the change potential of the new moderate feminisms is far from straightforward</w:t>
      </w:r>
      <w:r w:rsidR="00415ADC">
        <w:rPr>
          <w:rFonts w:asciiTheme="minorHAnsi" w:hAnsiTheme="minorHAnsi" w:cs="Arial"/>
          <w:sz w:val="24"/>
          <w:szCs w:val="24"/>
        </w:rPr>
        <w:t>, highlighting the complexities involved in the development of new ideas about what constitutes contemporary feminism(s).</w:t>
      </w:r>
      <w:r w:rsidR="00343C50">
        <w:rPr>
          <w:rFonts w:asciiTheme="minorHAnsi" w:hAnsiTheme="minorHAnsi" w:cs="Arial"/>
          <w:sz w:val="24"/>
          <w:szCs w:val="24"/>
        </w:rPr>
        <w:t xml:space="preserve">  </w:t>
      </w:r>
    </w:p>
    <w:p w14:paraId="28ACD494" w14:textId="77777777" w:rsidR="00415ADC" w:rsidRDefault="00415ADC" w:rsidP="00392301">
      <w:pPr>
        <w:spacing w:after="0" w:line="480" w:lineRule="auto"/>
        <w:ind w:firstLine="720"/>
        <w:jc w:val="both"/>
        <w:rPr>
          <w:rFonts w:asciiTheme="minorHAnsi" w:hAnsiTheme="minorHAnsi" w:cs="Arial"/>
          <w:sz w:val="24"/>
          <w:szCs w:val="24"/>
        </w:rPr>
      </w:pPr>
    </w:p>
    <w:p w14:paraId="22B969A0" w14:textId="1226C33B" w:rsidR="00DB6B82" w:rsidRDefault="00DB6B82" w:rsidP="002B1D81">
      <w:pPr>
        <w:spacing w:after="0" w:line="480" w:lineRule="auto"/>
        <w:jc w:val="both"/>
        <w:rPr>
          <w:rFonts w:asciiTheme="minorHAnsi" w:hAnsiTheme="minorHAnsi" w:cs="Arial"/>
          <w:b/>
          <w:bCs/>
          <w:sz w:val="24"/>
          <w:szCs w:val="24"/>
        </w:rPr>
      </w:pPr>
      <w:r>
        <w:rPr>
          <w:rFonts w:asciiTheme="minorHAnsi" w:hAnsiTheme="minorHAnsi" w:cs="Arial"/>
          <w:b/>
          <w:bCs/>
          <w:sz w:val="24"/>
          <w:szCs w:val="24"/>
        </w:rPr>
        <w:t xml:space="preserve">Overview of </w:t>
      </w:r>
      <w:r w:rsidR="00310E4D">
        <w:rPr>
          <w:rFonts w:asciiTheme="minorHAnsi" w:hAnsiTheme="minorHAnsi" w:cs="Arial"/>
          <w:b/>
          <w:bCs/>
          <w:sz w:val="24"/>
          <w:szCs w:val="24"/>
        </w:rPr>
        <w:t>the special issue</w:t>
      </w:r>
    </w:p>
    <w:p w14:paraId="653755F4" w14:textId="2A7AB846" w:rsidR="003F7E13" w:rsidRDefault="00310E4D" w:rsidP="00B7082E">
      <w:pPr>
        <w:spacing w:line="480" w:lineRule="auto"/>
        <w:rPr>
          <w:rFonts w:asciiTheme="minorHAnsi" w:hAnsiTheme="minorHAnsi" w:cstheme="minorHAnsi"/>
          <w:sz w:val="24"/>
          <w:szCs w:val="24"/>
          <w:lang w:val="en-US"/>
        </w:rPr>
      </w:pPr>
      <w:r>
        <w:rPr>
          <w:rFonts w:asciiTheme="minorHAnsi" w:hAnsiTheme="minorHAnsi" w:cstheme="minorHAnsi"/>
          <w:sz w:val="24"/>
          <w:szCs w:val="24"/>
          <w:lang w:val="en-US"/>
        </w:rPr>
        <w:t>A</w:t>
      </w:r>
      <w:r w:rsidR="00A83E95">
        <w:rPr>
          <w:rFonts w:asciiTheme="minorHAnsi" w:hAnsiTheme="minorHAnsi" w:cstheme="minorHAnsi"/>
          <w:sz w:val="24"/>
          <w:szCs w:val="24"/>
          <w:lang w:val="en-US"/>
        </w:rPr>
        <w:t>n excellent</w:t>
      </w:r>
      <w:r>
        <w:rPr>
          <w:rFonts w:asciiTheme="minorHAnsi" w:hAnsiTheme="minorHAnsi" w:cstheme="minorHAnsi"/>
          <w:sz w:val="24"/>
          <w:szCs w:val="24"/>
          <w:lang w:val="en-US"/>
        </w:rPr>
        <w:t xml:space="preserve"> collection of articles that outline the roots and impact of moderate feminism(s) and their positioning in the Gender and Organization Studies field are contained in this special issue.  Catherine </w:t>
      </w:r>
      <w:proofErr w:type="spellStart"/>
      <w:r>
        <w:rPr>
          <w:rFonts w:asciiTheme="minorHAnsi" w:hAnsiTheme="minorHAnsi" w:cstheme="minorHAnsi"/>
          <w:sz w:val="24"/>
          <w:szCs w:val="24"/>
          <w:lang w:val="en-US"/>
        </w:rPr>
        <w:t>Rottenberg’s</w:t>
      </w:r>
      <w:proofErr w:type="spellEnd"/>
      <w:r>
        <w:rPr>
          <w:rFonts w:asciiTheme="minorHAnsi" w:hAnsiTheme="minorHAnsi" w:cstheme="minorHAnsi"/>
          <w:sz w:val="24"/>
          <w:szCs w:val="24"/>
          <w:lang w:val="en-US"/>
        </w:rPr>
        <w:t xml:space="preserve"> fascinating article ‘Women who work: The limits of the neoliberal feminist paradigm’ opens the issue. She offers a critical reading of </w:t>
      </w:r>
      <w:r w:rsidR="003F7E13" w:rsidRPr="00B7082E">
        <w:rPr>
          <w:rFonts w:asciiTheme="minorHAnsi" w:hAnsiTheme="minorHAnsi" w:cstheme="minorHAnsi"/>
          <w:sz w:val="24"/>
          <w:szCs w:val="24"/>
          <w:lang w:val="en-US"/>
        </w:rPr>
        <w:t xml:space="preserve">Ivanka Trump's </w:t>
      </w:r>
      <w:r w:rsidR="003F7E13" w:rsidRPr="00B7082E">
        <w:rPr>
          <w:rFonts w:asciiTheme="minorHAnsi" w:hAnsiTheme="minorHAnsi" w:cstheme="minorHAnsi"/>
          <w:sz w:val="24"/>
          <w:szCs w:val="24"/>
          <w:lang w:val="en-US"/>
        </w:rPr>
        <w:lastRenderedPageBreak/>
        <w:t xml:space="preserve">book </w:t>
      </w:r>
      <w:r w:rsidR="003F7E13" w:rsidRPr="00B7082E">
        <w:rPr>
          <w:rFonts w:asciiTheme="minorHAnsi" w:hAnsiTheme="minorHAnsi" w:cstheme="minorHAnsi"/>
          <w:i/>
          <w:iCs/>
          <w:sz w:val="24"/>
          <w:szCs w:val="24"/>
          <w:lang w:val="en-US"/>
        </w:rPr>
        <w:t>Women Who Work</w:t>
      </w:r>
      <w:r>
        <w:rPr>
          <w:rFonts w:asciiTheme="minorHAnsi" w:hAnsiTheme="minorHAnsi" w:cstheme="minorHAnsi"/>
          <w:sz w:val="24"/>
          <w:szCs w:val="24"/>
          <w:lang w:val="en-US"/>
        </w:rPr>
        <w:t xml:space="preserve"> </w:t>
      </w:r>
      <w:r w:rsidR="007138ED">
        <w:rPr>
          <w:rFonts w:asciiTheme="minorHAnsi" w:hAnsiTheme="minorHAnsi" w:cstheme="minorHAnsi"/>
          <w:sz w:val="24"/>
          <w:szCs w:val="24"/>
          <w:lang w:val="en-US"/>
        </w:rPr>
        <w:t xml:space="preserve">arguing that it </w:t>
      </w:r>
      <w:r w:rsidR="00C036E7">
        <w:rPr>
          <w:rFonts w:asciiTheme="minorHAnsi" w:hAnsiTheme="minorHAnsi" w:cstheme="minorHAnsi"/>
          <w:sz w:val="24"/>
          <w:szCs w:val="24"/>
          <w:lang w:val="en-US"/>
        </w:rPr>
        <w:t>re</w:t>
      </w:r>
      <w:r w:rsidR="007138ED">
        <w:rPr>
          <w:rFonts w:asciiTheme="minorHAnsi" w:hAnsiTheme="minorHAnsi" w:cstheme="minorHAnsi"/>
          <w:sz w:val="24"/>
          <w:szCs w:val="24"/>
          <w:lang w:val="en-US"/>
        </w:rPr>
        <w:t xml:space="preserve">presents the newest </w:t>
      </w:r>
      <w:r w:rsidR="00C036E7">
        <w:rPr>
          <w:rFonts w:asciiTheme="minorHAnsi" w:hAnsiTheme="minorHAnsi" w:cstheme="minorHAnsi"/>
          <w:sz w:val="24"/>
          <w:szCs w:val="24"/>
          <w:lang w:val="en-US"/>
        </w:rPr>
        <w:t>version</w:t>
      </w:r>
      <w:r w:rsidR="007138ED">
        <w:rPr>
          <w:rFonts w:asciiTheme="minorHAnsi" w:hAnsiTheme="minorHAnsi" w:cstheme="minorHAnsi"/>
          <w:sz w:val="24"/>
          <w:szCs w:val="24"/>
          <w:lang w:val="en-US"/>
        </w:rPr>
        <w:t xml:space="preserve"> of the neoliberal feminist subject.  </w:t>
      </w:r>
      <w:r w:rsidR="00FA75C8">
        <w:rPr>
          <w:rFonts w:asciiTheme="minorHAnsi" w:hAnsiTheme="minorHAnsi" w:cstheme="minorHAnsi"/>
          <w:sz w:val="24"/>
          <w:szCs w:val="24"/>
          <w:lang w:val="en-US"/>
        </w:rPr>
        <w:t>P</w:t>
      </w:r>
      <w:r>
        <w:rPr>
          <w:rFonts w:asciiTheme="minorHAnsi" w:hAnsiTheme="minorHAnsi" w:cstheme="minorHAnsi"/>
          <w:sz w:val="24"/>
          <w:szCs w:val="24"/>
          <w:lang w:val="en-US"/>
        </w:rPr>
        <w:t>osition</w:t>
      </w:r>
      <w:r w:rsidR="00FA75C8">
        <w:rPr>
          <w:rFonts w:asciiTheme="minorHAnsi" w:hAnsiTheme="minorHAnsi" w:cstheme="minorHAnsi"/>
          <w:sz w:val="24"/>
          <w:szCs w:val="24"/>
          <w:lang w:val="en-US"/>
        </w:rPr>
        <w:t>ing</w:t>
      </w:r>
      <w:r>
        <w:rPr>
          <w:rFonts w:asciiTheme="minorHAnsi" w:hAnsiTheme="minorHAnsi" w:cstheme="minorHAnsi"/>
          <w:sz w:val="24"/>
          <w:szCs w:val="24"/>
          <w:lang w:val="en-US"/>
        </w:rPr>
        <w:t xml:space="preserve"> this text as part of the </w:t>
      </w:r>
      <w:r w:rsidR="007138ED">
        <w:rPr>
          <w:rFonts w:asciiTheme="minorHAnsi" w:hAnsiTheme="minorHAnsi" w:cstheme="minorHAnsi"/>
          <w:sz w:val="24"/>
          <w:szCs w:val="24"/>
          <w:lang w:val="en-US"/>
        </w:rPr>
        <w:t>contemporary cultural landscape</w:t>
      </w:r>
      <w:r w:rsidR="00FA75C8">
        <w:rPr>
          <w:rFonts w:asciiTheme="minorHAnsi" w:hAnsiTheme="minorHAnsi" w:cstheme="minorHAnsi"/>
          <w:sz w:val="24"/>
          <w:szCs w:val="24"/>
          <w:lang w:val="en-US"/>
        </w:rPr>
        <w:t>, she argues</w:t>
      </w:r>
      <w:r w:rsidR="007138ED">
        <w:rPr>
          <w:rFonts w:asciiTheme="minorHAnsi" w:hAnsiTheme="minorHAnsi" w:cstheme="minorHAnsi"/>
          <w:sz w:val="24"/>
          <w:szCs w:val="24"/>
          <w:lang w:val="en-US"/>
        </w:rPr>
        <w:t xml:space="preserve"> that feminism in its moderated neoliberal form has now become part of our commonsense in relation to issues of gender and women’s engagement with the world of work.</w:t>
      </w:r>
      <w:r w:rsidR="00FA75C8">
        <w:rPr>
          <w:rFonts w:asciiTheme="minorHAnsi" w:hAnsiTheme="minorHAnsi" w:cstheme="minorHAnsi"/>
          <w:sz w:val="24"/>
          <w:szCs w:val="24"/>
          <w:lang w:val="en-US"/>
        </w:rPr>
        <w:t xml:space="preserve">  </w:t>
      </w:r>
      <w:r w:rsidR="00C036E7">
        <w:rPr>
          <w:rFonts w:asciiTheme="minorHAnsi" w:hAnsiTheme="minorHAnsi" w:cstheme="minorHAnsi"/>
          <w:sz w:val="24"/>
          <w:szCs w:val="24"/>
          <w:lang w:val="en-US"/>
        </w:rPr>
        <w:t xml:space="preserve">The </w:t>
      </w:r>
      <w:r w:rsidR="00B95FD6">
        <w:rPr>
          <w:rFonts w:asciiTheme="minorHAnsi" w:hAnsiTheme="minorHAnsi" w:cstheme="minorHAnsi"/>
          <w:sz w:val="24"/>
          <w:szCs w:val="24"/>
          <w:lang w:val="en-US"/>
        </w:rPr>
        <w:t>article</w:t>
      </w:r>
      <w:r w:rsidR="00C036E7">
        <w:rPr>
          <w:rFonts w:asciiTheme="minorHAnsi" w:hAnsiTheme="minorHAnsi" w:cstheme="minorHAnsi"/>
          <w:sz w:val="24"/>
          <w:szCs w:val="24"/>
          <w:lang w:val="en-US"/>
        </w:rPr>
        <w:t xml:space="preserve"> begins with an overview of neoliberal feminism and following this she demonstrates how the principles of this moderate form of feminism are embedded in Trump’s book.  Highlighting the way in which Trump </w:t>
      </w:r>
      <w:r w:rsidR="00FA75C8">
        <w:rPr>
          <w:rFonts w:asciiTheme="minorHAnsi" w:hAnsiTheme="minorHAnsi" w:cstheme="minorHAnsi"/>
          <w:sz w:val="24"/>
          <w:szCs w:val="24"/>
          <w:lang w:val="en-US"/>
        </w:rPr>
        <w:t xml:space="preserve">pays </w:t>
      </w:r>
      <w:r w:rsidR="003F7E13" w:rsidRPr="00B7082E">
        <w:rPr>
          <w:rFonts w:asciiTheme="minorHAnsi" w:hAnsiTheme="minorHAnsi" w:cstheme="minorHAnsi"/>
          <w:sz w:val="24"/>
          <w:szCs w:val="24"/>
          <w:lang w:val="en-US"/>
        </w:rPr>
        <w:t>lip service to structural obstacles for gender equality</w:t>
      </w:r>
      <w:r w:rsidR="00C036E7">
        <w:rPr>
          <w:rFonts w:asciiTheme="minorHAnsi" w:hAnsiTheme="minorHAnsi" w:cstheme="minorHAnsi"/>
          <w:sz w:val="24"/>
          <w:szCs w:val="24"/>
          <w:lang w:val="en-US"/>
        </w:rPr>
        <w:t xml:space="preserve">, </w:t>
      </w:r>
      <w:proofErr w:type="spellStart"/>
      <w:r w:rsidR="00C036E7">
        <w:rPr>
          <w:rFonts w:asciiTheme="minorHAnsi" w:hAnsiTheme="minorHAnsi" w:cstheme="minorHAnsi"/>
          <w:sz w:val="24"/>
          <w:szCs w:val="24"/>
          <w:lang w:val="en-US"/>
        </w:rPr>
        <w:t>Rottenberg</w:t>
      </w:r>
      <w:proofErr w:type="spellEnd"/>
      <w:r w:rsidR="00C036E7">
        <w:rPr>
          <w:rFonts w:asciiTheme="minorHAnsi" w:hAnsiTheme="minorHAnsi" w:cstheme="minorHAnsi"/>
          <w:sz w:val="24"/>
          <w:szCs w:val="24"/>
          <w:lang w:val="en-US"/>
        </w:rPr>
        <w:t xml:space="preserve"> argues </w:t>
      </w:r>
      <w:r w:rsidR="003F7E13" w:rsidRPr="00B7082E">
        <w:rPr>
          <w:rFonts w:asciiTheme="minorHAnsi" w:hAnsiTheme="minorHAnsi" w:cstheme="minorHAnsi"/>
          <w:sz w:val="24"/>
          <w:szCs w:val="24"/>
          <w:lang w:val="en-US"/>
        </w:rPr>
        <w:t xml:space="preserve">that the </w:t>
      </w:r>
      <w:r w:rsidR="003F7E13" w:rsidRPr="00B7082E">
        <w:rPr>
          <w:rFonts w:asciiTheme="minorHAnsi" w:hAnsiTheme="minorHAnsi" w:cstheme="minorHAnsi"/>
          <w:iCs/>
          <w:sz w:val="24"/>
          <w:szCs w:val="24"/>
          <w:lang w:val="en-US"/>
        </w:rPr>
        <w:t xml:space="preserve">neoliberal female subject that is constructed in the book </w:t>
      </w:r>
      <w:r w:rsidR="005378C6">
        <w:rPr>
          <w:rFonts w:asciiTheme="minorHAnsi" w:hAnsiTheme="minorHAnsi" w:cstheme="minorHAnsi"/>
          <w:iCs/>
          <w:sz w:val="24"/>
          <w:szCs w:val="24"/>
          <w:lang w:val="en-US"/>
        </w:rPr>
        <w:t>is required to engage in the constant</w:t>
      </w:r>
      <w:r w:rsidR="003F7E13" w:rsidRPr="00B7082E">
        <w:rPr>
          <w:rFonts w:asciiTheme="minorHAnsi" w:hAnsiTheme="minorHAnsi" w:cstheme="minorHAnsi"/>
          <w:iCs/>
          <w:sz w:val="24"/>
          <w:szCs w:val="24"/>
          <w:lang w:val="en-US"/>
        </w:rPr>
        <w:t xml:space="preserve"> craft</w:t>
      </w:r>
      <w:r w:rsidR="005378C6">
        <w:rPr>
          <w:rFonts w:asciiTheme="minorHAnsi" w:hAnsiTheme="minorHAnsi" w:cstheme="minorHAnsi"/>
          <w:iCs/>
          <w:sz w:val="24"/>
          <w:szCs w:val="24"/>
          <w:lang w:val="en-US"/>
        </w:rPr>
        <w:t>ing of</w:t>
      </w:r>
      <w:r w:rsidR="003F7E13" w:rsidRPr="00B7082E">
        <w:rPr>
          <w:rFonts w:asciiTheme="minorHAnsi" w:hAnsiTheme="minorHAnsi" w:cstheme="minorHAnsi"/>
          <w:iCs/>
          <w:sz w:val="24"/>
          <w:szCs w:val="24"/>
          <w:lang w:val="en-US"/>
        </w:rPr>
        <w:t xml:space="preserve"> her best possible self by optimizing all aspects of her life </w:t>
      </w:r>
      <w:r w:rsidR="000C7636">
        <w:rPr>
          <w:rFonts w:asciiTheme="minorHAnsi" w:hAnsiTheme="minorHAnsi" w:cstheme="minorHAnsi"/>
          <w:iCs/>
          <w:sz w:val="24"/>
          <w:szCs w:val="24"/>
          <w:lang w:val="en-US"/>
        </w:rPr>
        <w:t>in a similar manner to business organizations</w:t>
      </w:r>
      <w:r w:rsidR="003F7E13" w:rsidRPr="00B7082E">
        <w:rPr>
          <w:rFonts w:asciiTheme="minorHAnsi" w:hAnsiTheme="minorHAnsi" w:cstheme="minorHAnsi"/>
          <w:iCs/>
          <w:sz w:val="24"/>
          <w:szCs w:val="24"/>
          <w:lang w:val="en-US"/>
        </w:rPr>
        <w:t xml:space="preserve">. </w:t>
      </w:r>
      <w:r w:rsidR="003F7E13" w:rsidRPr="00B7082E">
        <w:rPr>
          <w:rFonts w:asciiTheme="minorHAnsi" w:hAnsiTheme="minorHAnsi" w:cstheme="minorHAnsi"/>
          <w:sz w:val="24"/>
          <w:szCs w:val="24"/>
          <w:lang w:val="en-US"/>
        </w:rPr>
        <w:t>Through this form of self</w:t>
      </w:r>
      <w:r w:rsidR="00C036E7">
        <w:rPr>
          <w:rFonts w:asciiTheme="minorHAnsi" w:hAnsiTheme="minorHAnsi" w:cstheme="minorHAnsi"/>
          <w:sz w:val="24"/>
          <w:szCs w:val="24"/>
          <w:lang w:val="en-US"/>
        </w:rPr>
        <w:t>-</w:t>
      </w:r>
      <w:r w:rsidR="000E459A" w:rsidRPr="00B7082E">
        <w:rPr>
          <w:rFonts w:asciiTheme="minorHAnsi" w:hAnsiTheme="minorHAnsi" w:cstheme="minorHAnsi"/>
          <w:sz w:val="24"/>
          <w:szCs w:val="24"/>
          <w:lang w:val="en-US"/>
        </w:rPr>
        <w:t>optimi</w:t>
      </w:r>
      <w:r w:rsidR="000E459A">
        <w:rPr>
          <w:rFonts w:asciiTheme="minorHAnsi" w:hAnsiTheme="minorHAnsi" w:cstheme="minorHAnsi"/>
          <w:sz w:val="24"/>
          <w:szCs w:val="24"/>
          <w:lang w:val="en-US"/>
        </w:rPr>
        <w:t>z</w:t>
      </w:r>
      <w:r w:rsidR="000E459A" w:rsidRPr="00B7082E">
        <w:rPr>
          <w:rFonts w:asciiTheme="minorHAnsi" w:hAnsiTheme="minorHAnsi" w:cstheme="minorHAnsi"/>
          <w:sz w:val="24"/>
          <w:szCs w:val="24"/>
          <w:lang w:val="en-US"/>
        </w:rPr>
        <w:t>ation,</w:t>
      </w:r>
      <w:r w:rsidR="003F7E13" w:rsidRPr="00B7082E">
        <w:rPr>
          <w:rFonts w:asciiTheme="minorHAnsi" w:hAnsiTheme="minorHAnsi" w:cstheme="minorHAnsi"/>
          <w:sz w:val="24"/>
          <w:szCs w:val="24"/>
          <w:lang w:val="en-US"/>
        </w:rPr>
        <w:t xml:space="preserve"> the public and private </w:t>
      </w:r>
      <w:r w:rsidR="00002C96" w:rsidRPr="00B7082E">
        <w:rPr>
          <w:rFonts w:asciiTheme="minorHAnsi" w:hAnsiTheme="minorHAnsi" w:cstheme="minorHAnsi"/>
          <w:sz w:val="24"/>
          <w:szCs w:val="24"/>
          <w:lang w:val="en-US"/>
        </w:rPr>
        <w:t>self-merge</w:t>
      </w:r>
      <w:r w:rsidR="003F7E13" w:rsidRPr="00B7082E">
        <w:rPr>
          <w:rFonts w:asciiTheme="minorHAnsi" w:hAnsiTheme="minorHAnsi" w:cstheme="minorHAnsi"/>
          <w:sz w:val="24"/>
          <w:szCs w:val="24"/>
          <w:lang w:val="en-US"/>
        </w:rPr>
        <w:t xml:space="preserve"> into one. This means that the traditional public/private divide is collapsed and reconfigured in a novel way. While the neoliberal female subject plans her life with business-like precision, she also relies on other, less privileged women to make this felicitous work–family balance work. </w:t>
      </w:r>
      <w:proofErr w:type="spellStart"/>
      <w:r w:rsidR="00C036E7">
        <w:rPr>
          <w:rFonts w:asciiTheme="minorHAnsi" w:hAnsiTheme="minorHAnsi" w:cstheme="minorHAnsi"/>
          <w:sz w:val="24"/>
          <w:szCs w:val="24"/>
          <w:lang w:val="en-US"/>
        </w:rPr>
        <w:t>Rottenberg</w:t>
      </w:r>
      <w:proofErr w:type="spellEnd"/>
      <w:r w:rsidR="00C036E7">
        <w:rPr>
          <w:rFonts w:asciiTheme="minorHAnsi" w:hAnsiTheme="minorHAnsi" w:cstheme="minorHAnsi"/>
          <w:sz w:val="24"/>
          <w:szCs w:val="24"/>
          <w:lang w:val="en-US"/>
        </w:rPr>
        <w:t xml:space="preserve"> concludes the paper by arguing that an unintended consequence of the emergence of neoliberal feminism as a moderating force is that it has paradoxically paved the way for </w:t>
      </w:r>
      <w:r w:rsidR="007C068B">
        <w:rPr>
          <w:rFonts w:asciiTheme="minorHAnsi" w:hAnsiTheme="minorHAnsi" w:cstheme="minorHAnsi"/>
          <w:sz w:val="24"/>
          <w:szCs w:val="24"/>
          <w:lang w:val="en-US"/>
        </w:rPr>
        <w:t xml:space="preserve">more </w:t>
      </w:r>
      <w:r w:rsidR="00842B84">
        <w:rPr>
          <w:rFonts w:asciiTheme="minorHAnsi" w:hAnsiTheme="minorHAnsi" w:cstheme="minorHAnsi"/>
          <w:sz w:val="24"/>
          <w:szCs w:val="24"/>
          <w:lang w:val="en-US"/>
        </w:rPr>
        <w:t>transformation</w:t>
      </w:r>
      <w:r w:rsidR="0021393E">
        <w:rPr>
          <w:rFonts w:asciiTheme="minorHAnsi" w:hAnsiTheme="minorHAnsi" w:cstheme="minorHAnsi"/>
          <w:sz w:val="24"/>
          <w:szCs w:val="24"/>
          <w:lang w:val="en-US"/>
        </w:rPr>
        <w:t>al</w:t>
      </w:r>
      <w:r w:rsidR="007C068B">
        <w:rPr>
          <w:rFonts w:asciiTheme="minorHAnsi" w:hAnsiTheme="minorHAnsi" w:cstheme="minorHAnsi"/>
          <w:sz w:val="24"/>
          <w:szCs w:val="24"/>
          <w:lang w:val="en-US"/>
        </w:rPr>
        <w:t xml:space="preserve"> forms of feminism to assert themselves. She ends by asking how we can sustain the expression of more </w:t>
      </w:r>
      <w:r w:rsidR="00850D79">
        <w:rPr>
          <w:rFonts w:asciiTheme="minorHAnsi" w:hAnsiTheme="minorHAnsi" w:cstheme="minorHAnsi"/>
          <w:sz w:val="24"/>
          <w:szCs w:val="24"/>
          <w:lang w:val="en-US"/>
        </w:rPr>
        <w:t>r</w:t>
      </w:r>
      <w:r w:rsidR="0021393E">
        <w:rPr>
          <w:rFonts w:asciiTheme="minorHAnsi" w:hAnsiTheme="minorHAnsi" w:cstheme="minorHAnsi"/>
          <w:sz w:val="24"/>
          <w:szCs w:val="24"/>
          <w:lang w:val="en-US"/>
        </w:rPr>
        <w:t>adical</w:t>
      </w:r>
      <w:r w:rsidR="007C068B">
        <w:rPr>
          <w:rFonts w:asciiTheme="minorHAnsi" w:hAnsiTheme="minorHAnsi" w:cstheme="minorHAnsi"/>
          <w:sz w:val="24"/>
          <w:szCs w:val="24"/>
          <w:lang w:val="en-US"/>
        </w:rPr>
        <w:t xml:space="preserve"> forms of feminism</w:t>
      </w:r>
      <w:r w:rsidR="000C7FA3">
        <w:rPr>
          <w:rFonts w:asciiTheme="minorHAnsi" w:hAnsiTheme="minorHAnsi" w:cstheme="minorHAnsi"/>
          <w:sz w:val="24"/>
          <w:szCs w:val="24"/>
          <w:lang w:val="en-US"/>
        </w:rPr>
        <w:t xml:space="preserve"> which </w:t>
      </w:r>
      <w:r w:rsidR="00850D79">
        <w:rPr>
          <w:rFonts w:asciiTheme="minorHAnsi" w:hAnsiTheme="minorHAnsi" w:cstheme="minorHAnsi"/>
          <w:sz w:val="24"/>
          <w:szCs w:val="24"/>
          <w:lang w:val="en-US"/>
        </w:rPr>
        <w:t xml:space="preserve">seek </w:t>
      </w:r>
      <w:r w:rsidR="000C7FA3">
        <w:rPr>
          <w:rFonts w:asciiTheme="minorHAnsi" w:hAnsiTheme="minorHAnsi" w:cstheme="minorHAnsi"/>
          <w:sz w:val="24"/>
          <w:szCs w:val="24"/>
          <w:lang w:val="en-US"/>
        </w:rPr>
        <w:t>widespread collective change</w:t>
      </w:r>
      <w:r w:rsidR="007C068B">
        <w:rPr>
          <w:rFonts w:asciiTheme="minorHAnsi" w:hAnsiTheme="minorHAnsi" w:cstheme="minorHAnsi"/>
          <w:sz w:val="24"/>
          <w:szCs w:val="24"/>
          <w:lang w:val="en-US"/>
        </w:rPr>
        <w:t xml:space="preserve"> while at the same time rejecting neoliberal feminist logic.</w:t>
      </w:r>
    </w:p>
    <w:p w14:paraId="153794BC" w14:textId="36F9E3AB" w:rsidR="003F7E13" w:rsidRPr="00B7082E" w:rsidRDefault="005378C6" w:rsidP="00B7082E">
      <w:pPr>
        <w:spacing w:line="480" w:lineRule="auto"/>
        <w:rPr>
          <w:rFonts w:asciiTheme="minorHAnsi" w:hAnsiTheme="minorHAnsi" w:cstheme="minorHAnsi"/>
          <w:sz w:val="24"/>
          <w:szCs w:val="24"/>
          <w:lang w:val="en-US"/>
        </w:rPr>
      </w:pPr>
      <w:r>
        <w:rPr>
          <w:rFonts w:asciiTheme="minorHAnsi" w:hAnsiTheme="minorHAnsi" w:cstheme="minorHAnsi"/>
          <w:sz w:val="24"/>
          <w:szCs w:val="24"/>
          <w:lang w:val="en-US"/>
        </w:rPr>
        <w:tab/>
        <w:t>In their</w:t>
      </w:r>
      <w:r w:rsidR="00DB7B2D">
        <w:rPr>
          <w:rFonts w:asciiTheme="minorHAnsi" w:hAnsiTheme="minorHAnsi" w:cstheme="minorHAnsi"/>
          <w:sz w:val="24"/>
          <w:szCs w:val="24"/>
          <w:lang w:val="en-US"/>
        </w:rPr>
        <w:t xml:space="preserve"> thought-provoking article, ‘Neoliberal</w:t>
      </w:r>
      <w:r w:rsidR="00B9721B">
        <w:rPr>
          <w:rFonts w:asciiTheme="minorHAnsi" w:hAnsiTheme="minorHAnsi" w:cstheme="minorHAnsi"/>
          <w:sz w:val="24"/>
          <w:szCs w:val="24"/>
          <w:lang w:val="en-US"/>
        </w:rPr>
        <w:t xml:space="preserve"> feminism: The neoliberal rhetoric on feminism by Australian political actors’, Linda Colley and Catherine White</w:t>
      </w:r>
      <w:r w:rsidR="00460D38">
        <w:rPr>
          <w:rFonts w:asciiTheme="minorHAnsi" w:hAnsiTheme="minorHAnsi" w:cstheme="minorHAnsi"/>
          <w:sz w:val="24"/>
          <w:szCs w:val="24"/>
          <w:lang w:val="en-US"/>
        </w:rPr>
        <w:t xml:space="preserve"> trace the resurgence of feminism in Australian politics and consider </w:t>
      </w:r>
      <w:r w:rsidR="009435E1">
        <w:rPr>
          <w:rFonts w:asciiTheme="minorHAnsi" w:hAnsiTheme="minorHAnsi" w:cstheme="minorHAnsi"/>
          <w:sz w:val="24"/>
          <w:szCs w:val="24"/>
          <w:lang w:val="en-US"/>
        </w:rPr>
        <w:t>what they refer to as the bizarre</w:t>
      </w:r>
      <w:r w:rsidR="00460D38">
        <w:rPr>
          <w:rFonts w:asciiTheme="minorHAnsi" w:hAnsiTheme="minorHAnsi" w:cstheme="minorHAnsi"/>
          <w:sz w:val="24"/>
          <w:szCs w:val="24"/>
          <w:lang w:val="en-US"/>
        </w:rPr>
        <w:t xml:space="preserve"> situation of conservative women avoiding the label ‘feminist’ while conservative men embrace it.</w:t>
      </w:r>
      <w:r w:rsidR="00F610C0">
        <w:rPr>
          <w:rFonts w:asciiTheme="minorHAnsi" w:hAnsiTheme="minorHAnsi" w:cstheme="minorHAnsi"/>
          <w:sz w:val="24"/>
          <w:szCs w:val="24"/>
          <w:lang w:val="en-US"/>
        </w:rPr>
        <w:t xml:space="preserve"> Contextuali</w:t>
      </w:r>
      <w:r w:rsidR="00D60ECA">
        <w:rPr>
          <w:rFonts w:asciiTheme="minorHAnsi" w:hAnsiTheme="minorHAnsi" w:cstheme="minorHAnsi"/>
          <w:sz w:val="24"/>
          <w:szCs w:val="24"/>
          <w:lang w:val="en-US"/>
        </w:rPr>
        <w:t>z</w:t>
      </w:r>
      <w:r w:rsidR="00F610C0">
        <w:rPr>
          <w:rFonts w:asciiTheme="minorHAnsi" w:hAnsiTheme="minorHAnsi" w:cstheme="minorHAnsi"/>
          <w:sz w:val="24"/>
          <w:szCs w:val="24"/>
          <w:lang w:val="en-US"/>
        </w:rPr>
        <w:t>ing the r</w:t>
      </w:r>
      <w:r w:rsidR="00D60ECA">
        <w:rPr>
          <w:rFonts w:asciiTheme="minorHAnsi" w:hAnsiTheme="minorHAnsi" w:cstheme="minorHAnsi"/>
          <w:sz w:val="24"/>
          <w:szCs w:val="24"/>
          <w:lang w:val="en-US"/>
        </w:rPr>
        <w:t>evival</w:t>
      </w:r>
      <w:r w:rsidR="00F610C0">
        <w:rPr>
          <w:rFonts w:asciiTheme="minorHAnsi" w:hAnsiTheme="minorHAnsi" w:cstheme="minorHAnsi"/>
          <w:sz w:val="24"/>
          <w:szCs w:val="24"/>
          <w:lang w:val="en-US"/>
        </w:rPr>
        <w:t xml:space="preserve"> of feminism</w:t>
      </w:r>
      <w:r w:rsidR="00D60ECA">
        <w:rPr>
          <w:rFonts w:asciiTheme="minorHAnsi" w:hAnsiTheme="minorHAnsi" w:cstheme="minorHAnsi"/>
          <w:sz w:val="24"/>
          <w:szCs w:val="24"/>
          <w:lang w:val="en-US"/>
        </w:rPr>
        <w:t xml:space="preserve"> in terms of a shift from an empowering, collective movement to an individualized</w:t>
      </w:r>
      <w:r w:rsidR="00F610C0">
        <w:rPr>
          <w:rFonts w:asciiTheme="minorHAnsi" w:hAnsiTheme="minorHAnsi" w:cstheme="minorHAnsi"/>
          <w:sz w:val="24"/>
          <w:szCs w:val="24"/>
          <w:lang w:val="en-US"/>
        </w:rPr>
        <w:t xml:space="preserve"> neoliberal </w:t>
      </w:r>
      <w:r w:rsidR="00D60ECA">
        <w:rPr>
          <w:rFonts w:asciiTheme="minorHAnsi" w:hAnsiTheme="minorHAnsi" w:cstheme="minorHAnsi"/>
          <w:sz w:val="24"/>
          <w:szCs w:val="24"/>
          <w:lang w:val="en-US"/>
        </w:rPr>
        <w:t xml:space="preserve">form and using </w:t>
      </w:r>
      <w:r w:rsidR="003F7E13" w:rsidRPr="00B7082E">
        <w:rPr>
          <w:rFonts w:asciiTheme="minorHAnsi" w:hAnsiTheme="minorHAnsi" w:cstheme="minorHAnsi"/>
          <w:sz w:val="24"/>
          <w:szCs w:val="24"/>
          <w:lang w:val="en-US"/>
        </w:rPr>
        <w:t xml:space="preserve">ideographical rhetorical </w:t>
      </w:r>
      <w:r w:rsidR="003F7E13" w:rsidRPr="00B7082E">
        <w:rPr>
          <w:rFonts w:asciiTheme="minorHAnsi" w:hAnsiTheme="minorHAnsi" w:cstheme="minorHAnsi"/>
          <w:sz w:val="24"/>
          <w:szCs w:val="24"/>
          <w:lang w:val="en-US"/>
        </w:rPr>
        <w:lastRenderedPageBreak/>
        <w:t>criticism</w:t>
      </w:r>
      <w:r w:rsidR="00D60ECA">
        <w:rPr>
          <w:rFonts w:asciiTheme="minorHAnsi" w:hAnsiTheme="minorHAnsi" w:cstheme="minorHAnsi"/>
          <w:sz w:val="24"/>
          <w:szCs w:val="24"/>
          <w:lang w:val="en-US"/>
        </w:rPr>
        <w:t>,</w:t>
      </w:r>
      <w:r w:rsidR="003F7E13" w:rsidRPr="00B7082E">
        <w:rPr>
          <w:rFonts w:asciiTheme="minorHAnsi" w:hAnsiTheme="minorHAnsi" w:cstheme="minorHAnsi"/>
          <w:sz w:val="24"/>
          <w:szCs w:val="24"/>
          <w:lang w:val="en-US"/>
        </w:rPr>
        <w:t xml:space="preserve"> </w:t>
      </w:r>
      <w:r w:rsidR="00D60ECA">
        <w:rPr>
          <w:rFonts w:asciiTheme="minorHAnsi" w:hAnsiTheme="minorHAnsi" w:cstheme="minorHAnsi"/>
          <w:sz w:val="24"/>
          <w:szCs w:val="24"/>
          <w:lang w:val="en-US"/>
        </w:rPr>
        <w:t>they investigate</w:t>
      </w:r>
      <w:r w:rsidR="003F7E13" w:rsidRPr="00B7082E">
        <w:rPr>
          <w:rFonts w:asciiTheme="minorHAnsi" w:hAnsiTheme="minorHAnsi" w:cstheme="minorHAnsi"/>
          <w:sz w:val="24"/>
          <w:szCs w:val="24"/>
          <w:lang w:val="en-US"/>
        </w:rPr>
        <w:t xml:space="preserve"> how four conservative politicians use the terms feminist and feminism. Their analysis</w:t>
      </w:r>
      <w:r w:rsidR="00D60ECA">
        <w:rPr>
          <w:rFonts w:asciiTheme="minorHAnsi" w:hAnsiTheme="minorHAnsi" w:cstheme="minorHAnsi"/>
          <w:sz w:val="24"/>
          <w:szCs w:val="24"/>
          <w:lang w:val="en-US"/>
        </w:rPr>
        <w:t xml:space="preserve"> demonstrates the emphasis conservative women place on securing gender equality while paradoxically rejecting the feminist label </w:t>
      </w:r>
      <w:r w:rsidR="0086271D">
        <w:rPr>
          <w:rFonts w:asciiTheme="minorHAnsi" w:hAnsiTheme="minorHAnsi" w:cstheme="minorHAnsi"/>
          <w:sz w:val="24"/>
          <w:szCs w:val="24"/>
          <w:lang w:val="en-US"/>
        </w:rPr>
        <w:t xml:space="preserve">perceiving the term as an ‘outmoded notion of female disadvantage’.  In contrast, there appears to be no such reticence on the part of conservative men who </w:t>
      </w:r>
      <w:r w:rsidR="00EA28C0">
        <w:rPr>
          <w:rFonts w:asciiTheme="minorHAnsi" w:hAnsiTheme="minorHAnsi" w:cstheme="minorHAnsi"/>
          <w:sz w:val="24"/>
          <w:szCs w:val="24"/>
          <w:lang w:val="en-US"/>
        </w:rPr>
        <w:t>are</w:t>
      </w:r>
      <w:r w:rsidR="0086271D">
        <w:rPr>
          <w:rFonts w:asciiTheme="minorHAnsi" w:hAnsiTheme="minorHAnsi" w:cstheme="minorHAnsi"/>
          <w:sz w:val="24"/>
          <w:szCs w:val="24"/>
          <w:lang w:val="en-US"/>
        </w:rPr>
        <w:t xml:space="preserve"> keen to adopt the position of </w:t>
      </w:r>
      <w:r w:rsidR="00EA28C0">
        <w:rPr>
          <w:rFonts w:asciiTheme="minorHAnsi" w:hAnsiTheme="minorHAnsi" w:cstheme="minorHAnsi"/>
          <w:sz w:val="24"/>
          <w:szCs w:val="24"/>
          <w:lang w:val="en-US"/>
        </w:rPr>
        <w:t>feminist</w:t>
      </w:r>
      <w:r w:rsidR="0086271D">
        <w:rPr>
          <w:rFonts w:asciiTheme="minorHAnsi" w:hAnsiTheme="minorHAnsi" w:cstheme="minorHAnsi"/>
          <w:sz w:val="24"/>
          <w:szCs w:val="24"/>
          <w:lang w:val="en-US"/>
        </w:rPr>
        <w:t>, treating alignment with feminism as a political asset which bolster</w:t>
      </w:r>
      <w:r w:rsidR="00EA28C0">
        <w:rPr>
          <w:rFonts w:asciiTheme="minorHAnsi" w:hAnsiTheme="minorHAnsi" w:cstheme="minorHAnsi"/>
          <w:sz w:val="24"/>
          <w:szCs w:val="24"/>
          <w:lang w:val="en-US"/>
        </w:rPr>
        <w:t>s</w:t>
      </w:r>
      <w:r w:rsidR="0086271D">
        <w:rPr>
          <w:rFonts w:asciiTheme="minorHAnsi" w:hAnsiTheme="minorHAnsi" w:cstheme="minorHAnsi"/>
          <w:sz w:val="24"/>
          <w:szCs w:val="24"/>
          <w:lang w:val="en-US"/>
        </w:rPr>
        <w:t xml:space="preserve"> their appeal to women voters. Analysis of this ‘claiming’ </w:t>
      </w:r>
      <w:r w:rsidR="00ED091F">
        <w:rPr>
          <w:rFonts w:asciiTheme="minorHAnsi" w:hAnsiTheme="minorHAnsi" w:cstheme="minorHAnsi"/>
          <w:sz w:val="24"/>
          <w:szCs w:val="24"/>
          <w:lang w:val="en-US"/>
        </w:rPr>
        <w:t>i</w:t>
      </w:r>
      <w:r w:rsidR="0086271D">
        <w:rPr>
          <w:rFonts w:asciiTheme="minorHAnsi" w:hAnsiTheme="minorHAnsi" w:cstheme="minorHAnsi"/>
          <w:sz w:val="24"/>
          <w:szCs w:val="24"/>
          <w:lang w:val="en-US"/>
        </w:rPr>
        <w:t xml:space="preserve">s demonstrated to be more strategic than ideological </w:t>
      </w:r>
      <w:r w:rsidR="00ED091F">
        <w:rPr>
          <w:rFonts w:asciiTheme="minorHAnsi" w:hAnsiTheme="minorHAnsi" w:cstheme="minorHAnsi"/>
          <w:sz w:val="24"/>
          <w:szCs w:val="24"/>
          <w:lang w:val="en-US"/>
        </w:rPr>
        <w:t>but with the consequence of valorizing</w:t>
      </w:r>
      <w:r w:rsidR="008934AB">
        <w:rPr>
          <w:rFonts w:asciiTheme="minorHAnsi" w:hAnsiTheme="minorHAnsi" w:cstheme="minorHAnsi"/>
          <w:sz w:val="24"/>
          <w:szCs w:val="24"/>
          <w:lang w:val="en-US"/>
        </w:rPr>
        <w:t xml:space="preserve"> the neoliberal fe</w:t>
      </w:r>
      <w:r w:rsidR="00ED091F">
        <w:rPr>
          <w:rFonts w:asciiTheme="minorHAnsi" w:hAnsiTheme="minorHAnsi" w:cstheme="minorHAnsi"/>
          <w:sz w:val="24"/>
          <w:szCs w:val="24"/>
          <w:lang w:val="en-US"/>
        </w:rPr>
        <w:t>minist</w:t>
      </w:r>
      <w:r w:rsidR="008934AB">
        <w:rPr>
          <w:rFonts w:asciiTheme="minorHAnsi" w:hAnsiTheme="minorHAnsi" w:cstheme="minorHAnsi"/>
          <w:sz w:val="24"/>
          <w:szCs w:val="24"/>
          <w:lang w:val="en-US"/>
        </w:rPr>
        <w:t xml:space="preserve"> subject.  Colley and White also highlight how the rejection of a feminist identity by conservative women politicians is a manifestation of their own neoliberal feminist subjectivity.</w:t>
      </w:r>
      <w:r w:rsidR="009960C4">
        <w:rPr>
          <w:rFonts w:asciiTheme="minorHAnsi" w:hAnsiTheme="minorHAnsi" w:cstheme="minorHAnsi"/>
          <w:sz w:val="24"/>
          <w:szCs w:val="24"/>
          <w:lang w:val="en-US"/>
        </w:rPr>
        <w:t xml:space="preserve"> </w:t>
      </w:r>
      <w:r w:rsidR="003F7E13" w:rsidRPr="00B7082E">
        <w:rPr>
          <w:rFonts w:asciiTheme="minorHAnsi" w:hAnsiTheme="minorHAnsi" w:cstheme="minorHAnsi"/>
          <w:sz w:val="24"/>
          <w:szCs w:val="24"/>
          <w:lang w:val="en-US"/>
        </w:rPr>
        <w:t xml:space="preserve">The article contributes to our understanding </w:t>
      </w:r>
      <w:r w:rsidR="009960C4">
        <w:rPr>
          <w:rFonts w:asciiTheme="minorHAnsi" w:hAnsiTheme="minorHAnsi" w:cstheme="minorHAnsi"/>
          <w:sz w:val="24"/>
          <w:szCs w:val="24"/>
          <w:lang w:val="en-US"/>
        </w:rPr>
        <w:t xml:space="preserve">of </w:t>
      </w:r>
      <w:r w:rsidR="003F7E13" w:rsidRPr="00B7082E">
        <w:rPr>
          <w:rFonts w:asciiTheme="minorHAnsi" w:hAnsiTheme="minorHAnsi" w:cstheme="minorHAnsi"/>
          <w:sz w:val="24"/>
          <w:szCs w:val="24"/>
          <w:lang w:val="en-US"/>
        </w:rPr>
        <w:t xml:space="preserve">how the rise of neoliberal feminism becomes an object in discourse which actors </w:t>
      </w:r>
      <w:r w:rsidR="00F63BA5">
        <w:rPr>
          <w:rFonts w:asciiTheme="minorHAnsi" w:hAnsiTheme="minorHAnsi" w:cstheme="minorHAnsi"/>
          <w:sz w:val="24"/>
          <w:szCs w:val="24"/>
          <w:lang w:val="en-US"/>
        </w:rPr>
        <w:t>position themselves to</w:t>
      </w:r>
      <w:r w:rsidR="003F7E13" w:rsidRPr="00B7082E">
        <w:rPr>
          <w:rFonts w:asciiTheme="minorHAnsi" w:hAnsiTheme="minorHAnsi" w:cstheme="minorHAnsi"/>
          <w:sz w:val="24"/>
          <w:szCs w:val="24"/>
          <w:lang w:val="en-US"/>
        </w:rPr>
        <w:t xml:space="preserve"> by either rejecting or endorsing it. </w:t>
      </w:r>
    </w:p>
    <w:p w14:paraId="0DBEA982" w14:textId="3D574AB3" w:rsidR="00394A4D" w:rsidRDefault="003A53B0" w:rsidP="00B13E5B">
      <w:pPr>
        <w:spacing w:line="480" w:lineRule="auto"/>
        <w:ind w:firstLine="720"/>
        <w:rPr>
          <w:rFonts w:asciiTheme="minorHAnsi" w:hAnsiTheme="minorHAnsi" w:cstheme="minorHAnsi"/>
          <w:sz w:val="24"/>
          <w:szCs w:val="24"/>
        </w:rPr>
      </w:pPr>
      <w:r>
        <w:rPr>
          <w:rFonts w:asciiTheme="minorHAnsi" w:hAnsiTheme="minorHAnsi" w:cstheme="minorHAnsi"/>
          <w:sz w:val="24"/>
          <w:szCs w:val="24"/>
        </w:rPr>
        <w:t>Kate Grosser and Lauren McCarthy in</w:t>
      </w:r>
      <w:r w:rsidR="002800F5">
        <w:rPr>
          <w:rFonts w:asciiTheme="minorHAnsi" w:hAnsiTheme="minorHAnsi" w:cstheme="minorHAnsi"/>
          <w:sz w:val="24"/>
          <w:szCs w:val="24"/>
        </w:rPr>
        <w:t xml:space="preserve"> ‘Imagining new feminist futures: How feminist social movements conte</w:t>
      </w:r>
      <w:r w:rsidR="00960E88">
        <w:rPr>
          <w:rFonts w:asciiTheme="minorHAnsi" w:hAnsiTheme="minorHAnsi" w:cstheme="minorHAnsi"/>
          <w:sz w:val="24"/>
          <w:szCs w:val="24"/>
        </w:rPr>
        <w:t>s</w:t>
      </w:r>
      <w:r w:rsidR="002800F5">
        <w:rPr>
          <w:rFonts w:asciiTheme="minorHAnsi" w:hAnsiTheme="minorHAnsi" w:cstheme="minorHAnsi"/>
          <w:sz w:val="24"/>
          <w:szCs w:val="24"/>
        </w:rPr>
        <w:t xml:space="preserve">t the </w:t>
      </w:r>
      <w:proofErr w:type="spellStart"/>
      <w:r w:rsidR="002800F5">
        <w:rPr>
          <w:rFonts w:asciiTheme="minorHAnsi" w:hAnsiTheme="minorHAnsi" w:cstheme="minorHAnsi"/>
          <w:sz w:val="24"/>
          <w:szCs w:val="24"/>
        </w:rPr>
        <w:t>neoliberalization</w:t>
      </w:r>
      <w:proofErr w:type="spellEnd"/>
      <w:r w:rsidR="002800F5">
        <w:rPr>
          <w:rFonts w:asciiTheme="minorHAnsi" w:hAnsiTheme="minorHAnsi" w:cstheme="minorHAnsi"/>
          <w:sz w:val="24"/>
          <w:szCs w:val="24"/>
        </w:rPr>
        <w:t xml:space="preserve"> of feminism in an increasingly corporate-dominated world’, </w:t>
      </w:r>
      <w:r>
        <w:rPr>
          <w:rFonts w:asciiTheme="minorHAnsi" w:hAnsiTheme="minorHAnsi" w:cstheme="minorHAnsi"/>
          <w:sz w:val="24"/>
          <w:szCs w:val="24"/>
        </w:rPr>
        <w:t xml:space="preserve">present an engaging </w:t>
      </w:r>
      <w:r w:rsidR="002800F5">
        <w:rPr>
          <w:rFonts w:asciiTheme="minorHAnsi" w:hAnsiTheme="minorHAnsi" w:cstheme="minorHAnsi"/>
          <w:sz w:val="24"/>
          <w:szCs w:val="24"/>
        </w:rPr>
        <w:t>explor</w:t>
      </w:r>
      <w:r>
        <w:rPr>
          <w:rFonts w:asciiTheme="minorHAnsi" w:hAnsiTheme="minorHAnsi" w:cstheme="minorHAnsi"/>
          <w:sz w:val="24"/>
          <w:szCs w:val="24"/>
        </w:rPr>
        <w:t>ation of</w:t>
      </w:r>
      <w:r w:rsidR="002800F5">
        <w:rPr>
          <w:rFonts w:asciiTheme="minorHAnsi" w:hAnsiTheme="minorHAnsi" w:cstheme="minorHAnsi"/>
          <w:sz w:val="24"/>
          <w:szCs w:val="24"/>
        </w:rPr>
        <w:t xml:space="preserve"> how the growth of corporate power has contributed to the </w:t>
      </w:r>
      <w:proofErr w:type="spellStart"/>
      <w:r w:rsidR="002800F5">
        <w:rPr>
          <w:rFonts w:asciiTheme="minorHAnsi" w:hAnsiTheme="minorHAnsi" w:cstheme="minorHAnsi"/>
          <w:sz w:val="24"/>
          <w:szCs w:val="24"/>
        </w:rPr>
        <w:t>neoliberalization</w:t>
      </w:r>
      <w:proofErr w:type="spellEnd"/>
      <w:r w:rsidR="002800F5">
        <w:rPr>
          <w:rFonts w:asciiTheme="minorHAnsi" w:hAnsiTheme="minorHAnsi" w:cstheme="minorHAnsi"/>
          <w:sz w:val="24"/>
          <w:szCs w:val="24"/>
        </w:rPr>
        <w:t xml:space="preserve"> of feminism.  They argue that processes of </w:t>
      </w:r>
      <w:proofErr w:type="spellStart"/>
      <w:r w:rsidR="002800F5">
        <w:rPr>
          <w:rFonts w:asciiTheme="minorHAnsi" w:hAnsiTheme="minorHAnsi" w:cstheme="minorHAnsi"/>
          <w:sz w:val="24"/>
          <w:szCs w:val="24"/>
        </w:rPr>
        <w:t>neoliberalization</w:t>
      </w:r>
      <w:proofErr w:type="spellEnd"/>
      <w:r w:rsidR="002800F5">
        <w:rPr>
          <w:rFonts w:asciiTheme="minorHAnsi" w:hAnsiTheme="minorHAnsi" w:cstheme="minorHAnsi"/>
          <w:sz w:val="24"/>
          <w:szCs w:val="24"/>
        </w:rPr>
        <w:t xml:space="preserve"> are driven by the corporate social responsibility agendas of corporations and the influence they exert in governance arenas.</w:t>
      </w:r>
      <w:r w:rsidR="006D2E61">
        <w:rPr>
          <w:rFonts w:asciiTheme="minorHAnsi" w:hAnsiTheme="minorHAnsi" w:cstheme="minorHAnsi"/>
          <w:sz w:val="24"/>
          <w:szCs w:val="24"/>
        </w:rPr>
        <w:t xml:space="preserve"> However, drawing on social movement theory they challenge the contention that feminism has been completely co-opted by neoliberal agendas, thereby losing touch with its wider social change objectives. In working with social movement theory - </w:t>
      </w:r>
      <w:r w:rsidR="00394A4D" w:rsidRPr="00B7082E">
        <w:rPr>
          <w:rFonts w:asciiTheme="minorHAnsi" w:hAnsiTheme="minorHAnsi" w:cstheme="minorHAnsi"/>
          <w:sz w:val="24"/>
          <w:szCs w:val="24"/>
        </w:rPr>
        <w:t xml:space="preserve">specifically political opportunities, mobilizing structures and strategic framing processes – </w:t>
      </w:r>
      <w:r w:rsidR="006D2E61">
        <w:rPr>
          <w:rFonts w:asciiTheme="minorHAnsi" w:hAnsiTheme="minorHAnsi" w:cstheme="minorHAnsi"/>
          <w:sz w:val="24"/>
          <w:szCs w:val="24"/>
        </w:rPr>
        <w:t>Grosser and McCarthy</w:t>
      </w:r>
      <w:r w:rsidR="00394A4D" w:rsidRPr="00B7082E">
        <w:rPr>
          <w:rFonts w:asciiTheme="minorHAnsi" w:hAnsiTheme="minorHAnsi" w:cstheme="minorHAnsi"/>
          <w:sz w:val="24"/>
          <w:szCs w:val="24"/>
        </w:rPr>
        <w:t xml:space="preserve"> explore how feminist social movements organize themselves and agitate for change. Their </w:t>
      </w:r>
      <w:r w:rsidR="002A0F3D">
        <w:rPr>
          <w:rFonts w:asciiTheme="minorHAnsi" w:hAnsiTheme="minorHAnsi" w:cstheme="minorHAnsi"/>
          <w:sz w:val="24"/>
          <w:szCs w:val="24"/>
        </w:rPr>
        <w:t>analysis</w:t>
      </w:r>
      <w:r w:rsidR="00394A4D" w:rsidRPr="00B7082E">
        <w:rPr>
          <w:rFonts w:asciiTheme="minorHAnsi" w:hAnsiTheme="minorHAnsi" w:cstheme="minorHAnsi"/>
          <w:sz w:val="24"/>
          <w:szCs w:val="24"/>
        </w:rPr>
        <w:t xml:space="preserve"> suggest</w:t>
      </w:r>
      <w:r w:rsidR="002A0F3D">
        <w:rPr>
          <w:rFonts w:asciiTheme="minorHAnsi" w:hAnsiTheme="minorHAnsi" w:cstheme="minorHAnsi"/>
          <w:sz w:val="24"/>
          <w:szCs w:val="24"/>
        </w:rPr>
        <w:t>s</w:t>
      </w:r>
      <w:r w:rsidR="00394A4D" w:rsidRPr="00B7082E">
        <w:rPr>
          <w:rFonts w:asciiTheme="minorHAnsi" w:hAnsiTheme="minorHAnsi" w:cstheme="minorHAnsi"/>
          <w:sz w:val="24"/>
          <w:szCs w:val="24"/>
        </w:rPr>
        <w:t xml:space="preserve"> that feminist social movement</w:t>
      </w:r>
      <w:r w:rsidR="00BE1F90">
        <w:rPr>
          <w:rFonts w:asciiTheme="minorHAnsi" w:hAnsiTheme="minorHAnsi" w:cstheme="minorHAnsi"/>
          <w:sz w:val="24"/>
          <w:szCs w:val="24"/>
        </w:rPr>
        <w:t>s</w:t>
      </w:r>
      <w:r w:rsidR="00394A4D" w:rsidRPr="00B7082E">
        <w:rPr>
          <w:rFonts w:asciiTheme="minorHAnsi" w:hAnsiTheme="minorHAnsi" w:cstheme="minorHAnsi"/>
          <w:sz w:val="24"/>
          <w:szCs w:val="24"/>
        </w:rPr>
        <w:t xml:space="preserve"> have, despite challenges to their agendas, not been co-opted by neoliberalism after all, but </w:t>
      </w:r>
      <w:r w:rsidR="00B13E5B">
        <w:rPr>
          <w:rFonts w:asciiTheme="minorHAnsi" w:hAnsiTheme="minorHAnsi" w:cstheme="minorHAnsi"/>
          <w:sz w:val="24"/>
          <w:szCs w:val="24"/>
        </w:rPr>
        <w:t>robustly co-exist with it</w:t>
      </w:r>
      <w:r w:rsidR="00394A4D" w:rsidRPr="00B7082E">
        <w:rPr>
          <w:rFonts w:asciiTheme="minorHAnsi" w:hAnsiTheme="minorHAnsi" w:cstheme="minorHAnsi"/>
          <w:sz w:val="24"/>
          <w:szCs w:val="24"/>
        </w:rPr>
        <w:t xml:space="preserve">, developing a variety of strategies that contest the </w:t>
      </w:r>
      <w:proofErr w:type="spellStart"/>
      <w:r w:rsidR="00394A4D" w:rsidRPr="00B7082E">
        <w:rPr>
          <w:rFonts w:asciiTheme="minorHAnsi" w:hAnsiTheme="minorHAnsi" w:cstheme="minorHAnsi"/>
          <w:sz w:val="24"/>
          <w:szCs w:val="24"/>
        </w:rPr>
        <w:lastRenderedPageBreak/>
        <w:t>neoliberalization</w:t>
      </w:r>
      <w:proofErr w:type="spellEnd"/>
      <w:r w:rsidR="00394A4D" w:rsidRPr="00B7082E">
        <w:rPr>
          <w:rFonts w:asciiTheme="minorHAnsi" w:hAnsiTheme="minorHAnsi" w:cstheme="minorHAnsi"/>
          <w:sz w:val="24"/>
          <w:szCs w:val="24"/>
        </w:rPr>
        <w:t xml:space="preserve"> of feminism. They argue</w:t>
      </w:r>
      <w:r w:rsidR="00B13E5B">
        <w:rPr>
          <w:rFonts w:asciiTheme="minorHAnsi" w:hAnsiTheme="minorHAnsi" w:cstheme="minorHAnsi"/>
          <w:sz w:val="24"/>
          <w:szCs w:val="24"/>
        </w:rPr>
        <w:t xml:space="preserve"> that while the development of CSR initiatives have played a significant part in the emergence of neoliberal feminism, such programmes also give rise to new sites and processes of struggles providing opportunities for feminist contestation of the moderation of feminism.  The point they emphasise is that the emergence of neoliberal feminism does not shut out more radical forms of feminism but rather provide</w:t>
      </w:r>
      <w:r w:rsidR="00BE2F60">
        <w:rPr>
          <w:rFonts w:asciiTheme="minorHAnsi" w:hAnsiTheme="minorHAnsi" w:cstheme="minorHAnsi"/>
          <w:sz w:val="24"/>
          <w:szCs w:val="24"/>
        </w:rPr>
        <w:t>s</w:t>
      </w:r>
      <w:r w:rsidR="00B13E5B">
        <w:rPr>
          <w:rFonts w:asciiTheme="minorHAnsi" w:hAnsiTheme="minorHAnsi" w:cstheme="minorHAnsi"/>
          <w:sz w:val="24"/>
          <w:szCs w:val="24"/>
        </w:rPr>
        <w:t xml:space="preserve"> ‘openings to challenge oppressive power relations’. </w:t>
      </w:r>
    </w:p>
    <w:p w14:paraId="79F76B34" w14:textId="6FBE6AAE" w:rsidR="008554E3" w:rsidRDefault="00397D36" w:rsidP="008554E3">
      <w:pPr>
        <w:spacing w:line="480" w:lineRule="auto"/>
        <w:ind w:firstLine="720"/>
        <w:rPr>
          <w:rFonts w:asciiTheme="minorHAnsi" w:eastAsia="Times New Roman" w:hAnsiTheme="minorHAnsi" w:cstheme="minorHAnsi"/>
          <w:sz w:val="24"/>
          <w:szCs w:val="24"/>
          <w:lang w:eastAsia="en-GB"/>
        </w:rPr>
      </w:pPr>
      <w:r>
        <w:rPr>
          <w:rFonts w:asciiTheme="minorHAnsi" w:hAnsiTheme="minorHAnsi" w:cstheme="minorHAnsi"/>
          <w:sz w:val="24"/>
          <w:szCs w:val="24"/>
        </w:rPr>
        <w:t xml:space="preserve">In </w:t>
      </w:r>
      <w:r w:rsidR="00B332E5">
        <w:rPr>
          <w:rFonts w:asciiTheme="minorHAnsi" w:hAnsiTheme="minorHAnsi" w:cstheme="minorHAnsi"/>
          <w:sz w:val="24"/>
          <w:szCs w:val="24"/>
        </w:rPr>
        <w:t>their</w:t>
      </w:r>
      <w:r>
        <w:rPr>
          <w:rFonts w:asciiTheme="minorHAnsi" w:hAnsiTheme="minorHAnsi" w:cstheme="minorHAnsi"/>
          <w:sz w:val="24"/>
          <w:szCs w:val="24"/>
        </w:rPr>
        <w:t xml:space="preserve"> paper ‘Transnational business feminism: Exporting feminism </w:t>
      </w:r>
      <w:r w:rsidR="00B332E5">
        <w:rPr>
          <w:rFonts w:asciiTheme="minorHAnsi" w:hAnsiTheme="minorHAnsi" w:cstheme="minorHAnsi"/>
          <w:sz w:val="24"/>
          <w:szCs w:val="24"/>
        </w:rPr>
        <w:t xml:space="preserve">in the global economy’, Eva </w:t>
      </w:r>
      <w:proofErr w:type="spellStart"/>
      <w:r w:rsidR="00B332E5">
        <w:rPr>
          <w:rFonts w:asciiTheme="minorHAnsi" w:hAnsiTheme="minorHAnsi" w:cstheme="minorHAnsi"/>
          <w:sz w:val="24"/>
          <w:szCs w:val="24"/>
        </w:rPr>
        <w:t>Fodor</w:t>
      </w:r>
      <w:proofErr w:type="spellEnd"/>
      <w:r w:rsidR="00B332E5">
        <w:rPr>
          <w:rFonts w:asciiTheme="minorHAnsi" w:hAnsiTheme="minorHAnsi" w:cstheme="minorHAnsi"/>
          <w:sz w:val="24"/>
          <w:szCs w:val="24"/>
        </w:rPr>
        <w:t>, Christy Glass and Beata Nagy present an insightful examination of the way in which</w:t>
      </w:r>
      <w:r w:rsidR="00381A04" w:rsidRPr="00B7082E">
        <w:rPr>
          <w:rFonts w:asciiTheme="minorHAnsi" w:eastAsia="Times New Roman" w:hAnsiTheme="minorHAnsi" w:cstheme="minorHAnsi"/>
          <w:sz w:val="24"/>
          <w:szCs w:val="24"/>
          <w:lang w:eastAsia="en-GB"/>
        </w:rPr>
        <w:t xml:space="preserve"> ‘western’ logics of business feminism are ‘exported’ to and negotiated in the context of Hungary. </w:t>
      </w:r>
      <w:r w:rsidR="00A501F6">
        <w:rPr>
          <w:rFonts w:asciiTheme="minorHAnsi" w:eastAsia="Times New Roman" w:hAnsiTheme="minorHAnsi" w:cstheme="minorHAnsi"/>
          <w:sz w:val="24"/>
          <w:szCs w:val="24"/>
          <w:lang w:eastAsia="en-GB"/>
        </w:rPr>
        <w:t xml:space="preserve"> </w:t>
      </w:r>
      <w:r w:rsidR="00381A04" w:rsidRPr="00B7082E">
        <w:rPr>
          <w:rFonts w:asciiTheme="minorHAnsi" w:eastAsia="Times New Roman" w:hAnsiTheme="minorHAnsi" w:cstheme="minorHAnsi"/>
          <w:sz w:val="24"/>
          <w:szCs w:val="24"/>
          <w:lang w:eastAsia="en-GB"/>
        </w:rPr>
        <w:t xml:space="preserve">Drawing on </w:t>
      </w:r>
      <w:r w:rsidR="00A501F6">
        <w:rPr>
          <w:rFonts w:asciiTheme="minorHAnsi" w:eastAsia="Times New Roman" w:hAnsiTheme="minorHAnsi" w:cstheme="minorHAnsi"/>
          <w:sz w:val="24"/>
          <w:szCs w:val="24"/>
          <w:lang w:eastAsia="en-GB"/>
        </w:rPr>
        <w:t xml:space="preserve">an </w:t>
      </w:r>
      <w:r w:rsidR="00381A04" w:rsidRPr="00B7082E">
        <w:rPr>
          <w:rFonts w:asciiTheme="minorHAnsi" w:eastAsia="Times New Roman" w:hAnsiTheme="minorHAnsi" w:cstheme="minorHAnsi"/>
          <w:sz w:val="24"/>
          <w:szCs w:val="24"/>
          <w:lang w:eastAsia="en-GB"/>
        </w:rPr>
        <w:t>analysis of observations and interviews with women executives</w:t>
      </w:r>
      <w:r w:rsidR="009B1D0B">
        <w:rPr>
          <w:rFonts w:asciiTheme="minorHAnsi" w:eastAsia="Times New Roman" w:hAnsiTheme="minorHAnsi" w:cstheme="minorHAnsi"/>
          <w:sz w:val="24"/>
          <w:szCs w:val="24"/>
          <w:lang w:eastAsia="en-GB"/>
        </w:rPr>
        <w:t xml:space="preserve"> in Hungary</w:t>
      </w:r>
      <w:r w:rsidR="00A501F6">
        <w:rPr>
          <w:rFonts w:asciiTheme="minorHAnsi" w:eastAsia="Times New Roman" w:hAnsiTheme="minorHAnsi" w:cstheme="minorHAnsi"/>
          <w:sz w:val="24"/>
          <w:szCs w:val="24"/>
          <w:lang w:eastAsia="en-GB"/>
        </w:rPr>
        <w:t>,</w:t>
      </w:r>
      <w:r w:rsidR="00381A04" w:rsidRPr="00B7082E">
        <w:rPr>
          <w:rFonts w:asciiTheme="minorHAnsi" w:eastAsia="Times New Roman" w:hAnsiTheme="minorHAnsi" w:cstheme="minorHAnsi"/>
          <w:sz w:val="24"/>
          <w:szCs w:val="24"/>
          <w:lang w:eastAsia="en-GB"/>
        </w:rPr>
        <w:t xml:space="preserve"> the authors trace how gender policies, practices and ideas from western corporate </w:t>
      </w:r>
      <w:r w:rsidR="00A501F6">
        <w:rPr>
          <w:rFonts w:asciiTheme="minorHAnsi" w:eastAsia="Times New Roman" w:hAnsiTheme="minorHAnsi" w:cstheme="minorHAnsi"/>
          <w:sz w:val="24"/>
          <w:szCs w:val="24"/>
          <w:lang w:eastAsia="en-GB"/>
        </w:rPr>
        <w:t>head</w:t>
      </w:r>
      <w:r w:rsidR="00381A04" w:rsidRPr="00B7082E">
        <w:rPr>
          <w:rFonts w:asciiTheme="minorHAnsi" w:eastAsia="Times New Roman" w:hAnsiTheme="minorHAnsi" w:cstheme="minorHAnsi"/>
          <w:sz w:val="24"/>
          <w:szCs w:val="24"/>
          <w:lang w:eastAsia="en-GB"/>
        </w:rPr>
        <w:t xml:space="preserve">quarters are </w:t>
      </w:r>
      <w:r w:rsidR="009B1D0B">
        <w:rPr>
          <w:rFonts w:asciiTheme="minorHAnsi" w:eastAsia="Times New Roman" w:hAnsiTheme="minorHAnsi" w:cstheme="minorHAnsi"/>
          <w:sz w:val="24"/>
          <w:szCs w:val="24"/>
          <w:lang w:eastAsia="en-GB"/>
        </w:rPr>
        <w:t>translated and implemented</w:t>
      </w:r>
      <w:r w:rsidR="00381A04" w:rsidRPr="00B7082E">
        <w:rPr>
          <w:rFonts w:asciiTheme="minorHAnsi" w:eastAsia="Times New Roman" w:hAnsiTheme="minorHAnsi" w:cstheme="minorHAnsi"/>
          <w:sz w:val="24"/>
          <w:szCs w:val="24"/>
          <w:lang w:eastAsia="en-GB"/>
        </w:rPr>
        <w:t xml:space="preserve"> in the local </w:t>
      </w:r>
      <w:r w:rsidR="009B1D0B">
        <w:rPr>
          <w:rFonts w:asciiTheme="minorHAnsi" w:eastAsia="Times New Roman" w:hAnsiTheme="minorHAnsi" w:cstheme="minorHAnsi"/>
          <w:sz w:val="24"/>
          <w:szCs w:val="24"/>
          <w:lang w:eastAsia="en-GB"/>
        </w:rPr>
        <w:t xml:space="preserve">Hungarian </w:t>
      </w:r>
      <w:r w:rsidR="00A501F6">
        <w:rPr>
          <w:rFonts w:asciiTheme="minorHAnsi" w:eastAsia="Times New Roman" w:hAnsiTheme="minorHAnsi" w:cstheme="minorHAnsi"/>
          <w:sz w:val="24"/>
          <w:szCs w:val="24"/>
          <w:lang w:eastAsia="en-GB"/>
        </w:rPr>
        <w:t>context</w:t>
      </w:r>
      <w:r w:rsidR="00381A04" w:rsidRPr="00B7082E">
        <w:rPr>
          <w:rFonts w:asciiTheme="minorHAnsi" w:eastAsia="Times New Roman" w:hAnsiTheme="minorHAnsi" w:cstheme="minorHAnsi"/>
          <w:sz w:val="24"/>
          <w:szCs w:val="24"/>
          <w:lang w:eastAsia="en-GB"/>
        </w:rPr>
        <w:t>. The</w:t>
      </w:r>
      <w:r w:rsidR="00A501F6">
        <w:rPr>
          <w:rFonts w:asciiTheme="minorHAnsi" w:eastAsia="Times New Roman" w:hAnsiTheme="minorHAnsi" w:cstheme="minorHAnsi"/>
          <w:sz w:val="24"/>
          <w:szCs w:val="24"/>
          <w:lang w:eastAsia="en-GB"/>
        </w:rPr>
        <w:t>y</w:t>
      </w:r>
      <w:r w:rsidR="00381A04" w:rsidRPr="00B7082E">
        <w:rPr>
          <w:rFonts w:asciiTheme="minorHAnsi" w:eastAsia="Times New Roman" w:hAnsiTheme="minorHAnsi" w:cstheme="minorHAnsi"/>
          <w:sz w:val="24"/>
          <w:szCs w:val="24"/>
          <w:lang w:eastAsia="en-GB"/>
        </w:rPr>
        <w:t xml:space="preserve"> </w:t>
      </w:r>
      <w:r w:rsidR="00A501F6">
        <w:rPr>
          <w:rFonts w:asciiTheme="minorHAnsi" w:eastAsia="Times New Roman" w:hAnsiTheme="minorHAnsi" w:cstheme="minorHAnsi"/>
          <w:sz w:val="24"/>
          <w:szCs w:val="24"/>
          <w:lang w:eastAsia="en-GB"/>
        </w:rPr>
        <w:t>demonstrate how</w:t>
      </w:r>
      <w:r w:rsidR="00381A04" w:rsidRPr="00B7082E">
        <w:rPr>
          <w:rFonts w:asciiTheme="minorHAnsi" w:eastAsia="Times New Roman" w:hAnsiTheme="minorHAnsi" w:cstheme="minorHAnsi"/>
          <w:sz w:val="24"/>
          <w:szCs w:val="24"/>
          <w:lang w:eastAsia="en-GB"/>
        </w:rPr>
        <w:t xml:space="preserve"> executive women in these transnational companies act as ambassadors </w:t>
      </w:r>
      <w:r w:rsidR="00D3519E">
        <w:rPr>
          <w:rFonts w:asciiTheme="minorHAnsi" w:eastAsia="Times New Roman" w:hAnsiTheme="minorHAnsi" w:cstheme="minorHAnsi"/>
          <w:sz w:val="24"/>
          <w:szCs w:val="24"/>
          <w:lang w:eastAsia="en-GB"/>
        </w:rPr>
        <w:t>for</w:t>
      </w:r>
      <w:r w:rsidR="00381A04" w:rsidRPr="00B7082E">
        <w:rPr>
          <w:rFonts w:asciiTheme="minorHAnsi" w:eastAsia="Times New Roman" w:hAnsiTheme="minorHAnsi" w:cstheme="minorHAnsi"/>
          <w:sz w:val="24"/>
          <w:szCs w:val="24"/>
          <w:lang w:eastAsia="en-GB"/>
        </w:rPr>
        <w:t xml:space="preserve"> business feminism</w:t>
      </w:r>
      <w:r w:rsidR="00D3519E">
        <w:rPr>
          <w:rFonts w:asciiTheme="minorHAnsi" w:eastAsia="Times New Roman" w:hAnsiTheme="minorHAnsi" w:cstheme="minorHAnsi"/>
          <w:sz w:val="24"/>
          <w:szCs w:val="24"/>
          <w:lang w:eastAsia="en-GB"/>
        </w:rPr>
        <w:t xml:space="preserve">.  </w:t>
      </w:r>
      <w:r w:rsidR="00106C91">
        <w:rPr>
          <w:rFonts w:asciiTheme="minorHAnsi" w:eastAsia="Times New Roman" w:hAnsiTheme="minorHAnsi" w:cstheme="minorHAnsi"/>
          <w:sz w:val="24"/>
          <w:szCs w:val="24"/>
          <w:lang w:eastAsia="en-GB"/>
        </w:rPr>
        <w:t>Despite acknowledging a range of local contextual factors that impede gender equality, the ‘solution’ to these structural constraints attributed to the nature of Hungarian society, is presented as the embedding of business feminism in the local context.  Individual characteristics such as assertiveness, confidence and ambition are depicted</w:t>
      </w:r>
      <w:r w:rsidR="00D3519E">
        <w:rPr>
          <w:rFonts w:asciiTheme="minorHAnsi" w:eastAsia="Times New Roman" w:hAnsiTheme="minorHAnsi" w:cstheme="minorHAnsi"/>
          <w:sz w:val="24"/>
          <w:szCs w:val="24"/>
          <w:lang w:eastAsia="en-GB"/>
        </w:rPr>
        <w:t xml:space="preserve"> by the female executives</w:t>
      </w:r>
      <w:r w:rsidR="00106C91">
        <w:rPr>
          <w:rFonts w:asciiTheme="minorHAnsi" w:eastAsia="Times New Roman" w:hAnsiTheme="minorHAnsi" w:cstheme="minorHAnsi"/>
          <w:sz w:val="24"/>
          <w:szCs w:val="24"/>
          <w:lang w:eastAsia="en-GB"/>
        </w:rPr>
        <w:t xml:space="preserve"> as central to women’s progress within Hungary. </w:t>
      </w:r>
      <w:r w:rsidR="00CA7950">
        <w:rPr>
          <w:rFonts w:asciiTheme="minorHAnsi" w:eastAsia="Times New Roman" w:hAnsiTheme="minorHAnsi" w:cstheme="minorHAnsi"/>
          <w:sz w:val="24"/>
          <w:szCs w:val="24"/>
          <w:lang w:eastAsia="en-GB"/>
        </w:rPr>
        <w:t xml:space="preserve">Importantly, the article makes visible the mechanisms </w:t>
      </w:r>
      <w:r w:rsidR="004F137F">
        <w:rPr>
          <w:rFonts w:asciiTheme="minorHAnsi" w:eastAsia="Times New Roman" w:hAnsiTheme="minorHAnsi" w:cstheme="minorHAnsi"/>
          <w:sz w:val="24"/>
          <w:szCs w:val="24"/>
          <w:lang w:eastAsia="en-GB"/>
        </w:rPr>
        <w:t>by which</w:t>
      </w:r>
      <w:r w:rsidR="00CA7950">
        <w:rPr>
          <w:rFonts w:asciiTheme="minorHAnsi" w:eastAsia="Times New Roman" w:hAnsiTheme="minorHAnsi" w:cstheme="minorHAnsi"/>
          <w:sz w:val="24"/>
          <w:szCs w:val="24"/>
          <w:lang w:eastAsia="en-GB"/>
        </w:rPr>
        <w:t xml:space="preserve"> the cross-national translation of moderate feminist logics from a western to non-western context</w:t>
      </w:r>
      <w:r w:rsidR="004F137F">
        <w:rPr>
          <w:rFonts w:asciiTheme="minorHAnsi" w:eastAsia="Times New Roman" w:hAnsiTheme="minorHAnsi" w:cstheme="minorHAnsi"/>
          <w:sz w:val="24"/>
          <w:szCs w:val="24"/>
          <w:lang w:eastAsia="en-GB"/>
        </w:rPr>
        <w:t xml:space="preserve"> occurs</w:t>
      </w:r>
      <w:r w:rsidR="00D3519E">
        <w:rPr>
          <w:rFonts w:asciiTheme="minorHAnsi" w:eastAsia="Times New Roman" w:hAnsiTheme="minorHAnsi" w:cstheme="minorHAnsi"/>
          <w:sz w:val="24"/>
          <w:szCs w:val="24"/>
          <w:lang w:eastAsia="en-GB"/>
        </w:rPr>
        <w:t xml:space="preserve">, </w:t>
      </w:r>
      <w:r w:rsidR="00CA7950">
        <w:rPr>
          <w:rFonts w:asciiTheme="minorHAnsi" w:eastAsia="Times New Roman" w:hAnsiTheme="minorHAnsi" w:cstheme="minorHAnsi"/>
          <w:sz w:val="24"/>
          <w:szCs w:val="24"/>
          <w:lang w:eastAsia="en-GB"/>
        </w:rPr>
        <w:t>highlight</w:t>
      </w:r>
      <w:r w:rsidR="00D3519E">
        <w:rPr>
          <w:rFonts w:asciiTheme="minorHAnsi" w:eastAsia="Times New Roman" w:hAnsiTheme="minorHAnsi" w:cstheme="minorHAnsi"/>
          <w:sz w:val="24"/>
          <w:szCs w:val="24"/>
          <w:lang w:eastAsia="en-GB"/>
        </w:rPr>
        <w:t>ing</w:t>
      </w:r>
      <w:r w:rsidR="00CA7950">
        <w:rPr>
          <w:rFonts w:asciiTheme="minorHAnsi" w:eastAsia="Times New Roman" w:hAnsiTheme="minorHAnsi" w:cstheme="minorHAnsi"/>
          <w:sz w:val="24"/>
          <w:szCs w:val="24"/>
          <w:lang w:eastAsia="en-GB"/>
        </w:rPr>
        <w:t xml:space="preserve"> the prominent role multinational corporations and their officers play in shaping </w:t>
      </w:r>
      <w:r w:rsidR="00381A04" w:rsidRPr="00B7082E">
        <w:rPr>
          <w:rFonts w:asciiTheme="minorHAnsi" w:eastAsia="Times New Roman" w:hAnsiTheme="minorHAnsi" w:cstheme="minorHAnsi"/>
          <w:sz w:val="24"/>
          <w:szCs w:val="24"/>
          <w:lang w:eastAsia="en-GB"/>
        </w:rPr>
        <w:t xml:space="preserve">this process across the globe. </w:t>
      </w:r>
      <w:r w:rsidR="00A825E5">
        <w:rPr>
          <w:rFonts w:asciiTheme="minorHAnsi" w:eastAsia="Times New Roman" w:hAnsiTheme="minorHAnsi" w:cstheme="minorHAnsi"/>
          <w:sz w:val="24"/>
          <w:szCs w:val="24"/>
          <w:lang w:eastAsia="en-GB"/>
        </w:rPr>
        <w:t xml:space="preserve">For the authors, a key question therefore, </w:t>
      </w:r>
      <w:r w:rsidR="008554E3">
        <w:rPr>
          <w:rFonts w:asciiTheme="minorHAnsi" w:eastAsia="Times New Roman" w:hAnsiTheme="minorHAnsi" w:cstheme="minorHAnsi"/>
          <w:sz w:val="24"/>
          <w:szCs w:val="24"/>
          <w:lang w:eastAsia="en-GB"/>
        </w:rPr>
        <w:t>is whether multinational</w:t>
      </w:r>
      <w:r w:rsidR="003D3809">
        <w:rPr>
          <w:rFonts w:asciiTheme="minorHAnsi" w:eastAsia="Times New Roman" w:hAnsiTheme="minorHAnsi" w:cstheme="minorHAnsi"/>
          <w:sz w:val="24"/>
          <w:szCs w:val="24"/>
          <w:lang w:eastAsia="en-GB"/>
        </w:rPr>
        <w:t xml:space="preserve"> organizations</w:t>
      </w:r>
      <w:r w:rsidR="008554E3">
        <w:rPr>
          <w:rFonts w:asciiTheme="minorHAnsi" w:eastAsia="Times New Roman" w:hAnsiTheme="minorHAnsi" w:cstheme="minorHAnsi"/>
          <w:sz w:val="24"/>
          <w:szCs w:val="24"/>
          <w:lang w:eastAsia="en-GB"/>
        </w:rPr>
        <w:t xml:space="preserve"> which promote business feminism with </w:t>
      </w:r>
      <w:r w:rsidR="003D3809">
        <w:rPr>
          <w:rFonts w:asciiTheme="minorHAnsi" w:eastAsia="Times New Roman" w:hAnsiTheme="minorHAnsi" w:cstheme="minorHAnsi"/>
          <w:sz w:val="24"/>
          <w:szCs w:val="24"/>
          <w:lang w:eastAsia="en-GB"/>
        </w:rPr>
        <w:t>a</w:t>
      </w:r>
      <w:r w:rsidR="008554E3">
        <w:rPr>
          <w:rFonts w:asciiTheme="minorHAnsi" w:eastAsia="Times New Roman" w:hAnsiTheme="minorHAnsi" w:cstheme="minorHAnsi"/>
          <w:sz w:val="24"/>
          <w:szCs w:val="24"/>
          <w:lang w:eastAsia="en-GB"/>
        </w:rPr>
        <w:t xml:space="preserve"> limited focus on serving the demands of corporations</w:t>
      </w:r>
      <w:r w:rsidR="003D3809">
        <w:rPr>
          <w:rFonts w:asciiTheme="minorHAnsi" w:eastAsia="Times New Roman" w:hAnsiTheme="minorHAnsi" w:cstheme="minorHAnsi"/>
          <w:sz w:val="24"/>
          <w:szCs w:val="24"/>
          <w:lang w:eastAsia="en-GB"/>
        </w:rPr>
        <w:t>,</w:t>
      </w:r>
      <w:r w:rsidR="008554E3">
        <w:rPr>
          <w:rFonts w:asciiTheme="minorHAnsi" w:eastAsia="Times New Roman" w:hAnsiTheme="minorHAnsi" w:cstheme="minorHAnsi"/>
          <w:sz w:val="24"/>
          <w:szCs w:val="24"/>
          <w:lang w:eastAsia="en-GB"/>
        </w:rPr>
        <w:t xml:space="preserve"> can restrict and exclude other types of feminist ideas.</w:t>
      </w:r>
    </w:p>
    <w:p w14:paraId="29A70830" w14:textId="62C31959" w:rsidR="008106CA" w:rsidRDefault="00DD17A4" w:rsidP="00D4244F">
      <w:pPr>
        <w:spacing w:line="480" w:lineRule="auto"/>
        <w:ind w:firstLine="720"/>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lastRenderedPageBreak/>
        <w:t xml:space="preserve">Shelley </w:t>
      </w:r>
      <w:proofErr w:type="spellStart"/>
      <w:r>
        <w:rPr>
          <w:rFonts w:asciiTheme="minorHAnsi" w:eastAsia="Times New Roman" w:hAnsiTheme="minorHAnsi" w:cstheme="minorHAnsi"/>
          <w:sz w:val="24"/>
          <w:szCs w:val="24"/>
          <w:lang w:eastAsia="en-GB"/>
        </w:rPr>
        <w:t>Budgeon</w:t>
      </w:r>
      <w:proofErr w:type="spellEnd"/>
      <w:r>
        <w:rPr>
          <w:rFonts w:asciiTheme="minorHAnsi" w:eastAsia="Times New Roman" w:hAnsiTheme="minorHAnsi" w:cstheme="minorHAnsi"/>
          <w:sz w:val="24"/>
          <w:szCs w:val="24"/>
          <w:lang w:eastAsia="en-GB"/>
        </w:rPr>
        <w:t xml:space="preserve"> in ‘The resonance of moderate feminism and the gendered relations of austerity’ presents an illuminating </w:t>
      </w:r>
      <w:r w:rsidR="00C0651D">
        <w:rPr>
          <w:rFonts w:asciiTheme="minorHAnsi" w:eastAsia="Times New Roman" w:hAnsiTheme="minorHAnsi" w:cstheme="minorHAnsi"/>
          <w:sz w:val="24"/>
          <w:szCs w:val="24"/>
          <w:lang w:eastAsia="en-GB"/>
        </w:rPr>
        <w:t xml:space="preserve">discursive analysis of media representations of the policy of austerity in mainstream British newspapers between 2010 and 2015.  This analysis does two things: first, she makes visible the way in which gender is involved in rendering austerity meaningful as a policy response to the global financial crisis. </w:t>
      </w:r>
      <w:r w:rsidR="00F12E97">
        <w:rPr>
          <w:rFonts w:asciiTheme="minorHAnsi" w:eastAsia="Times New Roman" w:hAnsiTheme="minorHAnsi" w:cstheme="minorHAnsi"/>
          <w:sz w:val="24"/>
          <w:szCs w:val="24"/>
          <w:lang w:eastAsia="en-GB"/>
        </w:rPr>
        <w:t>Second,</w:t>
      </w:r>
      <w:r w:rsidR="00C0651D">
        <w:rPr>
          <w:rFonts w:asciiTheme="minorHAnsi" w:eastAsia="Times New Roman" w:hAnsiTheme="minorHAnsi" w:cstheme="minorHAnsi"/>
          <w:sz w:val="24"/>
          <w:szCs w:val="24"/>
          <w:lang w:eastAsia="en-GB"/>
        </w:rPr>
        <w:t xml:space="preserve"> she shows how the gendering of austerity facilitated the presentation of the crisis as a ‘crisis-in’ as opposed to a ‘crisis-of’ neoliberal capitalism.  The former interpretation characterised the </w:t>
      </w:r>
      <w:r w:rsidR="002E17F6">
        <w:rPr>
          <w:rFonts w:asciiTheme="minorHAnsi" w:eastAsia="Times New Roman" w:hAnsiTheme="minorHAnsi" w:cstheme="minorHAnsi"/>
          <w:sz w:val="24"/>
          <w:szCs w:val="24"/>
          <w:lang w:eastAsia="en-GB"/>
        </w:rPr>
        <w:t xml:space="preserve">financial </w:t>
      </w:r>
      <w:r w:rsidR="00C0651D">
        <w:rPr>
          <w:rFonts w:asciiTheme="minorHAnsi" w:eastAsia="Times New Roman" w:hAnsiTheme="minorHAnsi" w:cstheme="minorHAnsi"/>
          <w:sz w:val="24"/>
          <w:szCs w:val="24"/>
          <w:lang w:eastAsia="en-GB"/>
        </w:rPr>
        <w:t>crisis as a routine and temporary occurrence while the latte</w:t>
      </w:r>
      <w:r w:rsidR="00A63669">
        <w:rPr>
          <w:rFonts w:asciiTheme="minorHAnsi" w:eastAsia="Times New Roman" w:hAnsiTheme="minorHAnsi" w:cstheme="minorHAnsi"/>
          <w:sz w:val="24"/>
          <w:szCs w:val="24"/>
          <w:lang w:eastAsia="en-GB"/>
        </w:rPr>
        <w:t>r entails</w:t>
      </w:r>
      <w:r w:rsidR="002E17F6">
        <w:rPr>
          <w:rFonts w:asciiTheme="minorHAnsi" w:eastAsia="Times New Roman" w:hAnsiTheme="minorHAnsi" w:cstheme="minorHAnsi"/>
          <w:sz w:val="24"/>
          <w:szCs w:val="24"/>
          <w:lang w:eastAsia="en-GB"/>
        </w:rPr>
        <w:t xml:space="preserve"> </w:t>
      </w:r>
      <w:r w:rsidR="00C0651D">
        <w:rPr>
          <w:rFonts w:asciiTheme="minorHAnsi" w:eastAsia="Times New Roman" w:hAnsiTheme="minorHAnsi" w:cstheme="minorHAnsi"/>
          <w:sz w:val="24"/>
          <w:szCs w:val="24"/>
          <w:lang w:eastAsia="en-GB"/>
        </w:rPr>
        <w:t xml:space="preserve">a fundamental questioning of </w:t>
      </w:r>
      <w:r w:rsidR="008106CA">
        <w:rPr>
          <w:rFonts w:asciiTheme="minorHAnsi" w:eastAsia="Times New Roman" w:hAnsiTheme="minorHAnsi" w:cstheme="minorHAnsi"/>
          <w:sz w:val="24"/>
          <w:szCs w:val="24"/>
          <w:lang w:eastAsia="en-GB"/>
        </w:rPr>
        <w:t>the prev</w:t>
      </w:r>
      <w:r w:rsidR="002E17F6">
        <w:rPr>
          <w:rFonts w:asciiTheme="minorHAnsi" w:eastAsia="Times New Roman" w:hAnsiTheme="minorHAnsi" w:cstheme="minorHAnsi"/>
          <w:sz w:val="24"/>
          <w:szCs w:val="24"/>
          <w:lang w:eastAsia="en-GB"/>
        </w:rPr>
        <w:t>ailing</w:t>
      </w:r>
      <w:r w:rsidR="008106CA">
        <w:rPr>
          <w:rFonts w:asciiTheme="minorHAnsi" w:eastAsia="Times New Roman" w:hAnsiTheme="minorHAnsi" w:cstheme="minorHAnsi"/>
          <w:sz w:val="24"/>
          <w:szCs w:val="24"/>
          <w:lang w:eastAsia="en-GB"/>
        </w:rPr>
        <w:t xml:space="preserve"> </w:t>
      </w:r>
      <w:r w:rsidR="00C0651D">
        <w:rPr>
          <w:rFonts w:asciiTheme="minorHAnsi" w:eastAsia="Times New Roman" w:hAnsiTheme="minorHAnsi" w:cstheme="minorHAnsi"/>
          <w:sz w:val="24"/>
          <w:szCs w:val="24"/>
          <w:lang w:eastAsia="en-GB"/>
        </w:rPr>
        <w:t xml:space="preserve">economic and social arrangements.  Media representations of the global crisis as ‘routine and temporary’ through accounts of austerity ‘…quelled alternative </w:t>
      </w:r>
      <w:r w:rsidR="006C2D47">
        <w:rPr>
          <w:rFonts w:asciiTheme="minorHAnsi" w:eastAsia="Times New Roman" w:hAnsiTheme="minorHAnsi" w:cstheme="minorHAnsi"/>
          <w:sz w:val="24"/>
          <w:szCs w:val="24"/>
          <w:lang w:eastAsia="en-GB"/>
        </w:rPr>
        <w:t>narratives while normalizing a return to the pre-crisis status quo’.</w:t>
      </w:r>
      <w:r w:rsidR="00720E2A">
        <w:rPr>
          <w:rFonts w:asciiTheme="minorHAnsi" w:eastAsia="Times New Roman" w:hAnsiTheme="minorHAnsi" w:cstheme="minorHAnsi"/>
          <w:sz w:val="24"/>
          <w:szCs w:val="24"/>
          <w:lang w:eastAsia="en-GB"/>
        </w:rPr>
        <w:t xml:space="preserve">  </w:t>
      </w:r>
      <w:r w:rsidR="00FF7629">
        <w:rPr>
          <w:rFonts w:asciiTheme="minorHAnsi" w:eastAsia="Times New Roman" w:hAnsiTheme="minorHAnsi" w:cstheme="minorHAnsi"/>
          <w:sz w:val="24"/>
          <w:szCs w:val="24"/>
          <w:lang w:eastAsia="en-GB"/>
        </w:rPr>
        <w:t>In exploring how</w:t>
      </w:r>
      <w:r w:rsidR="00720E2A">
        <w:rPr>
          <w:rFonts w:asciiTheme="minorHAnsi" w:eastAsia="Times New Roman" w:hAnsiTheme="minorHAnsi" w:cstheme="minorHAnsi"/>
          <w:sz w:val="24"/>
          <w:szCs w:val="24"/>
          <w:lang w:eastAsia="en-GB"/>
        </w:rPr>
        <w:t xml:space="preserve"> the maintenance of the status quo</w:t>
      </w:r>
      <w:r w:rsidR="00FF7629">
        <w:rPr>
          <w:rFonts w:asciiTheme="minorHAnsi" w:eastAsia="Times New Roman" w:hAnsiTheme="minorHAnsi" w:cstheme="minorHAnsi"/>
          <w:sz w:val="24"/>
          <w:szCs w:val="24"/>
          <w:lang w:eastAsia="en-GB"/>
        </w:rPr>
        <w:t xml:space="preserve"> is secured,</w:t>
      </w:r>
      <w:r w:rsidR="00720E2A">
        <w:rPr>
          <w:rFonts w:asciiTheme="minorHAnsi" w:eastAsia="Times New Roman" w:hAnsiTheme="minorHAnsi" w:cstheme="minorHAnsi"/>
          <w:sz w:val="24"/>
          <w:szCs w:val="24"/>
          <w:lang w:eastAsia="en-GB"/>
        </w:rPr>
        <w:t xml:space="preserve"> she pays attention to the way in which particular constructions of gender</w:t>
      </w:r>
      <w:r w:rsidR="008106CA">
        <w:rPr>
          <w:rFonts w:asciiTheme="minorHAnsi" w:eastAsia="Times New Roman" w:hAnsiTheme="minorHAnsi" w:cstheme="minorHAnsi"/>
          <w:sz w:val="24"/>
          <w:szCs w:val="24"/>
          <w:lang w:eastAsia="en-GB"/>
        </w:rPr>
        <w:t xml:space="preserve"> – such as essentialized claims of gender difference -</w:t>
      </w:r>
      <w:r w:rsidR="00720E2A">
        <w:rPr>
          <w:rFonts w:asciiTheme="minorHAnsi" w:eastAsia="Times New Roman" w:hAnsiTheme="minorHAnsi" w:cstheme="minorHAnsi"/>
          <w:sz w:val="24"/>
          <w:szCs w:val="24"/>
          <w:lang w:eastAsia="en-GB"/>
        </w:rPr>
        <w:t xml:space="preserve"> are used to constitute the crisis as something which could be resolved internally through the management of fiscal spending.</w:t>
      </w:r>
      <w:r w:rsidR="008106CA">
        <w:rPr>
          <w:rFonts w:asciiTheme="minorHAnsi" w:eastAsia="Times New Roman" w:hAnsiTheme="minorHAnsi" w:cstheme="minorHAnsi"/>
          <w:sz w:val="24"/>
          <w:szCs w:val="24"/>
          <w:lang w:eastAsia="en-GB"/>
        </w:rPr>
        <w:t xml:space="preserve"> Drawing on this familiar understanding of the gender order reduced levels of uncertainty and restored the familiar ‘natural’ order.</w:t>
      </w:r>
      <w:r w:rsidR="004251FF">
        <w:rPr>
          <w:rFonts w:asciiTheme="minorHAnsi" w:eastAsia="Times New Roman" w:hAnsiTheme="minorHAnsi" w:cstheme="minorHAnsi"/>
          <w:sz w:val="24"/>
          <w:szCs w:val="24"/>
          <w:lang w:eastAsia="en-GB"/>
        </w:rPr>
        <w:t xml:space="preserve">  An important </w:t>
      </w:r>
      <w:r w:rsidR="000F602D">
        <w:rPr>
          <w:rFonts w:asciiTheme="minorHAnsi" w:eastAsia="Times New Roman" w:hAnsiTheme="minorHAnsi" w:cstheme="minorHAnsi"/>
          <w:sz w:val="24"/>
          <w:szCs w:val="24"/>
          <w:lang w:eastAsia="en-GB"/>
        </w:rPr>
        <w:t>claim</w:t>
      </w:r>
      <w:r w:rsidR="004251FF">
        <w:rPr>
          <w:rFonts w:asciiTheme="minorHAnsi" w:eastAsia="Times New Roman" w:hAnsiTheme="minorHAnsi" w:cstheme="minorHAnsi"/>
          <w:sz w:val="24"/>
          <w:szCs w:val="24"/>
          <w:lang w:eastAsia="en-GB"/>
        </w:rPr>
        <w:t xml:space="preserve"> of the analysis is the way in which the </w:t>
      </w:r>
      <w:r w:rsidR="008106CA">
        <w:rPr>
          <w:rFonts w:asciiTheme="minorHAnsi" w:eastAsia="Times New Roman" w:hAnsiTheme="minorHAnsi" w:cstheme="minorHAnsi"/>
          <w:sz w:val="24"/>
          <w:szCs w:val="24"/>
          <w:lang w:eastAsia="en-GB"/>
        </w:rPr>
        <w:t xml:space="preserve">return to ‘business as usual’ is facilitated by the existing institutionalisation of a moderate feminism </w:t>
      </w:r>
      <w:r w:rsidR="000F602D">
        <w:rPr>
          <w:rFonts w:asciiTheme="minorHAnsi" w:eastAsia="Times New Roman" w:hAnsiTheme="minorHAnsi" w:cstheme="minorHAnsi"/>
          <w:sz w:val="24"/>
          <w:szCs w:val="24"/>
          <w:lang w:eastAsia="en-GB"/>
        </w:rPr>
        <w:t>foreclosing</w:t>
      </w:r>
      <w:r w:rsidR="008106CA">
        <w:rPr>
          <w:rFonts w:asciiTheme="minorHAnsi" w:eastAsia="Times New Roman" w:hAnsiTheme="minorHAnsi" w:cstheme="minorHAnsi"/>
          <w:sz w:val="24"/>
          <w:szCs w:val="24"/>
          <w:lang w:eastAsia="en-GB"/>
        </w:rPr>
        <w:t xml:space="preserve"> radical feminist positions</w:t>
      </w:r>
      <w:r w:rsidR="004D28AB">
        <w:rPr>
          <w:rFonts w:asciiTheme="minorHAnsi" w:eastAsia="Times New Roman" w:hAnsiTheme="minorHAnsi" w:cstheme="minorHAnsi"/>
          <w:sz w:val="24"/>
          <w:szCs w:val="24"/>
          <w:lang w:eastAsia="en-GB"/>
        </w:rPr>
        <w:t xml:space="preserve"> engaged in a</w:t>
      </w:r>
      <w:r w:rsidR="008106CA">
        <w:rPr>
          <w:rFonts w:asciiTheme="minorHAnsi" w:eastAsia="Times New Roman" w:hAnsiTheme="minorHAnsi" w:cstheme="minorHAnsi"/>
          <w:sz w:val="24"/>
          <w:szCs w:val="24"/>
          <w:lang w:eastAsia="en-GB"/>
        </w:rPr>
        <w:t xml:space="preserve"> </w:t>
      </w:r>
      <w:r w:rsidR="00D4244F">
        <w:rPr>
          <w:rFonts w:asciiTheme="minorHAnsi" w:eastAsia="Times New Roman" w:hAnsiTheme="minorHAnsi" w:cstheme="minorHAnsi"/>
          <w:sz w:val="24"/>
          <w:szCs w:val="24"/>
          <w:lang w:eastAsia="en-GB"/>
        </w:rPr>
        <w:t xml:space="preserve">sustained questioning of the political and economic system.  While </w:t>
      </w:r>
      <w:proofErr w:type="spellStart"/>
      <w:r w:rsidR="00D4244F">
        <w:rPr>
          <w:rFonts w:asciiTheme="minorHAnsi" w:eastAsia="Times New Roman" w:hAnsiTheme="minorHAnsi" w:cstheme="minorHAnsi"/>
          <w:sz w:val="24"/>
          <w:szCs w:val="24"/>
          <w:lang w:eastAsia="en-GB"/>
        </w:rPr>
        <w:t>Budgeon</w:t>
      </w:r>
      <w:proofErr w:type="spellEnd"/>
      <w:r w:rsidR="00D4244F">
        <w:rPr>
          <w:rFonts w:asciiTheme="minorHAnsi" w:eastAsia="Times New Roman" w:hAnsiTheme="minorHAnsi" w:cstheme="minorHAnsi"/>
          <w:sz w:val="24"/>
          <w:szCs w:val="24"/>
          <w:lang w:eastAsia="en-GB"/>
        </w:rPr>
        <w:t xml:space="preserve"> concludes that </w:t>
      </w:r>
      <w:r w:rsidR="008106CA">
        <w:rPr>
          <w:rFonts w:asciiTheme="minorHAnsi" w:eastAsia="Times New Roman" w:hAnsiTheme="minorHAnsi" w:cstheme="minorHAnsi"/>
          <w:sz w:val="24"/>
          <w:szCs w:val="24"/>
          <w:lang w:eastAsia="en-GB"/>
        </w:rPr>
        <w:t xml:space="preserve">a reformist liberal feminist orientation </w:t>
      </w:r>
      <w:r w:rsidR="00D4244F">
        <w:rPr>
          <w:rFonts w:asciiTheme="minorHAnsi" w:eastAsia="Times New Roman" w:hAnsiTheme="minorHAnsi" w:cstheme="minorHAnsi"/>
          <w:sz w:val="24"/>
          <w:szCs w:val="24"/>
          <w:lang w:eastAsia="en-GB"/>
        </w:rPr>
        <w:t xml:space="preserve">has </w:t>
      </w:r>
      <w:r w:rsidR="008106CA">
        <w:rPr>
          <w:rFonts w:asciiTheme="minorHAnsi" w:eastAsia="Times New Roman" w:hAnsiTheme="minorHAnsi" w:cstheme="minorHAnsi"/>
          <w:sz w:val="24"/>
          <w:szCs w:val="24"/>
          <w:lang w:eastAsia="en-GB"/>
        </w:rPr>
        <w:t>dominated all of the available pro-feminist space</w:t>
      </w:r>
      <w:r w:rsidR="00D4244F">
        <w:rPr>
          <w:rFonts w:asciiTheme="minorHAnsi" w:eastAsia="Times New Roman" w:hAnsiTheme="minorHAnsi" w:cstheme="minorHAnsi"/>
          <w:sz w:val="24"/>
          <w:szCs w:val="24"/>
          <w:lang w:eastAsia="en-GB"/>
        </w:rPr>
        <w:t xml:space="preserve">, </w:t>
      </w:r>
      <w:r w:rsidR="00E7312A">
        <w:rPr>
          <w:rFonts w:asciiTheme="minorHAnsi" w:eastAsia="Times New Roman" w:hAnsiTheme="minorHAnsi" w:cstheme="minorHAnsi"/>
          <w:sz w:val="24"/>
          <w:szCs w:val="24"/>
          <w:lang w:eastAsia="en-GB"/>
        </w:rPr>
        <w:t xml:space="preserve">she argues that </w:t>
      </w:r>
      <w:r w:rsidR="00D4244F">
        <w:rPr>
          <w:rFonts w:asciiTheme="minorHAnsi" w:eastAsia="Times New Roman" w:hAnsiTheme="minorHAnsi" w:cstheme="minorHAnsi"/>
          <w:sz w:val="24"/>
          <w:szCs w:val="24"/>
          <w:lang w:eastAsia="en-GB"/>
        </w:rPr>
        <w:t xml:space="preserve">we </w:t>
      </w:r>
      <w:r w:rsidR="004D28AB">
        <w:rPr>
          <w:rFonts w:asciiTheme="minorHAnsi" w:eastAsia="Times New Roman" w:hAnsiTheme="minorHAnsi" w:cstheme="minorHAnsi"/>
          <w:sz w:val="24"/>
          <w:szCs w:val="24"/>
          <w:lang w:eastAsia="en-GB"/>
        </w:rPr>
        <w:t>should continue to</w:t>
      </w:r>
      <w:r w:rsidR="00D4244F">
        <w:rPr>
          <w:rFonts w:asciiTheme="minorHAnsi" w:eastAsia="Times New Roman" w:hAnsiTheme="minorHAnsi" w:cstheme="minorHAnsi"/>
          <w:sz w:val="24"/>
          <w:szCs w:val="24"/>
          <w:lang w:eastAsia="en-GB"/>
        </w:rPr>
        <w:t xml:space="preserve"> question the likelihood that this dominance will persist.</w:t>
      </w:r>
    </w:p>
    <w:p w14:paraId="1A4651B3" w14:textId="7EB1E3E0" w:rsidR="00251534" w:rsidRDefault="00B1622F" w:rsidP="00D4244F">
      <w:pPr>
        <w:spacing w:line="480" w:lineRule="auto"/>
        <w:ind w:firstLine="720"/>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Sharon </w:t>
      </w:r>
      <w:proofErr w:type="spellStart"/>
      <w:r>
        <w:rPr>
          <w:rFonts w:asciiTheme="minorHAnsi" w:eastAsia="Times New Roman" w:hAnsiTheme="minorHAnsi" w:cstheme="minorHAnsi"/>
          <w:sz w:val="24"/>
          <w:szCs w:val="24"/>
          <w:lang w:eastAsia="en-GB"/>
        </w:rPr>
        <w:t>Mavin</w:t>
      </w:r>
      <w:proofErr w:type="spellEnd"/>
      <w:r>
        <w:rPr>
          <w:rFonts w:asciiTheme="minorHAnsi" w:eastAsia="Times New Roman" w:hAnsiTheme="minorHAnsi" w:cstheme="minorHAnsi"/>
          <w:sz w:val="24"/>
          <w:szCs w:val="24"/>
          <w:lang w:eastAsia="en-GB"/>
        </w:rPr>
        <w:t xml:space="preserve">, Carole Elliott, Valerie Stead and </w:t>
      </w:r>
      <w:proofErr w:type="spellStart"/>
      <w:r>
        <w:rPr>
          <w:rFonts w:asciiTheme="minorHAnsi" w:eastAsia="Times New Roman" w:hAnsiTheme="minorHAnsi" w:cstheme="minorHAnsi"/>
          <w:sz w:val="24"/>
          <w:szCs w:val="24"/>
          <w:lang w:eastAsia="en-GB"/>
        </w:rPr>
        <w:t>Jannine</w:t>
      </w:r>
      <w:proofErr w:type="spellEnd"/>
      <w:r>
        <w:rPr>
          <w:rFonts w:asciiTheme="minorHAnsi" w:eastAsia="Times New Roman" w:hAnsiTheme="minorHAnsi" w:cstheme="minorHAnsi"/>
          <w:sz w:val="24"/>
          <w:szCs w:val="24"/>
          <w:lang w:eastAsia="en-GB"/>
        </w:rPr>
        <w:t xml:space="preserve"> Williams take a by-now notorious photograph of Theresa May and Nicola Sturgeon (former UK Prime Minister and First Minister of Scotland respectively) as the subject of their paper</w:t>
      </w:r>
      <w:r w:rsidR="008E4FDA">
        <w:rPr>
          <w:rFonts w:asciiTheme="minorHAnsi" w:eastAsia="Times New Roman" w:hAnsiTheme="minorHAnsi" w:cstheme="minorHAnsi"/>
          <w:sz w:val="24"/>
          <w:szCs w:val="24"/>
          <w:lang w:eastAsia="en-GB"/>
        </w:rPr>
        <w:t xml:space="preserve"> ‘Economies of visibility </w:t>
      </w:r>
      <w:r w:rsidR="008E4FDA">
        <w:rPr>
          <w:rFonts w:asciiTheme="minorHAnsi" w:eastAsia="Times New Roman" w:hAnsiTheme="minorHAnsi" w:cstheme="minorHAnsi"/>
          <w:sz w:val="24"/>
          <w:szCs w:val="24"/>
          <w:lang w:eastAsia="en-GB"/>
        </w:rPr>
        <w:lastRenderedPageBreak/>
        <w:t>as a moderator of feminism: ‘Never mind Brexit. Who won Legs-it!’</w:t>
      </w:r>
      <w:r w:rsidR="009C281D">
        <w:rPr>
          <w:rFonts w:asciiTheme="minorHAnsi" w:eastAsia="Times New Roman" w:hAnsiTheme="minorHAnsi" w:cstheme="minorHAnsi"/>
          <w:sz w:val="24"/>
          <w:szCs w:val="24"/>
          <w:lang w:eastAsia="en-GB"/>
        </w:rPr>
        <w:t xml:space="preserve">  </w:t>
      </w:r>
      <w:r w:rsidR="001D46F6">
        <w:rPr>
          <w:rFonts w:asciiTheme="minorHAnsi" w:eastAsia="Times New Roman" w:hAnsiTheme="minorHAnsi" w:cstheme="minorHAnsi"/>
          <w:sz w:val="24"/>
          <w:szCs w:val="24"/>
          <w:lang w:eastAsia="en-GB"/>
        </w:rPr>
        <w:t xml:space="preserve">The photograph was taken in the context of a meeting between these two politicians with the focus being on the bodies of the female leaders – specifically their legs – as opposed to the content of the encounter.  </w:t>
      </w:r>
      <w:r w:rsidR="00F22189">
        <w:rPr>
          <w:rFonts w:asciiTheme="minorHAnsi" w:eastAsia="Times New Roman" w:hAnsiTheme="minorHAnsi" w:cstheme="minorHAnsi"/>
          <w:sz w:val="24"/>
          <w:szCs w:val="24"/>
          <w:lang w:eastAsia="en-GB"/>
        </w:rPr>
        <w:t>They conduct a</w:t>
      </w:r>
      <w:r w:rsidR="00BB192D">
        <w:rPr>
          <w:rFonts w:asciiTheme="minorHAnsi" w:eastAsia="Times New Roman" w:hAnsiTheme="minorHAnsi" w:cstheme="minorHAnsi"/>
          <w:sz w:val="24"/>
          <w:szCs w:val="24"/>
          <w:lang w:eastAsia="en-GB"/>
        </w:rPr>
        <w:t>n in-depth</w:t>
      </w:r>
      <w:r w:rsidR="00F22189">
        <w:rPr>
          <w:rFonts w:asciiTheme="minorHAnsi" w:eastAsia="Times New Roman" w:hAnsiTheme="minorHAnsi" w:cstheme="minorHAnsi"/>
          <w:sz w:val="24"/>
          <w:szCs w:val="24"/>
          <w:lang w:eastAsia="en-GB"/>
        </w:rPr>
        <w:t xml:space="preserve"> multimodal discursive analysis of media outputs relating to the photograph through the lens of Banet-Weiser’s (2015) notion of economies of visibility.  The latter highlights how women are interpellated within a postfeminist neoliberal context to be </w:t>
      </w:r>
      <w:r w:rsidR="00F22189">
        <w:rPr>
          <w:rFonts w:asciiTheme="minorHAnsi" w:eastAsia="Times New Roman" w:hAnsiTheme="minorHAnsi" w:cstheme="minorHAnsi"/>
          <w:i/>
          <w:iCs/>
          <w:sz w:val="24"/>
          <w:szCs w:val="24"/>
          <w:lang w:eastAsia="en-GB"/>
        </w:rPr>
        <w:t>seen</w:t>
      </w:r>
      <w:r w:rsidR="00F22189">
        <w:rPr>
          <w:rFonts w:asciiTheme="minorHAnsi" w:eastAsia="Times New Roman" w:hAnsiTheme="minorHAnsi" w:cstheme="minorHAnsi"/>
          <w:sz w:val="24"/>
          <w:szCs w:val="24"/>
          <w:lang w:eastAsia="en-GB"/>
        </w:rPr>
        <w:t xml:space="preserve"> to be actively investing in themselves as empowered, agentic subject</w:t>
      </w:r>
      <w:r w:rsidR="00A13C9F">
        <w:rPr>
          <w:rFonts w:asciiTheme="minorHAnsi" w:eastAsia="Times New Roman" w:hAnsiTheme="minorHAnsi" w:cstheme="minorHAnsi"/>
          <w:sz w:val="24"/>
          <w:szCs w:val="24"/>
          <w:lang w:eastAsia="en-GB"/>
        </w:rPr>
        <w:t xml:space="preserve">s with an individual’s visibility acting as a new form of currency. What is particularly notable </w:t>
      </w:r>
      <w:r w:rsidR="00A73712">
        <w:rPr>
          <w:rFonts w:asciiTheme="minorHAnsi" w:eastAsia="Times New Roman" w:hAnsiTheme="minorHAnsi" w:cstheme="minorHAnsi"/>
          <w:sz w:val="24"/>
          <w:szCs w:val="24"/>
          <w:lang w:eastAsia="en-GB"/>
        </w:rPr>
        <w:t xml:space="preserve">is </w:t>
      </w:r>
      <w:r w:rsidR="00A13C9F">
        <w:rPr>
          <w:rFonts w:asciiTheme="minorHAnsi" w:eastAsia="Times New Roman" w:hAnsiTheme="minorHAnsi" w:cstheme="minorHAnsi"/>
          <w:sz w:val="24"/>
          <w:szCs w:val="24"/>
          <w:lang w:eastAsia="en-GB"/>
        </w:rPr>
        <w:t>that it is the feminine body</w:t>
      </w:r>
      <w:r w:rsidR="009C18E2">
        <w:rPr>
          <w:rFonts w:asciiTheme="minorHAnsi" w:eastAsia="Times New Roman" w:hAnsiTheme="minorHAnsi" w:cstheme="minorHAnsi"/>
          <w:sz w:val="24"/>
          <w:szCs w:val="24"/>
          <w:lang w:eastAsia="en-GB"/>
        </w:rPr>
        <w:t xml:space="preserve"> which is made visible and </w:t>
      </w:r>
      <w:r w:rsidR="00A73712">
        <w:rPr>
          <w:rFonts w:asciiTheme="minorHAnsi" w:eastAsia="Times New Roman" w:hAnsiTheme="minorHAnsi" w:cstheme="minorHAnsi"/>
          <w:sz w:val="24"/>
          <w:szCs w:val="24"/>
          <w:lang w:eastAsia="en-GB"/>
        </w:rPr>
        <w:t>subject to evaluation and scrutiny thereby gendering economies of visibility</w:t>
      </w:r>
      <w:r w:rsidR="009C18E2">
        <w:rPr>
          <w:rFonts w:asciiTheme="minorHAnsi" w:eastAsia="Times New Roman" w:hAnsiTheme="minorHAnsi" w:cstheme="minorHAnsi"/>
          <w:sz w:val="24"/>
          <w:szCs w:val="24"/>
          <w:lang w:eastAsia="en-GB"/>
        </w:rPr>
        <w:t xml:space="preserve">.   For </w:t>
      </w:r>
      <w:proofErr w:type="spellStart"/>
      <w:r w:rsidR="009C18E2">
        <w:rPr>
          <w:rFonts w:asciiTheme="minorHAnsi" w:eastAsia="Times New Roman" w:hAnsiTheme="minorHAnsi" w:cstheme="minorHAnsi"/>
          <w:sz w:val="24"/>
          <w:szCs w:val="24"/>
          <w:lang w:eastAsia="en-GB"/>
        </w:rPr>
        <w:t>Mavin</w:t>
      </w:r>
      <w:proofErr w:type="spellEnd"/>
      <w:r w:rsidR="009C18E2">
        <w:rPr>
          <w:rFonts w:asciiTheme="minorHAnsi" w:eastAsia="Times New Roman" w:hAnsiTheme="minorHAnsi" w:cstheme="minorHAnsi"/>
          <w:sz w:val="24"/>
          <w:szCs w:val="24"/>
          <w:lang w:eastAsia="en-GB"/>
        </w:rPr>
        <w:t xml:space="preserve"> et al, it is the call to women to produce themselves as </w:t>
      </w:r>
      <w:r w:rsidR="0046124E">
        <w:rPr>
          <w:rFonts w:asciiTheme="minorHAnsi" w:eastAsia="Times New Roman" w:hAnsiTheme="minorHAnsi" w:cstheme="minorHAnsi"/>
          <w:sz w:val="24"/>
          <w:szCs w:val="24"/>
          <w:lang w:eastAsia="en-GB"/>
        </w:rPr>
        <w:t xml:space="preserve">visibly </w:t>
      </w:r>
      <w:r w:rsidR="009C18E2">
        <w:rPr>
          <w:rFonts w:asciiTheme="minorHAnsi" w:eastAsia="Times New Roman" w:hAnsiTheme="minorHAnsi" w:cstheme="minorHAnsi"/>
          <w:sz w:val="24"/>
          <w:szCs w:val="24"/>
          <w:lang w:eastAsia="en-GB"/>
        </w:rPr>
        <w:t xml:space="preserve">empowered, entrepreneurial, </w:t>
      </w:r>
      <w:r w:rsidR="009C18E2" w:rsidRPr="00A73712">
        <w:rPr>
          <w:rFonts w:asciiTheme="minorHAnsi" w:eastAsia="Times New Roman" w:hAnsiTheme="minorHAnsi" w:cstheme="minorHAnsi"/>
          <w:i/>
          <w:iCs/>
          <w:sz w:val="24"/>
          <w:szCs w:val="24"/>
          <w:lang w:eastAsia="en-GB"/>
        </w:rPr>
        <w:t>feminine</w:t>
      </w:r>
      <w:r w:rsidR="009C18E2">
        <w:rPr>
          <w:rFonts w:asciiTheme="minorHAnsi" w:eastAsia="Times New Roman" w:hAnsiTheme="minorHAnsi" w:cstheme="minorHAnsi"/>
          <w:sz w:val="24"/>
          <w:szCs w:val="24"/>
          <w:lang w:eastAsia="en-GB"/>
        </w:rPr>
        <w:t xml:space="preserve"> subjects </w:t>
      </w:r>
      <w:r w:rsidR="00A73712">
        <w:rPr>
          <w:rFonts w:asciiTheme="minorHAnsi" w:eastAsia="Times New Roman" w:hAnsiTheme="minorHAnsi" w:cstheme="minorHAnsi"/>
          <w:sz w:val="24"/>
          <w:szCs w:val="24"/>
          <w:lang w:eastAsia="en-GB"/>
        </w:rPr>
        <w:t xml:space="preserve">that </w:t>
      </w:r>
      <w:r w:rsidR="0046124E">
        <w:rPr>
          <w:rFonts w:asciiTheme="minorHAnsi" w:eastAsia="Times New Roman" w:hAnsiTheme="minorHAnsi" w:cstheme="minorHAnsi"/>
          <w:sz w:val="24"/>
          <w:szCs w:val="24"/>
          <w:lang w:eastAsia="en-GB"/>
        </w:rPr>
        <w:t xml:space="preserve">acts as a moderator on feminism.  While women such as Theresa May and Nicola Sturgeon can disrupt the masculine norm by holding leadership positions, the required visibility of the feminine body </w:t>
      </w:r>
      <w:r w:rsidR="00251534">
        <w:rPr>
          <w:rFonts w:asciiTheme="minorHAnsi" w:eastAsia="Times New Roman" w:hAnsiTheme="minorHAnsi" w:cstheme="minorHAnsi"/>
          <w:sz w:val="24"/>
          <w:szCs w:val="24"/>
          <w:lang w:eastAsia="en-GB"/>
        </w:rPr>
        <w:t xml:space="preserve">restricts their potential and diminishes their power. Nevertheless, as their </w:t>
      </w:r>
      <w:r w:rsidR="00023899">
        <w:rPr>
          <w:rFonts w:asciiTheme="minorHAnsi" w:eastAsia="Times New Roman" w:hAnsiTheme="minorHAnsi" w:cstheme="minorHAnsi"/>
          <w:sz w:val="24"/>
          <w:szCs w:val="24"/>
          <w:lang w:eastAsia="en-GB"/>
        </w:rPr>
        <w:t>perceptive</w:t>
      </w:r>
      <w:r w:rsidR="00BB192D">
        <w:rPr>
          <w:rFonts w:asciiTheme="minorHAnsi" w:eastAsia="Times New Roman" w:hAnsiTheme="minorHAnsi" w:cstheme="minorHAnsi"/>
          <w:sz w:val="24"/>
          <w:szCs w:val="24"/>
          <w:lang w:eastAsia="en-GB"/>
        </w:rPr>
        <w:t xml:space="preserve"> </w:t>
      </w:r>
      <w:r w:rsidR="00251534">
        <w:rPr>
          <w:rFonts w:asciiTheme="minorHAnsi" w:eastAsia="Times New Roman" w:hAnsiTheme="minorHAnsi" w:cstheme="minorHAnsi"/>
          <w:sz w:val="24"/>
          <w:szCs w:val="24"/>
          <w:lang w:eastAsia="en-GB"/>
        </w:rPr>
        <w:t>analysis shows, the insistence on femininity through appearance can act to provoke feminist voices</w:t>
      </w:r>
      <w:r w:rsidR="009C4C70">
        <w:rPr>
          <w:rFonts w:asciiTheme="minorHAnsi" w:eastAsia="Times New Roman" w:hAnsiTheme="minorHAnsi" w:cstheme="minorHAnsi"/>
          <w:sz w:val="24"/>
          <w:szCs w:val="24"/>
          <w:lang w:eastAsia="en-GB"/>
        </w:rPr>
        <w:t xml:space="preserve"> which challenge this focus</w:t>
      </w:r>
      <w:r w:rsidR="00251534">
        <w:rPr>
          <w:rFonts w:asciiTheme="minorHAnsi" w:eastAsia="Times New Roman" w:hAnsiTheme="minorHAnsi" w:cstheme="minorHAnsi"/>
          <w:sz w:val="24"/>
          <w:szCs w:val="24"/>
          <w:lang w:eastAsia="en-GB"/>
        </w:rPr>
        <w:t>.</w:t>
      </w:r>
      <w:r w:rsidR="00023899">
        <w:rPr>
          <w:rFonts w:asciiTheme="minorHAnsi" w:eastAsia="Times New Roman" w:hAnsiTheme="minorHAnsi" w:cstheme="minorHAnsi"/>
          <w:sz w:val="24"/>
          <w:szCs w:val="24"/>
          <w:lang w:eastAsia="en-GB"/>
        </w:rPr>
        <w:t xml:space="preserve">  </w:t>
      </w:r>
    </w:p>
    <w:p w14:paraId="3A6C28AF" w14:textId="0CBC3F9F" w:rsidR="00B7082E" w:rsidRPr="00B7082E" w:rsidRDefault="00BD3F2C" w:rsidP="00721B16">
      <w:pPr>
        <w:spacing w:line="480" w:lineRule="auto"/>
        <w:ind w:firstLine="720"/>
        <w:rPr>
          <w:rFonts w:asciiTheme="minorHAnsi" w:hAnsiTheme="minorHAnsi" w:cstheme="minorHAnsi"/>
          <w:sz w:val="24"/>
          <w:szCs w:val="24"/>
          <w:lang w:val="en-US"/>
        </w:rPr>
      </w:pPr>
      <w:r>
        <w:rPr>
          <w:rFonts w:asciiTheme="minorHAnsi" w:hAnsiTheme="minorHAnsi" w:cstheme="minorHAnsi"/>
          <w:sz w:val="24"/>
          <w:szCs w:val="24"/>
          <w:lang w:val="en-US"/>
        </w:rPr>
        <w:t xml:space="preserve">In her paper ‘Accounting for equality: Gender budgeting and moderate feminism’, </w:t>
      </w:r>
      <w:r w:rsidR="00B7082E" w:rsidRPr="00B7082E">
        <w:rPr>
          <w:rFonts w:asciiTheme="minorHAnsi" w:hAnsiTheme="minorHAnsi" w:cstheme="minorHAnsi"/>
          <w:sz w:val="24"/>
          <w:szCs w:val="24"/>
          <w:lang w:val="en-US"/>
        </w:rPr>
        <w:t xml:space="preserve">Ulrike Marx explores how quantification and calculative practices have become central to contemporary forms of organizing. </w:t>
      </w:r>
      <w:r>
        <w:rPr>
          <w:rFonts w:asciiTheme="minorHAnsi" w:hAnsiTheme="minorHAnsi" w:cstheme="minorHAnsi"/>
          <w:sz w:val="24"/>
          <w:szCs w:val="24"/>
          <w:lang w:val="en-US"/>
        </w:rPr>
        <w:t xml:space="preserve">Set within the context of scholarship which questions the neutrality and disinterestedness of </w:t>
      </w:r>
      <w:r w:rsidR="001D1EF5">
        <w:rPr>
          <w:rFonts w:asciiTheme="minorHAnsi" w:hAnsiTheme="minorHAnsi" w:cstheme="minorHAnsi"/>
          <w:sz w:val="24"/>
          <w:szCs w:val="24"/>
          <w:lang w:val="en-US"/>
        </w:rPr>
        <w:t>numbers and other technical indicators</w:t>
      </w:r>
      <w:r>
        <w:rPr>
          <w:rFonts w:asciiTheme="minorHAnsi" w:hAnsiTheme="minorHAnsi" w:cstheme="minorHAnsi"/>
          <w:sz w:val="24"/>
          <w:szCs w:val="24"/>
          <w:lang w:val="en-US"/>
        </w:rPr>
        <w:t>, she presents</w:t>
      </w:r>
      <w:r w:rsidR="001D1EF5">
        <w:rPr>
          <w:rFonts w:asciiTheme="minorHAnsi" w:hAnsiTheme="minorHAnsi" w:cstheme="minorHAnsi"/>
          <w:sz w:val="24"/>
          <w:szCs w:val="24"/>
          <w:lang w:val="en-US"/>
        </w:rPr>
        <w:t xml:space="preserve"> an astute analysis of the role of quantification in governing equality.  </w:t>
      </w:r>
      <w:r w:rsidR="00365919">
        <w:rPr>
          <w:rFonts w:asciiTheme="minorHAnsi" w:hAnsiTheme="minorHAnsi" w:cstheme="minorHAnsi"/>
          <w:sz w:val="24"/>
          <w:szCs w:val="24"/>
          <w:lang w:val="en-US"/>
        </w:rPr>
        <w:t>While m</w:t>
      </w:r>
      <w:r w:rsidR="001D1EF5">
        <w:rPr>
          <w:rFonts w:asciiTheme="minorHAnsi" w:hAnsiTheme="minorHAnsi" w:cstheme="minorHAnsi"/>
          <w:sz w:val="24"/>
          <w:szCs w:val="24"/>
          <w:lang w:val="en-US"/>
        </w:rPr>
        <w:t xml:space="preserve">odes of accounting </w:t>
      </w:r>
      <w:r w:rsidR="00365919">
        <w:rPr>
          <w:rFonts w:asciiTheme="minorHAnsi" w:hAnsiTheme="minorHAnsi" w:cstheme="minorHAnsi"/>
          <w:sz w:val="24"/>
          <w:szCs w:val="24"/>
          <w:lang w:val="en-US"/>
        </w:rPr>
        <w:t>have been interpreted as the means to ‘soften’ feminist demands by translating them into matters of technocratic gove</w:t>
      </w:r>
      <w:r w:rsidR="00AF7A6C">
        <w:rPr>
          <w:rFonts w:asciiTheme="minorHAnsi" w:hAnsiTheme="minorHAnsi" w:cstheme="minorHAnsi"/>
          <w:sz w:val="24"/>
          <w:szCs w:val="24"/>
          <w:lang w:val="en-US"/>
        </w:rPr>
        <w:t>r</w:t>
      </w:r>
      <w:r w:rsidR="00365919">
        <w:rPr>
          <w:rFonts w:asciiTheme="minorHAnsi" w:hAnsiTheme="minorHAnsi" w:cstheme="minorHAnsi"/>
          <w:sz w:val="24"/>
          <w:szCs w:val="24"/>
          <w:lang w:val="en-US"/>
        </w:rPr>
        <w:t xml:space="preserve">nance, quantification is </w:t>
      </w:r>
      <w:r w:rsidR="00721B16">
        <w:rPr>
          <w:rFonts w:asciiTheme="minorHAnsi" w:hAnsiTheme="minorHAnsi" w:cstheme="minorHAnsi"/>
          <w:sz w:val="24"/>
          <w:szCs w:val="24"/>
          <w:lang w:val="en-US"/>
        </w:rPr>
        <w:t xml:space="preserve">also </w:t>
      </w:r>
      <w:r w:rsidR="00365919">
        <w:rPr>
          <w:rFonts w:asciiTheme="minorHAnsi" w:hAnsiTheme="minorHAnsi" w:cstheme="minorHAnsi"/>
          <w:sz w:val="24"/>
          <w:szCs w:val="24"/>
          <w:lang w:val="en-US"/>
        </w:rPr>
        <w:t>a potent means to</w:t>
      </w:r>
      <w:r w:rsidR="00E13951">
        <w:rPr>
          <w:rFonts w:asciiTheme="minorHAnsi" w:hAnsiTheme="minorHAnsi" w:cstheme="minorHAnsi"/>
          <w:sz w:val="24"/>
          <w:szCs w:val="24"/>
          <w:lang w:val="en-US"/>
        </w:rPr>
        <w:t xml:space="preserve"> give feminism a voice, making inequalities highly visible, </w:t>
      </w:r>
      <w:r w:rsidR="00AF7A6C">
        <w:rPr>
          <w:rFonts w:asciiTheme="minorHAnsi" w:hAnsiTheme="minorHAnsi" w:cstheme="minorHAnsi"/>
          <w:sz w:val="24"/>
          <w:szCs w:val="24"/>
          <w:lang w:val="en-US"/>
        </w:rPr>
        <w:t>mov</w:t>
      </w:r>
      <w:r w:rsidR="00E13951">
        <w:rPr>
          <w:rFonts w:asciiTheme="minorHAnsi" w:hAnsiTheme="minorHAnsi" w:cstheme="minorHAnsi"/>
          <w:sz w:val="24"/>
          <w:szCs w:val="24"/>
          <w:lang w:val="en-US"/>
        </w:rPr>
        <w:t>ing discussion of</w:t>
      </w:r>
      <w:r w:rsidR="00AF7A6C">
        <w:rPr>
          <w:rFonts w:asciiTheme="minorHAnsi" w:hAnsiTheme="minorHAnsi" w:cstheme="minorHAnsi"/>
          <w:sz w:val="24"/>
          <w:szCs w:val="24"/>
          <w:lang w:val="en-US"/>
        </w:rPr>
        <w:t xml:space="preserve"> </w:t>
      </w:r>
      <w:r w:rsidR="00E13951">
        <w:rPr>
          <w:rFonts w:asciiTheme="minorHAnsi" w:hAnsiTheme="minorHAnsi" w:cstheme="minorHAnsi"/>
          <w:sz w:val="24"/>
          <w:szCs w:val="24"/>
          <w:lang w:val="en-US"/>
        </w:rPr>
        <w:t xml:space="preserve">gender discrimination </w:t>
      </w:r>
      <w:r w:rsidR="00AF7A6C">
        <w:rPr>
          <w:rFonts w:asciiTheme="minorHAnsi" w:hAnsiTheme="minorHAnsi" w:cstheme="minorHAnsi"/>
          <w:sz w:val="24"/>
          <w:szCs w:val="24"/>
          <w:lang w:val="en-US"/>
        </w:rPr>
        <w:t xml:space="preserve">out of the margins </w:t>
      </w:r>
      <w:r w:rsidR="00E13951">
        <w:rPr>
          <w:rFonts w:asciiTheme="minorHAnsi" w:hAnsiTheme="minorHAnsi" w:cstheme="minorHAnsi"/>
          <w:sz w:val="24"/>
          <w:szCs w:val="24"/>
          <w:lang w:val="en-US"/>
        </w:rPr>
        <w:t xml:space="preserve">into the </w:t>
      </w:r>
      <w:proofErr w:type="spellStart"/>
      <w:r w:rsidR="00E13951">
        <w:rPr>
          <w:rFonts w:asciiTheme="minorHAnsi" w:hAnsiTheme="minorHAnsi" w:cstheme="minorHAnsi"/>
          <w:sz w:val="24"/>
          <w:szCs w:val="24"/>
          <w:lang w:val="en-US"/>
        </w:rPr>
        <w:t>centre</w:t>
      </w:r>
      <w:proofErr w:type="spellEnd"/>
      <w:r w:rsidR="00E13951">
        <w:rPr>
          <w:rFonts w:asciiTheme="minorHAnsi" w:hAnsiTheme="minorHAnsi" w:cstheme="minorHAnsi"/>
          <w:sz w:val="24"/>
          <w:szCs w:val="24"/>
          <w:lang w:val="en-US"/>
        </w:rPr>
        <w:t xml:space="preserve"> of political debate.</w:t>
      </w:r>
      <w:r w:rsidR="000C4BBC">
        <w:rPr>
          <w:rFonts w:asciiTheme="minorHAnsi" w:hAnsiTheme="minorHAnsi" w:cstheme="minorHAnsi"/>
          <w:sz w:val="24"/>
          <w:szCs w:val="24"/>
          <w:lang w:val="en-US"/>
        </w:rPr>
        <w:t xml:space="preserve">  However, d</w:t>
      </w:r>
      <w:r w:rsidR="001D1EF5">
        <w:rPr>
          <w:rFonts w:asciiTheme="minorHAnsi" w:hAnsiTheme="minorHAnsi" w:cstheme="minorHAnsi"/>
          <w:sz w:val="24"/>
          <w:szCs w:val="24"/>
          <w:lang w:val="en-US"/>
        </w:rPr>
        <w:t xml:space="preserve">rawing on </w:t>
      </w:r>
      <w:r w:rsidR="001D1EF5">
        <w:rPr>
          <w:rFonts w:asciiTheme="minorHAnsi" w:hAnsiTheme="minorHAnsi" w:cstheme="minorHAnsi"/>
          <w:sz w:val="24"/>
          <w:szCs w:val="24"/>
          <w:lang w:val="en-US"/>
        </w:rPr>
        <w:lastRenderedPageBreak/>
        <w:t>the case of gender budgeting in Austria she</w:t>
      </w:r>
      <w:r w:rsidR="000C4BBC">
        <w:rPr>
          <w:rFonts w:asciiTheme="minorHAnsi" w:hAnsiTheme="minorHAnsi" w:cstheme="minorHAnsi"/>
          <w:sz w:val="24"/>
          <w:szCs w:val="24"/>
          <w:lang w:val="en-US"/>
        </w:rPr>
        <w:t xml:space="preserve"> investigates the de-radicalization of this initiative, demonstrating how it lost its radical edge through a process of neoliberal recuperation of feminist critique.  </w:t>
      </w:r>
      <w:r w:rsidR="00721B16">
        <w:rPr>
          <w:rFonts w:asciiTheme="minorHAnsi" w:hAnsiTheme="minorHAnsi" w:cstheme="minorHAnsi"/>
          <w:sz w:val="24"/>
          <w:szCs w:val="24"/>
          <w:lang w:val="en-US"/>
        </w:rPr>
        <w:t xml:space="preserve">Gender budgeting was originally a response to criticism of the way in which budgeting decision-making processes reinforce gender inequalities. In response to this critique, the idea of gender budgeting has developed into practices that link public </w:t>
      </w:r>
      <w:r w:rsidR="00B7082E" w:rsidRPr="00B7082E">
        <w:rPr>
          <w:rFonts w:asciiTheme="minorHAnsi" w:hAnsiTheme="minorHAnsi" w:cstheme="minorHAnsi"/>
          <w:sz w:val="24"/>
          <w:szCs w:val="24"/>
          <w:lang w:val="en-US"/>
        </w:rPr>
        <w:t xml:space="preserve">sector budgeting with gender equality objectives. </w:t>
      </w:r>
      <w:r w:rsidR="00721B16">
        <w:rPr>
          <w:rFonts w:asciiTheme="minorHAnsi" w:hAnsiTheme="minorHAnsi" w:cstheme="minorHAnsi"/>
          <w:sz w:val="24"/>
          <w:szCs w:val="24"/>
          <w:lang w:val="en-US"/>
        </w:rPr>
        <w:t>While originally implemented with radical aims in mind, Marx</w:t>
      </w:r>
      <w:r w:rsidR="00B7082E" w:rsidRPr="00B7082E">
        <w:rPr>
          <w:rFonts w:asciiTheme="minorHAnsi" w:hAnsiTheme="minorHAnsi" w:cstheme="minorHAnsi"/>
          <w:sz w:val="24"/>
          <w:szCs w:val="24"/>
          <w:lang w:val="en-US"/>
        </w:rPr>
        <w:t xml:space="preserve"> argues that gender equality in Austria has become an element of neoliberal governmentality, through neoliberal rationalities rather than in opposition to them. </w:t>
      </w:r>
      <w:r w:rsidR="00721B16">
        <w:rPr>
          <w:rFonts w:asciiTheme="minorHAnsi" w:hAnsiTheme="minorHAnsi" w:cstheme="minorHAnsi"/>
          <w:sz w:val="24"/>
          <w:szCs w:val="24"/>
          <w:lang w:val="en-US"/>
        </w:rPr>
        <w:t>She</w:t>
      </w:r>
      <w:r w:rsidR="00B7082E" w:rsidRPr="00B7082E">
        <w:rPr>
          <w:rFonts w:asciiTheme="minorHAnsi" w:hAnsiTheme="minorHAnsi" w:cstheme="minorHAnsi"/>
          <w:sz w:val="24"/>
          <w:szCs w:val="24"/>
          <w:lang w:val="en-US"/>
        </w:rPr>
        <w:t xml:space="preserve"> thus suggests that gender budgeting in Austria has </w:t>
      </w:r>
      <w:r w:rsidR="00721B16">
        <w:rPr>
          <w:rFonts w:asciiTheme="minorHAnsi" w:hAnsiTheme="minorHAnsi" w:cstheme="minorHAnsi"/>
          <w:sz w:val="24"/>
          <w:szCs w:val="24"/>
          <w:lang w:val="en-US"/>
        </w:rPr>
        <w:t>facilitated</w:t>
      </w:r>
      <w:r w:rsidR="00B7082E" w:rsidRPr="00B7082E">
        <w:rPr>
          <w:rFonts w:asciiTheme="minorHAnsi" w:hAnsiTheme="minorHAnsi" w:cstheme="minorHAnsi"/>
          <w:sz w:val="24"/>
          <w:szCs w:val="24"/>
          <w:lang w:val="en-US"/>
        </w:rPr>
        <w:t xml:space="preserve"> the </w:t>
      </w:r>
      <w:r w:rsidR="009715B5">
        <w:rPr>
          <w:rFonts w:asciiTheme="minorHAnsi" w:hAnsiTheme="minorHAnsi" w:cstheme="minorHAnsi"/>
          <w:sz w:val="24"/>
          <w:szCs w:val="24"/>
          <w:lang w:val="en-US"/>
        </w:rPr>
        <w:t>co-optation</w:t>
      </w:r>
      <w:r w:rsidR="00721B16">
        <w:rPr>
          <w:rFonts w:asciiTheme="minorHAnsi" w:hAnsiTheme="minorHAnsi" w:cstheme="minorHAnsi"/>
          <w:sz w:val="24"/>
          <w:szCs w:val="24"/>
          <w:lang w:val="en-US"/>
        </w:rPr>
        <w:t xml:space="preserve"> </w:t>
      </w:r>
      <w:r w:rsidR="00B7082E" w:rsidRPr="00B7082E">
        <w:rPr>
          <w:rFonts w:asciiTheme="minorHAnsi" w:hAnsiTheme="minorHAnsi" w:cstheme="minorHAnsi"/>
          <w:sz w:val="24"/>
          <w:szCs w:val="24"/>
          <w:lang w:val="en-US"/>
        </w:rPr>
        <w:t xml:space="preserve">of feminist </w:t>
      </w:r>
      <w:r w:rsidR="009715B5">
        <w:rPr>
          <w:rFonts w:asciiTheme="minorHAnsi" w:hAnsiTheme="minorHAnsi" w:cstheme="minorHAnsi"/>
          <w:sz w:val="24"/>
          <w:szCs w:val="24"/>
          <w:lang w:val="en-US"/>
        </w:rPr>
        <w:t>ideals</w:t>
      </w:r>
      <w:r w:rsidR="00B7082E" w:rsidRPr="00B7082E">
        <w:rPr>
          <w:rFonts w:asciiTheme="minorHAnsi" w:hAnsiTheme="minorHAnsi" w:cstheme="minorHAnsi"/>
          <w:sz w:val="24"/>
          <w:szCs w:val="24"/>
          <w:lang w:val="en-US"/>
        </w:rPr>
        <w:t xml:space="preserve"> by translating demands for gender equality into neoliberal calculative practices of governmentality</w:t>
      </w:r>
      <w:r w:rsidR="009715B5">
        <w:rPr>
          <w:rFonts w:asciiTheme="minorHAnsi" w:hAnsiTheme="minorHAnsi" w:cstheme="minorHAnsi"/>
          <w:sz w:val="24"/>
          <w:szCs w:val="24"/>
          <w:lang w:val="en-US"/>
        </w:rPr>
        <w:t xml:space="preserve"> connected to policy goals such as the integration of women into employment</w:t>
      </w:r>
      <w:r w:rsidR="00B7082E" w:rsidRPr="00B7082E">
        <w:rPr>
          <w:rFonts w:asciiTheme="minorHAnsi" w:hAnsiTheme="minorHAnsi" w:cstheme="minorHAnsi"/>
          <w:sz w:val="24"/>
          <w:szCs w:val="24"/>
          <w:lang w:val="en-US"/>
        </w:rPr>
        <w:t>.</w:t>
      </w:r>
      <w:r w:rsidR="00D76153">
        <w:rPr>
          <w:rFonts w:asciiTheme="minorHAnsi" w:hAnsiTheme="minorHAnsi" w:cstheme="minorHAnsi"/>
          <w:sz w:val="24"/>
          <w:szCs w:val="24"/>
          <w:lang w:val="en-US"/>
        </w:rPr>
        <w:t xml:space="preserve"> Based on this empirical investigation, Marx argues that feminist scholars need to be attentive to and mindful of the intended and unintended effects of practices of quantification for feminist action.</w:t>
      </w:r>
      <w:r w:rsidR="00B7082E" w:rsidRPr="00B7082E">
        <w:rPr>
          <w:rFonts w:asciiTheme="minorHAnsi" w:hAnsiTheme="minorHAnsi" w:cstheme="minorHAnsi"/>
          <w:sz w:val="24"/>
          <w:szCs w:val="24"/>
          <w:lang w:val="en-US"/>
        </w:rPr>
        <w:t xml:space="preserve"> </w:t>
      </w:r>
    </w:p>
    <w:p w14:paraId="703F4CEB" w14:textId="7BAACFFB" w:rsidR="00B7082E" w:rsidRPr="00B7082E" w:rsidRDefault="00B7082E" w:rsidP="0041723D">
      <w:pPr>
        <w:spacing w:line="480" w:lineRule="auto"/>
        <w:ind w:firstLine="720"/>
        <w:rPr>
          <w:rFonts w:asciiTheme="minorHAnsi" w:hAnsiTheme="minorHAnsi" w:cstheme="minorHAnsi"/>
          <w:sz w:val="24"/>
          <w:szCs w:val="24"/>
          <w:lang w:val="en-US"/>
        </w:rPr>
      </w:pPr>
      <w:proofErr w:type="spellStart"/>
      <w:r w:rsidRPr="00B7082E">
        <w:rPr>
          <w:rFonts w:asciiTheme="minorHAnsi" w:hAnsiTheme="minorHAnsi" w:cstheme="minorHAnsi"/>
          <w:sz w:val="24"/>
          <w:szCs w:val="24"/>
          <w:lang w:val="en-US"/>
        </w:rPr>
        <w:t>Charikleia</w:t>
      </w:r>
      <w:proofErr w:type="spellEnd"/>
      <w:r w:rsidRPr="00B7082E">
        <w:rPr>
          <w:rFonts w:asciiTheme="minorHAnsi" w:hAnsiTheme="minorHAnsi" w:cstheme="minorHAnsi"/>
          <w:sz w:val="24"/>
          <w:szCs w:val="24"/>
          <w:lang w:val="en-US"/>
        </w:rPr>
        <w:t xml:space="preserve"> </w:t>
      </w:r>
      <w:proofErr w:type="spellStart"/>
      <w:r w:rsidRPr="00B7082E">
        <w:rPr>
          <w:rFonts w:asciiTheme="minorHAnsi" w:hAnsiTheme="minorHAnsi" w:cstheme="minorHAnsi"/>
          <w:sz w:val="24"/>
          <w:szCs w:val="24"/>
          <w:lang w:val="en-US"/>
        </w:rPr>
        <w:t>Tzanakou</w:t>
      </w:r>
      <w:proofErr w:type="spellEnd"/>
      <w:r w:rsidRPr="00B7082E">
        <w:rPr>
          <w:rFonts w:asciiTheme="minorHAnsi" w:hAnsiTheme="minorHAnsi" w:cstheme="minorHAnsi"/>
          <w:sz w:val="24"/>
          <w:szCs w:val="24"/>
          <w:lang w:val="en-US"/>
        </w:rPr>
        <w:t xml:space="preserve"> and Ruth Pearce</w:t>
      </w:r>
      <w:r w:rsidR="00353830">
        <w:rPr>
          <w:rFonts w:asciiTheme="minorHAnsi" w:hAnsiTheme="minorHAnsi" w:cstheme="minorHAnsi"/>
          <w:sz w:val="24"/>
          <w:szCs w:val="24"/>
          <w:lang w:val="en-US"/>
        </w:rPr>
        <w:t xml:space="preserve"> in their article ‘Moderate feminism within or against the neoliberal university? The example of Athena SWAN’</w:t>
      </w:r>
      <w:r w:rsidRPr="00B7082E">
        <w:rPr>
          <w:rFonts w:asciiTheme="minorHAnsi" w:hAnsiTheme="minorHAnsi" w:cstheme="minorHAnsi"/>
          <w:sz w:val="24"/>
          <w:szCs w:val="24"/>
          <w:lang w:val="en-US"/>
        </w:rPr>
        <w:t xml:space="preserve"> present a critical and empirical analysis of the Athena SWAN (Scientific Women’s Academic Network) charter mark, which has been established to recognize</w:t>
      </w:r>
      <w:r w:rsidR="009147D0">
        <w:rPr>
          <w:rFonts w:asciiTheme="minorHAnsi" w:hAnsiTheme="minorHAnsi" w:cstheme="minorHAnsi"/>
          <w:sz w:val="24"/>
          <w:szCs w:val="24"/>
          <w:lang w:val="en-US"/>
        </w:rPr>
        <w:t xml:space="preserve"> and promote</w:t>
      </w:r>
      <w:r w:rsidRPr="00B7082E">
        <w:rPr>
          <w:rFonts w:asciiTheme="minorHAnsi" w:hAnsiTheme="minorHAnsi" w:cstheme="minorHAnsi"/>
          <w:sz w:val="24"/>
          <w:szCs w:val="24"/>
          <w:lang w:val="en-US"/>
        </w:rPr>
        <w:t xml:space="preserve"> good practice in advancing gender equality in higher education and research institutions in the UK. The authors argue that the charter is a product of </w:t>
      </w:r>
      <w:proofErr w:type="spellStart"/>
      <w:r w:rsidRPr="00B7082E">
        <w:rPr>
          <w:rFonts w:asciiTheme="minorHAnsi" w:hAnsiTheme="minorHAnsi" w:cstheme="minorHAnsi"/>
          <w:sz w:val="24"/>
          <w:szCs w:val="24"/>
          <w:lang w:val="en-US"/>
        </w:rPr>
        <w:t>neoliberalization</w:t>
      </w:r>
      <w:proofErr w:type="spellEnd"/>
      <w:r w:rsidRPr="00B7082E">
        <w:rPr>
          <w:rFonts w:asciiTheme="minorHAnsi" w:hAnsiTheme="minorHAnsi" w:cstheme="minorHAnsi"/>
          <w:sz w:val="24"/>
          <w:szCs w:val="24"/>
          <w:lang w:val="en-US"/>
        </w:rPr>
        <w:t xml:space="preserve"> within academic environments which reflects a tendency towards accountability, metrics and a performative doing of equality work. Using </w:t>
      </w:r>
      <w:r w:rsidR="009147D0">
        <w:rPr>
          <w:rFonts w:asciiTheme="minorHAnsi" w:hAnsiTheme="minorHAnsi" w:cstheme="minorHAnsi"/>
          <w:sz w:val="24"/>
          <w:szCs w:val="24"/>
          <w:lang w:val="en-US"/>
        </w:rPr>
        <w:t xml:space="preserve">the notion of </w:t>
      </w:r>
      <w:r w:rsidRPr="00B7082E">
        <w:rPr>
          <w:rFonts w:asciiTheme="minorHAnsi" w:hAnsiTheme="minorHAnsi" w:cstheme="minorHAnsi"/>
          <w:sz w:val="24"/>
          <w:szCs w:val="24"/>
          <w:lang w:val="en-US"/>
        </w:rPr>
        <w:t>moderate feminism</w:t>
      </w:r>
      <w:r w:rsidR="009147D0">
        <w:rPr>
          <w:rFonts w:asciiTheme="minorHAnsi" w:hAnsiTheme="minorHAnsi" w:cstheme="minorHAnsi"/>
          <w:sz w:val="24"/>
          <w:szCs w:val="24"/>
          <w:lang w:val="en-US"/>
        </w:rPr>
        <w:t xml:space="preserve"> inflected with neoliberal principles</w:t>
      </w:r>
      <w:r w:rsidRPr="00B7082E">
        <w:rPr>
          <w:rFonts w:asciiTheme="minorHAnsi" w:hAnsiTheme="minorHAnsi" w:cstheme="minorHAnsi"/>
          <w:sz w:val="24"/>
          <w:szCs w:val="24"/>
          <w:lang w:val="en-US"/>
        </w:rPr>
        <w:t xml:space="preserve"> as an analytical framework, they examine the advantages and disadvantages of Athena SWAN as well as its potential, w</w:t>
      </w:r>
      <w:r w:rsidR="009147D0">
        <w:rPr>
          <w:rFonts w:asciiTheme="minorHAnsi" w:hAnsiTheme="minorHAnsi" w:cstheme="minorHAnsi"/>
          <w:sz w:val="24"/>
          <w:szCs w:val="24"/>
          <w:lang w:val="en-US"/>
        </w:rPr>
        <w:t>ithin</w:t>
      </w:r>
      <w:r w:rsidRPr="00B7082E">
        <w:rPr>
          <w:rFonts w:asciiTheme="minorHAnsi" w:hAnsiTheme="minorHAnsi" w:cstheme="minorHAnsi"/>
          <w:sz w:val="24"/>
          <w:szCs w:val="24"/>
          <w:lang w:val="en-US"/>
        </w:rPr>
        <w:t xml:space="preserve"> a neoliberal university model that focuses on business and market imperatives. </w:t>
      </w:r>
      <w:r w:rsidR="009147D0">
        <w:rPr>
          <w:rFonts w:asciiTheme="minorHAnsi" w:hAnsiTheme="minorHAnsi" w:cstheme="minorHAnsi"/>
          <w:sz w:val="24"/>
          <w:szCs w:val="24"/>
          <w:lang w:val="en-US"/>
        </w:rPr>
        <w:t xml:space="preserve"> The analysis demonstrates that a</w:t>
      </w:r>
      <w:r w:rsidRPr="00B7082E">
        <w:rPr>
          <w:rFonts w:asciiTheme="minorHAnsi" w:hAnsiTheme="minorHAnsi" w:cstheme="minorHAnsi"/>
          <w:sz w:val="24"/>
          <w:szCs w:val="24"/>
          <w:lang w:val="en-US"/>
        </w:rPr>
        <w:t xml:space="preserve">lthough the charter can result in </w:t>
      </w:r>
      <w:r w:rsidRPr="00B7082E">
        <w:rPr>
          <w:rFonts w:asciiTheme="minorHAnsi" w:hAnsiTheme="minorHAnsi" w:cstheme="minorHAnsi"/>
          <w:sz w:val="24"/>
          <w:szCs w:val="24"/>
          <w:lang w:val="en-US"/>
        </w:rPr>
        <w:lastRenderedPageBreak/>
        <w:t xml:space="preserve">cultural change and initiatives to increase gender equality, the burden of this work often falls upon women and other marginalized groups in the </w:t>
      </w:r>
      <w:r w:rsidR="009147D0">
        <w:rPr>
          <w:rFonts w:asciiTheme="minorHAnsi" w:hAnsiTheme="minorHAnsi" w:cstheme="minorHAnsi"/>
          <w:sz w:val="24"/>
          <w:szCs w:val="24"/>
          <w:lang w:val="en-US"/>
        </w:rPr>
        <w:t>higher education sector</w:t>
      </w:r>
      <w:r w:rsidRPr="00B7082E">
        <w:rPr>
          <w:rFonts w:asciiTheme="minorHAnsi" w:hAnsiTheme="minorHAnsi" w:cstheme="minorHAnsi"/>
          <w:sz w:val="24"/>
          <w:szCs w:val="24"/>
          <w:lang w:val="en-US"/>
        </w:rPr>
        <w:t xml:space="preserve">. By providing a better understanding of the charter’s contradictions and limitations, the authors hope to provide </w:t>
      </w:r>
      <w:r w:rsidR="000B17F7">
        <w:rPr>
          <w:rFonts w:asciiTheme="minorHAnsi" w:hAnsiTheme="minorHAnsi" w:cstheme="minorHAnsi"/>
          <w:sz w:val="24"/>
          <w:szCs w:val="24"/>
          <w:lang w:val="en-US"/>
        </w:rPr>
        <w:t>insights which will support</w:t>
      </w:r>
      <w:r w:rsidRPr="00B7082E">
        <w:rPr>
          <w:rFonts w:asciiTheme="minorHAnsi" w:hAnsiTheme="minorHAnsi" w:cstheme="minorHAnsi"/>
          <w:sz w:val="24"/>
          <w:szCs w:val="24"/>
          <w:lang w:val="en-US"/>
        </w:rPr>
        <w:t xml:space="preserve"> </w:t>
      </w:r>
      <w:r w:rsidR="000B17F7">
        <w:rPr>
          <w:rFonts w:asciiTheme="minorHAnsi" w:hAnsiTheme="minorHAnsi" w:cstheme="minorHAnsi"/>
          <w:sz w:val="24"/>
          <w:szCs w:val="24"/>
          <w:lang w:val="en-US"/>
        </w:rPr>
        <w:t>the future</w:t>
      </w:r>
      <w:r w:rsidRPr="00B7082E">
        <w:rPr>
          <w:rFonts w:asciiTheme="minorHAnsi" w:hAnsiTheme="minorHAnsi" w:cstheme="minorHAnsi"/>
          <w:sz w:val="24"/>
          <w:szCs w:val="24"/>
          <w:lang w:val="en-US"/>
        </w:rPr>
        <w:t xml:space="preserve"> develop</w:t>
      </w:r>
      <w:r w:rsidR="000B17F7">
        <w:rPr>
          <w:rFonts w:asciiTheme="minorHAnsi" w:hAnsiTheme="minorHAnsi" w:cstheme="minorHAnsi"/>
          <w:sz w:val="24"/>
          <w:szCs w:val="24"/>
          <w:lang w:val="en-US"/>
        </w:rPr>
        <w:t>ment of</w:t>
      </w:r>
      <w:r w:rsidRPr="00B7082E">
        <w:rPr>
          <w:rFonts w:asciiTheme="minorHAnsi" w:hAnsiTheme="minorHAnsi" w:cstheme="minorHAnsi"/>
          <w:sz w:val="24"/>
          <w:szCs w:val="24"/>
          <w:lang w:val="en-US"/>
        </w:rPr>
        <w:t xml:space="preserve"> Athena SWAN.</w:t>
      </w:r>
      <w:r w:rsidR="00A30205">
        <w:rPr>
          <w:rFonts w:asciiTheme="minorHAnsi" w:hAnsiTheme="minorHAnsi" w:cstheme="minorHAnsi"/>
          <w:sz w:val="24"/>
          <w:szCs w:val="24"/>
          <w:lang w:val="en-US"/>
        </w:rPr>
        <w:t xml:space="preserve"> In particular</w:t>
      </w:r>
      <w:r w:rsidR="000B17F7">
        <w:rPr>
          <w:rFonts w:asciiTheme="minorHAnsi" w:hAnsiTheme="minorHAnsi" w:cstheme="minorHAnsi"/>
          <w:sz w:val="24"/>
          <w:szCs w:val="24"/>
          <w:lang w:val="en-US"/>
        </w:rPr>
        <w:t>,</w:t>
      </w:r>
      <w:r w:rsidR="00A30205">
        <w:rPr>
          <w:rFonts w:asciiTheme="minorHAnsi" w:hAnsiTheme="minorHAnsi" w:cstheme="minorHAnsi"/>
          <w:sz w:val="24"/>
          <w:szCs w:val="24"/>
          <w:lang w:val="en-US"/>
        </w:rPr>
        <w:t xml:space="preserve"> they suggest that</w:t>
      </w:r>
      <w:r w:rsidR="000B17F7">
        <w:rPr>
          <w:rFonts w:asciiTheme="minorHAnsi" w:hAnsiTheme="minorHAnsi" w:cstheme="minorHAnsi"/>
          <w:sz w:val="24"/>
          <w:szCs w:val="24"/>
          <w:lang w:val="en-US"/>
        </w:rPr>
        <w:t xml:space="preserve"> taking</w:t>
      </w:r>
      <w:r w:rsidR="00A30205">
        <w:rPr>
          <w:rFonts w:asciiTheme="minorHAnsi" w:hAnsiTheme="minorHAnsi" w:cstheme="minorHAnsi"/>
          <w:sz w:val="24"/>
          <w:szCs w:val="24"/>
          <w:lang w:val="en-US"/>
        </w:rPr>
        <w:t xml:space="preserve"> a pragmatic approach to an initiative such as Athena SWAN,</w:t>
      </w:r>
      <w:r w:rsidR="000B17F7">
        <w:rPr>
          <w:rFonts w:asciiTheme="minorHAnsi" w:hAnsiTheme="minorHAnsi" w:cstheme="minorHAnsi"/>
          <w:sz w:val="24"/>
          <w:szCs w:val="24"/>
          <w:lang w:val="en-US"/>
        </w:rPr>
        <w:t xml:space="preserve"> means</w:t>
      </w:r>
      <w:r w:rsidR="00286737">
        <w:rPr>
          <w:rFonts w:asciiTheme="minorHAnsi" w:hAnsiTheme="minorHAnsi" w:cstheme="minorHAnsi"/>
          <w:sz w:val="24"/>
          <w:szCs w:val="24"/>
          <w:lang w:val="en-US"/>
        </w:rPr>
        <w:t xml:space="preserve"> exploring how this moderate tool</w:t>
      </w:r>
      <w:r w:rsidR="000B17F7">
        <w:rPr>
          <w:rFonts w:asciiTheme="minorHAnsi" w:hAnsiTheme="minorHAnsi" w:cstheme="minorHAnsi"/>
          <w:sz w:val="24"/>
          <w:szCs w:val="24"/>
          <w:lang w:val="en-US"/>
        </w:rPr>
        <w:t xml:space="preserve"> </w:t>
      </w:r>
      <w:r w:rsidR="00286737">
        <w:rPr>
          <w:rFonts w:asciiTheme="minorHAnsi" w:hAnsiTheme="minorHAnsi" w:cstheme="minorHAnsi"/>
          <w:sz w:val="24"/>
          <w:szCs w:val="24"/>
          <w:lang w:val="en-US"/>
        </w:rPr>
        <w:t xml:space="preserve">can </w:t>
      </w:r>
      <w:r w:rsidR="000B17F7">
        <w:rPr>
          <w:rFonts w:asciiTheme="minorHAnsi" w:hAnsiTheme="minorHAnsi" w:cstheme="minorHAnsi"/>
          <w:sz w:val="24"/>
          <w:szCs w:val="24"/>
          <w:lang w:val="en-US"/>
        </w:rPr>
        <w:t>be used</w:t>
      </w:r>
      <w:r w:rsidR="00A30205">
        <w:rPr>
          <w:rFonts w:asciiTheme="minorHAnsi" w:hAnsiTheme="minorHAnsi" w:cstheme="minorHAnsi"/>
          <w:sz w:val="24"/>
          <w:szCs w:val="24"/>
          <w:lang w:val="en-US"/>
        </w:rPr>
        <w:t xml:space="preserve"> to pursue </w:t>
      </w:r>
      <w:proofErr w:type="gramStart"/>
      <w:r w:rsidR="000B17F7">
        <w:rPr>
          <w:rFonts w:asciiTheme="minorHAnsi" w:hAnsiTheme="minorHAnsi" w:cstheme="minorHAnsi"/>
          <w:sz w:val="24"/>
          <w:szCs w:val="24"/>
          <w:lang w:val="en-US"/>
        </w:rPr>
        <w:t xml:space="preserve">more </w:t>
      </w:r>
      <w:r w:rsidR="00A30205">
        <w:rPr>
          <w:rFonts w:asciiTheme="minorHAnsi" w:hAnsiTheme="minorHAnsi" w:cstheme="minorHAnsi"/>
          <w:sz w:val="24"/>
          <w:szCs w:val="24"/>
          <w:lang w:val="en-US"/>
        </w:rPr>
        <w:t>radical change</w:t>
      </w:r>
      <w:proofErr w:type="gramEnd"/>
      <w:r w:rsidR="00A30205">
        <w:rPr>
          <w:rFonts w:asciiTheme="minorHAnsi" w:hAnsiTheme="minorHAnsi" w:cstheme="minorHAnsi"/>
          <w:sz w:val="24"/>
          <w:szCs w:val="24"/>
          <w:lang w:val="en-US"/>
        </w:rPr>
        <w:t>.</w:t>
      </w:r>
      <w:r w:rsidRPr="00B7082E">
        <w:rPr>
          <w:rFonts w:asciiTheme="minorHAnsi" w:hAnsiTheme="minorHAnsi" w:cstheme="minorHAnsi"/>
          <w:sz w:val="24"/>
          <w:szCs w:val="24"/>
          <w:lang w:val="en-US"/>
        </w:rPr>
        <w:t xml:space="preserve"> This article provides important insights into the design and implementation of gender interventions in organizations on a wider scale, as these have become increasingly prevalent, especially within the EU.</w:t>
      </w:r>
    </w:p>
    <w:p w14:paraId="1174232A" w14:textId="7F41F6B9" w:rsidR="003F7E13" w:rsidRDefault="00820019" w:rsidP="00994AF2">
      <w:pPr>
        <w:spacing w:line="480" w:lineRule="auto"/>
        <w:ind w:firstLine="720"/>
        <w:rPr>
          <w:rFonts w:asciiTheme="minorHAnsi" w:hAnsiTheme="minorHAnsi" w:cstheme="minorHAnsi"/>
          <w:bCs/>
          <w:sz w:val="24"/>
          <w:szCs w:val="24"/>
          <w:lang w:val="en-US"/>
        </w:rPr>
      </w:pPr>
      <w:r>
        <w:rPr>
          <w:rFonts w:asciiTheme="minorHAnsi" w:hAnsiTheme="minorHAnsi" w:cstheme="minorHAnsi"/>
          <w:bCs/>
          <w:sz w:val="24"/>
          <w:szCs w:val="24"/>
          <w:lang w:val="en-US"/>
        </w:rPr>
        <w:t xml:space="preserve">In the final article of the special issue, </w:t>
      </w:r>
      <w:proofErr w:type="spellStart"/>
      <w:r w:rsidR="003F7E13" w:rsidRPr="00B7082E">
        <w:rPr>
          <w:rFonts w:asciiTheme="minorHAnsi" w:hAnsiTheme="minorHAnsi" w:cstheme="minorHAnsi"/>
          <w:bCs/>
          <w:sz w:val="24"/>
          <w:szCs w:val="24"/>
          <w:lang w:val="en-US"/>
        </w:rPr>
        <w:t>Banu</w:t>
      </w:r>
      <w:proofErr w:type="spellEnd"/>
      <w:r w:rsidR="003F7E13" w:rsidRPr="00B7082E">
        <w:rPr>
          <w:rFonts w:asciiTheme="minorHAnsi" w:hAnsiTheme="minorHAnsi" w:cstheme="minorHAnsi"/>
          <w:bCs/>
          <w:sz w:val="24"/>
          <w:szCs w:val="24"/>
          <w:lang w:val="en-US"/>
        </w:rPr>
        <w:t xml:space="preserve"> </w:t>
      </w:r>
      <w:proofErr w:type="spellStart"/>
      <w:r w:rsidR="003F7E13" w:rsidRPr="00B7082E">
        <w:rPr>
          <w:rFonts w:asciiTheme="minorHAnsi" w:hAnsiTheme="minorHAnsi" w:cstheme="minorHAnsi"/>
          <w:bCs/>
          <w:sz w:val="24"/>
          <w:szCs w:val="24"/>
        </w:rPr>
        <w:t>Özkazanç</w:t>
      </w:r>
      <w:proofErr w:type="spellEnd"/>
      <w:r w:rsidR="003F7E13" w:rsidRPr="00B7082E">
        <w:rPr>
          <w:rFonts w:asciiTheme="minorHAnsi" w:hAnsiTheme="minorHAnsi" w:cstheme="minorHAnsi"/>
          <w:bCs/>
          <w:sz w:val="24"/>
          <w:szCs w:val="24"/>
          <w:lang w:val="en-US"/>
        </w:rPr>
        <w:t xml:space="preserve">‐Pan asks what types of feminisms are needed in the time of #MeToo to change </w:t>
      </w:r>
      <w:r>
        <w:rPr>
          <w:rFonts w:asciiTheme="minorHAnsi" w:hAnsiTheme="minorHAnsi" w:cstheme="minorHAnsi"/>
          <w:bCs/>
          <w:sz w:val="24"/>
          <w:szCs w:val="24"/>
          <w:lang w:val="en-US"/>
        </w:rPr>
        <w:t xml:space="preserve">gendered </w:t>
      </w:r>
      <w:r w:rsidR="003F7E13" w:rsidRPr="00B7082E">
        <w:rPr>
          <w:rFonts w:asciiTheme="minorHAnsi" w:hAnsiTheme="minorHAnsi" w:cstheme="minorHAnsi"/>
          <w:bCs/>
          <w:sz w:val="24"/>
          <w:szCs w:val="24"/>
          <w:lang w:val="en-US"/>
        </w:rPr>
        <w:t>systems and structures</w:t>
      </w:r>
      <w:r>
        <w:rPr>
          <w:rFonts w:asciiTheme="minorHAnsi" w:hAnsiTheme="minorHAnsi" w:cstheme="minorHAnsi"/>
          <w:bCs/>
          <w:sz w:val="24"/>
          <w:szCs w:val="24"/>
          <w:lang w:val="en-US"/>
        </w:rPr>
        <w:t xml:space="preserve"> which have facilitated sexual harassment and assault?</w:t>
      </w:r>
      <w:r w:rsidR="006328DA">
        <w:rPr>
          <w:rFonts w:asciiTheme="minorHAnsi" w:hAnsiTheme="minorHAnsi" w:cstheme="minorHAnsi"/>
          <w:bCs/>
          <w:sz w:val="24"/>
          <w:szCs w:val="24"/>
          <w:lang w:val="en-US"/>
        </w:rPr>
        <w:t xml:space="preserve"> Is it possible to imagine a world in which women do</w:t>
      </w:r>
      <w:r w:rsidR="00CE5DA7">
        <w:rPr>
          <w:rFonts w:asciiTheme="minorHAnsi" w:hAnsiTheme="minorHAnsi" w:cstheme="minorHAnsi"/>
          <w:bCs/>
          <w:sz w:val="24"/>
          <w:szCs w:val="24"/>
          <w:lang w:val="en-US"/>
        </w:rPr>
        <w:t xml:space="preserve"> not</w:t>
      </w:r>
      <w:r w:rsidR="006328DA">
        <w:rPr>
          <w:rFonts w:asciiTheme="minorHAnsi" w:hAnsiTheme="minorHAnsi" w:cstheme="minorHAnsi"/>
          <w:bCs/>
          <w:sz w:val="24"/>
          <w:szCs w:val="24"/>
          <w:lang w:val="en-US"/>
        </w:rPr>
        <w:t xml:space="preserve"> have to ‘accept’ gender-based criminal </w:t>
      </w:r>
      <w:proofErr w:type="spellStart"/>
      <w:r w:rsidR="006328DA">
        <w:rPr>
          <w:rFonts w:asciiTheme="minorHAnsi" w:hAnsiTheme="minorHAnsi" w:cstheme="minorHAnsi"/>
          <w:bCs/>
          <w:sz w:val="24"/>
          <w:szCs w:val="24"/>
          <w:lang w:val="en-US"/>
        </w:rPr>
        <w:t>behaviours</w:t>
      </w:r>
      <w:proofErr w:type="spellEnd"/>
      <w:r w:rsidR="006328DA">
        <w:rPr>
          <w:rFonts w:asciiTheme="minorHAnsi" w:hAnsiTheme="minorHAnsi" w:cstheme="minorHAnsi"/>
          <w:bCs/>
          <w:sz w:val="24"/>
          <w:szCs w:val="24"/>
          <w:lang w:val="en-US"/>
        </w:rPr>
        <w:t xml:space="preserve"> or incivility?</w:t>
      </w:r>
      <w:r>
        <w:rPr>
          <w:rFonts w:asciiTheme="minorHAnsi" w:hAnsiTheme="minorHAnsi" w:cstheme="minorHAnsi"/>
          <w:bCs/>
          <w:sz w:val="24"/>
          <w:szCs w:val="24"/>
          <w:lang w:val="en-US"/>
        </w:rPr>
        <w:t xml:space="preserve">  Focusing on the notion of agency as a catalyst for change, she </w:t>
      </w:r>
      <w:r w:rsidR="00B5390C">
        <w:rPr>
          <w:rFonts w:asciiTheme="minorHAnsi" w:hAnsiTheme="minorHAnsi" w:cstheme="minorHAnsi"/>
          <w:bCs/>
          <w:sz w:val="24"/>
          <w:szCs w:val="24"/>
          <w:lang w:val="en-US"/>
        </w:rPr>
        <w:t>considers</w:t>
      </w:r>
      <w:r>
        <w:rPr>
          <w:rFonts w:asciiTheme="minorHAnsi" w:hAnsiTheme="minorHAnsi" w:cstheme="minorHAnsi"/>
          <w:bCs/>
          <w:sz w:val="24"/>
          <w:szCs w:val="24"/>
          <w:lang w:val="en-US"/>
        </w:rPr>
        <w:t xml:space="preserve"> how this is conceptualized by different feminist</w:t>
      </w:r>
      <w:r w:rsidR="00463DBF">
        <w:rPr>
          <w:rFonts w:asciiTheme="minorHAnsi" w:hAnsiTheme="minorHAnsi" w:cstheme="minorHAnsi"/>
          <w:bCs/>
          <w:sz w:val="24"/>
          <w:szCs w:val="24"/>
          <w:lang w:val="en-US"/>
        </w:rPr>
        <w:t xml:space="preserve"> </w:t>
      </w:r>
      <w:r w:rsidR="009E3965">
        <w:rPr>
          <w:rFonts w:asciiTheme="minorHAnsi" w:hAnsiTheme="minorHAnsi" w:cstheme="minorHAnsi"/>
          <w:bCs/>
          <w:sz w:val="24"/>
          <w:szCs w:val="24"/>
          <w:lang w:val="en-US"/>
        </w:rPr>
        <w:t>perspectives</w:t>
      </w:r>
      <w:r>
        <w:rPr>
          <w:rFonts w:asciiTheme="minorHAnsi" w:hAnsiTheme="minorHAnsi" w:cstheme="minorHAnsi"/>
          <w:bCs/>
          <w:sz w:val="24"/>
          <w:szCs w:val="24"/>
          <w:lang w:val="en-US"/>
        </w:rPr>
        <w:t>.  Agency located in the individual is associated with perspective</w:t>
      </w:r>
      <w:r w:rsidR="00463DBF">
        <w:rPr>
          <w:rFonts w:asciiTheme="minorHAnsi" w:hAnsiTheme="minorHAnsi" w:cstheme="minorHAnsi"/>
          <w:bCs/>
          <w:sz w:val="24"/>
          <w:szCs w:val="24"/>
          <w:lang w:val="en-US"/>
        </w:rPr>
        <w:t>s</w:t>
      </w:r>
      <w:r>
        <w:rPr>
          <w:rFonts w:asciiTheme="minorHAnsi" w:hAnsiTheme="minorHAnsi" w:cstheme="minorHAnsi"/>
          <w:bCs/>
          <w:sz w:val="24"/>
          <w:szCs w:val="24"/>
          <w:lang w:val="en-US"/>
        </w:rPr>
        <w:t xml:space="preserve"> such as liberal feminism, neoliberal feminism and </w:t>
      </w:r>
      <w:proofErr w:type="spellStart"/>
      <w:r>
        <w:rPr>
          <w:rFonts w:asciiTheme="minorHAnsi" w:hAnsiTheme="minorHAnsi" w:cstheme="minorHAnsi"/>
          <w:bCs/>
          <w:sz w:val="24"/>
          <w:szCs w:val="24"/>
          <w:lang w:val="en-US"/>
        </w:rPr>
        <w:t>postfeminism</w:t>
      </w:r>
      <w:proofErr w:type="spellEnd"/>
      <w:r>
        <w:rPr>
          <w:rFonts w:asciiTheme="minorHAnsi" w:hAnsiTheme="minorHAnsi" w:cstheme="minorHAnsi"/>
          <w:bCs/>
          <w:sz w:val="24"/>
          <w:szCs w:val="24"/>
          <w:lang w:val="en-US"/>
        </w:rPr>
        <w:t xml:space="preserve"> and materializes as ‘choice’.  </w:t>
      </w:r>
      <w:r w:rsidR="00321284">
        <w:rPr>
          <w:rFonts w:asciiTheme="minorHAnsi" w:hAnsiTheme="minorHAnsi" w:cstheme="minorHAnsi"/>
          <w:bCs/>
          <w:sz w:val="24"/>
          <w:szCs w:val="24"/>
          <w:lang w:val="en-US"/>
        </w:rPr>
        <w:t>She coherently argues that w</w:t>
      </w:r>
      <w:r>
        <w:rPr>
          <w:rFonts w:asciiTheme="minorHAnsi" w:hAnsiTheme="minorHAnsi" w:cstheme="minorHAnsi"/>
          <w:bCs/>
          <w:sz w:val="24"/>
          <w:szCs w:val="24"/>
          <w:lang w:val="en-US"/>
        </w:rPr>
        <w:t xml:space="preserve">hile masculine structures may be engaged with, responded to and challenged by women </w:t>
      </w:r>
      <w:r w:rsidR="00321284">
        <w:rPr>
          <w:rFonts w:asciiTheme="minorHAnsi" w:hAnsiTheme="minorHAnsi" w:cstheme="minorHAnsi"/>
          <w:bCs/>
          <w:sz w:val="24"/>
          <w:szCs w:val="24"/>
          <w:lang w:val="en-US"/>
        </w:rPr>
        <w:t>participating</w:t>
      </w:r>
      <w:r>
        <w:rPr>
          <w:rFonts w:asciiTheme="minorHAnsi" w:hAnsiTheme="minorHAnsi" w:cstheme="minorHAnsi"/>
          <w:bCs/>
          <w:sz w:val="24"/>
          <w:szCs w:val="24"/>
          <w:lang w:val="en-US"/>
        </w:rPr>
        <w:t xml:space="preserve"> in intentional, individual actions, these are not enough if we are to secure a deeper transformation of the contemporary gendered context.</w:t>
      </w:r>
      <w:r w:rsidR="000465F7" w:rsidRPr="000465F7">
        <w:rPr>
          <w:rFonts w:asciiTheme="minorHAnsi" w:hAnsiTheme="minorHAnsi" w:cstheme="minorHAnsi"/>
          <w:bCs/>
          <w:sz w:val="24"/>
          <w:szCs w:val="24"/>
          <w:lang w:val="en-US"/>
        </w:rPr>
        <w:t xml:space="preserve"> </w:t>
      </w:r>
      <w:r w:rsidR="000465F7">
        <w:rPr>
          <w:rFonts w:asciiTheme="minorHAnsi" w:hAnsiTheme="minorHAnsi" w:cstheme="minorHAnsi"/>
          <w:bCs/>
          <w:sz w:val="24"/>
          <w:szCs w:val="24"/>
          <w:lang w:val="en-US"/>
        </w:rPr>
        <w:t xml:space="preserve"> While individual action promoted by neoliberal feminism and </w:t>
      </w:r>
      <w:proofErr w:type="spellStart"/>
      <w:r w:rsidR="000465F7">
        <w:rPr>
          <w:rFonts w:asciiTheme="minorHAnsi" w:hAnsiTheme="minorHAnsi" w:cstheme="minorHAnsi"/>
          <w:bCs/>
          <w:sz w:val="24"/>
          <w:szCs w:val="24"/>
          <w:lang w:val="en-US"/>
        </w:rPr>
        <w:t>postfeminism</w:t>
      </w:r>
      <w:proofErr w:type="spellEnd"/>
      <w:r w:rsidR="000465F7">
        <w:rPr>
          <w:rFonts w:asciiTheme="minorHAnsi" w:hAnsiTheme="minorHAnsi" w:cstheme="minorHAnsi"/>
          <w:bCs/>
          <w:sz w:val="24"/>
          <w:szCs w:val="24"/>
          <w:lang w:val="en-US"/>
        </w:rPr>
        <w:t xml:space="preserve"> may provide some emancipatory possibilities, the primacy allocated to the individual woman is problematic because within it there is an unspoken acceptance – despite claims to the contrary – that not all women will benefit. </w:t>
      </w:r>
      <w:r>
        <w:rPr>
          <w:rFonts w:asciiTheme="minorHAnsi" w:hAnsiTheme="minorHAnsi" w:cstheme="minorHAnsi"/>
          <w:bCs/>
          <w:sz w:val="24"/>
          <w:szCs w:val="24"/>
          <w:lang w:val="en-US"/>
        </w:rPr>
        <w:t xml:space="preserve">  </w:t>
      </w:r>
      <w:r w:rsidR="00EE1422">
        <w:rPr>
          <w:rFonts w:asciiTheme="minorHAnsi" w:hAnsiTheme="minorHAnsi" w:cstheme="minorHAnsi"/>
          <w:bCs/>
          <w:sz w:val="24"/>
          <w:szCs w:val="24"/>
          <w:lang w:val="en-US"/>
        </w:rPr>
        <w:t>In</w:t>
      </w:r>
      <w:r>
        <w:rPr>
          <w:rFonts w:asciiTheme="minorHAnsi" w:hAnsiTheme="minorHAnsi" w:cstheme="minorHAnsi"/>
          <w:bCs/>
          <w:sz w:val="24"/>
          <w:szCs w:val="24"/>
          <w:lang w:val="en-US"/>
        </w:rPr>
        <w:t xml:space="preserve"> contrast</w:t>
      </w:r>
      <w:r w:rsidR="00EE1422">
        <w:rPr>
          <w:rFonts w:asciiTheme="minorHAnsi" w:hAnsiTheme="minorHAnsi" w:cstheme="minorHAnsi"/>
          <w:bCs/>
          <w:sz w:val="24"/>
          <w:szCs w:val="24"/>
          <w:lang w:val="en-US"/>
        </w:rPr>
        <w:t xml:space="preserve">, </w:t>
      </w:r>
      <w:proofErr w:type="spellStart"/>
      <w:r w:rsidR="00EE1422" w:rsidRPr="00B7082E">
        <w:rPr>
          <w:rFonts w:asciiTheme="minorHAnsi" w:hAnsiTheme="minorHAnsi" w:cstheme="minorHAnsi"/>
          <w:bCs/>
          <w:sz w:val="24"/>
          <w:szCs w:val="24"/>
        </w:rPr>
        <w:t>Özkazanç</w:t>
      </w:r>
      <w:proofErr w:type="spellEnd"/>
      <w:r w:rsidR="00EE1422" w:rsidRPr="00B7082E">
        <w:rPr>
          <w:rFonts w:asciiTheme="minorHAnsi" w:hAnsiTheme="minorHAnsi" w:cstheme="minorHAnsi"/>
          <w:bCs/>
          <w:sz w:val="24"/>
          <w:szCs w:val="24"/>
          <w:lang w:val="en-US"/>
        </w:rPr>
        <w:t>‐Pan</w:t>
      </w:r>
      <w:r w:rsidR="00EE1422">
        <w:rPr>
          <w:rFonts w:asciiTheme="minorHAnsi" w:hAnsiTheme="minorHAnsi" w:cstheme="minorHAnsi"/>
          <w:bCs/>
          <w:sz w:val="24"/>
          <w:szCs w:val="24"/>
          <w:lang w:val="en-US"/>
        </w:rPr>
        <w:t xml:space="preserve"> </w:t>
      </w:r>
      <w:r w:rsidR="00994AF2">
        <w:rPr>
          <w:rFonts w:asciiTheme="minorHAnsi" w:hAnsiTheme="minorHAnsi" w:cstheme="minorHAnsi"/>
          <w:bCs/>
          <w:sz w:val="24"/>
          <w:szCs w:val="24"/>
          <w:lang w:val="en-US"/>
        </w:rPr>
        <w:t>suggests</w:t>
      </w:r>
      <w:r w:rsidR="00EE1422">
        <w:rPr>
          <w:rFonts w:asciiTheme="minorHAnsi" w:hAnsiTheme="minorHAnsi" w:cstheme="minorHAnsi"/>
          <w:bCs/>
          <w:sz w:val="24"/>
          <w:szCs w:val="24"/>
          <w:lang w:val="en-US"/>
        </w:rPr>
        <w:t xml:space="preserve"> that</w:t>
      </w:r>
      <w:r>
        <w:rPr>
          <w:rFonts w:asciiTheme="minorHAnsi" w:hAnsiTheme="minorHAnsi" w:cstheme="minorHAnsi"/>
          <w:bCs/>
          <w:sz w:val="24"/>
          <w:szCs w:val="24"/>
          <w:lang w:val="en-US"/>
        </w:rPr>
        <w:t xml:space="preserve"> agency conceptualized by feminist perspectives such as</w:t>
      </w:r>
      <w:r w:rsidR="00581D95">
        <w:rPr>
          <w:rFonts w:asciiTheme="minorHAnsi" w:hAnsiTheme="minorHAnsi" w:cstheme="minorHAnsi"/>
          <w:bCs/>
          <w:sz w:val="24"/>
          <w:szCs w:val="24"/>
          <w:lang w:val="en-US"/>
        </w:rPr>
        <w:t xml:space="preserve"> intersectional, decolonial, postcolonial and transnational feminisms is</w:t>
      </w:r>
      <w:r w:rsidR="00EE1422">
        <w:rPr>
          <w:rFonts w:asciiTheme="minorHAnsi" w:hAnsiTheme="minorHAnsi" w:cstheme="minorHAnsi"/>
          <w:bCs/>
          <w:sz w:val="24"/>
          <w:szCs w:val="24"/>
          <w:lang w:val="en-US"/>
        </w:rPr>
        <w:t xml:space="preserve"> likely to achieve the required </w:t>
      </w:r>
      <w:r w:rsidR="00EE1422">
        <w:rPr>
          <w:rFonts w:asciiTheme="minorHAnsi" w:hAnsiTheme="minorHAnsi" w:cstheme="minorHAnsi"/>
          <w:bCs/>
          <w:sz w:val="24"/>
          <w:szCs w:val="24"/>
          <w:lang w:val="en-US"/>
        </w:rPr>
        <w:lastRenderedPageBreak/>
        <w:t>systemic change.  This is because such perspectives are</w:t>
      </w:r>
      <w:r w:rsidR="00581D95">
        <w:rPr>
          <w:rFonts w:asciiTheme="minorHAnsi" w:hAnsiTheme="minorHAnsi" w:cstheme="minorHAnsi"/>
          <w:bCs/>
          <w:sz w:val="24"/>
          <w:szCs w:val="24"/>
          <w:lang w:val="en-US"/>
        </w:rPr>
        <w:t xml:space="preserve"> not separated from context, emphasize interaction, </w:t>
      </w:r>
      <w:r w:rsidR="00EE1422">
        <w:rPr>
          <w:rFonts w:asciiTheme="minorHAnsi" w:hAnsiTheme="minorHAnsi" w:cstheme="minorHAnsi"/>
          <w:bCs/>
          <w:sz w:val="24"/>
          <w:szCs w:val="24"/>
          <w:lang w:val="en-US"/>
        </w:rPr>
        <w:t>are</w:t>
      </w:r>
      <w:r w:rsidR="00581D95">
        <w:rPr>
          <w:rFonts w:asciiTheme="minorHAnsi" w:hAnsiTheme="minorHAnsi" w:cstheme="minorHAnsi"/>
          <w:bCs/>
          <w:sz w:val="24"/>
          <w:szCs w:val="24"/>
          <w:lang w:val="en-US"/>
        </w:rPr>
        <w:t xml:space="preserve"> </w:t>
      </w:r>
      <w:r w:rsidR="006328DA">
        <w:rPr>
          <w:rFonts w:asciiTheme="minorHAnsi" w:hAnsiTheme="minorHAnsi" w:cstheme="minorHAnsi"/>
          <w:bCs/>
          <w:sz w:val="24"/>
          <w:szCs w:val="24"/>
          <w:lang w:val="en-US"/>
        </w:rPr>
        <w:t xml:space="preserve">explicitly </w:t>
      </w:r>
      <w:r w:rsidR="00581D95">
        <w:rPr>
          <w:rFonts w:asciiTheme="minorHAnsi" w:hAnsiTheme="minorHAnsi" w:cstheme="minorHAnsi"/>
          <w:bCs/>
          <w:sz w:val="24"/>
          <w:szCs w:val="24"/>
          <w:lang w:val="en-US"/>
        </w:rPr>
        <w:t>concerned with dismantling oppressive structures and include women at the margins not just the advantaged few.</w:t>
      </w:r>
      <w:r w:rsidR="00933782">
        <w:rPr>
          <w:rFonts w:asciiTheme="minorHAnsi" w:hAnsiTheme="minorHAnsi" w:cstheme="minorHAnsi"/>
          <w:bCs/>
          <w:sz w:val="24"/>
          <w:szCs w:val="24"/>
          <w:lang w:val="en-US"/>
        </w:rPr>
        <w:t xml:space="preserve"> </w:t>
      </w:r>
      <w:r w:rsidR="004603BD">
        <w:rPr>
          <w:rFonts w:asciiTheme="minorHAnsi" w:hAnsiTheme="minorHAnsi" w:cstheme="minorHAnsi"/>
          <w:bCs/>
          <w:sz w:val="24"/>
          <w:szCs w:val="24"/>
          <w:lang w:val="en-US"/>
        </w:rPr>
        <w:t>Agency here is understood as a type of shared, radical politics</w:t>
      </w:r>
      <w:r w:rsidR="000465F7">
        <w:rPr>
          <w:rFonts w:asciiTheme="minorHAnsi" w:hAnsiTheme="minorHAnsi" w:cstheme="minorHAnsi"/>
          <w:bCs/>
          <w:sz w:val="24"/>
          <w:szCs w:val="24"/>
          <w:lang w:val="en-US"/>
        </w:rPr>
        <w:t xml:space="preserve"> </w:t>
      </w:r>
      <w:r w:rsidR="004603BD">
        <w:rPr>
          <w:rFonts w:asciiTheme="minorHAnsi" w:hAnsiTheme="minorHAnsi" w:cstheme="minorHAnsi"/>
          <w:bCs/>
          <w:sz w:val="24"/>
          <w:szCs w:val="24"/>
          <w:lang w:val="en-US"/>
        </w:rPr>
        <w:t>which includes races, history and transnational dimensions when advocating for collective as opposed to individual struggle.</w:t>
      </w:r>
      <w:r w:rsidR="00994AF2">
        <w:rPr>
          <w:rFonts w:asciiTheme="minorHAnsi" w:hAnsiTheme="minorHAnsi" w:cstheme="minorHAnsi"/>
          <w:bCs/>
          <w:sz w:val="24"/>
          <w:szCs w:val="24"/>
          <w:lang w:val="en-US"/>
        </w:rPr>
        <w:t xml:space="preserve"> </w:t>
      </w:r>
      <w:r w:rsidR="003F7E13" w:rsidRPr="00B7082E">
        <w:rPr>
          <w:rFonts w:asciiTheme="minorHAnsi" w:eastAsiaTheme="minorEastAsia" w:hAnsiTheme="minorHAnsi" w:cstheme="minorHAnsi"/>
          <w:color w:val="000000"/>
          <w:sz w:val="24"/>
          <w:szCs w:val="24"/>
          <w:lang w:val="en-US"/>
        </w:rPr>
        <w:t xml:space="preserve">The article thus draws attention to the structures under which </w:t>
      </w:r>
      <w:r w:rsidR="003F7E13" w:rsidRPr="00B7082E">
        <w:rPr>
          <w:rFonts w:asciiTheme="minorHAnsi" w:hAnsiTheme="minorHAnsi" w:cstheme="minorHAnsi"/>
          <w:bCs/>
          <w:sz w:val="24"/>
          <w:szCs w:val="24"/>
          <w:lang w:val="en-US"/>
        </w:rPr>
        <w:t>#MeToo was possible but also how collective agency can ensure that th</w:t>
      </w:r>
      <w:r w:rsidR="000259E3">
        <w:rPr>
          <w:rFonts w:asciiTheme="minorHAnsi" w:hAnsiTheme="minorHAnsi" w:cstheme="minorHAnsi"/>
          <w:bCs/>
          <w:sz w:val="24"/>
          <w:szCs w:val="24"/>
          <w:lang w:val="en-US"/>
        </w:rPr>
        <w:t>e</w:t>
      </w:r>
      <w:r w:rsidR="003F7E13" w:rsidRPr="00B7082E">
        <w:rPr>
          <w:rFonts w:asciiTheme="minorHAnsi" w:hAnsiTheme="minorHAnsi" w:cstheme="minorHAnsi"/>
          <w:bCs/>
          <w:sz w:val="24"/>
          <w:szCs w:val="24"/>
          <w:lang w:val="en-US"/>
        </w:rPr>
        <w:t xml:space="preserve">se structures are changed. </w:t>
      </w:r>
    </w:p>
    <w:p w14:paraId="7661C260" w14:textId="77777777" w:rsidR="00A60A71" w:rsidRDefault="00A60A71" w:rsidP="00F45854">
      <w:pPr>
        <w:spacing w:line="480" w:lineRule="auto"/>
        <w:rPr>
          <w:rFonts w:asciiTheme="minorHAnsi" w:hAnsiTheme="minorHAnsi" w:cstheme="minorHAnsi"/>
          <w:b/>
          <w:sz w:val="24"/>
          <w:szCs w:val="24"/>
          <w:lang w:val="en-US"/>
        </w:rPr>
      </w:pPr>
    </w:p>
    <w:p w14:paraId="02C29899" w14:textId="4D2743D3" w:rsidR="00F45854" w:rsidRDefault="00F45854" w:rsidP="00F45854">
      <w:pPr>
        <w:spacing w:line="480" w:lineRule="auto"/>
        <w:rPr>
          <w:rFonts w:asciiTheme="minorHAnsi" w:hAnsiTheme="minorHAnsi" w:cstheme="minorHAnsi"/>
          <w:b/>
          <w:sz w:val="24"/>
          <w:szCs w:val="24"/>
          <w:lang w:val="en-US"/>
        </w:rPr>
      </w:pPr>
      <w:r>
        <w:rPr>
          <w:rFonts w:asciiTheme="minorHAnsi" w:hAnsiTheme="minorHAnsi" w:cstheme="minorHAnsi"/>
          <w:b/>
          <w:sz w:val="24"/>
          <w:szCs w:val="24"/>
          <w:lang w:val="en-US"/>
        </w:rPr>
        <w:t>Concluding Remarks</w:t>
      </w:r>
    </w:p>
    <w:p w14:paraId="24D07F41" w14:textId="494AF058" w:rsidR="00DB6B82" w:rsidRDefault="00906E73" w:rsidP="007C11A4">
      <w:pPr>
        <w:spacing w:line="480" w:lineRule="auto"/>
        <w:rPr>
          <w:rFonts w:asciiTheme="minorHAnsi" w:hAnsiTheme="minorHAnsi" w:cs="Arial"/>
          <w:sz w:val="24"/>
          <w:szCs w:val="24"/>
        </w:rPr>
      </w:pPr>
      <w:r>
        <w:rPr>
          <w:rFonts w:asciiTheme="minorHAnsi" w:hAnsiTheme="minorHAnsi" w:cstheme="minorHAnsi"/>
          <w:bCs/>
          <w:sz w:val="24"/>
          <w:szCs w:val="24"/>
          <w:lang w:val="en-US"/>
        </w:rPr>
        <w:t xml:space="preserve">The nine articles that make up this special issue aim to provoke discussion about the presence of feminism(s) in organization contexts. </w:t>
      </w:r>
      <w:r w:rsidR="009C7F91">
        <w:rPr>
          <w:rFonts w:asciiTheme="minorHAnsi" w:hAnsiTheme="minorHAnsi" w:cstheme="minorHAnsi"/>
          <w:bCs/>
          <w:sz w:val="24"/>
          <w:szCs w:val="24"/>
          <w:lang w:val="en-US"/>
        </w:rPr>
        <w:t xml:space="preserve"> </w:t>
      </w:r>
      <w:r w:rsidR="00497170">
        <w:rPr>
          <w:rFonts w:asciiTheme="minorHAnsi" w:hAnsiTheme="minorHAnsi" w:cstheme="minorHAnsi"/>
          <w:bCs/>
          <w:sz w:val="24"/>
          <w:szCs w:val="24"/>
          <w:lang w:val="en-US"/>
        </w:rPr>
        <w:t>E</w:t>
      </w:r>
      <w:r w:rsidR="009C7F91">
        <w:rPr>
          <w:rFonts w:asciiTheme="minorHAnsi" w:hAnsiTheme="minorHAnsi" w:cstheme="minorHAnsi"/>
          <w:bCs/>
          <w:sz w:val="24"/>
          <w:szCs w:val="24"/>
          <w:lang w:val="en-US"/>
        </w:rPr>
        <w:t xml:space="preserve">xploring the impact of the moderation of feminism is central to the work contained in the special issue, along with considering the wider opportunities that this ‘taming’ of feminism provides for the feminist movement.  </w:t>
      </w:r>
      <w:r w:rsidR="00514CAF">
        <w:rPr>
          <w:rFonts w:asciiTheme="minorHAnsi" w:hAnsiTheme="minorHAnsi" w:cs="Arial"/>
          <w:sz w:val="24"/>
          <w:szCs w:val="24"/>
        </w:rPr>
        <w:t>In</w:t>
      </w:r>
      <w:r w:rsidR="009C7F91">
        <w:rPr>
          <w:rFonts w:asciiTheme="minorHAnsi" w:hAnsiTheme="minorHAnsi" w:cs="Arial"/>
          <w:sz w:val="24"/>
          <w:szCs w:val="24"/>
        </w:rPr>
        <w:t xml:space="preserve"> this regard,</w:t>
      </w:r>
      <w:r w:rsidR="00514CAF">
        <w:rPr>
          <w:rFonts w:asciiTheme="minorHAnsi" w:hAnsiTheme="minorHAnsi" w:cs="Arial"/>
          <w:sz w:val="24"/>
          <w:szCs w:val="24"/>
        </w:rPr>
        <w:t xml:space="preserve"> </w:t>
      </w:r>
      <w:r w:rsidR="009C7F91">
        <w:rPr>
          <w:rFonts w:asciiTheme="minorHAnsi" w:hAnsiTheme="minorHAnsi" w:cs="Arial"/>
          <w:sz w:val="24"/>
          <w:szCs w:val="24"/>
        </w:rPr>
        <w:t>the key</w:t>
      </w:r>
      <w:r w:rsidR="00514CAF">
        <w:rPr>
          <w:rFonts w:asciiTheme="minorHAnsi" w:hAnsiTheme="minorHAnsi" w:cs="Arial"/>
          <w:sz w:val="24"/>
          <w:szCs w:val="24"/>
        </w:rPr>
        <w:t xml:space="preserve"> underlying question is whether mainstream acceptance of a restrained feminism, with its focus on the psyche of individual women, stymies radical versions of feminism? Alternatively, has the take-up of moderate forms of feminism provided a visible space to call for structural and cultural reform to address the persistence of gender inequalities (</w:t>
      </w:r>
      <w:proofErr w:type="spellStart"/>
      <w:r w:rsidR="00514CAF">
        <w:rPr>
          <w:rFonts w:asciiTheme="minorHAnsi" w:hAnsiTheme="minorHAnsi" w:cs="Arial"/>
          <w:sz w:val="24"/>
          <w:szCs w:val="24"/>
        </w:rPr>
        <w:t>Hemmings</w:t>
      </w:r>
      <w:proofErr w:type="spellEnd"/>
      <w:r w:rsidR="00514CAF">
        <w:rPr>
          <w:rFonts w:asciiTheme="minorHAnsi" w:hAnsiTheme="minorHAnsi" w:cs="Arial"/>
          <w:sz w:val="24"/>
          <w:szCs w:val="24"/>
        </w:rPr>
        <w:t xml:space="preserve">, 2018; </w:t>
      </w:r>
      <w:proofErr w:type="spellStart"/>
      <w:r w:rsidR="00514CAF">
        <w:rPr>
          <w:rFonts w:asciiTheme="minorHAnsi" w:hAnsiTheme="minorHAnsi" w:cs="Arial"/>
          <w:sz w:val="24"/>
          <w:szCs w:val="24"/>
        </w:rPr>
        <w:t>Rottenberg</w:t>
      </w:r>
      <w:proofErr w:type="spellEnd"/>
      <w:r w:rsidR="00514CAF">
        <w:rPr>
          <w:rFonts w:asciiTheme="minorHAnsi" w:hAnsiTheme="minorHAnsi" w:cs="Arial"/>
          <w:sz w:val="24"/>
          <w:szCs w:val="24"/>
        </w:rPr>
        <w:t>, 2018)?</w:t>
      </w:r>
      <w:r w:rsidR="00497170">
        <w:rPr>
          <w:rFonts w:asciiTheme="minorHAnsi" w:hAnsiTheme="minorHAnsi" w:cs="Arial"/>
          <w:sz w:val="24"/>
          <w:szCs w:val="24"/>
        </w:rPr>
        <w:t xml:space="preserve"> Further research is required to</w:t>
      </w:r>
      <w:r w:rsidR="009F4B9B">
        <w:rPr>
          <w:rFonts w:asciiTheme="minorHAnsi" w:hAnsiTheme="minorHAnsi" w:cs="Arial"/>
          <w:sz w:val="24"/>
          <w:szCs w:val="24"/>
        </w:rPr>
        <w:t xml:space="preserve"> address these questions and to</w:t>
      </w:r>
      <w:r w:rsidR="00497170">
        <w:rPr>
          <w:rFonts w:asciiTheme="minorHAnsi" w:hAnsiTheme="minorHAnsi" w:cs="Arial"/>
          <w:sz w:val="24"/>
          <w:szCs w:val="24"/>
        </w:rPr>
        <w:t xml:space="preserve"> explore in more detail what happens to feminism once it is taken up in mainstream organizational contexts</w:t>
      </w:r>
      <w:r w:rsidR="009F4B9B">
        <w:rPr>
          <w:rFonts w:asciiTheme="minorHAnsi" w:hAnsiTheme="minorHAnsi" w:cs="Arial"/>
          <w:sz w:val="24"/>
          <w:szCs w:val="24"/>
        </w:rPr>
        <w:t xml:space="preserve">.  </w:t>
      </w:r>
    </w:p>
    <w:p w14:paraId="2113DA39" w14:textId="77777777" w:rsidR="009C010B" w:rsidRDefault="009C010B" w:rsidP="009D2734">
      <w:pPr>
        <w:spacing w:after="0" w:line="480" w:lineRule="auto"/>
        <w:jc w:val="both"/>
        <w:rPr>
          <w:rFonts w:asciiTheme="minorHAnsi" w:hAnsiTheme="minorHAnsi" w:cs="Arial"/>
          <w:b/>
          <w:bCs/>
          <w:sz w:val="24"/>
          <w:szCs w:val="24"/>
        </w:rPr>
      </w:pPr>
    </w:p>
    <w:p w14:paraId="1932FBD1" w14:textId="77777777" w:rsidR="00F52637" w:rsidRDefault="00F52637" w:rsidP="009D2734">
      <w:pPr>
        <w:spacing w:after="0" w:line="480" w:lineRule="auto"/>
        <w:jc w:val="both"/>
        <w:rPr>
          <w:rFonts w:asciiTheme="minorHAnsi" w:hAnsiTheme="minorHAnsi" w:cs="Arial"/>
          <w:b/>
          <w:bCs/>
          <w:sz w:val="24"/>
          <w:szCs w:val="24"/>
        </w:rPr>
      </w:pPr>
    </w:p>
    <w:p w14:paraId="388F32A7" w14:textId="77777777" w:rsidR="00F52637" w:rsidRDefault="00F52637" w:rsidP="009D2734">
      <w:pPr>
        <w:spacing w:after="0" w:line="480" w:lineRule="auto"/>
        <w:jc w:val="both"/>
        <w:rPr>
          <w:rFonts w:asciiTheme="minorHAnsi" w:hAnsiTheme="minorHAnsi" w:cs="Arial"/>
          <w:b/>
          <w:bCs/>
          <w:sz w:val="24"/>
          <w:szCs w:val="24"/>
        </w:rPr>
      </w:pPr>
    </w:p>
    <w:p w14:paraId="0604E8B2" w14:textId="77777777" w:rsidR="00F52637" w:rsidRDefault="00F52637" w:rsidP="009D2734">
      <w:pPr>
        <w:spacing w:after="0" w:line="480" w:lineRule="auto"/>
        <w:jc w:val="both"/>
        <w:rPr>
          <w:rFonts w:asciiTheme="minorHAnsi" w:hAnsiTheme="minorHAnsi" w:cs="Arial"/>
          <w:b/>
          <w:bCs/>
          <w:sz w:val="24"/>
          <w:szCs w:val="24"/>
        </w:rPr>
      </w:pPr>
    </w:p>
    <w:p w14:paraId="4C66DDFF" w14:textId="68970E1A" w:rsidR="00D66CF3" w:rsidRDefault="00814C7B" w:rsidP="009D2734">
      <w:pPr>
        <w:spacing w:after="0" w:line="480" w:lineRule="auto"/>
        <w:jc w:val="both"/>
        <w:rPr>
          <w:rFonts w:asciiTheme="minorHAnsi" w:hAnsiTheme="minorHAnsi" w:cs="Arial"/>
          <w:b/>
          <w:bCs/>
          <w:sz w:val="24"/>
          <w:szCs w:val="24"/>
        </w:rPr>
      </w:pPr>
      <w:r>
        <w:rPr>
          <w:rFonts w:asciiTheme="minorHAnsi" w:hAnsiTheme="minorHAnsi" w:cs="Arial"/>
          <w:b/>
          <w:bCs/>
          <w:sz w:val="24"/>
          <w:szCs w:val="24"/>
        </w:rPr>
        <w:lastRenderedPageBreak/>
        <w:t>End Notes</w:t>
      </w:r>
    </w:p>
    <w:p w14:paraId="09A4F969" w14:textId="6C492D96" w:rsidR="00814C7B" w:rsidRPr="00814C7B" w:rsidRDefault="00D26D18" w:rsidP="00814C7B">
      <w:pPr>
        <w:pStyle w:val="ListParagraph"/>
        <w:numPr>
          <w:ilvl w:val="0"/>
          <w:numId w:val="7"/>
        </w:numPr>
        <w:spacing w:after="0" w:line="480" w:lineRule="auto"/>
        <w:jc w:val="both"/>
        <w:rPr>
          <w:rFonts w:asciiTheme="minorHAnsi" w:hAnsiTheme="minorHAnsi" w:cs="Arial"/>
          <w:sz w:val="24"/>
          <w:szCs w:val="24"/>
        </w:rPr>
      </w:pPr>
      <w:r>
        <w:rPr>
          <w:rFonts w:asciiTheme="minorHAnsi" w:hAnsiTheme="minorHAnsi" w:cs="Arial"/>
          <w:sz w:val="24"/>
          <w:szCs w:val="24"/>
        </w:rPr>
        <w:t>For a</w:t>
      </w:r>
      <w:r w:rsidR="00493B9B">
        <w:rPr>
          <w:rFonts w:asciiTheme="minorHAnsi" w:hAnsiTheme="minorHAnsi" w:cs="Arial"/>
          <w:sz w:val="24"/>
          <w:szCs w:val="24"/>
        </w:rPr>
        <w:t>n in-depth</w:t>
      </w:r>
      <w:r>
        <w:rPr>
          <w:rFonts w:asciiTheme="minorHAnsi" w:hAnsiTheme="minorHAnsi" w:cs="Arial"/>
          <w:sz w:val="24"/>
          <w:szCs w:val="24"/>
        </w:rPr>
        <w:t xml:space="preserve"> consideration of the relationship between </w:t>
      </w:r>
      <w:proofErr w:type="spellStart"/>
      <w:r>
        <w:rPr>
          <w:rFonts w:asciiTheme="minorHAnsi" w:hAnsiTheme="minorHAnsi" w:cs="Arial"/>
          <w:sz w:val="24"/>
          <w:szCs w:val="24"/>
        </w:rPr>
        <w:t>postfeminism</w:t>
      </w:r>
      <w:proofErr w:type="spellEnd"/>
      <w:r>
        <w:rPr>
          <w:rFonts w:asciiTheme="minorHAnsi" w:hAnsiTheme="minorHAnsi" w:cs="Arial"/>
          <w:sz w:val="24"/>
          <w:szCs w:val="24"/>
        </w:rPr>
        <w:t xml:space="preserve">, neoliberal feminism and popular feminism please consult </w:t>
      </w:r>
      <w:proofErr w:type="spellStart"/>
      <w:r>
        <w:rPr>
          <w:rFonts w:asciiTheme="minorHAnsi" w:hAnsiTheme="minorHAnsi" w:cs="Arial"/>
          <w:sz w:val="24"/>
          <w:szCs w:val="24"/>
        </w:rPr>
        <w:t>Banet</w:t>
      </w:r>
      <w:proofErr w:type="spellEnd"/>
      <w:r>
        <w:rPr>
          <w:rFonts w:asciiTheme="minorHAnsi" w:hAnsiTheme="minorHAnsi" w:cs="Arial"/>
          <w:sz w:val="24"/>
          <w:szCs w:val="24"/>
        </w:rPr>
        <w:t xml:space="preserve">-Weiser, Gill &amp; </w:t>
      </w:r>
      <w:proofErr w:type="spellStart"/>
      <w:r>
        <w:rPr>
          <w:rFonts w:asciiTheme="minorHAnsi" w:hAnsiTheme="minorHAnsi" w:cs="Arial"/>
          <w:sz w:val="24"/>
          <w:szCs w:val="24"/>
        </w:rPr>
        <w:t>Rottenberg</w:t>
      </w:r>
      <w:proofErr w:type="spellEnd"/>
      <w:r>
        <w:rPr>
          <w:rFonts w:asciiTheme="minorHAnsi" w:hAnsiTheme="minorHAnsi" w:cs="Arial"/>
          <w:sz w:val="24"/>
          <w:szCs w:val="24"/>
        </w:rPr>
        <w:t xml:space="preserve"> (2019).</w:t>
      </w:r>
    </w:p>
    <w:p w14:paraId="634351BE" w14:textId="77777777" w:rsidR="009C010B" w:rsidRDefault="009C010B" w:rsidP="009D2734">
      <w:pPr>
        <w:spacing w:after="0" w:line="480" w:lineRule="auto"/>
        <w:rPr>
          <w:rFonts w:asciiTheme="minorHAnsi" w:hAnsiTheme="minorHAnsi" w:cs="Arial"/>
          <w:b/>
          <w:sz w:val="24"/>
          <w:szCs w:val="24"/>
        </w:rPr>
      </w:pPr>
    </w:p>
    <w:p w14:paraId="1CFB1E93" w14:textId="11A78919" w:rsidR="00092A74" w:rsidRPr="00D542F9" w:rsidRDefault="00092A74" w:rsidP="009D2734">
      <w:pPr>
        <w:spacing w:after="0" w:line="480" w:lineRule="auto"/>
        <w:rPr>
          <w:rFonts w:asciiTheme="minorHAnsi" w:hAnsiTheme="minorHAnsi" w:cs="Arial"/>
          <w:b/>
          <w:sz w:val="24"/>
          <w:szCs w:val="24"/>
        </w:rPr>
      </w:pPr>
      <w:r w:rsidRPr="00D542F9">
        <w:rPr>
          <w:rFonts w:asciiTheme="minorHAnsi" w:hAnsiTheme="minorHAnsi" w:cs="Arial"/>
          <w:b/>
          <w:sz w:val="24"/>
          <w:szCs w:val="24"/>
        </w:rPr>
        <w:t>References</w:t>
      </w:r>
    </w:p>
    <w:p w14:paraId="2C245B78" w14:textId="142FEF98" w:rsidR="00161B7F" w:rsidRPr="00706507" w:rsidRDefault="00161B7F" w:rsidP="009D2734">
      <w:pPr>
        <w:spacing w:after="0" w:line="480" w:lineRule="auto"/>
        <w:rPr>
          <w:rFonts w:asciiTheme="minorHAnsi" w:hAnsiTheme="minorHAnsi" w:cs="Arial"/>
          <w:sz w:val="24"/>
          <w:szCs w:val="24"/>
        </w:rPr>
      </w:pPr>
      <w:r>
        <w:rPr>
          <w:rFonts w:asciiTheme="minorHAnsi" w:hAnsiTheme="minorHAnsi" w:cs="Arial"/>
          <w:sz w:val="24"/>
          <w:szCs w:val="24"/>
        </w:rPr>
        <w:t>Adamson, M. (2017).</w:t>
      </w:r>
      <w:r w:rsidR="00706507">
        <w:rPr>
          <w:rFonts w:asciiTheme="minorHAnsi" w:hAnsiTheme="minorHAnsi" w:cs="Arial"/>
          <w:sz w:val="24"/>
          <w:szCs w:val="24"/>
        </w:rPr>
        <w:t xml:space="preserve"> </w:t>
      </w:r>
      <w:proofErr w:type="spellStart"/>
      <w:r w:rsidR="00706507">
        <w:rPr>
          <w:rFonts w:asciiTheme="minorHAnsi" w:hAnsiTheme="minorHAnsi" w:cs="Arial"/>
          <w:sz w:val="24"/>
          <w:szCs w:val="24"/>
        </w:rPr>
        <w:t>Postfeminism</w:t>
      </w:r>
      <w:proofErr w:type="spellEnd"/>
      <w:r w:rsidR="00706507">
        <w:rPr>
          <w:rFonts w:asciiTheme="minorHAnsi" w:hAnsiTheme="minorHAnsi" w:cs="Arial"/>
          <w:sz w:val="24"/>
          <w:szCs w:val="24"/>
        </w:rPr>
        <w:t xml:space="preserve">, neoliberalism and a successfully balanced femininity in celebrity CEO autobiographies. </w:t>
      </w:r>
      <w:r w:rsidR="00706507">
        <w:rPr>
          <w:rFonts w:asciiTheme="minorHAnsi" w:hAnsiTheme="minorHAnsi" w:cs="Arial"/>
          <w:i/>
          <w:iCs/>
          <w:sz w:val="24"/>
          <w:szCs w:val="24"/>
        </w:rPr>
        <w:t>Gender, Work &amp; Organization,</w:t>
      </w:r>
      <w:r w:rsidR="00706507">
        <w:rPr>
          <w:rFonts w:asciiTheme="minorHAnsi" w:hAnsiTheme="minorHAnsi" w:cs="Arial"/>
          <w:sz w:val="24"/>
          <w:szCs w:val="24"/>
        </w:rPr>
        <w:t xml:space="preserve"> 24(3), 314-327.</w:t>
      </w:r>
    </w:p>
    <w:p w14:paraId="1013C570" w14:textId="3968D039" w:rsidR="00161B7F" w:rsidRPr="00706507" w:rsidRDefault="00161B7F" w:rsidP="009D2734">
      <w:pPr>
        <w:spacing w:after="0" w:line="480" w:lineRule="auto"/>
        <w:rPr>
          <w:rFonts w:asciiTheme="minorHAnsi" w:hAnsiTheme="minorHAnsi" w:cs="Arial"/>
          <w:sz w:val="24"/>
          <w:szCs w:val="24"/>
        </w:rPr>
      </w:pPr>
      <w:r>
        <w:rPr>
          <w:rFonts w:asciiTheme="minorHAnsi" w:hAnsiTheme="minorHAnsi" w:cs="Arial"/>
          <w:sz w:val="24"/>
          <w:szCs w:val="24"/>
        </w:rPr>
        <w:t>Adamson, M. &amp; Kelan, E. (2019)</w:t>
      </w:r>
      <w:r w:rsidR="00706507">
        <w:rPr>
          <w:rFonts w:asciiTheme="minorHAnsi" w:hAnsiTheme="minorHAnsi" w:cs="Arial"/>
          <w:sz w:val="24"/>
          <w:szCs w:val="24"/>
        </w:rPr>
        <w:t xml:space="preserve">. ‘Female Heroes’: Celebrity executives as postfeminist role models. </w:t>
      </w:r>
      <w:r w:rsidR="00706507">
        <w:rPr>
          <w:rFonts w:asciiTheme="minorHAnsi" w:hAnsiTheme="minorHAnsi" w:cs="Arial"/>
          <w:i/>
          <w:iCs/>
          <w:sz w:val="24"/>
          <w:szCs w:val="24"/>
        </w:rPr>
        <w:t>British Journal of Management,</w:t>
      </w:r>
      <w:r w:rsidR="00706507">
        <w:rPr>
          <w:rFonts w:asciiTheme="minorHAnsi" w:hAnsiTheme="minorHAnsi" w:cs="Arial"/>
          <w:sz w:val="24"/>
          <w:szCs w:val="24"/>
        </w:rPr>
        <w:t xml:space="preserve"> DOI: 10.111/1467-8551.12320.</w:t>
      </w:r>
    </w:p>
    <w:p w14:paraId="095182BC" w14:textId="0F7F9283" w:rsidR="00C14C64" w:rsidRPr="00C14C64" w:rsidRDefault="00C14C64" w:rsidP="009D2734">
      <w:pPr>
        <w:spacing w:after="0" w:line="480" w:lineRule="auto"/>
        <w:rPr>
          <w:rFonts w:asciiTheme="minorHAnsi" w:hAnsiTheme="minorHAnsi" w:cs="Arial"/>
          <w:sz w:val="24"/>
          <w:szCs w:val="24"/>
        </w:rPr>
      </w:pPr>
      <w:proofErr w:type="spellStart"/>
      <w:r>
        <w:rPr>
          <w:rFonts w:asciiTheme="minorHAnsi" w:hAnsiTheme="minorHAnsi" w:cs="Arial"/>
          <w:sz w:val="24"/>
          <w:szCs w:val="24"/>
        </w:rPr>
        <w:t>Arruzza</w:t>
      </w:r>
      <w:proofErr w:type="spellEnd"/>
      <w:r>
        <w:rPr>
          <w:rFonts w:asciiTheme="minorHAnsi" w:hAnsiTheme="minorHAnsi" w:cs="Arial"/>
          <w:sz w:val="24"/>
          <w:szCs w:val="24"/>
        </w:rPr>
        <w:t>,</w:t>
      </w:r>
      <w:r w:rsidR="002B4678">
        <w:rPr>
          <w:rFonts w:asciiTheme="minorHAnsi" w:hAnsiTheme="minorHAnsi" w:cs="Arial"/>
          <w:sz w:val="24"/>
          <w:szCs w:val="24"/>
        </w:rPr>
        <w:t xml:space="preserve"> C.,</w:t>
      </w:r>
      <w:r>
        <w:rPr>
          <w:rFonts w:asciiTheme="minorHAnsi" w:hAnsiTheme="minorHAnsi" w:cs="Arial"/>
          <w:sz w:val="24"/>
          <w:szCs w:val="24"/>
        </w:rPr>
        <w:t xml:space="preserve"> Bhattacharya, </w:t>
      </w:r>
      <w:r w:rsidR="002B4678">
        <w:rPr>
          <w:rFonts w:asciiTheme="minorHAnsi" w:hAnsiTheme="minorHAnsi" w:cs="Arial"/>
          <w:sz w:val="24"/>
          <w:szCs w:val="24"/>
        </w:rPr>
        <w:t xml:space="preserve">T., &amp; </w:t>
      </w:r>
      <w:r>
        <w:rPr>
          <w:rFonts w:asciiTheme="minorHAnsi" w:hAnsiTheme="minorHAnsi" w:cs="Arial"/>
          <w:sz w:val="24"/>
          <w:szCs w:val="24"/>
        </w:rPr>
        <w:t>Fraser,</w:t>
      </w:r>
      <w:r w:rsidR="002B4678">
        <w:rPr>
          <w:rFonts w:asciiTheme="minorHAnsi" w:hAnsiTheme="minorHAnsi" w:cs="Arial"/>
          <w:sz w:val="24"/>
          <w:szCs w:val="24"/>
        </w:rPr>
        <w:t xml:space="preserve"> N.</w:t>
      </w:r>
      <w:r>
        <w:rPr>
          <w:rFonts w:asciiTheme="minorHAnsi" w:hAnsiTheme="minorHAnsi" w:cs="Arial"/>
          <w:sz w:val="24"/>
          <w:szCs w:val="24"/>
        </w:rPr>
        <w:t xml:space="preserve"> </w:t>
      </w:r>
      <w:r w:rsidR="002B4678">
        <w:rPr>
          <w:rFonts w:asciiTheme="minorHAnsi" w:hAnsiTheme="minorHAnsi" w:cs="Arial"/>
          <w:sz w:val="24"/>
          <w:szCs w:val="24"/>
        </w:rPr>
        <w:t>(</w:t>
      </w:r>
      <w:r>
        <w:rPr>
          <w:rFonts w:asciiTheme="minorHAnsi" w:hAnsiTheme="minorHAnsi" w:cs="Arial"/>
          <w:sz w:val="24"/>
          <w:szCs w:val="24"/>
        </w:rPr>
        <w:t>2018</w:t>
      </w:r>
      <w:r w:rsidR="002B4678">
        <w:rPr>
          <w:rFonts w:asciiTheme="minorHAnsi" w:hAnsiTheme="minorHAnsi" w:cs="Arial"/>
          <w:sz w:val="24"/>
          <w:szCs w:val="24"/>
        </w:rPr>
        <w:t>).</w:t>
      </w:r>
      <w:r>
        <w:rPr>
          <w:rFonts w:asciiTheme="minorHAnsi" w:hAnsiTheme="minorHAnsi" w:cs="Arial"/>
          <w:sz w:val="24"/>
          <w:szCs w:val="24"/>
        </w:rPr>
        <w:t xml:space="preserve"> Notes for a feminist manifesto. </w:t>
      </w:r>
      <w:r>
        <w:rPr>
          <w:rFonts w:asciiTheme="minorHAnsi" w:hAnsiTheme="minorHAnsi" w:cs="Arial"/>
          <w:i/>
          <w:sz w:val="24"/>
          <w:szCs w:val="24"/>
        </w:rPr>
        <w:t>New Left Review,</w:t>
      </w:r>
      <w:r>
        <w:rPr>
          <w:rFonts w:asciiTheme="minorHAnsi" w:hAnsiTheme="minorHAnsi" w:cs="Arial"/>
          <w:sz w:val="24"/>
          <w:szCs w:val="24"/>
        </w:rPr>
        <w:t xml:space="preserve"> 114</w:t>
      </w:r>
      <w:r w:rsidR="002B4678">
        <w:rPr>
          <w:rFonts w:asciiTheme="minorHAnsi" w:hAnsiTheme="minorHAnsi" w:cs="Arial"/>
          <w:sz w:val="24"/>
          <w:szCs w:val="24"/>
        </w:rPr>
        <w:t>(Nov Dec)</w:t>
      </w:r>
      <w:r w:rsidR="00347693">
        <w:rPr>
          <w:rFonts w:asciiTheme="minorHAnsi" w:hAnsiTheme="minorHAnsi" w:cs="Arial"/>
          <w:sz w:val="24"/>
          <w:szCs w:val="24"/>
        </w:rPr>
        <w:t>,</w:t>
      </w:r>
      <w:r>
        <w:rPr>
          <w:rFonts w:asciiTheme="minorHAnsi" w:hAnsiTheme="minorHAnsi" w:cs="Arial"/>
          <w:sz w:val="24"/>
          <w:szCs w:val="24"/>
        </w:rPr>
        <w:t xml:space="preserve"> 113-134.</w:t>
      </w:r>
    </w:p>
    <w:p w14:paraId="68D0B302" w14:textId="61EE7B3A" w:rsidR="006A3025" w:rsidRDefault="006A3025" w:rsidP="009D2734">
      <w:pPr>
        <w:spacing w:after="0" w:line="480" w:lineRule="auto"/>
        <w:rPr>
          <w:rFonts w:asciiTheme="minorHAnsi" w:hAnsiTheme="minorHAnsi" w:cs="Arial"/>
          <w:sz w:val="24"/>
          <w:szCs w:val="24"/>
        </w:rPr>
      </w:pPr>
      <w:r w:rsidRPr="00B161BC">
        <w:rPr>
          <w:rFonts w:asciiTheme="minorHAnsi" w:hAnsiTheme="minorHAnsi" w:cs="Arial"/>
          <w:sz w:val="24"/>
          <w:szCs w:val="24"/>
        </w:rPr>
        <w:t xml:space="preserve">Baker, J. </w:t>
      </w:r>
      <w:r w:rsidR="00347693">
        <w:rPr>
          <w:rFonts w:asciiTheme="minorHAnsi" w:hAnsiTheme="minorHAnsi" w:cs="Arial"/>
          <w:sz w:val="24"/>
          <w:szCs w:val="24"/>
        </w:rPr>
        <w:t>(</w:t>
      </w:r>
      <w:r w:rsidRPr="00B161BC">
        <w:rPr>
          <w:rFonts w:asciiTheme="minorHAnsi" w:hAnsiTheme="minorHAnsi" w:cs="Arial"/>
          <w:sz w:val="24"/>
          <w:szCs w:val="24"/>
        </w:rPr>
        <w:t>2010</w:t>
      </w:r>
      <w:r w:rsidR="00347693">
        <w:rPr>
          <w:rFonts w:asciiTheme="minorHAnsi" w:hAnsiTheme="minorHAnsi" w:cs="Arial"/>
          <w:sz w:val="24"/>
          <w:szCs w:val="24"/>
        </w:rPr>
        <w:t>).</w:t>
      </w:r>
      <w:r w:rsidRPr="00B161BC">
        <w:rPr>
          <w:rFonts w:asciiTheme="minorHAnsi" w:hAnsiTheme="minorHAnsi" w:cs="Arial"/>
          <w:sz w:val="24"/>
          <w:szCs w:val="24"/>
        </w:rPr>
        <w:t xml:space="preserve"> Claiming volition and evading victimhood: postfeminist obligations for young women. </w:t>
      </w:r>
      <w:r w:rsidRPr="00B161BC">
        <w:rPr>
          <w:rFonts w:asciiTheme="minorHAnsi" w:hAnsiTheme="minorHAnsi" w:cs="Arial"/>
          <w:i/>
          <w:sz w:val="24"/>
          <w:szCs w:val="24"/>
        </w:rPr>
        <w:t>Feminism and Psychology,</w:t>
      </w:r>
      <w:r w:rsidRPr="00B161BC">
        <w:rPr>
          <w:rFonts w:asciiTheme="minorHAnsi" w:hAnsiTheme="minorHAnsi" w:cs="Arial"/>
          <w:sz w:val="24"/>
          <w:szCs w:val="24"/>
        </w:rPr>
        <w:t xml:space="preserve"> 20(2)</w:t>
      </w:r>
      <w:r w:rsidR="00347693">
        <w:rPr>
          <w:rFonts w:asciiTheme="minorHAnsi" w:hAnsiTheme="minorHAnsi" w:cs="Arial"/>
          <w:sz w:val="24"/>
          <w:szCs w:val="24"/>
        </w:rPr>
        <w:t>,</w:t>
      </w:r>
      <w:r w:rsidRPr="00B161BC">
        <w:rPr>
          <w:rFonts w:asciiTheme="minorHAnsi" w:hAnsiTheme="minorHAnsi" w:cs="Arial"/>
          <w:sz w:val="24"/>
          <w:szCs w:val="24"/>
        </w:rPr>
        <w:t xml:space="preserve"> 186-204.</w:t>
      </w:r>
    </w:p>
    <w:p w14:paraId="14FA42FB" w14:textId="3CEA0FE4" w:rsidR="007426F3" w:rsidRPr="007426F3" w:rsidRDefault="007426F3" w:rsidP="009D2734">
      <w:pPr>
        <w:spacing w:after="0" w:line="480" w:lineRule="auto"/>
        <w:rPr>
          <w:rFonts w:asciiTheme="minorHAnsi" w:hAnsiTheme="minorHAnsi" w:cs="Arial"/>
          <w:sz w:val="24"/>
          <w:szCs w:val="24"/>
        </w:rPr>
      </w:pPr>
      <w:r>
        <w:rPr>
          <w:rFonts w:asciiTheme="minorHAnsi" w:hAnsiTheme="minorHAnsi" w:cs="Arial"/>
          <w:sz w:val="24"/>
          <w:szCs w:val="24"/>
        </w:rPr>
        <w:t xml:space="preserve">Banet-Weiser, S. (2015). Media, markets, gender: Economies of visibility in a neoliberal moment. </w:t>
      </w:r>
      <w:r>
        <w:rPr>
          <w:rFonts w:asciiTheme="minorHAnsi" w:hAnsiTheme="minorHAnsi" w:cs="Arial"/>
          <w:i/>
          <w:iCs/>
          <w:sz w:val="24"/>
          <w:szCs w:val="24"/>
        </w:rPr>
        <w:t>The Communication Review,</w:t>
      </w:r>
      <w:r>
        <w:rPr>
          <w:rFonts w:asciiTheme="minorHAnsi" w:hAnsiTheme="minorHAnsi" w:cs="Arial"/>
          <w:sz w:val="24"/>
          <w:szCs w:val="24"/>
        </w:rPr>
        <w:t xml:space="preserve"> 18(1), 53-70.</w:t>
      </w:r>
    </w:p>
    <w:p w14:paraId="29704A1D" w14:textId="03594E0A" w:rsidR="00092A74" w:rsidRDefault="00065E12" w:rsidP="009D2734">
      <w:pPr>
        <w:spacing w:after="0" w:line="480" w:lineRule="auto"/>
        <w:rPr>
          <w:rFonts w:asciiTheme="minorHAnsi" w:hAnsiTheme="minorHAnsi" w:cs="Arial"/>
          <w:sz w:val="24"/>
          <w:szCs w:val="24"/>
        </w:rPr>
      </w:pPr>
      <w:r>
        <w:rPr>
          <w:rFonts w:asciiTheme="minorHAnsi" w:hAnsiTheme="minorHAnsi" w:cs="Arial"/>
          <w:sz w:val="24"/>
          <w:szCs w:val="24"/>
        </w:rPr>
        <w:t xml:space="preserve">Banet-Weiser, S. </w:t>
      </w:r>
      <w:r w:rsidR="00347693">
        <w:rPr>
          <w:rFonts w:asciiTheme="minorHAnsi" w:hAnsiTheme="minorHAnsi" w:cs="Arial"/>
          <w:sz w:val="24"/>
          <w:szCs w:val="24"/>
        </w:rPr>
        <w:t>(</w:t>
      </w:r>
      <w:r>
        <w:rPr>
          <w:rFonts w:asciiTheme="minorHAnsi" w:hAnsiTheme="minorHAnsi" w:cs="Arial"/>
          <w:sz w:val="24"/>
          <w:szCs w:val="24"/>
        </w:rPr>
        <w:t>2018</w:t>
      </w:r>
      <w:r w:rsidR="00347693">
        <w:rPr>
          <w:rFonts w:asciiTheme="minorHAnsi" w:hAnsiTheme="minorHAnsi" w:cs="Arial"/>
          <w:sz w:val="24"/>
          <w:szCs w:val="24"/>
        </w:rPr>
        <w:t>).</w:t>
      </w:r>
      <w:r>
        <w:rPr>
          <w:rFonts w:asciiTheme="minorHAnsi" w:hAnsiTheme="minorHAnsi" w:cs="Arial"/>
          <w:sz w:val="24"/>
          <w:szCs w:val="24"/>
        </w:rPr>
        <w:t xml:space="preserve"> </w:t>
      </w:r>
      <w:r>
        <w:rPr>
          <w:rFonts w:asciiTheme="minorHAnsi" w:hAnsiTheme="minorHAnsi" w:cs="Arial"/>
          <w:i/>
          <w:sz w:val="24"/>
          <w:szCs w:val="24"/>
        </w:rPr>
        <w:t>Empowered: Popular Feminism and Popular Misogyny.</w:t>
      </w:r>
      <w:r>
        <w:rPr>
          <w:rFonts w:asciiTheme="minorHAnsi" w:hAnsiTheme="minorHAnsi" w:cs="Arial"/>
          <w:sz w:val="24"/>
          <w:szCs w:val="24"/>
        </w:rPr>
        <w:t xml:space="preserve"> Durham, NC: Duke University Press.</w:t>
      </w:r>
    </w:p>
    <w:p w14:paraId="60ED4A14" w14:textId="2FE6C931" w:rsidR="00513A1C" w:rsidRDefault="00513A1C" w:rsidP="009D2734">
      <w:pPr>
        <w:spacing w:after="0" w:line="480" w:lineRule="auto"/>
        <w:rPr>
          <w:rFonts w:asciiTheme="minorHAnsi" w:hAnsiTheme="minorHAnsi" w:cs="Arial"/>
          <w:sz w:val="24"/>
          <w:szCs w:val="24"/>
        </w:rPr>
      </w:pPr>
      <w:r>
        <w:rPr>
          <w:rFonts w:asciiTheme="minorHAnsi" w:hAnsiTheme="minorHAnsi" w:cs="Arial"/>
          <w:sz w:val="24"/>
          <w:szCs w:val="24"/>
        </w:rPr>
        <w:t>Banet-Weiser, S., Gill, R.</w:t>
      </w:r>
      <w:r w:rsidR="00A548B2">
        <w:rPr>
          <w:rFonts w:asciiTheme="minorHAnsi" w:hAnsiTheme="minorHAnsi" w:cs="Arial"/>
          <w:sz w:val="24"/>
          <w:szCs w:val="24"/>
        </w:rPr>
        <w:t>,</w:t>
      </w:r>
      <w:r>
        <w:rPr>
          <w:rFonts w:asciiTheme="minorHAnsi" w:hAnsiTheme="minorHAnsi" w:cs="Arial"/>
          <w:sz w:val="24"/>
          <w:szCs w:val="24"/>
        </w:rPr>
        <w:t xml:space="preserve"> </w:t>
      </w:r>
      <w:r w:rsidR="00A548B2">
        <w:rPr>
          <w:rFonts w:asciiTheme="minorHAnsi" w:hAnsiTheme="minorHAnsi" w:cs="Arial"/>
          <w:sz w:val="24"/>
          <w:szCs w:val="24"/>
        </w:rPr>
        <w:t>&amp;</w:t>
      </w:r>
      <w:r>
        <w:rPr>
          <w:rFonts w:asciiTheme="minorHAnsi" w:hAnsiTheme="minorHAnsi" w:cs="Arial"/>
          <w:sz w:val="24"/>
          <w:szCs w:val="24"/>
        </w:rPr>
        <w:t xml:space="preserve"> </w:t>
      </w:r>
      <w:proofErr w:type="spellStart"/>
      <w:r>
        <w:rPr>
          <w:rFonts w:asciiTheme="minorHAnsi" w:hAnsiTheme="minorHAnsi" w:cs="Arial"/>
          <w:sz w:val="24"/>
          <w:szCs w:val="24"/>
        </w:rPr>
        <w:t>Rottenberg</w:t>
      </w:r>
      <w:proofErr w:type="spellEnd"/>
      <w:r>
        <w:rPr>
          <w:rFonts w:asciiTheme="minorHAnsi" w:hAnsiTheme="minorHAnsi" w:cs="Arial"/>
          <w:sz w:val="24"/>
          <w:szCs w:val="24"/>
        </w:rPr>
        <w:t xml:space="preserve">, C. </w:t>
      </w:r>
      <w:r w:rsidR="00A548B2">
        <w:rPr>
          <w:rFonts w:asciiTheme="minorHAnsi" w:hAnsiTheme="minorHAnsi" w:cs="Arial"/>
          <w:sz w:val="24"/>
          <w:szCs w:val="24"/>
        </w:rPr>
        <w:t>(</w:t>
      </w:r>
      <w:r>
        <w:rPr>
          <w:rFonts w:asciiTheme="minorHAnsi" w:hAnsiTheme="minorHAnsi" w:cs="Arial"/>
          <w:sz w:val="24"/>
          <w:szCs w:val="24"/>
        </w:rPr>
        <w:t>2019</w:t>
      </w:r>
      <w:r w:rsidR="00A548B2">
        <w:rPr>
          <w:rFonts w:asciiTheme="minorHAnsi" w:hAnsiTheme="minorHAnsi" w:cs="Arial"/>
          <w:sz w:val="24"/>
          <w:szCs w:val="24"/>
        </w:rPr>
        <w:t xml:space="preserve">). </w:t>
      </w:r>
      <w:r>
        <w:rPr>
          <w:rFonts w:asciiTheme="minorHAnsi" w:hAnsiTheme="minorHAnsi" w:cs="Arial"/>
          <w:sz w:val="24"/>
          <w:szCs w:val="24"/>
        </w:rPr>
        <w:t xml:space="preserve"> </w:t>
      </w:r>
      <w:proofErr w:type="spellStart"/>
      <w:r>
        <w:rPr>
          <w:rFonts w:asciiTheme="minorHAnsi" w:hAnsiTheme="minorHAnsi" w:cs="Arial"/>
          <w:sz w:val="24"/>
          <w:szCs w:val="24"/>
        </w:rPr>
        <w:t>Postfeminism</w:t>
      </w:r>
      <w:proofErr w:type="spellEnd"/>
      <w:r>
        <w:rPr>
          <w:rFonts w:asciiTheme="minorHAnsi" w:hAnsiTheme="minorHAnsi" w:cs="Arial"/>
          <w:sz w:val="24"/>
          <w:szCs w:val="24"/>
        </w:rPr>
        <w:t xml:space="preserve">, popular feminism and neoliberal feminism? Sarah Banet-Weiser, Rosalind Gill and Catherine </w:t>
      </w:r>
      <w:proofErr w:type="spellStart"/>
      <w:r>
        <w:rPr>
          <w:rFonts w:asciiTheme="minorHAnsi" w:hAnsiTheme="minorHAnsi" w:cs="Arial"/>
          <w:sz w:val="24"/>
          <w:szCs w:val="24"/>
        </w:rPr>
        <w:t>Rottenberg</w:t>
      </w:r>
      <w:proofErr w:type="spellEnd"/>
      <w:r>
        <w:rPr>
          <w:rFonts w:asciiTheme="minorHAnsi" w:hAnsiTheme="minorHAnsi" w:cs="Arial"/>
          <w:sz w:val="24"/>
          <w:szCs w:val="24"/>
        </w:rPr>
        <w:t xml:space="preserve"> in conversation. </w:t>
      </w:r>
      <w:r>
        <w:rPr>
          <w:rFonts w:asciiTheme="minorHAnsi" w:hAnsiTheme="minorHAnsi" w:cs="Arial"/>
          <w:i/>
          <w:sz w:val="24"/>
          <w:szCs w:val="24"/>
        </w:rPr>
        <w:t>Feminist Theory,</w:t>
      </w:r>
      <w:r>
        <w:rPr>
          <w:rFonts w:asciiTheme="minorHAnsi" w:hAnsiTheme="minorHAnsi" w:cs="Arial"/>
          <w:sz w:val="24"/>
          <w:szCs w:val="24"/>
        </w:rPr>
        <w:t xml:space="preserve"> DOI:10.1177/1464700119842555.</w:t>
      </w:r>
    </w:p>
    <w:p w14:paraId="43C129AD" w14:textId="0A1E70AC" w:rsidR="001E59CF" w:rsidRPr="001E59CF" w:rsidRDefault="001E59CF" w:rsidP="009D2734">
      <w:pPr>
        <w:spacing w:after="0" w:line="480" w:lineRule="auto"/>
        <w:rPr>
          <w:rFonts w:asciiTheme="minorHAnsi" w:hAnsiTheme="minorHAnsi" w:cs="Arial"/>
          <w:sz w:val="24"/>
          <w:szCs w:val="24"/>
        </w:rPr>
      </w:pPr>
      <w:r>
        <w:rPr>
          <w:rFonts w:asciiTheme="minorHAnsi" w:hAnsiTheme="minorHAnsi" w:cs="Arial"/>
          <w:sz w:val="24"/>
          <w:szCs w:val="24"/>
        </w:rPr>
        <w:t xml:space="preserve">Binkley, S. (2007). Governmentality and lifestyle studies. </w:t>
      </w:r>
      <w:r>
        <w:rPr>
          <w:rFonts w:asciiTheme="minorHAnsi" w:hAnsiTheme="minorHAnsi" w:cs="Arial"/>
          <w:i/>
          <w:iCs/>
          <w:sz w:val="24"/>
          <w:szCs w:val="24"/>
        </w:rPr>
        <w:t>Sociology Compass,</w:t>
      </w:r>
      <w:r>
        <w:rPr>
          <w:rFonts w:asciiTheme="minorHAnsi" w:hAnsiTheme="minorHAnsi" w:cs="Arial"/>
          <w:sz w:val="24"/>
          <w:szCs w:val="24"/>
        </w:rPr>
        <w:t xml:space="preserve"> 1(1), 111-126.</w:t>
      </w:r>
    </w:p>
    <w:p w14:paraId="539408DC" w14:textId="6D8D9C1A" w:rsidR="00161B7F" w:rsidRPr="00036B63" w:rsidRDefault="00161B7F" w:rsidP="009D2734">
      <w:pPr>
        <w:spacing w:after="0" w:line="480" w:lineRule="auto"/>
        <w:rPr>
          <w:rFonts w:asciiTheme="minorHAnsi" w:hAnsiTheme="minorHAnsi" w:cs="Arial"/>
          <w:sz w:val="24"/>
          <w:szCs w:val="24"/>
        </w:rPr>
      </w:pPr>
      <w:proofErr w:type="spellStart"/>
      <w:r>
        <w:rPr>
          <w:rFonts w:asciiTheme="minorHAnsi" w:hAnsiTheme="minorHAnsi" w:cs="Arial"/>
          <w:sz w:val="24"/>
          <w:szCs w:val="24"/>
        </w:rPr>
        <w:t>Calas</w:t>
      </w:r>
      <w:proofErr w:type="spellEnd"/>
      <w:r w:rsidR="00036B63">
        <w:rPr>
          <w:rFonts w:asciiTheme="minorHAnsi" w:hAnsiTheme="minorHAnsi" w:cs="Arial"/>
          <w:sz w:val="24"/>
          <w:szCs w:val="24"/>
        </w:rPr>
        <w:t xml:space="preserve">, M., </w:t>
      </w:r>
      <w:proofErr w:type="spellStart"/>
      <w:r w:rsidR="00036B63">
        <w:rPr>
          <w:rFonts w:asciiTheme="minorHAnsi" w:hAnsiTheme="minorHAnsi" w:cs="Arial"/>
          <w:sz w:val="24"/>
          <w:szCs w:val="24"/>
        </w:rPr>
        <w:t>Smircich</w:t>
      </w:r>
      <w:proofErr w:type="spellEnd"/>
      <w:r w:rsidR="00036B63">
        <w:rPr>
          <w:rFonts w:asciiTheme="minorHAnsi" w:hAnsiTheme="minorHAnsi" w:cs="Arial"/>
          <w:sz w:val="24"/>
          <w:szCs w:val="24"/>
        </w:rPr>
        <w:t xml:space="preserve">, L. and </w:t>
      </w:r>
      <w:proofErr w:type="spellStart"/>
      <w:r w:rsidR="00036B63">
        <w:rPr>
          <w:rFonts w:asciiTheme="minorHAnsi" w:hAnsiTheme="minorHAnsi" w:cs="Arial"/>
          <w:sz w:val="24"/>
          <w:szCs w:val="24"/>
        </w:rPr>
        <w:t>Holvino</w:t>
      </w:r>
      <w:proofErr w:type="spellEnd"/>
      <w:r w:rsidR="00036B63">
        <w:rPr>
          <w:rFonts w:asciiTheme="minorHAnsi" w:hAnsiTheme="minorHAnsi" w:cs="Arial"/>
          <w:sz w:val="24"/>
          <w:szCs w:val="24"/>
        </w:rPr>
        <w:t>, E.</w:t>
      </w:r>
      <w:r>
        <w:rPr>
          <w:rFonts w:asciiTheme="minorHAnsi" w:hAnsiTheme="minorHAnsi" w:cs="Arial"/>
          <w:sz w:val="24"/>
          <w:szCs w:val="24"/>
        </w:rPr>
        <w:t xml:space="preserve"> </w:t>
      </w:r>
      <w:r w:rsidR="00036B63">
        <w:rPr>
          <w:rFonts w:asciiTheme="minorHAnsi" w:hAnsiTheme="minorHAnsi" w:cs="Arial"/>
          <w:sz w:val="24"/>
          <w:szCs w:val="24"/>
        </w:rPr>
        <w:t>(</w:t>
      </w:r>
      <w:r>
        <w:rPr>
          <w:rFonts w:asciiTheme="minorHAnsi" w:hAnsiTheme="minorHAnsi" w:cs="Arial"/>
          <w:sz w:val="24"/>
          <w:szCs w:val="24"/>
        </w:rPr>
        <w:t>2014</w:t>
      </w:r>
      <w:r w:rsidR="00036B63">
        <w:rPr>
          <w:rFonts w:asciiTheme="minorHAnsi" w:hAnsiTheme="minorHAnsi" w:cs="Arial"/>
          <w:sz w:val="24"/>
          <w:szCs w:val="24"/>
        </w:rPr>
        <w:t xml:space="preserve">). Theorizing gender-and-organization: Changing times…Changing theories? In </w:t>
      </w:r>
      <w:proofErr w:type="spellStart"/>
      <w:r w:rsidR="00036B63">
        <w:rPr>
          <w:rFonts w:asciiTheme="minorHAnsi" w:hAnsiTheme="minorHAnsi" w:cs="Arial"/>
          <w:sz w:val="24"/>
          <w:szCs w:val="24"/>
        </w:rPr>
        <w:t>Kumra</w:t>
      </w:r>
      <w:proofErr w:type="spellEnd"/>
      <w:r w:rsidR="00036B63">
        <w:rPr>
          <w:rFonts w:asciiTheme="minorHAnsi" w:hAnsiTheme="minorHAnsi" w:cs="Arial"/>
          <w:sz w:val="24"/>
          <w:szCs w:val="24"/>
        </w:rPr>
        <w:t xml:space="preserve">, S. Simpson, R. and Burke, R.J. (eds) </w:t>
      </w:r>
      <w:r w:rsidR="00036B63">
        <w:rPr>
          <w:rFonts w:asciiTheme="minorHAnsi" w:hAnsiTheme="minorHAnsi" w:cs="Arial"/>
          <w:i/>
          <w:iCs/>
          <w:sz w:val="24"/>
          <w:szCs w:val="24"/>
        </w:rPr>
        <w:t xml:space="preserve">The Oxford Handbook of Gender in Organizations, </w:t>
      </w:r>
      <w:r w:rsidR="00036B63">
        <w:rPr>
          <w:rFonts w:asciiTheme="minorHAnsi" w:hAnsiTheme="minorHAnsi" w:cs="Arial"/>
          <w:sz w:val="24"/>
          <w:szCs w:val="24"/>
        </w:rPr>
        <w:t>pp. 17-52. Oxford: Oxford University Press.</w:t>
      </w:r>
    </w:p>
    <w:p w14:paraId="53D81413" w14:textId="7E1A1FC0" w:rsidR="00CC0017" w:rsidRDefault="00CC0017" w:rsidP="009D2734">
      <w:pPr>
        <w:spacing w:after="0" w:line="480" w:lineRule="auto"/>
        <w:rPr>
          <w:rFonts w:asciiTheme="minorHAnsi" w:hAnsiTheme="minorHAnsi" w:cs="Arial"/>
          <w:iCs/>
          <w:sz w:val="24"/>
          <w:szCs w:val="24"/>
        </w:rPr>
      </w:pPr>
      <w:r w:rsidRPr="00B161BC">
        <w:rPr>
          <w:rFonts w:asciiTheme="minorHAnsi" w:hAnsiTheme="minorHAnsi" w:cs="Arial"/>
          <w:sz w:val="24"/>
          <w:szCs w:val="24"/>
        </w:rPr>
        <w:lastRenderedPageBreak/>
        <w:t xml:space="preserve">Dean, J. </w:t>
      </w:r>
      <w:r w:rsidR="001B5042">
        <w:rPr>
          <w:rFonts w:asciiTheme="minorHAnsi" w:hAnsiTheme="minorHAnsi" w:cs="Arial"/>
          <w:sz w:val="24"/>
          <w:szCs w:val="24"/>
        </w:rPr>
        <w:t>(</w:t>
      </w:r>
      <w:r w:rsidRPr="00B161BC">
        <w:rPr>
          <w:rFonts w:asciiTheme="minorHAnsi" w:hAnsiTheme="minorHAnsi" w:cs="Arial"/>
          <w:sz w:val="24"/>
          <w:szCs w:val="24"/>
        </w:rPr>
        <w:t>2010</w:t>
      </w:r>
      <w:r w:rsidR="001B5042">
        <w:rPr>
          <w:rFonts w:asciiTheme="minorHAnsi" w:hAnsiTheme="minorHAnsi" w:cs="Arial"/>
          <w:sz w:val="24"/>
          <w:szCs w:val="24"/>
        </w:rPr>
        <w:t>).</w:t>
      </w:r>
      <w:r w:rsidRPr="00B161BC">
        <w:rPr>
          <w:rFonts w:asciiTheme="minorHAnsi" w:hAnsiTheme="minorHAnsi" w:cs="Arial"/>
          <w:sz w:val="24"/>
          <w:szCs w:val="24"/>
        </w:rPr>
        <w:t xml:space="preserve"> </w:t>
      </w:r>
      <w:r w:rsidR="004E49EA">
        <w:rPr>
          <w:rFonts w:asciiTheme="minorHAnsi" w:hAnsiTheme="minorHAnsi" w:cs="Arial"/>
          <w:iCs/>
          <w:sz w:val="24"/>
          <w:szCs w:val="24"/>
        </w:rPr>
        <w:t xml:space="preserve">Feminism in the papers: Contested feminisms in the British quality press. </w:t>
      </w:r>
      <w:r w:rsidR="004E49EA">
        <w:rPr>
          <w:rFonts w:asciiTheme="minorHAnsi" w:hAnsiTheme="minorHAnsi" w:cs="Arial"/>
          <w:i/>
          <w:sz w:val="24"/>
          <w:szCs w:val="24"/>
        </w:rPr>
        <w:t>Feminist Media Studies,</w:t>
      </w:r>
      <w:r w:rsidR="004E49EA">
        <w:rPr>
          <w:rFonts w:asciiTheme="minorHAnsi" w:hAnsiTheme="minorHAnsi" w:cs="Arial"/>
          <w:iCs/>
          <w:sz w:val="24"/>
          <w:szCs w:val="24"/>
        </w:rPr>
        <w:t xml:space="preserve"> 10(4), 391-407.</w:t>
      </w:r>
    </w:p>
    <w:p w14:paraId="4B411371" w14:textId="190477A8" w:rsidR="004A4D82" w:rsidRPr="0009606F" w:rsidRDefault="004A4D82" w:rsidP="009D2734">
      <w:pPr>
        <w:spacing w:after="0" w:line="480" w:lineRule="auto"/>
        <w:rPr>
          <w:rFonts w:asciiTheme="minorHAnsi" w:hAnsiTheme="minorHAnsi" w:cs="Arial"/>
          <w:iCs/>
          <w:sz w:val="24"/>
          <w:szCs w:val="24"/>
        </w:rPr>
      </w:pPr>
      <w:proofErr w:type="spellStart"/>
      <w:r>
        <w:rPr>
          <w:rFonts w:asciiTheme="minorHAnsi" w:hAnsiTheme="minorHAnsi" w:cs="Arial"/>
          <w:iCs/>
          <w:sz w:val="24"/>
          <w:szCs w:val="24"/>
        </w:rPr>
        <w:t>Dejmanee</w:t>
      </w:r>
      <w:proofErr w:type="spellEnd"/>
      <w:r>
        <w:rPr>
          <w:rFonts w:asciiTheme="minorHAnsi" w:hAnsiTheme="minorHAnsi" w:cs="Arial"/>
          <w:iCs/>
          <w:sz w:val="24"/>
          <w:szCs w:val="24"/>
        </w:rPr>
        <w:t xml:space="preserve">, </w:t>
      </w:r>
      <w:r w:rsidR="0009606F">
        <w:rPr>
          <w:rFonts w:asciiTheme="minorHAnsi" w:hAnsiTheme="minorHAnsi" w:cs="Arial"/>
          <w:iCs/>
          <w:sz w:val="24"/>
          <w:szCs w:val="24"/>
        </w:rPr>
        <w:t xml:space="preserve">T. </w:t>
      </w:r>
      <w:r>
        <w:rPr>
          <w:rFonts w:asciiTheme="minorHAnsi" w:hAnsiTheme="minorHAnsi" w:cs="Arial"/>
          <w:iCs/>
          <w:sz w:val="24"/>
          <w:szCs w:val="24"/>
        </w:rPr>
        <w:t>(201</w:t>
      </w:r>
      <w:r w:rsidR="0009606F">
        <w:rPr>
          <w:rFonts w:asciiTheme="minorHAnsi" w:hAnsiTheme="minorHAnsi" w:cs="Arial"/>
          <w:iCs/>
          <w:sz w:val="24"/>
          <w:szCs w:val="24"/>
        </w:rPr>
        <w:t>6</w:t>
      </w:r>
      <w:r>
        <w:rPr>
          <w:rFonts w:asciiTheme="minorHAnsi" w:hAnsiTheme="minorHAnsi" w:cs="Arial"/>
          <w:iCs/>
          <w:sz w:val="24"/>
          <w:szCs w:val="24"/>
        </w:rPr>
        <w:t>).</w:t>
      </w:r>
      <w:r w:rsidR="0009606F">
        <w:rPr>
          <w:rFonts w:asciiTheme="minorHAnsi" w:hAnsiTheme="minorHAnsi" w:cs="Arial"/>
          <w:iCs/>
          <w:sz w:val="24"/>
          <w:szCs w:val="24"/>
        </w:rPr>
        <w:t xml:space="preserve"> Consumption in the city: The turn to interiority in contemporary postfeminist television. </w:t>
      </w:r>
      <w:r w:rsidR="0009606F">
        <w:rPr>
          <w:rFonts w:asciiTheme="minorHAnsi" w:hAnsiTheme="minorHAnsi" w:cs="Arial"/>
          <w:i/>
          <w:sz w:val="24"/>
          <w:szCs w:val="24"/>
        </w:rPr>
        <w:t xml:space="preserve">European Journal of Cultural Studies, </w:t>
      </w:r>
      <w:r w:rsidR="0009606F">
        <w:rPr>
          <w:rFonts w:asciiTheme="minorHAnsi" w:hAnsiTheme="minorHAnsi" w:cs="Arial"/>
          <w:iCs/>
          <w:sz w:val="24"/>
          <w:szCs w:val="24"/>
        </w:rPr>
        <w:t>19(2), 119-133.</w:t>
      </w:r>
    </w:p>
    <w:p w14:paraId="2386F911" w14:textId="2E31B45E" w:rsidR="001D64D4" w:rsidRDefault="001D64D4" w:rsidP="009D2734">
      <w:pPr>
        <w:spacing w:after="0" w:line="480" w:lineRule="auto"/>
        <w:rPr>
          <w:rFonts w:asciiTheme="minorHAnsi" w:hAnsiTheme="minorHAnsi" w:cs="Arial"/>
          <w:sz w:val="24"/>
          <w:szCs w:val="24"/>
        </w:rPr>
      </w:pPr>
      <w:r>
        <w:rPr>
          <w:rFonts w:asciiTheme="minorHAnsi" w:hAnsiTheme="minorHAnsi" w:cs="Arial"/>
          <w:sz w:val="24"/>
          <w:szCs w:val="24"/>
        </w:rPr>
        <w:t xml:space="preserve">Eisenstein, H. </w:t>
      </w:r>
      <w:r w:rsidR="001B5042">
        <w:rPr>
          <w:rFonts w:asciiTheme="minorHAnsi" w:hAnsiTheme="minorHAnsi" w:cs="Arial"/>
          <w:sz w:val="24"/>
          <w:szCs w:val="24"/>
        </w:rPr>
        <w:t>(</w:t>
      </w:r>
      <w:r>
        <w:rPr>
          <w:rFonts w:asciiTheme="minorHAnsi" w:hAnsiTheme="minorHAnsi" w:cs="Arial"/>
          <w:sz w:val="24"/>
          <w:szCs w:val="24"/>
        </w:rPr>
        <w:t>2009</w:t>
      </w:r>
      <w:r w:rsidR="001B5042">
        <w:rPr>
          <w:rFonts w:asciiTheme="minorHAnsi" w:hAnsiTheme="minorHAnsi" w:cs="Arial"/>
          <w:sz w:val="24"/>
          <w:szCs w:val="24"/>
        </w:rPr>
        <w:t>).</w:t>
      </w:r>
      <w:r>
        <w:rPr>
          <w:rFonts w:asciiTheme="minorHAnsi" w:hAnsiTheme="minorHAnsi" w:cs="Arial"/>
          <w:sz w:val="24"/>
          <w:szCs w:val="24"/>
        </w:rPr>
        <w:t xml:space="preserve"> </w:t>
      </w:r>
      <w:r>
        <w:rPr>
          <w:rFonts w:asciiTheme="minorHAnsi" w:hAnsiTheme="minorHAnsi" w:cs="Arial"/>
          <w:i/>
          <w:sz w:val="24"/>
          <w:szCs w:val="24"/>
        </w:rPr>
        <w:t xml:space="preserve">Feminism Seduced: How Global Elites Use Women’s </w:t>
      </w:r>
      <w:proofErr w:type="spellStart"/>
      <w:r>
        <w:rPr>
          <w:rFonts w:asciiTheme="minorHAnsi" w:hAnsiTheme="minorHAnsi" w:cs="Arial"/>
          <w:i/>
          <w:sz w:val="24"/>
          <w:szCs w:val="24"/>
        </w:rPr>
        <w:t>Labor</w:t>
      </w:r>
      <w:proofErr w:type="spellEnd"/>
      <w:r>
        <w:rPr>
          <w:rFonts w:asciiTheme="minorHAnsi" w:hAnsiTheme="minorHAnsi" w:cs="Arial"/>
          <w:i/>
          <w:sz w:val="24"/>
          <w:szCs w:val="24"/>
        </w:rPr>
        <w:t xml:space="preserve"> and Ideas.</w:t>
      </w:r>
      <w:r>
        <w:rPr>
          <w:rFonts w:asciiTheme="minorHAnsi" w:hAnsiTheme="minorHAnsi" w:cs="Arial"/>
          <w:sz w:val="24"/>
          <w:szCs w:val="24"/>
        </w:rPr>
        <w:t xml:space="preserve"> Boulder CO: Paradigm Publishers.</w:t>
      </w:r>
    </w:p>
    <w:p w14:paraId="43E14753" w14:textId="57D09DC8" w:rsidR="00753ABD" w:rsidRPr="00753ABD" w:rsidRDefault="00753ABD" w:rsidP="009D2734">
      <w:pPr>
        <w:spacing w:after="0" w:line="480" w:lineRule="auto"/>
        <w:rPr>
          <w:rFonts w:asciiTheme="minorHAnsi" w:hAnsiTheme="minorHAnsi" w:cs="Arial"/>
          <w:sz w:val="24"/>
          <w:szCs w:val="24"/>
        </w:rPr>
      </w:pPr>
      <w:r>
        <w:rPr>
          <w:rFonts w:asciiTheme="minorHAnsi" w:hAnsiTheme="minorHAnsi" w:cs="Arial"/>
          <w:sz w:val="24"/>
          <w:szCs w:val="24"/>
        </w:rPr>
        <w:t xml:space="preserve">Fraser, N. (2013). </w:t>
      </w:r>
      <w:r>
        <w:rPr>
          <w:rFonts w:asciiTheme="minorHAnsi" w:hAnsiTheme="minorHAnsi" w:cs="Arial"/>
          <w:i/>
          <w:iCs/>
          <w:sz w:val="24"/>
          <w:szCs w:val="24"/>
        </w:rPr>
        <w:t>Fortunes of Feminism: From State-Managed Capitalism to Neoliberal Crisis.</w:t>
      </w:r>
      <w:r>
        <w:rPr>
          <w:rFonts w:asciiTheme="minorHAnsi" w:hAnsiTheme="minorHAnsi" w:cs="Arial"/>
          <w:sz w:val="24"/>
          <w:szCs w:val="24"/>
        </w:rPr>
        <w:t xml:space="preserve">  London: Verso.</w:t>
      </w:r>
    </w:p>
    <w:p w14:paraId="04D0A07B" w14:textId="24A3422C" w:rsidR="00AA3905" w:rsidRDefault="00AA3905" w:rsidP="009D2734">
      <w:pPr>
        <w:spacing w:after="0" w:line="480" w:lineRule="auto"/>
        <w:rPr>
          <w:rFonts w:asciiTheme="minorHAnsi" w:hAnsiTheme="minorHAnsi" w:cs="Arial"/>
          <w:sz w:val="24"/>
          <w:szCs w:val="24"/>
        </w:rPr>
      </w:pPr>
      <w:r>
        <w:rPr>
          <w:rFonts w:asciiTheme="minorHAnsi" w:hAnsiTheme="minorHAnsi" w:cs="Arial"/>
          <w:sz w:val="24"/>
          <w:szCs w:val="24"/>
        </w:rPr>
        <w:t xml:space="preserve">Gill R, </w:t>
      </w:r>
      <w:r w:rsidR="001B5042">
        <w:rPr>
          <w:rFonts w:asciiTheme="minorHAnsi" w:hAnsiTheme="minorHAnsi" w:cs="Arial"/>
          <w:sz w:val="24"/>
          <w:szCs w:val="24"/>
        </w:rPr>
        <w:t>(</w:t>
      </w:r>
      <w:r>
        <w:rPr>
          <w:rFonts w:asciiTheme="minorHAnsi" w:hAnsiTheme="minorHAnsi" w:cs="Arial"/>
          <w:sz w:val="24"/>
          <w:szCs w:val="24"/>
        </w:rPr>
        <w:t>2007</w:t>
      </w:r>
      <w:r w:rsidR="001B5042">
        <w:rPr>
          <w:rFonts w:asciiTheme="minorHAnsi" w:hAnsiTheme="minorHAnsi" w:cs="Arial"/>
          <w:sz w:val="24"/>
          <w:szCs w:val="24"/>
        </w:rPr>
        <w:t>).</w:t>
      </w:r>
      <w:r>
        <w:rPr>
          <w:rFonts w:asciiTheme="minorHAnsi" w:hAnsiTheme="minorHAnsi" w:cs="Arial"/>
          <w:sz w:val="24"/>
          <w:szCs w:val="24"/>
        </w:rPr>
        <w:t xml:space="preserve"> Postfeminist media culture: Elements of a Sensibility. </w:t>
      </w:r>
      <w:r>
        <w:rPr>
          <w:rFonts w:asciiTheme="minorHAnsi" w:hAnsiTheme="minorHAnsi" w:cs="Arial"/>
          <w:i/>
          <w:sz w:val="24"/>
          <w:szCs w:val="24"/>
        </w:rPr>
        <w:t>European Journal of Cultural Studies,</w:t>
      </w:r>
      <w:r>
        <w:rPr>
          <w:rFonts w:asciiTheme="minorHAnsi" w:hAnsiTheme="minorHAnsi" w:cs="Arial"/>
          <w:sz w:val="24"/>
          <w:szCs w:val="24"/>
        </w:rPr>
        <w:t xml:space="preserve"> 10(2)</w:t>
      </w:r>
      <w:r w:rsidR="001B5042">
        <w:rPr>
          <w:rFonts w:asciiTheme="minorHAnsi" w:hAnsiTheme="minorHAnsi" w:cs="Arial"/>
          <w:sz w:val="24"/>
          <w:szCs w:val="24"/>
        </w:rPr>
        <w:t>,</w:t>
      </w:r>
      <w:r>
        <w:rPr>
          <w:rFonts w:asciiTheme="minorHAnsi" w:hAnsiTheme="minorHAnsi" w:cs="Arial"/>
          <w:sz w:val="24"/>
          <w:szCs w:val="24"/>
        </w:rPr>
        <w:t xml:space="preserve"> 147-166</w:t>
      </w:r>
    </w:p>
    <w:p w14:paraId="262E58A5" w14:textId="6577FF8C" w:rsidR="004615A2" w:rsidRPr="00394E89" w:rsidRDefault="004615A2" w:rsidP="009D2734">
      <w:pPr>
        <w:spacing w:after="0" w:line="480" w:lineRule="auto"/>
        <w:rPr>
          <w:rFonts w:asciiTheme="minorHAnsi" w:hAnsiTheme="minorHAnsi" w:cs="Arial"/>
          <w:sz w:val="24"/>
          <w:szCs w:val="24"/>
        </w:rPr>
      </w:pPr>
      <w:r>
        <w:rPr>
          <w:rFonts w:asciiTheme="minorHAnsi" w:hAnsiTheme="minorHAnsi" w:cs="Arial"/>
          <w:sz w:val="24"/>
          <w:szCs w:val="24"/>
        </w:rPr>
        <w:t xml:space="preserve">Gill, R. (2008). </w:t>
      </w:r>
      <w:r w:rsidR="00394E89">
        <w:rPr>
          <w:rFonts w:asciiTheme="minorHAnsi" w:hAnsiTheme="minorHAnsi" w:cs="Arial"/>
          <w:sz w:val="24"/>
          <w:szCs w:val="24"/>
        </w:rPr>
        <w:t xml:space="preserve">Culture and subjectivity in neoliberal and postfeminist times. </w:t>
      </w:r>
      <w:r w:rsidR="00394E89">
        <w:rPr>
          <w:rFonts w:asciiTheme="minorHAnsi" w:hAnsiTheme="minorHAnsi" w:cs="Arial"/>
          <w:i/>
          <w:iCs/>
          <w:sz w:val="24"/>
          <w:szCs w:val="24"/>
        </w:rPr>
        <w:t>Subjectivity,</w:t>
      </w:r>
      <w:r w:rsidR="00394E89">
        <w:rPr>
          <w:rFonts w:asciiTheme="minorHAnsi" w:hAnsiTheme="minorHAnsi" w:cs="Arial"/>
          <w:sz w:val="24"/>
          <w:szCs w:val="24"/>
        </w:rPr>
        <w:t xml:space="preserve"> 25(1), 432-445.</w:t>
      </w:r>
    </w:p>
    <w:p w14:paraId="519051C4" w14:textId="765B75C8" w:rsidR="004615A2" w:rsidRDefault="004615A2" w:rsidP="009D2734">
      <w:pPr>
        <w:spacing w:after="0" w:line="480" w:lineRule="auto"/>
        <w:rPr>
          <w:rFonts w:asciiTheme="minorHAnsi" w:hAnsiTheme="minorHAnsi" w:cs="Arial"/>
          <w:sz w:val="24"/>
          <w:szCs w:val="24"/>
        </w:rPr>
      </w:pPr>
      <w:r>
        <w:rPr>
          <w:rFonts w:asciiTheme="minorHAnsi" w:hAnsiTheme="minorHAnsi" w:cs="Arial"/>
          <w:sz w:val="24"/>
          <w:szCs w:val="24"/>
        </w:rPr>
        <w:t xml:space="preserve">Gill, R. (2017). The affective, cultural and psychic life of </w:t>
      </w:r>
      <w:proofErr w:type="spellStart"/>
      <w:r>
        <w:rPr>
          <w:rFonts w:asciiTheme="minorHAnsi" w:hAnsiTheme="minorHAnsi" w:cs="Arial"/>
          <w:sz w:val="24"/>
          <w:szCs w:val="24"/>
        </w:rPr>
        <w:t>postfeminism</w:t>
      </w:r>
      <w:proofErr w:type="spellEnd"/>
      <w:r>
        <w:rPr>
          <w:rFonts w:asciiTheme="minorHAnsi" w:hAnsiTheme="minorHAnsi" w:cs="Arial"/>
          <w:sz w:val="24"/>
          <w:szCs w:val="24"/>
        </w:rPr>
        <w:t xml:space="preserve">. </w:t>
      </w:r>
      <w:r>
        <w:rPr>
          <w:rFonts w:asciiTheme="minorHAnsi" w:hAnsiTheme="minorHAnsi" w:cs="Arial"/>
          <w:i/>
          <w:iCs/>
          <w:sz w:val="24"/>
          <w:szCs w:val="24"/>
        </w:rPr>
        <w:t>European Journal of Cultural Studies,</w:t>
      </w:r>
      <w:r>
        <w:rPr>
          <w:rFonts w:asciiTheme="minorHAnsi" w:hAnsiTheme="minorHAnsi" w:cs="Arial"/>
          <w:sz w:val="24"/>
          <w:szCs w:val="24"/>
        </w:rPr>
        <w:t xml:space="preserve"> 20(6), 606-626.</w:t>
      </w:r>
    </w:p>
    <w:p w14:paraId="2DC266FA" w14:textId="0DCE732F" w:rsidR="004615A2" w:rsidRDefault="004615A2" w:rsidP="009D2734">
      <w:pPr>
        <w:spacing w:after="0" w:line="480" w:lineRule="auto"/>
        <w:rPr>
          <w:rFonts w:asciiTheme="minorHAnsi" w:hAnsiTheme="minorHAnsi" w:cs="Arial"/>
          <w:sz w:val="24"/>
          <w:szCs w:val="24"/>
        </w:rPr>
      </w:pPr>
      <w:r>
        <w:rPr>
          <w:rFonts w:asciiTheme="minorHAnsi" w:hAnsiTheme="minorHAnsi" w:cs="Arial"/>
          <w:sz w:val="24"/>
          <w:szCs w:val="24"/>
        </w:rPr>
        <w:t xml:space="preserve">Gill, R. &amp; </w:t>
      </w:r>
      <w:proofErr w:type="spellStart"/>
      <w:r>
        <w:rPr>
          <w:rFonts w:asciiTheme="minorHAnsi" w:hAnsiTheme="minorHAnsi" w:cs="Arial"/>
          <w:sz w:val="24"/>
          <w:szCs w:val="24"/>
        </w:rPr>
        <w:t>Akane</w:t>
      </w:r>
      <w:proofErr w:type="spellEnd"/>
      <w:r>
        <w:rPr>
          <w:rFonts w:asciiTheme="minorHAnsi" w:hAnsiTheme="minorHAnsi" w:cs="Arial"/>
          <w:sz w:val="24"/>
          <w:szCs w:val="24"/>
        </w:rPr>
        <w:t xml:space="preserve">, K. (2018). Mediating neoliberal capitalism: Affect, subjectivity and inequality. </w:t>
      </w:r>
      <w:r>
        <w:rPr>
          <w:rFonts w:asciiTheme="minorHAnsi" w:hAnsiTheme="minorHAnsi" w:cs="Arial"/>
          <w:i/>
          <w:iCs/>
          <w:sz w:val="24"/>
          <w:szCs w:val="24"/>
        </w:rPr>
        <w:t>Journal of Communication,</w:t>
      </w:r>
      <w:r>
        <w:rPr>
          <w:rFonts w:asciiTheme="minorHAnsi" w:hAnsiTheme="minorHAnsi" w:cs="Arial"/>
          <w:sz w:val="24"/>
          <w:szCs w:val="24"/>
        </w:rPr>
        <w:t xml:space="preserve"> 68(2), 318-326.</w:t>
      </w:r>
    </w:p>
    <w:p w14:paraId="4425852D" w14:textId="79B8EC0C" w:rsidR="00161B7F" w:rsidRPr="004F435D" w:rsidRDefault="00161B7F" w:rsidP="009D2734">
      <w:pPr>
        <w:spacing w:after="0" w:line="480" w:lineRule="auto"/>
        <w:rPr>
          <w:rFonts w:asciiTheme="minorHAnsi" w:hAnsiTheme="minorHAnsi" w:cs="Arial"/>
          <w:sz w:val="24"/>
          <w:szCs w:val="24"/>
        </w:rPr>
      </w:pPr>
      <w:r>
        <w:rPr>
          <w:rFonts w:asciiTheme="minorHAnsi" w:hAnsiTheme="minorHAnsi" w:cs="Arial"/>
          <w:sz w:val="24"/>
          <w:szCs w:val="24"/>
        </w:rPr>
        <w:t>Gill, R., Kelan, E., &amp; Scharff, C. (20</w:t>
      </w:r>
      <w:r w:rsidR="00F800E9">
        <w:rPr>
          <w:rFonts w:asciiTheme="minorHAnsi" w:hAnsiTheme="minorHAnsi" w:cs="Arial"/>
          <w:sz w:val="24"/>
          <w:szCs w:val="24"/>
        </w:rPr>
        <w:t>1</w:t>
      </w:r>
      <w:r>
        <w:rPr>
          <w:rFonts w:asciiTheme="minorHAnsi" w:hAnsiTheme="minorHAnsi" w:cs="Arial"/>
          <w:sz w:val="24"/>
          <w:szCs w:val="24"/>
        </w:rPr>
        <w:t xml:space="preserve">7). </w:t>
      </w:r>
      <w:r w:rsidR="004F435D">
        <w:rPr>
          <w:rFonts w:asciiTheme="minorHAnsi" w:hAnsiTheme="minorHAnsi" w:cs="Arial"/>
          <w:sz w:val="24"/>
          <w:szCs w:val="24"/>
        </w:rPr>
        <w:t xml:space="preserve">A postfeminist sensibility at work. </w:t>
      </w:r>
      <w:r w:rsidR="004F435D">
        <w:rPr>
          <w:rFonts w:asciiTheme="minorHAnsi" w:hAnsiTheme="minorHAnsi" w:cs="Arial"/>
          <w:i/>
          <w:iCs/>
          <w:sz w:val="24"/>
          <w:szCs w:val="24"/>
        </w:rPr>
        <w:t>Gender, Work &amp; Organization,</w:t>
      </w:r>
      <w:r w:rsidR="004F435D">
        <w:rPr>
          <w:rFonts w:asciiTheme="minorHAnsi" w:hAnsiTheme="minorHAnsi" w:cs="Arial"/>
          <w:sz w:val="24"/>
          <w:szCs w:val="24"/>
        </w:rPr>
        <w:t xml:space="preserve"> 24(3), 226-244.</w:t>
      </w:r>
    </w:p>
    <w:p w14:paraId="29956E98" w14:textId="135CBE71" w:rsidR="004615A2" w:rsidRDefault="004615A2" w:rsidP="009D2734">
      <w:pPr>
        <w:spacing w:after="0" w:line="480" w:lineRule="auto"/>
        <w:rPr>
          <w:rFonts w:asciiTheme="minorHAnsi" w:hAnsiTheme="minorHAnsi" w:cs="Arial"/>
          <w:sz w:val="24"/>
          <w:szCs w:val="24"/>
        </w:rPr>
      </w:pPr>
      <w:r>
        <w:rPr>
          <w:rFonts w:asciiTheme="minorHAnsi" w:hAnsiTheme="minorHAnsi" w:cs="Arial"/>
          <w:sz w:val="24"/>
          <w:szCs w:val="24"/>
        </w:rPr>
        <w:t xml:space="preserve">Gill, R. &amp; </w:t>
      </w:r>
      <w:proofErr w:type="spellStart"/>
      <w:r>
        <w:rPr>
          <w:rFonts w:asciiTheme="minorHAnsi" w:hAnsiTheme="minorHAnsi" w:cs="Arial"/>
          <w:sz w:val="24"/>
          <w:szCs w:val="24"/>
        </w:rPr>
        <w:t>Orgad</w:t>
      </w:r>
      <w:proofErr w:type="spellEnd"/>
      <w:r>
        <w:rPr>
          <w:rFonts w:asciiTheme="minorHAnsi" w:hAnsiTheme="minorHAnsi" w:cs="Arial"/>
          <w:sz w:val="24"/>
          <w:szCs w:val="24"/>
        </w:rPr>
        <w:t xml:space="preserve">, S. (2015). The confidence culture. </w:t>
      </w:r>
      <w:r>
        <w:rPr>
          <w:rFonts w:asciiTheme="minorHAnsi" w:hAnsiTheme="minorHAnsi" w:cs="Arial"/>
          <w:i/>
          <w:iCs/>
          <w:sz w:val="24"/>
          <w:szCs w:val="24"/>
        </w:rPr>
        <w:t>Australian Feminist Studies,</w:t>
      </w:r>
      <w:r>
        <w:rPr>
          <w:rFonts w:asciiTheme="minorHAnsi" w:hAnsiTheme="minorHAnsi" w:cs="Arial"/>
          <w:sz w:val="24"/>
          <w:szCs w:val="24"/>
        </w:rPr>
        <w:t xml:space="preserve"> 30(86), 324-344.</w:t>
      </w:r>
    </w:p>
    <w:p w14:paraId="6802C1B3" w14:textId="0C9C6D06" w:rsidR="00D97BD9" w:rsidRDefault="00D97BD9" w:rsidP="009D2734">
      <w:pPr>
        <w:spacing w:after="0" w:line="480" w:lineRule="auto"/>
        <w:rPr>
          <w:rFonts w:asciiTheme="minorHAnsi" w:hAnsiTheme="minorHAnsi" w:cs="Arial"/>
          <w:sz w:val="24"/>
          <w:szCs w:val="24"/>
        </w:rPr>
      </w:pPr>
      <w:r>
        <w:rPr>
          <w:rFonts w:asciiTheme="minorHAnsi" w:hAnsiTheme="minorHAnsi" w:cs="Arial"/>
          <w:sz w:val="24"/>
          <w:szCs w:val="24"/>
        </w:rPr>
        <w:t xml:space="preserve">Gill, R. &amp; </w:t>
      </w:r>
      <w:proofErr w:type="spellStart"/>
      <w:r>
        <w:rPr>
          <w:rFonts w:asciiTheme="minorHAnsi" w:hAnsiTheme="minorHAnsi" w:cs="Arial"/>
          <w:sz w:val="24"/>
          <w:szCs w:val="24"/>
        </w:rPr>
        <w:t>Orgad</w:t>
      </w:r>
      <w:proofErr w:type="spellEnd"/>
      <w:r>
        <w:rPr>
          <w:rFonts w:asciiTheme="minorHAnsi" w:hAnsiTheme="minorHAnsi" w:cs="Arial"/>
          <w:sz w:val="24"/>
          <w:szCs w:val="24"/>
        </w:rPr>
        <w:t xml:space="preserve">, S. (2017). Confidence culture and the remaking of feminism. </w:t>
      </w:r>
      <w:r>
        <w:rPr>
          <w:rFonts w:asciiTheme="minorHAnsi" w:hAnsiTheme="minorHAnsi" w:cs="Arial"/>
          <w:i/>
          <w:iCs/>
          <w:sz w:val="24"/>
          <w:szCs w:val="24"/>
        </w:rPr>
        <w:t>New Formations,</w:t>
      </w:r>
      <w:r>
        <w:rPr>
          <w:rFonts w:asciiTheme="minorHAnsi" w:hAnsiTheme="minorHAnsi" w:cs="Arial"/>
          <w:sz w:val="24"/>
          <w:szCs w:val="24"/>
        </w:rPr>
        <w:t xml:space="preserve"> 91(1), 16-34.</w:t>
      </w:r>
    </w:p>
    <w:p w14:paraId="680F2A43" w14:textId="43E1F153" w:rsidR="00D97BD9" w:rsidRPr="00D97BD9" w:rsidRDefault="00D97BD9" w:rsidP="009D2734">
      <w:pPr>
        <w:spacing w:after="0" w:line="480" w:lineRule="auto"/>
        <w:rPr>
          <w:rFonts w:asciiTheme="minorHAnsi" w:hAnsiTheme="minorHAnsi" w:cs="Arial"/>
          <w:sz w:val="24"/>
          <w:szCs w:val="24"/>
        </w:rPr>
      </w:pPr>
      <w:r>
        <w:rPr>
          <w:rFonts w:asciiTheme="minorHAnsi" w:hAnsiTheme="minorHAnsi" w:cs="Arial"/>
          <w:sz w:val="24"/>
          <w:szCs w:val="24"/>
        </w:rPr>
        <w:t xml:space="preserve">Gill, R. &amp; </w:t>
      </w:r>
      <w:proofErr w:type="spellStart"/>
      <w:r>
        <w:rPr>
          <w:rFonts w:asciiTheme="minorHAnsi" w:hAnsiTheme="minorHAnsi" w:cs="Arial"/>
          <w:sz w:val="24"/>
          <w:szCs w:val="24"/>
        </w:rPr>
        <w:t>Orgad</w:t>
      </w:r>
      <w:proofErr w:type="spellEnd"/>
      <w:r>
        <w:rPr>
          <w:rFonts w:asciiTheme="minorHAnsi" w:hAnsiTheme="minorHAnsi" w:cs="Arial"/>
          <w:sz w:val="24"/>
          <w:szCs w:val="24"/>
        </w:rPr>
        <w:t xml:space="preserve">, S. (2018) The amazing bounce-backable woman: Resilience and the psychological turn in neoliberalism. </w:t>
      </w:r>
      <w:r>
        <w:rPr>
          <w:rFonts w:asciiTheme="minorHAnsi" w:hAnsiTheme="minorHAnsi" w:cs="Arial"/>
          <w:i/>
          <w:iCs/>
          <w:sz w:val="24"/>
          <w:szCs w:val="24"/>
        </w:rPr>
        <w:t>Sociological Research Online,</w:t>
      </w:r>
      <w:r>
        <w:rPr>
          <w:rFonts w:asciiTheme="minorHAnsi" w:hAnsiTheme="minorHAnsi" w:cs="Arial"/>
          <w:sz w:val="24"/>
          <w:szCs w:val="24"/>
        </w:rPr>
        <w:t xml:space="preserve"> 23(2), 477-495.</w:t>
      </w:r>
    </w:p>
    <w:p w14:paraId="32972001" w14:textId="28BB02E7" w:rsidR="005455D6" w:rsidRDefault="005455D6" w:rsidP="009D2734">
      <w:pPr>
        <w:spacing w:after="0" w:line="480" w:lineRule="auto"/>
        <w:rPr>
          <w:rFonts w:asciiTheme="minorHAnsi" w:hAnsiTheme="minorHAnsi" w:cs="Arial"/>
          <w:sz w:val="24"/>
          <w:szCs w:val="24"/>
        </w:rPr>
      </w:pPr>
      <w:r>
        <w:rPr>
          <w:rFonts w:asciiTheme="minorHAnsi" w:hAnsiTheme="minorHAnsi" w:cs="Arial"/>
          <w:sz w:val="24"/>
          <w:szCs w:val="24"/>
        </w:rPr>
        <w:lastRenderedPageBreak/>
        <w:t xml:space="preserve">Hemmings, C. </w:t>
      </w:r>
      <w:r w:rsidR="001B5042">
        <w:rPr>
          <w:rFonts w:asciiTheme="minorHAnsi" w:hAnsiTheme="minorHAnsi" w:cs="Arial"/>
          <w:sz w:val="24"/>
          <w:szCs w:val="24"/>
        </w:rPr>
        <w:t>(</w:t>
      </w:r>
      <w:r>
        <w:rPr>
          <w:rFonts w:asciiTheme="minorHAnsi" w:hAnsiTheme="minorHAnsi" w:cs="Arial"/>
          <w:sz w:val="24"/>
          <w:szCs w:val="24"/>
        </w:rPr>
        <w:t>2018</w:t>
      </w:r>
      <w:r w:rsidR="001B5042">
        <w:rPr>
          <w:rFonts w:asciiTheme="minorHAnsi" w:hAnsiTheme="minorHAnsi" w:cs="Arial"/>
          <w:sz w:val="24"/>
          <w:szCs w:val="24"/>
        </w:rPr>
        <w:t>).</w:t>
      </w:r>
      <w:r>
        <w:rPr>
          <w:rFonts w:asciiTheme="minorHAnsi" w:hAnsiTheme="minorHAnsi" w:cs="Arial"/>
          <w:sz w:val="24"/>
          <w:szCs w:val="24"/>
        </w:rPr>
        <w:t xml:space="preserve"> Resisting popular feminisms: gender, sexuality and the lure of the modern. </w:t>
      </w:r>
      <w:r>
        <w:rPr>
          <w:rFonts w:asciiTheme="minorHAnsi" w:hAnsiTheme="minorHAnsi" w:cs="Arial"/>
          <w:i/>
          <w:sz w:val="24"/>
          <w:szCs w:val="24"/>
        </w:rPr>
        <w:t>Gender, Place &amp; Culture,</w:t>
      </w:r>
      <w:r>
        <w:rPr>
          <w:rFonts w:asciiTheme="minorHAnsi" w:hAnsiTheme="minorHAnsi" w:cs="Arial"/>
          <w:sz w:val="24"/>
          <w:szCs w:val="24"/>
        </w:rPr>
        <w:t xml:space="preserve"> 25(7)</w:t>
      </w:r>
      <w:r w:rsidR="001B5042">
        <w:rPr>
          <w:rFonts w:asciiTheme="minorHAnsi" w:hAnsiTheme="minorHAnsi" w:cs="Arial"/>
          <w:sz w:val="24"/>
          <w:szCs w:val="24"/>
        </w:rPr>
        <w:t>,</w:t>
      </w:r>
      <w:r>
        <w:rPr>
          <w:rFonts w:asciiTheme="minorHAnsi" w:hAnsiTheme="minorHAnsi" w:cs="Arial"/>
          <w:sz w:val="24"/>
          <w:szCs w:val="24"/>
        </w:rPr>
        <w:t xml:space="preserve"> 963-977.</w:t>
      </w:r>
    </w:p>
    <w:p w14:paraId="296B29D1" w14:textId="6BF38574" w:rsidR="001C7E83" w:rsidRPr="001C7E83" w:rsidRDefault="001C7E83" w:rsidP="009D2734">
      <w:pPr>
        <w:spacing w:after="0" w:line="480" w:lineRule="auto"/>
        <w:rPr>
          <w:rFonts w:asciiTheme="minorHAnsi" w:hAnsiTheme="minorHAnsi" w:cs="Arial"/>
          <w:sz w:val="24"/>
          <w:szCs w:val="24"/>
        </w:rPr>
      </w:pPr>
      <w:r>
        <w:rPr>
          <w:rFonts w:asciiTheme="minorHAnsi" w:hAnsiTheme="minorHAnsi" w:cs="Arial"/>
          <w:sz w:val="24"/>
          <w:szCs w:val="24"/>
        </w:rPr>
        <w:t xml:space="preserve">Hollows, J. &amp; Moseley, R. (2006). Popularity contests: The meanings of popular feminism. In Hollows, J. &amp; Moseley, R. (eds) </w:t>
      </w:r>
      <w:r>
        <w:rPr>
          <w:rFonts w:asciiTheme="minorHAnsi" w:hAnsiTheme="minorHAnsi" w:cs="Arial"/>
          <w:i/>
          <w:iCs/>
          <w:sz w:val="24"/>
          <w:szCs w:val="24"/>
        </w:rPr>
        <w:t>Feminism in Popular Culture</w:t>
      </w:r>
      <w:r w:rsidR="007477A7">
        <w:rPr>
          <w:rFonts w:asciiTheme="minorHAnsi" w:hAnsiTheme="minorHAnsi" w:cs="Arial"/>
          <w:i/>
          <w:iCs/>
          <w:sz w:val="24"/>
          <w:szCs w:val="24"/>
        </w:rPr>
        <w:t>,</w:t>
      </w:r>
      <w:r w:rsidR="007477A7">
        <w:rPr>
          <w:rFonts w:asciiTheme="minorHAnsi" w:hAnsiTheme="minorHAnsi" w:cs="Arial"/>
          <w:sz w:val="24"/>
          <w:szCs w:val="24"/>
        </w:rPr>
        <w:t xml:space="preserve"> pp. 1-22</w:t>
      </w:r>
      <w:r>
        <w:rPr>
          <w:rFonts w:asciiTheme="minorHAnsi" w:hAnsiTheme="minorHAnsi" w:cs="Arial"/>
          <w:i/>
          <w:iCs/>
          <w:sz w:val="24"/>
          <w:szCs w:val="24"/>
        </w:rPr>
        <w:t>.</w:t>
      </w:r>
      <w:r>
        <w:rPr>
          <w:rFonts w:asciiTheme="minorHAnsi" w:hAnsiTheme="minorHAnsi" w:cs="Arial"/>
          <w:sz w:val="24"/>
          <w:szCs w:val="24"/>
        </w:rPr>
        <w:t xml:space="preserve"> Oxford, UK: Berg.</w:t>
      </w:r>
    </w:p>
    <w:p w14:paraId="0C0DC4B1" w14:textId="15DA05E6" w:rsidR="008623C8" w:rsidRDefault="008623C8" w:rsidP="009D2734">
      <w:pPr>
        <w:spacing w:after="0" w:line="480" w:lineRule="auto"/>
        <w:rPr>
          <w:rFonts w:asciiTheme="minorHAnsi" w:hAnsiTheme="minorHAnsi" w:cs="Arial"/>
          <w:sz w:val="24"/>
          <w:szCs w:val="24"/>
        </w:rPr>
      </w:pPr>
      <w:proofErr w:type="spellStart"/>
      <w:r>
        <w:rPr>
          <w:rFonts w:asciiTheme="minorHAnsi" w:hAnsiTheme="minorHAnsi" w:cs="Arial"/>
          <w:sz w:val="24"/>
          <w:szCs w:val="24"/>
        </w:rPr>
        <w:t>Kantola</w:t>
      </w:r>
      <w:proofErr w:type="spellEnd"/>
      <w:r>
        <w:rPr>
          <w:rFonts w:asciiTheme="minorHAnsi" w:hAnsiTheme="minorHAnsi" w:cs="Arial"/>
          <w:sz w:val="24"/>
          <w:szCs w:val="24"/>
        </w:rPr>
        <w:t xml:space="preserve">, J. &amp; Squires, J. </w:t>
      </w:r>
      <w:r w:rsidR="00617731">
        <w:rPr>
          <w:rFonts w:asciiTheme="minorHAnsi" w:hAnsiTheme="minorHAnsi" w:cs="Arial"/>
          <w:sz w:val="24"/>
          <w:szCs w:val="24"/>
        </w:rPr>
        <w:t>(</w:t>
      </w:r>
      <w:r>
        <w:rPr>
          <w:rFonts w:asciiTheme="minorHAnsi" w:hAnsiTheme="minorHAnsi" w:cs="Arial"/>
          <w:sz w:val="24"/>
          <w:szCs w:val="24"/>
        </w:rPr>
        <w:t>2012</w:t>
      </w:r>
      <w:r w:rsidR="00617731">
        <w:rPr>
          <w:rFonts w:asciiTheme="minorHAnsi" w:hAnsiTheme="minorHAnsi" w:cs="Arial"/>
          <w:sz w:val="24"/>
          <w:szCs w:val="24"/>
        </w:rPr>
        <w:t>).</w:t>
      </w:r>
      <w:r>
        <w:rPr>
          <w:rFonts w:asciiTheme="minorHAnsi" w:hAnsiTheme="minorHAnsi" w:cs="Arial"/>
          <w:sz w:val="24"/>
          <w:szCs w:val="24"/>
        </w:rPr>
        <w:t xml:space="preserve"> From state feminism to market feminism? </w:t>
      </w:r>
      <w:r>
        <w:rPr>
          <w:rFonts w:asciiTheme="minorHAnsi" w:hAnsiTheme="minorHAnsi" w:cs="Arial"/>
          <w:i/>
          <w:sz w:val="24"/>
          <w:szCs w:val="24"/>
        </w:rPr>
        <w:t xml:space="preserve">International Political Science Review, </w:t>
      </w:r>
      <w:r>
        <w:rPr>
          <w:rFonts w:asciiTheme="minorHAnsi" w:hAnsiTheme="minorHAnsi" w:cs="Arial"/>
          <w:sz w:val="24"/>
          <w:szCs w:val="24"/>
        </w:rPr>
        <w:t>33(4)</w:t>
      </w:r>
      <w:r w:rsidR="00617731">
        <w:rPr>
          <w:rFonts w:asciiTheme="minorHAnsi" w:hAnsiTheme="minorHAnsi" w:cs="Arial"/>
          <w:sz w:val="24"/>
          <w:szCs w:val="24"/>
        </w:rPr>
        <w:t>,</w:t>
      </w:r>
      <w:r>
        <w:rPr>
          <w:rFonts w:asciiTheme="minorHAnsi" w:hAnsiTheme="minorHAnsi" w:cs="Arial"/>
          <w:sz w:val="24"/>
          <w:szCs w:val="24"/>
        </w:rPr>
        <w:t xml:space="preserve"> 382-400.</w:t>
      </w:r>
    </w:p>
    <w:p w14:paraId="68210FA9" w14:textId="1BC2DDB0" w:rsidR="00161B7F" w:rsidRPr="00A60E73" w:rsidRDefault="00161B7F" w:rsidP="009D2734">
      <w:pPr>
        <w:spacing w:after="0" w:line="480" w:lineRule="auto"/>
        <w:rPr>
          <w:rFonts w:asciiTheme="minorHAnsi" w:hAnsiTheme="minorHAnsi" w:cs="Arial"/>
          <w:sz w:val="24"/>
          <w:szCs w:val="24"/>
        </w:rPr>
      </w:pPr>
      <w:r>
        <w:rPr>
          <w:rFonts w:asciiTheme="minorHAnsi" w:hAnsiTheme="minorHAnsi" w:cs="Arial"/>
          <w:sz w:val="24"/>
          <w:szCs w:val="24"/>
        </w:rPr>
        <w:t>Kelan, E. (2008).</w:t>
      </w:r>
      <w:r w:rsidR="00A60E73">
        <w:rPr>
          <w:rFonts w:asciiTheme="minorHAnsi" w:hAnsiTheme="minorHAnsi" w:cs="Arial"/>
          <w:sz w:val="24"/>
          <w:szCs w:val="24"/>
        </w:rPr>
        <w:t xml:space="preserve"> The discursive construction of gender in contemporary management literature. </w:t>
      </w:r>
      <w:r w:rsidR="00A60E73">
        <w:rPr>
          <w:rFonts w:asciiTheme="minorHAnsi" w:hAnsiTheme="minorHAnsi" w:cs="Arial"/>
          <w:i/>
          <w:iCs/>
          <w:sz w:val="24"/>
          <w:szCs w:val="24"/>
        </w:rPr>
        <w:t>Journal of Business Ethics,</w:t>
      </w:r>
      <w:r w:rsidR="00A60E73">
        <w:rPr>
          <w:rFonts w:asciiTheme="minorHAnsi" w:hAnsiTheme="minorHAnsi" w:cs="Arial"/>
          <w:sz w:val="24"/>
          <w:szCs w:val="24"/>
        </w:rPr>
        <w:t xml:space="preserve"> 81(2), 427-445.</w:t>
      </w:r>
    </w:p>
    <w:p w14:paraId="073F60AB" w14:textId="30C49EEB" w:rsidR="00092A74" w:rsidRDefault="00092A74" w:rsidP="009D2734">
      <w:pPr>
        <w:spacing w:after="0" w:line="480" w:lineRule="auto"/>
        <w:rPr>
          <w:rFonts w:asciiTheme="minorHAnsi" w:hAnsiTheme="minorHAnsi" w:cs="Arial"/>
          <w:sz w:val="24"/>
          <w:szCs w:val="24"/>
        </w:rPr>
      </w:pPr>
      <w:r w:rsidRPr="00D542F9">
        <w:rPr>
          <w:rFonts w:asciiTheme="minorHAnsi" w:hAnsiTheme="minorHAnsi" w:cs="Arial"/>
          <w:sz w:val="24"/>
          <w:szCs w:val="24"/>
        </w:rPr>
        <w:t xml:space="preserve">Kirkpatrick, J. </w:t>
      </w:r>
      <w:r w:rsidR="00A94E30">
        <w:rPr>
          <w:rFonts w:asciiTheme="minorHAnsi" w:hAnsiTheme="minorHAnsi" w:cs="Arial"/>
          <w:sz w:val="24"/>
          <w:szCs w:val="24"/>
        </w:rPr>
        <w:t>(</w:t>
      </w:r>
      <w:r w:rsidRPr="00D542F9">
        <w:rPr>
          <w:rFonts w:asciiTheme="minorHAnsi" w:hAnsiTheme="minorHAnsi" w:cs="Arial"/>
          <w:sz w:val="24"/>
          <w:szCs w:val="24"/>
        </w:rPr>
        <w:t>2010</w:t>
      </w:r>
      <w:r w:rsidR="00A94E30">
        <w:rPr>
          <w:rFonts w:asciiTheme="minorHAnsi" w:hAnsiTheme="minorHAnsi" w:cs="Arial"/>
          <w:sz w:val="24"/>
          <w:szCs w:val="24"/>
        </w:rPr>
        <w:t>).</w:t>
      </w:r>
      <w:r w:rsidRPr="00D542F9">
        <w:rPr>
          <w:rFonts w:asciiTheme="minorHAnsi" w:hAnsiTheme="minorHAnsi" w:cs="Arial"/>
          <w:sz w:val="24"/>
          <w:szCs w:val="24"/>
        </w:rPr>
        <w:t xml:space="preserve"> Introduction: selling out? Solidarity and choice in the American feminist movement. </w:t>
      </w:r>
      <w:r w:rsidRPr="00D542F9">
        <w:rPr>
          <w:rFonts w:asciiTheme="minorHAnsi" w:hAnsiTheme="minorHAnsi" w:cs="Arial"/>
          <w:i/>
          <w:sz w:val="24"/>
          <w:szCs w:val="24"/>
        </w:rPr>
        <w:t>Perspectives on Politics,</w:t>
      </w:r>
      <w:r w:rsidRPr="00D542F9">
        <w:rPr>
          <w:rFonts w:asciiTheme="minorHAnsi" w:hAnsiTheme="minorHAnsi" w:cs="Arial"/>
          <w:sz w:val="24"/>
          <w:szCs w:val="24"/>
        </w:rPr>
        <w:t xml:space="preserve"> 8(1)</w:t>
      </w:r>
      <w:r w:rsidR="00A94E30">
        <w:rPr>
          <w:rFonts w:asciiTheme="minorHAnsi" w:hAnsiTheme="minorHAnsi" w:cs="Arial"/>
          <w:sz w:val="24"/>
          <w:szCs w:val="24"/>
        </w:rPr>
        <w:t>,</w:t>
      </w:r>
      <w:r w:rsidRPr="00D542F9">
        <w:rPr>
          <w:rFonts w:asciiTheme="minorHAnsi" w:hAnsiTheme="minorHAnsi" w:cs="Arial"/>
          <w:sz w:val="24"/>
          <w:szCs w:val="24"/>
        </w:rPr>
        <w:t xml:space="preserve"> 241-245.</w:t>
      </w:r>
    </w:p>
    <w:p w14:paraId="02115FFD" w14:textId="030AF950" w:rsidR="00F104A7" w:rsidRDefault="00F104A7" w:rsidP="009D2734">
      <w:pPr>
        <w:spacing w:after="0" w:line="480" w:lineRule="auto"/>
        <w:rPr>
          <w:rFonts w:asciiTheme="minorHAnsi" w:hAnsiTheme="minorHAnsi" w:cs="Arial"/>
          <w:sz w:val="24"/>
          <w:szCs w:val="24"/>
        </w:rPr>
      </w:pPr>
      <w:r>
        <w:rPr>
          <w:rFonts w:asciiTheme="minorHAnsi" w:hAnsiTheme="minorHAnsi" w:cs="Arial"/>
          <w:sz w:val="24"/>
          <w:szCs w:val="24"/>
        </w:rPr>
        <w:t xml:space="preserve">Lewis, P. (2014). </w:t>
      </w:r>
      <w:proofErr w:type="spellStart"/>
      <w:r>
        <w:rPr>
          <w:rFonts w:asciiTheme="minorHAnsi" w:hAnsiTheme="minorHAnsi" w:cs="Arial"/>
          <w:sz w:val="24"/>
          <w:szCs w:val="24"/>
        </w:rPr>
        <w:t>Postfeminism</w:t>
      </w:r>
      <w:proofErr w:type="spellEnd"/>
      <w:r>
        <w:rPr>
          <w:rFonts w:asciiTheme="minorHAnsi" w:hAnsiTheme="minorHAnsi" w:cs="Arial"/>
          <w:sz w:val="24"/>
          <w:szCs w:val="24"/>
        </w:rPr>
        <w:t xml:space="preserve">, femininities and organization studies; Exploring a new agenda. </w:t>
      </w:r>
      <w:r>
        <w:rPr>
          <w:rFonts w:asciiTheme="minorHAnsi" w:hAnsiTheme="minorHAnsi" w:cs="Arial"/>
          <w:i/>
          <w:iCs/>
          <w:sz w:val="24"/>
          <w:szCs w:val="24"/>
        </w:rPr>
        <w:t>Organization Studies,</w:t>
      </w:r>
      <w:r>
        <w:rPr>
          <w:rFonts w:asciiTheme="minorHAnsi" w:hAnsiTheme="minorHAnsi" w:cs="Arial"/>
          <w:sz w:val="24"/>
          <w:szCs w:val="24"/>
        </w:rPr>
        <w:t xml:space="preserve"> 35(12), 1845-1866.</w:t>
      </w:r>
    </w:p>
    <w:p w14:paraId="570B2B15" w14:textId="2812ED93" w:rsidR="007477A7" w:rsidRPr="004129B8" w:rsidRDefault="007477A7" w:rsidP="009D2734">
      <w:pPr>
        <w:spacing w:after="0" w:line="480" w:lineRule="auto"/>
        <w:rPr>
          <w:rFonts w:asciiTheme="minorHAnsi" w:hAnsiTheme="minorHAnsi" w:cs="Arial"/>
          <w:sz w:val="24"/>
          <w:szCs w:val="24"/>
        </w:rPr>
      </w:pPr>
      <w:r>
        <w:rPr>
          <w:rFonts w:asciiTheme="minorHAnsi" w:hAnsiTheme="minorHAnsi" w:cs="Arial"/>
          <w:sz w:val="24"/>
          <w:szCs w:val="24"/>
        </w:rPr>
        <w:t xml:space="preserve">Lewis, P. (2018). </w:t>
      </w:r>
      <w:proofErr w:type="spellStart"/>
      <w:r>
        <w:rPr>
          <w:rFonts w:asciiTheme="minorHAnsi" w:hAnsiTheme="minorHAnsi" w:cs="Arial"/>
          <w:sz w:val="24"/>
          <w:szCs w:val="24"/>
        </w:rPr>
        <w:t>Postfeminism</w:t>
      </w:r>
      <w:proofErr w:type="spellEnd"/>
      <w:r>
        <w:rPr>
          <w:rFonts w:asciiTheme="minorHAnsi" w:hAnsiTheme="minorHAnsi" w:cs="Arial"/>
          <w:sz w:val="24"/>
          <w:szCs w:val="24"/>
        </w:rPr>
        <w:t xml:space="preserve"> and Gendered (</w:t>
      </w:r>
      <w:proofErr w:type="spellStart"/>
      <w:r>
        <w:rPr>
          <w:rFonts w:asciiTheme="minorHAnsi" w:hAnsiTheme="minorHAnsi" w:cs="Arial"/>
          <w:sz w:val="24"/>
          <w:szCs w:val="24"/>
        </w:rPr>
        <w:t>Im</w:t>
      </w:r>
      <w:proofErr w:type="spellEnd"/>
      <w:r>
        <w:rPr>
          <w:rFonts w:asciiTheme="minorHAnsi" w:hAnsiTheme="minorHAnsi" w:cs="Arial"/>
          <w:sz w:val="24"/>
          <w:szCs w:val="24"/>
        </w:rPr>
        <w:t>)</w:t>
      </w:r>
      <w:proofErr w:type="spellStart"/>
      <w:r>
        <w:rPr>
          <w:rFonts w:asciiTheme="minorHAnsi" w:hAnsiTheme="minorHAnsi" w:cs="Arial"/>
          <w:sz w:val="24"/>
          <w:szCs w:val="24"/>
        </w:rPr>
        <w:t>mobilities</w:t>
      </w:r>
      <w:proofErr w:type="spellEnd"/>
      <w:r>
        <w:rPr>
          <w:rFonts w:asciiTheme="minorHAnsi" w:hAnsiTheme="minorHAnsi" w:cs="Arial"/>
          <w:sz w:val="24"/>
          <w:szCs w:val="24"/>
        </w:rPr>
        <w:t>. In</w:t>
      </w:r>
      <w:r w:rsidR="004129B8">
        <w:rPr>
          <w:rFonts w:asciiTheme="minorHAnsi" w:hAnsiTheme="minorHAnsi" w:cs="Arial"/>
          <w:sz w:val="24"/>
          <w:szCs w:val="24"/>
        </w:rPr>
        <w:t xml:space="preserve"> Lewis, P., </w:t>
      </w:r>
      <w:proofErr w:type="spellStart"/>
      <w:r w:rsidR="004129B8">
        <w:rPr>
          <w:rFonts w:asciiTheme="minorHAnsi" w:hAnsiTheme="minorHAnsi" w:cs="Arial"/>
          <w:sz w:val="24"/>
          <w:szCs w:val="24"/>
        </w:rPr>
        <w:t>Benschop</w:t>
      </w:r>
      <w:proofErr w:type="spellEnd"/>
      <w:r w:rsidR="004129B8">
        <w:rPr>
          <w:rFonts w:asciiTheme="minorHAnsi" w:hAnsiTheme="minorHAnsi" w:cs="Arial"/>
          <w:sz w:val="24"/>
          <w:szCs w:val="24"/>
        </w:rPr>
        <w:t>, Y., &amp; Simpson, R. (</w:t>
      </w:r>
      <w:proofErr w:type="spellStart"/>
      <w:r w:rsidR="004129B8">
        <w:rPr>
          <w:rFonts w:asciiTheme="minorHAnsi" w:hAnsiTheme="minorHAnsi" w:cs="Arial"/>
          <w:sz w:val="24"/>
          <w:szCs w:val="24"/>
        </w:rPr>
        <w:t>eds</w:t>
      </w:r>
      <w:proofErr w:type="spellEnd"/>
      <w:r w:rsidR="004129B8">
        <w:rPr>
          <w:rFonts w:asciiTheme="minorHAnsi" w:hAnsiTheme="minorHAnsi" w:cs="Arial"/>
          <w:sz w:val="24"/>
          <w:szCs w:val="24"/>
        </w:rPr>
        <w:t xml:space="preserve">) </w:t>
      </w:r>
      <w:proofErr w:type="spellStart"/>
      <w:r w:rsidR="004129B8">
        <w:rPr>
          <w:rFonts w:asciiTheme="minorHAnsi" w:hAnsiTheme="minorHAnsi" w:cs="Arial"/>
          <w:i/>
          <w:iCs/>
          <w:sz w:val="24"/>
          <w:szCs w:val="24"/>
        </w:rPr>
        <w:t>Postfeminism</w:t>
      </w:r>
      <w:proofErr w:type="spellEnd"/>
      <w:r w:rsidR="004129B8">
        <w:rPr>
          <w:rFonts w:asciiTheme="minorHAnsi" w:hAnsiTheme="minorHAnsi" w:cs="Arial"/>
          <w:i/>
          <w:iCs/>
          <w:sz w:val="24"/>
          <w:szCs w:val="24"/>
        </w:rPr>
        <w:t xml:space="preserve"> and Organization</w:t>
      </w:r>
      <w:r w:rsidR="004129B8">
        <w:rPr>
          <w:rFonts w:asciiTheme="minorHAnsi" w:hAnsiTheme="minorHAnsi" w:cs="Arial"/>
          <w:sz w:val="24"/>
          <w:szCs w:val="24"/>
        </w:rPr>
        <w:t xml:space="preserve"> (pp. 21-42). New York: Routledge.</w:t>
      </w:r>
    </w:p>
    <w:p w14:paraId="7BF501E3" w14:textId="19EEA9C7" w:rsidR="00E710B5" w:rsidRDefault="00E710B5" w:rsidP="009D2734">
      <w:pPr>
        <w:spacing w:after="0" w:line="480" w:lineRule="auto"/>
        <w:rPr>
          <w:rFonts w:asciiTheme="minorHAnsi" w:hAnsiTheme="minorHAnsi" w:cs="Arial"/>
          <w:sz w:val="24"/>
          <w:szCs w:val="24"/>
        </w:rPr>
      </w:pPr>
      <w:r>
        <w:rPr>
          <w:rFonts w:asciiTheme="minorHAnsi" w:hAnsiTheme="minorHAnsi" w:cs="Arial"/>
          <w:sz w:val="24"/>
          <w:szCs w:val="24"/>
        </w:rPr>
        <w:t xml:space="preserve">Lewis, P., </w:t>
      </w:r>
      <w:proofErr w:type="spellStart"/>
      <w:r>
        <w:rPr>
          <w:rFonts w:asciiTheme="minorHAnsi" w:hAnsiTheme="minorHAnsi" w:cs="Arial"/>
          <w:sz w:val="24"/>
          <w:szCs w:val="24"/>
        </w:rPr>
        <w:t>Benschop</w:t>
      </w:r>
      <w:proofErr w:type="spellEnd"/>
      <w:r>
        <w:rPr>
          <w:rFonts w:asciiTheme="minorHAnsi" w:hAnsiTheme="minorHAnsi" w:cs="Arial"/>
          <w:sz w:val="24"/>
          <w:szCs w:val="24"/>
        </w:rPr>
        <w:t xml:space="preserve">, Y., &amp; Simpson, R. (2017). </w:t>
      </w:r>
      <w:proofErr w:type="spellStart"/>
      <w:r>
        <w:rPr>
          <w:rFonts w:asciiTheme="minorHAnsi" w:hAnsiTheme="minorHAnsi" w:cs="Arial"/>
          <w:sz w:val="24"/>
          <w:szCs w:val="24"/>
        </w:rPr>
        <w:t>Postfeminism</w:t>
      </w:r>
      <w:proofErr w:type="spellEnd"/>
      <w:r>
        <w:rPr>
          <w:rFonts w:asciiTheme="minorHAnsi" w:hAnsiTheme="minorHAnsi" w:cs="Arial"/>
          <w:sz w:val="24"/>
          <w:szCs w:val="24"/>
        </w:rPr>
        <w:t xml:space="preserve">, gender and organization.  </w:t>
      </w:r>
      <w:r>
        <w:rPr>
          <w:rFonts w:asciiTheme="minorHAnsi" w:hAnsiTheme="minorHAnsi" w:cs="Arial"/>
          <w:i/>
          <w:iCs/>
          <w:sz w:val="24"/>
          <w:szCs w:val="24"/>
        </w:rPr>
        <w:t>Gender, Work &amp; Organization,</w:t>
      </w:r>
      <w:r>
        <w:rPr>
          <w:rFonts w:asciiTheme="minorHAnsi" w:hAnsiTheme="minorHAnsi" w:cs="Arial"/>
          <w:sz w:val="24"/>
          <w:szCs w:val="24"/>
        </w:rPr>
        <w:t xml:space="preserve"> 23(4), 1-13.</w:t>
      </w:r>
    </w:p>
    <w:p w14:paraId="73F3E8E5" w14:textId="5B44A8A1" w:rsidR="00E710B5" w:rsidRDefault="00E710B5" w:rsidP="009D2734">
      <w:pPr>
        <w:spacing w:after="0" w:line="480" w:lineRule="auto"/>
        <w:rPr>
          <w:rFonts w:asciiTheme="minorHAnsi" w:hAnsiTheme="minorHAnsi" w:cs="Arial"/>
          <w:sz w:val="24"/>
          <w:szCs w:val="24"/>
        </w:rPr>
      </w:pPr>
      <w:r>
        <w:rPr>
          <w:rFonts w:asciiTheme="minorHAnsi" w:hAnsiTheme="minorHAnsi" w:cs="Arial"/>
          <w:sz w:val="24"/>
          <w:szCs w:val="24"/>
        </w:rPr>
        <w:t xml:space="preserve">Lewis, P. &amp; Simpson, R. (2017). Hakim revisited: Preference, choice and the postfeminist gender regime. </w:t>
      </w:r>
      <w:r>
        <w:rPr>
          <w:rFonts w:asciiTheme="minorHAnsi" w:hAnsiTheme="minorHAnsi" w:cs="Arial"/>
          <w:i/>
          <w:iCs/>
          <w:sz w:val="24"/>
          <w:szCs w:val="24"/>
        </w:rPr>
        <w:t>Gender, Work &amp; Organization,</w:t>
      </w:r>
      <w:r>
        <w:rPr>
          <w:rFonts w:asciiTheme="minorHAnsi" w:hAnsiTheme="minorHAnsi" w:cs="Arial"/>
          <w:sz w:val="24"/>
          <w:szCs w:val="24"/>
        </w:rPr>
        <w:t xml:space="preserve"> 23(3), 213-225.</w:t>
      </w:r>
    </w:p>
    <w:p w14:paraId="2F4243DA" w14:textId="0E2280EB" w:rsidR="00CC6109" w:rsidRPr="00CC6109" w:rsidRDefault="00CC6109" w:rsidP="009D2734">
      <w:pPr>
        <w:spacing w:after="0" w:line="480" w:lineRule="auto"/>
        <w:rPr>
          <w:rFonts w:asciiTheme="minorHAnsi" w:hAnsiTheme="minorHAnsi" w:cs="Arial"/>
          <w:sz w:val="24"/>
          <w:szCs w:val="24"/>
        </w:rPr>
      </w:pPr>
      <w:r>
        <w:rPr>
          <w:rFonts w:asciiTheme="minorHAnsi" w:hAnsiTheme="minorHAnsi" w:cs="Arial"/>
          <w:sz w:val="24"/>
          <w:szCs w:val="24"/>
        </w:rPr>
        <w:t xml:space="preserve">McRobbie, A. (2004). Post-feminism and popular culture. </w:t>
      </w:r>
      <w:r>
        <w:rPr>
          <w:rFonts w:asciiTheme="minorHAnsi" w:hAnsiTheme="minorHAnsi" w:cs="Arial"/>
          <w:i/>
          <w:iCs/>
          <w:sz w:val="24"/>
          <w:szCs w:val="24"/>
        </w:rPr>
        <w:t>Feminist Media Studies,</w:t>
      </w:r>
      <w:r>
        <w:rPr>
          <w:rFonts w:asciiTheme="minorHAnsi" w:hAnsiTheme="minorHAnsi" w:cs="Arial"/>
          <w:sz w:val="24"/>
          <w:szCs w:val="24"/>
        </w:rPr>
        <w:t xml:space="preserve"> 4(3), 255-264.</w:t>
      </w:r>
    </w:p>
    <w:p w14:paraId="74060CD0" w14:textId="68195798" w:rsidR="00E41442" w:rsidRDefault="00E41442" w:rsidP="009D2734">
      <w:pPr>
        <w:spacing w:after="0" w:line="480" w:lineRule="auto"/>
        <w:rPr>
          <w:rFonts w:asciiTheme="minorHAnsi" w:hAnsiTheme="minorHAnsi" w:cs="Arial"/>
          <w:sz w:val="24"/>
          <w:szCs w:val="24"/>
        </w:rPr>
      </w:pPr>
      <w:r>
        <w:rPr>
          <w:rFonts w:asciiTheme="minorHAnsi" w:hAnsiTheme="minorHAnsi" w:cs="Arial"/>
          <w:sz w:val="24"/>
          <w:szCs w:val="24"/>
        </w:rPr>
        <w:t xml:space="preserve">McRobbie, A. (2009). </w:t>
      </w:r>
      <w:r>
        <w:rPr>
          <w:rFonts w:asciiTheme="minorHAnsi" w:hAnsiTheme="minorHAnsi" w:cs="Arial"/>
          <w:i/>
          <w:iCs/>
          <w:sz w:val="24"/>
          <w:szCs w:val="24"/>
        </w:rPr>
        <w:t>The Aftermath of Feminism: Gender, Culture and Social Change.</w:t>
      </w:r>
      <w:r>
        <w:rPr>
          <w:rFonts w:asciiTheme="minorHAnsi" w:hAnsiTheme="minorHAnsi" w:cs="Arial"/>
          <w:sz w:val="24"/>
          <w:szCs w:val="24"/>
        </w:rPr>
        <w:t xml:space="preserve"> London: Sage.</w:t>
      </w:r>
    </w:p>
    <w:p w14:paraId="64E7B305" w14:textId="18F1DA18" w:rsidR="00E41442" w:rsidRPr="00E41442" w:rsidRDefault="00E41442" w:rsidP="009D2734">
      <w:pPr>
        <w:spacing w:after="0" w:line="480" w:lineRule="auto"/>
        <w:rPr>
          <w:rFonts w:asciiTheme="minorHAnsi" w:hAnsiTheme="minorHAnsi" w:cs="Arial"/>
          <w:sz w:val="24"/>
          <w:szCs w:val="24"/>
        </w:rPr>
      </w:pPr>
      <w:r>
        <w:rPr>
          <w:rFonts w:asciiTheme="minorHAnsi" w:hAnsiTheme="minorHAnsi" w:cs="Arial"/>
          <w:sz w:val="24"/>
          <w:szCs w:val="24"/>
        </w:rPr>
        <w:t xml:space="preserve">McRobbie, A. (2015). Notes on the perfect. </w:t>
      </w:r>
      <w:r>
        <w:rPr>
          <w:rFonts w:asciiTheme="minorHAnsi" w:hAnsiTheme="minorHAnsi" w:cs="Arial"/>
          <w:i/>
          <w:iCs/>
          <w:sz w:val="24"/>
          <w:szCs w:val="24"/>
        </w:rPr>
        <w:t>Australian Feminist Studies,</w:t>
      </w:r>
      <w:r>
        <w:rPr>
          <w:rFonts w:asciiTheme="minorHAnsi" w:hAnsiTheme="minorHAnsi" w:cs="Arial"/>
          <w:sz w:val="24"/>
          <w:szCs w:val="24"/>
        </w:rPr>
        <w:t xml:space="preserve"> 30(83), 3-20.</w:t>
      </w:r>
    </w:p>
    <w:p w14:paraId="7655C0CD" w14:textId="2AEA9A43" w:rsidR="004A4D82" w:rsidRPr="00D70BCE" w:rsidRDefault="004A4D82" w:rsidP="009D2734">
      <w:pPr>
        <w:spacing w:after="0" w:line="480" w:lineRule="auto"/>
        <w:rPr>
          <w:rFonts w:asciiTheme="minorHAnsi" w:hAnsiTheme="minorHAnsi" w:cs="Arial"/>
          <w:sz w:val="24"/>
          <w:szCs w:val="24"/>
        </w:rPr>
      </w:pPr>
      <w:r>
        <w:rPr>
          <w:rFonts w:asciiTheme="minorHAnsi" w:hAnsiTheme="minorHAnsi" w:cs="Arial"/>
          <w:sz w:val="24"/>
          <w:szCs w:val="24"/>
        </w:rPr>
        <w:t>Nash</w:t>
      </w:r>
      <w:r w:rsidR="00D70BCE">
        <w:rPr>
          <w:rFonts w:asciiTheme="minorHAnsi" w:hAnsiTheme="minorHAnsi" w:cs="Arial"/>
          <w:sz w:val="24"/>
          <w:szCs w:val="24"/>
        </w:rPr>
        <w:t>, M.</w:t>
      </w:r>
      <w:r>
        <w:rPr>
          <w:rFonts w:asciiTheme="minorHAnsi" w:hAnsiTheme="minorHAnsi" w:cs="Arial"/>
          <w:sz w:val="24"/>
          <w:szCs w:val="24"/>
        </w:rPr>
        <w:t xml:space="preserve"> &amp; Grant</w:t>
      </w:r>
      <w:r w:rsidR="00D70BCE">
        <w:rPr>
          <w:rFonts w:asciiTheme="minorHAnsi" w:hAnsiTheme="minorHAnsi" w:cs="Arial"/>
          <w:sz w:val="24"/>
          <w:szCs w:val="24"/>
        </w:rPr>
        <w:t>, R.</w:t>
      </w:r>
      <w:r>
        <w:rPr>
          <w:rFonts w:asciiTheme="minorHAnsi" w:hAnsiTheme="minorHAnsi" w:cs="Arial"/>
          <w:sz w:val="24"/>
          <w:szCs w:val="24"/>
        </w:rPr>
        <w:t xml:space="preserve"> (2015)</w:t>
      </w:r>
      <w:r w:rsidR="00D70BCE">
        <w:rPr>
          <w:rFonts w:asciiTheme="minorHAnsi" w:hAnsiTheme="minorHAnsi" w:cs="Arial"/>
          <w:sz w:val="24"/>
          <w:szCs w:val="24"/>
        </w:rPr>
        <w:t xml:space="preserve">. Twenty-something </w:t>
      </w:r>
      <w:r w:rsidR="00D70BCE">
        <w:rPr>
          <w:rFonts w:asciiTheme="minorHAnsi" w:hAnsiTheme="minorHAnsi" w:cs="Arial"/>
          <w:i/>
          <w:iCs/>
          <w:sz w:val="24"/>
          <w:szCs w:val="24"/>
        </w:rPr>
        <w:t>Girls</w:t>
      </w:r>
      <w:r w:rsidR="00D70BCE">
        <w:rPr>
          <w:rFonts w:asciiTheme="minorHAnsi" w:hAnsiTheme="minorHAnsi" w:cs="Arial"/>
          <w:sz w:val="24"/>
          <w:szCs w:val="24"/>
        </w:rPr>
        <w:t xml:space="preserve"> V. thirty-something </w:t>
      </w:r>
      <w:r w:rsidR="00D70BCE">
        <w:rPr>
          <w:rFonts w:asciiTheme="minorHAnsi" w:hAnsiTheme="minorHAnsi" w:cs="Arial"/>
          <w:i/>
          <w:iCs/>
          <w:sz w:val="24"/>
          <w:szCs w:val="24"/>
        </w:rPr>
        <w:t>Sex and the City</w:t>
      </w:r>
      <w:r w:rsidR="00D70BCE">
        <w:rPr>
          <w:rFonts w:asciiTheme="minorHAnsi" w:hAnsiTheme="minorHAnsi" w:cs="Arial"/>
          <w:sz w:val="24"/>
          <w:szCs w:val="24"/>
        </w:rPr>
        <w:t xml:space="preserve"> women: Paving the way for “</w:t>
      </w:r>
      <w:proofErr w:type="spellStart"/>
      <w:r w:rsidR="00D70BCE">
        <w:rPr>
          <w:rFonts w:asciiTheme="minorHAnsi" w:hAnsiTheme="minorHAnsi" w:cs="Arial"/>
          <w:sz w:val="24"/>
          <w:szCs w:val="24"/>
        </w:rPr>
        <w:t>post</w:t>
      </w:r>
      <w:proofErr w:type="gramStart"/>
      <w:r w:rsidR="00D70BCE">
        <w:rPr>
          <w:rFonts w:asciiTheme="minorHAnsi" w:hAnsiTheme="minorHAnsi" w:cs="Arial"/>
          <w:sz w:val="24"/>
          <w:szCs w:val="24"/>
        </w:rPr>
        <w:t>?feminism</w:t>
      </w:r>
      <w:proofErr w:type="spellEnd"/>
      <w:proofErr w:type="gramEnd"/>
      <w:r w:rsidR="00D70BCE">
        <w:rPr>
          <w:rFonts w:asciiTheme="minorHAnsi" w:hAnsiTheme="minorHAnsi" w:cs="Arial"/>
          <w:sz w:val="24"/>
          <w:szCs w:val="24"/>
        </w:rPr>
        <w:t xml:space="preserve">”. </w:t>
      </w:r>
      <w:r w:rsidR="00D70BCE">
        <w:rPr>
          <w:rFonts w:asciiTheme="minorHAnsi" w:hAnsiTheme="minorHAnsi" w:cs="Arial"/>
          <w:i/>
          <w:iCs/>
          <w:sz w:val="24"/>
          <w:szCs w:val="24"/>
        </w:rPr>
        <w:t>Feminist Media Studies,</w:t>
      </w:r>
      <w:r w:rsidR="00D70BCE">
        <w:rPr>
          <w:rFonts w:asciiTheme="minorHAnsi" w:hAnsiTheme="minorHAnsi" w:cs="Arial"/>
          <w:sz w:val="24"/>
          <w:szCs w:val="24"/>
        </w:rPr>
        <w:t xml:space="preserve"> 15(6), 976-991.</w:t>
      </w:r>
    </w:p>
    <w:p w14:paraId="256C3399" w14:textId="3E6B9549" w:rsidR="008E6745" w:rsidRPr="008E6745" w:rsidRDefault="008E6745" w:rsidP="009D2734">
      <w:pPr>
        <w:spacing w:after="0" w:line="480" w:lineRule="auto"/>
        <w:rPr>
          <w:rFonts w:asciiTheme="minorHAnsi" w:hAnsiTheme="minorHAnsi" w:cs="Arial"/>
          <w:sz w:val="24"/>
          <w:szCs w:val="24"/>
        </w:rPr>
      </w:pPr>
      <w:r>
        <w:rPr>
          <w:rFonts w:asciiTheme="minorHAnsi" w:hAnsiTheme="minorHAnsi" w:cs="Arial"/>
          <w:sz w:val="24"/>
          <w:szCs w:val="24"/>
        </w:rPr>
        <w:lastRenderedPageBreak/>
        <w:t xml:space="preserve">Roberts, A. </w:t>
      </w:r>
      <w:r w:rsidR="00984D05">
        <w:rPr>
          <w:rFonts w:asciiTheme="minorHAnsi" w:hAnsiTheme="minorHAnsi" w:cs="Arial"/>
          <w:sz w:val="24"/>
          <w:szCs w:val="24"/>
        </w:rPr>
        <w:t>(</w:t>
      </w:r>
      <w:r>
        <w:rPr>
          <w:rFonts w:asciiTheme="minorHAnsi" w:hAnsiTheme="minorHAnsi" w:cs="Arial"/>
          <w:sz w:val="24"/>
          <w:szCs w:val="24"/>
        </w:rPr>
        <w:t>2015</w:t>
      </w:r>
      <w:r w:rsidR="00984D05">
        <w:rPr>
          <w:rFonts w:asciiTheme="minorHAnsi" w:hAnsiTheme="minorHAnsi" w:cs="Arial"/>
          <w:sz w:val="24"/>
          <w:szCs w:val="24"/>
        </w:rPr>
        <w:t>).</w:t>
      </w:r>
      <w:r>
        <w:rPr>
          <w:rFonts w:asciiTheme="minorHAnsi" w:hAnsiTheme="minorHAnsi" w:cs="Arial"/>
          <w:sz w:val="24"/>
          <w:szCs w:val="24"/>
        </w:rPr>
        <w:t xml:space="preserve"> The political economy of “transnational business feminism”. </w:t>
      </w:r>
      <w:r>
        <w:rPr>
          <w:rFonts w:asciiTheme="minorHAnsi" w:hAnsiTheme="minorHAnsi" w:cs="Arial"/>
          <w:i/>
          <w:sz w:val="24"/>
          <w:szCs w:val="24"/>
        </w:rPr>
        <w:t xml:space="preserve">International Feminist Journal of Politics, </w:t>
      </w:r>
      <w:r>
        <w:rPr>
          <w:rFonts w:asciiTheme="minorHAnsi" w:hAnsiTheme="minorHAnsi" w:cs="Arial"/>
          <w:sz w:val="24"/>
          <w:szCs w:val="24"/>
        </w:rPr>
        <w:t>17(2)</w:t>
      </w:r>
      <w:r w:rsidR="00984D05">
        <w:rPr>
          <w:rFonts w:asciiTheme="minorHAnsi" w:hAnsiTheme="minorHAnsi" w:cs="Arial"/>
          <w:sz w:val="24"/>
          <w:szCs w:val="24"/>
        </w:rPr>
        <w:t>,</w:t>
      </w:r>
      <w:r>
        <w:rPr>
          <w:rFonts w:asciiTheme="minorHAnsi" w:hAnsiTheme="minorHAnsi" w:cs="Arial"/>
          <w:sz w:val="24"/>
          <w:szCs w:val="24"/>
        </w:rPr>
        <w:t xml:space="preserve"> 209-231.</w:t>
      </w:r>
    </w:p>
    <w:p w14:paraId="43044641" w14:textId="27DF6FD0" w:rsidR="00092A74" w:rsidRDefault="00092A74" w:rsidP="009D2734">
      <w:pPr>
        <w:spacing w:after="0" w:line="480" w:lineRule="auto"/>
        <w:rPr>
          <w:rFonts w:asciiTheme="minorHAnsi" w:hAnsiTheme="minorHAnsi" w:cs="Arial"/>
          <w:sz w:val="24"/>
          <w:szCs w:val="24"/>
        </w:rPr>
      </w:pPr>
      <w:proofErr w:type="spellStart"/>
      <w:r w:rsidRPr="00D542F9">
        <w:rPr>
          <w:rFonts w:asciiTheme="minorHAnsi" w:hAnsiTheme="minorHAnsi" w:cs="Arial"/>
          <w:sz w:val="24"/>
          <w:szCs w:val="24"/>
        </w:rPr>
        <w:t>Rottenberg</w:t>
      </w:r>
      <w:proofErr w:type="spellEnd"/>
      <w:r w:rsidRPr="00D542F9">
        <w:rPr>
          <w:rFonts w:asciiTheme="minorHAnsi" w:hAnsiTheme="minorHAnsi" w:cs="Arial"/>
          <w:sz w:val="24"/>
          <w:szCs w:val="24"/>
        </w:rPr>
        <w:t xml:space="preserve">, C. </w:t>
      </w:r>
      <w:r w:rsidR="00DA55E1">
        <w:rPr>
          <w:rFonts w:asciiTheme="minorHAnsi" w:hAnsiTheme="minorHAnsi" w:cs="Arial"/>
          <w:sz w:val="24"/>
          <w:szCs w:val="24"/>
        </w:rPr>
        <w:t>(</w:t>
      </w:r>
      <w:r w:rsidRPr="00D542F9">
        <w:rPr>
          <w:rFonts w:asciiTheme="minorHAnsi" w:hAnsiTheme="minorHAnsi" w:cs="Arial"/>
          <w:sz w:val="24"/>
          <w:szCs w:val="24"/>
        </w:rPr>
        <w:t>2014</w:t>
      </w:r>
      <w:r w:rsidR="00DA55E1">
        <w:rPr>
          <w:rFonts w:asciiTheme="minorHAnsi" w:hAnsiTheme="minorHAnsi" w:cs="Arial"/>
          <w:sz w:val="24"/>
          <w:szCs w:val="24"/>
        </w:rPr>
        <w:t>).</w:t>
      </w:r>
      <w:r w:rsidRPr="00D542F9">
        <w:rPr>
          <w:rFonts w:asciiTheme="minorHAnsi" w:hAnsiTheme="minorHAnsi" w:cs="Arial"/>
          <w:sz w:val="24"/>
          <w:szCs w:val="24"/>
        </w:rPr>
        <w:t xml:space="preserve"> The rise of neoliberal feminism. </w:t>
      </w:r>
      <w:r w:rsidRPr="00D542F9">
        <w:rPr>
          <w:rFonts w:asciiTheme="minorHAnsi" w:hAnsiTheme="minorHAnsi" w:cs="Arial"/>
          <w:i/>
          <w:sz w:val="24"/>
          <w:szCs w:val="24"/>
        </w:rPr>
        <w:t>Cultural Studies,</w:t>
      </w:r>
      <w:r w:rsidRPr="00D542F9">
        <w:rPr>
          <w:rFonts w:asciiTheme="minorHAnsi" w:hAnsiTheme="minorHAnsi" w:cs="Arial"/>
          <w:sz w:val="24"/>
          <w:szCs w:val="24"/>
        </w:rPr>
        <w:t xml:space="preserve"> 28(3)</w:t>
      </w:r>
      <w:r w:rsidR="00DA55E1">
        <w:rPr>
          <w:rFonts w:asciiTheme="minorHAnsi" w:hAnsiTheme="minorHAnsi" w:cs="Arial"/>
          <w:sz w:val="24"/>
          <w:szCs w:val="24"/>
        </w:rPr>
        <w:t>,</w:t>
      </w:r>
      <w:r w:rsidRPr="00D542F9">
        <w:rPr>
          <w:rFonts w:asciiTheme="minorHAnsi" w:hAnsiTheme="minorHAnsi" w:cs="Arial"/>
          <w:sz w:val="24"/>
          <w:szCs w:val="24"/>
        </w:rPr>
        <w:t xml:space="preserve"> 418-437.</w:t>
      </w:r>
    </w:p>
    <w:p w14:paraId="712DB9AE" w14:textId="32310814" w:rsidR="00A636EC" w:rsidRDefault="00A636EC" w:rsidP="009D2734">
      <w:pPr>
        <w:spacing w:after="0" w:line="480" w:lineRule="auto"/>
        <w:rPr>
          <w:rFonts w:asciiTheme="minorHAnsi" w:hAnsiTheme="minorHAnsi" w:cs="Arial"/>
          <w:sz w:val="24"/>
          <w:szCs w:val="24"/>
        </w:rPr>
      </w:pPr>
      <w:proofErr w:type="spellStart"/>
      <w:r>
        <w:rPr>
          <w:rFonts w:asciiTheme="minorHAnsi" w:hAnsiTheme="minorHAnsi" w:cs="Arial"/>
          <w:sz w:val="24"/>
          <w:szCs w:val="24"/>
        </w:rPr>
        <w:t>Rottenberg</w:t>
      </w:r>
      <w:proofErr w:type="spellEnd"/>
      <w:r>
        <w:rPr>
          <w:rFonts w:asciiTheme="minorHAnsi" w:hAnsiTheme="minorHAnsi" w:cs="Arial"/>
          <w:sz w:val="24"/>
          <w:szCs w:val="24"/>
        </w:rPr>
        <w:t xml:space="preserve">, C. </w:t>
      </w:r>
      <w:r w:rsidR="003F010B">
        <w:rPr>
          <w:rFonts w:asciiTheme="minorHAnsi" w:hAnsiTheme="minorHAnsi" w:cs="Arial"/>
          <w:sz w:val="24"/>
          <w:szCs w:val="24"/>
        </w:rPr>
        <w:t>(</w:t>
      </w:r>
      <w:r>
        <w:rPr>
          <w:rFonts w:asciiTheme="minorHAnsi" w:hAnsiTheme="minorHAnsi" w:cs="Arial"/>
          <w:sz w:val="24"/>
          <w:szCs w:val="24"/>
        </w:rPr>
        <w:t>2018</w:t>
      </w:r>
      <w:r w:rsidR="003F010B">
        <w:rPr>
          <w:rFonts w:asciiTheme="minorHAnsi" w:hAnsiTheme="minorHAnsi" w:cs="Arial"/>
          <w:sz w:val="24"/>
          <w:szCs w:val="24"/>
        </w:rPr>
        <w:t>).</w:t>
      </w:r>
      <w:r>
        <w:rPr>
          <w:rFonts w:asciiTheme="minorHAnsi" w:hAnsiTheme="minorHAnsi" w:cs="Arial"/>
          <w:sz w:val="24"/>
          <w:szCs w:val="24"/>
        </w:rPr>
        <w:t xml:space="preserve"> </w:t>
      </w:r>
      <w:r>
        <w:rPr>
          <w:rFonts w:asciiTheme="minorHAnsi" w:hAnsiTheme="minorHAnsi" w:cs="Arial"/>
          <w:i/>
          <w:sz w:val="24"/>
          <w:szCs w:val="24"/>
        </w:rPr>
        <w:t>The Rise of Neoliberal Feminism</w:t>
      </w:r>
      <w:r>
        <w:rPr>
          <w:rFonts w:asciiTheme="minorHAnsi" w:hAnsiTheme="minorHAnsi" w:cs="Arial"/>
          <w:sz w:val="24"/>
          <w:szCs w:val="24"/>
        </w:rPr>
        <w:t>. New York: Oxford University Press.</w:t>
      </w:r>
    </w:p>
    <w:p w14:paraId="1E0FBCC3" w14:textId="5B76050E" w:rsidR="004A4D82" w:rsidRPr="00F800E9" w:rsidRDefault="004A4D82" w:rsidP="009D2734">
      <w:pPr>
        <w:spacing w:after="0" w:line="480" w:lineRule="auto"/>
        <w:rPr>
          <w:rFonts w:asciiTheme="minorHAnsi" w:hAnsiTheme="minorHAnsi" w:cs="Arial"/>
          <w:sz w:val="24"/>
          <w:szCs w:val="24"/>
        </w:rPr>
      </w:pPr>
      <w:r>
        <w:rPr>
          <w:rFonts w:asciiTheme="minorHAnsi" w:hAnsiTheme="minorHAnsi" w:cs="Arial"/>
          <w:sz w:val="24"/>
          <w:szCs w:val="24"/>
        </w:rPr>
        <w:t xml:space="preserve">Scharff, C. (2012). </w:t>
      </w:r>
      <w:r w:rsidR="00F800E9">
        <w:rPr>
          <w:rFonts w:asciiTheme="minorHAnsi" w:hAnsiTheme="minorHAnsi" w:cs="Arial"/>
          <w:i/>
          <w:iCs/>
          <w:sz w:val="24"/>
          <w:szCs w:val="24"/>
        </w:rPr>
        <w:t>Repudiating Feminism: Young Women in a Neoliberal World.</w:t>
      </w:r>
      <w:r w:rsidR="00F800E9">
        <w:rPr>
          <w:rFonts w:asciiTheme="minorHAnsi" w:hAnsiTheme="minorHAnsi" w:cs="Arial"/>
          <w:sz w:val="24"/>
          <w:szCs w:val="24"/>
        </w:rPr>
        <w:t xml:space="preserve"> Farnham: Ashgate Publishing Ltd.</w:t>
      </w:r>
    </w:p>
    <w:p w14:paraId="521A0799" w14:textId="03A91CBD" w:rsidR="004A4D82" w:rsidRPr="003755DC" w:rsidRDefault="004A4D82" w:rsidP="009D2734">
      <w:pPr>
        <w:spacing w:after="0" w:line="480" w:lineRule="auto"/>
        <w:rPr>
          <w:rFonts w:asciiTheme="minorHAnsi" w:hAnsiTheme="minorHAnsi" w:cs="Arial"/>
          <w:sz w:val="24"/>
          <w:szCs w:val="24"/>
        </w:rPr>
      </w:pPr>
      <w:r>
        <w:rPr>
          <w:rFonts w:asciiTheme="minorHAnsi" w:hAnsiTheme="minorHAnsi" w:cs="Arial"/>
          <w:sz w:val="24"/>
          <w:szCs w:val="24"/>
        </w:rPr>
        <w:t>Tasker</w:t>
      </w:r>
      <w:r w:rsidR="003755DC">
        <w:rPr>
          <w:rFonts w:asciiTheme="minorHAnsi" w:hAnsiTheme="minorHAnsi" w:cs="Arial"/>
          <w:sz w:val="24"/>
          <w:szCs w:val="24"/>
        </w:rPr>
        <w:t>, Y.</w:t>
      </w:r>
      <w:r>
        <w:rPr>
          <w:rFonts w:asciiTheme="minorHAnsi" w:hAnsiTheme="minorHAnsi" w:cs="Arial"/>
          <w:sz w:val="24"/>
          <w:szCs w:val="24"/>
        </w:rPr>
        <w:t xml:space="preserve"> &amp; Negra</w:t>
      </w:r>
      <w:r w:rsidR="003755DC">
        <w:rPr>
          <w:rFonts w:asciiTheme="minorHAnsi" w:hAnsiTheme="minorHAnsi" w:cs="Arial"/>
          <w:sz w:val="24"/>
          <w:szCs w:val="24"/>
        </w:rPr>
        <w:t>, D.</w:t>
      </w:r>
      <w:r>
        <w:rPr>
          <w:rFonts w:asciiTheme="minorHAnsi" w:hAnsiTheme="minorHAnsi" w:cs="Arial"/>
          <w:sz w:val="24"/>
          <w:szCs w:val="24"/>
        </w:rPr>
        <w:t xml:space="preserve"> (2007)</w:t>
      </w:r>
      <w:r w:rsidR="003755DC">
        <w:rPr>
          <w:rFonts w:asciiTheme="minorHAnsi" w:hAnsiTheme="minorHAnsi" w:cs="Arial"/>
          <w:sz w:val="24"/>
          <w:szCs w:val="24"/>
        </w:rPr>
        <w:t xml:space="preserve">. </w:t>
      </w:r>
      <w:r w:rsidR="003755DC">
        <w:rPr>
          <w:rFonts w:asciiTheme="minorHAnsi" w:hAnsiTheme="minorHAnsi" w:cs="Arial"/>
          <w:i/>
          <w:iCs/>
          <w:sz w:val="24"/>
          <w:szCs w:val="24"/>
        </w:rPr>
        <w:t xml:space="preserve">Interrogating </w:t>
      </w:r>
      <w:proofErr w:type="spellStart"/>
      <w:r w:rsidR="003755DC">
        <w:rPr>
          <w:rFonts w:asciiTheme="minorHAnsi" w:hAnsiTheme="minorHAnsi" w:cs="Arial"/>
          <w:i/>
          <w:iCs/>
          <w:sz w:val="24"/>
          <w:szCs w:val="24"/>
        </w:rPr>
        <w:t>Postfeminism</w:t>
      </w:r>
      <w:proofErr w:type="spellEnd"/>
      <w:r w:rsidR="003755DC">
        <w:rPr>
          <w:rFonts w:asciiTheme="minorHAnsi" w:hAnsiTheme="minorHAnsi" w:cs="Arial"/>
          <w:i/>
          <w:iCs/>
          <w:sz w:val="24"/>
          <w:szCs w:val="24"/>
        </w:rPr>
        <w:t>.</w:t>
      </w:r>
      <w:r w:rsidR="003755DC">
        <w:rPr>
          <w:rFonts w:asciiTheme="minorHAnsi" w:hAnsiTheme="minorHAnsi" w:cs="Arial"/>
          <w:sz w:val="24"/>
          <w:szCs w:val="24"/>
        </w:rPr>
        <w:t xml:space="preserve">  London: Duke University Press.</w:t>
      </w:r>
    </w:p>
    <w:p w14:paraId="16080501" w14:textId="77777777" w:rsidR="00E00554" w:rsidRDefault="00E00554" w:rsidP="009D2734">
      <w:pPr>
        <w:spacing w:line="480" w:lineRule="auto"/>
        <w:rPr>
          <w:rFonts w:asciiTheme="minorHAnsi" w:hAnsiTheme="minorHAnsi" w:cs="Arial"/>
          <w:sz w:val="24"/>
          <w:szCs w:val="24"/>
        </w:rPr>
      </w:pPr>
    </w:p>
    <w:p w14:paraId="031B1378" w14:textId="77777777" w:rsidR="0084296A" w:rsidRPr="0084296A" w:rsidRDefault="0084296A" w:rsidP="009D2734">
      <w:pPr>
        <w:spacing w:line="480" w:lineRule="auto"/>
        <w:rPr>
          <w:rFonts w:asciiTheme="minorHAnsi" w:hAnsiTheme="minorHAnsi"/>
          <w:sz w:val="24"/>
          <w:szCs w:val="24"/>
        </w:rPr>
      </w:pPr>
    </w:p>
    <w:p w14:paraId="40C68D61" w14:textId="77777777" w:rsidR="00D66CF3" w:rsidRDefault="00D66CF3" w:rsidP="009D2734">
      <w:pPr>
        <w:spacing w:after="0" w:line="480" w:lineRule="auto"/>
        <w:jc w:val="both"/>
        <w:rPr>
          <w:rFonts w:asciiTheme="minorHAnsi" w:hAnsiTheme="minorHAnsi" w:cs="Arial"/>
        </w:rPr>
      </w:pPr>
    </w:p>
    <w:p w14:paraId="1C2A9138" w14:textId="77777777" w:rsidR="00D66CF3" w:rsidRDefault="00D66CF3" w:rsidP="009D2734">
      <w:pPr>
        <w:spacing w:after="0" w:line="480" w:lineRule="auto"/>
        <w:jc w:val="both"/>
        <w:rPr>
          <w:rFonts w:asciiTheme="minorHAnsi" w:hAnsiTheme="minorHAnsi" w:cs="Arial"/>
        </w:rPr>
      </w:pPr>
    </w:p>
    <w:p w14:paraId="2811C6B2" w14:textId="77777777" w:rsidR="00D66CF3" w:rsidRPr="00C0467B" w:rsidRDefault="00D66CF3">
      <w:pPr>
        <w:rPr>
          <w:rFonts w:asciiTheme="minorHAnsi" w:hAnsiTheme="minorHAnsi" w:cs="Arial"/>
        </w:rPr>
      </w:pPr>
    </w:p>
    <w:sectPr w:rsidR="00D66CF3" w:rsidRPr="00C0467B" w:rsidSect="008A453A">
      <w:headerReference w:type="even" r:id="rId8"/>
      <w:headerReference w:type="default" r:id="rId9"/>
      <w:footerReference w:type="even" r:id="rId10"/>
      <w:footerReference w:type="default" r:id="rId11"/>
      <w:headerReference w:type="first" r:id="rId12"/>
      <w:footerReference w:type="first" r:id="rId13"/>
      <w:pgSz w:w="11906" w:h="16838"/>
      <w:pgMar w:top="737" w:right="1418" w:bottom="82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87E87" w14:textId="77777777" w:rsidR="00096A3E" w:rsidRDefault="00096A3E" w:rsidP="00096A3E">
      <w:pPr>
        <w:spacing w:after="0" w:line="240" w:lineRule="auto"/>
      </w:pPr>
      <w:r>
        <w:separator/>
      </w:r>
    </w:p>
  </w:endnote>
  <w:endnote w:type="continuationSeparator" w:id="0">
    <w:p w14:paraId="43A5ADFA" w14:textId="77777777" w:rsidR="00096A3E" w:rsidRDefault="00096A3E" w:rsidP="00096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26AF3" w14:textId="77777777" w:rsidR="00096A3E" w:rsidRDefault="00096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17447"/>
      <w:docPartObj>
        <w:docPartGallery w:val="Page Numbers (Bottom of Page)"/>
        <w:docPartUnique/>
      </w:docPartObj>
    </w:sdtPr>
    <w:sdtEndPr>
      <w:rPr>
        <w:noProof/>
      </w:rPr>
    </w:sdtEndPr>
    <w:sdtContent>
      <w:p w14:paraId="2E9E63C0" w14:textId="0A68739B" w:rsidR="00096A3E" w:rsidRDefault="00096A3E">
        <w:pPr>
          <w:pStyle w:val="Footer"/>
          <w:jc w:val="center"/>
        </w:pPr>
        <w:r>
          <w:fldChar w:fldCharType="begin"/>
        </w:r>
        <w:r>
          <w:instrText xml:space="preserve"> PAGE   \* MERGEFORMAT </w:instrText>
        </w:r>
        <w:r>
          <w:fldChar w:fldCharType="separate"/>
        </w:r>
        <w:r w:rsidR="006A0B97">
          <w:rPr>
            <w:noProof/>
          </w:rPr>
          <w:t>2</w:t>
        </w:r>
        <w:r>
          <w:rPr>
            <w:noProof/>
          </w:rPr>
          <w:fldChar w:fldCharType="end"/>
        </w:r>
      </w:p>
    </w:sdtContent>
  </w:sdt>
  <w:p w14:paraId="2A313746" w14:textId="77777777" w:rsidR="00096A3E" w:rsidRDefault="00096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27BA6" w14:textId="77777777" w:rsidR="00096A3E" w:rsidRDefault="00096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2EB53" w14:textId="77777777" w:rsidR="00096A3E" w:rsidRDefault="00096A3E" w:rsidP="00096A3E">
      <w:pPr>
        <w:spacing w:after="0" w:line="240" w:lineRule="auto"/>
      </w:pPr>
      <w:r>
        <w:separator/>
      </w:r>
    </w:p>
  </w:footnote>
  <w:footnote w:type="continuationSeparator" w:id="0">
    <w:p w14:paraId="63778D0E" w14:textId="77777777" w:rsidR="00096A3E" w:rsidRDefault="00096A3E" w:rsidP="00096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09E4B" w14:textId="77777777" w:rsidR="00096A3E" w:rsidRDefault="00096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5965A" w14:textId="77777777" w:rsidR="00096A3E" w:rsidRDefault="00096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3B375" w14:textId="77777777" w:rsidR="00096A3E" w:rsidRDefault="00096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22A9A"/>
    <w:multiLevelType w:val="hybridMultilevel"/>
    <w:tmpl w:val="15108982"/>
    <w:lvl w:ilvl="0" w:tplc="E44A6C40">
      <w:start w:val="1"/>
      <w:numFmt w:val="bullet"/>
      <w:lvlText w:val="*"/>
      <w:lvlJc w:val="left"/>
      <w:pPr>
        <w:tabs>
          <w:tab w:val="num" w:pos="720"/>
        </w:tabs>
        <w:ind w:left="720" w:hanging="360"/>
      </w:pPr>
      <w:rPr>
        <w:rFonts w:ascii="Georgia" w:hAnsi="Georgia" w:hint="default"/>
      </w:rPr>
    </w:lvl>
    <w:lvl w:ilvl="1" w:tplc="3C085A26" w:tentative="1">
      <w:start w:val="1"/>
      <w:numFmt w:val="bullet"/>
      <w:lvlText w:val="*"/>
      <w:lvlJc w:val="left"/>
      <w:pPr>
        <w:tabs>
          <w:tab w:val="num" w:pos="1440"/>
        </w:tabs>
        <w:ind w:left="1440" w:hanging="360"/>
      </w:pPr>
      <w:rPr>
        <w:rFonts w:ascii="Georgia" w:hAnsi="Georgia" w:hint="default"/>
      </w:rPr>
    </w:lvl>
    <w:lvl w:ilvl="2" w:tplc="E6481F18" w:tentative="1">
      <w:start w:val="1"/>
      <w:numFmt w:val="bullet"/>
      <w:lvlText w:val="*"/>
      <w:lvlJc w:val="left"/>
      <w:pPr>
        <w:tabs>
          <w:tab w:val="num" w:pos="2160"/>
        </w:tabs>
        <w:ind w:left="2160" w:hanging="360"/>
      </w:pPr>
      <w:rPr>
        <w:rFonts w:ascii="Georgia" w:hAnsi="Georgia" w:hint="default"/>
      </w:rPr>
    </w:lvl>
    <w:lvl w:ilvl="3" w:tplc="3A0E8FB0" w:tentative="1">
      <w:start w:val="1"/>
      <w:numFmt w:val="bullet"/>
      <w:lvlText w:val="*"/>
      <w:lvlJc w:val="left"/>
      <w:pPr>
        <w:tabs>
          <w:tab w:val="num" w:pos="2880"/>
        </w:tabs>
        <w:ind w:left="2880" w:hanging="360"/>
      </w:pPr>
      <w:rPr>
        <w:rFonts w:ascii="Georgia" w:hAnsi="Georgia" w:hint="default"/>
      </w:rPr>
    </w:lvl>
    <w:lvl w:ilvl="4" w:tplc="BE0A026C" w:tentative="1">
      <w:start w:val="1"/>
      <w:numFmt w:val="bullet"/>
      <w:lvlText w:val="*"/>
      <w:lvlJc w:val="left"/>
      <w:pPr>
        <w:tabs>
          <w:tab w:val="num" w:pos="3600"/>
        </w:tabs>
        <w:ind w:left="3600" w:hanging="360"/>
      </w:pPr>
      <w:rPr>
        <w:rFonts w:ascii="Georgia" w:hAnsi="Georgia" w:hint="default"/>
      </w:rPr>
    </w:lvl>
    <w:lvl w:ilvl="5" w:tplc="4EEE8BD4" w:tentative="1">
      <w:start w:val="1"/>
      <w:numFmt w:val="bullet"/>
      <w:lvlText w:val="*"/>
      <w:lvlJc w:val="left"/>
      <w:pPr>
        <w:tabs>
          <w:tab w:val="num" w:pos="4320"/>
        </w:tabs>
        <w:ind w:left="4320" w:hanging="360"/>
      </w:pPr>
      <w:rPr>
        <w:rFonts w:ascii="Georgia" w:hAnsi="Georgia" w:hint="default"/>
      </w:rPr>
    </w:lvl>
    <w:lvl w:ilvl="6" w:tplc="E7E86F7A" w:tentative="1">
      <w:start w:val="1"/>
      <w:numFmt w:val="bullet"/>
      <w:lvlText w:val="*"/>
      <w:lvlJc w:val="left"/>
      <w:pPr>
        <w:tabs>
          <w:tab w:val="num" w:pos="5040"/>
        </w:tabs>
        <w:ind w:left="5040" w:hanging="360"/>
      </w:pPr>
      <w:rPr>
        <w:rFonts w:ascii="Georgia" w:hAnsi="Georgia" w:hint="default"/>
      </w:rPr>
    </w:lvl>
    <w:lvl w:ilvl="7" w:tplc="03D08504" w:tentative="1">
      <w:start w:val="1"/>
      <w:numFmt w:val="bullet"/>
      <w:lvlText w:val="*"/>
      <w:lvlJc w:val="left"/>
      <w:pPr>
        <w:tabs>
          <w:tab w:val="num" w:pos="5760"/>
        </w:tabs>
        <w:ind w:left="5760" w:hanging="360"/>
      </w:pPr>
      <w:rPr>
        <w:rFonts w:ascii="Georgia" w:hAnsi="Georgia" w:hint="default"/>
      </w:rPr>
    </w:lvl>
    <w:lvl w:ilvl="8" w:tplc="79F06984" w:tentative="1">
      <w:start w:val="1"/>
      <w:numFmt w:val="bullet"/>
      <w:lvlText w:val="*"/>
      <w:lvlJc w:val="left"/>
      <w:pPr>
        <w:tabs>
          <w:tab w:val="num" w:pos="6480"/>
        </w:tabs>
        <w:ind w:left="6480" w:hanging="360"/>
      </w:pPr>
      <w:rPr>
        <w:rFonts w:ascii="Georgia" w:hAnsi="Georgia" w:hint="default"/>
      </w:rPr>
    </w:lvl>
  </w:abstractNum>
  <w:abstractNum w:abstractNumId="1" w15:restartNumberingAfterBreak="0">
    <w:nsid w:val="35AE1267"/>
    <w:multiLevelType w:val="hybridMultilevel"/>
    <w:tmpl w:val="DE3C2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7D15F7"/>
    <w:multiLevelType w:val="hybridMultilevel"/>
    <w:tmpl w:val="B6F0C272"/>
    <w:lvl w:ilvl="0" w:tplc="21C4D7E2">
      <w:start w:val="1"/>
      <w:numFmt w:val="bullet"/>
      <w:lvlText w:val="*"/>
      <w:lvlJc w:val="left"/>
      <w:pPr>
        <w:tabs>
          <w:tab w:val="num" w:pos="720"/>
        </w:tabs>
        <w:ind w:left="720" w:hanging="360"/>
      </w:pPr>
      <w:rPr>
        <w:rFonts w:ascii="Georgia" w:hAnsi="Georgia" w:hint="default"/>
      </w:rPr>
    </w:lvl>
    <w:lvl w:ilvl="1" w:tplc="984AFAB4" w:tentative="1">
      <w:start w:val="1"/>
      <w:numFmt w:val="bullet"/>
      <w:lvlText w:val="*"/>
      <w:lvlJc w:val="left"/>
      <w:pPr>
        <w:tabs>
          <w:tab w:val="num" w:pos="1440"/>
        </w:tabs>
        <w:ind w:left="1440" w:hanging="360"/>
      </w:pPr>
      <w:rPr>
        <w:rFonts w:ascii="Georgia" w:hAnsi="Georgia" w:hint="default"/>
      </w:rPr>
    </w:lvl>
    <w:lvl w:ilvl="2" w:tplc="5FA48230" w:tentative="1">
      <w:start w:val="1"/>
      <w:numFmt w:val="bullet"/>
      <w:lvlText w:val="*"/>
      <w:lvlJc w:val="left"/>
      <w:pPr>
        <w:tabs>
          <w:tab w:val="num" w:pos="2160"/>
        </w:tabs>
        <w:ind w:left="2160" w:hanging="360"/>
      </w:pPr>
      <w:rPr>
        <w:rFonts w:ascii="Georgia" w:hAnsi="Georgia" w:hint="default"/>
      </w:rPr>
    </w:lvl>
    <w:lvl w:ilvl="3" w:tplc="CCE4E052" w:tentative="1">
      <w:start w:val="1"/>
      <w:numFmt w:val="bullet"/>
      <w:lvlText w:val="*"/>
      <w:lvlJc w:val="left"/>
      <w:pPr>
        <w:tabs>
          <w:tab w:val="num" w:pos="2880"/>
        </w:tabs>
        <w:ind w:left="2880" w:hanging="360"/>
      </w:pPr>
      <w:rPr>
        <w:rFonts w:ascii="Georgia" w:hAnsi="Georgia" w:hint="default"/>
      </w:rPr>
    </w:lvl>
    <w:lvl w:ilvl="4" w:tplc="4F6E9DEE" w:tentative="1">
      <w:start w:val="1"/>
      <w:numFmt w:val="bullet"/>
      <w:lvlText w:val="*"/>
      <w:lvlJc w:val="left"/>
      <w:pPr>
        <w:tabs>
          <w:tab w:val="num" w:pos="3600"/>
        </w:tabs>
        <w:ind w:left="3600" w:hanging="360"/>
      </w:pPr>
      <w:rPr>
        <w:rFonts w:ascii="Georgia" w:hAnsi="Georgia" w:hint="default"/>
      </w:rPr>
    </w:lvl>
    <w:lvl w:ilvl="5" w:tplc="1D3A9136" w:tentative="1">
      <w:start w:val="1"/>
      <w:numFmt w:val="bullet"/>
      <w:lvlText w:val="*"/>
      <w:lvlJc w:val="left"/>
      <w:pPr>
        <w:tabs>
          <w:tab w:val="num" w:pos="4320"/>
        </w:tabs>
        <w:ind w:left="4320" w:hanging="360"/>
      </w:pPr>
      <w:rPr>
        <w:rFonts w:ascii="Georgia" w:hAnsi="Georgia" w:hint="default"/>
      </w:rPr>
    </w:lvl>
    <w:lvl w:ilvl="6" w:tplc="467A3356" w:tentative="1">
      <w:start w:val="1"/>
      <w:numFmt w:val="bullet"/>
      <w:lvlText w:val="*"/>
      <w:lvlJc w:val="left"/>
      <w:pPr>
        <w:tabs>
          <w:tab w:val="num" w:pos="5040"/>
        </w:tabs>
        <w:ind w:left="5040" w:hanging="360"/>
      </w:pPr>
      <w:rPr>
        <w:rFonts w:ascii="Georgia" w:hAnsi="Georgia" w:hint="default"/>
      </w:rPr>
    </w:lvl>
    <w:lvl w:ilvl="7" w:tplc="E69C7EBC" w:tentative="1">
      <w:start w:val="1"/>
      <w:numFmt w:val="bullet"/>
      <w:lvlText w:val="*"/>
      <w:lvlJc w:val="left"/>
      <w:pPr>
        <w:tabs>
          <w:tab w:val="num" w:pos="5760"/>
        </w:tabs>
        <w:ind w:left="5760" w:hanging="360"/>
      </w:pPr>
      <w:rPr>
        <w:rFonts w:ascii="Georgia" w:hAnsi="Georgia" w:hint="default"/>
      </w:rPr>
    </w:lvl>
    <w:lvl w:ilvl="8" w:tplc="575E0B58" w:tentative="1">
      <w:start w:val="1"/>
      <w:numFmt w:val="bullet"/>
      <w:lvlText w:val="*"/>
      <w:lvlJc w:val="left"/>
      <w:pPr>
        <w:tabs>
          <w:tab w:val="num" w:pos="6480"/>
        </w:tabs>
        <w:ind w:left="6480" w:hanging="360"/>
      </w:pPr>
      <w:rPr>
        <w:rFonts w:ascii="Georgia" w:hAnsi="Georgia" w:hint="default"/>
      </w:rPr>
    </w:lvl>
  </w:abstractNum>
  <w:abstractNum w:abstractNumId="3" w15:restartNumberingAfterBreak="0">
    <w:nsid w:val="4CF8102D"/>
    <w:multiLevelType w:val="hybridMultilevel"/>
    <w:tmpl w:val="FBC2F998"/>
    <w:lvl w:ilvl="0" w:tplc="E30A995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24A55"/>
    <w:multiLevelType w:val="hybridMultilevel"/>
    <w:tmpl w:val="EB92F82A"/>
    <w:lvl w:ilvl="0" w:tplc="2A182CFE">
      <w:start w:val="1"/>
      <w:numFmt w:val="bullet"/>
      <w:lvlText w:val="*"/>
      <w:lvlJc w:val="left"/>
      <w:pPr>
        <w:tabs>
          <w:tab w:val="num" w:pos="720"/>
        </w:tabs>
        <w:ind w:left="720" w:hanging="360"/>
      </w:pPr>
      <w:rPr>
        <w:rFonts w:ascii="Georgia" w:hAnsi="Georgia" w:hint="default"/>
      </w:rPr>
    </w:lvl>
    <w:lvl w:ilvl="1" w:tplc="64242220" w:tentative="1">
      <w:start w:val="1"/>
      <w:numFmt w:val="bullet"/>
      <w:lvlText w:val="*"/>
      <w:lvlJc w:val="left"/>
      <w:pPr>
        <w:tabs>
          <w:tab w:val="num" w:pos="1440"/>
        </w:tabs>
        <w:ind w:left="1440" w:hanging="360"/>
      </w:pPr>
      <w:rPr>
        <w:rFonts w:ascii="Georgia" w:hAnsi="Georgia" w:hint="default"/>
      </w:rPr>
    </w:lvl>
    <w:lvl w:ilvl="2" w:tplc="AF58470A" w:tentative="1">
      <w:start w:val="1"/>
      <w:numFmt w:val="bullet"/>
      <w:lvlText w:val="*"/>
      <w:lvlJc w:val="left"/>
      <w:pPr>
        <w:tabs>
          <w:tab w:val="num" w:pos="2160"/>
        </w:tabs>
        <w:ind w:left="2160" w:hanging="360"/>
      </w:pPr>
      <w:rPr>
        <w:rFonts w:ascii="Georgia" w:hAnsi="Georgia" w:hint="default"/>
      </w:rPr>
    </w:lvl>
    <w:lvl w:ilvl="3" w:tplc="B30EB9BA" w:tentative="1">
      <w:start w:val="1"/>
      <w:numFmt w:val="bullet"/>
      <w:lvlText w:val="*"/>
      <w:lvlJc w:val="left"/>
      <w:pPr>
        <w:tabs>
          <w:tab w:val="num" w:pos="2880"/>
        </w:tabs>
        <w:ind w:left="2880" w:hanging="360"/>
      </w:pPr>
      <w:rPr>
        <w:rFonts w:ascii="Georgia" w:hAnsi="Georgia" w:hint="default"/>
      </w:rPr>
    </w:lvl>
    <w:lvl w:ilvl="4" w:tplc="A00A120A" w:tentative="1">
      <w:start w:val="1"/>
      <w:numFmt w:val="bullet"/>
      <w:lvlText w:val="*"/>
      <w:lvlJc w:val="left"/>
      <w:pPr>
        <w:tabs>
          <w:tab w:val="num" w:pos="3600"/>
        </w:tabs>
        <w:ind w:left="3600" w:hanging="360"/>
      </w:pPr>
      <w:rPr>
        <w:rFonts w:ascii="Georgia" w:hAnsi="Georgia" w:hint="default"/>
      </w:rPr>
    </w:lvl>
    <w:lvl w:ilvl="5" w:tplc="871CB098" w:tentative="1">
      <w:start w:val="1"/>
      <w:numFmt w:val="bullet"/>
      <w:lvlText w:val="*"/>
      <w:lvlJc w:val="left"/>
      <w:pPr>
        <w:tabs>
          <w:tab w:val="num" w:pos="4320"/>
        </w:tabs>
        <w:ind w:left="4320" w:hanging="360"/>
      </w:pPr>
      <w:rPr>
        <w:rFonts w:ascii="Georgia" w:hAnsi="Georgia" w:hint="default"/>
      </w:rPr>
    </w:lvl>
    <w:lvl w:ilvl="6" w:tplc="33862D8E" w:tentative="1">
      <w:start w:val="1"/>
      <w:numFmt w:val="bullet"/>
      <w:lvlText w:val="*"/>
      <w:lvlJc w:val="left"/>
      <w:pPr>
        <w:tabs>
          <w:tab w:val="num" w:pos="5040"/>
        </w:tabs>
        <w:ind w:left="5040" w:hanging="360"/>
      </w:pPr>
      <w:rPr>
        <w:rFonts w:ascii="Georgia" w:hAnsi="Georgia" w:hint="default"/>
      </w:rPr>
    </w:lvl>
    <w:lvl w:ilvl="7" w:tplc="1A26AC9E" w:tentative="1">
      <w:start w:val="1"/>
      <w:numFmt w:val="bullet"/>
      <w:lvlText w:val="*"/>
      <w:lvlJc w:val="left"/>
      <w:pPr>
        <w:tabs>
          <w:tab w:val="num" w:pos="5760"/>
        </w:tabs>
        <w:ind w:left="5760" w:hanging="360"/>
      </w:pPr>
      <w:rPr>
        <w:rFonts w:ascii="Georgia" w:hAnsi="Georgia" w:hint="default"/>
      </w:rPr>
    </w:lvl>
    <w:lvl w:ilvl="8" w:tplc="DEA886F0" w:tentative="1">
      <w:start w:val="1"/>
      <w:numFmt w:val="bullet"/>
      <w:lvlText w:val="*"/>
      <w:lvlJc w:val="left"/>
      <w:pPr>
        <w:tabs>
          <w:tab w:val="num" w:pos="6480"/>
        </w:tabs>
        <w:ind w:left="6480" w:hanging="360"/>
      </w:pPr>
      <w:rPr>
        <w:rFonts w:ascii="Georgia" w:hAnsi="Georgia" w:hint="default"/>
      </w:rPr>
    </w:lvl>
  </w:abstractNum>
  <w:abstractNum w:abstractNumId="5" w15:restartNumberingAfterBreak="0">
    <w:nsid w:val="69966C81"/>
    <w:multiLevelType w:val="hybridMultilevel"/>
    <w:tmpl w:val="C94631CC"/>
    <w:lvl w:ilvl="0" w:tplc="AEB63006">
      <w:start w:val="1"/>
      <w:numFmt w:val="bullet"/>
      <w:lvlText w:val="*"/>
      <w:lvlJc w:val="left"/>
      <w:pPr>
        <w:tabs>
          <w:tab w:val="num" w:pos="720"/>
        </w:tabs>
        <w:ind w:left="720" w:hanging="360"/>
      </w:pPr>
      <w:rPr>
        <w:rFonts w:ascii="Georgia" w:hAnsi="Georgia" w:hint="default"/>
      </w:rPr>
    </w:lvl>
    <w:lvl w:ilvl="1" w:tplc="A0288B56" w:tentative="1">
      <w:start w:val="1"/>
      <w:numFmt w:val="bullet"/>
      <w:lvlText w:val="*"/>
      <w:lvlJc w:val="left"/>
      <w:pPr>
        <w:tabs>
          <w:tab w:val="num" w:pos="1440"/>
        </w:tabs>
        <w:ind w:left="1440" w:hanging="360"/>
      </w:pPr>
      <w:rPr>
        <w:rFonts w:ascii="Georgia" w:hAnsi="Georgia" w:hint="default"/>
      </w:rPr>
    </w:lvl>
    <w:lvl w:ilvl="2" w:tplc="FDFEC1AA" w:tentative="1">
      <w:start w:val="1"/>
      <w:numFmt w:val="bullet"/>
      <w:lvlText w:val="*"/>
      <w:lvlJc w:val="left"/>
      <w:pPr>
        <w:tabs>
          <w:tab w:val="num" w:pos="2160"/>
        </w:tabs>
        <w:ind w:left="2160" w:hanging="360"/>
      </w:pPr>
      <w:rPr>
        <w:rFonts w:ascii="Georgia" w:hAnsi="Georgia" w:hint="default"/>
      </w:rPr>
    </w:lvl>
    <w:lvl w:ilvl="3" w:tplc="1B4202F2" w:tentative="1">
      <w:start w:val="1"/>
      <w:numFmt w:val="bullet"/>
      <w:lvlText w:val="*"/>
      <w:lvlJc w:val="left"/>
      <w:pPr>
        <w:tabs>
          <w:tab w:val="num" w:pos="2880"/>
        </w:tabs>
        <w:ind w:left="2880" w:hanging="360"/>
      </w:pPr>
      <w:rPr>
        <w:rFonts w:ascii="Georgia" w:hAnsi="Georgia" w:hint="default"/>
      </w:rPr>
    </w:lvl>
    <w:lvl w:ilvl="4" w:tplc="7A6E5B00" w:tentative="1">
      <w:start w:val="1"/>
      <w:numFmt w:val="bullet"/>
      <w:lvlText w:val="*"/>
      <w:lvlJc w:val="left"/>
      <w:pPr>
        <w:tabs>
          <w:tab w:val="num" w:pos="3600"/>
        </w:tabs>
        <w:ind w:left="3600" w:hanging="360"/>
      </w:pPr>
      <w:rPr>
        <w:rFonts w:ascii="Georgia" w:hAnsi="Georgia" w:hint="default"/>
      </w:rPr>
    </w:lvl>
    <w:lvl w:ilvl="5" w:tplc="A5DC7D64" w:tentative="1">
      <w:start w:val="1"/>
      <w:numFmt w:val="bullet"/>
      <w:lvlText w:val="*"/>
      <w:lvlJc w:val="left"/>
      <w:pPr>
        <w:tabs>
          <w:tab w:val="num" w:pos="4320"/>
        </w:tabs>
        <w:ind w:left="4320" w:hanging="360"/>
      </w:pPr>
      <w:rPr>
        <w:rFonts w:ascii="Georgia" w:hAnsi="Georgia" w:hint="default"/>
      </w:rPr>
    </w:lvl>
    <w:lvl w:ilvl="6" w:tplc="CE4A69A8" w:tentative="1">
      <w:start w:val="1"/>
      <w:numFmt w:val="bullet"/>
      <w:lvlText w:val="*"/>
      <w:lvlJc w:val="left"/>
      <w:pPr>
        <w:tabs>
          <w:tab w:val="num" w:pos="5040"/>
        </w:tabs>
        <w:ind w:left="5040" w:hanging="360"/>
      </w:pPr>
      <w:rPr>
        <w:rFonts w:ascii="Georgia" w:hAnsi="Georgia" w:hint="default"/>
      </w:rPr>
    </w:lvl>
    <w:lvl w:ilvl="7" w:tplc="E1C4D800" w:tentative="1">
      <w:start w:val="1"/>
      <w:numFmt w:val="bullet"/>
      <w:lvlText w:val="*"/>
      <w:lvlJc w:val="left"/>
      <w:pPr>
        <w:tabs>
          <w:tab w:val="num" w:pos="5760"/>
        </w:tabs>
        <w:ind w:left="5760" w:hanging="360"/>
      </w:pPr>
      <w:rPr>
        <w:rFonts w:ascii="Georgia" w:hAnsi="Georgia" w:hint="default"/>
      </w:rPr>
    </w:lvl>
    <w:lvl w:ilvl="8" w:tplc="186E9172" w:tentative="1">
      <w:start w:val="1"/>
      <w:numFmt w:val="bullet"/>
      <w:lvlText w:val="*"/>
      <w:lvlJc w:val="left"/>
      <w:pPr>
        <w:tabs>
          <w:tab w:val="num" w:pos="6480"/>
        </w:tabs>
        <w:ind w:left="6480" w:hanging="360"/>
      </w:pPr>
      <w:rPr>
        <w:rFonts w:ascii="Georgia" w:hAnsi="Georgia" w:hint="default"/>
      </w:rPr>
    </w:lvl>
  </w:abstractNum>
  <w:abstractNum w:abstractNumId="6" w15:restartNumberingAfterBreak="0">
    <w:nsid w:val="6D180608"/>
    <w:multiLevelType w:val="hybridMultilevel"/>
    <w:tmpl w:val="33F0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A74"/>
    <w:rsid w:val="0000117C"/>
    <w:rsid w:val="00002C96"/>
    <w:rsid w:val="000217E3"/>
    <w:rsid w:val="00023899"/>
    <w:rsid w:val="0002505F"/>
    <w:rsid w:val="000259E3"/>
    <w:rsid w:val="0002765D"/>
    <w:rsid w:val="00032283"/>
    <w:rsid w:val="00032840"/>
    <w:rsid w:val="00034216"/>
    <w:rsid w:val="00036B63"/>
    <w:rsid w:val="00046469"/>
    <w:rsid w:val="000465F7"/>
    <w:rsid w:val="00050AA6"/>
    <w:rsid w:val="0005284C"/>
    <w:rsid w:val="00054400"/>
    <w:rsid w:val="00065E12"/>
    <w:rsid w:val="00065ECB"/>
    <w:rsid w:val="0006752A"/>
    <w:rsid w:val="00067FA0"/>
    <w:rsid w:val="000753F0"/>
    <w:rsid w:val="00077123"/>
    <w:rsid w:val="00086308"/>
    <w:rsid w:val="00092A74"/>
    <w:rsid w:val="0009606F"/>
    <w:rsid w:val="00096A3E"/>
    <w:rsid w:val="000A42E0"/>
    <w:rsid w:val="000B148E"/>
    <w:rsid w:val="000B17F7"/>
    <w:rsid w:val="000C3FE5"/>
    <w:rsid w:val="000C4BBC"/>
    <w:rsid w:val="000C52A1"/>
    <w:rsid w:val="000C7636"/>
    <w:rsid w:val="000C7FA3"/>
    <w:rsid w:val="000D4445"/>
    <w:rsid w:val="000E269C"/>
    <w:rsid w:val="000E459A"/>
    <w:rsid w:val="000E7CA4"/>
    <w:rsid w:val="000F602D"/>
    <w:rsid w:val="00104EF9"/>
    <w:rsid w:val="00106C91"/>
    <w:rsid w:val="00106CB3"/>
    <w:rsid w:val="00106EE1"/>
    <w:rsid w:val="0012050D"/>
    <w:rsid w:val="00121E6E"/>
    <w:rsid w:val="00127538"/>
    <w:rsid w:val="00134683"/>
    <w:rsid w:val="00140189"/>
    <w:rsid w:val="001417B2"/>
    <w:rsid w:val="00141EFC"/>
    <w:rsid w:val="0014535E"/>
    <w:rsid w:val="00161B7F"/>
    <w:rsid w:val="00162118"/>
    <w:rsid w:val="00162F57"/>
    <w:rsid w:val="00180ABC"/>
    <w:rsid w:val="0018386F"/>
    <w:rsid w:val="00185F64"/>
    <w:rsid w:val="00190833"/>
    <w:rsid w:val="00194891"/>
    <w:rsid w:val="00196DD4"/>
    <w:rsid w:val="001A0A92"/>
    <w:rsid w:val="001A5DD7"/>
    <w:rsid w:val="001B1000"/>
    <w:rsid w:val="001B46DE"/>
    <w:rsid w:val="001B5042"/>
    <w:rsid w:val="001B525E"/>
    <w:rsid w:val="001B7E29"/>
    <w:rsid w:val="001C7E83"/>
    <w:rsid w:val="001D113B"/>
    <w:rsid w:val="001D19D5"/>
    <w:rsid w:val="001D1EF5"/>
    <w:rsid w:val="001D46F6"/>
    <w:rsid w:val="001D474F"/>
    <w:rsid w:val="001D64D4"/>
    <w:rsid w:val="001E4083"/>
    <w:rsid w:val="001E59CF"/>
    <w:rsid w:val="001E6291"/>
    <w:rsid w:val="001E630E"/>
    <w:rsid w:val="00205FE9"/>
    <w:rsid w:val="002100E6"/>
    <w:rsid w:val="0021393E"/>
    <w:rsid w:val="00214317"/>
    <w:rsid w:val="0021724D"/>
    <w:rsid w:val="00222044"/>
    <w:rsid w:val="002226BF"/>
    <w:rsid w:val="00225A09"/>
    <w:rsid w:val="00234D6B"/>
    <w:rsid w:val="0023587D"/>
    <w:rsid w:val="00235EC7"/>
    <w:rsid w:val="00251534"/>
    <w:rsid w:val="00257338"/>
    <w:rsid w:val="00257861"/>
    <w:rsid w:val="00264AA9"/>
    <w:rsid w:val="00267BAA"/>
    <w:rsid w:val="00273158"/>
    <w:rsid w:val="002800F5"/>
    <w:rsid w:val="00280698"/>
    <w:rsid w:val="0028195B"/>
    <w:rsid w:val="00286737"/>
    <w:rsid w:val="0029240F"/>
    <w:rsid w:val="002A0F3D"/>
    <w:rsid w:val="002A45CD"/>
    <w:rsid w:val="002B1821"/>
    <w:rsid w:val="002B1D81"/>
    <w:rsid w:val="002B4678"/>
    <w:rsid w:val="002C0965"/>
    <w:rsid w:val="002C2D4F"/>
    <w:rsid w:val="002C2F89"/>
    <w:rsid w:val="002C43B5"/>
    <w:rsid w:val="002C4833"/>
    <w:rsid w:val="002C6D1E"/>
    <w:rsid w:val="002D0DCB"/>
    <w:rsid w:val="002E0089"/>
    <w:rsid w:val="002E17F6"/>
    <w:rsid w:val="002E40D0"/>
    <w:rsid w:val="002E6B6C"/>
    <w:rsid w:val="002F0451"/>
    <w:rsid w:val="00302B9F"/>
    <w:rsid w:val="00303DEE"/>
    <w:rsid w:val="00310E4D"/>
    <w:rsid w:val="00313A88"/>
    <w:rsid w:val="00314B25"/>
    <w:rsid w:val="0031781B"/>
    <w:rsid w:val="00321284"/>
    <w:rsid w:val="00331B5E"/>
    <w:rsid w:val="003435AD"/>
    <w:rsid w:val="00343C50"/>
    <w:rsid w:val="00347693"/>
    <w:rsid w:val="00350C42"/>
    <w:rsid w:val="00353830"/>
    <w:rsid w:val="00365919"/>
    <w:rsid w:val="003700F6"/>
    <w:rsid w:val="003755DC"/>
    <w:rsid w:val="00381A04"/>
    <w:rsid w:val="00392301"/>
    <w:rsid w:val="00394A4D"/>
    <w:rsid w:val="00394E89"/>
    <w:rsid w:val="00397D36"/>
    <w:rsid w:val="003A0DD4"/>
    <w:rsid w:val="003A3E9A"/>
    <w:rsid w:val="003A53B0"/>
    <w:rsid w:val="003C0940"/>
    <w:rsid w:val="003D1F93"/>
    <w:rsid w:val="003D3809"/>
    <w:rsid w:val="003E6A84"/>
    <w:rsid w:val="003F010B"/>
    <w:rsid w:val="003F0242"/>
    <w:rsid w:val="003F7E13"/>
    <w:rsid w:val="004050CA"/>
    <w:rsid w:val="004068D9"/>
    <w:rsid w:val="004129B8"/>
    <w:rsid w:val="00415ADC"/>
    <w:rsid w:val="0041723D"/>
    <w:rsid w:val="00417CC5"/>
    <w:rsid w:val="004221DE"/>
    <w:rsid w:val="004251FF"/>
    <w:rsid w:val="00426B01"/>
    <w:rsid w:val="00427087"/>
    <w:rsid w:val="00433B03"/>
    <w:rsid w:val="00443DAF"/>
    <w:rsid w:val="0045146D"/>
    <w:rsid w:val="00453271"/>
    <w:rsid w:val="0045512A"/>
    <w:rsid w:val="004603BD"/>
    <w:rsid w:val="00460D38"/>
    <w:rsid w:val="0046124E"/>
    <w:rsid w:val="004615A2"/>
    <w:rsid w:val="00463DBF"/>
    <w:rsid w:val="00465670"/>
    <w:rsid w:val="00471658"/>
    <w:rsid w:val="00472B1E"/>
    <w:rsid w:val="00472F98"/>
    <w:rsid w:val="004734B3"/>
    <w:rsid w:val="0047425A"/>
    <w:rsid w:val="0047517C"/>
    <w:rsid w:val="00485BC7"/>
    <w:rsid w:val="004928CE"/>
    <w:rsid w:val="00493B9B"/>
    <w:rsid w:val="004942C4"/>
    <w:rsid w:val="00497170"/>
    <w:rsid w:val="004A09CC"/>
    <w:rsid w:val="004A2854"/>
    <w:rsid w:val="004A4D82"/>
    <w:rsid w:val="004B5E24"/>
    <w:rsid w:val="004C10BB"/>
    <w:rsid w:val="004C1F36"/>
    <w:rsid w:val="004C54E9"/>
    <w:rsid w:val="004D159B"/>
    <w:rsid w:val="004D2830"/>
    <w:rsid w:val="004D28AB"/>
    <w:rsid w:val="004E239A"/>
    <w:rsid w:val="004E2E8C"/>
    <w:rsid w:val="004E3B6C"/>
    <w:rsid w:val="004E49EA"/>
    <w:rsid w:val="004E602C"/>
    <w:rsid w:val="004F137F"/>
    <w:rsid w:val="004F435D"/>
    <w:rsid w:val="004F5BD9"/>
    <w:rsid w:val="00513A1C"/>
    <w:rsid w:val="00514BDD"/>
    <w:rsid w:val="00514CAF"/>
    <w:rsid w:val="00515075"/>
    <w:rsid w:val="00515E2A"/>
    <w:rsid w:val="00520878"/>
    <w:rsid w:val="005235FF"/>
    <w:rsid w:val="00524F33"/>
    <w:rsid w:val="00525C12"/>
    <w:rsid w:val="0053645C"/>
    <w:rsid w:val="005378C6"/>
    <w:rsid w:val="005434C3"/>
    <w:rsid w:val="005455D6"/>
    <w:rsid w:val="005475BC"/>
    <w:rsid w:val="005514D5"/>
    <w:rsid w:val="005566C6"/>
    <w:rsid w:val="00563DDB"/>
    <w:rsid w:val="00572866"/>
    <w:rsid w:val="0057358A"/>
    <w:rsid w:val="0057713B"/>
    <w:rsid w:val="00581D95"/>
    <w:rsid w:val="00582396"/>
    <w:rsid w:val="00587FB3"/>
    <w:rsid w:val="00591B2B"/>
    <w:rsid w:val="00595E89"/>
    <w:rsid w:val="005A4039"/>
    <w:rsid w:val="005B58E0"/>
    <w:rsid w:val="005B5B3B"/>
    <w:rsid w:val="005D6541"/>
    <w:rsid w:val="005D6655"/>
    <w:rsid w:val="005E2491"/>
    <w:rsid w:val="005E32CC"/>
    <w:rsid w:val="005E54FE"/>
    <w:rsid w:val="005E70C2"/>
    <w:rsid w:val="0060504B"/>
    <w:rsid w:val="0060665D"/>
    <w:rsid w:val="006068D2"/>
    <w:rsid w:val="006075FA"/>
    <w:rsid w:val="00611A21"/>
    <w:rsid w:val="00614AD9"/>
    <w:rsid w:val="00617731"/>
    <w:rsid w:val="00620BEF"/>
    <w:rsid w:val="00627A11"/>
    <w:rsid w:val="006328DA"/>
    <w:rsid w:val="0063383C"/>
    <w:rsid w:val="00635A20"/>
    <w:rsid w:val="00636D97"/>
    <w:rsid w:val="00637ED6"/>
    <w:rsid w:val="00646D39"/>
    <w:rsid w:val="006576D5"/>
    <w:rsid w:val="00670E35"/>
    <w:rsid w:val="00673B71"/>
    <w:rsid w:val="006771FB"/>
    <w:rsid w:val="00685824"/>
    <w:rsid w:val="0068792D"/>
    <w:rsid w:val="00697497"/>
    <w:rsid w:val="006A0B97"/>
    <w:rsid w:val="006A3025"/>
    <w:rsid w:val="006A5B24"/>
    <w:rsid w:val="006C2D47"/>
    <w:rsid w:val="006D2E61"/>
    <w:rsid w:val="006D53EB"/>
    <w:rsid w:val="006D6EDE"/>
    <w:rsid w:val="006E1CC4"/>
    <w:rsid w:val="006E39A0"/>
    <w:rsid w:val="006E548B"/>
    <w:rsid w:val="006E57B1"/>
    <w:rsid w:val="006F5AE5"/>
    <w:rsid w:val="006F6707"/>
    <w:rsid w:val="00703319"/>
    <w:rsid w:val="00704FB1"/>
    <w:rsid w:val="007050C1"/>
    <w:rsid w:val="00706507"/>
    <w:rsid w:val="007138ED"/>
    <w:rsid w:val="00720E2A"/>
    <w:rsid w:val="00721B16"/>
    <w:rsid w:val="00724A96"/>
    <w:rsid w:val="00727966"/>
    <w:rsid w:val="00733D17"/>
    <w:rsid w:val="007426F3"/>
    <w:rsid w:val="00744040"/>
    <w:rsid w:val="007477A7"/>
    <w:rsid w:val="00747E03"/>
    <w:rsid w:val="00753ABD"/>
    <w:rsid w:val="007543FA"/>
    <w:rsid w:val="00755004"/>
    <w:rsid w:val="00763584"/>
    <w:rsid w:val="0077256F"/>
    <w:rsid w:val="0077448D"/>
    <w:rsid w:val="00780A59"/>
    <w:rsid w:val="00781CBD"/>
    <w:rsid w:val="00782D80"/>
    <w:rsid w:val="007833CB"/>
    <w:rsid w:val="00783C44"/>
    <w:rsid w:val="00786A60"/>
    <w:rsid w:val="007952DC"/>
    <w:rsid w:val="007A091C"/>
    <w:rsid w:val="007A2417"/>
    <w:rsid w:val="007A4A8C"/>
    <w:rsid w:val="007B1614"/>
    <w:rsid w:val="007B7485"/>
    <w:rsid w:val="007C068B"/>
    <w:rsid w:val="007C11A4"/>
    <w:rsid w:val="007C2696"/>
    <w:rsid w:val="007D021E"/>
    <w:rsid w:val="007D12BA"/>
    <w:rsid w:val="007D3A88"/>
    <w:rsid w:val="007E6E54"/>
    <w:rsid w:val="007F076A"/>
    <w:rsid w:val="007F4CC6"/>
    <w:rsid w:val="007F5BE8"/>
    <w:rsid w:val="00800EAD"/>
    <w:rsid w:val="008106CA"/>
    <w:rsid w:val="00814C7B"/>
    <w:rsid w:val="00820019"/>
    <w:rsid w:val="00822957"/>
    <w:rsid w:val="00822E24"/>
    <w:rsid w:val="00832CAF"/>
    <w:rsid w:val="008346F3"/>
    <w:rsid w:val="008351CD"/>
    <w:rsid w:val="0084296A"/>
    <w:rsid w:val="00842B84"/>
    <w:rsid w:val="0084660F"/>
    <w:rsid w:val="00850D79"/>
    <w:rsid w:val="00850F17"/>
    <w:rsid w:val="008554E3"/>
    <w:rsid w:val="008623C8"/>
    <w:rsid w:val="0086271D"/>
    <w:rsid w:val="008678CE"/>
    <w:rsid w:val="00880F7C"/>
    <w:rsid w:val="00881C33"/>
    <w:rsid w:val="00886347"/>
    <w:rsid w:val="00887752"/>
    <w:rsid w:val="00891619"/>
    <w:rsid w:val="00892064"/>
    <w:rsid w:val="008934AB"/>
    <w:rsid w:val="00896054"/>
    <w:rsid w:val="00896201"/>
    <w:rsid w:val="008978B3"/>
    <w:rsid w:val="008A32C0"/>
    <w:rsid w:val="008A6451"/>
    <w:rsid w:val="008B2B1A"/>
    <w:rsid w:val="008B5143"/>
    <w:rsid w:val="008B6015"/>
    <w:rsid w:val="008C1975"/>
    <w:rsid w:val="008C3D6E"/>
    <w:rsid w:val="008C7FBE"/>
    <w:rsid w:val="008D4E56"/>
    <w:rsid w:val="008D5EF2"/>
    <w:rsid w:val="008E0854"/>
    <w:rsid w:val="008E4FDA"/>
    <w:rsid w:val="008E5F13"/>
    <w:rsid w:val="008E6745"/>
    <w:rsid w:val="00906E73"/>
    <w:rsid w:val="0091301F"/>
    <w:rsid w:val="009147D0"/>
    <w:rsid w:val="009263A8"/>
    <w:rsid w:val="009304EB"/>
    <w:rsid w:val="009321DA"/>
    <w:rsid w:val="00933782"/>
    <w:rsid w:val="00935487"/>
    <w:rsid w:val="009416ED"/>
    <w:rsid w:val="00942A47"/>
    <w:rsid w:val="009435E1"/>
    <w:rsid w:val="009439AF"/>
    <w:rsid w:val="0095135B"/>
    <w:rsid w:val="009571C4"/>
    <w:rsid w:val="00960E88"/>
    <w:rsid w:val="009710A6"/>
    <w:rsid w:val="009715B5"/>
    <w:rsid w:val="00971619"/>
    <w:rsid w:val="00974352"/>
    <w:rsid w:val="00984D05"/>
    <w:rsid w:val="00984E67"/>
    <w:rsid w:val="00990F0D"/>
    <w:rsid w:val="00994AF2"/>
    <w:rsid w:val="009960C4"/>
    <w:rsid w:val="009966B2"/>
    <w:rsid w:val="009A4A69"/>
    <w:rsid w:val="009B19EC"/>
    <w:rsid w:val="009B1BA6"/>
    <w:rsid w:val="009B1D0B"/>
    <w:rsid w:val="009B7794"/>
    <w:rsid w:val="009C010B"/>
    <w:rsid w:val="009C18E2"/>
    <w:rsid w:val="009C281D"/>
    <w:rsid w:val="009C2958"/>
    <w:rsid w:val="009C4C70"/>
    <w:rsid w:val="009C66C7"/>
    <w:rsid w:val="009C7DEA"/>
    <w:rsid w:val="009C7F91"/>
    <w:rsid w:val="009D1385"/>
    <w:rsid w:val="009D2734"/>
    <w:rsid w:val="009D3C7C"/>
    <w:rsid w:val="009E3965"/>
    <w:rsid w:val="009E3BAE"/>
    <w:rsid w:val="009F0AA4"/>
    <w:rsid w:val="009F26D1"/>
    <w:rsid w:val="009F46BB"/>
    <w:rsid w:val="009F4B9B"/>
    <w:rsid w:val="009F5FC8"/>
    <w:rsid w:val="009F6AF1"/>
    <w:rsid w:val="00A02224"/>
    <w:rsid w:val="00A13C9F"/>
    <w:rsid w:val="00A15D80"/>
    <w:rsid w:val="00A16A9B"/>
    <w:rsid w:val="00A220A8"/>
    <w:rsid w:val="00A25FB2"/>
    <w:rsid w:val="00A30205"/>
    <w:rsid w:val="00A33222"/>
    <w:rsid w:val="00A36FC2"/>
    <w:rsid w:val="00A3741A"/>
    <w:rsid w:val="00A42B5A"/>
    <w:rsid w:val="00A46469"/>
    <w:rsid w:val="00A501F6"/>
    <w:rsid w:val="00A51CD1"/>
    <w:rsid w:val="00A548B2"/>
    <w:rsid w:val="00A60A71"/>
    <w:rsid w:val="00A60E73"/>
    <w:rsid w:val="00A62C09"/>
    <w:rsid w:val="00A63669"/>
    <w:rsid w:val="00A636EC"/>
    <w:rsid w:val="00A73712"/>
    <w:rsid w:val="00A825E5"/>
    <w:rsid w:val="00A83E95"/>
    <w:rsid w:val="00A84FB7"/>
    <w:rsid w:val="00A85126"/>
    <w:rsid w:val="00A9166E"/>
    <w:rsid w:val="00A93C70"/>
    <w:rsid w:val="00A94E30"/>
    <w:rsid w:val="00AA3905"/>
    <w:rsid w:val="00AA5E8F"/>
    <w:rsid w:val="00AB1618"/>
    <w:rsid w:val="00AB42BD"/>
    <w:rsid w:val="00AC2101"/>
    <w:rsid w:val="00AC218F"/>
    <w:rsid w:val="00AC66B2"/>
    <w:rsid w:val="00AD554E"/>
    <w:rsid w:val="00AE2777"/>
    <w:rsid w:val="00AF432D"/>
    <w:rsid w:val="00AF7A6C"/>
    <w:rsid w:val="00B13E1C"/>
    <w:rsid w:val="00B13E5B"/>
    <w:rsid w:val="00B161BC"/>
    <w:rsid w:val="00B1622F"/>
    <w:rsid w:val="00B234D8"/>
    <w:rsid w:val="00B2547D"/>
    <w:rsid w:val="00B332E5"/>
    <w:rsid w:val="00B5390C"/>
    <w:rsid w:val="00B63643"/>
    <w:rsid w:val="00B7082E"/>
    <w:rsid w:val="00B71E8A"/>
    <w:rsid w:val="00B74AFC"/>
    <w:rsid w:val="00B93299"/>
    <w:rsid w:val="00B95FD6"/>
    <w:rsid w:val="00B9721B"/>
    <w:rsid w:val="00BA410E"/>
    <w:rsid w:val="00BA5FAF"/>
    <w:rsid w:val="00BB192D"/>
    <w:rsid w:val="00BB31CE"/>
    <w:rsid w:val="00BB43A0"/>
    <w:rsid w:val="00BB5854"/>
    <w:rsid w:val="00BB5DA1"/>
    <w:rsid w:val="00BC1210"/>
    <w:rsid w:val="00BC26CA"/>
    <w:rsid w:val="00BC36BD"/>
    <w:rsid w:val="00BC6E53"/>
    <w:rsid w:val="00BD2D45"/>
    <w:rsid w:val="00BD3F2C"/>
    <w:rsid w:val="00BE01F1"/>
    <w:rsid w:val="00BE1F90"/>
    <w:rsid w:val="00BE2F60"/>
    <w:rsid w:val="00BE4CF8"/>
    <w:rsid w:val="00BE7FD8"/>
    <w:rsid w:val="00C005D0"/>
    <w:rsid w:val="00C032DB"/>
    <w:rsid w:val="00C036E7"/>
    <w:rsid w:val="00C0467B"/>
    <w:rsid w:val="00C0651D"/>
    <w:rsid w:val="00C14C64"/>
    <w:rsid w:val="00C1537D"/>
    <w:rsid w:val="00C168F9"/>
    <w:rsid w:val="00C26409"/>
    <w:rsid w:val="00C41B55"/>
    <w:rsid w:val="00C505CE"/>
    <w:rsid w:val="00C53364"/>
    <w:rsid w:val="00C60CA4"/>
    <w:rsid w:val="00C64004"/>
    <w:rsid w:val="00C866B0"/>
    <w:rsid w:val="00C95241"/>
    <w:rsid w:val="00C96974"/>
    <w:rsid w:val="00C974B5"/>
    <w:rsid w:val="00CA62E1"/>
    <w:rsid w:val="00CA7950"/>
    <w:rsid w:val="00CC0017"/>
    <w:rsid w:val="00CC0CCF"/>
    <w:rsid w:val="00CC25A0"/>
    <w:rsid w:val="00CC6109"/>
    <w:rsid w:val="00CD4287"/>
    <w:rsid w:val="00CD79EC"/>
    <w:rsid w:val="00CE25CD"/>
    <w:rsid w:val="00CE2F1C"/>
    <w:rsid w:val="00CE33F0"/>
    <w:rsid w:val="00CE5DA7"/>
    <w:rsid w:val="00CF38A5"/>
    <w:rsid w:val="00CF5335"/>
    <w:rsid w:val="00CF6ABF"/>
    <w:rsid w:val="00D0149E"/>
    <w:rsid w:val="00D01D04"/>
    <w:rsid w:val="00D0343B"/>
    <w:rsid w:val="00D22719"/>
    <w:rsid w:val="00D24364"/>
    <w:rsid w:val="00D26D18"/>
    <w:rsid w:val="00D32126"/>
    <w:rsid w:val="00D33E37"/>
    <w:rsid w:val="00D3519E"/>
    <w:rsid w:val="00D40565"/>
    <w:rsid w:val="00D420E7"/>
    <w:rsid w:val="00D4244F"/>
    <w:rsid w:val="00D44A42"/>
    <w:rsid w:val="00D53A93"/>
    <w:rsid w:val="00D542F9"/>
    <w:rsid w:val="00D60ECA"/>
    <w:rsid w:val="00D61EE2"/>
    <w:rsid w:val="00D62829"/>
    <w:rsid w:val="00D651AC"/>
    <w:rsid w:val="00D65A4A"/>
    <w:rsid w:val="00D66CF3"/>
    <w:rsid w:val="00D706B9"/>
    <w:rsid w:val="00D70BCE"/>
    <w:rsid w:val="00D76153"/>
    <w:rsid w:val="00D762DA"/>
    <w:rsid w:val="00D77416"/>
    <w:rsid w:val="00D844AB"/>
    <w:rsid w:val="00D862CE"/>
    <w:rsid w:val="00D90F24"/>
    <w:rsid w:val="00D968B3"/>
    <w:rsid w:val="00D97BD9"/>
    <w:rsid w:val="00DA2B9F"/>
    <w:rsid w:val="00DA4D3C"/>
    <w:rsid w:val="00DA55E1"/>
    <w:rsid w:val="00DB5096"/>
    <w:rsid w:val="00DB6B82"/>
    <w:rsid w:val="00DB79AD"/>
    <w:rsid w:val="00DB7B2D"/>
    <w:rsid w:val="00DB7D45"/>
    <w:rsid w:val="00DC738F"/>
    <w:rsid w:val="00DD17A4"/>
    <w:rsid w:val="00DE72B3"/>
    <w:rsid w:val="00DF0195"/>
    <w:rsid w:val="00DF534D"/>
    <w:rsid w:val="00E00554"/>
    <w:rsid w:val="00E039B0"/>
    <w:rsid w:val="00E06C34"/>
    <w:rsid w:val="00E073EB"/>
    <w:rsid w:val="00E13951"/>
    <w:rsid w:val="00E13A0D"/>
    <w:rsid w:val="00E14A4F"/>
    <w:rsid w:val="00E15C80"/>
    <w:rsid w:val="00E17554"/>
    <w:rsid w:val="00E203F0"/>
    <w:rsid w:val="00E24E49"/>
    <w:rsid w:val="00E27DB9"/>
    <w:rsid w:val="00E37E5F"/>
    <w:rsid w:val="00E41442"/>
    <w:rsid w:val="00E43C0F"/>
    <w:rsid w:val="00E443B8"/>
    <w:rsid w:val="00E5508A"/>
    <w:rsid w:val="00E56A85"/>
    <w:rsid w:val="00E5701D"/>
    <w:rsid w:val="00E642E7"/>
    <w:rsid w:val="00E710B5"/>
    <w:rsid w:val="00E7312A"/>
    <w:rsid w:val="00E73F12"/>
    <w:rsid w:val="00E753D0"/>
    <w:rsid w:val="00E75F8D"/>
    <w:rsid w:val="00E844F4"/>
    <w:rsid w:val="00E848A5"/>
    <w:rsid w:val="00E9109C"/>
    <w:rsid w:val="00E91656"/>
    <w:rsid w:val="00E95A68"/>
    <w:rsid w:val="00EA14AD"/>
    <w:rsid w:val="00EA28C0"/>
    <w:rsid w:val="00EA4CB8"/>
    <w:rsid w:val="00EB3770"/>
    <w:rsid w:val="00EB7BF6"/>
    <w:rsid w:val="00EB7E86"/>
    <w:rsid w:val="00EC5A70"/>
    <w:rsid w:val="00ED091F"/>
    <w:rsid w:val="00ED267C"/>
    <w:rsid w:val="00EE1422"/>
    <w:rsid w:val="00EE3C7F"/>
    <w:rsid w:val="00EE5927"/>
    <w:rsid w:val="00EF34E6"/>
    <w:rsid w:val="00EF4B6D"/>
    <w:rsid w:val="00F0096E"/>
    <w:rsid w:val="00F104A7"/>
    <w:rsid w:val="00F12168"/>
    <w:rsid w:val="00F12E97"/>
    <w:rsid w:val="00F156D1"/>
    <w:rsid w:val="00F22189"/>
    <w:rsid w:val="00F22712"/>
    <w:rsid w:val="00F246E9"/>
    <w:rsid w:val="00F27383"/>
    <w:rsid w:val="00F31ED3"/>
    <w:rsid w:val="00F347B5"/>
    <w:rsid w:val="00F361CC"/>
    <w:rsid w:val="00F4065D"/>
    <w:rsid w:val="00F42B11"/>
    <w:rsid w:val="00F45854"/>
    <w:rsid w:val="00F477D8"/>
    <w:rsid w:val="00F51A95"/>
    <w:rsid w:val="00F52637"/>
    <w:rsid w:val="00F53A95"/>
    <w:rsid w:val="00F610C0"/>
    <w:rsid w:val="00F63BA5"/>
    <w:rsid w:val="00F706E3"/>
    <w:rsid w:val="00F724D3"/>
    <w:rsid w:val="00F7436C"/>
    <w:rsid w:val="00F7439E"/>
    <w:rsid w:val="00F77E89"/>
    <w:rsid w:val="00F800E9"/>
    <w:rsid w:val="00F868B6"/>
    <w:rsid w:val="00F93392"/>
    <w:rsid w:val="00F969CF"/>
    <w:rsid w:val="00FA00ED"/>
    <w:rsid w:val="00FA4B88"/>
    <w:rsid w:val="00FA75C8"/>
    <w:rsid w:val="00FB4302"/>
    <w:rsid w:val="00FB4749"/>
    <w:rsid w:val="00FB4F26"/>
    <w:rsid w:val="00FB5915"/>
    <w:rsid w:val="00FB6449"/>
    <w:rsid w:val="00FB7F34"/>
    <w:rsid w:val="00FC16F2"/>
    <w:rsid w:val="00FD2FE8"/>
    <w:rsid w:val="00FE1EB5"/>
    <w:rsid w:val="00FE2059"/>
    <w:rsid w:val="00FE775D"/>
    <w:rsid w:val="00FF4F97"/>
    <w:rsid w:val="00FF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57707"/>
  <w15:docId w15:val="{6F396C83-C103-4B27-91E6-4A16FC38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A7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A74"/>
    <w:pPr>
      <w:ind w:left="720"/>
      <w:contextualSpacing/>
    </w:pPr>
  </w:style>
  <w:style w:type="paragraph" w:styleId="BalloonText">
    <w:name w:val="Balloon Text"/>
    <w:basedOn w:val="Normal"/>
    <w:link w:val="BalloonTextChar"/>
    <w:uiPriority w:val="99"/>
    <w:semiHidden/>
    <w:unhideWhenUsed/>
    <w:rsid w:val="00120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50D"/>
    <w:rPr>
      <w:rFonts w:ascii="Segoe UI" w:eastAsia="Calibri" w:hAnsi="Segoe UI" w:cs="Segoe UI"/>
      <w:sz w:val="18"/>
      <w:szCs w:val="18"/>
    </w:rPr>
  </w:style>
  <w:style w:type="character" w:styleId="Hyperlink">
    <w:name w:val="Hyperlink"/>
    <w:basedOn w:val="DefaultParagraphFont"/>
    <w:uiPriority w:val="99"/>
    <w:unhideWhenUsed/>
    <w:rsid w:val="00EE3C7F"/>
    <w:rPr>
      <w:color w:val="0563C1" w:themeColor="hyperlink"/>
      <w:u w:val="single"/>
    </w:rPr>
  </w:style>
  <w:style w:type="paragraph" w:styleId="NormalWeb">
    <w:name w:val="Normal (Web)"/>
    <w:basedOn w:val="Normal"/>
    <w:uiPriority w:val="99"/>
    <w:semiHidden/>
    <w:unhideWhenUsed/>
    <w:rsid w:val="00394A4D"/>
    <w:pPr>
      <w:spacing w:before="100" w:beforeAutospacing="1" w:after="100" w:afterAutospacing="1" w:line="240" w:lineRule="auto"/>
    </w:pPr>
    <w:rPr>
      <w:rFonts w:ascii="Times New Roman" w:eastAsia="Times New Roman" w:hAnsi="Times New Roman"/>
      <w:sz w:val="24"/>
      <w:szCs w:val="24"/>
      <w:lang w:val="fi-FI"/>
    </w:rPr>
  </w:style>
  <w:style w:type="paragraph" w:styleId="Header">
    <w:name w:val="header"/>
    <w:basedOn w:val="Normal"/>
    <w:link w:val="HeaderChar"/>
    <w:uiPriority w:val="99"/>
    <w:unhideWhenUsed/>
    <w:rsid w:val="00096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A3E"/>
    <w:rPr>
      <w:rFonts w:ascii="Calibri" w:eastAsia="Calibri" w:hAnsi="Calibri" w:cs="Times New Roman"/>
    </w:rPr>
  </w:style>
  <w:style w:type="paragraph" w:styleId="Footer">
    <w:name w:val="footer"/>
    <w:basedOn w:val="Normal"/>
    <w:link w:val="FooterChar"/>
    <w:uiPriority w:val="99"/>
    <w:unhideWhenUsed/>
    <w:rsid w:val="00096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A3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83875">
      <w:bodyDiv w:val="1"/>
      <w:marLeft w:val="0"/>
      <w:marRight w:val="0"/>
      <w:marTop w:val="0"/>
      <w:marBottom w:val="0"/>
      <w:divBdr>
        <w:top w:val="none" w:sz="0" w:space="0" w:color="auto"/>
        <w:left w:val="none" w:sz="0" w:space="0" w:color="auto"/>
        <w:bottom w:val="none" w:sz="0" w:space="0" w:color="auto"/>
        <w:right w:val="none" w:sz="0" w:space="0" w:color="auto"/>
      </w:divBdr>
      <w:divsChild>
        <w:div w:id="151678079">
          <w:marLeft w:val="360"/>
          <w:marRight w:val="0"/>
          <w:marTop w:val="72"/>
          <w:marBottom w:val="60"/>
          <w:divBdr>
            <w:top w:val="none" w:sz="0" w:space="0" w:color="auto"/>
            <w:left w:val="none" w:sz="0" w:space="0" w:color="auto"/>
            <w:bottom w:val="none" w:sz="0" w:space="0" w:color="auto"/>
            <w:right w:val="none" w:sz="0" w:space="0" w:color="auto"/>
          </w:divBdr>
        </w:div>
        <w:div w:id="634406788">
          <w:marLeft w:val="360"/>
          <w:marRight w:val="0"/>
          <w:marTop w:val="72"/>
          <w:marBottom w:val="60"/>
          <w:divBdr>
            <w:top w:val="none" w:sz="0" w:space="0" w:color="auto"/>
            <w:left w:val="none" w:sz="0" w:space="0" w:color="auto"/>
            <w:bottom w:val="none" w:sz="0" w:space="0" w:color="auto"/>
            <w:right w:val="none" w:sz="0" w:space="0" w:color="auto"/>
          </w:divBdr>
        </w:div>
        <w:div w:id="1378624401">
          <w:marLeft w:val="360"/>
          <w:marRight w:val="0"/>
          <w:marTop w:val="72"/>
          <w:marBottom w:val="60"/>
          <w:divBdr>
            <w:top w:val="none" w:sz="0" w:space="0" w:color="auto"/>
            <w:left w:val="none" w:sz="0" w:space="0" w:color="auto"/>
            <w:bottom w:val="none" w:sz="0" w:space="0" w:color="auto"/>
            <w:right w:val="none" w:sz="0" w:space="0" w:color="auto"/>
          </w:divBdr>
        </w:div>
      </w:divsChild>
    </w:div>
    <w:div w:id="125926958">
      <w:bodyDiv w:val="1"/>
      <w:marLeft w:val="0"/>
      <w:marRight w:val="0"/>
      <w:marTop w:val="0"/>
      <w:marBottom w:val="0"/>
      <w:divBdr>
        <w:top w:val="none" w:sz="0" w:space="0" w:color="auto"/>
        <w:left w:val="none" w:sz="0" w:space="0" w:color="auto"/>
        <w:bottom w:val="none" w:sz="0" w:space="0" w:color="auto"/>
        <w:right w:val="none" w:sz="0" w:space="0" w:color="auto"/>
      </w:divBdr>
      <w:divsChild>
        <w:div w:id="520314007">
          <w:marLeft w:val="360"/>
          <w:marRight w:val="0"/>
          <w:marTop w:val="96"/>
          <w:marBottom w:val="60"/>
          <w:divBdr>
            <w:top w:val="none" w:sz="0" w:space="0" w:color="auto"/>
            <w:left w:val="none" w:sz="0" w:space="0" w:color="auto"/>
            <w:bottom w:val="none" w:sz="0" w:space="0" w:color="auto"/>
            <w:right w:val="none" w:sz="0" w:space="0" w:color="auto"/>
          </w:divBdr>
        </w:div>
        <w:div w:id="1991907562">
          <w:marLeft w:val="360"/>
          <w:marRight w:val="0"/>
          <w:marTop w:val="96"/>
          <w:marBottom w:val="60"/>
          <w:divBdr>
            <w:top w:val="none" w:sz="0" w:space="0" w:color="auto"/>
            <w:left w:val="none" w:sz="0" w:space="0" w:color="auto"/>
            <w:bottom w:val="none" w:sz="0" w:space="0" w:color="auto"/>
            <w:right w:val="none" w:sz="0" w:space="0" w:color="auto"/>
          </w:divBdr>
        </w:div>
        <w:div w:id="685984907">
          <w:marLeft w:val="360"/>
          <w:marRight w:val="0"/>
          <w:marTop w:val="96"/>
          <w:marBottom w:val="60"/>
          <w:divBdr>
            <w:top w:val="none" w:sz="0" w:space="0" w:color="auto"/>
            <w:left w:val="none" w:sz="0" w:space="0" w:color="auto"/>
            <w:bottom w:val="none" w:sz="0" w:space="0" w:color="auto"/>
            <w:right w:val="none" w:sz="0" w:space="0" w:color="auto"/>
          </w:divBdr>
        </w:div>
      </w:divsChild>
    </w:div>
    <w:div w:id="648287987">
      <w:bodyDiv w:val="1"/>
      <w:marLeft w:val="0"/>
      <w:marRight w:val="0"/>
      <w:marTop w:val="0"/>
      <w:marBottom w:val="0"/>
      <w:divBdr>
        <w:top w:val="none" w:sz="0" w:space="0" w:color="auto"/>
        <w:left w:val="none" w:sz="0" w:space="0" w:color="auto"/>
        <w:bottom w:val="none" w:sz="0" w:space="0" w:color="auto"/>
        <w:right w:val="none" w:sz="0" w:space="0" w:color="auto"/>
      </w:divBdr>
      <w:divsChild>
        <w:div w:id="128934404">
          <w:marLeft w:val="360"/>
          <w:marRight w:val="0"/>
          <w:marTop w:val="72"/>
          <w:marBottom w:val="60"/>
          <w:divBdr>
            <w:top w:val="none" w:sz="0" w:space="0" w:color="auto"/>
            <w:left w:val="none" w:sz="0" w:space="0" w:color="auto"/>
            <w:bottom w:val="none" w:sz="0" w:space="0" w:color="auto"/>
            <w:right w:val="none" w:sz="0" w:space="0" w:color="auto"/>
          </w:divBdr>
        </w:div>
        <w:div w:id="320472879">
          <w:marLeft w:val="360"/>
          <w:marRight w:val="0"/>
          <w:marTop w:val="72"/>
          <w:marBottom w:val="60"/>
          <w:divBdr>
            <w:top w:val="none" w:sz="0" w:space="0" w:color="auto"/>
            <w:left w:val="none" w:sz="0" w:space="0" w:color="auto"/>
            <w:bottom w:val="none" w:sz="0" w:space="0" w:color="auto"/>
            <w:right w:val="none" w:sz="0" w:space="0" w:color="auto"/>
          </w:divBdr>
        </w:div>
        <w:div w:id="2128695119">
          <w:marLeft w:val="360"/>
          <w:marRight w:val="0"/>
          <w:marTop w:val="72"/>
          <w:marBottom w:val="60"/>
          <w:divBdr>
            <w:top w:val="none" w:sz="0" w:space="0" w:color="auto"/>
            <w:left w:val="none" w:sz="0" w:space="0" w:color="auto"/>
            <w:bottom w:val="none" w:sz="0" w:space="0" w:color="auto"/>
            <w:right w:val="none" w:sz="0" w:space="0" w:color="auto"/>
          </w:divBdr>
        </w:div>
      </w:divsChild>
    </w:div>
    <w:div w:id="1061708722">
      <w:bodyDiv w:val="1"/>
      <w:marLeft w:val="0"/>
      <w:marRight w:val="0"/>
      <w:marTop w:val="0"/>
      <w:marBottom w:val="0"/>
      <w:divBdr>
        <w:top w:val="none" w:sz="0" w:space="0" w:color="auto"/>
        <w:left w:val="none" w:sz="0" w:space="0" w:color="auto"/>
        <w:bottom w:val="none" w:sz="0" w:space="0" w:color="auto"/>
        <w:right w:val="none" w:sz="0" w:space="0" w:color="auto"/>
      </w:divBdr>
      <w:divsChild>
        <w:div w:id="1854299795">
          <w:marLeft w:val="360"/>
          <w:marRight w:val="0"/>
          <w:marTop w:val="96"/>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1282F-44EF-40BD-9E38-DB7092F96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5849</Words>
  <Characters>33343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39114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Lewis</dc:creator>
  <cp:lastModifiedBy>Patricia Lewis</cp:lastModifiedBy>
  <cp:revision>7</cp:revision>
  <cp:lastPrinted>2016-08-31T14:51:00Z</cp:lastPrinted>
  <dcterms:created xsi:type="dcterms:W3CDTF">2019-07-15T07:31:00Z</dcterms:created>
  <dcterms:modified xsi:type="dcterms:W3CDTF">2019-09-13T08:26:00Z</dcterms:modified>
</cp:coreProperties>
</file>