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98342D" w14:textId="77777777" w:rsidR="00B7173F" w:rsidRDefault="00B7173F" w:rsidP="00B7173F">
      <w:pPr>
        <w:spacing w:after="0"/>
        <w:jc w:val="center"/>
        <w:rPr>
          <w:rFonts w:ascii="Times New Roman" w:hAnsi="Times New Roman" w:cs="Times New Roman"/>
          <w:sz w:val="32"/>
          <w:szCs w:val="32"/>
        </w:rPr>
      </w:pPr>
    </w:p>
    <w:p w14:paraId="66FF1A48" w14:textId="08BCC7CD" w:rsidR="00E8760A" w:rsidRDefault="00425323" w:rsidP="00177C24">
      <w:pPr>
        <w:jc w:val="center"/>
        <w:rPr>
          <w:rFonts w:ascii="Times New Roman" w:hAnsi="Times New Roman" w:cs="Times New Roman"/>
          <w:sz w:val="32"/>
          <w:szCs w:val="32"/>
        </w:rPr>
      </w:pPr>
      <w:proofErr w:type="spellStart"/>
      <w:r>
        <w:rPr>
          <w:rFonts w:ascii="Times New Roman" w:hAnsi="Times New Roman" w:cs="Times New Roman"/>
          <w:sz w:val="32"/>
          <w:szCs w:val="32"/>
        </w:rPr>
        <w:t>H</w:t>
      </w:r>
      <w:r w:rsidR="002B59DB">
        <w:rPr>
          <w:rFonts w:ascii="Times New Roman" w:hAnsi="Times New Roman" w:cs="Times New Roman"/>
          <w:sz w:val="32"/>
          <w:szCs w:val="32"/>
        </w:rPr>
        <w:t>andaxe</w:t>
      </w:r>
      <w:proofErr w:type="spellEnd"/>
      <w:r w:rsidR="00C30DC6">
        <w:rPr>
          <w:rFonts w:ascii="Times New Roman" w:hAnsi="Times New Roman" w:cs="Times New Roman"/>
          <w:sz w:val="32"/>
          <w:szCs w:val="32"/>
        </w:rPr>
        <w:t xml:space="preserve"> </w:t>
      </w:r>
      <w:r w:rsidR="006B7BD2">
        <w:rPr>
          <w:rFonts w:ascii="Times New Roman" w:hAnsi="Times New Roman" w:cs="Times New Roman"/>
          <w:sz w:val="32"/>
          <w:szCs w:val="32"/>
        </w:rPr>
        <w:t xml:space="preserve">shape </w:t>
      </w:r>
      <w:r w:rsidR="009F05D1">
        <w:rPr>
          <w:rFonts w:ascii="Times New Roman" w:hAnsi="Times New Roman" w:cs="Times New Roman"/>
          <w:sz w:val="32"/>
          <w:szCs w:val="32"/>
        </w:rPr>
        <w:t>variation</w:t>
      </w:r>
      <w:r w:rsidR="002B59DB">
        <w:rPr>
          <w:rFonts w:ascii="Times New Roman" w:hAnsi="Times New Roman" w:cs="Times New Roman"/>
          <w:sz w:val="32"/>
          <w:szCs w:val="32"/>
        </w:rPr>
        <w:t xml:space="preserve"> in a relative </w:t>
      </w:r>
      <w:r w:rsidR="00906929">
        <w:rPr>
          <w:rFonts w:ascii="Times New Roman" w:hAnsi="Times New Roman" w:cs="Times New Roman"/>
          <w:sz w:val="32"/>
          <w:szCs w:val="32"/>
        </w:rPr>
        <w:t>context</w:t>
      </w:r>
    </w:p>
    <w:p w14:paraId="55EC6707" w14:textId="7E537526" w:rsidR="00177C24" w:rsidRPr="00B7173F" w:rsidRDefault="00177C24" w:rsidP="00B7173F">
      <w:pPr>
        <w:spacing w:after="0"/>
        <w:jc w:val="center"/>
        <w:rPr>
          <w:rFonts w:ascii="Times New Roman" w:hAnsi="Times New Roman" w:cs="Times New Roman"/>
          <w:sz w:val="32"/>
          <w:szCs w:val="32"/>
        </w:rPr>
      </w:pPr>
      <w:r w:rsidRPr="00177C24">
        <w:rPr>
          <w:rFonts w:ascii="Times New Roman" w:hAnsi="Times New Roman" w:cs="Times New Roman"/>
          <w:sz w:val="32"/>
          <w:szCs w:val="32"/>
        </w:rPr>
        <w:t xml:space="preserve">Variation de </w:t>
      </w:r>
      <w:proofErr w:type="spellStart"/>
      <w:r w:rsidRPr="00177C24">
        <w:rPr>
          <w:rFonts w:ascii="Times New Roman" w:hAnsi="Times New Roman" w:cs="Times New Roman"/>
          <w:sz w:val="32"/>
          <w:szCs w:val="32"/>
        </w:rPr>
        <w:t>forme</w:t>
      </w:r>
      <w:proofErr w:type="spellEnd"/>
      <w:r w:rsidRPr="00177C24">
        <w:rPr>
          <w:rFonts w:ascii="Times New Roman" w:hAnsi="Times New Roman" w:cs="Times New Roman"/>
          <w:sz w:val="32"/>
          <w:szCs w:val="32"/>
        </w:rPr>
        <w:t xml:space="preserve"> d</w:t>
      </w:r>
      <w:r w:rsidR="00657D25">
        <w:rPr>
          <w:rFonts w:ascii="Times New Roman" w:hAnsi="Times New Roman" w:cs="Times New Roman"/>
          <w:sz w:val="32"/>
          <w:szCs w:val="32"/>
        </w:rPr>
        <w:t>es</w:t>
      </w:r>
      <w:r w:rsidRPr="00177C24">
        <w:rPr>
          <w:rFonts w:ascii="Times New Roman" w:hAnsi="Times New Roman" w:cs="Times New Roman"/>
          <w:sz w:val="32"/>
          <w:szCs w:val="32"/>
        </w:rPr>
        <w:t xml:space="preserve"> </w:t>
      </w:r>
      <w:r w:rsidR="00657D25">
        <w:rPr>
          <w:rFonts w:ascii="Times New Roman" w:hAnsi="Times New Roman" w:cs="Times New Roman"/>
          <w:sz w:val="32"/>
          <w:szCs w:val="32"/>
        </w:rPr>
        <w:t>b</w:t>
      </w:r>
      <w:r w:rsidRPr="00177C24">
        <w:rPr>
          <w:rFonts w:ascii="Times New Roman" w:hAnsi="Times New Roman" w:cs="Times New Roman"/>
          <w:sz w:val="32"/>
          <w:szCs w:val="32"/>
        </w:rPr>
        <w:t xml:space="preserve">ifaces </w:t>
      </w:r>
      <w:proofErr w:type="spellStart"/>
      <w:r w:rsidR="00657D25">
        <w:rPr>
          <w:rFonts w:ascii="Times New Roman" w:hAnsi="Times New Roman" w:cs="Times New Roman"/>
          <w:sz w:val="32"/>
          <w:szCs w:val="32"/>
        </w:rPr>
        <w:t>A</w:t>
      </w:r>
      <w:r w:rsidRPr="00177C24">
        <w:rPr>
          <w:rFonts w:ascii="Times New Roman" w:hAnsi="Times New Roman" w:cs="Times New Roman"/>
          <w:sz w:val="32"/>
          <w:szCs w:val="32"/>
        </w:rPr>
        <w:t>cheuléens</w:t>
      </w:r>
      <w:proofErr w:type="spellEnd"/>
      <w:r w:rsidRPr="00177C24">
        <w:rPr>
          <w:rFonts w:ascii="Times New Roman" w:hAnsi="Times New Roman" w:cs="Times New Roman"/>
          <w:sz w:val="32"/>
          <w:szCs w:val="32"/>
        </w:rPr>
        <w:t xml:space="preserve"> </w:t>
      </w:r>
      <w:proofErr w:type="spellStart"/>
      <w:r w:rsidRPr="00177C24">
        <w:rPr>
          <w:rFonts w:ascii="Times New Roman" w:hAnsi="Times New Roman" w:cs="Times New Roman"/>
          <w:sz w:val="32"/>
          <w:szCs w:val="32"/>
        </w:rPr>
        <w:t>dans</w:t>
      </w:r>
      <w:proofErr w:type="spellEnd"/>
      <w:r w:rsidRPr="00177C24">
        <w:rPr>
          <w:rFonts w:ascii="Times New Roman" w:hAnsi="Times New Roman" w:cs="Times New Roman"/>
          <w:sz w:val="32"/>
          <w:szCs w:val="32"/>
        </w:rPr>
        <w:t xml:space="preserve"> </w:t>
      </w:r>
      <w:proofErr w:type="gramStart"/>
      <w:r w:rsidRPr="00177C24">
        <w:rPr>
          <w:rFonts w:ascii="Times New Roman" w:hAnsi="Times New Roman" w:cs="Times New Roman"/>
          <w:sz w:val="32"/>
          <w:szCs w:val="32"/>
        </w:rPr>
        <w:t>un</w:t>
      </w:r>
      <w:proofErr w:type="gramEnd"/>
      <w:r w:rsidRPr="00177C24">
        <w:rPr>
          <w:rFonts w:ascii="Times New Roman" w:hAnsi="Times New Roman" w:cs="Times New Roman"/>
          <w:sz w:val="32"/>
          <w:szCs w:val="32"/>
        </w:rPr>
        <w:t xml:space="preserve"> </w:t>
      </w:r>
      <w:proofErr w:type="spellStart"/>
      <w:r w:rsidRPr="00177C24">
        <w:rPr>
          <w:rFonts w:ascii="Times New Roman" w:hAnsi="Times New Roman" w:cs="Times New Roman"/>
          <w:sz w:val="32"/>
          <w:szCs w:val="32"/>
        </w:rPr>
        <w:t>contexte</w:t>
      </w:r>
      <w:proofErr w:type="spellEnd"/>
      <w:r w:rsidRPr="00177C24">
        <w:rPr>
          <w:rFonts w:ascii="Times New Roman" w:hAnsi="Times New Roman" w:cs="Times New Roman"/>
          <w:sz w:val="32"/>
          <w:szCs w:val="32"/>
        </w:rPr>
        <w:t xml:space="preserve"> </w:t>
      </w:r>
      <w:proofErr w:type="spellStart"/>
      <w:r w:rsidRPr="00177C24">
        <w:rPr>
          <w:rFonts w:ascii="Times New Roman" w:hAnsi="Times New Roman" w:cs="Times New Roman"/>
          <w:sz w:val="32"/>
          <w:szCs w:val="32"/>
        </w:rPr>
        <w:t>relatif</w:t>
      </w:r>
      <w:proofErr w:type="spellEnd"/>
    </w:p>
    <w:p w14:paraId="10008E56" w14:textId="77777777" w:rsidR="009C7C0B" w:rsidRDefault="009C7C0B" w:rsidP="009C7C0B">
      <w:pPr>
        <w:spacing w:after="0"/>
        <w:rPr>
          <w:rFonts w:ascii="Times New Roman" w:hAnsi="Times New Roman" w:cs="Times New Roman"/>
          <w:sz w:val="24"/>
          <w:szCs w:val="24"/>
        </w:rPr>
      </w:pPr>
    </w:p>
    <w:p w14:paraId="2F962F1E" w14:textId="77777777" w:rsidR="00C3439B" w:rsidRDefault="00C3439B" w:rsidP="009C7C0B">
      <w:pPr>
        <w:spacing w:after="0"/>
        <w:jc w:val="both"/>
        <w:rPr>
          <w:rFonts w:ascii="Times New Roman" w:hAnsi="Times New Roman" w:cs="Times New Roman"/>
          <w:b/>
          <w:sz w:val="24"/>
          <w:szCs w:val="24"/>
        </w:rPr>
      </w:pPr>
      <w:r w:rsidRPr="00C3439B">
        <w:rPr>
          <w:rFonts w:ascii="Times New Roman" w:hAnsi="Times New Roman" w:cs="Times New Roman"/>
          <w:b/>
          <w:sz w:val="24"/>
          <w:szCs w:val="24"/>
        </w:rPr>
        <w:t>Abstract</w:t>
      </w:r>
    </w:p>
    <w:p w14:paraId="22BC664E" w14:textId="77777777" w:rsidR="009C7C0B" w:rsidRPr="00C3439B" w:rsidRDefault="009C7C0B" w:rsidP="009C7C0B">
      <w:pPr>
        <w:spacing w:after="0"/>
        <w:jc w:val="both"/>
        <w:rPr>
          <w:rFonts w:ascii="Times New Roman" w:hAnsi="Times New Roman" w:cs="Times New Roman"/>
          <w:b/>
          <w:sz w:val="24"/>
          <w:szCs w:val="24"/>
        </w:rPr>
      </w:pPr>
    </w:p>
    <w:p w14:paraId="24D08A32" w14:textId="5E302059" w:rsidR="004D492E" w:rsidRDefault="00821878" w:rsidP="009C7C0B">
      <w:pPr>
        <w:spacing w:after="0"/>
        <w:jc w:val="both"/>
        <w:rPr>
          <w:rFonts w:ascii="Times New Roman" w:hAnsi="Times New Roman" w:cs="Times New Roman"/>
          <w:sz w:val="24"/>
          <w:szCs w:val="24"/>
        </w:rPr>
      </w:pPr>
      <w:r>
        <w:rPr>
          <w:rFonts w:ascii="Times New Roman" w:hAnsi="Times New Roman" w:cs="Times New Roman"/>
          <w:sz w:val="24"/>
          <w:szCs w:val="24"/>
        </w:rPr>
        <w:t xml:space="preserve">The nature, extent and causes of </w:t>
      </w:r>
      <w:r w:rsidR="00C21931">
        <w:rPr>
          <w:rFonts w:ascii="Times New Roman" w:hAnsi="Times New Roman" w:cs="Times New Roman"/>
          <w:sz w:val="24"/>
          <w:szCs w:val="24"/>
        </w:rPr>
        <w:t>shape</w:t>
      </w:r>
      <w:r w:rsidR="00DD32C1">
        <w:rPr>
          <w:rFonts w:ascii="Times New Roman" w:hAnsi="Times New Roman" w:cs="Times New Roman"/>
          <w:sz w:val="24"/>
          <w:szCs w:val="24"/>
        </w:rPr>
        <w:t xml:space="preserve"> </w:t>
      </w:r>
      <w:r w:rsidR="002B3701">
        <w:rPr>
          <w:rFonts w:ascii="Times New Roman" w:hAnsi="Times New Roman" w:cs="Times New Roman"/>
          <w:sz w:val="24"/>
          <w:szCs w:val="24"/>
        </w:rPr>
        <w:t>variation</w:t>
      </w:r>
      <w:r>
        <w:rPr>
          <w:rFonts w:ascii="Times New Roman" w:hAnsi="Times New Roman" w:cs="Times New Roman"/>
          <w:sz w:val="24"/>
          <w:szCs w:val="24"/>
        </w:rPr>
        <w:t xml:space="preserve"> within and between </w:t>
      </w:r>
      <w:r w:rsidR="002B3701">
        <w:rPr>
          <w:rFonts w:ascii="Times New Roman" w:hAnsi="Times New Roman" w:cs="Times New Roman"/>
          <w:sz w:val="24"/>
          <w:szCs w:val="24"/>
        </w:rPr>
        <w:t xml:space="preserve">Acheulean </w:t>
      </w:r>
      <w:proofErr w:type="spellStart"/>
      <w:r w:rsidR="002B3701">
        <w:rPr>
          <w:rFonts w:ascii="Times New Roman" w:hAnsi="Times New Roman" w:cs="Times New Roman"/>
          <w:sz w:val="24"/>
          <w:szCs w:val="24"/>
        </w:rPr>
        <w:t>handaxe</w:t>
      </w:r>
      <w:proofErr w:type="spellEnd"/>
      <w:r w:rsidR="002B3701">
        <w:rPr>
          <w:rFonts w:ascii="Times New Roman" w:hAnsi="Times New Roman" w:cs="Times New Roman"/>
          <w:sz w:val="24"/>
          <w:szCs w:val="24"/>
        </w:rPr>
        <w:t xml:space="preserve"> </w:t>
      </w:r>
      <w:r>
        <w:rPr>
          <w:rFonts w:ascii="Times New Roman" w:hAnsi="Times New Roman" w:cs="Times New Roman"/>
          <w:sz w:val="24"/>
          <w:szCs w:val="24"/>
        </w:rPr>
        <w:t xml:space="preserve">assemblages </w:t>
      </w:r>
      <w:r w:rsidR="00F50137">
        <w:rPr>
          <w:rFonts w:ascii="Times New Roman" w:hAnsi="Times New Roman" w:cs="Times New Roman"/>
          <w:sz w:val="24"/>
          <w:szCs w:val="24"/>
        </w:rPr>
        <w:t xml:space="preserve">represents one of the most heavily theorised aspects of </w:t>
      </w:r>
      <w:r w:rsidR="001C0C14">
        <w:rPr>
          <w:rFonts w:ascii="Times New Roman" w:hAnsi="Times New Roman" w:cs="Times New Roman"/>
          <w:sz w:val="24"/>
          <w:szCs w:val="24"/>
        </w:rPr>
        <w:t>Lower Palaeolith</w:t>
      </w:r>
      <w:r w:rsidR="00202853">
        <w:rPr>
          <w:rFonts w:ascii="Times New Roman" w:hAnsi="Times New Roman" w:cs="Times New Roman"/>
          <w:sz w:val="24"/>
          <w:szCs w:val="24"/>
        </w:rPr>
        <w:t xml:space="preserve">ic archaeology. </w:t>
      </w:r>
      <w:r w:rsidR="00200B63">
        <w:rPr>
          <w:rFonts w:ascii="Times New Roman" w:hAnsi="Times New Roman" w:cs="Times New Roman"/>
          <w:sz w:val="24"/>
          <w:szCs w:val="24"/>
        </w:rPr>
        <w:t xml:space="preserve">To date, </w:t>
      </w:r>
      <w:r w:rsidR="00202853">
        <w:rPr>
          <w:rFonts w:ascii="Times New Roman" w:hAnsi="Times New Roman" w:cs="Times New Roman"/>
          <w:sz w:val="24"/>
          <w:szCs w:val="24"/>
        </w:rPr>
        <w:t xml:space="preserve">however, </w:t>
      </w:r>
      <w:proofErr w:type="spellStart"/>
      <w:r>
        <w:rPr>
          <w:rFonts w:ascii="Times New Roman" w:hAnsi="Times New Roman" w:cs="Times New Roman"/>
          <w:sz w:val="24"/>
          <w:szCs w:val="24"/>
        </w:rPr>
        <w:t>handaxe</w:t>
      </w:r>
      <w:proofErr w:type="spellEnd"/>
      <w:r>
        <w:rPr>
          <w:rFonts w:ascii="Times New Roman" w:hAnsi="Times New Roman" w:cs="Times New Roman"/>
          <w:sz w:val="24"/>
          <w:szCs w:val="24"/>
        </w:rPr>
        <w:t xml:space="preserve"> </w:t>
      </w:r>
      <w:r w:rsidR="0081220F">
        <w:rPr>
          <w:rFonts w:ascii="Times New Roman" w:hAnsi="Times New Roman" w:cs="Times New Roman"/>
          <w:sz w:val="24"/>
          <w:szCs w:val="24"/>
        </w:rPr>
        <w:t>shape vari</w:t>
      </w:r>
      <w:r w:rsidR="00EC2AB9">
        <w:rPr>
          <w:rFonts w:ascii="Times New Roman" w:hAnsi="Times New Roman" w:cs="Times New Roman"/>
          <w:sz w:val="24"/>
          <w:szCs w:val="24"/>
        </w:rPr>
        <w:t>ation</w:t>
      </w:r>
      <w:r w:rsidR="00202853">
        <w:rPr>
          <w:rFonts w:ascii="Times New Roman" w:hAnsi="Times New Roman" w:cs="Times New Roman"/>
          <w:sz w:val="24"/>
          <w:szCs w:val="24"/>
        </w:rPr>
        <w:t xml:space="preserve"> </w:t>
      </w:r>
      <w:proofErr w:type="gramStart"/>
      <w:r w:rsidR="00202853">
        <w:rPr>
          <w:rFonts w:ascii="Times New Roman" w:hAnsi="Times New Roman" w:cs="Times New Roman"/>
          <w:sz w:val="24"/>
          <w:szCs w:val="24"/>
        </w:rPr>
        <w:t>has only ever been studied</w:t>
      </w:r>
      <w:proofErr w:type="gramEnd"/>
      <w:r w:rsidR="00202853">
        <w:rPr>
          <w:rFonts w:ascii="Times New Roman" w:hAnsi="Times New Roman" w:cs="Times New Roman"/>
          <w:sz w:val="24"/>
          <w:szCs w:val="24"/>
        </w:rPr>
        <w:t xml:space="preserve"> </w:t>
      </w:r>
      <w:r w:rsidR="0081220F">
        <w:rPr>
          <w:rFonts w:ascii="Times New Roman" w:hAnsi="Times New Roman" w:cs="Times New Roman"/>
          <w:sz w:val="24"/>
          <w:szCs w:val="24"/>
        </w:rPr>
        <w:t>within an arte</w:t>
      </w:r>
      <w:r w:rsidR="00D119DA">
        <w:rPr>
          <w:rFonts w:ascii="Times New Roman" w:hAnsi="Times New Roman" w:cs="Times New Roman"/>
          <w:sz w:val="24"/>
          <w:szCs w:val="24"/>
        </w:rPr>
        <w:t xml:space="preserve">fact-based comparative context. </w:t>
      </w:r>
      <w:r w:rsidR="0081220F">
        <w:rPr>
          <w:rFonts w:ascii="Times New Roman" w:hAnsi="Times New Roman" w:cs="Times New Roman"/>
          <w:sz w:val="24"/>
          <w:szCs w:val="24"/>
        </w:rPr>
        <w:t>Here,</w:t>
      </w:r>
      <w:r w:rsidR="000363C3">
        <w:rPr>
          <w:rFonts w:ascii="Times New Roman" w:hAnsi="Times New Roman" w:cs="Times New Roman"/>
          <w:sz w:val="24"/>
          <w:szCs w:val="24"/>
        </w:rPr>
        <w:t xml:space="preserve"> </w:t>
      </w:r>
      <w:r w:rsidR="002B3701">
        <w:rPr>
          <w:rFonts w:ascii="Times New Roman" w:hAnsi="Times New Roman" w:cs="Times New Roman"/>
          <w:sz w:val="24"/>
          <w:szCs w:val="24"/>
        </w:rPr>
        <w:t xml:space="preserve">the </w:t>
      </w:r>
      <w:r w:rsidR="000363C3">
        <w:rPr>
          <w:rFonts w:ascii="Times New Roman" w:hAnsi="Times New Roman" w:cs="Times New Roman"/>
          <w:sz w:val="24"/>
          <w:szCs w:val="24"/>
        </w:rPr>
        <w:t>2D and 3D</w:t>
      </w:r>
      <w:r w:rsidR="0081220F">
        <w:rPr>
          <w:rFonts w:ascii="Times New Roman" w:hAnsi="Times New Roman" w:cs="Times New Roman"/>
          <w:sz w:val="24"/>
          <w:szCs w:val="24"/>
        </w:rPr>
        <w:t xml:space="preserve"> </w:t>
      </w:r>
      <w:r w:rsidR="000363C3">
        <w:rPr>
          <w:rFonts w:ascii="Times New Roman" w:hAnsi="Times New Roman" w:cs="Times New Roman"/>
          <w:sz w:val="24"/>
          <w:szCs w:val="24"/>
        </w:rPr>
        <w:t xml:space="preserve">shape </w:t>
      </w:r>
      <w:r w:rsidR="002B3701">
        <w:rPr>
          <w:rFonts w:ascii="Times New Roman" w:hAnsi="Times New Roman" w:cs="Times New Roman"/>
          <w:sz w:val="24"/>
          <w:szCs w:val="24"/>
        </w:rPr>
        <w:t>of 698</w:t>
      </w:r>
      <w:r w:rsidR="00202853">
        <w:rPr>
          <w:rFonts w:ascii="Times New Roman" w:hAnsi="Times New Roman" w:cs="Times New Roman"/>
          <w:sz w:val="24"/>
          <w:szCs w:val="24"/>
        </w:rPr>
        <w:t xml:space="preserve"> </w:t>
      </w:r>
      <w:r w:rsidR="00D119DA">
        <w:rPr>
          <w:rFonts w:ascii="Times New Roman" w:hAnsi="Times New Roman" w:cs="Times New Roman"/>
          <w:sz w:val="24"/>
          <w:szCs w:val="24"/>
        </w:rPr>
        <w:t xml:space="preserve">Acheulean </w:t>
      </w:r>
      <w:proofErr w:type="spellStart"/>
      <w:r w:rsidR="00D119DA">
        <w:rPr>
          <w:rFonts w:ascii="Times New Roman" w:hAnsi="Times New Roman" w:cs="Times New Roman"/>
          <w:sz w:val="24"/>
          <w:szCs w:val="24"/>
        </w:rPr>
        <w:t>handaxe</w:t>
      </w:r>
      <w:r w:rsidR="002B3701">
        <w:rPr>
          <w:rFonts w:ascii="Times New Roman" w:hAnsi="Times New Roman" w:cs="Times New Roman"/>
          <w:sz w:val="24"/>
          <w:szCs w:val="24"/>
        </w:rPr>
        <w:t>s</w:t>
      </w:r>
      <w:proofErr w:type="spellEnd"/>
      <w:r w:rsidR="002B3701">
        <w:rPr>
          <w:rFonts w:ascii="Times New Roman" w:hAnsi="Times New Roman" w:cs="Times New Roman"/>
          <w:sz w:val="24"/>
          <w:szCs w:val="24"/>
        </w:rPr>
        <w:t>, selected from ten</w:t>
      </w:r>
      <w:r w:rsidR="00D119DA">
        <w:rPr>
          <w:rFonts w:ascii="Times New Roman" w:hAnsi="Times New Roman" w:cs="Times New Roman"/>
          <w:sz w:val="24"/>
          <w:szCs w:val="24"/>
        </w:rPr>
        <w:t xml:space="preserve"> assemblages</w:t>
      </w:r>
      <w:r w:rsidR="002B3701">
        <w:rPr>
          <w:rFonts w:ascii="Times New Roman" w:hAnsi="Times New Roman" w:cs="Times New Roman"/>
          <w:sz w:val="24"/>
          <w:szCs w:val="24"/>
        </w:rPr>
        <w:t>,</w:t>
      </w:r>
      <w:r w:rsidR="0081220F">
        <w:rPr>
          <w:rFonts w:ascii="Times New Roman" w:hAnsi="Times New Roman" w:cs="Times New Roman"/>
          <w:sz w:val="24"/>
          <w:szCs w:val="24"/>
        </w:rPr>
        <w:t xml:space="preserve"> </w:t>
      </w:r>
      <w:proofErr w:type="gramStart"/>
      <w:r w:rsidR="0081220F">
        <w:rPr>
          <w:rFonts w:ascii="Times New Roman" w:hAnsi="Times New Roman" w:cs="Times New Roman"/>
          <w:sz w:val="24"/>
          <w:szCs w:val="24"/>
        </w:rPr>
        <w:t>is contextualised</w:t>
      </w:r>
      <w:proofErr w:type="gramEnd"/>
      <w:r w:rsidR="0081220F">
        <w:rPr>
          <w:rFonts w:ascii="Times New Roman" w:hAnsi="Times New Roman" w:cs="Times New Roman"/>
          <w:sz w:val="24"/>
          <w:szCs w:val="24"/>
        </w:rPr>
        <w:t xml:space="preserve"> within a </w:t>
      </w:r>
      <w:r w:rsidR="0081220F" w:rsidRPr="00123C5F">
        <w:rPr>
          <w:rFonts w:ascii="Times New Roman" w:hAnsi="Times New Roman" w:cs="Times New Roman"/>
          <w:sz w:val="24"/>
          <w:szCs w:val="24"/>
        </w:rPr>
        <w:t>theoretically possible</w:t>
      </w:r>
      <w:r w:rsidR="0081220F">
        <w:rPr>
          <w:rFonts w:ascii="Times New Roman" w:hAnsi="Times New Roman" w:cs="Times New Roman"/>
          <w:sz w:val="24"/>
          <w:szCs w:val="24"/>
        </w:rPr>
        <w:t xml:space="preserve"> range of </w:t>
      </w:r>
      <w:r w:rsidR="00D119DA">
        <w:rPr>
          <w:rFonts w:ascii="Times New Roman" w:hAnsi="Times New Roman" w:cs="Times New Roman"/>
          <w:sz w:val="24"/>
          <w:szCs w:val="24"/>
        </w:rPr>
        <w:t xml:space="preserve">forms </w:t>
      </w:r>
      <w:r w:rsidR="0081220F">
        <w:rPr>
          <w:rFonts w:ascii="Times New Roman" w:hAnsi="Times New Roman" w:cs="Times New Roman"/>
          <w:sz w:val="24"/>
          <w:szCs w:val="24"/>
        </w:rPr>
        <w:t xml:space="preserve">defined by </w:t>
      </w:r>
      <w:r w:rsidR="00230323">
        <w:rPr>
          <w:rFonts w:ascii="Times New Roman" w:hAnsi="Times New Roman" w:cs="Times New Roman"/>
          <w:sz w:val="24"/>
          <w:szCs w:val="24"/>
        </w:rPr>
        <w:t xml:space="preserve">two </w:t>
      </w:r>
      <w:r w:rsidR="00CF5C8D">
        <w:rPr>
          <w:rFonts w:ascii="Times New Roman" w:hAnsi="Times New Roman" w:cs="Times New Roman"/>
          <w:sz w:val="24"/>
          <w:szCs w:val="24"/>
        </w:rPr>
        <w:t xml:space="preserve">intentionally </w:t>
      </w:r>
      <w:r w:rsidR="0081220F">
        <w:rPr>
          <w:rFonts w:ascii="Times New Roman" w:hAnsi="Times New Roman" w:cs="Times New Roman"/>
          <w:sz w:val="24"/>
          <w:szCs w:val="24"/>
        </w:rPr>
        <w:t>hig</w:t>
      </w:r>
      <w:r w:rsidR="00230323">
        <w:rPr>
          <w:rFonts w:ascii="Times New Roman" w:hAnsi="Times New Roman" w:cs="Times New Roman"/>
          <w:sz w:val="24"/>
          <w:szCs w:val="24"/>
        </w:rPr>
        <w:t xml:space="preserve">hly diverse modern replica biface </w:t>
      </w:r>
      <w:r w:rsidR="00D119DA">
        <w:rPr>
          <w:rFonts w:ascii="Times New Roman" w:hAnsi="Times New Roman" w:cs="Times New Roman"/>
          <w:sz w:val="24"/>
          <w:szCs w:val="24"/>
        </w:rPr>
        <w:t>sets</w:t>
      </w:r>
      <w:r w:rsidR="0081220F">
        <w:rPr>
          <w:rFonts w:ascii="Times New Roman" w:hAnsi="Times New Roman" w:cs="Times New Roman"/>
          <w:sz w:val="24"/>
          <w:szCs w:val="24"/>
        </w:rPr>
        <w:t xml:space="preserve">. </w:t>
      </w:r>
      <w:r w:rsidR="000408FB">
        <w:rPr>
          <w:rFonts w:ascii="Times New Roman" w:hAnsi="Times New Roman" w:cs="Times New Roman"/>
          <w:sz w:val="24"/>
          <w:szCs w:val="24"/>
        </w:rPr>
        <w:t>R</w:t>
      </w:r>
      <w:r>
        <w:rPr>
          <w:rFonts w:ascii="Times New Roman" w:hAnsi="Times New Roman" w:cs="Times New Roman"/>
          <w:sz w:val="24"/>
          <w:szCs w:val="24"/>
        </w:rPr>
        <w:t xml:space="preserve">esults demonstrate </w:t>
      </w:r>
      <w:r w:rsidR="00B014F7">
        <w:rPr>
          <w:rFonts w:ascii="Times New Roman" w:hAnsi="Times New Roman" w:cs="Times New Roman"/>
          <w:sz w:val="24"/>
          <w:szCs w:val="24"/>
        </w:rPr>
        <w:t xml:space="preserve">that </w:t>
      </w:r>
      <w:proofErr w:type="spellStart"/>
      <w:r w:rsidR="00B014F7">
        <w:rPr>
          <w:rFonts w:ascii="Times New Roman" w:hAnsi="Times New Roman" w:cs="Times New Roman"/>
          <w:sz w:val="24"/>
          <w:szCs w:val="24"/>
        </w:rPr>
        <w:t>handaxe</w:t>
      </w:r>
      <w:proofErr w:type="spellEnd"/>
      <w:r w:rsidR="00B014F7">
        <w:rPr>
          <w:rFonts w:ascii="Times New Roman" w:hAnsi="Times New Roman" w:cs="Times New Roman"/>
          <w:sz w:val="24"/>
          <w:szCs w:val="24"/>
        </w:rPr>
        <w:t xml:space="preserve"> artefacts are highly diverse in their 2D plan-view shape, displaying near complete overlap with the shape space of the intentionally diverse replica tools</w:t>
      </w:r>
      <w:r w:rsidR="00DD32C1">
        <w:rPr>
          <w:rFonts w:ascii="Times New Roman" w:hAnsi="Times New Roman" w:cs="Times New Roman"/>
          <w:sz w:val="24"/>
          <w:szCs w:val="24"/>
        </w:rPr>
        <w:t>, along with similar levels of variation</w:t>
      </w:r>
      <w:r w:rsidR="004D492E">
        <w:rPr>
          <w:rFonts w:ascii="Times New Roman" w:hAnsi="Times New Roman" w:cs="Times New Roman"/>
          <w:sz w:val="24"/>
          <w:szCs w:val="24"/>
        </w:rPr>
        <w:t xml:space="preserve">. </w:t>
      </w:r>
      <w:r w:rsidR="00B014F7">
        <w:rPr>
          <w:rFonts w:ascii="Times New Roman" w:hAnsi="Times New Roman" w:cs="Times New Roman"/>
          <w:sz w:val="24"/>
          <w:szCs w:val="24"/>
        </w:rPr>
        <w:t>The</w:t>
      </w:r>
      <w:r w:rsidR="00230323">
        <w:rPr>
          <w:rFonts w:ascii="Times New Roman" w:hAnsi="Times New Roman" w:cs="Times New Roman"/>
          <w:sz w:val="24"/>
          <w:szCs w:val="24"/>
        </w:rPr>
        <w:t xml:space="preserve"> 3D shape </w:t>
      </w:r>
      <w:r w:rsidR="00B014F7">
        <w:rPr>
          <w:rFonts w:ascii="Times New Roman" w:hAnsi="Times New Roman" w:cs="Times New Roman"/>
          <w:sz w:val="24"/>
          <w:szCs w:val="24"/>
        </w:rPr>
        <w:t xml:space="preserve">of </w:t>
      </w:r>
      <w:proofErr w:type="spellStart"/>
      <w:r w:rsidR="00B014F7">
        <w:rPr>
          <w:rFonts w:ascii="Times New Roman" w:hAnsi="Times New Roman" w:cs="Times New Roman"/>
          <w:sz w:val="24"/>
          <w:szCs w:val="24"/>
        </w:rPr>
        <w:t>handaxe</w:t>
      </w:r>
      <w:proofErr w:type="spellEnd"/>
      <w:r w:rsidR="00B014F7">
        <w:rPr>
          <w:rFonts w:ascii="Times New Roman" w:hAnsi="Times New Roman" w:cs="Times New Roman"/>
          <w:sz w:val="24"/>
          <w:szCs w:val="24"/>
        </w:rPr>
        <w:t xml:space="preserve"> artefacts, however, display</w:t>
      </w:r>
      <w:r w:rsidR="004D492E">
        <w:rPr>
          <w:rFonts w:ascii="Times New Roman" w:hAnsi="Times New Roman" w:cs="Times New Roman"/>
          <w:sz w:val="24"/>
          <w:szCs w:val="24"/>
        </w:rPr>
        <w:t>s</w:t>
      </w:r>
      <w:r w:rsidR="00B014F7">
        <w:rPr>
          <w:rFonts w:ascii="Times New Roman" w:hAnsi="Times New Roman" w:cs="Times New Roman"/>
          <w:sz w:val="24"/>
          <w:szCs w:val="24"/>
        </w:rPr>
        <w:t xml:space="preserve"> much stronger</w:t>
      </w:r>
      <w:r w:rsidR="00230323">
        <w:rPr>
          <w:rFonts w:ascii="Times New Roman" w:hAnsi="Times New Roman" w:cs="Times New Roman"/>
          <w:sz w:val="24"/>
          <w:szCs w:val="24"/>
        </w:rPr>
        <w:t xml:space="preserve"> form limitations, occupying</w:t>
      </w:r>
      <w:r w:rsidR="00230323" w:rsidRPr="00230323">
        <w:rPr>
          <w:rFonts w:ascii="Times New Roman" w:hAnsi="Times New Roman" w:cs="Times New Roman"/>
          <w:sz w:val="24"/>
          <w:szCs w:val="24"/>
        </w:rPr>
        <w:t xml:space="preserve"> under 50% of the 3D shape space created by the replica bifaces.</w:t>
      </w:r>
      <w:r w:rsidR="004D492E">
        <w:rPr>
          <w:rFonts w:ascii="Times New Roman" w:hAnsi="Times New Roman" w:cs="Times New Roman"/>
          <w:sz w:val="24"/>
          <w:szCs w:val="24"/>
        </w:rPr>
        <w:t xml:space="preserve"> Principally,</w:t>
      </w:r>
      <w:r w:rsidR="00B014F7">
        <w:rPr>
          <w:rFonts w:ascii="Times New Roman" w:hAnsi="Times New Roman" w:cs="Times New Roman"/>
          <w:sz w:val="24"/>
          <w:szCs w:val="24"/>
        </w:rPr>
        <w:t xml:space="preserve"> flat and more ‘tabular</w:t>
      </w:r>
      <w:r w:rsidR="004D492E">
        <w:rPr>
          <w:rFonts w:ascii="Times New Roman" w:hAnsi="Times New Roman" w:cs="Times New Roman"/>
          <w:sz w:val="24"/>
          <w:szCs w:val="24"/>
        </w:rPr>
        <w:t xml:space="preserve">’ </w:t>
      </w:r>
      <w:proofErr w:type="spellStart"/>
      <w:r w:rsidR="004D492E">
        <w:rPr>
          <w:rFonts w:ascii="Times New Roman" w:hAnsi="Times New Roman" w:cs="Times New Roman"/>
          <w:sz w:val="24"/>
          <w:szCs w:val="24"/>
        </w:rPr>
        <w:t>handaxe</w:t>
      </w:r>
      <w:proofErr w:type="spellEnd"/>
      <w:r w:rsidR="004D492E">
        <w:rPr>
          <w:rFonts w:ascii="Times New Roman" w:hAnsi="Times New Roman" w:cs="Times New Roman"/>
          <w:sz w:val="24"/>
          <w:szCs w:val="24"/>
        </w:rPr>
        <w:t xml:space="preserve"> forms</w:t>
      </w:r>
      <w:r w:rsidR="00B014F7">
        <w:rPr>
          <w:rFonts w:ascii="Times New Roman" w:hAnsi="Times New Roman" w:cs="Times New Roman"/>
          <w:sz w:val="24"/>
          <w:szCs w:val="24"/>
        </w:rPr>
        <w:t xml:space="preserve"> </w:t>
      </w:r>
      <w:r w:rsidR="004D492E">
        <w:rPr>
          <w:rFonts w:ascii="Times New Roman" w:hAnsi="Times New Roman" w:cs="Times New Roman"/>
          <w:sz w:val="24"/>
          <w:szCs w:val="24"/>
        </w:rPr>
        <w:t xml:space="preserve">that display </w:t>
      </w:r>
      <w:r w:rsidR="00B014F7" w:rsidRPr="007D1471">
        <w:rPr>
          <w:rFonts w:ascii="Times New Roman" w:hAnsi="Times New Roman" w:cs="Times New Roman"/>
          <w:sz w:val="24"/>
          <w:szCs w:val="24"/>
        </w:rPr>
        <w:t xml:space="preserve">low thickness to width </w:t>
      </w:r>
      <w:r w:rsidR="004D492E">
        <w:rPr>
          <w:rFonts w:ascii="Times New Roman" w:hAnsi="Times New Roman" w:cs="Times New Roman"/>
          <w:sz w:val="24"/>
          <w:szCs w:val="24"/>
        </w:rPr>
        <w:t>ratios we</w:t>
      </w:r>
      <w:r w:rsidR="00C21931">
        <w:rPr>
          <w:rFonts w:ascii="Times New Roman" w:hAnsi="Times New Roman" w:cs="Times New Roman"/>
          <w:sz w:val="24"/>
          <w:szCs w:val="24"/>
        </w:rPr>
        <w:t>re revealed as absent from the a</w:t>
      </w:r>
      <w:r w:rsidR="004D492E">
        <w:rPr>
          <w:rFonts w:ascii="Times New Roman" w:hAnsi="Times New Roman" w:cs="Times New Roman"/>
          <w:sz w:val="24"/>
          <w:szCs w:val="24"/>
        </w:rPr>
        <w:t xml:space="preserve">rchaeological record. </w:t>
      </w:r>
      <w:r w:rsidR="00B014F7">
        <w:rPr>
          <w:rFonts w:ascii="Times New Roman" w:hAnsi="Times New Roman" w:cs="Times New Roman"/>
          <w:sz w:val="24"/>
          <w:szCs w:val="24"/>
        </w:rPr>
        <w:t xml:space="preserve">It is argued that while there is considerable </w:t>
      </w:r>
      <w:proofErr w:type="gramStart"/>
      <w:r w:rsidR="00B014F7">
        <w:rPr>
          <w:rFonts w:ascii="Times New Roman" w:hAnsi="Times New Roman" w:cs="Times New Roman"/>
          <w:sz w:val="24"/>
          <w:szCs w:val="24"/>
        </w:rPr>
        <w:t xml:space="preserve">diversity and variability in the shape of Acheulean </w:t>
      </w:r>
      <w:proofErr w:type="spellStart"/>
      <w:r w:rsidR="00B014F7">
        <w:rPr>
          <w:rFonts w:ascii="Times New Roman" w:hAnsi="Times New Roman" w:cs="Times New Roman"/>
          <w:sz w:val="24"/>
          <w:szCs w:val="24"/>
        </w:rPr>
        <w:t>handaxe</w:t>
      </w:r>
      <w:proofErr w:type="spellEnd"/>
      <w:r w:rsidR="00B014F7">
        <w:rPr>
          <w:rFonts w:ascii="Times New Roman" w:hAnsi="Times New Roman" w:cs="Times New Roman"/>
          <w:sz w:val="24"/>
          <w:szCs w:val="24"/>
        </w:rPr>
        <w:t xml:space="preserve"> artefacts, their form is nonetheless restricted by strong material volume</w:t>
      </w:r>
      <w:proofErr w:type="gramEnd"/>
      <w:r w:rsidR="00B014F7">
        <w:rPr>
          <w:rFonts w:ascii="Times New Roman" w:hAnsi="Times New Roman" w:cs="Times New Roman"/>
          <w:sz w:val="24"/>
          <w:szCs w:val="24"/>
        </w:rPr>
        <w:t xml:space="preserve"> and ‘refinement’ limits</w:t>
      </w:r>
      <w:r w:rsidR="00D119DA">
        <w:rPr>
          <w:rFonts w:ascii="Times New Roman" w:hAnsi="Times New Roman" w:cs="Times New Roman"/>
          <w:sz w:val="24"/>
          <w:szCs w:val="24"/>
        </w:rPr>
        <w:t xml:space="preserve">. </w:t>
      </w:r>
    </w:p>
    <w:p w14:paraId="44B28053" w14:textId="3A277237" w:rsidR="00C3439B" w:rsidRDefault="00C3439B" w:rsidP="009C7C0B">
      <w:pPr>
        <w:spacing w:after="0"/>
        <w:jc w:val="both"/>
        <w:rPr>
          <w:rFonts w:ascii="Times New Roman" w:hAnsi="Times New Roman" w:cs="Times New Roman"/>
          <w:sz w:val="24"/>
          <w:szCs w:val="24"/>
        </w:rPr>
      </w:pPr>
    </w:p>
    <w:p w14:paraId="3845EA89" w14:textId="188F7190" w:rsidR="000A55C5" w:rsidRPr="005307E8" w:rsidRDefault="005307E8" w:rsidP="009C7C0B">
      <w:pPr>
        <w:spacing w:after="0"/>
        <w:jc w:val="both"/>
        <w:rPr>
          <w:rFonts w:ascii="Times New Roman" w:hAnsi="Times New Roman" w:cs="Times New Roman"/>
          <w:b/>
          <w:sz w:val="24"/>
          <w:szCs w:val="24"/>
        </w:rPr>
      </w:pPr>
      <w:r w:rsidRPr="005307E8">
        <w:rPr>
          <w:rFonts w:ascii="Times New Roman" w:hAnsi="Times New Roman" w:cs="Times New Roman"/>
          <w:b/>
          <w:sz w:val="24"/>
          <w:szCs w:val="24"/>
        </w:rPr>
        <w:t>Résumé</w:t>
      </w:r>
    </w:p>
    <w:p w14:paraId="150B80FE" w14:textId="77777777" w:rsidR="005307E8" w:rsidRPr="005307E8" w:rsidRDefault="005307E8" w:rsidP="009C7C0B">
      <w:pPr>
        <w:spacing w:after="0"/>
        <w:jc w:val="both"/>
        <w:rPr>
          <w:rFonts w:ascii="Times New Roman" w:hAnsi="Times New Roman" w:cs="Times New Roman"/>
          <w:sz w:val="24"/>
          <w:szCs w:val="24"/>
        </w:rPr>
      </w:pPr>
    </w:p>
    <w:p w14:paraId="0EF1D875" w14:textId="0D89C5B3" w:rsidR="00C3439B" w:rsidRDefault="009C7C0B" w:rsidP="009C7C0B">
      <w:pPr>
        <w:jc w:val="both"/>
        <w:rPr>
          <w:rFonts w:ascii="Times New Roman" w:hAnsi="Times New Roman" w:cs="Times New Roman"/>
          <w:sz w:val="24"/>
          <w:szCs w:val="24"/>
        </w:rPr>
      </w:pPr>
      <w:r w:rsidRPr="009C7C0B">
        <w:rPr>
          <w:rFonts w:ascii="Times New Roman" w:hAnsi="Times New Roman" w:cs="Times New Roman"/>
          <w:sz w:val="24"/>
          <w:szCs w:val="24"/>
        </w:rPr>
        <w:t xml:space="preserve">La nature, </w:t>
      </w:r>
      <w:proofErr w:type="spellStart"/>
      <w:r w:rsidRPr="009C7C0B">
        <w:rPr>
          <w:rFonts w:ascii="Times New Roman" w:hAnsi="Times New Roman" w:cs="Times New Roman"/>
          <w:sz w:val="24"/>
          <w:szCs w:val="24"/>
        </w:rPr>
        <w:t>l’étendue</w:t>
      </w:r>
      <w:proofErr w:type="spellEnd"/>
      <w:r w:rsidRPr="009C7C0B">
        <w:rPr>
          <w:rFonts w:ascii="Times New Roman" w:hAnsi="Times New Roman" w:cs="Times New Roman"/>
          <w:sz w:val="24"/>
          <w:szCs w:val="24"/>
        </w:rPr>
        <w:t xml:space="preserve"> et les causes de la variation de </w:t>
      </w:r>
      <w:proofErr w:type="spellStart"/>
      <w:r w:rsidRPr="009C7C0B">
        <w:rPr>
          <w:rFonts w:ascii="Times New Roman" w:hAnsi="Times New Roman" w:cs="Times New Roman"/>
          <w:sz w:val="24"/>
          <w:szCs w:val="24"/>
        </w:rPr>
        <w:t>forme</w:t>
      </w:r>
      <w:proofErr w:type="spellEnd"/>
      <w:r w:rsidRPr="009C7C0B">
        <w:rPr>
          <w:rFonts w:ascii="Times New Roman" w:hAnsi="Times New Roman" w:cs="Times New Roman"/>
          <w:sz w:val="24"/>
          <w:szCs w:val="24"/>
        </w:rPr>
        <w:t xml:space="preserve"> </w:t>
      </w:r>
      <w:proofErr w:type="spellStart"/>
      <w:r w:rsidRPr="009C7C0B">
        <w:rPr>
          <w:rFonts w:ascii="Times New Roman" w:hAnsi="Times New Roman" w:cs="Times New Roman"/>
          <w:sz w:val="24"/>
          <w:szCs w:val="24"/>
        </w:rPr>
        <w:t>dans</w:t>
      </w:r>
      <w:proofErr w:type="spellEnd"/>
      <w:r w:rsidRPr="009C7C0B">
        <w:rPr>
          <w:rFonts w:ascii="Times New Roman" w:hAnsi="Times New Roman" w:cs="Times New Roman"/>
          <w:sz w:val="24"/>
          <w:szCs w:val="24"/>
        </w:rPr>
        <w:t xml:space="preserve"> et entre les assemblages de bifaces </w:t>
      </w:r>
      <w:proofErr w:type="spellStart"/>
      <w:proofErr w:type="gramStart"/>
      <w:r w:rsidRPr="009C7C0B">
        <w:rPr>
          <w:rFonts w:ascii="Times New Roman" w:hAnsi="Times New Roman" w:cs="Times New Roman"/>
          <w:sz w:val="24"/>
          <w:szCs w:val="24"/>
        </w:rPr>
        <w:t>acheuléens</w:t>
      </w:r>
      <w:proofErr w:type="spellEnd"/>
      <w:r w:rsidRPr="009C7C0B">
        <w:rPr>
          <w:rFonts w:ascii="Times New Roman" w:hAnsi="Times New Roman" w:cs="Times New Roman"/>
          <w:sz w:val="24"/>
          <w:szCs w:val="24"/>
        </w:rPr>
        <w:t xml:space="preserve"> :</w:t>
      </w:r>
      <w:proofErr w:type="gramEnd"/>
      <w:r w:rsidRPr="009C7C0B">
        <w:rPr>
          <w:rFonts w:ascii="Times New Roman" w:hAnsi="Times New Roman" w:cs="Times New Roman"/>
          <w:sz w:val="24"/>
          <w:szCs w:val="24"/>
        </w:rPr>
        <w:t xml:space="preserve"> </w:t>
      </w:r>
      <w:proofErr w:type="spellStart"/>
      <w:r w:rsidRPr="009C7C0B">
        <w:rPr>
          <w:rFonts w:ascii="Times New Roman" w:hAnsi="Times New Roman" w:cs="Times New Roman"/>
          <w:sz w:val="24"/>
          <w:szCs w:val="24"/>
        </w:rPr>
        <w:t>tel</w:t>
      </w:r>
      <w:proofErr w:type="spellEnd"/>
      <w:r w:rsidRPr="009C7C0B">
        <w:rPr>
          <w:rFonts w:ascii="Times New Roman" w:hAnsi="Times New Roman" w:cs="Times New Roman"/>
          <w:sz w:val="24"/>
          <w:szCs w:val="24"/>
        </w:rPr>
        <w:t xml:space="preserve"> </w:t>
      </w:r>
      <w:proofErr w:type="spellStart"/>
      <w:r w:rsidRPr="009C7C0B">
        <w:rPr>
          <w:rFonts w:ascii="Times New Roman" w:hAnsi="Times New Roman" w:cs="Times New Roman"/>
          <w:sz w:val="24"/>
          <w:szCs w:val="24"/>
        </w:rPr>
        <w:t>est</w:t>
      </w:r>
      <w:proofErr w:type="spellEnd"/>
      <w:r w:rsidRPr="009C7C0B">
        <w:rPr>
          <w:rFonts w:ascii="Times New Roman" w:hAnsi="Times New Roman" w:cs="Times New Roman"/>
          <w:sz w:val="24"/>
          <w:szCs w:val="24"/>
        </w:rPr>
        <w:t xml:space="preserve"> </w:t>
      </w:r>
      <w:proofErr w:type="spellStart"/>
      <w:r w:rsidRPr="009C7C0B">
        <w:rPr>
          <w:rFonts w:ascii="Times New Roman" w:hAnsi="Times New Roman" w:cs="Times New Roman"/>
          <w:sz w:val="24"/>
          <w:szCs w:val="24"/>
        </w:rPr>
        <w:t>l’un</w:t>
      </w:r>
      <w:proofErr w:type="spellEnd"/>
      <w:r w:rsidRPr="009C7C0B">
        <w:rPr>
          <w:rFonts w:ascii="Times New Roman" w:hAnsi="Times New Roman" w:cs="Times New Roman"/>
          <w:sz w:val="24"/>
          <w:szCs w:val="24"/>
        </w:rPr>
        <w:t xml:space="preserve"> des aspects </w:t>
      </w:r>
      <w:proofErr w:type="spellStart"/>
      <w:r w:rsidRPr="009C7C0B">
        <w:rPr>
          <w:rFonts w:ascii="Times New Roman" w:hAnsi="Times New Roman" w:cs="Times New Roman"/>
          <w:sz w:val="24"/>
          <w:szCs w:val="24"/>
        </w:rPr>
        <w:t>présentant</w:t>
      </w:r>
      <w:proofErr w:type="spellEnd"/>
      <w:r w:rsidRPr="009C7C0B">
        <w:rPr>
          <w:rFonts w:ascii="Times New Roman" w:hAnsi="Times New Roman" w:cs="Times New Roman"/>
          <w:sz w:val="24"/>
          <w:szCs w:val="24"/>
        </w:rPr>
        <w:t xml:space="preserve"> le plus de </w:t>
      </w:r>
      <w:proofErr w:type="spellStart"/>
      <w:r w:rsidRPr="009C7C0B">
        <w:rPr>
          <w:rFonts w:ascii="Times New Roman" w:hAnsi="Times New Roman" w:cs="Times New Roman"/>
          <w:sz w:val="24"/>
          <w:szCs w:val="24"/>
        </w:rPr>
        <w:t>théories</w:t>
      </w:r>
      <w:proofErr w:type="spellEnd"/>
      <w:r w:rsidRPr="009C7C0B">
        <w:rPr>
          <w:rFonts w:ascii="Times New Roman" w:hAnsi="Times New Roman" w:cs="Times New Roman"/>
          <w:sz w:val="24"/>
          <w:szCs w:val="24"/>
        </w:rPr>
        <w:t xml:space="preserve"> </w:t>
      </w:r>
      <w:proofErr w:type="spellStart"/>
      <w:r w:rsidRPr="009C7C0B">
        <w:rPr>
          <w:rFonts w:ascii="Times New Roman" w:hAnsi="Times New Roman" w:cs="Times New Roman"/>
          <w:sz w:val="24"/>
          <w:szCs w:val="24"/>
        </w:rPr>
        <w:t>dans</w:t>
      </w:r>
      <w:proofErr w:type="spellEnd"/>
      <w:r w:rsidRPr="009C7C0B">
        <w:rPr>
          <w:rFonts w:ascii="Times New Roman" w:hAnsi="Times New Roman" w:cs="Times New Roman"/>
          <w:sz w:val="24"/>
          <w:szCs w:val="24"/>
        </w:rPr>
        <w:t xml:space="preserve"> </w:t>
      </w:r>
      <w:proofErr w:type="spellStart"/>
      <w:r w:rsidRPr="009C7C0B">
        <w:rPr>
          <w:rFonts w:ascii="Times New Roman" w:hAnsi="Times New Roman" w:cs="Times New Roman"/>
          <w:sz w:val="24"/>
          <w:szCs w:val="24"/>
        </w:rPr>
        <w:t>l’archéologie</w:t>
      </w:r>
      <w:proofErr w:type="spellEnd"/>
      <w:r w:rsidRPr="009C7C0B">
        <w:rPr>
          <w:rFonts w:ascii="Times New Roman" w:hAnsi="Times New Roman" w:cs="Times New Roman"/>
          <w:sz w:val="24"/>
          <w:szCs w:val="24"/>
        </w:rPr>
        <w:t xml:space="preserve"> du </w:t>
      </w:r>
      <w:proofErr w:type="spellStart"/>
      <w:r w:rsidRPr="009C7C0B">
        <w:rPr>
          <w:rFonts w:ascii="Times New Roman" w:hAnsi="Times New Roman" w:cs="Times New Roman"/>
          <w:sz w:val="24"/>
          <w:szCs w:val="24"/>
        </w:rPr>
        <w:t>Paléolithique</w:t>
      </w:r>
      <w:proofErr w:type="spellEnd"/>
      <w:r w:rsidRPr="009C7C0B">
        <w:rPr>
          <w:rFonts w:ascii="Times New Roman" w:hAnsi="Times New Roman" w:cs="Times New Roman"/>
          <w:sz w:val="24"/>
          <w:szCs w:val="24"/>
        </w:rPr>
        <w:t xml:space="preserve"> </w:t>
      </w:r>
      <w:proofErr w:type="spellStart"/>
      <w:r w:rsidRPr="009C7C0B">
        <w:rPr>
          <w:rFonts w:ascii="Times New Roman" w:hAnsi="Times New Roman" w:cs="Times New Roman"/>
          <w:sz w:val="24"/>
          <w:szCs w:val="24"/>
        </w:rPr>
        <w:t>inférieur</w:t>
      </w:r>
      <w:proofErr w:type="spellEnd"/>
      <w:r w:rsidRPr="009C7C0B">
        <w:rPr>
          <w:rFonts w:ascii="Times New Roman" w:hAnsi="Times New Roman" w:cs="Times New Roman"/>
          <w:sz w:val="24"/>
          <w:szCs w:val="24"/>
        </w:rPr>
        <w:t>.</w:t>
      </w:r>
      <w:r w:rsidRPr="009C7C0B">
        <w:t xml:space="preserve"> </w:t>
      </w:r>
      <w:r w:rsidRPr="009C7C0B">
        <w:rPr>
          <w:rFonts w:ascii="Times New Roman" w:hAnsi="Times New Roman" w:cs="Times New Roman"/>
          <w:sz w:val="24"/>
          <w:szCs w:val="24"/>
        </w:rPr>
        <w:t xml:space="preserve">À </w:t>
      </w:r>
      <w:proofErr w:type="spellStart"/>
      <w:proofErr w:type="gramStart"/>
      <w:r w:rsidRPr="009C7C0B">
        <w:rPr>
          <w:rFonts w:ascii="Times New Roman" w:hAnsi="Times New Roman" w:cs="Times New Roman"/>
          <w:sz w:val="24"/>
          <w:szCs w:val="24"/>
        </w:rPr>
        <w:t>ce</w:t>
      </w:r>
      <w:proofErr w:type="spellEnd"/>
      <w:proofErr w:type="gramEnd"/>
      <w:r w:rsidRPr="009C7C0B">
        <w:rPr>
          <w:rFonts w:ascii="Times New Roman" w:hAnsi="Times New Roman" w:cs="Times New Roman"/>
          <w:sz w:val="24"/>
          <w:szCs w:val="24"/>
        </w:rPr>
        <w:t xml:space="preserve"> jour, </w:t>
      </w:r>
      <w:proofErr w:type="spellStart"/>
      <w:r w:rsidRPr="009C7C0B">
        <w:rPr>
          <w:rFonts w:ascii="Times New Roman" w:hAnsi="Times New Roman" w:cs="Times New Roman"/>
          <w:sz w:val="24"/>
          <w:szCs w:val="24"/>
        </w:rPr>
        <w:t>cependant</w:t>
      </w:r>
      <w:proofErr w:type="spellEnd"/>
      <w:r w:rsidRPr="009C7C0B">
        <w:rPr>
          <w:rFonts w:ascii="Times New Roman" w:hAnsi="Times New Roman" w:cs="Times New Roman"/>
          <w:sz w:val="24"/>
          <w:szCs w:val="24"/>
        </w:rPr>
        <w:t xml:space="preserve">, la variation de </w:t>
      </w:r>
      <w:proofErr w:type="spellStart"/>
      <w:r w:rsidRPr="009C7C0B">
        <w:rPr>
          <w:rFonts w:ascii="Times New Roman" w:hAnsi="Times New Roman" w:cs="Times New Roman"/>
          <w:sz w:val="24"/>
          <w:szCs w:val="24"/>
        </w:rPr>
        <w:t>forme</w:t>
      </w:r>
      <w:proofErr w:type="spellEnd"/>
      <w:r w:rsidRPr="009C7C0B">
        <w:rPr>
          <w:rFonts w:ascii="Times New Roman" w:hAnsi="Times New Roman" w:cs="Times New Roman"/>
          <w:sz w:val="24"/>
          <w:szCs w:val="24"/>
        </w:rPr>
        <w:t xml:space="preserve"> de biface </w:t>
      </w:r>
      <w:proofErr w:type="spellStart"/>
      <w:r w:rsidRPr="009C7C0B">
        <w:rPr>
          <w:rFonts w:ascii="Times New Roman" w:hAnsi="Times New Roman" w:cs="Times New Roman"/>
          <w:sz w:val="24"/>
          <w:szCs w:val="24"/>
        </w:rPr>
        <w:t>n’a</w:t>
      </w:r>
      <w:proofErr w:type="spellEnd"/>
      <w:r w:rsidRPr="009C7C0B">
        <w:rPr>
          <w:rFonts w:ascii="Times New Roman" w:hAnsi="Times New Roman" w:cs="Times New Roman"/>
          <w:sz w:val="24"/>
          <w:szCs w:val="24"/>
        </w:rPr>
        <w:t xml:space="preserve"> </w:t>
      </w:r>
      <w:proofErr w:type="spellStart"/>
      <w:r w:rsidRPr="009C7C0B">
        <w:rPr>
          <w:rFonts w:ascii="Times New Roman" w:hAnsi="Times New Roman" w:cs="Times New Roman"/>
          <w:sz w:val="24"/>
          <w:szCs w:val="24"/>
        </w:rPr>
        <w:t>été</w:t>
      </w:r>
      <w:proofErr w:type="spellEnd"/>
      <w:r w:rsidRPr="009C7C0B">
        <w:rPr>
          <w:rFonts w:ascii="Times New Roman" w:hAnsi="Times New Roman" w:cs="Times New Roman"/>
          <w:sz w:val="24"/>
          <w:szCs w:val="24"/>
        </w:rPr>
        <w:t xml:space="preserve"> </w:t>
      </w:r>
      <w:proofErr w:type="spellStart"/>
      <w:r w:rsidRPr="009C7C0B">
        <w:rPr>
          <w:rFonts w:ascii="Times New Roman" w:hAnsi="Times New Roman" w:cs="Times New Roman"/>
          <w:sz w:val="24"/>
          <w:szCs w:val="24"/>
        </w:rPr>
        <w:t>étudiée</w:t>
      </w:r>
      <w:proofErr w:type="spellEnd"/>
      <w:r w:rsidRPr="009C7C0B">
        <w:rPr>
          <w:rFonts w:ascii="Times New Roman" w:hAnsi="Times New Roman" w:cs="Times New Roman"/>
          <w:sz w:val="24"/>
          <w:szCs w:val="24"/>
        </w:rPr>
        <w:t xml:space="preserve"> que </w:t>
      </w:r>
      <w:proofErr w:type="spellStart"/>
      <w:r w:rsidRPr="009C7C0B">
        <w:rPr>
          <w:rFonts w:ascii="Times New Roman" w:hAnsi="Times New Roman" w:cs="Times New Roman"/>
          <w:sz w:val="24"/>
          <w:szCs w:val="24"/>
        </w:rPr>
        <w:t>dans</w:t>
      </w:r>
      <w:proofErr w:type="spellEnd"/>
      <w:r w:rsidRPr="009C7C0B">
        <w:rPr>
          <w:rFonts w:ascii="Times New Roman" w:hAnsi="Times New Roman" w:cs="Times New Roman"/>
          <w:sz w:val="24"/>
          <w:szCs w:val="24"/>
        </w:rPr>
        <w:t xml:space="preserve"> un </w:t>
      </w:r>
      <w:proofErr w:type="spellStart"/>
      <w:r w:rsidRPr="009C7C0B">
        <w:rPr>
          <w:rFonts w:ascii="Times New Roman" w:hAnsi="Times New Roman" w:cs="Times New Roman"/>
          <w:sz w:val="24"/>
          <w:szCs w:val="24"/>
        </w:rPr>
        <w:t>contexte</w:t>
      </w:r>
      <w:proofErr w:type="spellEnd"/>
      <w:r w:rsidRPr="009C7C0B">
        <w:rPr>
          <w:rFonts w:ascii="Times New Roman" w:hAnsi="Times New Roman" w:cs="Times New Roman"/>
          <w:sz w:val="24"/>
          <w:szCs w:val="24"/>
        </w:rPr>
        <w:t xml:space="preserve"> </w:t>
      </w:r>
      <w:proofErr w:type="spellStart"/>
      <w:r w:rsidRPr="009C7C0B">
        <w:rPr>
          <w:rFonts w:ascii="Times New Roman" w:hAnsi="Times New Roman" w:cs="Times New Roman"/>
          <w:sz w:val="24"/>
          <w:szCs w:val="24"/>
        </w:rPr>
        <w:t>comparatif</w:t>
      </w:r>
      <w:proofErr w:type="spellEnd"/>
      <w:r w:rsidRPr="009C7C0B">
        <w:rPr>
          <w:rFonts w:ascii="Times New Roman" w:hAnsi="Times New Roman" w:cs="Times New Roman"/>
          <w:sz w:val="24"/>
          <w:szCs w:val="24"/>
        </w:rPr>
        <w:t xml:space="preserve"> </w:t>
      </w:r>
      <w:proofErr w:type="spellStart"/>
      <w:r w:rsidRPr="009C7C0B">
        <w:rPr>
          <w:rFonts w:ascii="Times New Roman" w:hAnsi="Times New Roman" w:cs="Times New Roman"/>
          <w:sz w:val="24"/>
          <w:szCs w:val="24"/>
        </w:rPr>
        <w:t>fondé</w:t>
      </w:r>
      <w:proofErr w:type="spellEnd"/>
      <w:r w:rsidRPr="009C7C0B">
        <w:rPr>
          <w:rFonts w:ascii="Times New Roman" w:hAnsi="Times New Roman" w:cs="Times New Roman"/>
          <w:sz w:val="24"/>
          <w:szCs w:val="24"/>
        </w:rPr>
        <w:t xml:space="preserve"> sur des artefacts.</w:t>
      </w:r>
      <w:r w:rsidRPr="009C7C0B">
        <w:t xml:space="preserve"> </w:t>
      </w:r>
      <w:proofErr w:type="spellStart"/>
      <w:r w:rsidRPr="009C7C0B">
        <w:rPr>
          <w:rFonts w:ascii="Times New Roman" w:hAnsi="Times New Roman" w:cs="Times New Roman"/>
          <w:sz w:val="24"/>
          <w:szCs w:val="24"/>
        </w:rPr>
        <w:t>Ici</w:t>
      </w:r>
      <w:proofErr w:type="spellEnd"/>
      <w:r w:rsidRPr="009C7C0B">
        <w:rPr>
          <w:rFonts w:ascii="Times New Roman" w:hAnsi="Times New Roman" w:cs="Times New Roman"/>
          <w:sz w:val="24"/>
          <w:szCs w:val="24"/>
        </w:rPr>
        <w:t xml:space="preserve">, la </w:t>
      </w:r>
      <w:proofErr w:type="spellStart"/>
      <w:r w:rsidRPr="009C7C0B">
        <w:rPr>
          <w:rFonts w:ascii="Times New Roman" w:hAnsi="Times New Roman" w:cs="Times New Roman"/>
          <w:sz w:val="24"/>
          <w:szCs w:val="24"/>
        </w:rPr>
        <w:t>forme</w:t>
      </w:r>
      <w:proofErr w:type="spellEnd"/>
      <w:r w:rsidRPr="009C7C0B">
        <w:rPr>
          <w:rFonts w:ascii="Times New Roman" w:hAnsi="Times New Roman" w:cs="Times New Roman"/>
          <w:sz w:val="24"/>
          <w:szCs w:val="24"/>
        </w:rPr>
        <w:t xml:space="preserve"> </w:t>
      </w:r>
      <w:proofErr w:type="spellStart"/>
      <w:r w:rsidRPr="009C7C0B">
        <w:rPr>
          <w:rFonts w:ascii="Times New Roman" w:hAnsi="Times New Roman" w:cs="Times New Roman"/>
          <w:sz w:val="24"/>
          <w:szCs w:val="24"/>
        </w:rPr>
        <w:t>en</w:t>
      </w:r>
      <w:proofErr w:type="spellEnd"/>
      <w:r w:rsidRPr="009C7C0B">
        <w:rPr>
          <w:rFonts w:ascii="Times New Roman" w:hAnsi="Times New Roman" w:cs="Times New Roman"/>
          <w:sz w:val="24"/>
          <w:szCs w:val="24"/>
        </w:rPr>
        <w:t xml:space="preserve"> 2D </w:t>
      </w:r>
      <w:proofErr w:type="gramStart"/>
      <w:r w:rsidRPr="009C7C0B">
        <w:rPr>
          <w:rFonts w:ascii="Times New Roman" w:hAnsi="Times New Roman" w:cs="Times New Roman"/>
          <w:sz w:val="24"/>
          <w:szCs w:val="24"/>
        </w:rPr>
        <w:t>et</w:t>
      </w:r>
      <w:proofErr w:type="gramEnd"/>
      <w:r w:rsidRPr="009C7C0B">
        <w:rPr>
          <w:rFonts w:ascii="Times New Roman" w:hAnsi="Times New Roman" w:cs="Times New Roman"/>
          <w:sz w:val="24"/>
          <w:szCs w:val="24"/>
        </w:rPr>
        <w:t xml:space="preserve"> 3D de 698 bifaces </w:t>
      </w:r>
      <w:proofErr w:type="spellStart"/>
      <w:r w:rsidRPr="009C7C0B">
        <w:rPr>
          <w:rFonts w:ascii="Times New Roman" w:hAnsi="Times New Roman" w:cs="Times New Roman"/>
          <w:sz w:val="24"/>
          <w:szCs w:val="24"/>
        </w:rPr>
        <w:t>acheuléens</w:t>
      </w:r>
      <w:proofErr w:type="spellEnd"/>
      <w:r w:rsidRPr="009C7C0B">
        <w:rPr>
          <w:rFonts w:ascii="Times New Roman" w:hAnsi="Times New Roman" w:cs="Times New Roman"/>
          <w:sz w:val="24"/>
          <w:szCs w:val="24"/>
        </w:rPr>
        <w:t xml:space="preserve">, </w:t>
      </w:r>
      <w:proofErr w:type="spellStart"/>
      <w:r w:rsidRPr="009C7C0B">
        <w:rPr>
          <w:rFonts w:ascii="Times New Roman" w:hAnsi="Times New Roman" w:cs="Times New Roman"/>
          <w:sz w:val="24"/>
          <w:szCs w:val="24"/>
        </w:rPr>
        <w:t>sélectionnés</w:t>
      </w:r>
      <w:proofErr w:type="spellEnd"/>
      <w:r w:rsidRPr="009C7C0B">
        <w:rPr>
          <w:rFonts w:ascii="Times New Roman" w:hAnsi="Times New Roman" w:cs="Times New Roman"/>
          <w:sz w:val="24"/>
          <w:szCs w:val="24"/>
        </w:rPr>
        <w:t xml:space="preserve"> </w:t>
      </w:r>
      <w:proofErr w:type="spellStart"/>
      <w:r w:rsidRPr="009C7C0B">
        <w:rPr>
          <w:rFonts w:ascii="Times New Roman" w:hAnsi="Times New Roman" w:cs="Times New Roman"/>
          <w:sz w:val="24"/>
          <w:szCs w:val="24"/>
        </w:rPr>
        <w:t>parmi</w:t>
      </w:r>
      <w:proofErr w:type="spellEnd"/>
      <w:r w:rsidRPr="009C7C0B">
        <w:rPr>
          <w:rFonts w:ascii="Times New Roman" w:hAnsi="Times New Roman" w:cs="Times New Roman"/>
          <w:sz w:val="24"/>
          <w:szCs w:val="24"/>
        </w:rPr>
        <w:t xml:space="preserve"> dix assemblages, </w:t>
      </w:r>
      <w:proofErr w:type="spellStart"/>
      <w:r w:rsidRPr="009C7C0B">
        <w:rPr>
          <w:rFonts w:ascii="Times New Roman" w:hAnsi="Times New Roman" w:cs="Times New Roman"/>
          <w:sz w:val="24"/>
          <w:szCs w:val="24"/>
        </w:rPr>
        <w:t>est</w:t>
      </w:r>
      <w:proofErr w:type="spellEnd"/>
      <w:r w:rsidRPr="009C7C0B">
        <w:rPr>
          <w:rFonts w:ascii="Times New Roman" w:hAnsi="Times New Roman" w:cs="Times New Roman"/>
          <w:sz w:val="24"/>
          <w:szCs w:val="24"/>
        </w:rPr>
        <w:t xml:space="preserve"> </w:t>
      </w:r>
      <w:proofErr w:type="spellStart"/>
      <w:r w:rsidRPr="009C7C0B">
        <w:rPr>
          <w:rFonts w:ascii="Times New Roman" w:hAnsi="Times New Roman" w:cs="Times New Roman"/>
          <w:sz w:val="24"/>
          <w:szCs w:val="24"/>
        </w:rPr>
        <w:t>contextualisée</w:t>
      </w:r>
      <w:proofErr w:type="spellEnd"/>
      <w:r w:rsidRPr="009C7C0B">
        <w:rPr>
          <w:rFonts w:ascii="Times New Roman" w:hAnsi="Times New Roman" w:cs="Times New Roman"/>
          <w:sz w:val="24"/>
          <w:szCs w:val="24"/>
        </w:rPr>
        <w:t xml:space="preserve"> au sein </w:t>
      </w:r>
      <w:proofErr w:type="spellStart"/>
      <w:r w:rsidRPr="009C7C0B">
        <w:rPr>
          <w:rFonts w:ascii="Times New Roman" w:hAnsi="Times New Roman" w:cs="Times New Roman"/>
          <w:sz w:val="24"/>
          <w:szCs w:val="24"/>
        </w:rPr>
        <w:t>d’une</w:t>
      </w:r>
      <w:proofErr w:type="spellEnd"/>
      <w:r w:rsidRPr="009C7C0B">
        <w:rPr>
          <w:rFonts w:ascii="Times New Roman" w:hAnsi="Times New Roman" w:cs="Times New Roman"/>
          <w:sz w:val="24"/>
          <w:szCs w:val="24"/>
        </w:rPr>
        <w:t xml:space="preserve"> </w:t>
      </w:r>
      <w:proofErr w:type="spellStart"/>
      <w:r w:rsidRPr="009C7C0B">
        <w:rPr>
          <w:rFonts w:ascii="Times New Roman" w:hAnsi="Times New Roman" w:cs="Times New Roman"/>
          <w:sz w:val="24"/>
          <w:szCs w:val="24"/>
        </w:rPr>
        <w:t>gamme</w:t>
      </w:r>
      <w:proofErr w:type="spellEnd"/>
      <w:r w:rsidRPr="009C7C0B">
        <w:rPr>
          <w:rFonts w:ascii="Times New Roman" w:hAnsi="Times New Roman" w:cs="Times New Roman"/>
          <w:sz w:val="24"/>
          <w:szCs w:val="24"/>
        </w:rPr>
        <w:t xml:space="preserve"> de </w:t>
      </w:r>
      <w:proofErr w:type="spellStart"/>
      <w:r w:rsidRPr="009C7C0B">
        <w:rPr>
          <w:rFonts w:ascii="Times New Roman" w:hAnsi="Times New Roman" w:cs="Times New Roman"/>
          <w:sz w:val="24"/>
          <w:szCs w:val="24"/>
        </w:rPr>
        <w:t>forme</w:t>
      </w:r>
      <w:proofErr w:type="spellEnd"/>
      <w:r w:rsidRPr="009C7C0B">
        <w:rPr>
          <w:rFonts w:ascii="Times New Roman" w:hAnsi="Times New Roman" w:cs="Times New Roman"/>
          <w:sz w:val="24"/>
          <w:szCs w:val="24"/>
        </w:rPr>
        <w:t xml:space="preserve"> </w:t>
      </w:r>
      <w:proofErr w:type="spellStart"/>
      <w:r w:rsidRPr="009C7C0B">
        <w:rPr>
          <w:rFonts w:ascii="Times New Roman" w:hAnsi="Times New Roman" w:cs="Times New Roman"/>
          <w:sz w:val="24"/>
          <w:szCs w:val="24"/>
        </w:rPr>
        <w:t>théoriquement</w:t>
      </w:r>
      <w:proofErr w:type="spellEnd"/>
      <w:r w:rsidRPr="009C7C0B">
        <w:rPr>
          <w:rFonts w:ascii="Times New Roman" w:hAnsi="Times New Roman" w:cs="Times New Roman"/>
          <w:sz w:val="24"/>
          <w:szCs w:val="24"/>
        </w:rPr>
        <w:t xml:space="preserve"> possible </w:t>
      </w:r>
      <w:proofErr w:type="spellStart"/>
      <w:r w:rsidRPr="009C7C0B">
        <w:rPr>
          <w:rFonts w:ascii="Times New Roman" w:hAnsi="Times New Roman" w:cs="Times New Roman"/>
          <w:sz w:val="24"/>
          <w:szCs w:val="24"/>
        </w:rPr>
        <w:t>définie</w:t>
      </w:r>
      <w:proofErr w:type="spellEnd"/>
      <w:r w:rsidRPr="009C7C0B">
        <w:rPr>
          <w:rFonts w:ascii="Times New Roman" w:hAnsi="Times New Roman" w:cs="Times New Roman"/>
          <w:sz w:val="24"/>
          <w:szCs w:val="24"/>
        </w:rPr>
        <w:t xml:space="preserve"> par </w:t>
      </w:r>
      <w:proofErr w:type="spellStart"/>
      <w:r w:rsidRPr="009C7C0B">
        <w:rPr>
          <w:rFonts w:ascii="Times New Roman" w:hAnsi="Times New Roman" w:cs="Times New Roman"/>
          <w:sz w:val="24"/>
          <w:szCs w:val="24"/>
        </w:rPr>
        <w:t>deux</w:t>
      </w:r>
      <w:proofErr w:type="spellEnd"/>
      <w:r w:rsidRPr="009C7C0B">
        <w:rPr>
          <w:rFonts w:ascii="Times New Roman" w:hAnsi="Times New Roman" w:cs="Times New Roman"/>
          <w:sz w:val="24"/>
          <w:szCs w:val="24"/>
        </w:rPr>
        <w:t xml:space="preserve"> ensembles de </w:t>
      </w:r>
      <w:proofErr w:type="spellStart"/>
      <w:r w:rsidRPr="009C7C0B">
        <w:rPr>
          <w:rFonts w:ascii="Times New Roman" w:hAnsi="Times New Roman" w:cs="Times New Roman"/>
          <w:sz w:val="24"/>
          <w:szCs w:val="24"/>
        </w:rPr>
        <w:t>répliques</w:t>
      </w:r>
      <w:proofErr w:type="spellEnd"/>
      <w:r w:rsidRPr="009C7C0B">
        <w:rPr>
          <w:rFonts w:ascii="Times New Roman" w:hAnsi="Times New Roman" w:cs="Times New Roman"/>
          <w:sz w:val="24"/>
          <w:szCs w:val="24"/>
        </w:rPr>
        <w:t xml:space="preserve"> </w:t>
      </w:r>
      <w:proofErr w:type="spellStart"/>
      <w:r w:rsidRPr="009C7C0B">
        <w:rPr>
          <w:rFonts w:ascii="Times New Roman" w:hAnsi="Times New Roman" w:cs="Times New Roman"/>
          <w:sz w:val="24"/>
          <w:szCs w:val="24"/>
        </w:rPr>
        <w:t>modernes</w:t>
      </w:r>
      <w:proofErr w:type="spellEnd"/>
      <w:r w:rsidRPr="009C7C0B">
        <w:rPr>
          <w:rFonts w:ascii="Times New Roman" w:hAnsi="Times New Roman" w:cs="Times New Roman"/>
          <w:sz w:val="24"/>
          <w:szCs w:val="24"/>
        </w:rPr>
        <w:t xml:space="preserve"> de bifaces </w:t>
      </w:r>
      <w:proofErr w:type="spellStart"/>
      <w:r w:rsidRPr="009C7C0B">
        <w:rPr>
          <w:rFonts w:ascii="Times New Roman" w:hAnsi="Times New Roman" w:cs="Times New Roman"/>
          <w:sz w:val="24"/>
          <w:szCs w:val="24"/>
        </w:rPr>
        <w:t>intentionnellement</w:t>
      </w:r>
      <w:proofErr w:type="spellEnd"/>
      <w:r w:rsidRPr="009C7C0B">
        <w:rPr>
          <w:rFonts w:ascii="Times New Roman" w:hAnsi="Times New Roman" w:cs="Times New Roman"/>
          <w:sz w:val="24"/>
          <w:szCs w:val="24"/>
        </w:rPr>
        <w:t xml:space="preserve"> </w:t>
      </w:r>
      <w:proofErr w:type="spellStart"/>
      <w:r w:rsidRPr="009C7C0B">
        <w:rPr>
          <w:rFonts w:ascii="Times New Roman" w:hAnsi="Times New Roman" w:cs="Times New Roman"/>
          <w:sz w:val="24"/>
          <w:szCs w:val="24"/>
        </w:rPr>
        <w:t>très</w:t>
      </w:r>
      <w:proofErr w:type="spellEnd"/>
      <w:r w:rsidRPr="009C7C0B">
        <w:rPr>
          <w:rFonts w:ascii="Times New Roman" w:hAnsi="Times New Roman" w:cs="Times New Roman"/>
          <w:sz w:val="24"/>
          <w:szCs w:val="24"/>
        </w:rPr>
        <w:t xml:space="preserve"> divers.</w:t>
      </w:r>
      <w:r w:rsidRPr="009C7C0B">
        <w:t xml:space="preserve"> </w:t>
      </w:r>
      <w:r w:rsidRPr="009C7C0B">
        <w:rPr>
          <w:rFonts w:ascii="Times New Roman" w:hAnsi="Times New Roman" w:cs="Times New Roman"/>
          <w:sz w:val="24"/>
          <w:szCs w:val="24"/>
        </w:rPr>
        <w:t xml:space="preserve">Les </w:t>
      </w:r>
      <w:proofErr w:type="spellStart"/>
      <w:r w:rsidRPr="009C7C0B">
        <w:rPr>
          <w:rFonts w:ascii="Times New Roman" w:hAnsi="Times New Roman" w:cs="Times New Roman"/>
          <w:sz w:val="24"/>
          <w:szCs w:val="24"/>
        </w:rPr>
        <w:t>résultats</w:t>
      </w:r>
      <w:proofErr w:type="spellEnd"/>
      <w:r w:rsidRPr="009C7C0B">
        <w:rPr>
          <w:rFonts w:ascii="Times New Roman" w:hAnsi="Times New Roman" w:cs="Times New Roman"/>
          <w:sz w:val="24"/>
          <w:szCs w:val="24"/>
        </w:rPr>
        <w:t xml:space="preserve"> </w:t>
      </w:r>
      <w:proofErr w:type="spellStart"/>
      <w:r w:rsidRPr="009C7C0B">
        <w:rPr>
          <w:rFonts w:ascii="Times New Roman" w:hAnsi="Times New Roman" w:cs="Times New Roman"/>
          <w:sz w:val="24"/>
          <w:szCs w:val="24"/>
        </w:rPr>
        <w:t>démontrent</w:t>
      </w:r>
      <w:proofErr w:type="spellEnd"/>
      <w:r w:rsidRPr="009C7C0B">
        <w:rPr>
          <w:rFonts w:ascii="Times New Roman" w:hAnsi="Times New Roman" w:cs="Times New Roman"/>
          <w:sz w:val="24"/>
          <w:szCs w:val="24"/>
        </w:rPr>
        <w:t xml:space="preserve"> que les artefacts de bifaces </w:t>
      </w:r>
      <w:proofErr w:type="spellStart"/>
      <w:r w:rsidRPr="009C7C0B">
        <w:rPr>
          <w:rFonts w:ascii="Times New Roman" w:hAnsi="Times New Roman" w:cs="Times New Roman"/>
          <w:sz w:val="24"/>
          <w:szCs w:val="24"/>
        </w:rPr>
        <w:t>sont</w:t>
      </w:r>
      <w:proofErr w:type="spellEnd"/>
      <w:r w:rsidRPr="009C7C0B">
        <w:rPr>
          <w:rFonts w:ascii="Times New Roman" w:hAnsi="Times New Roman" w:cs="Times New Roman"/>
          <w:sz w:val="24"/>
          <w:szCs w:val="24"/>
        </w:rPr>
        <w:t xml:space="preserve"> </w:t>
      </w:r>
      <w:proofErr w:type="spellStart"/>
      <w:r w:rsidRPr="009C7C0B">
        <w:rPr>
          <w:rFonts w:ascii="Times New Roman" w:hAnsi="Times New Roman" w:cs="Times New Roman"/>
          <w:sz w:val="24"/>
          <w:szCs w:val="24"/>
        </w:rPr>
        <w:t>très</w:t>
      </w:r>
      <w:proofErr w:type="spellEnd"/>
      <w:r w:rsidRPr="009C7C0B">
        <w:rPr>
          <w:rFonts w:ascii="Times New Roman" w:hAnsi="Times New Roman" w:cs="Times New Roman"/>
          <w:sz w:val="24"/>
          <w:szCs w:val="24"/>
        </w:rPr>
        <w:t xml:space="preserve"> divers </w:t>
      </w:r>
      <w:proofErr w:type="spellStart"/>
      <w:r w:rsidRPr="009C7C0B">
        <w:rPr>
          <w:rFonts w:ascii="Times New Roman" w:hAnsi="Times New Roman" w:cs="Times New Roman"/>
          <w:sz w:val="24"/>
          <w:szCs w:val="24"/>
        </w:rPr>
        <w:t>dans</w:t>
      </w:r>
      <w:proofErr w:type="spellEnd"/>
      <w:r w:rsidRPr="009C7C0B">
        <w:rPr>
          <w:rFonts w:ascii="Times New Roman" w:hAnsi="Times New Roman" w:cs="Times New Roman"/>
          <w:sz w:val="24"/>
          <w:szCs w:val="24"/>
        </w:rPr>
        <w:t xml:space="preserve"> </w:t>
      </w:r>
      <w:proofErr w:type="spellStart"/>
      <w:r w:rsidRPr="009C7C0B">
        <w:rPr>
          <w:rFonts w:ascii="Times New Roman" w:hAnsi="Times New Roman" w:cs="Times New Roman"/>
          <w:sz w:val="24"/>
          <w:szCs w:val="24"/>
        </w:rPr>
        <w:t>leur</w:t>
      </w:r>
      <w:proofErr w:type="spellEnd"/>
      <w:r w:rsidRPr="009C7C0B">
        <w:rPr>
          <w:rFonts w:ascii="Times New Roman" w:hAnsi="Times New Roman" w:cs="Times New Roman"/>
          <w:sz w:val="24"/>
          <w:szCs w:val="24"/>
        </w:rPr>
        <w:t xml:space="preserve"> </w:t>
      </w:r>
      <w:proofErr w:type="spellStart"/>
      <w:r w:rsidRPr="009C7C0B">
        <w:rPr>
          <w:rFonts w:ascii="Times New Roman" w:hAnsi="Times New Roman" w:cs="Times New Roman"/>
          <w:sz w:val="24"/>
          <w:szCs w:val="24"/>
        </w:rPr>
        <w:t>forme</w:t>
      </w:r>
      <w:proofErr w:type="spellEnd"/>
      <w:r w:rsidRPr="009C7C0B">
        <w:rPr>
          <w:rFonts w:ascii="Times New Roman" w:hAnsi="Times New Roman" w:cs="Times New Roman"/>
          <w:sz w:val="24"/>
          <w:szCs w:val="24"/>
        </w:rPr>
        <w:t xml:space="preserve"> </w:t>
      </w:r>
      <w:proofErr w:type="spellStart"/>
      <w:r w:rsidRPr="009C7C0B">
        <w:rPr>
          <w:rFonts w:ascii="Times New Roman" w:hAnsi="Times New Roman" w:cs="Times New Roman"/>
          <w:sz w:val="24"/>
          <w:szCs w:val="24"/>
        </w:rPr>
        <w:t>en</w:t>
      </w:r>
      <w:proofErr w:type="spellEnd"/>
      <w:r w:rsidRPr="009C7C0B">
        <w:rPr>
          <w:rFonts w:ascii="Times New Roman" w:hAnsi="Times New Roman" w:cs="Times New Roman"/>
          <w:sz w:val="24"/>
          <w:szCs w:val="24"/>
        </w:rPr>
        <w:t xml:space="preserve"> 2D, </w:t>
      </w:r>
      <w:proofErr w:type="spellStart"/>
      <w:r w:rsidRPr="009C7C0B">
        <w:rPr>
          <w:rFonts w:ascii="Times New Roman" w:hAnsi="Times New Roman" w:cs="Times New Roman"/>
          <w:sz w:val="24"/>
          <w:szCs w:val="24"/>
        </w:rPr>
        <w:t>révélant</w:t>
      </w:r>
      <w:proofErr w:type="spellEnd"/>
      <w:r w:rsidRPr="009C7C0B">
        <w:rPr>
          <w:rFonts w:ascii="Times New Roman" w:hAnsi="Times New Roman" w:cs="Times New Roman"/>
          <w:sz w:val="24"/>
          <w:szCs w:val="24"/>
        </w:rPr>
        <w:t xml:space="preserve"> </w:t>
      </w:r>
      <w:proofErr w:type="gramStart"/>
      <w:r w:rsidRPr="009C7C0B">
        <w:rPr>
          <w:rFonts w:ascii="Times New Roman" w:hAnsi="Times New Roman" w:cs="Times New Roman"/>
          <w:sz w:val="24"/>
          <w:szCs w:val="24"/>
        </w:rPr>
        <w:t>un</w:t>
      </w:r>
      <w:proofErr w:type="gramEnd"/>
      <w:r w:rsidRPr="009C7C0B">
        <w:rPr>
          <w:rFonts w:ascii="Times New Roman" w:hAnsi="Times New Roman" w:cs="Times New Roman"/>
          <w:sz w:val="24"/>
          <w:szCs w:val="24"/>
        </w:rPr>
        <w:t xml:space="preserve"> </w:t>
      </w:r>
      <w:proofErr w:type="spellStart"/>
      <w:r w:rsidRPr="009C7C0B">
        <w:rPr>
          <w:rFonts w:ascii="Times New Roman" w:hAnsi="Times New Roman" w:cs="Times New Roman"/>
          <w:sz w:val="24"/>
          <w:szCs w:val="24"/>
        </w:rPr>
        <w:t>chevauchement</w:t>
      </w:r>
      <w:proofErr w:type="spellEnd"/>
      <w:r w:rsidRPr="009C7C0B">
        <w:rPr>
          <w:rFonts w:ascii="Times New Roman" w:hAnsi="Times New Roman" w:cs="Times New Roman"/>
          <w:sz w:val="24"/>
          <w:szCs w:val="24"/>
        </w:rPr>
        <w:t xml:space="preserve"> </w:t>
      </w:r>
      <w:proofErr w:type="spellStart"/>
      <w:r w:rsidRPr="009C7C0B">
        <w:rPr>
          <w:rFonts w:ascii="Times New Roman" w:hAnsi="Times New Roman" w:cs="Times New Roman"/>
          <w:sz w:val="24"/>
          <w:szCs w:val="24"/>
        </w:rPr>
        <w:t>presque</w:t>
      </w:r>
      <w:proofErr w:type="spellEnd"/>
      <w:r w:rsidRPr="009C7C0B">
        <w:rPr>
          <w:rFonts w:ascii="Times New Roman" w:hAnsi="Times New Roman" w:cs="Times New Roman"/>
          <w:sz w:val="24"/>
          <w:szCs w:val="24"/>
        </w:rPr>
        <w:t xml:space="preserve"> </w:t>
      </w:r>
      <w:proofErr w:type="spellStart"/>
      <w:r w:rsidRPr="009C7C0B">
        <w:rPr>
          <w:rFonts w:ascii="Times New Roman" w:hAnsi="Times New Roman" w:cs="Times New Roman"/>
          <w:sz w:val="24"/>
          <w:szCs w:val="24"/>
        </w:rPr>
        <w:t>complet</w:t>
      </w:r>
      <w:proofErr w:type="spellEnd"/>
      <w:r w:rsidRPr="009C7C0B">
        <w:rPr>
          <w:rFonts w:ascii="Times New Roman" w:hAnsi="Times New Roman" w:cs="Times New Roman"/>
          <w:sz w:val="24"/>
          <w:szCs w:val="24"/>
        </w:rPr>
        <w:t xml:space="preserve"> avec </w:t>
      </w:r>
      <w:proofErr w:type="spellStart"/>
      <w:r w:rsidRPr="009C7C0B">
        <w:rPr>
          <w:rFonts w:ascii="Times New Roman" w:hAnsi="Times New Roman" w:cs="Times New Roman"/>
          <w:sz w:val="24"/>
          <w:szCs w:val="24"/>
        </w:rPr>
        <w:t>l'espace</w:t>
      </w:r>
      <w:proofErr w:type="spellEnd"/>
      <w:r w:rsidRPr="009C7C0B">
        <w:rPr>
          <w:rFonts w:ascii="Times New Roman" w:hAnsi="Times New Roman" w:cs="Times New Roman"/>
          <w:sz w:val="24"/>
          <w:szCs w:val="24"/>
        </w:rPr>
        <w:t xml:space="preserve"> de </w:t>
      </w:r>
      <w:proofErr w:type="spellStart"/>
      <w:r w:rsidRPr="009C7C0B">
        <w:rPr>
          <w:rFonts w:ascii="Times New Roman" w:hAnsi="Times New Roman" w:cs="Times New Roman"/>
          <w:sz w:val="24"/>
          <w:szCs w:val="24"/>
        </w:rPr>
        <w:t>forme</w:t>
      </w:r>
      <w:proofErr w:type="spellEnd"/>
      <w:r w:rsidRPr="009C7C0B">
        <w:rPr>
          <w:rFonts w:ascii="Times New Roman" w:hAnsi="Times New Roman" w:cs="Times New Roman"/>
          <w:sz w:val="24"/>
          <w:szCs w:val="24"/>
        </w:rPr>
        <w:t xml:space="preserve"> des </w:t>
      </w:r>
      <w:proofErr w:type="spellStart"/>
      <w:r w:rsidRPr="009C7C0B">
        <w:rPr>
          <w:rFonts w:ascii="Times New Roman" w:hAnsi="Times New Roman" w:cs="Times New Roman"/>
          <w:sz w:val="24"/>
          <w:szCs w:val="24"/>
        </w:rPr>
        <w:t>répliques</w:t>
      </w:r>
      <w:proofErr w:type="spellEnd"/>
      <w:r w:rsidRPr="009C7C0B">
        <w:rPr>
          <w:rFonts w:ascii="Times New Roman" w:hAnsi="Times New Roman" w:cs="Times New Roman"/>
          <w:sz w:val="24"/>
          <w:szCs w:val="24"/>
        </w:rPr>
        <w:t xml:space="preserve"> </w:t>
      </w:r>
      <w:proofErr w:type="spellStart"/>
      <w:r w:rsidRPr="009C7C0B">
        <w:rPr>
          <w:rFonts w:ascii="Times New Roman" w:hAnsi="Times New Roman" w:cs="Times New Roman"/>
          <w:sz w:val="24"/>
          <w:szCs w:val="24"/>
        </w:rPr>
        <w:t>d'outils</w:t>
      </w:r>
      <w:proofErr w:type="spellEnd"/>
      <w:r w:rsidRPr="009C7C0B">
        <w:rPr>
          <w:rFonts w:ascii="Times New Roman" w:hAnsi="Times New Roman" w:cs="Times New Roman"/>
          <w:sz w:val="24"/>
          <w:szCs w:val="24"/>
        </w:rPr>
        <w:t xml:space="preserve"> </w:t>
      </w:r>
      <w:proofErr w:type="spellStart"/>
      <w:r w:rsidRPr="009C7C0B">
        <w:rPr>
          <w:rFonts w:ascii="Times New Roman" w:hAnsi="Times New Roman" w:cs="Times New Roman"/>
          <w:sz w:val="24"/>
          <w:szCs w:val="24"/>
        </w:rPr>
        <w:t>intentionnellement</w:t>
      </w:r>
      <w:proofErr w:type="spellEnd"/>
      <w:r w:rsidRPr="009C7C0B">
        <w:rPr>
          <w:rFonts w:ascii="Times New Roman" w:hAnsi="Times New Roman" w:cs="Times New Roman"/>
          <w:sz w:val="24"/>
          <w:szCs w:val="24"/>
        </w:rPr>
        <w:t xml:space="preserve"> </w:t>
      </w:r>
      <w:proofErr w:type="spellStart"/>
      <w:r w:rsidRPr="009C7C0B">
        <w:rPr>
          <w:rFonts w:ascii="Times New Roman" w:hAnsi="Times New Roman" w:cs="Times New Roman"/>
          <w:sz w:val="24"/>
          <w:szCs w:val="24"/>
        </w:rPr>
        <w:t>diverses</w:t>
      </w:r>
      <w:proofErr w:type="spellEnd"/>
      <w:r w:rsidRPr="009C7C0B">
        <w:rPr>
          <w:rFonts w:ascii="Times New Roman" w:hAnsi="Times New Roman" w:cs="Times New Roman"/>
          <w:sz w:val="24"/>
          <w:szCs w:val="24"/>
        </w:rPr>
        <w:t xml:space="preserve">, avec des </w:t>
      </w:r>
      <w:proofErr w:type="spellStart"/>
      <w:r w:rsidRPr="009C7C0B">
        <w:rPr>
          <w:rFonts w:ascii="Times New Roman" w:hAnsi="Times New Roman" w:cs="Times New Roman"/>
          <w:sz w:val="24"/>
          <w:szCs w:val="24"/>
        </w:rPr>
        <w:t>niveaux</w:t>
      </w:r>
      <w:proofErr w:type="spellEnd"/>
      <w:r w:rsidRPr="009C7C0B">
        <w:rPr>
          <w:rFonts w:ascii="Times New Roman" w:hAnsi="Times New Roman" w:cs="Times New Roman"/>
          <w:sz w:val="24"/>
          <w:szCs w:val="24"/>
        </w:rPr>
        <w:t xml:space="preserve"> de variation </w:t>
      </w:r>
      <w:proofErr w:type="spellStart"/>
      <w:r w:rsidRPr="009C7C0B">
        <w:rPr>
          <w:rFonts w:ascii="Times New Roman" w:hAnsi="Times New Roman" w:cs="Times New Roman"/>
          <w:sz w:val="24"/>
          <w:szCs w:val="24"/>
        </w:rPr>
        <w:t>similaires</w:t>
      </w:r>
      <w:proofErr w:type="spellEnd"/>
      <w:r w:rsidRPr="009C7C0B">
        <w:rPr>
          <w:rFonts w:ascii="Times New Roman" w:hAnsi="Times New Roman" w:cs="Times New Roman"/>
          <w:sz w:val="24"/>
          <w:szCs w:val="24"/>
        </w:rPr>
        <w:t>.</w:t>
      </w:r>
      <w:r w:rsidRPr="009C7C0B">
        <w:t xml:space="preserve"> </w:t>
      </w:r>
      <w:r w:rsidRPr="009C7C0B">
        <w:rPr>
          <w:rFonts w:ascii="Times New Roman" w:hAnsi="Times New Roman" w:cs="Times New Roman"/>
          <w:sz w:val="24"/>
          <w:szCs w:val="24"/>
        </w:rPr>
        <w:t xml:space="preserve">La </w:t>
      </w:r>
      <w:proofErr w:type="spellStart"/>
      <w:r w:rsidRPr="009C7C0B">
        <w:rPr>
          <w:rFonts w:ascii="Times New Roman" w:hAnsi="Times New Roman" w:cs="Times New Roman"/>
          <w:sz w:val="24"/>
          <w:szCs w:val="24"/>
        </w:rPr>
        <w:t>forme</w:t>
      </w:r>
      <w:proofErr w:type="spellEnd"/>
      <w:r w:rsidRPr="009C7C0B">
        <w:rPr>
          <w:rFonts w:ascii="Times New Roman" w:hAnsi="Times New Roman" w:cs="Times New Roman"/>
          <w:sz w:val="24"/>
          <w:szCs w:val="24"/>
        </w:rPr>
        <w:t xml:space="preserve"> </w:t>
      </w:r>
      <w:proofErr w:type="spellStart"/>
      <w:r w:rsidRPr="009C7C0B">
        <w:rPr>
          <w:rFonts w:ascii="Times New Roman" w:hAnsi="Times New Roman" w:cs="Times New Roman"/>
          <w:sz w:val="24"/>
          <w:szCs w:val="24"/>
        </w:rPr>
        <w:t>en</w:t>
      </w:r>
      <w:proofErr w:type="spellEnd"/>
      <w:r w:rsidRPr="009C7C0B">
        <w:rPr>
          <w:rFonts w:ascii="Times New Roman" w:hAnsi="Times New Roman" w:cs="Times New Roman"/>
          <w:sz w:val="24"/>
          <w:szCs w:val="24"/>
        </w:rPr>
        <w:t xml:space="preserve"> 3D des artefacts de bifaces </w:t>
      </w:r>
      <w:proofErr w:type="spellStart"/>
      <w:r w:rsidRPr="009C7C0B">
        <w:rPr>
          <w:rFonts w:ascii="Times New Roman" w:hAnsi="Times New Roman" w:cs="Times New Roman"/>
          <w:sz w:val="24"/>
          <w:szCs w:val="24"/>
        </w:rPr>
        <w:t>montre</w:t>
      </w:r>
      <w:proofErr w:type="spellEnd"/>
      <w:r w:rsidRPr="009C7C0B">
        <w:rPr>
          <w:rFonts w:ascii="Times New Roman" w:hAnsi="Times New Roman" w:cs="Times New Roman"/>
          <w:sz w:val="24"/>
          <w:szCs w:val="24"/>
        </w:rPr>
        <w:t xml:space="preserve"> </w:t>
      </w:r>
      <w:proofErr w:type="spellStart"/>
      <w:r w:rsidRPr="009C7C0B">
        <w:rPr>
          <w:rFonts w:ascii="Times New Roman" w:hAnsi="Times New Roman" w:cs="Times New Roman"/>
          <w:sz w:val="24"/>
          <w:szCs w:val="24"/>
        </w:rPr>
        <w:t>toutefois</w:t>
      </w:r>
      <w:proofErr w:type="spellEnd"/>
      <w:r w:rsidRPr="009C7C0B">
        <w:rPr>
          <w:rFonts w:ascii="Times New Roman" w:hAnsi="Times New Roman" w:cs="Times New Roman"/>
          <w:sz w:val="24"/>
          <w:szCs w:val="24"/>
        </w:rPr>
        <w:t xml:space="preserve"> des limitations de </w:t>
      </w:r>
      <w:proofErr w:type="spellStart"/>
      <w:r w:rsidRPr="009C7C0B">
        <w:rPr>
          <w:rFonts w:ascii="Times New Roman" w:hAnsi="Times New Roman" w:cs="Times New Roman"/>
          <w:sz w:val="24"/>
          <w:szCs w:val="24"/>
        </w:rPr>
        <w:t>forme</w:t>
      </w:r>
      <w:proofErr w:type="spellEnd"/>
      <w:r w:rsidRPr="009C7C0B">
        <w:rPr>
          <w:rFonts w:ascii="Times New Roman" w:hAnsi="Times New Roman" w:cs="Times New Roman"/>
          <w:sz w:val="24"/>
          <w:szCs w:val="24"/>
        </w:rPr>
        <w:t xml:space="preserve"> beaucoup plus </w:t>
      </w:r>
      <w:proofErr w:type="spellStart"/>
      <w:r w:rsidRPr="009C7C0B">
        <w:rPr>
          <w:rFonts w:ascii="Times New Roman" w:hAnsi="Times New Roman" w:cs="Times New Roman"/>
          <w:sz w:val="24"/>
          <w:szCs w:val="24"/>
        </w:rPr>
        <w:t>importantes</w:t>
      </w:r>
      <w:proofErr w:type="spellEnd"/>
      <w:r w:rsidRPr="009C7C0B">
        <w:rPr>
          <w:rFonts w:ascii="Times New Roman" w:hAnsi="Times New Roman" w:cs="Times New Roman"/>
          <w:sz w:val="24"/>
          <w:szCs w:val="24"/>
        </w:rPr>
        <w:t xml:space="preserve">, occupant </w:t>
      </w:r>
      <w:proofErr w:type="spellStart"/>
      <w:r w:rsidRPr="009C7C0B">
        <w:rPr>
          <w:rFonts w:ascii="Times New Roman" w:hAnsi="Times New Roman" w:cs="Times New Roman"/>
          <w:sz w:val="24"/>
          <w:szCs w:val="24"/>
        </w:rPr>
        <w:t>moins</w:t>
      </w:r>
      <w:proofErr w:type="spellEnd"/>
      <w:r w:rsidRPr="009C7C0B">
        <w:rPr>
          <w:rFonts w:ascii="Times New Roman" w:hAnsi="Times New Roman" w:cs="Times New Roman"/>
          <w:sz w:val="24"/>
          <w:szCs w:val="24"/>
        </w:rPr>
        <w:t xml:space="preserve"> de 50% de </w:t>
      </w:r>
      <w:proofErr w:type="spellStart"/>
      <w:r w:rsidRPr="009C7C0B">
        <w:rPr>
          <w:rFonts w:ascii="Times New Roman" w:hAnsi="Times New Roman" w:cs="Times New Roman"/>
          <w:sz w:val="24"/>
          <w:szCs w:val="24"/>
        </w:rPr>
        <w:t>l’espace</w:t>
      </w:r>
      <w:proofErr w:type="spellEnd"/>
      <w:r w:rsidRPr="009C7C0B">
        <w:rPr>
          <w:rFonts w:ascii="Times New Roman" w:hAnsi="Times New Roman" w:cs="Times New Roman"/>
          <w:sz w:val="24"/>
          <w:szCs w:val="24"/>
        </w:rPr>
        <w:t xml:space="preserve"> </w:t>
      </w:r>
      <w:proofErr w:type="spellStart"/>
      <w:r w:rsidRPr="009C7C0B">
        <w:rPr>
          <w:rFonts w:ascii="Times New Roman" w:hAnsi="Times New Roman" w:cs="Times New Roman"/>
          <w:sz w:val="24"/>
          <w:szCs w:val="24"/>
        </w:rPr>
        <w:t>créé</w:t>
      </w:r>
      <w:proofErr w:type="spellEnd"/>
      <w:r w:rsidRPr="009C7C0B">
        <w:rPr>
          <w:rFonts w:ascii="Times New Roman" w:hAnsi="Times New Roman" w:cs="Times New Roman"/>
          <w:sz w:val="24"/>
          <w:szCs w:val="24"/>
        </w:rPr>
        <w:t xml:space="preserve"> par les </w:t>
      </w:r>
      <w:proofErr w:type="spellStart"/>
      <w:r w:rsidRPr="009C7C0B">
        <w:rPr>
          <w:rFonts w:ascii="Times New Roman" w:hAnsi="Times New Roman" w:cs="Times New Roman"/>
          <w:sz w:val="24"/>
          <w:szCs w:val="24"/>
        </w:rPr>
        <w:t>répliques</w:t>
      </w:r>
      <w:proofErr w:type="spellEnd"/>
      <w:r w:rsidRPr="009C7C0B">
        <w:rPr>
          <w:rFonts w:ascii="Times New Roman" w:hAnsi="Times New Roman" w:cs="Times New Roman"/>
          <w:sz w:val="24"/>
          <w:szCs w:val="24"/>
        </w:rPr>
        <w:t xml:space="preserve"> de bifaces.</w:t>
      </w:r>
      <w:r w:rsidRPr="009C7C0B">
        <w:t xml:space="preserve"> </w:t>
      </w:r>
      <w:proofErr w:type="spellStart"/>
      <w:r w:rsidRPr="009C7C0B">
        <w:rPr>
          <w:rFonts w:ascii="Times New Roman" w:hAnsi="Times New Roman" w:cs="Times New Roman"/>
          <w:sz w:val="24"/>
          <w:szCs w:val="24"/>
        </w:rPr>
        <w:t>Principalement</w:t>
      </w:r>
      <w:proofErr w:type="spellEnd"/>
      <w:r w:rsidRPr="009C7C0B">
        <w:rPr>
          <w:rFonts w:ascii="Times New Roman" w:hAnsi="Times New Roman" w:cs="Times New Roman"/>
          <w:sz w:val="24"/>
          <w:szCs w:val="24"/>
        </w:rPr>
        <w:t xml:space="preserve">, on a </w:t>
      </w:r>
      <w:proofErr w:type="spellStart"/>
      <w:r w:rsidRPr="009C7C0B">
        <w:rPr>
          <w:rFonts w:ascii="Times New Roman" w:hAnsi="Times New Roman" w:cs="Times New Roman"/>
          <w:sz w:val="24"/>
          <w:szCs w:val="24"/>
        </w:rPr>
        <w:t>trouvé</w:t>
      </w:r>
      <w:proofErr w:type="spellEnd"/>
      <w:r w:rsidRPr="009C7C0B">
        <w:rPr>
          <w:rFonts w:ascii="Times New Roman" w:hAnsi="Times New Roman" w:cs="Times New Roman"/>
          <w:sz w:val="24"/>
          <w:szCs w:val="24"/>
        </w:rPr>
        <w:t xml:space="preserve"> </w:t>
      </w:r>
      <w:r>
        <w:rPr>
          <w:rFonts w:ascii="Times New Roman" w:hAnsi="Times New Roman" w:cs="Times New Roman"/>
          <w:sz w:val="24"/>
          <w:szCs w:val="24"/>
        </w:rPr>
        <w:t xml:space="preserve">que les </w:t>
      </w:r>
      <w:proofErr w:type="spellStart"/>
      <w:r>
        <w:rPr>
          <w:rFonts w:ascii="Times New Roman" w:hAnsi="Times New Roman" w:cs="Times New Roman"/>
          <w:sz w:val="24"/>
          <w:szCs w:val="24"/>
        </w:rPr>
        <w:t>formes</w:t>
      </w:r>
      <w:proofErr w:type="spellEnd"/>
      <w:r>
        <w:rPr>
          <w:rFonts w:ascii="Times New Roman" w:hAnsi="Times New Roman" w:cs="Times New Roman"/>
          <w:sz w:val="24"/>
          <w:szCs w:val="24"/>
        </w:rPr>
        <w:t xml:space="preserve"> plates </w:t>
      </w:r>
      <w:proofErr w:type="gramStart"/>
      <w:r>
        <w:rPr>
          <w:rFonts w:ascii="Times New Roman" w:hAnsi="Times New Roman" w:cs="Times New Roman"/>
          <w:sz w:val="24"/>
          <w:szCs w:val="24"/>
        </w:rPr>
        <w:t>et</w:t>
      </w:r>
      <w:proofErr w:type="gramEnd"/>
      <w:r>
        <w:rPr>
          <w:rFonts w:ascii="Times New Roman" w:hAnsi="Times New Roman" w:cs="Times New Roman"/>
          <w:sz w:val="24"/>
          <w:szCs w:val="24"/>
        </w:rPr>
        <w:t xml:space="preserve"> plus ‘</w:t>
      </w:r>
      <w:proofErr w:type="spellStart"/>
      <w:r>
        <w:rPr>
          <w:rFonts w:ascii="Times New Roman" w:hAnsi="Times New Roman" w:cs="Times New Roman"/>
          <w:sz w:val="24"/>
          <w:szCs w:val="24"/>
        </w:rPr>
        <w:t>tabulaires</w:t>
      </w:r>
      <w:proofErr w:type="spellEnd"/>
      <w:r>
        <w:rPr>
          <w:rFonts w:ascii="Times New Roman" w:hAnsi="Times New Roman" w:cs="Times New Roman"/>
          <w:sz w:val="24"/>
          <w:szCs w:val="24"/>
        </w:rPr>
        <w:t>’</w:t>
      </w:r>
      <w:r w:rsidRPr="009C7C0B">
        <w:rPr>
          <w:rFonts w:ascii="Times New Roman" w:hAnsi="Times New Roman" w:cs="Times New Roman"/>
          <w:sz w:val="24"/>
          <w:szCs w:val="24"/>
        </w:rPr>
        <w:t xml:space="preserve"> des bifaces aux </w:t>
      </w:r>
      <w:proofErr w:type="spellStart"/>
      <w:r w:rsidRPr="009C7C0B">
        <w:rPr>
          <w:rFonts w:ascii="Times New Roman" w:hAnsi="Times New Roman" w:cs="Times New Roman"/>
          <w:sz w:val="24"/>
          <w:szCs w:val="24"/>
        </w:rPr>
        <w:t>faibles</w:t>
      </w:r>
      <w:proofErr w:type="spellEnd"/>
      <w:r w:rsidRPr="009C7C0B">
        <w:rPr>
          <w:rFonts w:ascii="Times New Roman" w:hAnsi="Times New Roman" w:cs="Times New Roman"/>
          <w:sz w:val="24"/>
          <w:szCs w:val="24"/>
        </w:rPr>
        <w:t xml:space="preserve"> rapports </w:t>
      </w:r>
      <w:proofErr w:type="spellStart"/>
      <w:r w:rsidRPr="009C7C0B">
        <w:rPr>
          <w:rFonts w:ascii="Times New Roman" w:hAnsi="Times New Roman" w:cs="Times New Roman"/>
          <w:sz w:val="24"/>
          <w:szCs w:val="24"/>
        </w:rPr>
        <w:t>épaisseur</w:t>
      </w:r>
      <w:proofErr w:type="spellEnd"/>
      <w:r w:rsidRPr="009C7C0B">
        <w:rPr>
          <w:rFonts w:ascii="Times New Roman" w:hAnsi="Times New Roman" w:cs="Times New Roman"/>
          <w:sz w:val="24"/>
          <w:szCs w:val="24"/>
        </w:rPr>
        <w:t>/</w:t>
      </w:r>
      <w:proofErr w:type="spellStart"/>
      <w:r w:rsidRPr="009C7C0B">
        <w:rPr>
          <w:rFonts w:ascii="Times New Roman" w:hAnsi="Times New Roman" w:cs="Times New Roman"/>
          <w:sz w:val="24"/>
          <w:szCs w:val="24"/>
        </w:rPr>
        <w:t>largeur</w:t>
      </w:r>
      <w:proofErr w:type="spellEnd"/>
      <w:r w:rsidRPr="009C7C0B">
        <w:rPr>
          <w:rFonts w:ascii="Times New Roman" w:hAnsi="Times New Roman" w:cs="Times New Roman"/>
          <w:sz w:val="24"/>
          <w:szCs w:val="24"/>
        </w:rPr>
        <w:t xml:space="preserve"> </w:t>
      </w:r>
      <w:proofErr w:type="spellStart"/>
      <w:r w:rsidRPr="009C7C0B">
        <w:rPr>
          <w:rFonts w:ascii="Times New Roman" w:hAnsi="Times New Roman" w:cs="Times New Roman"/>
          <w:sz w:val="24"/>
          <w:szCs w:val="24"/>
        </w:rPr>
        <w:t>étaient</w:t>
      </w:r>
      <w:proofErr w:type="spellEnd"/>
      <w:r w:rsidRPr="009C7C0B">
        <w:rPr>
          <w:rFonts w:ascii="Times New Roman" w:hAnsi="Times New Roman" w:cs="Times New Roman"/>
          <w:sz w:val="24"/>
          <w:szCs w:val="24"/>
        </w:rPr>
        <w:t xml:space="preserve"> </w:t>
      </w:r>
      <w:proofErr w:type="spellStart"/>
      <w:r w:rsidRPr="009C7C0B">
        <w:rPr>
          <w:rFonts w:ascii="Times New Roman" w:hAnsi="Times New Roman" w:cs="Times New Roman"/>
          <w:sz w:val="24"/>
          <w:szCs w:val="24"/>
        </w:rPr>
        <w:t>absentes</w:t>
      </w:r>
      <w:proofErr w:type="spellEnd"/>
      <w:r w:rsidRPr="009C7C0B">
        <w:rPr>
          <w:rFonts w:ascii="Times New Roman" w:hAnsi="Times New Roman" w:cs="Times New Roman"/>
          <w:sz w:val="24"/>
          <w:szCs w:val="24"/>
        </w:rPr>
        <w:t xml:space="preserve"> des </w:t>
      </w:r>
      <w:proofErr w:type="spellStart"/>
      <w:r w:rsidRPr="009C7C0B">
        <w:rPr>
          <w:rFonts w:ascii="Times New Roman" w:hAnsi="Times New Roman" w:cs="Times New Roman"/>
          <w:sz w:val="24"/>
          <w:szCs w:val="24"/>
        </w:rPr>
        <w:t>données</w:t>
      </w:r>
      <w:proofErr w:type="spellEnd"/>
      <w:r w:rsidRPr="009C7C0B">
        <w:rPr>
          <w:rFonts w:ascii="Times New Roman" w:hAnsi="Times New Roman" w:cs="Times New Roman"/>
          <w:sz w:val="24"/>
          <w:szCs w:val="24"/>
        </w:rPr>
        <w:t xml:space="preserve"> </w:t>
      </w:r>
      <w:proofErr w:type="spellStart"/>
      <w:r w:rsidRPr="009C7C0B">
        <w:rPr>
          <w:rFonts w:ascii="Times New Roman" w:hAnsi="Times New Roman" w:cs="Times New Roman"/>
          <w:sz w:val="24"/>
          <w:szCs w:val="24"/>
        </w:rPr>
        <w:t>archéologiques</w:t>
      </w:r>
      <w:proofErr w:type="spellEnd"/>
      <w:r>
        <w:rPr>
          <w:rFonts w:ascii="Times New Roman" w:hAnsi="Times New Roman" w:cs="Times New Roman"/>
          <w:sz w:val="24"/>
          <w:szCs w:val="24"/>
        </w:rPr>
        <w:t xml:space="preserve">. </w:t>
      </w:r>
      <w:proofErr w:type="gramStart"/>
      <w:r w:rsidRPr="009C7C0B">
        <w:rPr>
          <w:rFonts w:ascii="Times New Roman" w:hAnsi="Times New Roman" w:cs="Times New Roman"/>
          <w:sz w:val="24"/>
          <w:szCs w:val="24"/>
        </w:rPr>
        <w:t>Il</w:t>
      </w:r>
      <w:proofErr w:type="gramEnd"/>
      <w:r w:rsidRPr="009C7C0B">
        <w:rPr>
          <w:rFonts w:ascii="Times New Roman" w:hAnsi="Times New Roman" w:cs="Times New Roman"/>
          <w:sz w:val="24"/>
          <w:szCs w:val="24"/>
        </w:rPr>
        <w:t xml:space="preserve"> </w:t>
      </w:r>
      <w:proofErr w:type="spellStart"/>
      <w:r w:rsidRPr="009C7C0B">
        <w:rPr>
          <w:rFonts w:ascii="Times New Roman" w:hAnsi="Times New Roman" w:cs="Times New Roman"/>
          <w:sz w:val="24"/>
          <w:szCs w:val="24"/>
        </w:rPr>
        <w:t>est</w:t>
      </w:r>
      <w:proofErr w:type="spellEnd"/>
      <w:r w:rsidRPr="009C7C0B">
        <w:rPr>
          <w:rFonts w:ascii="Times New Roman" w:hAnsi="Times New Roman" w:cs="Times New Roman"/>
          <w:sz w:val="24"/>
          <w:szCs w:val="24"/>
        </w:rPr>
        <w:t xml:space="preserve"> </w:t>
      </w:r>
      <w:proofErr w:type="spellStart"/>
      <w:r w:rsidRPr="009C7C0B">
        <w:rPr>
          <w:rFonts w:ascii="Times New Roman" w:hAnsi="Times New Roman" w:cs="Times New Roman"/>
          <w:sz w:val="24"/>
          <w:szCs w:val="24"/>
        </w:rPr>
        <w:t>soutenu</w:t>
      </w:r>
      <w:proofErr w:type="spellEnd"/>
      <w:r w:rsidRPr="009C7C0B">
        <w:rPr>
          <w:rFonts w:ascii="Times New Roman" w:hAnsi="Times New Roman" w:cs="Times New Roman"/>
          <w:sz w:val="24"/>
          <w:szCs w:val="24"/>
        </w:rPr>
        <w:t xml:space="preserve"> que </w:t>
      </w:r>
      <w:proofErr w:type="spellStart"/>
      <w:r w:rsidRPr="009C7C0B">
        <w:rPr>
          <w:rFonts w:ascii="Times New Roman" w:hAnsi="Times New Roman" w:cs="Times New Roman"/>
          <w:sz w:val="24"/>
          <w:szCs w:val="24"/>
        </w:rPr>
        <w:t>si</w:t>
      </w:r>
      <w:proofErr w:type="spellEnd"/>
      <w:r w:rsidRPr="009C7C0B">
        <w:rPr>
          <w:rFonts w:ascii="Times New Roman" w:hAnsi="Times New Roman" w:cs="Times New Roman"/>
          <w:sz w:val="24"/>
          <w:szCs w:val="24"/>
        </w:rPr>
        <w:t xml:space="preserve"> les artefacts de bifaces </w:t>
      </w:r>
      <w:proofErr w:type="spellStart"/>
      <w:r w:rsidRPr="009C7C0B">
        <w:rPr>
          <w:rFonts w:ascii="Times New Roman" w:hAnsi="Times New Roman" w:cs="Times New Roman"/>
          <w:sz w:val="24"/>
          <w:szCs w:val="24"/>
        </w:rPr>
        <w:t>acheuléens</w:t>
      </w:r>
      <w:proofErr w:type="spellEnd"/>
      <w:r w:rsidRPr="009C7C0B">
        <w:rPr>
          <w:rFonts w:ascii="Times New Roman" w:hAnsi="Times New Roman" w:cs="Times New Roman"/>
          <w:sz w:val="24"/>
          <w:szCs w:val="24"/>
        </w:rPr>
        <w:t xml:space="preserve"> </w:t>
      </w:r>
      <w:proofErr w:type="spellStart"/>
      <w:r w:rsidRPr="009C7C0B">
        <w:rPr>
          <w:rFonts w:ascii="Times New Roman" w:hAnsi="Times New Roman" w:cs="Times New Roman"/>
          <w:sz w:val="24"/>
          <w:szCs w:val="24"/>
        </w:rPr>
        <w:t>présentent</w:t>
      </w:r>
      <w:proofErr w:type="spellEnd"/>
      <w:r w:rsidRPr="009C7C0B">
        <w:rPr>
          <w:rFonts w:ascii="Times New Roman" w:hAnsi="Times New Roman" w:cs="Times New Roman"/>
          <w:sz w:val="24"/>
          <w:szCs w:val="24"/>
        </w:rPr>
        <w:t xml:space="preserve"> </w:t>
      </w:r>
      <w:proofErr w:type="spellStart"/>
      <w:r w:rsidRPr="009C7C0B">
        <w:rPr>
          <w:rFonts w:ascii="Times New Roman" w:hAnsi="Times New Roman" w:cs="Times New Roman"/>
          <w:sz w:val="24"/>
          <w:szCs w:val="24"/>
        </w:rPr>
        <w:t>une</w:t>
      </w:r>
      <w:proofErr w:type="spellEnd"/>
      <w:r w:rsidRPr="009C7C0B">
        <w:rPr>
          <w:rFonts w:ascii="Times New Roman" w:hAnsi="Times New Roman" w:cs="Times New Roman"/>
          <w:sz w:val="24"/>
          <w:szCs w:val="24"/>
        </w:rPr>
        <w:t xml:space="preserve"> </w:t>
      </w:r>
      <w:proofErr w:type="spellStart"/>
      <w:r w:rsidRPr="009C7C0B">
        <w:rPr>
          <w:rFonts w:ascii="Times New Roman" w:hAnsi="Times New Roman" w:cs="Times New Roman"/>
          <w:sz w:val="24"/>
          <w:szCs w:val="24"/>
        </w:rPr>
        <w:t>diversité</w:t>
      </w:r>
      <w:proofErr w:type="spellEnd"/>
      <w:r w:rsidRPr="009C7C0B">
        <w:rPr>
          <w:rFonts w:ascii="Times New Roman" w:hAnsi="Times New Roman" w:cs="Times New Roman"/>
          <w:sz w:val="24"/>
          <w:szCs w:val="24"/>
        </w:rPr>
        <w:t xml:space="preserve"> et </w:t>
      </w:r>
      <w:proofErr w:type="spellStart"/>
      <w:r w:rsidRPr="009C7C0B">
        <w:rPr>
          <w:rFonts w:ascii="Times New Roman" w:hAnsi="Times New Roman" w:cs="Times New Roman"/>
          <w:sz w:val="24"/>
          <w:szCs w:val="24"/>
        </w:rPr>
        <w:t>une</w:t>
      </w:r>
      <w:proofErr w:type="spellEnd"/>
      <w:r w:rsidRPr="009C7C0B">
        <w:rPr>
          <w:rFonts w:ascii="Times New Roman" w:hAnsi="Times New Roman" w:cs="Times New Roman"/>
          <w:sz w:val="24"/>
          <w:szCs w:val="24"/>
        </w:rPr>
        <w:t xml:space="preserve"> </w:t>
      </w:r>
      <w:proofErr w:type="spellStart"/>
      <w:r w:rsidRPr="009C7C0B">
        <w:rPr>
          <w:rFonts w:ascii="Times New Roman" w:hAnsi="Times New Roman" w:cs="Times New Roman"/>
          <w:sz w:val="24"/>
          <w:szCs w:val="24"/>
        </w:rPr>
        <w:t>variabilité</w:t>
      </w:r>
      <w:proofErr w:type="spellEnd"/>
      <w:r w:rsidRPr="009C7C0B">
        <w:rPr>
          <w:rFonts w:ascii="Times New Roman" w:hAnsi="Times New Roman" w:cs="Times New Roman"/>
          <w:sz w:val="24"/>
          <w:szCs w:val="24"/>
        </w:rPr>
        <w:t xml:space="preserve"> </w:t>
      </w:r>
      <w:proofErr w:type="spellStart"/>
      <w:r w:rsidRPr="009C7C0B">
        <w:rPr>
          <w:rFonts w:ascii="Times New Roman" w:hAnsi="Times New Roman" w:cs="Times New Roman"/>
          <w:sz w:val="24"/>
          <w:szCs w:val="24"/>
        </w:rPr>
        <w:t>considérables</w:t>
      </w:r>
      <w:proofErr w:type="spellEnd"/>
      <w:r w:rsidRPr="009C7C0B">
        <w:rPr>
          <w:rFonts w:ascii="Times New Roman" w:hAnsi="Times New Roman" w:cs="Times New Roman"/>
          <w:sz w:val="24"/>
          <w:szCs w:val="24"/>
        </w:rPr>
        <w:t xml:space="preserve"> </w:t>
      </w:r>
      <w:proofErr w:type="spellStart"/>
      <w:r w:rsidRPr="009C7C0B">
        <w:rPr>
          <w:rFonts w:ascii="Times New Roman" w:hAnsi="Times New Roman" w:cs="Times New Roman"/>
          <w:sz w:val="24"/>
          <w:szCs w:val="24"/>
        </w:rPr>
        <w:t>dans</w:t>
      </w:r>
      <w:proofErr w:type="spellEnd"/>
      <w:r w:rsidRPr="009C7C0B">
        <w:rPr>
          <w:rFonts w:ascii="Times New Roman" w:hAnsi="Times New Roman" w:cs="Times New Roman"/>
          <w:sz w:val="24"/>
          <w:szCs w:val="24"/>
        </w:rPr>
        <w:t xml:space="preserve"> </w:t>
      </w:r>
      <w:proofErr w:type="spellStart"/>
      <w:r w:rsidRPr="009C7C0B">
        <w:rPr>
          <w:rFonts w:ascii="Times New Roman" w:hAnsi="Times New Roman" w:cs="Times New Roman"/>
          <w:sz w:val="24"/>
          <w:szCs w:val="24"/>
        </w:rPr>
        <w:t>leur</w:t>
      </w:r>
      <w:proofErr w:type="spellEnd"/>
      <w:r w:rsidRPr="009C7C0B">
        <w:rPr>
          <w:rFonts w:ascii="Times New Roman" w:hAnsi="Times New Roman" w:cs="Times New Roman"/>
          <w:sz w:val="24"/>
          <w:szCs w:val="24"/>
        </w:rPr>
        <w:t xml:space="preserve"> </w:t>
      </w:r>
      <w:proofErr w:type="spellStart"/>
      <w:r w:rsidRPr="009C7C0B">
        <w:rPr>
          <w:rFonts w:ascii="Times New Roman" w:hAnsi="Times New Roman" w:cs="Times New Roman"/>
          <w:sz w:val="24"/>
          <w:szCs w:val="24"/>
        </w:rPr>
        <w:t>forme</w:t>
      </w:r>
      <w:proofErr w:type="spellEnd"/>
      <w:r w:rsidRPr="009C7C0B">
        <w:rPr>
          <w:rFonts w:ascii="Times New Roman" w:hAnsi="Times New Roman" w:cs="Times New Roman"/>
          <w:sz w:val="24"/>
          <w:szCs w:val="24"/>
        </w:rPr>
        <w:t xml:space="preserve"> </w:t>
      </w:r>
      <w:proofErr w:type="spellStart"/>
      <w:r w:rsidRPr="009C7C0B">
        <w:rPr>
          <w:rFonts w:ascii="Times New Roman" w:hAnsi="Times New Roman" w:cs="Times New Roman"/>
          <w:sz w:val="24"/>
          <w:szCs w:val="24"/>
        </w:rPr>
        <w:t>en</w:t>
      </w:r>
      <w:proofErr w:type="spellEnd"/>
      <w:r w:rsidRPr="009C7C0B">
        <w:rPr>
          <w:rFonts w:ascii="Times New Roman" w:hAnsi="Times New Roman" w:cs="Times New Roman"/>
          <w:sz w:val="24"/>
          <w:szCs w:val="24"/>
        </w:rPr>
        <w:t xml:space="preserve"> 2D, </w:t>
      </w:r>
      <w:proofErr w:type="spellStart"/>
      <w:r w:rsidRPr="009C7C0B">
        <w:rPr>
          <w:rFonts w:ascii="Times New Roman" w:hAnsi="Times New Roman" w:cs="Times New Roman"/>
          <w:sz w:val="24"/>
          <w:szCs w:val="24"/>
        </w:rPr>
        <w:t>leur</w:t>
      </w:r>
      <w:proofErr w:type="spellEnd"/>
      <w:r w:rsidRPr="009C7C0B">
        <w:rPr>
          <w:rFonts w:ascii="Times New Roman" w:hAnsi="Times New Roman" w:cs="Times New Roman"/>
          <w:sz w:val="24"/>
          <w:szCs w:val="24"/>
        </w:rPr>
        <w:t xml:space="preserve"> </w:t>
      </w:r>
      <w:proofErr w:type="spellStart"/>
      <w:r w:rsidRPr="009C7C0B">
        <w:rPr>
          <w:rFonts w:ascii="Times New Roman" w:hAnsi="Times New Roman" w:cs="Times New Roman"/>
          <w:sz w:val="24"/>
          <w:szCs w:val="24"/>
        </w:rPr>
        <w:t>forme</w:t>
      </w:r>
      <w:proofErr w:type="spellEnd"/>
      <w:r w:rsidRPr="009C7C0B">
        <w:rPr>
          <w:rFonts w:ascii="Times New Roman" w:hAnsi="Times New Roman" w:cs="Times New Roman"/>
          <w:sz w:val="24"/>
          <w:szCs w:val="24"/>
        </w:rPr>
        <w:t xml:space="preserve"> </w:t>
      </w:r>
      <w:proofErr w:type="spellStart"/>
      <w:r w:rsidRPr="009C7C0B">
        <w:rPr>
          <w:rFonts w:ascii="Times New Roman" w:hAnsi="Times New Roman" w:cs="Times New Roman"/>
          <w:sz w:val="24"/>
          <w:szCs w:val="24"/>
        </w:rPr>
        <w:t>en</w:t>
      </w:r>
      <w:proofErr w:type="spellEnd"/>
      <w:r w:rsidRPr="009C7C0B">
        <w:rPr>
          <w:rFonts w:ascii="Times New Roman" w:hAnsi="Times New Roman" w:cs="Times New Roman"/>
          <w:sz w:val="24"/>
          <w:szCs w:val="24"/>
        </w:rPr>
        <w:t xml:space="preserve"> 3D </w:t>
      </w:r>
      <w:proofErr w:type="spellStart"/>
      <w:r w:rsidRPr="009C7C0B">
        <w:rPr>
          <w:rFonts w:ascii="Times New Roman" w:hAnsi="Times New Roman" w:cs="Times New Roman"/>
          <w:sz w:val="24"/>
          <w:szCs w:val="24"/>
        </w:rPr>
        <w:t>reste</w:t>
      </w:r>
      <w:proofErr w:type="spellEnd"/>
      <w:r w:rsidRPr="009C7C0B">
        <w:rPr>
          <w:rFonts w:ascii="Times New Roman" w:hAnsi="Times New Roman" w:cs="Times New Roman"/>
          <w:sz w:val="24"/>
          <w:szCs w:val="24"/>
        </w:rPr>
        <w:t xml:space="preserve"> </w:t>
      </w:r>
      <w:proofErr w:type="spellStart"/>
      <w:r w:rsidRPr="009C7C0B">
        <w:rPr>
          <w:rFonts w:ascii="Times New Roman" w:hAnsi="Times New Roman" w:cs="Times New Roman"/>
          <w:sz w:val="24"/>
          <w:szCs w:val="24"/>
        </w:rPr>
        <w:t>restreinte</w:t>
      </w:r>
      <w:proofErr w:type="spellEnd"/>
      <w:r w:rsidRPr="009C7C0B">
        <w:rPr>
          <w:rFonts w:ascii="Times New Roman" w:hAnsi="Times New Roman" w:cs="Times New Roman"/>
          <w:sz w:val="24"/>
          <w:szCs w:val="24"/>
        </w:rPr>
        <w:t xml:space="preserve"> par un important volume </w:t>
      </w:r>
      <w:proofErr w:type="spellStart"/>
      <w:r w:rsidRPr="009C7C0B">
        <w:rPr>
          <w:rFonts w:ascii="Times New Roman" w:hAnsi="Times New Roman" w:cs="Times New Roman"/>
          <w:sz w:val="24"/>
          <w:szCs w:val="24"/>
        </w:rPr>
        <w:t>matériel</w:t>
      </w:r>
      <w:proofErr w:type="spellEnd"/>
      <w:r w:rsidRPr="009C7C0B">
        <w:rPr>
          <w:rFonts w:ascii="Times New Roman" w:hAnsi="Times New Roman" w:cs="Times New Roman"/>
          <w:sz w:val="24"/>
          <w:szCs w:val="24"/>
        </w:rPr>
        <w:t xml:space="preserve"> et des </w:t>
      </w:r>
      <w:proofErr w:type="spellStart"/>
      <w:r w:rsidRPr="009C7C0B">
        <w:rPr>
          <w:rFonts w:ascii="Times New Roman" w:hAnsi="Times New Roman" w:cs="Times New Roman"/>
          <w:sz w:val="24"/>
          <w:szCs w:val="24"/>
        </w:rPr>
        <w:t>limites</w:t>
      </w:r>
      <w:proofErr w:type="spellEnd"/>
      <w:r w:rsidRPr="009C7C0B">
        <w:rPr>
          <w:rFonts w:ascii="Times New Roman" w:hAnsi="Times New Roman" w:cs="Times New Roman"/>
          <w:sz w:val="24"/>
          <w:szCs w:val="24"/>
        </w:rPr>
        <w:t xml:space="preserve"> de ‘</w:t>
      </w:r>
      <w:proofErr w:type="spellStart"/>
      <w:r w:rsidRPr="009C7C0B">
        <w:rPr>
          <w:rFonts w:ascii="Times New Roman" w:hAnsi="Times New Roman" w:cs="Times New Roman"/>
          <w:sz w:val="24"/>
          <w:szCs w:val="24"/>
        </w:rPr>
        <w:t>raffinement</w:t>
      </w:r>
      <w:proofErr w:type="spellEnd"/>
      <w:r w:rsidRPr="009C7C0B">
        <w:rPr>
          <w:rFonts w:ascii="Times New Roman" w:hAnsi="Times New Roman" w:cs="Times New Roman"/>
          <w:sz w:val="24"/>
          <w:szCs w:val="24"/>
        </w:rPr>
        <w:t>’</w:t>
      </w:r>
      <w:r w:rsidR="00E213E7">
        <w:rPr>
          <w:rFonts w:ascii="Times New Roman" w:hAnsi="Times New Roman" w:cs="Times New Roman"/>
          <w:sz w:val="24"/>
          <w:szCs w:val="24"/>
        </w:rPr>
        <w:t>.</w:t>
      </w:r>
    </w:p>
    <w:p w14:paraId="394E80D4" w14:textId="77777777" w:rsidR="009C7C0B" w:rsidRDefault="009C7C0B" w:rsidP="009C7C0B">
      <w:pPr>
        <w:jc w:val="both"/>
        <w:rPr>
          <w:rFonts w:ascii="Times New Roman" w:hAnsi="Times New Roman" w:cs="Times New Roman"/>
          <w:sz w:val="24"/>
          <w:szCs w:val="24"/>
        </w:rPr>
      </w:pPr>
    </w:p>
    <w:p w14:paraId="6F09ADFC" w14:textId="53DE0D69" w:rsidR="00C3439B" w:rsidRDefault="00C3439B" w:rsidP="00C3439B">
      <w:pPr>
        <w:jc w:val="both"/>
        <w:rPr>
          <w:rFonts w:ascii="Times New Roman" w:hAnsi="Times New Roman" w:cs="Times New Roman"/>
          <w:sz w:val="24"/>
          <w:szCs w:val="24"/>
        </w:rPr>
      </w:pPr>
      <w:r w:rsidRPr="004B0131">
        <w:rPr>
          <w:rFonts w:ascii="Times New Roman" w:hAnsi="Times New Roman" w:cs="Times New Roman"/>
          <w:b/>
          <w:sz w:val="24"/>
          <w:szCs w:val="24"/>
        </w:rPr>
        <w:t>Keywords</w:t>
      </w:r>
      <w:r>
        <w:rPr>
          <w:rFonts w:ascii="Times New Roman" w:hAnsi="Times New Roman" w:cs="Times New Roman"/>
          <w:sz w:val="24"/>
          <w:szCs w:val="24"/>
        </w:rPr>
        <w:t>:</w:t>
      </w:r>
      <w:r w:rsidR="00384257">
        <w:rPr>
          <w:rFonts w:ascii="Times New Roman" w:hAnsi="Times New Roman" w:cs="Times New Roman"/>
          <w:sz w:val="24"/>
          <w:szCs w:val="24"/>
        </w:rPr>
        <w:t xml:space="preserve"> </w:t>
      </w:r>
      <w:r w:rsidR="00D43158">
        <w:rPr>
          <w:rFonts w:ascii="Times New Roman" w:hAnsi="Times New Roman" w:cs="Times New Roman"/>
          <w:sz w:val="24"/>
          <w:szCs w:val="24"/>
        </w:rPr>
        <w:t>Lower Palaeolithic, Acheul</w:t>
      </w:r>
      <w:r w:rsidR="00425323">
        <w:rPr>
          <w:rFonts w:ascii="Times New Roman" w:hAnsi="Times New Roman" w:cs="Times New Roman"/>
          <w:sz w:val="24"/>
          <w:szCs w:val="24"/>
        </w:rPr>
        <w:t>ean</w:t>
      </w:r>
      <w:r w:rsidR="00D43158">
        <w:rPr>
          <w:rFonts w:ascii="Times New Roman" w:hAnsi="Times New Roman" w:cs="Times New Roman"/>
          <w:sz w:val="24"/>
          <w:szCs w:val="24"/>
        </w:rPr>
        <w:t xml:space="preserve">, </w:t>
      </w:r>
      <w:r w:rsidR="00177942">
        <w:rPr>
          <w:rFonts w:ascii="Times New Roman" w:hAnsi="Times New Roman" w:cs="Times New Roman"/>
          <w:sz w:val="24"/>
          <w:szCs w:val="24"/>
        </w:rPr>
        <w:t>LCT,</w:t>
      </w:r>
      <w:r w:rsidR="0081220F">
        <w:rPr>
          <w:rFonts w:ascii="Times New Roman" w:hAnsi="Times New Roman" w:cs="Times New Roman"/>
          <w:sz w:val="24"/>
          <w:szCs w:val="24"/>
        </w:rPr>
        <w:t xml:space="preserve"> </w:t>
      </w:r>
      <w:r w:rsidR="006B7BD2">
        <w:rPr>
          <w:rFonts w:ascii="Times New Roman" w:hAnsi="Times New Roman" w:cs="Times New Roman"/>
          <w:sz w:val="24"/>
          <w:szCs w:val="24"/>
        </w:rPr>
        <w:t>morphology</w:t>
      </w:r>
      <w:r w:rsidR="004B0131">
        <w:rPr>
          <w:rFonts w:ascii="Times New Roman" w:hAnsi="Times New Roman" w:cs="Times New Roman"/>
          <w:sz w:val="24"/>
          <w:szCs w:val="24"/>
        </w:rPr>
        <w:t xml:space="preserve">, </w:t>
      </w:r>
      <w:r w:rsidR="00425323">
        <w:rPr>
          <w:rFonts w:ascii="Times New Roman" w:hAnsi="Times New Roman" w:cs="Times New Roman"/>
          <w:sz w:val="24"/>
          <w:szCs w:val="24"/>
        </w:rPr>
        <w:t>r</w:t>
      </w:r>
      <w:r w:rsidR="001C1B9A">
        <w:rPr>
          <w:rFonts w:ascii="Times New Roman" w:hAnsi="Times New Roman" w:cs="Times New Roman"/>
          <w:sz w:val="24"/>
          <w:szCs w:val="24"/>
        </w:rPr>
        <w:t>elative thick</w:t>
      </w:r>
      <w:r w:rsidR="008C3AAA">
        <w:rPr>
          <w:rFonts w:ascii="Times New Roman" w:hAnsi="Times New Roman" w:cs="Times New Roman"/>
          <w:sz w:val="24"/>
          <w:szCs w:val="24"/>
        </w:rPr>
        <w:t>ness</w:t>
      </w:r>
      <w:r w:rsidR="00425323">
        <w:rPr>
          <w:rFonts w:ascii="Times New Roman" w:hAnsi="Times New Roman" w:cs="Times New Roman"/>
          <w:sz w:val="24"/>
          <w:szCs w:val="24"/>
        </w:rPr>
        <w:t>,</w:t>
      </w:r>
      <w:r w:rsidR="00EC2AB9">
        <w:rPr>
          <w:rFonts w:ascii="Times New Roman" w:hAnsi="Times New Roman" w:cs="Times New Roman"/>
          <w:sz w:val="24"/>
          <w:szCs w:val="24"/>
        </w:rPr>
        <w:t xml:space="preserve"> biface</w:t>
      </w:r>
    </w:p>
    <w:p w14:paraId="2A3D68C9" w14:textId="42E8FE75" w:rsidR="009C308E" w:rsidRDefault="009C7C0B" w:rsidP="00C3439B">
      <w:pPr>
        <w:jc w:val="both"/>
        <w:rPr>
          <w:rFonts w:ascii="Times New Roman" w:hAnsi="Times New Roman" w:cs="Times New Roman"/>
          <w:sz w:val="24"/>
          <w:szCs w:val="24"/>
        </w:rPr>
      </w:pPr>
      <w:r w:rsidRPr="009C7C0B">
        <w:rPr>
          <w:rFonts w:ascii="Times New Roman" w:hAnsi="Times New Roman" w:cs="Times New Roman"/>
          <w:b/>
          <w:sz w:val="24"/>
          <w:szCs w:val="24"/>
        </w:rPr>
        <w:t xml:space="preserve">Mots </w:t>
      </w:r>
      <w:proofErr w:type="spellStart"/>
      <w:r w:rsidRPr="009C7C0B">
        <w:rPr>
          <w:rFonts w:ascii="Times New Roman" w:hAnsi="Times New Roman" w:cs="Times New Roman"/>
          <w:b/>
          <w:sz w:val="24"/>
          <w:szCs w:val="24"/>
        </w:rPr>
        <w:t>clés</w:t>
      </w:r>
      <w:proofErr w:type="spellEnd"/>
      <w:r>
        <w:rPr>
          <w:rFonts w:ascii="Times New Roman" w:hAnsi="Times New Roman" w:cs="Times New Roman"/>
          <w:sz w:val="24"/>
          <w:szCs w:val="24"/>
        </w:rPr>
        <w:t xml:space="preserve">: </w:t>
      </w:r>
      <w:proofErr w:type="spellStart"/>
      <w:r w:rsidRPr="009C7C0B">
        <w:rPr>
          <w:rFonts w:ascii="Times New Roman" w:hAnsi="Times New Roman" w:cs="Times New Roman"/>
          <w:sz w:val="24"/>
          <w:szCs w:val="24"/>
        </w:rPr>
        <w:t>Paléolithique</w:t>
      </w:r>
      <w:proofErr w:type="spellEnd"/>
      <w:r w:rsidRPr="009C7C0B">
        <w:rPr>
          <w:rFonts w:ascii="Times New Roman" w:hAnsi="Times New Roman" w:cs="Times New Roman"/>
          <w:sz w:val="24"/>
          <w:szCs w:val="24"/>
        </w:rPr>
        <w:t xml:space="preserve"> </w:t>
      </w:r>
      <w:proofErr w:type="spellStart"/>
      <w:r w:rsidRPr="009C7C0B">
        <w:rPr>
          <w:rFonts w:ascii="Times New Roman" w:hAnsi="Times New Roman" w:cs="Times New Roman"/>
          <w:sz w:val="24"/>
          <w:szCs w:val="24"/>
        </w:rPr>
        <w:t>inférieur</w:t>
      </w:r>
      <w:proofErr w:type="spellEnd"/>
      <w:r>
        <w:rPr>
          <w:rFonts w:ascii="Times New Roman" w:hAnsi="Times New Roman" w:cs="Times New Roman"/>
          <w:sz w:val="24"/>
          <w:szCs w:val="24"/>
        </w:rPr>
        <w:t xml:space="preserve">, </w:t>
      </w:r>
      <w:proofErr w:type="spellStart"/>
      <w:r w:rsidRPr="009C7C0B">
        <w:rPr>
          <w:rFonts w:ascii="Times New Roman" w:hAnsi="Times New Roman" w:cs="Times New Roman"/>
          <w:sz w:val="24"/>
          <w:szCs w:val="24"/>
        </w:rPr>
        <w:t>acheuléens</w:t>
      </w:r>
      <w:proofErr w:type="spellEnd"/>
      <w:r>
        <w:rPr>
          <w:rFonts w:ascii="Times New Roman" w:hAnsi="Times New Roman" w:cs="Times New Roman"/>
          <w:sz w:val="24"/>
          <w:szCs w:val="24"/>
        </w:rPr>
        <w:t xml:space="preserve">, LCT, </w:t>
      </w:r>
      <w:proofErr w:type="spellStart"/>
      <w:r w:rsidRPr="009C7C0B">
        <w:rPr>
          <w:rFonts w:ascii="Times New Roman" w:hAnsi="Times New Roman" w:cs="Times New Roman"/>
          <w:sz w:val="24"/>
          <w:szCs w:val="24"/>
        </w:rPr>
        <w:t>morphologie</w:t>
      </w:r>
      <w:proofErr w:type="spellEnd"/>
      <w:r>
        <w:rPr>
          <w:rFonts w:ascii="Times New Roman" w:hAnsi="Times New Roman" w:cs="Times New Roman"/>
          <w:sz w:val="24"/>
          <w:szCs w:val="24"/>
        </w:rPr>
        <w:t xml:space="preserve">, </w:t>
      </w:r>
      <w:proofErr w:type="spellStart"/>
      <w:r w:rsidRPr="009C7C0B">
        <w:rPr>
          <w:rFonts w:ascii="Times New Roman" w:hAnsi="Times New Roman" w:cs="Times New Roman"/>
          <w:sz w:val="24"/>
          <w:szCs w:val="24"/>
        </w:rPr>
        <w:t>épaisseur</w:t>
      </w:r>
      <w:proofErr w:type="spellEnd"/>
      <w:r w:rsidRPr="009C7C0B">
        <w:rPr>
          <w:rFonts w:ascii="Times New Roman" w:hAnsi="Times New Roman" w:cs="Times New Roman"/>
          <w:sz w:val="24"/>
          <w:szCs w:val="24"/>
        </w:rPr>
        <w:t xml:space="preserve"> relative</w:t>
      </w:r>
      <w:r>
        <w:rPr>
          <w:rFonts w:ascii="Times New Roman" w:hAnsi="Times New Roman" w:cs="Times New Roman"/>
          <w:sz w:val="24"/>
          <w:szCs w:val="24"/>
        </w:rPr>
        <w:t>, bifaces</w:t>
      </w:r>
    </w:p>
    <w:p w14:paraId="10E9BE8A" w14:textId="77777777" w:rsidR="007B3600" w:rsidRPr="005F6AE1" w:rsidRDefault="00384257" w:rsidP="00AA737B">
      <w:pPr>
        <w:pStyle w:val="ListParagraph"/>
        <w:numPr>
          <w:ilvl w:val="0"/>
          <w:numId w:val="2"/>
        </w:num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Shape Variation</w:t>
      </w:r>
      <w:r w:rsidR="005F6AE1" w:rsidRPr="005F6AE1">
        <w:rPr>
          <w:rFonts w:ascii="Times New Roman" w:hAnsi="Times New Roman" w:cs="Times New Roman"/>
          <w:b/>
          <w:sz w:val="24"/>
          <w:szCs w:val="24"/>
        </w:rPr>
        <w:t xml:space="preserve"> </w:t>
      </w:r>
      <w:r w:rsidR="009C308E">
        <w:rPr>
          <w:rFonts w:ascii="Times New Roman" w:hAnsi="Times New Roman" w:cs="Times New Roman"/>
          <w:b/>
          <w:sz w:val="24"/>
          <w:szCs w:val="24"/>
        </w:rPr>
        <w:t xml:space="preserve">in Acheulean </w:t>
      </w:r>
      <w:proofErr w:type="spellStart"/>
      <w:r w:rsidR="009C308E">
        <w:rPr>
          <w:rFonts w:ascii="Times New Roman" w:hAnsi="Times New Roman" w:cs="Times New Roman"/>
          <w:b/>
          <w:sz w:val="24"/>
          <w:szCs w:val="24"/>
        </w:rPr>
        <w:t>Handaxes</w:t>
      </w:r>
      <w:proofErr w:type="spellEnd"/>
    </w:p>
    <w:p w14:paraId="723F6D9A" w14:textId="236B8FCA" w:rsidR="00966C37" w:rsidRDefault="00FC52D5" w:rsidP="00AA737B">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O</w:t>
      </w:r>
      <w:r w:rsidR="0066597C">
        <w:rPr>
          <w:rFonts w:ascii="Times New Roman" w:hAnsi="Times New Roman" w:cs="Times New Roman"/>
          <w:sz w:val="24"/>
          <w:szCs w:val="24"/>
        </w:rPr>
        <w:t xml:space="preserve">ur </w:t>
      </w:r>
      <w:r w:rsidRPr="00136E56">
        <w:rPr>
          <w:rFonts w:ascii="Times New Roman" w:hAnsi="Times New Roman" w:cs="Times New Roman"/>
          <w:sz w:val="24"/>
          <w:szCs w:val="24"/>
        </w:rPr>
        <w:t>understanding of</w:t>
      </w:r>
      <w:r w:rsidR="00C8134B" w:rsidRPr="00136E56">
        <w:rPr>
          <w:rFonts w:ascii="Times New Roman" w:hAnsi="Times New Roman" w:cs="Times New Roman"/>
          <w:sz w:val="24"/>
          <w:szCs w:val="24"/>
        </w:rPr>
        <w:t xml:space="preserve"> Pleistocene hominin behaviour is predominantly informed by </w:t>
      </w:r>
      <w:r w:rsidR="002A3B0A" w:rsidRPr="00136E56">
        <w:rPr>
          <w:rFonts w:ascii="Times New Roman" w:hAnsi="Times New Roman" w:cs="Times New Roman"/>
          <w:sz w:val="24"/>
          <w:szCs w:val="24"/>
        </w:rPr>
        <w:t>lithic</w:t>
      </w:r>
      <w:r w:rsidR="00C8134B" w:rsidRPr="00136E56">
        <w:rPr>
          <w:rFonts w:ascii="Times New Roman" w:hAnsi="Times New Roman" w:cs="Times New Roman"/>
          <w:sz w:val="24"/>
          <w:szCs w:val="24"/>
        </w:rPr>
        <w:t xml:space="preserve"> artefacts</w:t>
      </w:r>
      <w:proofErr w:type="gramEnd"/>
      <w:r w:rsidR="00C8134B" w:rsidRPr="00136E56">
        <w:rPr>
          <w:rFonts w:ascii="Times New Roman" w:hAnsi="Times New Roman" w:cs="Times New Roman"/>
          <w:sz w:val="24"/>
          <w:szCs w:val="24"/>
        </w:rPr>
        <w:t xml:space="preserve">. </w:t>
      </w:r>
      <w:r w:rsidR="0066597C" w:rsidRPr="00136E56">
        <w:rPr>
          <w:rFonts w:ascii="Times New Roman" w:hAnsi="Times New Roman" w:cs="Times New Roman"/>
          <w:sz w:val="24"/>
          <w:szCs w:val="24"/>
        </w:rPr>
        <w:t xml:space="preserve">As </w:t>
      </w:r>
      <w:r w:rsidR="00C34FD1" w:rsidRPr="00136E56">
        <w:rPr>
          <w:rFonts w:ascii="Times New Roman" w:hAnsi="Times New Roman" w:cs="Times New Roman"/>
          <w:sz w:val="24"/>
          <w:szCs w:val="24"/>
        </w:rPr>
        <w:t xml:space="preserve">has </w:t>
      </w:r>
      <w:r w:rsidR="00C34FD1">
        <w:rPr>
          <w:rFonts w:ascii="Times New Roman" w:hAnsi="Times New Roman" w:cs="Times New Roman"/>
          <w:sz w:val="24"/>
          <w:szCs w:val="24"/>
        </w:rPr>
        <w:t>long</w:t>
      </w:r>
      <w:r w:rsidR="002A3B0A">
        <w:rPr>
          <w:rFonts w:ascii="Times New Roman" w:hAnsi="Times New Roman" w:cs="Times New Roman"/>
          <w:sz w:val="24"/>
          <w:szCs w:val="24"/>
        </w:rPr>
        <w:t xml:space="preserve"> been</w:t>
      </w:r>
      <w:r w:rsidR="00C34FD1">
        <w:rPr>
          <w:rFonts w:ascii="Times New Roman" w:hAnsi="Times New Roman" w:cs="Times New Roman"/>
          <w:sz w:val="24"/>
          <w:szCs w:val="24"/>
        </w:rPr>
        <w:t xml:space="preserve"> recognised</w:t>
      </w:r>
      <w:r w:rsidR="00966C37">
        <w:rPr>
          <w:rFonts w:ascii="Times New Roman" w:hAnsi="Times New Roman" w:cs="Times New Roman"/>
          <w:sz w:val="24"/>
          <w:szCs w:val="24"/>
        </w:rPr>
        <w:t>, a complex set of variables interacted</w:t>
      </w:r>
      <w:r w:rsidR="003E0B68">
        <w:rPr>
          <w:rFonts w:ascii="Times New Roman" w:hAnsi="Times New Roman" w:cs="Times New Roman"/>
          <w:sz w:val="24"/>
          <w:szCs w:val="24"/>
        </w:rPr>
        <w:t xml:space="preserve"> </w:t>
      </w:r>
      <w:r w:rsidR="00966C37">
        <w:rPr>
          <w:rFonts w:ascii="Times New Roman" w:hAnsi="Times New Roman" w:cs="Times New Roman"/>
          <w:sz w:val="24"/>
          <w:szCs w:val="24"/>
        </w:rPr>
        <w:t>to produce the stone tools that we recover</w:t>
      </w:r>
      <w:r w:rsidR="00A4051E">
        <w:rPr>
          <w:rFonts w:ascii="Times New Roman" w:hAnsi="Times New Roman" w:cs="Times New Roman"/>
          <w:sz w:val="24"/>
          <w:szCs w:val="24"/>
        </w:rPr>
        <w:t xml:space="preserve"> from </w:t>
      </w:r>
      <w:r w:rsidR="0056274A">
        <w:rPr>
          <w:rFonts w:ascii="Times New Roman" w:hAnsi="Times New Roman" w:cs="Times New Roman"/>
          <w:sz w:val="24"/>
          <w:szCs w:val="24"/>
        </w:rPr>
        <w:t xml:space="preserve">archaeological </w:t>
      </w:r>
      <w:r w:rsidR="00A4051E">
        <w:rPr>
          <w:rFonts w:ascii="Times New Roman" w:hAnsi="Times New Roman" w:cs="Times New Roman"/>
          <w:sz w:val="24"/>
          <w:szCs w:val="24"/>
        </w:rPr>
        <w:t>contexts (</w:t>
      </w:r>
      <w:r w:rsidR="00C34FD1" w:rsidRPr="008735BB">
        <w:rPr>
          <w:rFonts w:ascii="Times New Roman" w:hAnsi="Times New Roman" w:cs="Times New Roman"/>
          <w:sz w:val="24"/>
          <w:szCs w:val="24"/>
        </w:rPr>
        <w:t>Isaac</w:t>
      </w:r>
      <w:r w:rsidR="008735BB" w:rsidRPr="008735BB">
        <w:rPr>
          <w:rFonts w:ascii="Times New Roman" w:hAnsi="Times New Roman" w:cs="Times New Roman"/>
          <w:sz w:val="24"/>
          <w:szCs w:val="24"/>
        </w:rPr>
        <w:t xml:space="preserve"> 1977</w:t>
      </w:r>
      <w:r w:rsidR="00872AA9" w:rsidRPr="008735BB">
        <w:rPr>
          <w:rFonts w:ascii="Times New Roman" w:hAnsi="Times New Roman" w:cs="Times New Roman"/>
          <w:sz w:val="24"/>
          <w:szCs w:val="24"/>
        </w:rPr>
        <w:t>;</w:t>
      </w:r>
      <w:r w:rsidR="007D7BBF" w:rsidRPr="008735BB">
        <w:rPr>
          <w:rFonts w:ascii="Times New Roman" w:hAnsi="Times New Roman" w:cs="Times New Roman"/>
          <w:sz w:val="24"/>
          <w:szCs w:val="24"/>
        </w:rPr>
        <w:t xml:space="preserve"> </w:t>
      </w:r>
      <w:proofErr w:type="spellStart"/>
      <w:r w:rsidR="007D7BBF" w:rsidRPr="008735BB">
        <w:rPr>
          <w:rFonts w:ascii="Times New Roman" w:hAnsi="Times New Roman" w:cs="Times New Roman"/>
          <w:sz w:val="24"/>
          <w:szCs w:val="24"/>
        </w:rPr>
        <w:t>Torrence</w:t>
      </w:r>
      <w:proofErr w:type="spellEnd"/>
      <w:r w:rsidR="007D7BBF" w:rsidRPr="003271BB">
        <w:rPr>
          <w:rFonts w:ascii="Times New Roman" w:hAnsi="Times New Roman" w:cs="Times New Roman"/>
          <w:sz w:val="24"/>
          <w:szCs w:val="24"/>
        </w:rPr>
        <w:t xml:space="preserve"> 1989</w:t>
      </w:r>
      <w:r w:rsidR="003E09E9">
        <w:rPr>
          <w:rFonts w:ascii="Times New Roman" w:hAnsi="Times New Roman" w:cs="Times New Roman"/>
          <w:sz w:val="24"/>
          <w:szCs w:val="24"/>
        </w:rPr>
        <w:t>; Kuhn</w:t>
      </w:r>
      <w:r w:rsidR="003271BB">
        <w:rPr>
          <w:rFonts w:ascii="Times New Roman" w:hAnsi="Times New Roman" w:cs="Times New Roman"/>
          <w:sz w:val="24"/>
          <w:szCs w:val="24"/>
        </w:rPr>
        <w:t xml:space="preserve"> 1994; </w:t>
      </w:r>
      <w:proofErr w:type="spellStart"/>
      <w:r w:rsidR="003E09E9">
        <w:rPr>
          <w:rFonts w:ascii="Times New Roman" w:hAnsi="Times New Roman" w:cs="Times New Roman"/>
          <w:sz w:val="24"/>
          <w:szCs w:val="24"/>
        </w:rPr>
        <w:t>Schiffer</w:t>
      </w:r>
      <w:proofErr w:type="spellEnd"/>
      <w:r w:rsidR="003E09E9">
        <w:rPr>
          <w:rFonts w:ascii="Times New Roman" w:hAnsi="Times New Roman" w:cs="Times New Roman"/>
          <w:sz w:val="24"/>
          <w:szCs w:val="24"/>
        </w:rPr>
        <w:t xml:space="preserve"> and </w:t>
      </w:r>
      <w:proofErr w:type="spellStart"/>
      <w:r w:rsidR="003E09E9">
        <w:rPr>
          <w:rFonts w:ascii="Times New Roman" w:hAnsi="Times New Roman" w:cs="Times New Roman"/>
          <w:sz w:val="24"/>
          <w:szCs w:val="24"/>
        </w:rPr>
        <w:t>Skibo</w:t>
      </w:r>
      <w:proofErr w:type="spellEnd"/>
      <w:r w:rsidR="000D5394">
        <w:rPr>
          <w:rFonts w:ascii="Times New Roman" w:hAnsi="Times New Roman" w:cs="Times New Roman"/>
          <w:sz w:val="24"/>
          <w:szCs w:val="24"/>
        </w:rPr>
        <w:t xml:space="preserve"> 1997</w:t>
      </w:r>
      <w:r w:rsidR="00A4051E">
        <w:rPr>
          <w:rFonts w:ascii="Times New Roman" w:hAnsi="Times New Roman" w:cs="Times New Roman"/>
          <w:sz w:val="24"/>
          <w:szCs w:val="24"/>
        </w:rPr>
        <w:t>)</w:t>
      </w:r>
      <w:r w:rsidR="00966C37">
        <w:rPr>
          <w:rFonts w:ascii="Times New Roman" w:hAnsi="Times New Roman" w:cs="Times New Roman"/>
          <w:sz w:val="24"/>
          <w:szCs w:val="24"/>
        </w:rPr>
        <w:t xml:space="preserve">. </w:t>
      </w:r>
      <w:proofErr w:type="gramStart"/>
      <w:r w:rsidR="00A4051E">
        <w:rPr>
          <w:rFonts w:ascii="Times New Roman" w:hAnsi="Times New Roman" w:cs="Times New Roman"/>
          <w:sz w:val="24"/>
          <w:szCs w:val="24"/>
        </w:rPr>
        <w:t>Once</w:t>
      </w:r>
      <w:r w:rsidR="000D5394">
        <w:rPr>
          <w:rFonts w:ascii="Times New Roman" w:hAnsi="Times New Roman" w:cs="Times New Roman"/>
          <w:sz w:val="24"/>
          <w:szCs w:val="24"/>
        </w:rPr>
        <w:t xml:space="preserve"> the influence of</w:t>
      </w:r>
      <w:r w:rsidR="009E2AFB">
        <w:rPr>
          <w:rFonts w:ascii="Times New Roman" w:hAnsi="Times New Roman" w:cs="Times New Roman"/>
          <w:sz w:val="24"/>
          <w:szCs w:val="24"/>
        </w:rPr>
        <w:t xml:space="preserve"> </w:t>
      </w:r>
      <w:r w:rsidR="000D5394">
        <w:rPr>
          <w:rFonts w:ascii="Times New Roman" w:hAnsi="Times New Roman" w:cs="Times New Roman"/>
          <w:sz w:val="24"/>
          <w:szCs w:val="24"/>
        </w:rPr>
        <w:t>an individual variable</w:t>
      </w:r>
      <w:r w:rsidR="00BD2546">
        <w:rPr>
          <w:rFonts w:ascii="Times New Roman" w:hAnsi="Times New Roman" w:cs="Times New Roman"/>
          <w:sz w:val="24"/>
          <w:szCs w:val="24"/>
        </w:rPr>
        <w:t xml:space="preserve"> </w:t>
      </w:r>
      <w:r w:rsidR="00C15AFF">
        <w:rPr>
          <w:rFonts w:ascii="Times New Roman" w:hAnsi="Times New Roman" w:cs="Times New Roman"/>
          <w:sz w:val="24"/>
          <w:szCs w:val="24"/>
        </w:rPr>
        <w:t xml:space="preserve">on </w:t>
      </w:r>
      <w:r w:rsidR="00FA2A64">
        <w:rPr>
          <w:rFonts w:ascii="Times New Roman" w:hAnsi="Times New Roman" w:cs="Times New Roman"/>
          <w:sz w:val="24"/>
          <w:szCs w:val="24"/>
        </w:rPr>
        <w:t xml:space="preserve">a lithic artefact’s </w:t>
      </w:r>
      <w:r w:rsidR="00C46C97">
        <w:rPr>
          <w:rFonts w:ascii="Times New Roman" w:hAnsi="Times New Roman" w:cs="Times New Roman"/>
          <w:sz w:val="24"/>
          <w:szCs w:val="24"/>
        </w:rPr>
        <w:t xml:space="preserve">formal properties </w:t>
      </w:r>
      <w:r w:rsidR="00A4051E">
        <w:rPr>
          <w:rFonts w:ascii="Times New Roman" w:hAnsi="Times New Roman" w:cs="Times New Roman"/>
          <w:sz w:val="24"/>
          <w:szCs w:val="24"/>
        </w:rPr>
        <w:t xml:space="preserve">is </w:t>
      </w:r>
      <w:r w:rsidR="00571F98">
        <w:rPr>
          <w:rFonts w:ascii="Times New Roman" w:hAnsi="Times New Roman" w:cs="Times New Roman"/>
          <w:sz w:val="24"/>
          <w:szCs w:val="24"/>
        </w:rPr>
        <w:t>identified</w:t>
      </w:r>
      <w:r w:rsidR="00A4051E">
        <w:rPr>
          <w:rFonts w:ascii="Times New Roman" w:hAnsi="Times New Roman" w:cs="Times New Roman"/>
          <w:sz w:val="24"/>
          <w:szCs w:val="24"/>
        </w:rPr>
        <w:t>,</w:t>
      </w:r>
      <w:r w:rsidR="00C34FD1">
        <w:rPr>
          <w:rFonts w:ascii="Times New Roman" w:hAnsi="Times New Roman" w:cs="Times New Roman"/>
          <w:sz w:val="24"/>
          <w:szCs w:val="24"/>
        </w:rPr>
        <w:t xml:space="preserve"> however,</w:t>
      </w:r>
      <w:r w:rsidR="00A4051E">
        <w:rPr>
          <w:rFonts w:ascii="Times New Roman" w:hAnsi="Times New Roman" w:cs="Times New Roman"/>
          <w:sz w:val="24"/>
          <w:szCs w:val="24"/>
        </w:rPr>
        <w:t xml:space="preserve"> it becomes possible to comment on a diverse range of behaviou</w:t>
      </w:r>
      <w:r w:rsidR="002F6CA8">
        <w:rPr>
          <w:rFonts w:ascii="Times New Roman" w:hAnsi="Times New Roman" w:cs="Times New Roman"/>
          <w:sz w:val="24"/>
          <w:szCs w:val="24"/>
        </w:rPr>
        <w:t>ral factors, including cognitive and manipulative capabilities</w:t>
      </w:r>
      <w:r w:rsidR="00A4051E">
        <w:rPr>
          <w:rFonts w:ascii="Times New Roman" w:hAnsi="Times New Roman" w:cs="Times New Roman"/>
          <w:sz w:val="24"/>
          <w:szCs w:val="24"/>
        </w:rPr>
        <w:t xml:space="preserve"> (</w:t>
      </w:r>
      <w:r w:rsidR="003E09E9">
        <w:rPr>
          <w:rFonts w:ascii="Times New Roman" w:hAnsi="Times New Roman" w:cs="Times New Roman"/>
          <w:sz w:val="24"/>
          <w:szCs w:val="24"/>
        </w:rPr>
        <w:t>Stout et al.</w:t>
      </w:r>
      <w:r w:rsidR="00C46C97">
        <w:rPr>
          <w:rFonts w:ascii="Times New Roman" w:hAnsi="Times New Roman" w:cs="Times New Roman"/>
          <w:sz w:val="24"/>
          <w:szCs w:val="24"/>
        </w:rPr>
        <w:t xml:space="preserve"> 2014;</w:t>
      </w:r>
      <w:r w:rsidR="00863C7D" w:rsidRPr="00863C7D">
        <w:rPr>
          <w:rFonts w:ascii="Times New Roman" w:hAnsi="Times New Roman" w:cs="Times New Roman"/>
          <w:sz w:val="24"/>
          <w:szCs w:val="24"/>
        </w:rPr>
        <w:t xml:space="preserve"> </w:t>
      </w:r>
      <w:r w:rsidR="003E09E9">
        <w:rPr>
          <w:rFonts w:ascii="Times New Roman" w:hAnsi="Times New Roman" w:cs="Times New Roman"/>
          <w:sz w:val="24"/>
          <w:szCs w:val="24"/>
        </w:rPr>
        <w:t>Morgan et al.</w:t>
      </w:r>
      <w:r w:rsidR="00863C7D">
        <w:rPr>
          <w:rFonts w:ascii="Times New Roman" w:hAnsi="Times New Roman" w:cs="Times New Roman"/>
          <w:sz w:val="24"/>
          <w:szCs w:val="24"/>
        </w:rPr>
        <w:t xml:space="preserve"> 2015;</w:t>
      </w:r>
      <w:r w:rsidR="00C46C97">
        <w:rPr>
          <w:rFonts w:ascii="Times New Roman" w:hAnsi="Times New Roman" w:cs="Times New Roman"/>
          <w:sz w:val="24"/>
          <w:szCs w:val="24"/>
        </w:rPr>
        <w:t xml:space="preserve"> </w:t>
      </w:r>
      <w:r w:rsidR="003E09E9">
        <w:rPr>
          <w:rFonts w:ascii="Times New Roman" w:hAnsi="Times New Roman" w:cs="Times New Roman"/>
          <w:sz w:val="24"/>
          <w:szCs w:val="24"/>
        </w:rPr>
        <w:t>Key and Dunmore</w:t>
      </w:r>
      <w:r w:rsidR="002F6CA8">
        <w:rPr>
          <w:rFonts w:ascii="Times New Roman" w:hAnsi="Times New Roman" w:cs="Times New Roman"/>
          <w:sz w:val="24"/>
          <w:szCs w:val="24"/>
        </w:rPr>
        <w:t xml:space="preserve"> 2018</w:t>
      </w:r>
      <w:r w:rsidR="00A4051E">
        <w:rPr>
          <w:rFonts w:ascii="Times New Roman" w:hAnsi="Times New Roman" w:cs="Times New Roman"/>
          <w:sz w:val="24"/>
          <w:szCs w:val="24"/>
        </w:rPr>
        <w:t xml:space="preserve">), </w:t>
      </w:r>
      <w:r w:rsidR="002A3B0A">
        <w:rPr>
          <w:rFonts w:ascii="Times New Roman" w:hAnsi="Times New Roman" w:cs="Times New Roman"/>
          <w:sz w:val="24"/>
          <w:szCs w:val="24"/>
        </w:rPr>
        <w:t>landscape</w:t>
      </w:r>
      <w:r w:rsidR="005E0F30">
        <w:rPr>
          <w:rFonts w:ascii="Times New Roman" w:hAnsi="Times New Roman" w:cs="Times New Roman"/>
          <w:sz w:val="24"/>
          <w:szCs w:val="24"/>
        </w:rPr>
        <w:t xml:space="preserve"> </w:t>
      </w:r>
      <w:r w:rsidR="002A3B0A">
        <w:rPr>
          <w:rFonts w:ascii="Times New Roman" w:hAnsi="Times New Roman" w:cs="Times New Roman"/>
          <w:sz w:val="24"/>
          <w:szCs w:val="24"/>
        </w:rPr>
        <w:t>use</w:t>
      </w:r>
      <w:r w:rsidR="003E09E9">
        <w:rPr>
          <w:rFonts w:ascii="Times New Roman" w:hAnsi="Times New Roman" w:cs="Times New Roman"/>
          <w:sz w:val="24"/>
          <w:szCs w:val="24"/>
        </w:rPr>
        <w:t xml:space="preserve"> (Pope et al.</w:t>
      </w:r>
      <w:r w:rsidR="00C46C97">
        <w:rPr>
          <w:rFonts w:ascii="Times New Roman" w:hAnsi="Times New Roman" w:cs="Times New Roman"/>
          <w:sz w:val="24"/>
          <w:szCs w:val="24"/>
        </w:rPr>
        <w:t xml:space="preserve"> 2006</w:t>
      </w:r>
      <w:r w:rsidR="003E09E9">
        <w:rPr>
          <w:rFonts w:ascii="Times New Roman" w:hAnsi="Times New Roman" w:cs="Times New Roman"/>
          <w:sz w:val="24"/>
          <w:szCs w:val="24"/>
        </w:rPr>
        <w:t>; McHenry and de la Torre</w:t>
      </w:r>
      <w:r w:rsidR="00B237AB">
        <w:rPr>
          <w:rFonts w:ascii="Times New Roman" w:hAnsi="Times New Roman" w:cs="Times New Roman"/>
          <w:sz w:val="24"/>
          <w:szCs w:val="24"/>
        </w:rPr>
        <w:t xml:space="preserve"> 2018</w:t>
      </w:r>
      <w:r w:rsidR="005E0F30">
        <w:rPr>
          <w:rFonts w:ascii="Times New Roman" w:hAnsi="Times New Roman" w:cs="Times New Roman"/>
          <w:sz w:val="24"/>
          <w:szCs w:val="24"/>
        </w:rPr>
        <w:t>), raw material selection (</w:t>
      </w:r>
      <w:r w:rsidR="003E09E9">
        <w:rPr>
          <w:rFonts w:ascii="Times New Roman" w:hAnsi="Times New Roman" w:cs="Times New Roman"/>
          <w:sz w:val="24"/>
          <w:szCs w:val="24"/>
        </w:rPr>
        <w:t>Braun et al.</w:t>
      </w:r>
      <w:r w:rsidR="00C46C97">
        <w:rPr>
          <w:rFonts w:ascii="Times New Roman" w:hAnsi="Times New Roman" w:cs="Times New Roman"/>
          <w:sz w:val="24"/>
          <w:szCs w:val="24"/>
        </w:rPr>
        <w:t xml:space="preserve"> 2009</w:t>
      </w:r>
      <w:r w:rsidR="003E09E9">
        <w:rPr>
          <w:rFonts w:ascii="Times New Roman" w:hAnsi="Times New Roman" w:cs="Times New Roman"/>
          <w:sz w:val="24"/>
          <w:szCs w:val="24"/>
        </w:rPr>
        <w:t xml:space="preserve">; </w:t>
      </w:r>
      <w:proofErr w:type="spellStart"/>
      <w:r w:rsidR="003E09E9">
        <w:rPr>
          <w:rFonts w:ascii="Times New Roman" w:hAnsi="Times New Roman" w:cs="Times New Roman"/>
          <w:sz w:val="24"/>
          <w:szCs w:val="24"/>
        </w:rPr>
        <w:t>Eren</w:t>
      </w:r>
      <w:proofErr w:type="spellEnd"/>
      <w:r w:rsidR="003E09E9">
        <w:rPr>
          <w:rFonts w:ascii="Times New Roman" w:hAnsi="Times New Roman" w:cs="Times New Roman"/>
          <w:sz w:val="24"/>
          <w:szCs w:val="24"/>
        </w:rPr>
        <w:t xml:space="preserve"> et al.</w:t>
      </w:r>
      <w:r w:rsidR="005E0F30">
        <w:rPr>
          <w:rFonts w:ascii="Times New Roman" w:hAnsi="Times New Roman" w:cs="Times New Roman"/>
          <w:sz w:val="24"/>
          <w:szCs w:val="24"/>
        </w:rPr>
        <w:t xml:space="preserve"> 2014</w:t>
      </w:r>
      <w:r w:rsidR="00A4051E">
        <w:rPr>
          <w:rFonts w:ascii="Times New Roman" w:hAnsi="Times New Roman" w:cs="Times New Roman"/>
          <w:sz w:val="24"/>
          <w:szCs w:val="24"/>
        </w:rPr>
        <w:t>),</w:t>
      </w:r>
      <w:r w:rsidR="00136E56">
        <w:rPr>
          <w:rFonts w:ascii="Times New Roman" w:hAnsi="Times New Roman" w:cs="Times New Roman"/>
          <w:sz w:val="24"/>
          <w:szCs w:val="24"/>
        </w:rPr>
        <w:t xml:space="preserve"> and</w:t>
      </w:r>
      <w:r w:rsidR="00A4051E">
        <w:rPr>
          <w:rFonts w:ascii="Times New Roman" w:hAnsi="Times New Roman" w:cs="Times New Roman"/>
          <w:sz w:val="24"/>
          <w:szCs w:val="24"/>
        </w:rPr>
        <w:t xml:space="preserve"> technological </w:t>
      </w:r>
      <w:r w:rsidR="002A3B0A">
        <w:rPr>
          <w:rFonts w:ascii="Times New Roman" w:hAnsi="Times New Roman" w:cs="Times New Roman"/>
          <w:sz w:val="24"/>
          <w:szCs w:val="24"/>
        </w:rPr>
        <w:t>strategies</w:t>
      </w:r>
      <w:r w:rsidR="00B237AB">
        <w:rPr>
          <w:rFonts w:ascii="Times New Roman" w:hAnsi="Times New Roman" w:cs="Times New Roman"/>
          <w:sz w:val="24"/>
          <w:szCs w:val="24"/>
        </w:rPr>
        <w:t xml:space="preserve"> (</w:t>
      </w:r>
      <w:proofErr w:type="spellStart"/>
      <w:r w:rsidR="00B237AB">
        <w:rPr>
          <w:rFonts w:ascii="Times New Roman" w:hAnsi="Times New Roman" w:cs="Times New Roman"/>
          <w:sz w:val="24"/>
          <w:szCs w:val="24"/>
        </w:rPr>
        <w:t>Diez</w:t>
      </w:r>
      <w:proofErr w:type="spellEnd"/>
      <w:r w:rsidR="003E09E9">
        <w:rPr>
          <w:rFonts w:ascii="Times New Roman" w:hAnsi="Times New Roman" w:cs="Times New Roman"/>
          <w:sz w:val="24"/>
          <w:szCs w:val="24"/>
        </w:rPr>
        <w:t xml:space="preserve">-Martin et al. 2011; </w:t>
      </w:r>
      <w:proofErr w:type="spellStart"/>
      <w:r w:rsidR="003E09E9">
        <w:rPr>
          <w:rFonts w:ascii="Times New Roman" w:hAnsi="Times New Roman" w:cs="Times New Roman"/>
          <w:sz w:val="24"/>
          <w:szCs w:val="24"/>
        </w:rPr>
        <w:t>Reti</w:t>
      </w:r>
      <w:proofErr w:type="spellEnd"/>
      <w:r w:rsidR="00B237AB">
        <w:rPr>
          <w:rFonts w:ascii="Times New Roman" w:hAnsi="Times New Roman" w:cs="Times New Roman"/>
          <w:sz w:val="24"/>
          <w:szCs w:val="24"/>
        </w:rPr>
        <w:t xml:space="preserve"> 2016</w:t>
      </w:r>
      <w:r w:rsidR="005E69E7">
        <w:rPr>
          <w:rFonts w:ascii="Times New Roman" w:hAnsi="Times New Roman" w:cs="Times New Roman"/>
          <w:sz w:val="24"/>
          <w:szCs w:val="24"/>
        </w:rPr>
        <w:t>), among</w:t>
      </w:r>
      <w:r w:rsidR="00136E56">
        <w:rPr>
          <w:rFonts w:ascii="Times New Roman" w:hAnsi="Times New Roman" w:cs="Times New Roman"/>
          <w:sz w:val="24"/>
          <w:szCs w:val="24"/>
        </w:rPr>
        <w:t xml:space="preserve"> many</w:t>
      </w:r>
      <w:r w:rsidR="005E69E7">
        <w:rPr>
          <w:rFonts w:ascii="Times New Roman" w:hAnsi="Times New Roman" w:cs="Times New Roman"/>
          <w:sz w:val="24"/>
          <w:szCs w:val="24"/>
        </w:rPr>
        <w:t xml:space="preserve"> others.</w:t>
      </w:r>
      <w:proofErr w:type="gramEnd"/>
      <w:r w:rsidR="005E69E7">
        <w:rPr>
          <w:rFonts w:ascii="Times New Roman" w:hAnsi="Times New Roman" w:cs="Times New Roman"/>
          <w:sz w:val="24"/>
          <w:szCs w:val="24"/>
        </w:rPr>
        <w:t xml:space="preserve"> </w:t>
      </w:r>
    </w:p>
    <w:p w14:paraId="065C9300" w14:textId="4B36621F" w:rsidR="000C369C" w:rsidRDefault="00966C37" w:rsidP="00AA737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Underpinning a </w:t>
      </w:r>
      <w:r w:rsidR="000D5394">
        <w:rPr>
          <w:rFonts w:ascii="Times New Roman" w:hAnsi="Times New Roman" w:cs="Times New Roman"/>
          <w:sz w:val="24"/>
          <w:szCs w:val="24"/>
        </w:rPr>
        <w:t xml:space="preserve">substantial </w:t>
      </w:r>
      <w:r w:rsidR="00B41DC6">
        <w:rPr>
          <w:rFonts w:ascii="Times New Roman" w:hAnsi="Times New Roman" w:cs="Times New Roman"/>
          <w:sz w:val="24"/>
          <w:szCs w:val="24"/>
        </w:rPr>
        <w:t>portion of this rese</w:t>
      </w:r>
      <w:r w:rsidR="002F6CA8">
        <w:rPr>
          <w:rFonts w:ascii="Times New Roman" w:hAnsi="Times New Roman" w:cs="Times New Roman"/>
          <w:sz w:val="24"/>
          <w:szCs w:val="24"/>
        </w:rPr>
        <w:t xml:space="preserve">arch is </w:t>
      </w:r>
      <w:r w:rsidR="00571F98">
        <w:rPr>
          <w:rFonts w:ascii="Times New Roman" w:hAnsi="Times New Roman" w:cs="Times New Roman"/>
          <w:sz w:val="24"/>
          <w:szCs w:val="24"/>
        </w:rPr>
        <w:t>our understanding</w:t>
      </w:r>
      <w:r w:rsidR="002F6CA8">
        <w:rPr>
          <w:rFonts w:ascii="Times New Roman" w:hAnsi="Times New Roman" w:cs="Times New Roman"/>
          <w:sz w:val="24"/>
          <w:szCs w:val="24"/>
        </w:rPr>
        <w:t xml:space="preserve"> of</w:t>
      </w:r>
      <w:r w:rsidR="00634BC3">
        <w:rPr>
          <w:rFonts w:ascii="Times New Roman" w:hAnsi="Times New Roman" w:cs="Times New Roman"/>
          <w:sz w:val="24"/>
          <w:szCs w:val="24"/>
        </w:rPr>
        <w:t xml:space="preserve"> morphological variation </w:t>
      </w:r>
      <w:r w:rsidR="00B41DC6">
        <w:rPr>
          <w:rFonts w:ascii="Times New Roman" w:hAnsi="Times New Roman" w:cs="Times New Roman"/>
          <w:sz w:val="24"/>
          <w:szCs w:val="24"/>
        </w:rPr>
        <w:t>within and b</w:t>
      </w:r>
      <w:r w:rsidR="002F6CA8">
        <w:rPr>
          <w:rFonts w:ascii="Times New Roman" w:hAnsi="Times New Roman" w:cs="Times New Roman"/>
          <w:sz w:val="24"/>
          <w:szCs w:val="24"/>
        </w:rPr>
        <w:t>etween stone tool assemblages</w:t>
      </w:r>
      <w:r w:rsidR="005B5F2C">
        <w:rPr>
          <w:rFonts w:ascii="Times New Roman" w:hAnsi="Times New Roman" w:cs="Times New Roman"/>
          <w:sz w:val="24"/>
          <w:szCs w:val="24"/>
        </w:rPr>
        <w:t xml:space="preserve">. </w:t>
      </w:r>
      <w:r w:rsidR="000C369C">
        <w:rPr>
          <w:rFonts w:ascii="Times New Roman" w:hAnsi="Times New Roman" w:cs="Times New Roman"/>
          <w:sz w:val="24"/>
          <w:szCs w:val="24"/>
        </w:rPr>
        <w:t xml:space="preserve">Indeed, comment is frequently made to ‘limitations’, ‘preferences’, and ‘selectivity’ in </w:t>
      </w:r>
      <w:r w:rsidR="007F696A">
        <w:rPr>
          <w:rFonts w:ascii="Times New Roman" w:hAnsi="Times New Roman" w:cs="Times New Roman"/>
          <w:sz w:val="24"/>
          <w:szCs w:val="24"/>
        </w:rPr>
        <w:t>artefact</w:t>
      </w:r>
      <w:r w:rsidR="000C369C">
        <w:rPr>
          <w:rFonts w:ascii="Times New Roman" w:hAnsi="Times New Roman" w:cs="Times New Roman"/>
          <w:sz w:val="24"/>
          <w:szCs w:val="24"/>
        </w:rPr>
        <w:t xml:space="preserve"> morphologies, or alternatively, displays of form ‘variability’, ‘free-play’,</w:t>
      </w:r>
      <w:r w:rsidR="00571F98">
        <w:rPr>
          <w:rFonts w:ascii="Times New Roman" w:hAnsi="Times New Roman" w:cs="Times New Roman"/>
          <w:sz w:val="24"/>
          <w:szCs w:val="24"/>
        </w:rPr>
        <w:t xml:space="preserve"> and</w:t>
      </w:r>
      <w:r w:rsidR="000C369C">
        <w:rPr>
          <w:rFonts w:ascii="Times New Roman" w:hAnsi="Times New Roman" w:cs="Times New Roman"/>
          <w:sz w:val="24"/>
          <w:szCs w:val="24"/>
        </w:rPr>
        <w:t xml:space="preserve"> ‘diversity’</w:t>
      </w:r>
      <w:r w:rsidR="00FE3E6D">
        <w:rPr>
          <w:rFonts w:ascii="Times New Roman" w:hAnsi="Times New Roman" w:cs="Times New Roman"/>
          <w:sz w:val="24"/>
          <w:szCs w:val="24"/>
        </w:rPr>
        <w:t xml:space="preserve">. </w:t>
      </w:r>
      <w:r w:rsidR="0056274A">
        <w:rPr>
          <w:rFonts w:ascii="Times New Roman" w:hAnsi="Times New Roman" w:cs="Times New Roman"/>
          <w:sz w:val="24"/>
          <w:szCs w:val="24"/>
        </w:rPr>
        <w:t xml:space="preserve">These perceptions </w:t>
      </w:r>
      <w:r w:rsidR="00034FB3">
        <w:rPr>
          <w:rFonts w:ascii="Times New Roman" w:hAnsi="Times New Roman" w:cs="Times New Roman"/>
          <w:sz w:val="24"/>
          <w:szCs w:val="24"/>
        </w:rPr>
        <w:t>of form</w:t>
      </w:r>
      <w:r w:rsidR="00571F98">
        <w:rPr>
          <w:rFonts w:ascii="Times New Roman" w:hAnsi="Times New Roman" w:cs="Times New Roman"/>
          <w:sz w:val="24"/>
          <w:szCs w:val="24"/>
        </w:rPr>
        <w:t xml:space="preserve"> help </w:t>
      </w:r>
      <w:r w:rsidR="009B7DC1">
        <w:rPr>
          <w:rFonts w:ascii="Times New Roman" w:hAnsi="Times New Roman" w:cs="Times New Roman"/>
          <w:sz w:val="24"/>
          <w:szCs w:val="24"/>
        </w:rPr>
        <w:t xml:space="preserve">unravel how hominins </w:t>
      </w:r>
      <w:r w:rsidR="002A3B0A">
        <w:rPr>
          <w:rFonts w:ascii="Times New Roman" w:hAnsi="Times New Roman" w:cs="Times New Roman"/>
          <w:sz w:val="24"/>
          <w:szCs w:val="24"/>
        </w:rPr>
        <w:t>behaved</w:t>
      </w:r>
      <w:r w:rsidR="00645415">
        <w:rPr>
          <w:rFonts w:ascii="Times New Roman" w:hAnsi="Times New Roman" w:cs="Times New Roman"/>
          <w:sz w:val="24"/>
          <w:szCs w:val="24"/>
        </w:rPr>
        <w:t>; in part, by allowing hypothesis constr</w:t>
      </w:r>
      <w:r w:rsidR="00C15AFF">
        <w:rPr>
          <w:rFonts w:ascii="Times New Roman" w:hAnsi="Times New Roman" w:cs="Times New Roman"/>
          <w:sz w:val="24"/>
          <w:szCs w:val="24"/>
        </w:rPr>
        <w:t>uction and testing based on why</w:t>
      </w:r>
      <w:r w:rsidR="005B43D1">
        <w:rPr>
          <w:rFonts w:ascii="Times New Roman" w:hAnsi="Times New Roman" w:cs="Times New Roman"/>
          <w:sz w:val="24"/>
          <w:szCs w:val="24"/>
        </w:rPr>
        <w:t xml:space="preserve"> specific</w:t>
      </w:r>
      <w:r w:rsidR="009B7DC1">
        <w:rPr>
          <w:rFonts w:ascii="Times New Roman" w:hAnsi="Times New Roman" w:cs="Times New Roman"/>
          <w:sz w:val="24"/>
          <w:szCs w:val="24"/>
        </w:rPr>
        <w:t xml:space="preserve"> </w:t>
      </w:r>
      <w:r w:rsidR="00ED460D">
        <w:rPr>
          <w:rFonts w:ascii="Times New Roman" w:hAnsi="Times New Roman" w:cs="Times New Roman"/>
          <w:sz w:val="24"/>
          <w:szCs w:val="24"/>
        </w:rPr>
        <w:t xml:space="preserve">tool-form </w:t>
      </w:r>
      <w:r w:rsidR="009B7DC1">
        <w:rPr>
          <w:rFonts w:ascii="Times New Roman" w:hAnsi="Times New Roman" w:cs="Times New Roman"/>
          <w:sz w:val="24"/>
          <w:szCs w:val="24"/>
        </w:rPr>
        <w:t xml:space="preserve">preferences </w:t>
      </w:r>
      <w:r w:rsidR="00C15AFF">
        <w:rPr>
          <w:rFonts w:ascii="Times New Roman" w:hAnsi="Times New Roman" w:cs="Times New Roman"/>
          <w:sz w:val="24"/>
          <w:szCs w:val="24"/>
        </w:rPr>
        <w:t>may or may not</w:t>
      </w:r>
      <w:r w:rsidR="00645415">
        <w:rPr>
          <w:rFonts w:ascii="Times New Roman" w:hAnsi="Times New Roman" w:cs="Times New Roman"/>
          <w:sz w:val="24"/>
          <w:szCs w:val="24"/>
        </w:rPr>
        <w:t xml:space="preserve"> have been</w:t>
      </w:r>
      <w:r w:rsidR="00FA2A64">
        <w:rPr>
          <w:rFonts w:ascii="Times New Roman" w:hAnsi="Times New Roman" w:cs="Times New Roman"/>
          <w:sz w:val="24"/>
          <w:szCs w:val="24"/>
        </w:rPr>
        <w:t xml:space="preserve"> enacted</w:t>
      </w:r>
      <w:r w:rsidR="002A3B0A">
        <w:rPr>
          <w:rFonts w:ascii="Times New Roman" w:hAnsi="Times New Roman" w:cs="Times New Roman"/>
          <w:sz w:val="24"/>
          <w:szCs w:val="24"/>
        </w:rPr>
        <w:t xml:space="preserve"> (intentionally or otherwise</w:t>
      </w:r>
      <w:r w:rsidR="008A1319">
        <w:rPr>
          <w:rFonts w:ascii="Times New Roman" w:hAnsi="Times New Roman" w:cs="Times New Roman"/>
          <w:sz w:val="24"/>
          <w:szCs w:val="24"/>
        </w:rPr>
        <w:t>)</w:t>
      </w:r>
      <w:r w:rsidR="003E09E9">
        <w:rPr>
          <w:rFonts w:ascii="Times New Roman" w:hAnsi="Times New Roman" w:cs="Times New Roman"/>
          <w:sz w:val="24"/>
          <w:szCs w:val="24"/>
        </w:rPr>
        <w:t xml:space="preserve"> (</w:t>
      </w:r>
      <w:proofErr w:type="spellStart"/>
      <w:r w:rsidR="003E09E9">
        <w:rPr>
          <w:rFonts w:ascii="Times New Roman" w:hAnsi="Times New Roman" w:cs="Times New Roman"/>
          <w:sz w:val="24"/>
          <w:szCs w:val="24"/>
        </w:rPr>
        <w:t>Eren</w:t>
      </w:r>
      <w:proofErr w:type="spellEnd"/>
      <w:r w:rsidR="003E09E9">
        <w:rPr>
          <w:rFonts w:ascii="Times New Roman" w:hAnsi="Times New Roman" w:cs="Times New Roman"/>
          <w:sz w:val="24"/>
          <w:szCs w:val="24"/>
        </w:rPr>
        <w:t xml:space="preserve"> et al.</w:t>
      </w:r>
      <w:r w:rsidR="00FA2A64">
        <w:rPr>
          <w:rFonts w:ascii="Times New Roman" w:hAnsi="Times New Roman" w:cs="Times New Roman"/>
          <w:sz w:val="24"/>
          <w:szCs w:val="24"/>
        </w:rPr>
        <w:t xml:space="preserve"> 2016; </w:t>
      </w:r>
      <w:r w:rsidR="003E09E9">
        <w:rPr>
          <w:rFonts w:ascii="Times New Roman" w:hAnsi="Times New Roman" w:cs="Times New Roman"/>
          <w:sz w:val="24"/>
          <w:szCs w:val="24"/>
        </w:rPr>
        <w:t>Lin et al.</w:t>
      </w:r>
      <w:r w:rsidR="00FA2A64" w:rsidRPr="003D7E2D">
        <w:rPr>
          <w:rFonts w:ascii="Times New Roman" w:hAnsi="Times New Roman" w:cs="Times New Roman"/>
          <w:sz w:val="24"/>
          <w:szCs w:val="24"/>
        </w:rPr>
        <w:t xml:space="preserve"> </w:t>
      </w:r>
      <w:r w:rsidR="003D7E2D" w:rsidRPr="003D7E2D">
        <w:rPr>
          <w:rFonts w:ascii="Times New Roman" w:hAnsi="Times New Roman" w:cs="Times New Roman"/>
          <w:sz w:val="24"/>
          <w:szCs w:val="24"/>
        </w:rPr>
        <w:t>2017</w:t>
      </w:r>
      <w:r w:rsidR="00FA2A64">
        <w:rPr>
          <w:rFonts w:ascii="Times New Roman" w:hAnsi="Times New Roman" w:cs="Times New Roman"/>
          <w:sz w:val="24"/>
          <w:szCs w:val="24"/>
        </w:rPr>
        <w:t>)</w:t>
      </w:r>
      <w:r w:rsidR="00ED460D">
        <w:rPr>
          <w:rFonts w:ascii="Times New Roman" w:hAnsi="Times New Roman" w:cs="Times New Roman"/>
          <w:sz w:val="24"/>
          <w:szCs w:val="24"/>
        </w:rPr>
        <w:t>.</w:t>
      </w:r>
      <w:r w:rsidR="009B7DC1">
        <w:rPr>
          <w:rFonts w:ascii="Times New Roman" w:hAnsi="Times New Roman" w:cs="Times New Roman"/>
          <w:sz w:val="24"/>
          <w:szCs w:val="24"/>
        </w:rPr>
        <w:t xml:space="preserve"> </w:t>
      </w:r>
    </w:p>
    <w:p w14:paraId="288029C3" w14:textId="1261803D" w:rsidR="00D776DF" w:rsidRDefault="005D2DCC" w:rsidP="00AA737B">
      <w:pPr>
        <w:spacing w:line="360" w:lineRule="auto"/>
        <w:jc w:val="both"/>
        <w:rPr>
          <w:rFonts w:ascii="Times New Roman" w:hAnsi="Times New Roman" w:cs="Times New Roman"/>
          <w:sz w:val="24"/>
          <w:szCs w:val="24"/>
        </w:rPr>
      </w:pPr>
      <w:r>
        <w:rPr>
          <w:rFonts w:ascii="Times New Roman" w:hAnsi="Times New Roman" w:cs="Times New Roman"/>
          <w:sz w:val="24"/>
          <w:szCs w:val="24"/>
        </w:rPr>
        <w:t>F</w:t>
      </w:r>
      <w:r w:rsidR="00DB7353">
        <w:rPr>
          <w:rFonts w:ascii="Times New Roman" w:hAnsi="Times New Roman" w:cs="Times New Roman"/>
          <w:sz w:val="24"/>
          <w:szCs w:val="24"/>
        </w:rPr>
        <w:t xml:space="preserve">or over 150 </w:t>
      </w:r>
      <w:proofErr w:type="gramStart"/>
      <w:r w:rsidR="00DB7353">
        <w:rPr>
          <w:rFonts w:ascii="Times New Roman" w:hAnsi="Times New Roman" w:cs="Times New Roman"/>
          <w:sz w:val="24"/>
          <w:szCs w:val="24"/>
        </w:rPr>
        <w:t>years</w:t>
      </w:r>
      <w:proofErr w:type="gramEnd"/>
      <w:r w:rsidR="00DB7353">
        <w:rPr>
          <w:rFonts w:ascii="Times New Roman" w:hAnsi="Times New Roman" w:cs="Times New Roman"/>
          <w:sz w:val="24"/>
          <w:szCs w:val="24"/>
        </w:rPr>
        <w:t xml:space="preserve"> </w:t>
      </w:r>
      <w:proofErr w:type="spellStart"/>
      <w:r w:rsidR="00DB7353">
        <w:rPr>
          <w:rFonts w:ascii="Times New Roman" w:hAnsi="Times New Roman" w:cs="Times New Roman"/>
          <w:sz w:val="24"/>
          <w:szCs w:val="24"/>
        </w:rPr>
        <w:t>handaxe</w:t>
      </w:r>
      <w:proofErr w:type="spellEnd"/>
      <w:r w:rsidR="00DB7353">
        <w:rPr>
          <w:rFonts w:ascii="Times New Roman" w:hAnsi="Times New Roman" w:cs="Times New Roman"/>
          <w:sz w:val="24"/>
          <w:szCs w:val="24"/>
        </w:rPr>
        <w:t xml:space="preserve"> shape variation has </w:t>
      </w:r>
      <w:r w:rsidR="00FD6C5D">
        <w:rPr>
          <w:rFonts w:ascii="Times New Roman" w:hAnsi="Times New Roman" w:cs="Times New Roman"/>
          <w:sz w:val="24"/>
          <w:szCs w:val="24"/>
        </w:rPr>
        <w:t>received</w:t>
      </w:r>
      <w:r w:rsidR="00DB7353">
        <w:rPr>
          <w:rFonts w:ascii="Times New Roman" w:hAnsi="Times New Roman" w:cs="Times New Roman"/>
          <w:sz w:val="24"/>
          <w:szCs w:val="24"/>
        </w:rPr>
        <w:t xml:space="preserve"> considerable attention </w:t>
      </w:r>
      <w:r w:rsidR="00FD6C5D">
        <w:rPr>
          <w:rFonts w:ascii="Times New Roman" w:hAnsi="Times New Roman" w:cs="Times New Roman"/>
          <w:sz w:val="24"/>
          <w:szCs w:val="24"/>
        </w:rPr>
        <w:t xml:space="preserve">from archaeologists </w:t>
      </w:r>
      <w:r w:rsidR="00937FAD">
        <w:rPr>
          <w:rFonts w:ascii="Times New Roman" w:hAnsi="Times New Roman" w:cs="Times New Roman"/>
          <w:sz w:val="24"/>
          <w:szCs w:val="24"/>
        </w:rPr>
        <w:t>(</w:t>
      </w:r>
      <w:r w:rsidR="003E09E9">
        <w:rPr>
          <w:rFonts w:ascii="Times New Roman" w:hAnsi="Times New Roman" w:cs="Times New Roman"/>
          <w:sz w:val="24"/>
          <w:szCs w:val="24"/>
        </w:rPr>
        <w:t>Prestwich 1860; Evans</w:t>
      </w:r>
      <w:r w:rsidR="007D355A">
        <w:rPr>
          <w:rFonts w:ascii="Times New Roman" w:hAnsi="Times New Roman" w:cs="Times New Roman"/>
          <w:sz w:val="24"/>
          <w:szCs w:val="24"/>
        </w:rPr>
        <w:t xml:space="preserve"> 1872;</w:t>
      </w:r>
      <w:r w:rsidR="003E09E9">
        <w:rPr>
          <w:rFonts w:ascii="Times New Roman" w:hAnsi="Times New Roman" w:cs="Times New Roman"/>
          <w:sz w:val="24"/>
          <w:szCs w:val="24"/>
        </w:rPr>
        <w:t xml:space="preserve"> Ashton and McNabb</w:t>
      </w:r>
      <w:r w:rsidR="000D5394">
        <w:rPr>
          <w:rFonts w:ascii="Times New Roman" w:hAnsi="Times New Roman" w:cs="Times New Roman"/>
          <w:sz w:val="24"/>
          <w:szCs w:val="24"/>
        </w:rPr>
        <w:t xml:space="preserve"> 1994;</w:t>
      </w:r>
      <w:r w:rsidR="003E09E9">
        <w:rPr>
          <w:rFonts w:ascii="Times New Roman" w:hAnsi="Times New Roman" w:cs="Times New Roman"/>
          <w:sz w:val="24"/>
          <w:szCs w:val="24"/>
        </w:rPr>
        <w:t xml:space="preserve"> Key and </w:t>
      </w:r>
      <w:proofErr w:type="spellStart"/>
      <w:r w:rsidR="003E09E9">
        <w:rPr>
          <w:rFonts w:ascii="Times New Roman" w:hAnsi="Times New Roman" w:cs="Times New Roman"/>
          <w:sz w:val="24"/>
          <w:szCs w:val="24"/>
        </w:rPr>
        <w:t>Lycett</w:t>
      </w:r>
      <w:proofErr w:type="spellEnd"/>
      <w:r w:rsidR="00DB7353">
        <w:rPr>
          <w:rFonts w:ascii="Times New Roman" w:hAnsi="Times New Roman" w:cs="Times New Roman"/>
          <w:sz w:val="24"/>
          <w:szCs w:val="24"/>
        </w:rPr>
        <w:t xml:space="preserve"> 2017</w:t>
      </w:r>
      <w:r w:rsidR="006E5085">
        <w:rPr>
          <w:rFonts w:ascii="Times New Roman" w:hAnsi="Times New Roman" w:cs="Times New Roman"/>
          <w:sz w:val="24"/>
          <w:szCs w:val="24"/>
        </w:rPr>
        <w:t>a</w:t>
      </w:r>
      <w:r>
        <w:rPr>
          <w:rFonts w:ascii="Times New Roman" w:hAnsi="Times New Roman" w:cs="Times New Roman"/>
          <w:sz w:val="24"/>
          <w:szCs w:val="24"/>
        </w:rPr>
        <w:t xml:space="preserve">). </w:t>
      </w:r>
      <w:r w:rsidR="00DB7353">
        <w:rPr>
          <w:rFonts w:ascii="Times New Roman" w:hAnsi="Times New Roman" w:cs="Times New Roman"/>
          <w:sz w:val="24"/>
          <w:szCs w:val="24"/>
        </w:rPr>
        <w:t>Such is the interest, it</w:t>
      </w:r>
      <w:r w:rsidR="00FD6C5D">
        <w:rPr>
          <w:rFonts w:ascii="Times New Roman" w:hAnsi="Times New Roman" w:cs="Times New Roman"/>
          <w:sz w:val="24"/>
          <w:szCs w:val="24"/>
        </w:rPr>
        <w:t xml:space="preserve"> constitutes </w:t>
      </w:r>
      <w:r w:rsidR="00DB7353">
        <w:rPr>
          <w:rFonts w:ascii="Times New Roman" w:hAnsi="Times New Roman" w:cs="Times New Roman"/>
          <w:sz w:val="24"/>
          <w:szCs w:val="24"/>
        </w:rPr>
        <w:t>one o</w:t>
      </w:r>
      <w:r w:rsidR="00FD6C5D">
        <w:rPr>
          <w:rFonts w:ascii="Times New Roman" w:hAnsi="Times New Roman" w:cs="Times New Roman"/>
          <w:sz w:val="24"/>
          <w:szCs w:val="24"/>
        </w:rPr>
        <w:t>f the most heavily investigated</w:t>
      </w:r>
      <w:r w:rsidR="00DB7353">
        <w:rPr>
          <w:rFonts w:ascii="Times New Roman" w:hAnsi="Times New Roman" w:cs="Times New Roman"/>
          <w:sz w:val="24"/>
          <w:szCs w:val="24"/>
        </w:rPr>
        <w:t xml:space="preserve"> and theorised aspects of </w:t>
      </w:r>
      <w:r w:rsidR="002A3B0A">
        <w:rPr>
          <w:rFonts w:ascii="Times New Roman" w:hAnsi="Times New Roman" w:cs="Times New Roman"/>
          <w:sz w:val="24"/>
          <w:szCs w:val="24"/>
        </w:rPr>
        <w:t>Lower Palaeolithic literature</w:t>
      </w:r>
      <w:r w:rsidR="00DB7353">
        <w:rPr>
          <w:rFonts w:ascii="Times New Roman" w:hAnsi="Times New Roman" w:cs="Times New Roman"/>
          <w:sz w:val="24"/>
          <w:szCs w:val="24"/>
        </w:rPr>
        <w:t>.</w:t>
      </w:r>
      <w:r>
        <w:rPr>
          <w:rFonts w:ascii="Times New Roman" w:hAnsi="Times New Roman" w:cs="Times New Roman"/>
          <w:sz w:val="24"/>
          <w:szCs w:val="24"/>
        </w:rPr>
        <w:t xml:space="preserve"> </w:t>
      </w:r>
      <w:r w:rsidR="00D776DF">
        <w:rPr>
          <w:rFonts w:ascii="Times New Roman" w:hAnsi="Times New Roman" w:cs="Times New Roman"/>
          <w:sz w:val="24"/>
          <w:szCs w:val="24"/>
        </w:rPr>
        <w:t xml:space="preserve">Traditionally, </w:t>
      </w:r>
      <w:proofErr w:type="spellStart"/>
      <w:r w:rsidR="00D776DF">
        <w:rPr>
          <w:rFonts w:ascii="Times New Roman" w:hAnsi="Times New Roman" w:cs="Times New Roman"/>
          <w:sz w:val="24"/>
          <w:szCs w:val="24"/>
        </w:rPr>
        <w:t>handaxes</w:t>
      </w:r>
      <w:proofErr w:type="spellEnd"/>
      <w:r w:rsidR="00D776DF">
        <w:rPr>
          <w:rFonts w:ascii="Times New Roman" w:hAnsi="Times New Roman" w:cs="Times New Roman"/>
          <w:sz w:val="24"/>
          <w:szCs w:val="24"/>
        </w:rPr>
        <w:t xml:space="preserve"> were typologically categorised dependent on gross differences in their </w:t>
      </w:r>
      <w:r w:rsidR="00645415">
        <w:rPr>
          <w:rFonts w:ascii="Times New Roman" w:hAnsi="Times New Roman" w:cs="Times New Roman"/>
          <w:sz w:val="24"/>
          <w:szCs w:val="24"/>
        </w:rPr>
        <w:t xml:space="preserve">plan-view (2D) </w:t>
      </w:r>
      <w:r w:rsidR="00D776DF">
        <w:rPr>
          <w:rFonts w:ascii="Times New Roman" w:hAnsi="Times New Roman" w:cs="Times New Roman"/>
          <w:sz w:val="24"/>
          <w:szCs w:val="24"/>
        </w:rPr>
        <w:t>s</w:t>
      </w:r>
      <w:r w:rsidR="00A5730D">
        <w:rPr>
          <w:rFonts w:ascii="Times New Roman" w:hAnsi="Times New Roman" w:cs="Times New Roman"/>
          <w:sz w:val="24"/>
          <w:szCs w:val="24"/>
        </w:rPr>
        <w:t>hape, famously epitomised by Roe</w:t>
      </w:r>
      <w:r w:rsidR="00D776DF">
        <w:rPr>
          <w:rFonts w:ascii="Times New Roman" w:hAnsi="Times New Roman" w:cs="Times New Roman"/>
          <w:sz w:val="24"/>
          <w:szCs w:val="24"/>
        </w:rPr>
        <w:t>’s</w:t>
      </w:r>
      <w:r w:rsidR="005B43D1">
        <w:rPr>
          <w:rFonts w:ascii="Times New Roman" w:hAnsi="Times New Roman" w:cs="Times New Roman"/>
          <w:sz w:val="24"/>
          <w:szCs w:val="24"/>
        </w:rPr>
        <w:t xml:space="preserve"> (1968,</w:t>
      </w:r>
      <w:r w:rsidR="0073362B">
        <w:rPr>
          <w:rFonts w:ascii="Times New Roman" w:hAnsi="Times New Roman" w:cs="Times New Roman"/>
          <w:sz w:val="24"/>
          <w:szCs w:val="24"/>
        </w:rPr>
        <w:t xml:space="preserve"> </w:t>
      </w:r>
      <w:r w:rsidR="0078054B">
        <w:rPr>
          <w:rFonts w:ascii="Times New Roman" w:hAnsi="Times New Roman" w:cs="Times New Roman"/>
          <w:sz w:val="24"/>
          <w:szCs w:val="24"/>
        </w:rPr>
        <w:t>1981</w:t>
      </w:r>
      <w:r w:rsidR="00A5730D">
        <w:rPr>
          <w:rFonts w:ascii="Times New Roman" w:hAnsi="Times New Roman" w:cs="Times New Roman"/>
          <w:sz w:val="24"/>
          <w:szCs w:val="24"/>
        </w:rPr>
        <w:t>)</w:t>
      </w:r>
      <w:r w:rsidR="00D776DF">
        <w:rPr>
          <w:rFonts w:ascii="Times New Roman" w:hAnsi="Times New Roman" w:cs="Times New Roman"/>
          <w:sz w:val="24"/>
          <w:szCs w:val="24"/>
        </w:rPr>
        <w:t xml:space="preserve"> description of ‘pointed’, ‘ovate’, ‘</w:t>
      </w:r>
      <w:r w:rsidR="007B6C31">
        <w:rPr>
          <w:rFonts w:ascii="Times New Roman" w:hAnsi="Times New Roman" w:cs="Times New Roman"/>
          <w:sz w:val="24"/>
          <w:szCs w:val="24"/>
        </w:rPr>
        <w:t xml:space="preserve">cleaver’ </w:t>
      </w:r>
      <w:r w:rsidR="0078054B">
        <w:rPr>
          <w:rFonts w:ascii="Times New Roman" w:hAnsi="Times New Roman" w:cs="Times New Roman"/>
          <w:sz w:val="24"/>
          <w:szCs w:val="24"/>
        </w:rPr>
        <w:t>biface groups, among others</w:t>
      </w:r>
      <w:r>
        <w:rPr>
          <w:rFonts w:ascii="Times New Roman" w:hAnsi="Times New Roman" w:cs="Times New Roman"/>
          <w:sz w:val="24"/>
          <w:szCs w:val="24"/>
        </w:rPr>
        <w:t xml:space="preserve">. </w:t>
      </w:r>
      <w:r w:rsidR="00A5730D">
        <w:rPr>
          <w:rFonts w:ascii="Times New Roman" w:hAnsi="Times New Roman" w:cs="Times New Roman"/>
          <w:sz w:val="24"/>
          <w:szCs w:val="24"/>
        </w:rPr>
        <w:t>Q</w:t>
      </w:r>
      <w:r w:rsidR="00D776DF">
        <w:rPr>
          <w:rFonts w:ascii="Times New Roman" w:hAnsi="Times New Roman" w:cs="Times New Roman"/>
          <w:sz w:val="24"/>
          <w:szCs w:val="24"/>
        </w:rPr>
        <w:t xml:space="preserve">uantitative studies of </w:t>
      </w:r>
      <w:proofErr w:type="spellStart"/>
      <w:r w:rsidR="00D776DF">
        <w:rPr>
          <w:rFonts w:ascii="Times New Roman" w:hAnsi="Times New Roman" w:cs="Times New Roman"/>
          <w:sz w:val="24"/>
          <w:szCs w:val="24"/>
        </w:rPr>
        <w:t>handaxe</w:t>
      </w:r>
      <w:proofErr w:type="spellEnd"/>
      <w:r w:rsidR="00D776DF">
        <w:rPr>
          <w:rFonts w:ascii="Times New Roman" w:hAnsi="Times New Roman" w:cs="Times New Roman"/>
          <w:sz w:val="24"/>
          <w:szCs w:val="24"/>
        </w:rPr>
        <w:t xml:space="preserve"> shape variation have</w:t>
      </w:r>
      <w:r w:rsidR="00A5730D">
        <w:rPr>
          <w:rFonts w:ascii="Times New Roman" w:hAnsi="Times New Roman" w:cs="Times New Roman"/>
          <w:sz w:val="24"/>
          <w:szCs w:val="24"/>
        </w:rPr>
        <w:t xml:space="preserve"> since</w:t>
      </w:r>
      <w:r w:rsidR="00D776DF">
        <w:rPr>
          <w:rFonts w:ascii="Times New Roman" w:hAnsi="Times New Roman" w:cs="Times New Roman"/>
          <w:sz w:val="24"/>
          <w:szCs w:val="24"/>
        </w:rPr>
        <w:t xml:space="preserve"> come to replace su</w:t>
      </w:r>
      <w:r>
        <w:rPr>
          <w:rFonts w:ascii="Times New Roman" w:hAnsi="Times New Roman" w:cs="Times New Roman"/>
          <w:sz w:val="24"/>
          <w:szCs w:val="24"/>
        </w:rPr>
        <w:t xml:space="preserve">bjective </w:t>
      </w:r>
      <w:r w:rsidR="00A5730D">
        <w:rPr>
          <w:rFonts w:ascii="Times New Roman" w:hAnsi="Times New Roman" w:cs="Times New Roman"/>
          <w:sz w:val="24"/>
          <w:szCs w:val="24"/>
        </w:rPr>
        <w:t>typ</w:t>
      </w:r>
      <w:r w:rsidR="003E09E9">
        <w:rPr>
          <w:rFonts w:ascii="Times New Roman" w:hAnsi="Times New Roman" w:cs="Times New Roman"/>
          <w:sz w:val="24"/>
          <w:szCs w:val="24"/>
        </w:rPr>
        <w:t>ological categorisations (Isaac</w:t>
      </w:r>
      <w:r w:rsidR="00A5730D">
        <w:rPr>
          <w:rFonts w:ascii="Times New Roman" w:hAnsi="Times New Roman" w:cs="Times New Roman"/>
          <w:sz w:val="24"/>
          <w:szCs w:val="24"/>
        </w:rPr>
        <w:t xml:space="preserve"> 1977</w:t>
      </w:r>
      <w:r w:rsidR="00095593">
        <w:rPr>
          <w:rFonts w:ascii="Times New Roman" w:hAnsi="Times New Roman" w:cs="Times New Roman"/>
          <w:sz w:val="24"/>
          <w:szCs w:val="24"/>
        </w:rPr>
        <w:t xml:space="preserve">; </w:t>
      </w:r>
      <w:r w:rsidR="008314FE">
        <w:rPr>
          <w:rFonts w:ascii="Times New Roman" w:hAnsi="Times New Roman" w:cs="Times New Roman"/>
          <w:sz w:val="24"/>
          <w:szCs w:val="24"/>
        </w:rPr>
        <w:t xml:space="preserve">Wynn </w:t>
      </w:r>
      <w:r w:rsidR="003E09E9">
        <w:rPr>
          <w:rFonts w:ascii="Times New Roman" w:hAnsi="Times New Roman" w:cs="Times New Roman"/>
          <w:sz w:val="24"/>
          <w:szCs w:val="24"/>
        </w:rPr>
        <w:t xml:space="preserve">and </w:t>
      </w:r>
      <w:proofErr w:type="spellStart"/>
      <w:r w:rsidR="003E09E9">
        <w:rPr>
          <w:rFonts w:ascii="Times New Roman" w:hAnsi="Times New Roman" w:cs="Times New Roman"/>
          <w:sz w:val="24"/>
          <w:szCs w:val="24"/>
        </w:rPr>
        <w:t>Tierson</w:t>
      </w:r>
      <w:proofErr w:type="spellEnd"/>
      <w:r w:rsidR="003E09E9">
        <w:rPr>
          <w:rFonts w:ascii="Times New Roman" w:hAnsi="Times New Roman" w:cs="Times New Roman"/>
          <w:sz w:val="24"/>
          <w:szCs w:val="24"/>
        </w:rPr>
        <w:t xml:space="preserve"> </w:t>
      </w:r>
      <w:r w:rsidR="008314FE" w:rsidRPr="00131DBC">
        <w:rPr>
          <w:rFonts w:ascii="Times New Roman" w:hAnsi="Times New Roman" w:cs="Times New Roman"/>
          <w:sz w:val="24"/>
          <w:szCs w:val="24"/>
        </w:rPr>
        <w:t xml:space="preserve">1990; </w:t>
      </w:r>
      <w:r w:rsidR="003E09E9">
        <w:rPr>
          <w:rFonts w:ascii="Times New Roman" w:hAnsi="Times New Roman" w:cs="Times New Roman"/>
          <w:sz w:val="24"/>
          <w:szCs w:val="24"/>
        </w:rPr>
        <w:t>Crompton and Gowlett</w:t>
      </w:r>
      <w:r w:rsidR="00095593" w:rsidRPr="00131DBC">
        <w:rPr>
          <w:rFonts w:ascii="Times New Roman" w:hAnsi="Times New Roman" w:cs="Times New Roman"/>
          <w:sz w:val="24"/>
          <w:szCs w:val="24"/>
        </w:rPr>
        <w:t xml:space="preserve"> 1994</w:t>
      </w:r>
      <w:r w:rsidR="003E09E9">
        <w:rPr>
          <w:rFonts w:ascii="Times New Roman" w:hAnsi="Times New Roman" w:cs="Times New Roman"/>
          <w:sz w:val="24"/>
          <w:szCs w:val="24"/>
        </w:rPr>
        <w:t xml:space="preserve">; Vaughan 2001; </w:t>
      </w:r>
      <w:proofErr w:type="spellStart"/>
      <w:r w:rsidR="003E09E9">
        <w:rPr>
          <w:rFonts w:ascii="Times New Roman" w:hAnsi="Times New Roman" w:cs="Times New Roman"/>
          <w:sz w:val="24"/>
          <w:szCs w:val="24"/>
        </w:rPr>
        <w:t>Saragusti</w:t>
      </w:r>
      <w:proofErr w:type="spellEnd"/>
      <w:r w:rsidR="003E09E9">
        <w:rPr>
          <w:rFonts w:ascii="Times New Roman" w:hAnsi="Times New Roman" w:cs="Times New Roman"/>
          <w:sz w:val="24"/>
          <w:szCs w:val="24"/>
        </w:rPr>
        <w:t xml:space="preserve"> et al.</w:t>
      </w:r>
      <w:r w:rsidR="008735BB" w:rsidRPr="00131DBC">
        <w:rPr>
          <w:rFonts w:ascii="Times New Roman" w:hAnsi="Times New Roman" w:cs="Times New Roman"/>
          <w:sz w:val="24"/>
          <w:szCs w:val="24"/>
        </w:rPr>
        <w:t xml:space="preserve"> 2005</w:t>
      </w:r>
      <w:r w:rsidR="003E09E9">
        <w:rPr>
          <w:rFonts w:ascii="Times New Roman" w:hAnsi="Times New Roman" w:cs="Times New Roman"/>
          <w:sz w:val="24"/>
          <w:szCs w:val="24"/>
        </w:rPr>
        <w:t xml:space="preserve">; </w:t>
      </w:r>
      <w:proofErr w:type="spellStart"/>
      <w:r w:rsidR="003E09E9">
        <w:rPr>
          <w:rFonts w:ascii="Times New Roman" w:hAnsi="Times New Roman" w:cs="Times New Roman"/>
          <w:sz w:val="24"/>
          <w:szCs w:val="24"/>
        </w:rPr>
        <w:t>Lycett</w:t>
      </w:r>
      <w:proofErr w:type="spellEnd"/>
      <w:r w:rsidR="003E09E9">
        <w:rPr>
          <w:rFonts w:ascii="Times New Roman" w:hAnsi="Times New Roman" w:cs="Times New Roman"/>
          <w:sz w:val="24"/>
          <w:szCs w:val="24"/>
        </w:rPr>
        <w:t xml:space="preserve"> et al. 2006; </w:t>
      </w:r>
      <w:proofErr w:type="spellStart"/>
      <w:r w:rsidR="003E09E9">
        <w:rPr>
          <w:rFonts w:ascii="Times New Roman" w:hAnsi="Times New Roman" w:cs="Times New Roman"/>
          <w:sz w:val="24"/>
          <w:szCs w:val="24"/>
        </w:rPr>
        <w:t>Grosman</w:t>
      </w:r>
      <w:proofErr w:type="spellEnd"/>
      <w:r w:rsidR="003E09E9">
        <w:rPr>
          <w:rFonts w:ascii="Times New Roman" w:hAnsi="Times New Roman" w:cs="Times New Roman"/>
          <w:sz w:val="24"/>
          <w:szCs w:val="24"/>
        </w:rPr>
        <w:t xml:space="preserve"> et al. 2008; Costa</w:t>
      </w:r>
      <w:r w:rsidR="009E29D3" w:rsidRPr="00131DBC">
        <w:rPr>
          <w:rFonts w:ascii="Times New Roman" w:hAnsi="Times New Roman" w:cs="Times New Roman"/>
          <w:sz w:val="24"/>
          <w:szCs w:val="24"/>
        </w:rPr>
        <w:t xml:space="preserve"> 2010</w:t>
      </w:r>
      <w:r w:rsidR="00D85DA9" w:rsidRPr="00131DBC">
        <w:rPr>
          <w:rFonts w:ascii="Times New Roman" w:hAnsi="Times New Roman" w:cs="Times New Roman"/>
          <w:sz w:val="24"/>
          <w:szCs w:val="24"/>
        </w:rPr>
        <w:t xml:space="preserve">; </w:t>
      </w:r>
      <w:proofErr w:type="spellStart"/>
      <w:r w:rsidR="00795CBF" w:rsidRPr="00131DBC">
        <w:rPr>
          <w:rFonts w:ascii="Times New Roman" w:hAnsi="Times New Roman" w:cs="Times New Roman"/>
          <w:sz w:val="24"/>
          <w:szCs w:val="24"/>
        </w:rPr>
        <w:t>Iovit</w:t>
      </w:r>
      <w:r w:rsidR="003E09E9">
        <w:rPr>
          <w:rFonts w:ascii="Times New Roman" w:hAnsi="Times New Roman" w:cs="Times New Roman"/>
          <w:sz w:val="24"/>
          <w:szCs w:val="24"/>
        </w:rPr>
        <w:t>a</w:t>
      </w:r>
      <w:proofErr w:type="spellEnd"/>
      <w:r w:rsidR="003E09E9">
        <w:rPr>
          <w:rFonts w:ascii="Times New Roman" w:hAnsi="Times New Roman" w:cs="Times New Roman"/>
          <w:sz w:val="24"/>
          <w:szCs w:val="24"/>
        </w:rPr>
        <w:t xml:space="preserve"> and </w:t>
      </w:r>
      <w:proofErr w:type="spellStart"/>
      <w:r w:rsidR="003E09E9">
        <w:rPr>
          <w:rFonts w:ascii="Times New Roman" w:hAnsi="Times New Roman" w:cs="Times New Roman"/>
          <w:sz w:val="24"/>
          <w:szCs w:val="24"/>
        </w:rPr>
        <w:t>McPherron</w:t>
      </w:r>
      <w:proofErr w:type="spellEnd"/>
      <w:r w:rsidR="00795CBF" w:rsidRPr="00131DBC">
        <w:rPr>
          <w:rFonts w:ascii="Times New Roman" w:hAnsi="Times New Roman" w:cs="Times New Roman"/>
          <w:sz w:val="24"/>
          <w:szCs w:val="24"/>
        </w:rPr>
        <w:t xml:space="preserve"> 2011; </w:t>
      </w:r>
      <w:proofErr w:type="spellStart"/>
      <w:r w:rsidR="003E09E9">
        <w:rPr>
          <w:rFonts w:ascii="Times New Roman" w:hAnsi="Times New Roman" w:cs="Times New Roman"/>
          <w:sz w:val="24"/>
          <w:szCs w:val="24"/>
        </w:rPr>
        <w:t>Herzlinger</w:t>
      </w:r>
      <w:proofErr w:type="spellEnd"/>
      <w:r w:rsidR="003E09E9">
        <w:rPr>
          <w:rFonts w:ascii="Times New Roman" w:hAnsi="Times New Roman" w:cs="Times New Roman"/>
          <w:sz w:val="24"/>
          <w:szCs w:val="24"/>
        </w:rPr>
        <w:t>, et al.</w:t>
      </w:r>
      <w:r w:rsidR="009E29D3" w:rsidRPr="00131DBC">
        <w:rPr>
          <w:rFonts w:ascii="Times New Roman" w:hAnsi="Times New Roman" w:cs="Times New Roman"/>
          <w:sz w:val="24"/>
          <w:szCs w:val="24"/>
        </w:rPr>
        <w:t xml:space="preserve"> 2017</w:t>
      </w:r>
      <w:r w:rsidR="00214D0B" w:rsidRPr="00131DBC">
        <w:rPr>
          <w:rFonts w:ascii="Times New Roman" w:hAnsi="Times New Roman" w:cs="Times New Roman"/>
          <w:sz w:val="24"/>
          <w:szCs w:val="24"/>
        </w:rPr>
        <w:t xml:space="preserve">; Okumura </w:t>
      </w:r>
      <w:r w:rsidR="003E09E9">
        <w:rPr>
          <w:rFonts w:ascii="Times New Roman" w:hAnsi="Times New Roman" w:cs="Times New Roman"/>
          <w:sz w:val="24"/>
          <w:szCs w:val="24"/>
        </w:rPr>
        <w:t>and Araujo</w:t>
      </w:r>
      <w:r w:rsidR="00214D0B">
        <w:rPr>
          <w:rFonts w:ascii="Times New Roman" w:hAnsi="Times New Roman" w:cs="Times New Roman"/>
          <w:sz w:val="24"/>
          <w:szCs w:val="24"/>
        </w:rPr>
        <w:t xml:space="preserve"> 2019</w:t>
      </w:r>
      <w:r>
        <w:rPr>
          <w:rFonts w:ascii="Times New Roman" w:hAnsi="Times New Roman" w:cs="Times New Roman"/>
          <w:sz w:val="24"/>
          <w:szCs w:val="24"/>
        </w:rPr>
        <w:t>).</w:t>
      </w:r>
    </w:p>
    <w:p w14:paraId="7639A4F2" w14:textId="20216FEA" w:rsidR="00A45985" w:rsidRPr="006B192F" w:rsidRDefault="005D2DCC" w:rsidP="00AA737B">
      <w:pPr>
        <w:spacing w:line="360" w:lineRule="auto"/>
        <w:jc w:val="both"/>
        <w:rPr>
          <w:rFonts w:ascii="Times New Roman" w:hAnsi="Times New Roman" w:cs="Times New Roman"/>
          <w:sz w:val="24"/>
          <w:szCs w:val="24"/>
        </w:rPr>
      </w:pPr>
      <w:r>
        <w:rPr>
          <w:rFonts w:ascii="Times New Roman" w:hAnsi="Times New Roman" w:cs="Times New Roman"/>
          <w:sz w:val="24"/>
          <w:szCs w:val="24"/>
        </w:rPr>
        <w:t>Irrespective of the techniques used</w:t>
      </w:r>
      <w:r w:rsidR="00ED460D">
        <w:rPr>
          <w:rFonts w:ascii="Times New Roman" w:hAnsi="Times New Roman" w:cs="Times New Roman"/>
          <w:sz w:val="24"/>
          <w:szCs w:val="24"/>
        </w:rPr>
        <w:t xml:space="preserve"> to discriminate between tool forms</w:t>
      </w:r>
      <w:r>
        <w:rPr>
          <w:rFonts w:ascii="Times New Roman" w:hAnsi="Times New Roman" w:cs="Times New Roman"/>
          <w:sz w:val="24"/>
          <w:szCs w:val="24"/>
        </w:rPr>
        <w:t xml:space="preserve">, </w:t>
      </w:r>
      <w:r w:rsidR="00461795">
        <w:rPr>
          <w:rFonts w:ascii="Times New Roman" w:hAnsi="Times New Roman" w:cs="Times New Roman"/>
          <w:sz w:val="24"/>
          <w:szCs w:val="24"/>
        </w:rPr>
        <w:t xml:space="preserve">there </w:t>
      </w:r>
      <w:proofErr w:type="gramStart"/>
      <w:r w:rsidR="00461795">
        <w:rPr>
          <w:rFonts w:ascii="Times New Roman" w:hAnsi="Times New Roman" w:cs="Times New Roman"/>
          <w:sz w:val="24"/>
          <w:szCs w:val="24"/>
        </w:rPr>
        <w:t>is argued</w:t>
      </w:r>
      <w:proofErr w:type="gramEnd"/>
      <w:r w:rsidR="00461795">
        <w:rPr>
          <w:rFonts w:ascii="Times New Roman" w:hAnsi="Times New Roman" w:cs="Times New Roman"/>
          <w:sz w:val="24"/>
          <w:szCs w:val="24"/>
        </w:rPr>
        <w:t xml:space="preserve"> to be both diversity and uniformity in the shape of </w:t>
      </w:r>
      <w:proofErr w:type="spellStart"/>
      <w:r w:rsidR="00461795">
        <w:rPr>
          <w:rFonts w:ascii="Times New Roman" w:hAnsi="Times New Roman" w:cs="Times New Roman"/>
          <w:sz w:val="24"/>
          <w:szCs w:val="24"/>
        </w:rPr>
        <w:t>handaxes</w:t>
      </w:r>
      <w:proofErr w:type="spellEnd"/>
      <w:r w:rsidR="00461795">
        <w:rPr>
          <w:rFonts w:ascii="Times New Roman" w:hAnsi="Times New Roman" w:cs="Times New Roman"/>
          <w:sz w:val="24"/>
          <w:szCs w:val="24"/>
        </w:rPr>
        <w:t>.</w:t>
      </w:r>
      <w:r w:rsidR="001B4425">
        <w:rPr>
          <w:rFonts w:ascii="Times New Roman" w:hAnsi="Times New Roman" w:cs="Times New Roman"/>
          <w:sz w:val="24"/>
          <w:szCs w:val="24"/>
        </w:rPr>
        <w:t xml:space="preserve"> </w:t>
      </w:r>
      <w:r w:rsidR="00E16467">
        <w:rPr>
          <w:rFonts w:ascii="Times New Roman" w:hAnsi="Times New Roman" w:cs="Times New Roman"/>
          <w:sz w:val="24"/>
          <w:szCs w:val="24"/>
        </w:rPr>
        <w:t xml:space="preserve">Indeed, inherent form </w:t>
      </w:r>
      <w:r w:rsidR="005240F7" w:rsidRPr="00657967">
        <w:rPr>
          <w:rFonts w:ascii="Times New Roman" w:hAnsi="Times New Roman" w:cs="Times New Roman"/>
          <w:sz w:val="24"/>
          <w:szCs w:val="24"/>
        </w:rPr>
        <w:t>consistencies</w:t>
      </w:r>
      <w:r w:rsidR="00E16467" w:rsidRPr="00657967">
        <w:rPr>
          <w:rFonts w:ascii="Times New Roman" w:hAnsi="Times New Roman" w:cs="Times New Roman"/>
          <w:sz w:val="24"/>
          <w:szCs w:val="24"/>
        </w:rPr>
        <w:t xml:space="preserve"> in the ’</w:t>
      </w:r>
      <w:proofErr w:type="spellStart"/>
      <w:r w:rsidR="00E16467" w:rsidRPr="00AA5486">
        <w:rPr>
          <w:rFonts w:ascii="Times New Roman" w:hAnsi="Times New Roman" w:cs="Times New Roman"/>
          <w:i/>
          <w:sz w:val="24"/>
          <w:szCs w:val="24"/>
        </w:rPr>
        <w:t>Bauplan</w:t>
      </w:r>
      <w:proofErr w:type="spellEnd"/>
      <w:r w:rsidR="00E16467" w:rsidRPr="00657967">
        <w:rPr>
          <w:rFonts w:ascii="Times New Roman" w:hAnsi="Times New Roman" w:cs="Times New Roman"/>
          <w:sz w:val="24"/>
          <w:szCs w:val="24"/>
        </w:rPr>
        <w:t xml:space="preserve">’ </w:t>
      </w:r>
      <w:r w:rsidR="00E16467" w:rsidRPr="00E16467">
        <w:rPr>
          <w:rFonts w:ascii="Times New Roman" w:hAnsi="Times New Roman" w:cs="Times New Roman"/>
          <w:sz w:val="24"/>
          <w:szCs w:val="24"/>
        </w:rPr>
        <w:t>of</w:t>
      </w:r>
      <w:r w:rsidR="00E16467">
        <w:rPr>
          <w:rFonts w:ascii="Times New Roman" w:hAnsi="Times New Roman" w:cs="Times New Roman"/>
          <w:sz w:val="24"/>
          <w:szCs w:val="24"/>
        </w:rPr>
        <w:t xml:space="preserve"> </w:t>
      </w:r>
      <w:proofErr w:type="spellStart"/>
      <w:r w:rsidR="00E16467">
        <w:rPr>
          <w:rFonts w:ascii="Times New Roman" w:hAnsi="Times New Roman" w:cs="Times New Roman"/>
          <w:sz w:val="24"/>
          <w:szCs w:val="24"/>
        </w:rPr>
        <w:t>h</w:t>
      </w:r>
      <w:r w:rsidR="008A1319">
        <w:rPr>
          <w:rFonts w:ascii="Times New Roman" w:hAnsi="Times New Roman" w:cs="Times New Roman"/>
          <w:sz w:val="24"/>
          <w:szCs w:val="24"/>
        </w:rPr>
        <w:t>andaxes</w:t>
      </w:r>
      <w:proofErr w:type="spellEnd"/>
      <w:r w:rsidR="008A1319">
        <w:rPr>
          <w:rFonts w:ascii="Times New Roman" w:hAnsi="Times New Roman" w:cs="Times New Roman"/>
          <w:sz w:val="24"/>
          <w:szCs w:val="24"/>
        </w:rPr>
        <w:t xml:space="preserve"> (</w:t>
      </w:r>
      <w:proofErr w:type="spellStart"/>
      <w:r w:rsidR="008A1319">
        <w:rPr>
          <w:rFonts w:ascii="Times New Roman" w:hAnsi="Times New Roman" w:cs="Times New Roman"/>
          <w:sz w:val="24"/>
          <w:szCs w:val="24"/>
        </w:rPr>
        <w:t>Lycett</w:t>
      </w:r>
      <w:proofErr w:type="spellEnd"/>
      <w:r w:rsidR="008A1319">
        <w:rPr>
          <w:rFonts w:ascii="Times New Roman" w:hAnsi="Times New Roman" w:cs="Times New Roman"/>
          <w:sz w:val="24"/>
          <w:szCs w:val="24"/>
        </w:rPr>
        <w:t xml:space="preserve"> and </w:t>
      </w:r>
      <w:r w:rsidR="003E09E9">
        <w:rPr>
          <w:rFonts w:ascii="Times New Roman" w:hAnsi="Times New Roman" w:cs="Times New Roman"/>
          <w:sz w:val="24"/>
          <w:szCs w:val="24"/>
        </w:rPr>
        <w:t>Gowlett</w:t>
      </w:r>
      <w:r w:rsidR="008A1319">
        <w:rPr>
          <w:rFonts w:ascii="Times New Roman" w:hAnsi="Times New Roman" w:cs="Times New Roman"/>
          <w:sz w:val="24"/>
          <w:szCs w:val="24"/>
        </w:rPr>
        <w:t xml:space="preserve"> 2008</w:t>
      </w:r>
      <w:r w:rsidR="00E16467">
        <w:rPr>
          <w:rFonts w:ascii="Times New Roman" w:hAnsi="Times New Roman" w:cs="Times New Roman"/>
          <w:sz w:val="24"/>
          <w:szCs w:val="24"/>
        </w:rPr>
        <w:t>), coupled with diversity</w:t>
      </w:r>
      <w:r w:rsidR="00D31D8B">
        <w:rPr>
          <w:rFonts w:ascii="Times New Roman" w:hAnsi="Times New Roman" w:cs="Times New Roman"/>
          <w:sz w:val="24"/>
          <w:szCs w:val="24"/>
        </w:rPr>
        <w:t xml:space="preserve"> observed</w:t>
      </w:r>
      <w:r w:rsidR="00E16467">
        <w:rPr>
          <w:rFonts w:ascii="Times New Roman" w:hAnsi="Times New Roman" w:cs="Times New Roman"/>
          <w:sz w:val="24"/>
          <w:szCs w:val="24"/>
        </w:rPr>
        <w:t xml:space="preserve"> within and between individual assemblages, led </w:t>
      </w:r>
      <w:r w:rsidR="00E16467" w:rsidRPr="00481329">
        <w:rPr>
          <w:rFonts w:ascii="Times New Roman" w:hAnsi="Times New Roman" w:cs="Times New Roman"/>
          <w:sz w:val="24"/>
          <w:szCs w:val="24"/>
        </w:rPr>
        <w:t>Glynn Isaac</w:t>
      </w:r>
      <w:r w:rsidR="00481329" w:rsidRPr="00481329">
        <w:rPr>
          <w:rFonts w:ascii="Times New Roman" w:hAnsi="Times New Roman" w:cs="Times New Roman"/>
          <w:sz w:val="24"/>
          <w:szCs w:val="24"/>
        </w:rPr>
        <w:t xml:space="preserve"> (1977</w:t>
      </w:r>
      <w:r w:rsidR="006B192F" w:rsidRPr="00481329">
        <w:rPr>
          <w:rFonts w:ascii="Times New Roman" w:hAnsi="Times New Roman" w:cs="Times New Roman"/>
          <w:sz w:val="24"/>
          <w:szCs w:val="24"/>
        </w:rPr>
        <w:t>)</w:t>
      </w:r>
      <w:r w:rsidR="00E16467" w:rsidRPr="00481329">
        <w:rPr>
          <w:rFonts w:ascii="Times New Roman" w:hAnsi="Times New Roman" w:cs="Times New Roman"/>
          <w:sz w:val="24"/>
          <w:szCs w:val="24"/>
        </w:rPr>
        <w:t xml:space="preserve"> to</w:t>
      </w:r>
      <w:r w:rsidR="005240F7" w:rsidRPr="00481329">
        <w:rPr>
          <w:rFonts w:ascii="Times New Roman" w:hAnsi="Times New Roman" w:cs="Times New Roman"/>
          <w:sz w:val="24"/>
          <w:szCs w:val="24"/>
        </w:rPr>
        <w:t xml:space="preserve"> </w:t>
      </w:r>
      <w:r w:rsidR="005240F7">
        <w:rPr>
          <w:rFonts w:ascii="Times New Roman" w:hAnsi="Times New Roman" w:cs="Times New Roman"/>
          <w:sz w:val="24"/>
          <w:szCs w:val="24"/>
        </w:rPr>
        <w:t>famously</w:t>
      </w:r>
      <w:r w:rsidR="00E16467">
        <w:rPr>
          <w:rFonts w:ascii="Times New Roman" w:hAnsi="Times New Roman" w:cs="Times New Roman"/>
          <w:sz w:val="24"/>
          <w:szCs w:val="24"/>
        </w:rPr>
        <w:t xml:space="preserve"> </w:t>
      </w:r>
      <w:r w:rsidR="006B192F">
        <w:rPr>
          <w:rFonts w:ascii="Times New Roman" w:hAnsi="Times New Roman" w:cs="Times New Roman"/>
          <w:sz w:val="24"/>
          <w:szCs w:val="24"/>
        </w:rPr>
        <w:t xml:space="preserve">describe </w:t>
      </w:r>
      <w:r w:rsidR="00066298">
        <w:rPr>
          <w:rFonts w:ascii="Times New Roman" w:hAnsi="Times New Roman" w:cs="Times New Roman"/>
          <w:sz w:val="24"/>
          <w:szCs w:val="24"/>
        </w:rPr>
        <w:t>the tools</w:t>
      </w:r>
      <w:r w:rsidR="005240F7">
        <w:rPr>
          <w:rFonts w:ascii="Times New Roman" w:hAnsi="Times New Roman" w:cs="Times New Roman"/>
          <w:sz w:val="24"/>
          <w:szCs w:val="24"/>
        </w:rPr>
        <w:t xml:space="preserve"> as displaying a “variable sameness”</w:t>
      </w:r>
      <w:r w:rsidR="009545D1">
        <w:rPr>
          <w:rFonts w:ascii="Times New Roman" w:hAnsi="Times New Roman" w:cs="Times New Roman"/>
          <w:sz w:val="24"/>
          <w:szCs w:val="24"/>
        </w:rPr>
        <w:t>,</w:t>
      </w:r>
      <w:r w:rsidR="00233D2F">
        <w:rPr>
          <w:rFonts w:ascii="Times New Roman" w:hAnsi="Times New Roman" w:cs="Times New Roman"/>
          <w:sz w:val="24"/>
          <w:szCs w:val="24"/>
        </w:rPr>
        <w:t xml:space="preserve"> </w:t>
      </w:r>
      <w:r w:rsidR="009545D1">
        <w:rPr>
          <w:rFonts w:ascii="Times New Roman" w:hAnsi="Times New Roman" w:cs="Times New Roman"/>
          <w:sz w:val="24"/>
          <w:szCs w:val="24"/>
        </w:rPr>
        <w:t>a</w:t>
      </w:r>
      <w:r w:rsidR="00233D2F">
        <w:rPr>
          <w:rFonts w:ascii="Times New Roman" w:hAnsi="Times New Roman" w:cs="Times New Roman"/>
          <w:sz w:val="24"/>
          <w:szCs w:val="24"/>
        </w:rPr>
        <w:t xml:space="preserve"> phrase </w:t>
      </w:r>
      <w:r w:rsidR="006B192F">
        <w:rPr>
          <w:rFonts w:ascii="Times New Roman" w:hAnsi="Times New Roman" w:cs="Times New Roman"/>
          <w:sz w:val="24"/>
          <w:szCs w:val="24"/>
        </w:rPr>
        <w:t xml:space="preserve">repeated and </w:t>
      </w:r>
      <w:r w:rsidR="00233D2F">
        <w:rPr>
          <w:rFonts w:ascii="Times New Roman" w:hAnsi="Times New Roman" w:cs="Times New Roman"/>
          <w:sz w:val="24"/>
          <w:szCs w:val="24"/>
        </w:rPr>
        <w:t>re-</w:t>
      </w:r>
      <w:r w:rsidR="006B192F">
        <w:rPr>
          <w:rFonts w:ascii="Times New Roman" w:hAnsi="Times New Roman" w:cs="Times New Roman"/>
          <w:sz w:val="24"/>
          <w:szCs w:val="24"/>
        </w:rPr>
        <w:t>em</w:t>
      </w:r>
      <w:r w:rsidR="00C41EED">
        <w:rPr>
          <w:rFonts w:ascii="Times New Roman" w:hAnsi="Times New Roman" w:cs="Times New Roman"/>
          <w:sz w:val="24"/>
          <w:szCs w:val="24"/>
        </w:rPr>
        <w:t>phasised in subseq</w:t>
      </w:r>
      <w:r w:rsidR="003E09E9">
        <w:rPr>
          <w:rFonts w:ascii="Times New Roman" w:hAnsi="Times New Roman" w:cs="Times New Roman"/>
          <w:sz w:val="24"/>
          <w:szCs w:val="24"/>
        </w:rPr>
        <w:t>uent work (Gowlett and Crompton</w:t>
      </w:r>
      <w:r w:rsidR="00C41EED">
        <w:rPr>
          <w:rFonts w:ascii="Times New Roman" w:hAnsi="Times New Roman" w:cs="Times New Roman"/>
          <w:sz w:val="24"/>
          <w:szCs w:val="24"/>
        </w:rPr>
        <w:t xml:space="preserve"> 1994</w:t>
      </w:r>
      <w:r w:rsidR="006B192F">
        <w:rPr>
          <w:rFonts w:ascii="Times New Roman" w:hAnsi="Times New Roman" w:cs="Times New Roman"/>
          <w:sz w:val="24"/>
          <w:szCs w:val="24"/>
        </w:rPr>
        <w:t xml:space="preserve">; </w:t>
      </w:r>
      <w:proofErr w:type="spellStart"/>
      <w:r w:rsidR="003E09E9">
        <w:rPr>
          <w:rFonts w:ascii="Times New Roman" w:hAnsi="Times New Roman" w:cs="Times New Roman"/>
          <w:sz w:val="24"/>
          <w:szCs w:val="24"/>
        </w:rPr>
        <w:t>Lycett</w:t>
      </w:r>
      <w:proofErr w:type="spellEnd"/>
      <w:r w:rsidR="003E09E9">
        <w:rPr>
          <w:rFonts w:ascii="Times New Roman" w:hAnsi="Times New Roman" w:cs="Times New Roman"/>
          <w:sz w:val="24"/>
          <w:szCs w:val="24"/>
        </w:rPr>
        <w:t xml:space="preserve"> and Gowlett</w:t>
      </w:r>
      <w:r w:rsidR="00481329">
        <w:rPr>
          <w:rFonts w:ascii="Times New Roman" w:hAnsi="Times New Roman" w:cs="Times New Roman"/>
          <w:sz w:val="24"/>
          <w:szCs w:val="24"/>
        </w:rPr>
        <w:t xml:space="preserve"> </w:t>
      </w:r>
      <w:r w:rsidR="00481329" w:rsidRPr="00481329">
        <w:rPr>
          <w:rFonts w:ascii="Times New Roman" w:hAnsi="Times New Roman" w:cs="Times New Roman"/>
          <w:sz w:val="24"/>
          <w:szCs w:val="24"/>
        </w:rPr>
        <w:t xml:space="preserve">2008; </w:t>
      </w:r>
      <w:r w:rsidR="003E09E9">
        <w:rPr>
          <w:rFonts w:ascii="Times New Roman" w:hAnsi="Times New Roman" w:cs="Times New Roman"/>
          <w:sz w:val="24"/>
          <w:szCs w:val="24"/>
        </w:rPr>
        <w:t>Gowlett</w:t>
      </w:r>
      <w:r w:rsidR="00CC7B63" w:rsidRPr="00481329">
        <w:rPr>
          <w:rFonts w:ascii="Times New Roman" w:hAnsi="Times New Roman" w:cs="Times New Roman"/>
          <w:sz w:val="24"/>
          <w:szCs w:val="24"/>
        </w:rPr>
        <w:t xml:space="preserve"> </w:t>
      </w:r>
      <w:r w:rsidR="00233D2F" w:rsidRPr="00481329">
        <w:rPr>
          <w:rFonts w:ascii="Times New Roman" w:hAnsi="Times New Roman" w:cs="Times New Roman"/>
          <w:sz w:val="24"/>
          <w:szCs w:val="24"/>
        </w:rPr>
        <w:t>2011</w:t>
      </w:r>
      <w:r w:rsidR="002F1A83" w:rsidRPr="00481329">
        <w:rPr>
          <w:rFonts w:ascii="Times New Roman" w:hAnsi="Times New Roman" w:cs="Times New Roman"/>
          <w:sz w:val="24"/>
          <w:szCs w:val="24"/>
        </w:rPr>
        <w:t>a</w:t>
      </w:r>
      <w:r w:rsidR="00D30301" w:rsidRPr="00481329">
        <w:rPr>
          <w:rFonts w:ascii="Times New Roman" w:hAnsi="Times New Roman" w:cs="Times New Roman"/>
          <w:sz w:val="24"/>
          <w:szCs w:val="24"/>
        </w:rPr>
        <w:t>, 2015</w:t>
      </w:r>
      <w:r w:rsidR="003E09E9">
        <w:rPr>
          <w:rFonts w:ascii="Times New Roman" w:hAnsi="Times New Roman" w:cs="Times New Roman"/>
          <w:sz w:val="24"/>
          <w:szCs w:val="24"/>
        </w:rPr>
        <w:t xml:space="preserve">; </w:t>
      </w:r>
      <w:proofErr w:type="spellStart"/>
      <w:r w:rsidR="003E09E9">
        <w:rPr>
          <w:rFonts w:ascii="Times New Roman" w:hAnsi="Times New Roman" w:cs="Times New Roman"/>
          <w:sz w:val="24"/>
          <w:szCs w:val="24"/>
        </w:rPr>
        <w:t>Lycett</w:t>
      </w:r>
      <w:proofErr w:type="spellEnd"/>
      <w:r w:rsidR="003E09E9">
        <w:rPr>
          <w:rFonts w:ascii="Times New Roman" w:hAnsi="Times New Roman" w:cs="Times New Roman"/>
          <w:sz w:val="24"/>
          <w:szCs w:val="24"/>
        </w:rPr>
        <w:t xml:space="preserve"> et al.</w:t>
      </w:r>
      <w:r w:rsidR="0004077C">
        <w:rPr>
          <w:rFonts w:ascii="Times New Roman" w:hAnsi="Times New Roman" w:cs="Times New Roman"/>
          <w:sz w:val="24"/>
          <w:szCs w:val="24"/>
        </w:rPr>
        <w:t xml:space="preserve"> </w:t>
      </w:r>
      <w:r w:rsidR="0004077C">
        <w:rPr>
          <w:rFonts w:ascii="Times New Roman" w:hAnsi="Times New Roman" w:cs="Times New Roman"/>
          <w:sz w:val="24"/>
          <w:szCs w:val="24"/>
        </w:rPr>
        <w:lastRenderedPageBreak/>
        <w:t>2016</w:t>
      </w:r>
      <w:r w:rsidR="006B192F">
        <w:rPr>
          <w:rFonts w:ascii="Times New Roman" w:hAnsi="Times New Roman" w:cs="Times New Roman"/>
          <w:sz w:val="24"/>
          <w:szCs w:val="24"/>
        </w:rPr>
        <w:t xml:space="preserve">). </w:t>
      </w:r>
      <w:proofErr w:type="gramStart"/>
      <w:r w:rsidR="00461795">
        <w:rPr>
          <w:rFonts w:ascii="Times New Roman" w:hAnsi="Times New Roman" w:cs="Times New Roman"/>
          <w:sz w:val="24"/>
          <w:szCs w:val="24"/>
        </w:rPr>
        <w:t xml:space="preserve">Previous explanations about why the shape of these tools may have been </w:t>
      </w:r>
      <w:r w:rsidR="00A45985">
        <w:rPr>
          <w:rFonts w:ascii="Times New Roman" w:hAnsi="Times New Roman" w:cs="Times New Roman"/>
          <w:sz w:val="24"/>
          <w:szCs w:val="24"/>
        </w:rPr>
        <w:t>amplified</w:t>
      </w:r>
      <w:r w:rsidR="00461795">
        <w:rPr>
          <w:rFonts w:ascii="Times New Roman" w:hAnsi="Times New Roman" w:cs="Times New Roman"/>
          <w:sz w:val="24"/>
          <w:szCs w:val="24"/>
        </w:rPr>
        <w:t xml:space="preserve"> or </w:t>
      </w:r>
      <w:r w:rsidR="00A45985">
        <w:rPr>
          <w:rFonts w:ascii="Times New Roman" w:hAnsi="Times New Roman" w:cs="Times New Roman"/>
          <w:sz w:val="24"/>
          <w:szCs w:val="24"/>
        </w:rPr>
        <w:t>restricted</w:t>
      </w:r>
      <w:r w:rsidR="006B192F">
        <w:rPr>
          <w:rFonts w:ascii="Times New Roman" w:hAnsi="Times New Roman" w:cs="Times New Roman"/>
          <w:sz w:val="24"/>
          <w:szCs w:val="24"/>
        </w:rPr>
        <w:t xml:space="preserve"> at particular sites</w:t>
      </w:r>
      <w:r w:rsidR="000D5394">
        <w:rPr>
          <w:rFonts w:ascii="Times New Roman" w:hAnsi="Times New Roman" w:cs="Times New Roman"/>
          <w:sz w:val="24"/>
          <w:szCs w:val="24"/>
        </w:rPr>
        <w:t xml:space="preserve"> has</w:t>
      </w:r>
      <w:r w:rsidR="00190686">
        <w:rPr>
          <w:rFonts w:ascii="Times New Roman" w:hAnsi="Times New Roman" w:cs="Times New Roman"/>
          <w:sz w:val="24"/>
          <w:szCs w:val="24"/>
        </w:rPr>
        <w:t xml:space="preserve"> included function</w:t>
      </w:r>
      <w:r w:rsidR="00B275A3">
        <w:rPr>
          <w:rFonts w:ascii="Times New Roman" w:hAnsi="Times New Roman" w:cs="Times New Roman"/>
          <w:sz w:val="24"/>
          <w:szCs w:val="24"/>
        </w:rPr>
        <w:t>al</w:t>
      </w:r>
      <w:r w:rsidR="00066298">
        <w:rPr>
          <w:rFonts w:ascii="Times New Roman" w:hAnsi="Times New Roman" w:cs="Times New Roman"/>
          <w:sz w:val="24"/>
          <w:szCs w:val="24"/>
        </w:rPr>
        <w:t xml:space="preserve"> factors</w:t>
      </w:r>
      <w:r w:rsidR="00931E0D">
        <w:rPr>
          <w:rFonts w:ascii="Times New Roman" w:hAnsi="Times New Roman" w:cs="Times New Roman"/>
          <w:sz w:val="24"/>
          <w:szCs w:val="24"/>
        </w:rPr>
        <w:t>,</w:t>
      </w:r>
      <w:r w:rsidR="00BD0374">
        <w:rPr>
          <w:rFonts w:ascii="Times New Roman" w:hAnsi="Times New Roman" w:cs="Times New Roman"/>
          <w:sz w:val="24"/>
          <w:szCs w:val="24"/>
        </w:rPr>
        <w:t xml:space="preserve"> cultural </w:t>
      </w:r>
      <w:r w:rsidR="005E5396">
        <w:rPr>
          <w:rFonts w:ascii="Times New Roman" w:hAnsi="Times New Roman" w:cs="Times New Roman"/>
          <w:sz w:val="24"/>
          <w:szCs w:val="24"/>
        </w:rPr>
        <w:t>evolutionary mechanisms</w:t>
      </w:r>
      <w:r w:rsidR="00BD0374">
        <w:rPr>
          <w:rFonts w:ascii="Times New Roman" w:hAnsi="Times New Roman" w:cs="Times New Roman"/>
          <w:sz w:val="24"/>
          <w:szCs w:val="24"/>
        </w:rPr>
        <w:t>,</w:t>
      </w:r>
      <w:r w:rsidR="00931E0D">
        <w:rPr>
          <w:rFonts w:ascii="Times New Roman" w:hAnsi="Times New Roman" w:cs="Times New Roman"/>
          <w:sz w:val="24"/>
          <w:szCs w:val="24"/>
        </w:rPr>
        <w:t xml:space="preserve"> technological convergence</w:t>
      </w:r>
      <w:r w:rsidR="00461795">
        <w:rPr>
          <w:rFonts w:ascii="Times New Roman" w:hAnsi="Times New Roman" w:cs="Times New Roman"/>
          <w:sz w:val="24"/>
          <w:szCs w:val="24"/>
        </w:rPr>
        <w:t>,</w:t>
      </w:r>
      <w:r w:rsidR="00942AFA">
        <w:rPr>
          <w:rFonts w:ascii="Times New Roman" w:hAnsi="Times New Roman" w:cs="Times New Roman"/>
          <w:sz w:val="24"/>
          <w:szCs w:val="24"/>
        </w:rPr>
        <w:t xml:space="preserve"> </w:t>
      </w:r>
      <w:proofErr w:type="spellStart"/>
      <w:r w:rsidR="00942AFA">
        <w:rPr>
          <w:rFonts w:ascii="Times New Roman" w:hAnsi="Times New Roman" w:cs="Times New Roman"/>
          <w:sz w:val="24"/>
          <w:szCs w:val="24"/>
        </w:rPr>
        <w:t>allometry</w:t>
      </w:r>
      <w:proofErr w:type="spellEnd"/>
      <w:r w:rsidR="00942AFA">
        <w:rPr>
          <w:rFonts w:ascii="Times New Roman" w:hAnsi="Times New Roman" w:cs="Times New Roman"/>
          <w:sz w:val="24"/>
          <w:szCs w:val="24"/>
        </w:rPr>
        <w:t>,</w:t>
      </w:r>
      <w:r w:rsidR="00220058">
        <w:rPr>
          <w:rFonts w:ascii="Times New Roman" w:hAnsi="Times New Roman" w:cs="Times New Roman"/>
          <w:sz w:val="24"/>
          <w:szCs w:val="24"/>
        </w:rPr>
        <w:t xml:space="preserve"> </w:t>
      </w:r>
      <w:r w:rsidR="00BC6A58">
        <w:rPr>
          <w:rFonts w:ascii="Times New Roman" w:hAnsi="Times New Roman" w:cs="Times New Roman"/>
          <w:sz w:val="24"/>
          <w:szCs w:val="24"/>
        </w:rPr>
        <w:t>reduction intensity</w:t>
      </w:r>
      <w:r w:rsidR="00B90E83">
        <w:rPr>
          <w:rFonts w:ascii="Times New Roman" w:hAnsi="Times New Roman" w:cs="Times New Roman"/>
          <w:sz w:val="24"/>
          <w:szCs w:val="24"/>
        </w:rPr>
        <w:t xml:space="preserve"> or stage</w:t>
      </w:r>
      <w:r w:rsidR="00BD0374">
        <w:rPr>
          <w:rFonts w:ascii="Times New Roman" w:hAnsi="Times New Roman" w:cs="Times New Roman"/>
          <w:sz w:val="24"/>
          <w:szCs w:val="24"/>
        </w:rPr>
        <w:t>,</w:t>
      </w:r>
      <w:r w:rsidR="00220058">
        <w:rPr>
          <w:rFonts w:ascii="Times New Roman" w:hAnsi="Times New Roman" w:cs="Times New Roman"/>
          <w:sz w:val="24"/>
          <w:szCs w:val="24"/>
        </w:rPr>
        <w:t xml:space="preserve"> and</w:t>
      </w:r>
      <w:r w:rsidR="00BD0374">
        <w:rPr>
          <w:rFonts w:ascii="Times New Roman" w:hAnsi="Times New Roman" w:cs="Times New Roman"/>
          <w:sz w:val="24"/>
          <w:szCs w:val="24"/>
        </w:rPr>
        <w:t xml:space="preserve"> raw material</w:t>
      </w:r>
      <w:r w:rsidR="00220058">
        <w:rPr>
          <w:rFonts w:ascii="Times New Roman" w:hAnsi="Times New Roman" w:cs="Times New Roman"/>
          <w:sz w:val="24"/>
          <w:szCs w:val="24"/>
        </w:rPr>
        <w:t xml:space="preserve"> factors</w:t>
      </w:r>
      <w:r w:rsidR="00BC6A58">
        <w:rPr>
          <w:rFonts w:ascii="Times New Roman" w:hAnsi="Times New Roman" w:cs="Times New Roman"/>
          <w:sz w:val="24"/>
          <w:szCs w:val="24"/>
        </w:rPr>
        <w:t xml:space="preserve"> (</w:t>
      </w:r>
      <w:r w:rsidR="003E09E9">
        <w:rPr>
          <w:rFonts w:ascii="Times New Roman" w:hAnsi="Times New Roman" w:cs="Times New Roman"/>
          <w:sz w:val="24"/>
          <w:szCs w:val="24"/>
        </w:rPr>
        <w:t>Isaac</w:t>
      </w:r>
      <w:r w:rsidR="00CC7B63">
        <w:rPr>
          <w:rFonts w:ascii="Times New Roman" w:hAnsi="Times New Roman" w:cs="Times New Roman"/>
          <w:sz w:val="24"/>
          <w:szCs w:val="24"/>
        </w:rPr>
        <w:t xml:space="preserve"> 1969; </w:t>
      </w:r>
      <w:r w:rsidR="003E09E9">
        <w:rPr>
          <w:rFonts w:ascii="Times New Roman" w:hAnsi="Times New Roman" w:cs="Times New Roman"/>
          <w:sz w:val="24"/>
          <w:szCs w:val="24"/>
        </w:rPr>
        <w:t xml:space="preserve">Crompton and Gowlett </w:t>
      </w:r>
      <w:r w:rsidR="00BF4C0F">
        <w:rPr>
          <w:rFonts w:ascii="Times New Roman" w:hAnsi="Times New Roman" w:cs="Times New Roman"/>
          <w:sz w:val="24"/>
          <w:szCs w:val="24"/>
        </w:rPr>
        <w:t>1993;</w:t>
      </w:r>
      <w:r w:rsidR="003E09E9">
        <w:rPr>
          <w:rFonts w:ascii="Times New Roman" w:hAnsi="Times New Roman" w:cs="Times New Roman"/>
          <w:sz w:val="24"/>
          <w:szCs w:val="24"/>
        </w:rPr>
        <w:t xml:space="preserve"> Ashton and McNabb </w:t>
      </w:r>
      <w:r w:rsidR="008E02BA">
        <w:rPr>
          <w:rFonts w:ascii="Times New Roman" w:hAnsi="Times New Roman" w:cs="Times New Roman"/>
          <w:sz w:val="24"/>
          <w:szCs w:val="24"/>
        </w:rPr>
        <w:t>1994</w:t>
      </w:r>
      <w:r w:rsidR="008D60D1">
        <w:rPr>
          <w:rFonts w:ascii="Times New Roman" w:hAnsi="Times New Roman" w:cs="Times New Roman"/>
          <w:sz w:val="24"/>
          <w:szCs w:val="24"/>
        </w:rPr>
        <w:t>;</w:t>
      </w:r>
      <w:r w:rsidR="00942AFA">
        <w:rPr>
          <w:rFonts w:ascii="Times New Roman" w:hAnsi="Times New Roman" w:cs="Times New Roman"/>
          <w:sz w:val="24"/>
          <w:szCs w:val="24"/>
        </w:rPr>
        <w:t xml:space="preserve"> </w:t>
      </w:r>
      <w:proofErr w:type="spellStart"/>
      <w:r w:rsidR="003E09E9">
        <w:rPr>
          <w:rFonts w:ascii="Times New Roman" w:hAnsi="Times New Roman" w:cs="Times New Roman"/>
          <w:sz w:val="24"/>
          <w:szCs w:val="24"/>
        </w:rPr>
        <w:t>McPherron</w:t>
      </w:r>
      <w:proofErr w:type="spellEnd"/>
      <w:r w:rsidR="003C4D0D">
        <w:rPr>
          <w:rFonts w:ascii="Times New Roman" w:hAnsi="Times New Roman" w:cs="Times New Roman"/>
          <w:sz w:val="24"/>
          <w:szCs w:val="24"/>
        </w:rPr>
        <w:t xml:space="preserve"> 1999</w:t>
      </w:r>
      <w:r w:rsidR="00AF06C6">
        <w:rPr>
          <w:rFonts w:ascii="Times New Roman" w:hAnsi="Times New Roman" w:cs="Times New Roman"/>
          <w:sz w:val="24"/>
          <w:szCs w:val="24"/>
        </w:rPr>
        <w:t>, 2006</w:t>
      </w:r>
      <w:r w:rsidR="003C4D0D">
        <w:rPr>
          <w:rFonts w:ascii="Times New Roman" w:hAnsi="Times New Roman" w:cs="Times New Roman"/>
          <w:sz w:val="24"/>
          <w:szCs w:val="24"/>
        </w:rPr>
        <w:t>;</w:t>
      </w:r>
      <w:r w:rsidR="003E09E9">
        <w:rPr>
          <w:rFonts w:ascii="Times New Roman" w:hAnsi="Times New Roman" w:cs="Times New Roman"/>
          <w:sz w:val="24"/>
          <w:szCs w:val="24"/>
        </w:rPr>
        <w:t xml:space="preserve"> Vaughan</w:t>
      </w:r>
      <w:r w:rsidR="00033E68">
        <w:rPr>
          <w:rFonts w:ascii="Times New Roman" w:hAnsi="Times New Roman" w:cs="Times New Roman"/>
          <w:sz w:val="24"/>
          <w:szCs w:val="24"/>
        </w:rPr>
        <w:t xml:space="preserve"> </w:t>
      </w:r>
      <w:r w:rsidR="003E09E9">
        <w:rPr>
          <w:rFonts w:ascii="Times New Roman" w:hAnsi="Times New Roman" w:cs="Times New Roman"/>
          <w:sz w:val="24"/>
          <w:szCs w:val="24"/>
        </w:rPr>
        <w:t xml:space="preserve"> </w:t>
      </w:r>
      <w:r w:rsidR="00033E68">
        <w:rPr>
          <w:rFonts w:ascii="Times New Roman" w:hAnsi="Times New Roman" w:cs="Times New Roman"/>
          <w:sz w:val="24"/>
          <w:szCs w:val="24"/>
        </w:rPr>
        <w:t>2001</w:t>
      </w:r>
      <w:r w:rsidR="00BF4C0F">
        <w:rPr>
          <w:rFonts w:ascii="Times New Roman" w:hAnsi="Times New Roman" w:cs="Times New Roman"/>
          <w:sz w:val="24"/>
          <w:szCs w:val="24"/>
        </w:rPr>
        <w:t>;</w:t>
      </w:r>
      <w:r w:rsidR="003E09E9">
        <w:rPr>
          <w:rFonts w:ascii="Times New Roman" w:hAnsi="Times New Roman" w:cs="Times New Roman"/>
          <w:sz w:val="24"/>
          <w:szCs w:val="24"/>
        </w:rPr>
        <w:t xml:space="preserve"> McNabb et al. </w:t>
      </w:r>
      <w:r w:rsidR="00222872">
        <w:rPr>
          <w:rFonts w:ascii="Times New Roman" w:hAnsi="Times New Roman" w:cs="Times New Roman"/>
          <w:sz w:val="24"/>
          <w:szCs w:val="24"/>
        </w:rPr>
        <w:t>2004;</w:t>
      </w:r>
      <w:r w:rsidR="003E09E9">
        <w:rPr>
          <w:rFonts w:ascii="Times New Roman" w:hAnsi="Times New Roman" w:cs="Times New Roman"/>
          <w:sz w:val="24"/>
          <w:szCs w:val="24"/>
        </w:rPr>
        <w:t xml:space="preserve"> Gowlett </w:t>
      </w:r>
      <w:r w:rsidR="009A70AA">
        <w:rPr>
          <w:rFonts w:ascii="Times New Roman" w:hAnsi="Times New Roman" w:cs="Times New Roman"/>
          <w:sz w:val="24"/>
          <w:szCs w:val="24"/>
        </w:rPr>
        <w:t>2009;</w:t>
      </w:r>
      <w:r w:rsidR="00BF4C0F">
        <w:rPr>
          <w:rFonts w:ascii="Times New Roman" w:hAnsi="Times New Roman" w:cs="Times New Roman"/>
          <w:sz w:val="24"/>
          <w:szCs w:val="24"/>
        </w:rPr>
        <w:t xml:space="preserve"> </w:t>
      </w:r>
      <w:r w:rsidR="003E09E9">
        <w:rPr>
          <w:rFonts w:ascii="Times New Roman" w:hAnsi="Times New Roman" w:cs="Times New Roman"/>
          <w:sz w:val="24"/>
          <w:szCs w:val="24"/>
        </w:rPr>
        <w:t>Machin</w:t>
      </w:r>
      <w:r w:rsidR="00B36C4F">
        <w:rPr>
          <w:rFonts w:ascii="Times New Roman" w:hAnsi="Times New Roman" w:cs="Times New Roman"/>
          <w:sz w:val="24"/>
          <w:szCs w:val="24"/>
        </w:rPr>
        <w:t xml:space="preserve"> 2009; </w:t>
      </w:r>
      <w:r w:rsidR="003E09E9">
        <w:rPr>
          <w:rFonts w:ascii="Times New Roman" w:hAnsi="Times New Roman" w:cs="Times New Roman"/>
          <w:sz w:val="24"/>
          <w:szCs w:val="24"/>
        </w:rPr>
        <w:t>Archer and Braun</w:t>
      </w:r>
      <w:r w:rsidR="00B90E83">
        <w:rPr>
          <w:rFonts w:ascii="Times New Roman" w:hAnsi="Times New Roman" w:cs="Times New Roman"/>
          <w:sz w:val="24"/>
          <w:szCs w:val="24"/>
        </w:rPr>
        <w:t xml:space="preserve"> 2010; </w:t>
      </w:r>
      <w:r w:rsidR="003E09E9">
        <w:rPr>
          <w:rFonts w:ascii="Times New Roman" w:hAnsi="Times New Roman" w:cs="Times New Roman"/>
          <w:sz w:val="24"/>
          <w:szCs w:val="24"/>
        </w:rPr>
        <w:t>Li et al.</w:t>
      </w:r>
      <w:r w:rsidR="00700CEC">
        <w:rPr>
          <w:rFonts w:ascii="Times New Roman" w:hAnsi="Times New Roman" w:cs="Times New Roman"/>
          <w:sz w:val="24"/>
          <w:szCs w:val="24"/>
        </w:rPr>
        <w:t xml:space="preserve"> 2014;</w:t>
      </w:r>
      <w:r w:rsidR="003E09E9">
        <w:rPr>
          <w:rFonts w:ascii="Times New Roman" w:hAnsi="Times New Roman" w:cs="Times New Roman"/>
          <w:sz w:val="24"/>
          <w:szCs w:val="24"/>
        </w:rPr>
        <w:t xml:space="preserve"> </w:t>
      </w:r>
      <w:proofErr w:type="spellStart"/>
      <w:r w:rsidR="003E09E9">
        <w:rPr>
          <w:rFonts w:ascii="Times New Roman" w:hAnsi="Times New Roman" w:cs="Times New Roman"/>
          <w:sz w:val="24"/>
          <w:szCs w:val="24"/>
        </w:rPr>
        <w:t>Lycett</w:t>
      </w:r>
      <w:proofErr w:type="spellEnd"/>
      <w:r w:rsidR="003E09E9">
        <w:rPr>
          <w:rFonts w:ascii="Times New Roman" w:hAnsi="Times New Roman" w:cs="Times New Roman"/>
          <w:sz w:val="24"/>
          <w:szCs w:val="24"/>
        </w:rPr>
        <w:t xml:space="preserve"> and von </w:t>
      </w:r>
      <w:proofErr w:type="spellStart"/>
      <w:r w:rsidR="003E09E9">
        <w:rPr>
          <w:rFonts w:ascii="Times New Roman" w:hAnsi="Times New Roman" w:cs="Times New Roman"/>
          <w:sz w:val="24"/>
          <w:szCs w:val="24"/>
        </w:rPr>
        <w:t>Cramon-Taubadel</w:t>
      </w:r>
      <w:proofErr w:type="spellEnd"/>
      <w:r w:rsidR="00BC6A58">
        <w:rPr>
          <w:rFonts w:ascii="Times New Roman" w:hAnsi="Times New Roman" w:cs="Times New Roman"/>
          <w:sz w:val="24"/>
          <w:szCs w:val="24"/>
        </w:rPr>
        <w:t xml:space="preserve"> 2015</w:t>
      </w:r>
      <w:r w:rsidR="00EE4924">
        <w:rPr>
          <w:rFonts w:ascii="Times New Roman" w:hAnsi="Times New Roman" w:cs="Times New Roman"/>
          <w:sz w:val="24"/>
          <w:szCs w:val="24"/>
        </w:rPr>
        <w:t xml:space="preserve">; </w:t>
      </w:r>
      <w:proofErr w:type="spellStart"/>
      <w:r w:rsidR="00EE4924">
        <w:rPr>
          <w:rFonts w:ascii="Times New Roman" w:hAnsi="Times New Roman" w:cs="Times New Roman"/>
          <w:sz w:val="24"/>
          <w:szCs w:val="24"/>
        </w:rPr>
        <w:t>Shipton</w:t>
      </w:r>
      <w:proofErr w:type="spellEnd"/>
      <w:r w:rsidR="00EE4924">
        <w:rPr>
          <w:rFonts w:ascii="Times New Roman" w:hAnsi="Times New Roman" w:cs="Times New Roman"/>
          <w:sz w:val="24"/>
          <w:szCs w:val="24"/>
        </w:rPr>
        <w:t xml:space="preserve"> and </w:t>
      </w:r>
      <w:r w:rsidR="003E09E9">
        <w:rPr>
          <w:rFonts w:ascii="Times New Roman" w:hAnsi="Times New Roman" w:cs="Times New Roman"/>
          <w:sz w:val="24"/>
          <w:szCs w:val="24"/>
        </w:rPr>
        <w:t>Clarkson</w:t>
      </w:r>
      <w:r w:rsidR="00EE4924">
        <w:rPr>
          <w:rFonts w:ascii="Times New Roman" w:hAnsi="Times New Roman" w:cs="Times New Roman"/>
          <w:sz w:val="24"/>
          <w:szCs w:val="24"/>
        </w:rPr>
        <w:t xml:space="preserve"> 2015</w:t>
      </w:r>
      <w:r w:rsidR="00762322">
        <w:rPr>
          <w:rFonts w:ascii="Times New Roman" w:hAnsi="Times New Roman" w:cs="Times New Roman"/>
          <w:sz w:val="24"/>
          <w:szCs w:val="24"/>
        </w:rPr>
        <w:t xml:space="preserve">; </w:t>
      </w:r>
      <w:proofErr w:type="spellStart"/>
      <w:r w:rsidR="003E09E9">
        <w:rPr>
          <w:rFonts w:ascii="Times New Roman" w:hAnsi="Times New Roman" w:cs="Times New Roman"/>
          <w:sz w:val="24"/>
          <w:szCs w:val="24"/>
        </w:rPr>
        <w:t>Iovita</w:t>
      </w:r>
      <w:proofErr w:type="spellEnd"/>
      <w:r w:rsidR="003E09E9">
        <w:rPr>
          <w:rFonts w:ascii="Times New Roman" w:hAnsi="Times New Roman" w:cs="Times New Roman"/>
          <w:sz w:val="24"/>
          <w:szCs w:val="24"/>
        </w:rPr>
        <w:t xml:space="preserve"> et al. </w:t>
      </w:r>
      <w:r w:rsidR="00977335">
        <w:rPr>
          <w:rFonts w:ascii="Times New Roman" w:hAnsi="Times New Roman" w:cs="Times New Roman"/>
          <w:sz w:val="24"/>
          <w:szCs w:val="24"/>
        </w:rPr>
        <w:t>2017</w:t>
      </w:r>
      <w:r w:rsidR="00931E0D">
        <w:rPr>
          <w:rFonts w:ascii="Times New Roman" w:hAnsi="Times New Roman" w:cs="Times New Roman"/>
          <w:sz w:val="24"/>
          <w:szCs w:val="24"/>
        </w:rPr>
        <w:t>)</w:t>
      </w:r>
      <w:r w:rsidR="00461795">
        <w:rPr>
          <w:rFonts w:ascii="Times New Roman" w:hAnsi="Times New Roman" w:cs="Times New Roman"/>
          <w:sz w:val="24"/>
          <w:szCs w:val="24"/>
        </w:rPr>
        <w:t>.</w:t>
      </w:r>
      <w:proofErr w:type="gramEnd"/>
      <w:r w:rsidR="00461795">
        <w:rPr>
          <w:rFonts w:ascii="Times New Roman" w:hAnsi="Times New Roman" w:cs="Times New Roman"/>
          <w:sz w:val="24"/>
          <w:szCs w:val="24"/>
        </w:rPr>
        <w:t xml:space="preserve"> </w:t>
      </w:r>
    </w:p>
    <w:p w14:paraId="3917CA5C" w14:textId="399F3B35" w:rsidR="00372EEB" w:rsidRDefault="00645415" w:rsidP="00AA737B">
      <w:pPr>
        <w:spacing w:line="360" w:lineRule="auto"/>
        <w:jc w:val="both"/>
        <w:rPr>
          <w:rFonts w:ascii="Times New Roman" w:hAnsi="Times New Roman" w:cs="Times New Roman"/>
          <w:sz w:val="24"/>
          <w:szCs w:val="24"/>
        </w:rPr>
      </w:pPr>
      <w:r>
        <w:rPr>
          <w:rFonts w:ascii="Times New Roman" w:hAnsi="Times New Roman" w:cs="Times New Roman"/>
          <w:sz w:val="24"/>
          <w:szCs w:val="24"/>
        </w:rPr>
        <w:t>Fundamental to most</w:t>
      </w:r>
      <w:r w:rsidR="00372EEB">
        <w:rPr>
          <w:rFonts w:ascii="Times New Roman" w:hAnsi="Times New Roman" w:cs="Times New Roman"/>
          <w:sz w:val="24"/>
          <w:szCs w:val="24"/>
        </w:rPr>
        <w:t xml:space="preserve"> of these studi</w:t>
      </w:r>
      <w:r w:rsidR="00ED460D">
        <w:rPr>
          <w:rFonts w:ascii="Times New Roman" w:hAnsi="Times New Roman" w:cs="Times New Roman"/>
          <w:sz w:val="24"/>
          <w:szCs w:val="24"/>
        </w:rPr>
        <w:t xml:space="preserve">es </w:t>
      </w:r>
      <w:r w:rsidR="00372EEB">
        <w:rPr>
          <w:rFonts w:ascii="Times New Roman" w:hAnsi="Times New Roman" w:cs="Times New Roman"/>
          <w:sz w:val="24"/>
          <w:szCs w:val="24"/>
        </w:rPr>
        <w:t xml:space="preserve">is </w:t>
      </w:r>
      <w:r w:rsidR="00461795">
        <w:rPr>
          <w:rFonts w:ascii="Times New Roman" w:hAnsi="Times New Roman" w:cs="Times New Roman"/>
          <w:sz w:val="24"/>
          <w:szCs w:val="24"/>
        </w:rPr>
        <w:t>the concept of relative form.</w:t>
      </w:r>
      <w:r w:rsidR="001B4425">
        <w:rPr>
          <w:rFonts w:ascii="Times New Roman" w:hAnsi="Times New Roman" w:cs="Times New Roman"/>
          <w:sz w:val="24"/>
          <w:szCs w:val="24"/>
        </w:rPr>
        <w:t xml:space="preserve"> </w:t>
      </w:r>
      <w:r w:rsidR="00372EEB">
        <w:rPr>
          <w:rFonts w:ascii="Times New Roman" w:hAnsi="Times New Roman" w:cs="Times New Roman"/>
          <w:sz w:val="24"/>
          <w:szCs w:val="24"/>
        </w:rPr>
        <w:t>That is, the interpretation of</w:t>
      </w:r>
      <w:r w:rsidR="00A45985">
        <w:rPr>
          <w:rFonts w:ascii="Times New Roman" w:hAnsi="Times New Roman" w:cs="Times New Roman"/>
          <w:sz w:val="24"/>
          <w:szCs w:val="24"/>
        </w:rPr>
        <w:t xml:space="preserve"> one assemblage’s </w:t>
      </w:r>
      <w:r w:rsidR="00C3393A">
        <w:rPr>
          <w:rFonts w:ascii="Times New Roman" w:hAnsi="Times New Roman" w:cs="Times New Roman"/>
          <w:sz w:val="24"/>
          <w:szCs w:val="24"/>
        </w:rPr>
        <w:t>morpholog</w:t>
      </w:r>
      <w:r w:rsidR="00066298">
        <w:rPr>
          <w:rFonts w:ascii="Times New Roman" w:hAnsi="Times New Roman" w:cs="Times New Roman"/>
          <w:sz w:val="24"/>
          <w:szCs w:val="24"/>
        </w:rPr>
        <w:t>y</w:t>
      </w:r>
      <w:r w:rsidR="00C3393A">
        <w:rPr>
          <w:rFonts w:ascii="Times New Roman" w:hAnsi="Times New Roman" w:cs="Times New Roman"/>
          <w:sz w:val="24"/>
          <w:szCs w:val="24"/>
        </w:rPr>
        <w:t xml:space="preserve"> </w:t>
      </w:r>
      <w:r w:rsidR="00A45985">
        <w:rPr>
          <w:rFonts w:ascii="Times New Roman" w:hAnsi="Times New Roman" w:cs="Times New Roman"/>
          <w:sz w:val="24"/>
          <w:szCs w:val="24"/>
        </w:rPr>
        <w:t>within the relative contex</w:t>
      </w:r>
      <w:r w:rsidR="00E847BD">
        <w:rPr>
          <w:rFonts w:ascii="Times New Roman" w:hAnsi="Times New Roman" w:cs="Times New Roman"/>
          <w:sz w:val="24"/>
          <w:szCs w:val="24"/>
        </w:rPr>
        <w:t>t of another comparative sample. S</w:t>
      </w:r>
      <w:r w:rsidR="00A45985">
        <w:rPr>
          <w:rFonts w:ascii="Times New Roman" w:hAnsi="Times New Roman" w:cs="Times New Roman"/>
          <w:sz w:val="24"/>
          <w:szCs w:val="24"/>
        </w:rPr>
        <w:t>imilarities and/or differences</w:t>
      </w:r>
      <w:r w:rsidR="00E847BD">
        <w:rPr>
          <w:rFonts w:ascii="Times New Roman" w:hAnsi="Times New Roman" w:cs="Times New Roman"/>
          <w:sz w:val="24"/>
          <w:szCs w:val="24"/>
        </w:rPr>
        <w:t xml:space="preserve"> inform our understanding</w:t>
      </w:r>
      <w:r w:rsidR="00A45985">
        <w:rPr>
          <w:rFonts w:ascii="Times New Roman" w:hAnsi="Times New Roman" w:cs="Times New Roman"/>
          <w:sz w:val="24"/>
          <w:szCs w:val="24"/>
        </w:rPr>
        <w:t xml:space="preserve"> of what high or low levels of variation look </w:t>
      </w:r>
      <w:proofErr w:type="gramStart"/>
      <w:r w:rsidR="00A45985">
        <w:rPr>
          <w:rFonts w:ascii="Times New Roman" w:hAnsi="Times New Roman" w:cs="Times New Roman"/>
          <w:sz w:val="24"/>
          <w:szCs w:val="24"/>
        </w:rPr>
        <w:t>like</w:t>
      </w:r>
      <w:r w:rsidR="00D31D8B">
        <w:rPr>
          <w:rFonts w:ascii="Times New Roman" w:hAnsi="Times New Roman" w:cs="Times New Roman"/>
          <w:sz w:val="24"/>
          <w:szCs w:val="24"/>
        </w:rPr>
        <w:t>,</w:t>
      </w:r>
      <w:proofErr w:type="gramEnd"/>
      <w:r w:rsidR="00D31D8B">
        <w:rPr>
          <w:rFonts w:ascii="Times New Roman" w:hAnsi="Times New Roman" w:cs="Times New Roman"/>
          <w:sz w:val="24"/>
          <w:szCs w:val="24"/>
        </w:rPr>
        <w:t xml:space="preserve"> or the morphological </w:t>
      </w:r>
      <w:r w:rsidR="00222872">
        <w:rPr>
          <w:rFonts w:ascii="Times New Roman" w:hAnsi="Times New Roman" w:cs="Times New Roman"/>
          <w:sz w:val="24"/>
          <w:szCs w:val="24"/>
        </w:rPr>
        <w:t>predilections</w:t>
      </w:r>
      <w:r w:rsidR="00D31D8B">
        <w:rPr>
          <w:rFonts w:ascii="Times New Roman" w:hAnsi="Times New Roman" w:cs="Times New Roman"/>
          <w:sz w:val="24"/>
          <w:szCs w:val="24"/>
        </w:rPr>
        <w:t xml:space="preserve"> of one hominin population over another</w:t>
      </w:r>
      <w:r w:rsidR="00CB2B67">
        <w:rPr>
          <w:rFonts w:ascii="Times New Roman" w:hAnsi="Times New Roman" w:cs="Times New Roman"/>
          <w:sz w:val="24"/>
          <w:szCs w:val="24"/>
        </w:rPr>
        <w:t xml:space="preserve">. Moreover, </w:t>
      </w:r>
      <w:r w:rsidR="00A45985">
        <w:rPr>
          <w:rFonts w:ascii="Times New Roman" w:hAnsi="Times New Roman" w:cs="Times New Roman"/>
          <w:sz w:val="24"/>
          <w:szCs w:val="24"/>
        </w:rPr>
        <w:t xml:space="preserve">absence or presence of particular tool forms in one assemblage relative to another further drives behavioural inferences. </w:t>
      </w:r>
      <w:proofErr w:type="gramStart"/>
      <w:r w:rsidR="00E47A25">
        <w:rPr>
          <w:rFonts w:ascii="Times New Roman" w:hAnsi="Times New Roman" w:cs="Times New Roman"/>
          <w:sz w:val="24"/>
          <w:szCs w:val="24"/>
        </w:rPr>
        <w:t>Despite the</w:t>
      </w:r>
      <w:r w:rsidR="00461795">
        <w:rPr>
          <w:rFonts w:ascii="Times New Roman" w:hAnsi="Times New Roman" w:cs="Times New Roman"/>
          <w:sz w:val="24"/>
          <w:szCs w:val="24"/>
        </w:rPr>
        <w:t xml:space="preserve"> </w:t>
      </w:r>
      <w:r w:rsidR="00C44F4E">
        <w:rPr>
          <w:rFonts w:ascii="Times New Roman" w:hAnsi="Times New Roman" w:cs="Times New Roman"/>
          <w:sz w:val="24"/>
          <w:szCs w:val="24"/>
        </w:rPr>
        <w:t>relativism</w:t>
      </w:r>
      <w:r w:rsidR="00461795">
        <w:rPr>
          <w:rFonts w:ascii="Times New Roman" w:hAnsi="Times New Roman" w:cs="Times New Roman"/>
          <w:sz w:val="24"/>
          <w:szCs w:val="24"/>
        </w:rPr>
        <w:t xml:space="preserve"> of </w:t>
      </w:r>
      <w:proofErr w:type="spellStart"/>
      <w:r w:rsidR="00461795">
        <w:rPr>
          <w:rFonts w:ascii="Times New Roman" w:hAnsi="Times New Roman" w:cs="Times New Roman"/>
          <w:sz w:val="24"/>
          <w:szCs w:val="24"/>
        </w:rPr>
        <w:t>handaxe</w:t>
      </w:r>
      <w:proofErr w:type="spellEnd"/>
      <w:r w:rsidR="00461795">
        <w:rPr>
          <w:rFonts w:ascii="Times New Roman" w:hAnsi="Times New Roman" w:cs="Times New Roman"/>
          <w:sz w:val="24"/>
          <w:szCs w:val="24"/>
        </w:rPr>
        <w:t xml:space="preserve"> shape variation</w:t>
      </w:r>
      <w:r w:rsidR="00E47A25">
        <w:rPr>
          <w:rFonts w:ascii="Times New Roman" w:hAnsi="Times New Roman" w:cs="Times New Roman"/>
          <w:sz w:val="24"/>
          <w:szCs w:val="24"/>
        </w:rPr>
        <w:t xml:space="preserve"> being</w:t>
      </w:r>
      <w:r w:rsidR="00372EEB">
        <w:rPr>
          <w:rFonts w:ascii="Times New Roman" w:hAnsi="Times New Roman" w:cs="Times New Roman"/>
          <w:sz w:val="24"/>
          <w:szCs w:val="24"/>
        </w:rPr>
        <w:t xml:space="preserve"> </w:t>
      </w:r>
      <w:r w:rsidR="00461795">
        <w:rPr>
          <w:rFonts w:ascii="Times New Roman" w:hAnsi="Times New Roman" w:cs="Times New Roman"/>
          <w:sz w:val="24"/>
          <w:szCs w:val="24"/>
        </w:rPr>
        <w:t>fundamental</w:t>
      </w:r>
      <w:r w:rsidR="00372EEB">
        <w:rPr>
          <w:rFonts w:ascii="Times New Roman" w:hAnsi="Times New Roman" w:cs="Times New Roman"/>
          <w:sz w:val="24"/>
          <w:szCs w:val="24"/>
        </w:rPr>
        <w:t xml:space="preserve"> to</w:t>
      </w:r>
      <w:r w:rsidR="00911E5F">
        <w:rPr>
          <w:rFonts w:ascii="Times New Roman" w:hAnsi="Times New Roman" w:cs="Times New Roman"/>
          <w:sz w:val="24"/>
          <w:szCs w:val="24"/>
        </w:rPr>
        <w:t xml:space="preserve"> how we</w:t>
      </w:r>
      <w:r w:rsidR="00372EEB">
        <w:rPr>
          <w:rFonts w:ascii="Times New Roman" w:hAnsi="Times New Roman" w:cs="Times New Roman"/>
          <w:sz w:val="24"/>
          <w:szCs w:val="24"/>
        </w:rPr>
        <w:t xml:space="preserve"> interp</w:t>
      </w:r>
      <w:r w:rsidR="00911E5F">
        <w:rPr>
          <w:rFonts w:ascii="Times New Roman" w:hAnsi="Times New Roman" w:cs="Times New Roman"/>
          <w:sz w:val="24"/>
          <w:szCs w:val="24"/>
        </w:rPr>
        <w:t>ret</w:t>
      </w:r>
      <w:r w:rsidR="00C44F4E">
        <w:rPr>
          <w:rFonts w:ascii="Times New Roman" w:hAnsi="Times New Roman" w:cs="Times New Roman"/>
          <w:sz w:val="24"/>
          <w:szCs w:val="24"/>
        </w:rPr>
        <w:t xml:space="preserve"> </w:t>
      </w:r>
      <w:r w:rsidR="00A45985">
        <w:rPr>
          <w:rFonts w:ascii="Times New Roman" w:hAnsi="Times New Roman" w:cs="Times New Roman"/>
          <w:sz w:val="24"/>
          <w:szCs w:val="24"/>
        </w:rPr>
        <w:t>hominin behaviour</w:t>
      </w:r>
      <w:r w:rsidR="00E47A25">
        <w:rPr>
          <w:rFonts w:ascii="Times New Roman" w:hAnsi="Times New Roman" w:cs="Times New Roman"/>
          <w:sz w:val="24"/>
          <w:szCs w:val="24"/>
        </w:rPr>
        <w:t xml:space="preserve">, </w:t>
      </w:r>
      <w:r w:rsidR="00200E26">
        <w:rPr>
          <w:rFonts w:ascii="Times New Roman" w:hAnsi="Times New Roman" w:cs="Times New Roman"/>
          <w:sz w:val="24"/>
          <w:szCs w:val="24"/>
        </w:rPr>
        <w:t xml:space="preserve">Acheulean </w:t>
      </w:r>
      <w:r w:rsidR="00A45985">
        <w:rPr>
          <w:rFonts w:ascii="Times New Roman" w:hAnsi="Times New Roman" w:cs="Times New Roman"/>
          <w:sz w:val="24"/>
          <w:szCs w:val="24"/>
        </w:rPr>
        <w:t>comparisons</w:t>
      </w:r>
      <w:r w:rsidR="00461795">
        <w:rPr>
          <w:rFonts w:ascii="Times New Roman" w:hAnsi="Times New Roman" w:cs="Times New Roman"/>
          <w:sz w:val="24"/>
          <w:szCs w:val="24"/>
        </w:rPr>
        <w:t xml:space="preserve"> have</w:t>
      </w:r>
      <w:r w:rsidR="00372EEB">
        <w:rPr>
          <w:rFonts w:ascii="Times New Roman" w:hAnsi="Times New Roman" w:cs="Times New Roman"/>
          <w:sz w:val="24"/>
          <w:szCs w:val="24"/>
        </w:rPr>
        <w:t xml:space="preserve"> near universally been performed </w:t>
      </w:r>
      <w:r w:rsidR="00461795">
        <w:rPr>
          <w:rFonts w:ascii="Times New Roman" w:hAnsi="Times New Roman" w:cs="Times New Roman"/>
          <w:sz w:val="24"/>
          <w:szCs w:val="24"/>
        </w:rPr>
        <w:t>within</w:t>
      </w:r>
      <w:r w:rsidR="00372EEB">
        <w:rPr>
          <w:rFonts w:ascii="Times New Roman" w:hAnsi="Times New Roman" w:cs="Times New Roman"/>
          <w:sz w:val="24"/>
          <w:szCs w:val="24"/>
        </w:rPr>
        <w:t xml:space="preserve"> the context of other artefacts</w:t>
      </w:r>
      <w:r w:rsidR="00794AB9">
        <w:rPr>
          <w:rFonts w:ascii="Times New Roman" w:hAnsi="Times New Roman" w:cs="Times New Roman"/>
          <w:sz w:val="24"/>
          <w:szCs w:val="24"/>
        </w:rPr>
        <w:t xml:space="preserve"> (</w:t>
      </w:r>
      <w:r w:rsidR="00222872">
        <w:rPr>
          <w:rFonts w:ascii="Times New Roman" w:hAnsi="Times New Roman" w:cs="Times New Roman"/>
          <w:sz w:val="24"/>
          <w:szCs w:val="24"/>
        </w:rPr>
        <w:t xml:space="preserve">e.g. </w:t>
      </w:r>
      <w:r w:rsidR="003E09E9">
        <w:rPr>
          <w:rFonts w:ascii="Times New Roman" w:hAnsi="Times New Roman" w:cs="Times New Roman"/>
          <w:sz w:val="24"/>
          <w:szCs w:val="24"/>
        </w:rPr>
        <w:t>Roe</w:t>
      </w:r>
      <w:r w:rsidR="0004077C">
        <w:rPr>
          <w:rFonts w:ascii="Times New Roman" w:hAnsi="Times New Roman" w:cs="Times New Roman"/>
          <w:sz w:val="24"/>
          <w:szCs w:val="24"/>
        </w:rPr>
        <w:t xml:space="preserve"> 1969, 1981; </w:t>
      </w:r>
      <w:r w:rsidR="003E09E9">
        <w:rPr>
          <w:rFonts w:ascii="Times New Roman" w:hAnsi="Times New Roman" w:cs="Times New Roman"/>
          <w:sz w:val="24"/>
          <w:szCs w:val="24"/>
        </w:rPr>
        <w:t xml:space="preserve">Wynn and </w:t>
      </w:r>
      <w:proofErr w:type="spellStart"/>
      <w:r w:rsidR="003E09E9">
        <w:rPr>
          <w:rFonts w:ascii="Times New Roman" w:hAnsi="Times New Roman" w:cs="Times New Roman"/>
          <w:sz w:val="24"/>
          <w:szCs w:val="24"/>
        </w:rPr>
        <w:t>Tierson</w:t>
      </w:r>
      <w:proofErr w:type="spellEnd"/>
      <w:r w:rsidR="008314FE">
        <w:rPr>
          <w:rFonts w:ascii="Times New Roman" w:hAnsi="Times New Roman" w:cs="Times New Roman"/>
          <w:sz w:val="24"/>
          <w:szCs w:val="24"/>
        </w:rPr>
        <w:t xml:space="preserve"> 1990; </w:t>
      </w:r>
      <w:r w:rsidR="003E09E9">
        <w:rPr>
          <w:rFonts w:ascii="Times New Roman" w:hAnsi="Times New Roman" w:cs="Times New Roman"/>
          <w:sz w:val="24"/>
          <w:szCs w:val="24"/>
        </w:rPr>
        <w:t>Gowlett and Crompton</w:t>
      </w:r>
      <w:r w:rsidR="00942AFA">
        <w:rPr>
          <w:rFonts w:ascii="Times New Roman" w:hAnsi="Times New Roman" w:cs="Times New Roman"/>
          <w:sz w:val="24"/>
          <w:szCs w:val="24"/>
        </w:rPr>
        <w:t xml:space="preserve"> 1994;</w:t>
      </w:r>
      <w:r w:rsidR="003E09E9">
        <w:rPr>
          <w:rFonts w:ascii="Times New Roman" w:hAnsi="Times New Roman" w:cs="Times New Roman"/>
          <w:sz w:val="24"/>
          <w:szCs w:val="24"/>
        </w:rPr>
        <w:t xml:space="preserve"> White </w:t>
      </w:r>
      <w:r w:rsidR="000D5394">
        <w:rPr>
          <w:rFonts w:ascii="Times New Roman" w:hAnsi="Times New Roman" w:cs="Times New Roman"/>
          <w:sz w:val="24"/>
          <w:szCs w:val="24"/>
        </w:rPr>
        <w:t>1998</w:t>
      </w:r>
      <w:r w:rsidR="003C4D0D">
        <w:rPr>
          <w:rFonts w:ascii="Times New Roman" w:hAnsi="Times New Roman" w:cs="Times New Roman"/>
          <w:sz w:val="24"/>
          <w:szCs w:val="24"/>
        </w:rPr>
        <w:t>;</w:t>
      </w:r>
      <w:r w:rsidR="00942AFA">
        <w:rPr>
          <w:rFonts w:ascii="Times New Roman" w:hAnsi="Times New Roman" w:cs="Times New Roman"/>
          <w:sz w:val="24"/>
          <w:szCs w:val="24"/>
        </w:rPr>
        <w:t xml:space="preserve"> </w:t>
      </w:r>
      <w:r w:rsidR="003E09E9">
        <w:rPr>
          <w:rFonts w:ascii="Times New Roman" w:hAnsi="Times New Roman" w:cs="Times New Roman"/>
          <w:sz w:val="24"/>
          <w:szCs w:val="24"/>
        </w:rPr>
        <w:t>Vaughan</w:t>
      </w:r>
      <w:r w:rsidR="00033E68">
        <w:rPr>
          <w:rFonts w:ascii="Times New Roman" w:hAnsi="Times New Roman" w:cs="Times New Roman"/>
          <w:sz w:val="24"/>
          <w:szCs w:val="24"/>
        </w:rPr>
        <w:t xml:space="preserve"> 2001</w:t>
      </w:r>
      <w:r w:rsidR="00911E5F">
        <w:rPr>
          <w:rFonts w:ascii="Times New Roman" w:hAnsi="Times New Roman" w:cs="Times New Roman"/>
          <w:sz w:val="24"/>
          <w:szCs w:val="24"/>
        </w:rPr>
        <w:t>;</w:t>
      </w:r>
      <w:r w:rsidR="003E09E9">
        <w:rPr>
          <w:rFonts w:ascii="Times New Roman" w:hAnsi="Times New Roman" w:cs="Times New Roman"/>
          <w:sz w:val="24"/>
          <w:szCs w:val="24"/>
        </w:rPr>
        <w:t xml:space="preserve"> McNabb et al.</w:t>
      </w:r>
      <w:r w:rsidR="00930D77">
        <w:rPr>
          <w:rFonts w:ascii="Times New Roman" w:hAnsi="Times New Roman" w:cs="Times New Roman"/>
          <w:sz w:val="24"/>
          <w:szCs w:val="24"/>
        </w:rPr>
        <w:t xml:space="preserve"> 2004;</w:t>
      </w:r>
      <w:r w:rsidR="003E09E9">
        <w:rPr>
          <w:rFonts w:ascii="Times New Roman" w:hAnsi="Times New Roman" w:cs="Times New Roman"/>
          <w:sz w:val="24"/>
          <w:szCs w:val="24"/>
        </w:rPr>
        <w:t xml:space="preserve"> </w:t>
      </w:r>
      <w:proofErr w:type="spellStart"/>
      <w:r w:rsidR="003E09E9">
        <w:rPr>
          <w:rFonts w:ascii="Times New Roman" w:hAnsi="Times New Roman" w:cs="Times New Roman"/>
          <w:sz w:val="24"/>
          <w:szCs w:val="24"/>
        </w:rPr>
        <w:t>Lycett</w:t>
      </w:r>
      <w:proofErr w:type="spellEnd"/>
      <w:r w:rsidR="003E09E9">
        <w:rPr>
          <w:rFonts w:ascii="Times New Roman" w:hAnsi="Times New Roman" w:cs="Times New Roman"/>
          <w:sz w:val="24"/>
          <w:szCs w:val="24"/>
        </w:rPr>
        <w:t xml:space="preserve"> and Gowlett</w:t>
      </w:r>
      <w:r w:rsidR="008A1319">
        <w:rPr>
          <w:rFonts w:ascii="Times New Roman" w:hAnsi="Times New Roman" w:cs="Times New Roman"/>
          <w:sz w:val="24"/>
          <w:szCs w:val="24"/>
        </w:rPr>
        <w:t xml:space="preserve"> 2008;</w:t>
      </w:r>
      <w:r w:rsidR="003E09E9">
        <w:rPr>
          <w:rFonts w:ascii="Times New Roman" w:hAnsi="Times New Roman" w:cs="Times New Roman"/>
          <w:sz w:val="24"/>
          <w:szCs w:val="24"/>
        </w:rPr>
        <w:t xml:space="preserve"> </w:t>
      </w:r>
      <w:proofErr w:type="spellStart"/>
      <w:r w:rsidR="003E09E9">
        <w:rPr>
          <w:rFonts w:ascii="Times New Roman" w:hAnsi="Times New Roman" w:cs="Times New Roman"/>
          <w:sz w:val="24"/>
          <w:szCs w:val="24"/>
        </w:rPr>
        <w:t>Petraglia</w:t>
      </w:r>
      <w:proofErr w:type="spellEnd"/>
      <w:r w:rsidR="003E09E9">
        <w:rPr>
          <w:rFonts w:ascii="Times New Roman" w:hAnsi="Times New Roman" w:cs="Times New Roman"/>
          <w:sz w:val="24"/>
          <w:szCs w:val="24"/>
        </w:rPr>
        <w:t xml:space="preserve"> and </w:t>
      </w:r>
      <w:proofErr w:type="spellStart"/>
      <w:r w:rsidR="003E09E9">
        <w:rPr>
          <w:rFonts w:ascii="Times New Roman" w:hAnsi="Times New Roman" w:cs="Times New Roman"/>
          <w:sz w:val="24"/>
          <w:szCs w:val="24"/>
        </w:rPr>
        <w:t>Shipton</w:t>
      </w:r>
      <w:proofErr w:type="spellEnd"/>
      <w:r w:rsidR="00B65F87">
        <w:rPr>
          <w:rFonts w:ascii="Times New Roman" w:hAnsi="Times New Roman" w:cs="Times New Roman"/>
          <w:sz w:val="24"/>
          <w:szCs w:val="24"/>
        </w:rPr>
        <w:t xml:space="preserve"> 2008;</w:t>
      </w:r>
      <w:r w:rsidR="0004077C">
        <w:rPr>
          <w:rFonts w:ascii="Times New Roman" w:hAnsi="Times New Roman" w:cs="Times New Roman"/>
          <w:sz w:val="24"/>
          <w:szCs w:val="24"/>
        </w:rPr>
        <w:t xml:space="preserve"> </w:t>
      </w:r>
      <w:r w:rsidR="003E09E9">
        <w:rPr>
          <w:rFonts w:ascii="Times New Roman" w:hAnsi="Times New Roman" w:cs="Times New Roman"/>
          <w:sz w:val="24"/>
          <w:szCs w:val="24"/>
        </w:rPr>
        <w:t>Wang et al.</w:t>
      </w:r>
      <w:r w:rsidR="00931E0D">
        <w:rPr>
          <w:rFonts w:ascii="Times New Roman" w:hAnsi="Times New Roman" w:cs="Times New Roman"/>
          <w:sz w:val="24"/>
          <w:szCs w:val="24"/>
        </w:rPr>
        <w:t xml:space="preserve"> 2012;</w:t>
      </w:r>
      <w:r w:rsidR="008314FE">
        <w:rPr>
          <w:rFonts w:ascii="Times New Roman" w:hAnsi="Times New Roman" w:cs="Times New Roman"/>
          <w:sz w:val="24"/>
          <w:szCs w:val="24"/>
        </w:rPr>
        <w:t xml:space="preserve"> </w:t>
      </w:r>
      <w:r w:rsidR="003E09E9">
        <w:rPr>
          <w:rFonts w:ascii="Times New Roman" w:hAnsi="Times New Roman" w:cs="Times New Roman"/>
          <w:sz w:val="24"/>
          <w:szCs w:val="24"/>
        </w:rPr>
        <w:t>Gowlett</w:t>
      </w:r>
      <w:r w:rsidR="005F1208">
        <w:rPr>
          <w:rFonts w:ascii="Times New Roman" w:hAnsi="Times New Roman" w:cs="Times New Roman"/>
          <w:sz w:val="24"/>
          <w:szCs w:val="24"/>
        </w:rPr>
        <w:t xml:space="preserve"> 2015</w:t>
      </w:r>
      <w:r w:rsidR="00762322">
        <w:rPr>
          <w:rFonts w:ascii="Times New Roman" w:hAnsi="Times New Roman" w:cs="Times New Roman"/>
          <w:sz w:val="24"/>
          <w:szCs w:val="24"/>
        </w:rPr>
        <w:t xml:space="preserve">; </w:t>
      </w:r>
      <w:proofErr w:type="spellStart"/>
      <w:r w:rsidR="00762322">
        <w:rPr>
          <w:rFonts w:ascii="Times New Roman" w:hAnsi="Times New Roman" w:cs="Times New Roman"/>
          <w:sz w:val="24"/>
          <w:szCs w:val="24"/>
        </w:rPr>
        <w:t>Moncel</w:t>
      </w:r>
      <w:proofErr w:type="spellEnd"/>
      <w:r w:rsidR="00762322">
        <w:rPr>
          <w:rFonts w:ascii="Times New Roman" w:hAnsi="Times New Roman" w:cs="Times New Roman"/>
          <w:sz w:val="24"/>
          <w:szCs w:val="24"/>
        </w:rPr>
        <w:t xml:space="preserve"> et </w:t>
      </w:r>
      <w:r w:rsidR="003E09E9">
        <w:rPr>
          <w:rFonts w:ascii="Times New Roman" w:hAnsi="Times New Roman" w:cs="Times New Roman"/>
          <w:sz w:val="24"/>
          <w:szCs w:val="24"/>
        </w:rPr>
        <w:t>al.</w:t>
      </w:r>
      <w:r w:rsidR="00762322">
        <w:rPr>
          <w:rFonts w:ascii="Times New Roman" w:hAnsi="Times New Roman" w:cs="Times New Roman"/>
          <w:sz w:val="24"/>
          <w:szCs w:val="24"/>
        </w:rPr>
        <w:t xml:space="preserve"> 2015</w:t>
      </w:r>
      <w:r w:rsidR="003E09E9">
        <w:rPr>
          <w:rFonts w:ascii="Times New Roman" w:hAnsi="Times New Roman" w:cs="Times New Roman"/>
          <w:sz w:val="24"/>
          <w:szCs w:val="24"/>
        </w:rPr>
        <w:t xml:space="preserve">; </w:t>
      </w:r>
      <w:proofErr w:type="spellStart"/>
      <w:r w:rsidR="003E09E9">
        <w:rPr>
          <w:rFonts w:ascii="Times New Roman" w:hAnsi="Times New Roman" w:cs="Times New Roman"/>
          <w:sz w:val="24"/>
          <w:szCs w:val="24"/>
        </w:rPr>
        <w:t>Iovita</w:t>
      </w:r>
      <w:proofErr w:type="spellEnd"/>
      <w:r w:rsidR="003E09E9">
        <w:rPr>
          <w:rFonts w:ascii="Times New Roman" w:hAnsi="Times New Roman" w:cs="Times New Roman"/>
          <w:sz w:val="24"/>
          <w:szCs w:val="24"/>
        </w:rPr>
        <w:t xml:space="preserve"> et al.</w:t>
      </w:r>
      <w:r w:rsidR="00977335">
        <w:rPr>
          <w:rFonts w:ascii="Times New Roman" w:hAnsi="Times New Roman" w:cs="Times New Roman"/>
          <w:sz w:val="24"/>
          <w:szCs w:val="24"/>
        </w:rPr>
        <w:t xml:space="preserve"> 2017</w:t>
      </w:r>
      <w:r w:rsidR="003E09E9">
        <w:rPr>
          <w:rFonts w:ascii="Times New Roman" w:hAnsi="Times New Roman" w:cs="Times New Roman"/>
          <w:sz w:val="24"/>
          <w:szCs w:val="24"/>
        </w:rPr>
        <w:t xml:space="preserve">; </w:t>
      </w:r>
      <w:proofErr w:type="spellStart"/>
      <w:r w:rsidR="003E09E9">
        <w:rPr>
          <w:rFonts w:ascii="Times New Roman" w:hAnsi="Times New Roman" w:cs="Times New Roman"/>
          <w:sz w:val="24"/>
          <w:szCs w:val="24"/>
        </w:rPr>
        <w:t>Shipton</w:t>
      </w:r>
      <w:proofErr w:type="spellEnd"/>
      <w:r w:rsidR="00C27681">
        <w:rPr>
          <w:rFonts w:ascii="Times New Roman" w:hAnsi="Times New Roman" w:cs="Times New Roman"/>
          <w:sz w:val="24"/>
          <w:szCs w:val="24"/>
        </w:rPr>
        <w:t xml:space="preserve"> 2018</w:t>
      </w:r>
      <w:r w:rsidR="00911E5F">
        <w:rPr>
          <w:rFonts w:ascii="Times New Roman" w:hAnsi="Times New Roman" w:cs="Times New Roman"/>
          <w:sz w:val="24"/>
          <w:szCs w:val="24"/>
        </w:rPr>
        <w:t>).</w:t>
      </w:r>
      <w:proofErr w:type="gramEnd"/>
      <w:r w:rsidR="00911E5F">
        <w:rPr>
          <w:rFonts w:ascii="Times New Roman" w:hAnsi="Times New Roman" w:cs="Times New Roman"/>
          <w:sz w:val="24"/>
          <w:szCs w:val="24"/>
        </w:rPr>
        <w:t xml:space="preserve"> </w:t>
      </w:r>
      <w:r w:rsidR="00372EEB">
        <w:rPr>
          <w:rFonts w:ascii="Times New Roman" w:hAnsi="Times New Roman" w:cs="Times New Roman"/>
          <w:sz w:val="24"/>
          <w:szCs w:val="24"/>
        </w:rPr>
        <w:t>Although valuable,</w:t>
      </w:r>
      <w:r w:rsidR="000D5394">
        <w:rPr>
          <w:rFonts w:ascii="Times New Roman" w:hAnsi="Times New Roman" w:cs="Times New Roman"/>
          <w:sz w:val="24"/>
          <w:szCs w:val="24"/>
        </w:rPr>
        <w:t xml:space="preserve"> </w:t>
      </w:r>
      <w:r w:rsidR="00794AB9">
        <w:rPr>
          <w:rFonts w:ascii="Times New Roman" w:hAnsi="Times New Roman" w:cs="Times New Roman"/>
          <w:sz w:val="24"/>
          <w:szCs w:val="24"/>
        </w:rPr>
        <w:t>all</w:t>
      </w:r>
      <w:r w:rsidR="000D5394">
        <w:rPr>
          <w:rFonts w:ascii="Times New Roman" w:hAnsi="Times New Roman" w:cs="Times New Roman"/>
          <w:sz w:val="24"/>
          <w:szCs w:val="24"/>
        </w:rPr>
        <w:t xml:space="preserve"> </w:t>
      </w:r>
      <w:proofErr w:type="spellStart"/>
      <w:r w:rsidR="00200E26">
        <w:rPr>
          <w:rFonts w:ascii="Times New Roman" w:hAnsi="Times New Roman" w:cs="Times New Roman"/>
          <w:sz w:val="24"/>
          <w:szCs w:val="24"/>
        </w:rPr>
        <w:t>handaxe</w:t>
      </w:r>
      <w:proofErr w:type="spellEnd"/>
      <w:r w:rsidR="00200E26">
        <w:rPr>
          <w:rFonts w:ascii="Times New Roman" w:hAnsi="Times New Roman" w:cs="Times New Roman"/>
          <w:sz w:val="24"/>
          <w:szCs w:val="24"/>
        </w:rPr>
        <w:t xml:space="preserve"> </w:t>
      </w:r>
      <w:r w:rsidR="000D5394">
        <w:rPr>
          <w:rFonts w:ascii="Times New Roman" w:hAnsi="Times New Roman" w:cs="Times New Roman"/>
          <w:sz w:val="24"/>
          <w:szCs w:val="24"/>
        </w:rPr>
        <w:t>artefacts</w:t>
      </w:r>
      <w:r w:rsidR="00794AB9">
        <w:rPr>
          <w:rFonts w:ascii="Times New Roman" w:hAnsi="Times New Roman" w:cs="Times New Roman"/>
          <w:sz w:val="24"/>
          <w:szCs w:val="24"/>
        </w:rPr>
        <w:t xml:space="preserve"> </w:t>
      </w:r>
      <w:r w:rsidR="00C44F4E">
        <w:rPr>
          <w:rFonts w:ascii="Times New Roman" w:hAnsi="Times New Roman" w:cs="Times New Roman"/>
          <w:sz w:val="24"/>
          <w:szCs w:val="24"/>
        </w:rPr>
        <w:t xml:space="preserve">likely </w:t>
      </w:r>
      <w:r w:rsidR="00A30B7B">
        <w:rPr>
          <w:rFonts w:ascii="Times New Roman" w:hAnsi="Times New Roman" w:cs="Times New Roman"/>
          <w:sz w:val="24"/>
          <w:szCs w:val="24"/>
        </w:rPr>
        <w:t>had</w:t>
      </w:r>
      <w:r w:rsidR="00C44F4E">
        <w:rPr>
          <w:rFonts w:ascii="Times New Roman" w:hAnsi="Times New Roman" w:cs="Times New Roman"/>
          <w:sz w:val="24"/>
          <w:szCs w:val="24"/>
        </w:rPr>
        <w:t xml:space="preserve"> some</w:t>
      </w:r>
      <w:r w:rsidR="001B4425">
        <w:rPr>
          <w:rFonts w:ascii="Times New Roman" w:hAnsi="Times New Roman" w:cs="Times New Roman"/>
          <w:sz w:val="24"/>
          <w:szCs w:val="24"/>
        </w:rPr>
        <w:t xml:space="preserve"> kind of </w:t>
      </w:r>
      <w:r w:rsidR="00A45985">
        <w:rPr>
          <w:rFonts w:ascii="Times New Roman" w:hAnsi="Times New Roman" w:cs="Times New Roman"/>
          <w:sz w:val="24"/>
          <w:szCs w:val="24"/>
        </w:rPr>
        <w:t xml:space="preserve">form </w:t>
      </w:r>
      <w:r w:rsidR="001B4425">
        <w:rPr>
          <w:rFonts w:ascii="Times New Roman" w:hAnsi="Times New Roman" w:cs="Times New Roman"/>
          <w:sz w:val="24"/>
          <w:szCs w:val="24"/>
        </w:rPr>
        <w:t xml:space="preserve">restrictions </w:t>
      </w:r>
      <w:r w:rsidR="00A30B7B">
        <w:rPr>
          <w:rFonts w:ascii="Times New Roman" w:hAnsi="Times New Roman" w:cs="Times New Roman"/>
          <w:sz w:val="24"/>
          <w:szCs w:val="24"/>
        </w:rPr>
        <w:t>imposed</w:t>
      </w:r>
      <w:r w:rsidR="00A45985">
        <w:rPr>
          <w:rFonts w:ascii="Times New Roman" w:hAnsi="Times New Roman" w:cs="Times New Roman"/>
          <w:sz w:val="24"/>
          <w:szCs w:val="24"/>
        </w:rPr>
        <w:t xml:space="preserve"> on them</w:t>
      </w:r>
      <w:r w:rsidR="00A30B7B">
        <w:rPr>
          <w:rFonts w:ascii="Times New Roman" w:hAnsi="Times New Roman" w:cs="Times New Roman"/>
          <w:sz w:val="24"/>
          <w:szCs w:val="24"/>
        </w:rPr>
        <w:t xml:space="preserve"> </w:t>
      </w:r>
      <w:r w:rsidR="00222872">
        <w:rPr>
          <w:rFonts w:ascii="Times New Roman" w:hAnsi="Times New Roman" w:cs="Times New Roman"/>
          <w:sz w:val="24"/>
          <w:szCs w:val="24"/>
        </w:rPr>
        <w:t>(</w:t>
      </w:r>
      <w:r w:rsidR="003E09E9">
        <w:rPr>
          <w:rFonts w:ascii="Times New Roman" w:hAnsi="Times New Roman" w:cs="Times New Roman"/>
          <w:sz w:val="24"/>
          <w:szCs w:val="24"/>
        </w:rPr>
        <w:t>Gowlett</w:t>
      </w:r>
      <w:r w:rsidR="00CB2B67">
        <w:rPr>
          <w:rFonts w:ascii="Times New Roman" w:hAnsi="Times New Roman" w:cs="Times New Roman"/>
          <w:sz w:val="24"/>
          <w:szCs w:val="24"/>
        </w:rPr>
        <w:t xml:space="preserve"> 2006,</w:t>
      </w:r>
      <w:r w:rsidR="009A70AA">
        <w:rPr>
          <w:rFonts w:ascii="Times New Roman" w:hAnsi="Times New Roman" w:cs="Times New Roman"/>
          <w:sz w:val="24"/>
          <w:szCs w:val="24"/>
        </w:rPr>
        <w:t xml:space="preserve"> 2009</w:t>
      </w:r>
      <w:r w:rsidR="00F874F5">
        <w:rPr>
          <w:rFonts w:ascii="Times New Roman" w:hAnsi="Times New Roman" w:cs="Times New Roman"/>
          <w:sz w:val="24"/>
          <w:szCs w:val="24"/>
        </w:rPr>
        <w:t>;</w:t>
      </w:r>
      <w:r w:rsidR="003E09E9">
        <w:rPr>
          <w:rFonts w:ascii="Times New Roman" w:hAnsi="Times New Roman" w:cs="Times New Roman"/>
          <w:sz w:val="24"/>
          <w:szCs w:val="24"/>
        </w:rPr>
        <w:t xml:space="preserve"> Machin </w:t>
      </w:r>
      <w:r w:rsidR="00CB2B67">
        <w:rPr>
          <w:rFonts w:ascii="Times New Roman" w:hAnsi="Times New Roman" w:cs="Times New Roman"/>
          <w:sz w:val="24"/>
          <w:szCs w:val="24"/>
        </w:rPr>
        <w:t>2009;</w:t>
      </w:r>
      <w:r w:rsidR="003E09E9">
        <w:rPr>
          <w:rFonts w:ascii="Times New Roman" w:hAnsi="Times New Roman" w:cs="Times New Roman"/>
          <w:sz w:val="24"/>
          <w:szCs w:val="24"/>
        </w:rPr>
        <w:t xml:space="preserve"> </w:t>
      </w:r>
      <w:proofErr w:type="spellStart"/>
      <w:r w:rsidR="003E09E9">
        <w:rPr>
          <w:rFonts w:ascii="Times New Roman" w:hAnsi="Times New Roman" w:cs="Times New Roman"/>
          <w:sz w:val="24"/>
          <w:szCs w:val="24"/>
        </w:rPr>
        <w:t>Lycett</w:t>
      </w:r>
      <w:proofErr w:type="spellEnd"/>
      <w:r w:rsidR="00F874F5">
        <w:rPr>
          <w:rFonts w:ascii="Times New Roman" w:hAnsi="Times New Roman" w:cs="Times New Roman"/>
          <w:sz w:val="24"/>
          <w:szCs w:val="24"/>
        </w:rPr>
        <w:t xml:space="preserve"> 2008;</w:t>
      </w:r>
      <w:r w:rsidR="003E09E9">
        <w:rPr>
          <w:rFonts w:ascii="Times New Roman" w:hAnsi="Times New Roman" w:cs="Times New Roman"/>
          <w:sz w:val="24"/>
          <w:szCs w:val="24"/>
        </w:rPr>
        <w:t xml:space="preserve"> </w:t>
      </w:r>
      <w:proofErr w:type="spellStart"/>
      <w:r w:rsidR="003E09E9">
        <w:rPr>
          <w:rFonts w:ascii="Times New Roman" w:hAnsi="Times New Roman" w:cs="Times New Roman"/>
          <w:sz w:val="24"/>
          <w:szCs w:val="24"/>
        </w:rPr>
        <w:t>Lycett</w:t>
      </w:r>
      <w:proofErr w:type="spellEnd"/>
      <w:r w:rsidR="003E09E9">
        <w:rPr>
          <w:rFonts w:ascii="Times New Roman" w:hAnsi="Times New Roman" w:cs="Times New Roman"/>
          <w:sz w:val="24"/>
          <w:szCs w:val="24"/>
        </w:rPr>
        <w:t xml:space="preserve"> et al.</w:t>
      </w:r>
      <w:r w:rsidR="00ED15E4">
        <w:rPr>
          <w:rFonts w:ascii="Times New Roman" w:hAnsi="Times New Roman" w:cs="Times New Roman"/>
          <w:sz w:val="24"/>
          <w:szCs w:val="24"/>
        </w:rPr>
        <w:t xml:space="preserve"> 2016</w:t>
      </w:r>
      <w:r w:rsidR="00634E30">
        <w:rPr>
          <w:rFonts w:ascii="Times New Roman" w:hAnsi="Times New Roman" w:cs="Times New Roman"/>
          <w:sz w:val="24"/>
          <w:szCs w:val="24"/>
        </w:rPr>
        <w:t>)</w:t>
      </w:r>
      <w:r w:rsidR="00794AB9">
        <w:rPr>
          <w:rFonts w:ascii="Times New Roman" w:hAnsi="Times New Roman" w:cs="Times New Roman"/>
          <w:sz w:val="24"/>
          <w:szCs w:val="24"/>
        </w:rPr>
        <w:t>. T</w:t>
      </w:r>
      <w:r w:rsidR="001B4425">
        <w:rPr>
          <w:rFonts w:ascii="Times New Roman" w:hAnsi="Times New Roman" w:cs="Times New Roman"/>
          <w:sz w:val="24"/>
          <w:szCs w:val="24"/>
        </w:rPr>
        <w:t>hus</w:t>
      </w:r>
      <w:r w:rsidR="00794AB9">
        <w:rPr>
          <w:rFonts w:ascii="Times New Roman" w:hAnsi="Times New Roman" w:cs="Times New Roman"/>
          <w:sz w:val="24"/>
          <w:szCs w:val="24"/>
        </w:rPr>
        <w:t>,</w:t>
      </w:r>
      <w:r w:rsidR="00634E30">
        <w:rPr>
          <w:rFonts w:ascii="Times New Roman" w:hAnsi="Times New Roman" w:cs="Times New Roman"/>
          <w:sz w:val="24"/>
          <w:szCs w:val="24"/>
        </w:rPr>
        <w:t xml:space="preserve"> morphological limitations and </w:t>
      </w:r>
      <w:r w:rsidR="000D5394">
        <w:rPr>
          <w:rFonts w:ascii="Times New Roman" w:hAnsi="Times New Roman" w:cs="Times New Roman"/>
          <w:sz w:val="24"/>
          <w:szCs w:val="24"/>
        </w:rPr>
        <w:t>variation</w:t>
      </w:r>
      <w:r w:rsidR="00634E30">
        <w:rPr>
          <w:rFonts w:ascii="Times New Roman" w:hAnsi="Times New Roman" w:cs="Times New Roman"/>
          <w:sz w:val="24"/>
          <w:szCs w:val="24"/>
        </w:rPr>
        <w:t xml:space="preserve"> levels</w:t>
      </w:r>
      <w:r w:rsidR="001B4425">
        <w:rPr>
          <w:rFonts w:ascii="Times New Roman" w:hAnsi="Times New Roman" w:cs="Times New Roman"/>
          <w:sz w:val="24"/>
          <w:szCs w:val="24"/>
        </w:rPr>
        <w:t xml:space="preserve"> </w:t>
      </w:r>
      <w:proofErr w:type="gramStart"/>
      <w:r w:rsidR="00F11093">
        <w:rPr>
          <w:rFonts w:ascii="Times New Roman" w:hAnsi="Times New Roman" w:cs="Times New Roman"/>
          <w:sz w:val="24"/>
          <w:szCs w:val="24"/>
        </w:rPr>
        <w:t xml:space="preserve">are </w:t>
      </w:r>
      <w:r w:rsidR="00634E30">
        <w:rPr>
          <w:rFonts w:ascii="Times New Roman" w:hAnsi="Times New Roman" w:cs="Times New Roman"/>
          <w:sz w:val="24"/>
          <w:szCs w:val="24"/>
        </w:rPr>
        <w:t xml:space="preserve">only </w:t>
      </w:r>
      <w:r w:rsidR="00801A7D">
        <w:rPr>
          <w:rFonts w:ascii="Times New Roman" w:hAnsi="Times New Roman" w:cs="Times New Roman"/>
          <w:sz w:val="24"/>
          <w:szCs w:val="24"/>
        </w:rPr>
        <w:t>understood</w:t>
      </w:r>
      <w:proofErr w:type="gramEnd"/>
      <w:r w:rsidR="00801A7D">
        <w:rPr>
          <w:rFonts w:ascii="Times New Roman" w:hAnsi="Times New Roman" w:cs="Times New Roman"/>
          <w:sz w:val="24"/>
          <w:szCs w:val="24"/>
        </w:rPr>
        <w:t xml:space="preserve"> from a perspective informed by </w:t>
      </w:r>
      <w:r w:rsidR="001B4425">
        <w:rPr>
          <w:rFonts w:ascii="Times New Roman" w:hAnsi="Times New Roman" w:cs="Times New Roman"/>
          <w:sz w:val="24"/>
          <w:szCs w:val="24"/>
        </w:rPr>
        <w:t xml:space="preserve">tools </w:t>
      </w:r>
      <w:r w:rsidR="00634E30">
        <w:rPr>
          <w:rFonts w:ascii="Times New Roman" w:hAnsi="Times New Roman" w:cs="Times New Roman"/>
          <w:sz w:val="24"/>
          <w:szCs w:val="24"/>
        </w:rPr>
        <w:t>already restricted</w:t>
      </w:r>
      <w:r w:rsidR="00F11093">
        <w:rPr>
          <w:rFonts w:ascii="Times New Roman" w:hAnsi="Times New Roman" w:cs="Times New Roman"/>
          <w:sz w:val="24"/>
          <w:szCs w:val="24"/>
        </w:rPr>
        <w:t xml:space="preserve"> in their form. </w:t>
      </w:r>
    </w:p>
    <w:p w14:paraId="1D2F6F25" w14:textId="110F9FBF" w:rsidR="00E8760A" w:rsidRDefault="00D548E7" w:rsidP="00AA737B">
      <w:pPr>
        <w:spacing w:line="360" w:lineRule="auto"/>
        <w:jc w:val="both"/>
        <w:rPr>
          <w:rFonts w:ascii="Times New Roman" w:hAnsi="Times New Roman" w:cs="Times New Roman"/>
          <w:sz w:val="24"/>
          <w:szCs w:val="24"/>
        </w:rPr>
      </w:pPr>
      <w:r>
        <w:rPr>
          <w:rFonts w:ascii="Times New Roman" w:hAnsi="Times New Roman" w:cs="Times New Roman"/>
          <w:sz w:val="24"/>
          <w:szCs w:val="24"/>
        </w:rPr>
        <w:t>One as-of-yet unexplor</w:t>
      </w:r>
      <w:r w:rsidR="006463D1">
        <w:rPr>
          <w:rFonts w:ascii="Times New Roman" w:hAnsi="Times New Roman" w:cs="Times New Roman"/>
          <w:sz w:val="24"/>
          <w:szCs w:val="24"/>
        </w:rPr>
        <w:t>ed route to understand the relativity of</w:t>
      </w:r>
      <w:r w:rsidR="00372CD4">
        <w:rPr>
          <w:rFonts w:ascii="Times New Roman" w:hAnsi="Times New Roman" w:cs="Times New Roman"/>
          <w:sz w:val="24"/>
          <w:szCs w:val="24"/>
        </w:rPr>
        <w:t xml:space="preserve"> </w:t>
      </w:r>
      <w:proofErr w:type="spellStart"/>
      <w:r w:rsidR="00F84793">
        <w:rPr>
          <w:rFonts w:ascii="Times New Roman" w:hAnsi="Times New Roman" w:cs="Times New Roman"/>
          <w:sz w:val="24"/>
          <w:szCs w:val="24"/>
        </w:rPr>
        <w:t>handaxe</w:t>
      </w:r>
      <w:proofErr w:type="spellEnd"/>
      <w:r w:rsidR="00F84793">
        <w:rPr>
          <w:rFonts w:ascii="Times New Roman" w:hAnsi="Times New Roman" w:cs="Times New Roman"/>
          <w:sz w:val="24"/>
          <w:szCs w:val="24"/>
        </w:rPr>
        <w:t xml:space="preserve"> </w:t>
      </w:r>
      <w:r w:rsidR="00663441">
        <w:rPr>
          <w:rFonts w:ascii="Times New Roman" w:hAnsi="Times New Roman" w:cs="Times New Roman"/>
          <w:sz w:val="24"/>
          <w:szCs w:val="24"/>
        </w:rPr>
        <w:t xml:space="preserve">shape variation </w:t>
      </w:r>
      <w:r>
        <w:rPr>
          <w:rFonts w:ascii="Times New Roman" w:hAnsi="Times New Roman" w:cs="Times New Roman"/>
          <w:sz w:val="24"/>
          <w:szCs w:val="24"/>
        </w:rPr>
        <w:t xml:space="preserve">is </w:t>
      </w:r>
      <w:proofErr w:type="gramStart"/>
      <w:r>
        <w:rPr>
          <w:rFonts w:ascii="Times New Roman" w:hAnsi="Times New Roman" w:cs="Times New Roman"/>
          <w:sz w:val="24"/>
          <w:szCs w:val="24"/>
        </w:rPr>
        <w:t>through the use of</w:t>
      </w:r>
      <w:proofErr w:type="gramEnd"/>
      <w:r>
        <w:rPr>
          <w:rFonts w:ascii="Times New Roman" w:hAnsi="Times New Roman" w:cs="Times New Roman"/>
          <w:sz w:val="24"/>
          <w:szCs w:val="24"/>
        </w:rPr>
        <w:t xml:space="preserve"> modern</w:t>
      </w:r>
      <w:r w:rsidR="006463D1">
        <w:rPr>
          <w:rFonts w:ascii="Times New Roman" w:hAnsi="Times New Roman" w:cs="Times New Roman"/>
          <w:sz w:val="24"/>
          <w:szCs w:val="24"/>
        </w:rPr>
        <w:t xml:space="preserve"> </w:t>
      </w:r>
      <w:r>
        <w:rPr>
          <w:rFonts w:ascii="Times New Roman" w:hAnsi="Times New Roman" w:cs="Times New Roman"/>
          <w:sz w:val="24"/>
          <w:szCs w:val="24"/>
        </w:rPr>
        <w:t>replica tool assemblages</w:t>
      </w:r>
      <w:r w:rsidR="00372CD4">
        <w:rPr>
          <w:rFonts w:ascii="Times New Roman" w:hAnsi="Times New Roman" w:cs="Times New Roman"/>
          <w:sz w:val="24"/>
          <w:szCs w:val="24"/>
        </w:rPr>
        <w:t xml:space="preserve">. Although previous works have </w:t>
      </w:r>
      <w:r w:rsidR="007C7F46">
        <w:rPr>
          <w:rFonts w:ascii="Times New Roman" w:hAnsi="Times New Roman" w:cs="Times New Roman"/>
          <w:sz w:val="24"/>
          <w:szCs w:val="24"/>
        </w:rPr>
        <w:t xml:space="preserve">recreated </w:t>
      </w:r>
      <w:proofErr w:type="spellStart"/>
      <w:r w:rsidR="007C7F46">
        <w:rPr>
          <w:rFonts w:ascii="Times New Roman" w:hAnsi="Times New Roman" w:cs="Times New Roman"/>
          <w:sz w:val="24"/>
          <w:szCs w:val="24"/>
        </w:rPr>
        <w:t>handaxe</w:t>
      </w:r>
      <w:r w:rsidR="00473F4F">
        <w:rPr>
          <w:rFonts w:ascii="Times New Roman" w:hAnsi="Times New Roman" w:cs="Times New Roman"/>
          <w:sz w:val="24"/>
          <w:szCs w:val="24"/>
        </w:rPr>
        <w:t>s</w:t>
      </w:r>
      <w:proofErr w:type="spellEnd"/>
      <w:r w:rsidR="00473F4F">
        <w:rPr>
          <w:rFonts w:ascii="Times New Roman" w:hAnsi="Times New Roman" w:cs="Times New Roman"/>
          <w:sz w:val="24"/>
          <w:szCs w:val="24"/>
        </w:rPr>
        <w:t xml:space="preserve"> to test</w:t>
      </w:r>
      <w:r w:rsidR="00372CD4">
        <w:rPr>
          <w:rFonts w:ascii="Times New Roman" w:hAnsi="Times New Roman" w:cs="Times New Roman"/>
          <w:sz w:val="24"/>
          <w:szCs w:val="24"/>
        </w:rPr>
        <w:t xml:space="preserve"> specific form-relat</w:t>
      </w:r>
      <w:r w:rsidR="00DC0465">
        <w:rPr>
          <w:rFonts w:ascii="Times New Roman" w:hAnsi="Times New Roman" w:cs="Times New Roman"/>
          <w:sz w:val="24"/>
          <w:szCs w:val="24"/>
        </w:rPr>
        <w:t>ed hypotheses (</w:t>
      </w:r>
      <w:r w:rsidR="0040234B">
        <w:rPr>
          <w:rFonts w:ascii="Times New Roman" w:hAnsi="Times New Roman" w:cs="Times New Roman"/>
          <w:sz w:val="24"/>
          <w:szCs w:val="24"/>
        </w:rPr>
        <w:t xml:space="preserve">e.g. </w:t>
      </w:r>
      <w:r w:rsidR="00517D04">
        <w:rPr>
          <w:rFonts w:ascii="Times New Roman" w:hAnsi="Times New Roman" w:cs="Times New Roman"/>
          <w:sz w:val="24"/>
          <w:szCs w:val="24"/>
        </w:rPr>
        <w:t>Archer and Braun</w:t>
      </w:r>
      <w:r w:rsidR="00B90E83">
        <w:rPr>
          <w:rFonts w:ascii="Times New Roman" w:hAnsi="Times New Roman" w:cs="Times New Roman"/>
          <w:sz w:val="24"/>
          <w:szCs w:val="24"/>
        </w:rPr>
        <w:t xml:space="preserve"> 2010; </w:t>
      </w:r>
      <w:proofErr w:type="spellStart"/>
      <w:r w:rsidR="00DC0465">
        <w:rPr>
          <w:rFonts w:ascii="Times New Roman" w:hAnsi="Times New Roman" w:cs="Times New Roman"/>
          <w:sz w:val="24"/>
          <w:szCs w:val="24"/>
        </w:rPr>
        <w:t>Eren</w:t>
      </w:r>
      <w:proofErr w:type="spellEnd"/>
      <w:r w:rsidR="00DC0465">
        <w:rPr>
          <w:rFonts w:ascii="Times New Roman" w:hAnsi="Times New Roman" w:cs="Times New Roman"/>
          <w:sz w:val="24"/>
          <w:szCs w:val="24"/>
        </w:rPr>
        <w:t xml:space="preserve"> et al. 2014</w:t>
      </w:r>
      <w:r w:rsidR="007B1F14">
        <w:rPr>
          <w:rFonts w:ascii="Times New Roman" w:hAnsi="Times New Roman" w:cs="Times New Roman"/>
          <w:sz w:val="24"/>
          <w:szCs w:val="24"/>
        </w:rPr>
        <w:t xml:space="preserve">; </w:t>
      </w:r>
      <w:r w:rsidR="00517D04">
        <w:rPr>
          <w:rFonts w:ascii="Times New Roman" w:hAnsi="Times New Roman" w:cs="Times New Roman"/>
          <w:sz w:val="24"/>
          <w:szCs w:val="24"/>
        </w:rPr>
        <w:t xml:space="preserve">Stout et al. </w:t>
      </w:r>
      <w:r w:rsidR="007B1F14" w:rsidRPr="009E58EC">
        <w:rPr>
          <w:rFonts w:ascii="Times New Roman" w:hAnsi="Times New Roman" w:cs="Times New Roman"/>
          <w:sz w:val="24"/>
          <w:szCs w:val="24"/>
        </w:rPr>
        <w:t>2014</w:t>
      </w:r>
      <w:r w:rsidR="00372CD4">
        <w:rPr>
          <w:rFonts w:ascii="Times New Roman" w:hAnsi="Times New Roman" w:cs="Times New Roman"/>
          <w:sz w:val="24"/>
          <w:szCs w:val="24"/>
        </w:rPr>
        <w:t xml:space="preserve">), </w:t>
      </w:r>
      <w:r w:rsidR="007C7F46">
        <w:rPr>
          <w:rFonts w:ascii="Times New Roman" w:hAnsi="Times New Roman" w:cs="Times New Roman"/>
          <w:sz w:val="24"/>
          <w:szCs w:val="24"/>
        </w:rPr>
        <w:t xml:space="preserve">replica tool-sets </w:t>
      </w:r>
      <w:r w:rsidR="00DC0465">
        <w:rPr>
          <w:rFonts w:ascii="Times New Roman" w:hAnsi="Times New Roman" w:cs="Times New Roman"/>
          <w:sz w:val="24"/>
          <w:szCs w:val="24"/>
        </w:rPr>
        <w:t>are rarely</w:t>
      </w:r>
      <w:r w:rsidR="007C7F46">
        <w:rPr>
          <w:rFonts w:ascii="Times New Roman" w:hAnsi="Times New Roman" w:cs="Times New Roman"/>
          <w:sz w:val="24"/>
          <w:szCs w:val="24"/>
        </w:rPr>
        <w:t xml:space="preserve"> used as a gauge</w:t>
      </w:r>
      <w:r w:rsidR="00ED75D8">
        <w:rPr>
          <w:rFonts w:ascii="Times New Roman" w:hAnsi="Times New Roman" w:cs="Times New Roman"/>
          <w:sz w:val="24"/>
          <w:szCs w:val="24"/>
        </w:rPr>
        <w:t xml:space="preserve"> </w:t>
      </w:r>
      <w:r w:rsidR="007C7F46">
        <w:rPr>
          <w:rFonts w:ascii="Times New Roman" w:hAnsi="Times New Roman" w:cs="Times New Roman"/>
          <w:sz w:val="24"/>
          <w:szCs w:val="24"/>
        </w:rPr>
        <w:t xml:space="preserve">of </w:t>
      </w:r>
      <w:r w:rsidR="00200E26">
        <w:rPr>
          <w:rFonts w:ascii="Times New Roman" w:hAnsi="Times New Roman" w:cs="Times New Roman"/>
          <w:sz w:val="24"/>
          <w:szCs w:val="24"/>
        </w:rPr>
        <w:t xml:space="preserve">artefact </w:t>
      </w:r>
      <w:r w:rsidR="007C7F46">
        <w:rPr>
          <w:rFonts w:ascii="Times New Roman" w:hAnsi="Times New Roman" w:cs="Times New Roman"/>
          <w:sz w:val="24"/>
          <w:szCs w:val="24"/>
        </w:rPr>
        <w:t xml:space="preserve">variation </w:t>
      </w:r>
      <w:r w:rsidR="00ED75D8">
        <w:rPr>
          <w:rFonts w:ascii="Times New Roman" w:hAnsi="Times New Roman" w:cs="Times New Roman"/>
          <w:sz w:val="24"/>
          <w:szCs w:val="24"/>
        </w:rPr>
        <w:t xml:space="preserve">levels </w:t>
      </w:r>
      <w:r w:rsidR="00DC0465">
        <w:rPr>
          <w:rFonts w:ascii="Times New Roman" w:hAnsi="Times New Roman" w:cs="Times New Roman"/>
          <w:sz w:val="24"/>
          <w:szCs w:val="24"/>
        </w:rPr>
        <w:t>(</w:t>
      </w:r>
      <w:proofErr w:type="spellStart"/>
      <w:r w:rsidR="00517D04">
        <w:rPr>
          <w:rFonts w:ascii="Times New Roman" w:hAnsi="Times New Roman" w:cs="Times New Roman"/>
          <w:sz w:val="24"/>
          <w:szCs w:val="24"/>
        </w:rPr>
        <w:t>Diez</w:t>
      </w:r>
      <w:proofErr w:type="spellEnd"/>
      <w:r w:rsidR="00517D04">
        <w:rPr>
          <w:rFonts w:ascii="Times New Roman" w:hAnsi="Times New Roman" w:cs="Times New Roman"/>
          <w:sz w:val="24"/>
          <w:szCs w:val="24"/>
        </w:rPr>
        <w:t xml:space="preserve">-Martín and </w:t>
      </w:r>
      <w:proofErr w:type="spellStart"/>
      <w:r w:rsidR="00517D04">
        <w:rPr>
          <w:rFonts w:ascii="Times New Roman" w:hAnsi="Times New Roman" w:cs="Times New Roman"/>
          <w:sz w:val="24"/>
          <w:szCs w:val="24"/>
        </w:rPr>
        <w:t>Eren</w:t>
      </w:r>
      <w:proofErr w:type="spellEnd"/>
      <w:r w:rsidR="006C3673">
        <w:rPr>
          <w:rFonts w:ascii="Times New Roman" w:hAnsi="Times New Roman" w:cs="Times New Roman"/>
          <w:sz w:val="24"/>
          <w:szCs w:val="24"/>
        </w:rPr>
        <w:t xml:space="preserve"> 2012</w:t>
      </w:r>
      <w:r w:rsidR="00517D04">
        <w:rPr>
          <w:rFonts w:ascii="Times New Roman" w:hAnsi="Times New Roman" w:cs="Times New Roman"/>
          <w:sz w:val="24"/>
          <w:szCs w:val="24"/>
        </w:rPr>
        <w:t xml:space="preserve">; </w:t>
      </w:r>
      <w:proofErr w:type="spellStart"/>
      <w:r w:rsidR="00517D04">
        <w:rPr>
          <w:rFonts w:ascii="Times New Roman" w:hAnsi="Times New Roman" w:cs="Times New Roman"/>
          <w:sz w:val="24"/>
          <w:szCs w:val="24"/>
        </w:rPr>
        <w:t>Eren</w:t>
      </w:r>
      <w:proofErr w:type="spellEnd"/>
      <w:r w:rsidR="00517D04">
        <w:rPr>
          <w:rFonts w:ascii="Times New Roman" w:hAnsi="Times New Roman" w:cs="Times New Roman"/>
          <w:sz w:val="24"/>
          <w:szCs w:val="24"/>
        </w:rPr>
        <w:t xml:space="preserve"> et al.</w:t>
      </w:r>
      <w:r w:rsidR="009E58EC">
        <w:rPr>
          <w:rFonts w:ascii="Times New Roman" w:hAnsi="Times New Roman" w:cs="Times New Roman"/>
          <w:sz w:val="24"/>
          <w:szCs w:val="24"/>
        </w:rPr>
        <w:t xml:space="preserve"> 2016</w:t>
      </w:r>
      <w:r w:rsidR="00DC0465">
        <w:rPr>
          <w:rFonts w:ascii="Times New Roman" w:hAnsi="Times New Roman" w:cs="Times New Roman"/>
          <w:sz w:val="24"/>
          <w:szCs w:val="24"/>
        </w:rPr>
        <w:t>)</w:t>
      </w:r>
      <w:r w:rsidR="007C7F46">
        <w:rPr>
          <w:rFonts w:ascii="Times New Roman" w:hAnsi="Times New Roman" w:cs="Times New Roman"/>
          <w:sz w:val="24"/>
          <w:szCs w:val="24"/>
        </w:rPr>
        <w:t>. Specifically, o</w:t>
      </w:r>
      <w:r w:rsidR="006463D1">
        <w:rPr>
          <w:rFonts w:ascii="Times New Roman" w:hAnsi="Times New Roman" w:cs="Times New Roman"/>
          <w:sz w:val="24"/>
          <w:szCs w:val="24"/>
        </w:rPr>
        <w:t>ur understa</w:t>
      </w:r>
      <w:r w:rsidR="007C7F46">
        <w:rPr>
          <w:rFonts w:ascii="Times New Roman" w:hAnsi="Times New Roman" w:cs="Times New Roman"/>
          <w:sz w:val="24"/>
          <w:szCs w:val="24"/>
        </w:rPr>
        <w:t xml:space="preserve">nding of </w:t>
      </w:r>
      <w:r w:rsidR="00090834">
        <w:rPr>
          <w:rFonts w:ascii="Times New Roman" w:hAnsi="Times New Roman" w:cs="Times New Roman"/>
          <w:sz w:val="24"/>
          <w:szCs w:val="24"/>
        </w:rPr>
        <w:t xml:space="preserve">Acheulean </w:t>
      </w:r>
      <w:proofErr w:type="spellStart"/>
      <w:r w:rsidR="00090834">
        <w:rPr>
          <w:rFonts w:ascii="Times New Roman" w:hAnsi="Times New Roman" w:cs="Times New Roman"/>
          <w:sz w:val="24"/>
          <w:szCs w:val="24"/>
        </w:rPr>
        <w:t>handaxe</w:t>
      </w:r>
      <w:proofErr w:type="spellEnd"/>
      <w:r w:rsidR="00090834">
        <w:rPr>
          <w:rFonts w:ascii="Times New Roman" w:hAnsi="Times New Roman" w:cs="Times New Roman"/>
          <w:sz w:val="24"/>
          <w:szCs w:val="24"/>
        </w:rPr>
        <w:t xml:space="preserve"> </w:t>
      </w:r>
      <w:r w:rsidR="000D5394">
        <w:rPr>
          <w:rFonts w:ascii="Times New Roman" w:hAnsi="Times New Roman" w:cs="Times New Roman"/>
          <w:sz w:val="24"/>
          <w:szCs w:val="24"/>
        </w:rPr>
        <w:t>variation</w:t>
      </w:r>
      <w:r w:rsidR="00322424">
        <w:rPr>
          <w:rFonts w:ascii="Times New Roman" w:hAnsi="Times New Roman" w:cs="Times New Roman"/>
          <w:sz w:val="24"/>
          <w:szCs w:val="24"/>
        </w:rPr>
        <w:t xml:space="preserve"> </w:t>
      </w:r>
      <w:proofErr w:type="gramStart"/>
      <w:r w:rsidR="00431E5B">
        <w:rPr>
          <w:rFonts w:ascii="Times New Roman" w:hAnsi="Times New Roman" w:cs="Times New Roman"/>
          <w:sz w:val="24"/>
          <w:szCs w:val="24"/>
        </w:rPr>
        <w:t xml:space="preserve">would be </w:t>
      </w:r>
      <w:r w:rsidR="006463D1">
        <w:rPr>
          <w:rFonts w:ascii="Times New Roman" w:hAnsi="Times New Roman" w:cs="Times New Roman"/>
          <w:sz w:val="24"/>
          <w:szCs w:val="24"/>
        </w:rPr>
        <w:t>advanced</w:t>
      </w:r>
      <w:proofErr w:type="gramEnd"/>
      <w:r w:rsidR="006463D1">
        <w:rPr>
          <w:rFonts w:ascii="Times New Roman" w:hAnsi="Times New Roman" w:cs="Times New Roman"/>
          <w:sz w:val="24"/>
          <w:szCs w:val="24"/>
        </w:rPr>
        <w:t xml:space="preserve"> if </w:t>
      </w:r>
      <w:r w:rsidR="00090834">
        <w:rPr>
          <w:rFonts w:ascii="Times New Roman" w:hAnsi="Times New Roman" w:cs="Times New Roman"/>
          <w:sz w:val="24"/>
          <w:szCs w:val="24"/>
        </w:rPr>
        <w:t>artefact assemblages</w:t>
      </w:r>
      <w:r w:rsidR="00200E26">
        <w:rPr>
          <w:rFonts w:ascii="Times New Roman" w:hAnsi="Times New Roman" w:cs="Times New Roman"/>
          <w:sz w:val="24"/>
          <w:szCs w:val="24"/>
        </w:rPr>
        <w:t xml:space="preserve"> were compared</w:t>
      </w:r>
      <w:r w:rsidR="00090834">
        <w:rPr>
          <w:rFonts w:ascii="Times New Roman" w:hAnsi="Times New Roman" w:cs="Times New Roman"/>
          <w:sz w:val="24"/>
          <w:szCs w:val="24"/>
        </w:rPr>
        <w:t xml:space="preserve"> to modern tool-sets displaying</w:t>
      </w:r>
      <w:r w:rsidR="007C7F46">
        <w:rPr>
          <w:rFonts w:ascii="Times New Roman" w:hAnsi="Times New Roman" w:cs="Times New Roman"/>
          <w:sz w:val="24"/>
          <w:szCs w:val="24"/>
        </w:rPr>
        <w:t xml:space="preserve"> little to no restrictions on their form. </w:t>
      </w:r>
      <w:r w:rsidR="00000381">
        <w:rPr>
          <w:rFonts w:ascii="Times New Roman" w:hAnsi="Times New Roman" w:cs="Times New Roman"/>
          <w:sz w:val="24"/>
          <w:szCs w:val="24"/>
        </w:rPr>
        <w:t>Doing so would provide novel insight into the strength and direction of selective pressures acting on the morphology of thes</w:t>
      </w:r>
      <w:r w:rsidR="003834C5">
        <w:rPr>
          <w:rFonts w:ascii="Times New Roman" w:hAnsi="Times New Roman" w:cs="Times New Roman"/>
          <w:sz w:val="24"/>
          <w:szCs w:val="24"/>
        </w:rPr>
        <w:t xml:space="preserve">e tools during the Pleistocene. </w:t>
      </w:r>
      <w:r w:rsidR="00186846">
        <w:rPr>
          <w:rFonts w:ascii="Times New Roman" w:hAnsi="Times New Roman" w:cs="Times New Roman"/>
          <w:sz w:val="24"/>
          <w:szCs w:val="24"/>
        </w:rPr>
        <w:t xml:space="preserve">In the past decade two substantial replica </w:t>
      </w:r>
      <w:proofErr w:type="spellStart"/>
      <w:r w:rsidR="00186846">
        <w:rPr>
          <w:rFonts w:ascii="Times New Roman" w:hAnsi="Times New Roman" w:cs="Times New Roman"/>
          <w:sz w:val="24"/>
          <w:szCs w:val="24"/>
        </w:rPr>
        <w:t>handaxe</w:t>
      </w:r>
      <w:proofErr w:type="spellEnd"/>
      <w:r w:rsidR="00186846">
        <w:rPr>
          <w:rFonts w:ascii="Times New Roman" w:hAnsi="Times New Roman" w:cs="Times New Roman"/>
          <w:sz w:val="24"/>
          <w:szCs w:val="24"/>
        </w:rPr>
        <w:t xml:space="preserve"> assemblages</w:t>
      </w:r>
      <w:r w:rsidR="00D02C54">
        <w:rPr>
          <w:rFonts w:ascii="Times New Roman" w:hAnsi="Times New Roman" w:cs="Times New Roman"/>
          <w:sz w:val="24"/>
          <w:szCs w:val="24"/>
        </w:rPr>
        <w:t xml:space="preserve"> </w:t>
      </w:r>
      <w:r w:rsidR="00F84793">
        <w:rPr>
          <w:rFonts w:ascii="Times New Roman" w:hAnsi="Times New Roman" w:cs="Times New Roman"/>
          <w:sz w:val="24"/>
          <w:szCs w:val="24"/>
        </w:rPr>
        <w:t>have been produced that</w:t>
      </w:r>
      <w:r w:rsidR="00D31D8B">
        <w:rPr>
          <w:rFonts w:ascii="Times New Roman" w:hAnsi="Times New Roman" w:cs="Times New Roman"/>
          <w:sz w:val="24"/>
          <w:szCs w:val="24"/>
        </w:rPr>
        <w:t xml:space="preserve"> intentionally</w:t>
      </w:r>
      <w:r w:rsidR="00F84793">
        <w:rPr>
          <w:rFonts w:ascii="Times New Roman" w:hAnsi="Times New Roman" w:cs="Times New Roman"/>
          <w:sz w:val="24"/>
          <w:szCs w:val="24"/>
        </w:rPr>
        <w:t xml:space="preserve"> </w:t>
      </w:r>
      <w:r w:rsidR="00090834">
        <w:rPr>
          <w:rFonts w:ascii="Times New Roman" w:hAnsi="Times New Roman" w:cs="Times New Roman"/>
          <w:sz w:val="24"/>
          <w:szCs w:val="24"/>
        </w:rPr>
        <w:t xml:space="preserve">display </w:t>
      </w:r>
      <w:r w:rsidR="009D45BB">
        <w:rPr>
          <w:rFonts w:ascii="Times New Roman" w:hAnsi="Times New Roman" w:cs="Times New Roman"/>
          <w:sz w:val="24"/>
          <w:szCs w:val="24"/>
        </w:rPr>
        <w:t>few</w:t>
      </w:r>
      <w:r w:rsidR="00090834">
        <w:rPr>
          <w:rFonts w:ascii="Times New Roman" w:hAnsi="Times New Roman" w:cs="Times New Roman"/>
          <w:sz w:val="24"/>
          <w:szCs w:val="24"/>
        </w:rPr>
        <w:t xml:space="preserve"> restrictions on their form</w:t>
      </w:r>
      <w:r w:rsidR="00094840">
        <w:rPr>
          <w:rFonts w:ascii="Times New Roman" w:hAnsi="Times New Roman" w:cs="Times New Roman"/>
          <w:sz w:val="24"/>
          <w:szCs w:val="24"/>
        </w:rPr>
        <w:t xml:space="preserve"> (Mach</w:t>
      </w:r>
      <w:r w:rsidR="00517D04">
        <w:rPr>
          <w:rFonts w:ascii="Times New Roman" w:hAnsi="Times New Roman" w:cs="Times New Roman"/>
          <w:sz w:val="24"/>
          <w:szCs w:val="24"/>
        </w:rPr>
        <w:t xml:space="preserve">in et al. 2007; Key and </w:t>
      </w:r>
      <w:proofErr w:type="spellStart"/>
      <w:r w:rsidR="00517D04">
        <w:rPr>
          <w:rFonts w:ascii="Times New Roman" w:hAnsi="Times New Roman" w:cs="Times New Roman"/>
          <w:sz w:val="24"/>
          <w:szCs w:val="24"/>
        </w:rPr>
        <w:t>Lycett</w:t>
      </w:r>
      <w:proofErr w:type="spellEnd"/>
      <w:r w:rsidR="00517D04">
        <w:rPr>
          <w:rFonts w:ascii="Times New Roman" w:hAnsi="Times New Roman" w:cs="Times New Roman"/>
          <w:sz w:val="24"/>
          <w:szCs w:val="24"/>
        </w:rPr>
        <w:t xml:space="preserve"> </w:t>
      </w:r>
      <w:r w:rsidR="00094840">
        <w:rPr>
          <w:rFonts w:ascii="Times New Roman" w:hAnsi="Times New Roman" w:cs="Times New Roman"/>
          <w:sz w:val="24"/>
          <w:szCs w:val="24"/>
        </w:rPr>
        <w:t>2017</w:t>
      </w:r>
      <w:r w:rsidR="009927BC">
        <w:rPr>
          <w:rFonts w:ascii="Times New Roman" w:hAnsi="Times New Roman" w:cs="Times New Roman"/>
          <w:sz w:val="24"/>
          <w:szCs w:val="24"/>
        </w:rPr>
        <w:t>b</w:t>
      </w:r>
      <w:r w:rsidR="00094840">
        <w:rPr>
          <w:rFonts w:ascii="Times New Roman" w:hAnsi="Times New Roman" w:cs="Times New Roman"/>
          <w:sz w:val="24"/>
          <w:szCs w:val="24"/>
        </w:rPr>
        <w:t>)</w:t>
      </w:r>
      <w:r w:rsidR="00F84793">
        <w:rPr>
          <w:rFonts w:ascii="Times New Roman" w:hAnsi="Times New Roman" w:cs="Times New Roman"/>
          <w:sz w:val="24"/>
          <w:szCs w:val="24"/>
        </w:rPr>
        <w:t xml:space="preserve">. </w:t>
      </w:r>
      <w:r w:rsidR="00663441">
        <w:rPr>
          <w:rFonts w:ascii="Times New Roman" w:hAnsi="Times New Roman" w:cs="Times New Roman"/>
          <w:sz w:val="24"/>
          <w:szCs w:val="24"/>
        </w:rPr>
        <w:t>Here, these</w:t>
      </w:r>
      <w:r w:rsidR="00C67788">
        <w:rPr>
          <w:rFonts w:ascii="Times New Roman" w:hAnsi="Times New Roman" w:cs="Times New Roman"/>
          <w:sz w:val="24"/>
          <w:szCs w:val="24"/>
        </w:rPr>
        <w:t xml:space="preserve"> tools </w:t>
      </w:r>
      <w:proofErr w:type="gramStart"/>
      <w:r w:rsidR="00C67788">
        <w:rPr>
          <w:rFonts w:ascii="Times New Roman" w:hAnsi="Times New Roman" w:cs="Times New Roman"/>
          <w:sz w:val="24"/>
          <w:szCs w:val="24"/>
        </w:rPr>
        <w:t>are compared</w:t>
      </w:r>
      <w:proofErr w:type="gramEnd"/>
      <w:r w:rsidR="00C67788">
        <w:rPr>
          <w:rFonts w:ascii="Times New Roman" w:hAnsi="Times New Roman" w:cs="Times New Roman"/>
          <w:sz w:val="24"/>
          <w:szCs w:val="24"/>
        </w:rPr>
        <w:t xml:space="preserve"> to multiple A</w:t>
      </w:r>
      <w:r w:rsidR="000B2443">
        <w:rPr>
          <w:rFonts w:ascii="Times New Roman" w:hAnsi="Times New Roman" w:cs="Times New Roman"/>
          <w:sz w:val="24"/>
          <w:szCs w:val="24"/>
        </w:rPr>
        <w:t xml:space="preserve">cheulean </w:t>
      </w:r>
      <w:r w:rsidR="00C67788">
        <w:rPr>
          <w:rFonts w:ascii="Times New Roman" w:hAnsi="Times New Roman" w:cs="Times New Roman"/>
          <w:sz w:val="24"/>
          <w:szCs w:val="24"/>
        </w:rPr>
        <w:t xml:space="preserve">assemblages to </w:t>
      </w:r>
      <w:r w:rsidR="00094840">
        <w:rPr>
          <w:rFonts w:ascii="Times New Roman" w:hAnsi="Times New Roman" w:cs="Times New Roman"/>
          <w:sz w:val="24"/>
          <w:szCs w:val="24"/>
        </w:rPr>
        <w:t>identify</w:t>
      </w:r>
      <w:r w:rsidR="00CB2B67">
        <w:rPr>
          <w:rFonts w:ascii="Times New Roman" w:hAnsi="Times New Roman" w:cs="Times New Roman"/>
          <w:sz w:val="24"/>
          <w:szCs w:val="24"/>
        </w:rPr>
        <w:t xml:space="preserve"> the</w:t>
      </w:r>
      <w:r w:rsidR="00094840">
        <w:rPr>
          <w:rFonts w:ascii="Times New Roman" w:hAnsi="Times New Roman" w:cs="Times New Roman"/>
          <w:sz w:val="24"/>
          <w:szCs w:val="24"/>
        </w:rPr>
        <w:t xml:space="preserve"> shape</w:t>
      </w:r>
      <w:r w:rsidR="000D5394">
        <w:rPr>
          <w:rFonts w:ascii="Times New Roman" w:hAnsi="Times New Roman" w:cs="Times New Roman"/>
          <w:sz w:val="24"/>
          <w:szCs w:val="24"/>
        </w:rPr>
        <w:t xml:space="preserve"> tendencies</w:t>
      </w:r>
      <w:r w:rsidR="00094840">
        <w:rPr>
          <w:rFonts w:ascii="Times New Roman" w:hAnsi="Times New Roman" w:cs="Times New Roman"/>
          <w:sz w:val="24"/>
          <w:szCs w:val="24"/>
        </w:rPr>
        <w:t xml:space="preserve"> and </w:t>
      </w:r>
      <w:r w:rsidR="00CB2B67">
        <w:rPr>
          <w:rFonts w:ascii="Times New Roman" w:hAnsi="Times New Roman" w:cs="Times New Roman"/>
          <w:sz w:val="24"/>
          <w:szCs w:val="24"/>
        </w:rPr>
        <w:t>levels of variation</w:t>
      </w:r>
      <w:r w:rsidR="00094840">
        <w:rPr>
          <w:rFonts w:ascii="Times New Roman" w:hAnsi="Times New Roman" w:cs="Times New Roman"/>
          <w:sz w:val="24"/>
          <w:szCs w:val="24"/>
        </w:rPr>
        <w:t xml:space="preserve"> imposed</w:t>
      </w:r>
      <w:r w:rsidR="00200E26">
        <w:rPr>
          <w:rFonts w:ascii="Times New Roman" w:hAnsi="Times New Roman" w:cs="Times New Roman"/>
          <w:sz w:val="24"/>
          <w:szCs w:val="24"/>
        </w:rPr>
        <w:t xml:space="preserve"> on </w:t>
      </w:r>
      <w:proofErr w:type="spellStart"/>
      <w:r w:rsidR="00200E26">
        <w:rPr>
          <w:rFonts w:ascii="Times New Roman" w:hAnsi="Times New Roman" w:cs="Times New Roman"/>
          <w:sz w:val="24"/>
          <w:szCs w:val="24"/>
        </w:rPr>
        <w:t>handaxes</w:t>
      </w:r>
      <w:proofErr w:type="spellEnd"/>
      <w:r w:rsidR="00094840">
        <w:rPr>
          <w:rFonts w:ascii="Times New Roman" w:hAnsi="Times New Roman" w:cs="Times New Roman"/>
          <w:sz w:val="24"/>
          <w:szCs w:val="24"/>
        </w:rPr>
        <w:t xml:space="preserve"> </w:t>
      </w:r>
      <w:r w:rsidR="00CB2B67">
        <w:rPr>
          <w:rFonts w:ascii="Times New Roman" w:hAnsi="Times New Roman" w:cs="Times New Roman"/>
          <w:sz w:val="24"/>
          <w:szCs w:val="24"/>
        </w:rPr>
        <w:t xml:space="preserve">by Pleistocene hominins. </w:t>
      </w:r>
    </w:p>
    <w:p w14:paraId="4C218B78" w14:textId="77777777" w:rsidR="00A15E3A" w:rsidRDefault="00A15E3A" w:rsidP="00AA737B">
      <w:pPr>
        <w:pStyle w:val="ListParagraph"/>
        <w:numPr>
          <w:ilvl w:val="0"/>
          <w:numId w:val="2"/>
        </w:numPr>
        <w:spacing w:line="360" w:lineRule="auto"/>
        <w:jc w:val="both"/>
        <w:rPr>
          <w:rFonts w:ascii="Times New Roman" w:hAnsi="Times New Roman" w:cs="Times New Roman"/>
          <w:b/>
          <w:sz w:val="24"/>
          <w:szCs w:val="24"/>
        </w:rPr>
      </w:pPr>
      <w:r w:rsidRPr="00A15E3A">
        <w:rPr>
          <w:rFonts w:ascii="Times New Roman" w:hAnsi="Times New Roman" w:cs="Times New Roman"/>
          <w:b/>
          <w:sz w:val="24"/>
          <w:szCs w:val="24"/>
        </w:rPr>
        <w:lastRenderedPageBreak/>
        <w:t>Methods</w:t>
      </w:r>
    </w:p>
    <w:p w14:paraId="3DF04DB1" w14:textId="77777777" w:rsidR="00A15E3A" w:rsidRPr="00A15E3A" w:rsidRDefault="00A15E3A" w:rsidP="00AA737B">
      <w:pPr>
        <w:pStyle w:val="ListParagraph"/>
        <w:spacing w:line="360" w:lineRule="auto"/>
        <w:jc w:val="both"/>
        <w:rPr>
          <w:rFonts w:ascii="Times New Roman" w:hAnsi="Times New Roman" w:cs="Times New Roman"/>
          <w:b/>
          <w:sz w:val="24"/>
          <w:szCs w:val="24"/>
        </w:rPr>
      </w:pPr>
    </w:p>
    <w:p w14:paraId="46E143A3" w14:textId="77777777" w:rsidR="00C3439B" w:rsidRPr="00757562" w:rsidRDefault="00841913" w:rsidP="00AA737B">
      <w:pPr>
        <w:pStyle w:val="ListParagraph"/>
        <w:numPr>
          <w:ilvl w:val="1"/>
          <w:numId w:val="2"/>
        </w:numPr>
        <w:spacing w:line="360" w:lineRule="auto"/>
        <w:jc w:val="both"/>
        <w:rPr>
          <w:rFonts w:ascii="Times New Roman" w:hAnsi="Times New Roman" w:cs="Times New Roman"/>
          <w:b/>
          <w:i/>
          <w:sz w:val="24"/>
          <w:szCs w:val="24"/>
        </w:rPr>
      </w:pPr>
      <w:r w:rsidRPr="00757562">
        <w:rPr>
          <w:rFonts w:ascii="Times New Roman" w:hAnsi="Times New Roman" w:cs="Times New Roman"/>
          <w:b/>
          <w:i/>
          <w:sz w:val="24"/>
          <w:szCs w:val="24"/>
        </w:rPr>
        <w:t xml:space="preserve">Replica </w:t>
      </w:r>
      <w:proofErr w:type="spellStart"/>
      <w:r w:rsidR="00742F35">
        <w:rPr>
          <w:rFonts w:ascii="Times New Roman" w:hAnsi="Times New Roman" w:cs="Times New Roman"/>
          <w:b/>
          <w:i/>
          <w:sz w:val="24"/>
          <w:szCs w:val="24"/>
        </w:rPr>
        <w:t>Handaxe</w:t>
      </w:r>
      <w:proofErr w:type="spellEnd"/>
      <w:r w:rsidR="00742F35">
        <w:rPr>
          <w:rFonts w:ascii="Times New Roman" w:hAnsi="Times New Roman" w:cs="Times New Roman"/>
          <w:b/>
          <w:i/>
          <w:sz w:val="24"/>
          <w:szCs w:val="24"/>
        </w:rPr>
        <w:t xml:space="preserve"> </w:t>
      </w:r>
      <w:r w:rsidRPr="00757562">
        <w:rPr>
          <w:rFonts w:ascii="Times New Roman" w:hAnsi="Times New Roman" w:cs="Times New Roman"/>
          <w:b/>
          <w:i/>
          <w:sz w:val="24"/>
          <w:szCs w:val="24"/>
        </w:rPr>
        <w:t>Assemblages</w:t>
      </w:r>
    </w:p>
    <w:p w14:paraId="265B4193" w14:textId="2C28CCC0" w:rsidR="00E8760A" w:rsidRPr="00E41C0D" w:rsidRDefault="009B6EB9" w:rsidP="006F32A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w:t>
      </w:r>
      <w:proofErr w:type="gramStart"/>
      <w:r>
        <w:rPr>
          <w:rFonts w:ascii="Times New Roman" w:hAnsi="Times New Roman" w:cs="Times New Roman"/>
          <w:sz w:val="24"/>
          <w:szCs w:val="24"/>
        </w:rPr>
        <w:t>2007</w:t>
      </w:r>
      <w:proofErr w:type="gramEnd"/>
      <w:r>
        <w:rPr>
          <w:rFonts w:ascii="Times New Roman" w:hAnsi="Times New Roman" w:cs="Times New Roman"/>
          <w:sz w:val="24"/>
          <w:szCs w:val="24"/>
        </w:rPr>
        <w:t xml:space="preserve"> </w:t>
      </w:r>
      <w:r w:rsidR="00040E63">
        <w:rPr>
          <w:rFonts w:ascii="Times New Roman" w:hAnsi="Times New Roman" w:cs="Times New Roman"/>
          <w:sz w:val="24"/>
          <w:szCs w:val="24"/>
        </w:rPr>
        <w:t>Machin et al. published an experimental in</w:t>
      </w:r>
      <w:r w:rsidR="00E849C0">
        <w:rPr>
          <w:rFonts w:ascii="Times New Roman" w:hAnsi="Times New Roman" w:cs="Times New Roman"/>
          <w:sz w:val="24"/>
          <w:szCs w:val="24"/>
        </w:rPr>
        <w:t>vestigation into the impact</w:t>
      </w:r>
      <w:r w:rsidR="00AE1FEE">
        <w:rPr>
          <w:rFonts w:ascii="Times New Roman" w:hAnsi="Times New Roman" w:cs="Times New Roman"/>
          <w:sz w:val="24"/>
          <w:szCs w:val="24"/>
        </w:rPr>
        <w:t xml:space="preserve"> of</w:t>
      </w:r>
      <w:r w:rsidR="00CB2B67">
        <w:rPr>
          <w:rFonts w:ascii="Times New Roman" w:hAnsi="Times New Roman" w:cs="Times New Roman"/>
          <w:sz w:val="24"/>
          <w:szCs w:val="24"/>
        </w:rPr>
        <w:t xml:space="preserve"> </w:t>
      </w:r>
      <w:r w:rsidR="00E5130A">
        <w:rPr>
          <w:rFonts w:ascii="Times New Roman" w:hAnsi="Times New Roman" w:cs="Times New Roman"/>
          <w:sz w:val="24"/>
          <w:szCs w:val="24"/>
        </w:rPr>
        <w:t>symmetry on</w:t>
      </w:r>
      <w:r w:rsidR="00E41C0D">
        <w:rPr>
          <w:rFonts w:ascii="Times New Roman" w:hAnsi="Times New Roman" w:cs="Times New Roman"/>
          <w:sz w:val="24"/>
          <w:szCs w:val="24"/>
        </w:rPr>
        <w:t xml:space="preserve"> </w:t>
      </w:r>
      <w:proofErr w:type="spellStart"/>
      <w:r w:rsidR="00B127EF">
        <w:rPr>
          <w:rFonts w:ascii="Times New Roman" w:hAnsi="Times New Roman" w:cs="Times New Roman"/>
          <w:sz w:val="24"/>
          <w:szCs w:val="24"/>
        </w:rPr>
        <w:t>handaxe</w:t>
      </w:r>
      <w:proofErr w:type="spellEnd"/>
      <w:r w:rsidR="00B127EF">
        <w:rPr>
          <w:rFonts w:ascii="Times New Roman" w:hAnsi="Times New Roman" w:cs="Times New Roman"/>
          <w:sz w:val="24"/>
          <w:szCs w:val="24"/>
        </w:rPr>
        <w:t xml:space="preserve"> </w:t>
      </w:r>
      <w:r w:rsidR="00040E63">
        <w:rPr>
          <w:rFonts w:ascii="Times New Roman" w:hAnsi="Times New Roman" w:cs="Times New Roman"/>
          <w:sz w:val="24"/>
          <w:szCs w:val="24"/>
        </w:rPr>
        <w:t>b</w:t>
      </w:r>
      <w:r w:rsidR="00963D1E">
        <w:rPr>
          <w:rFonts w:ascii="Times New Roman" w:hAnsi="Times New Roman" w:cs="Times New Roman"/>
          <w:sz w:val="24"/>
          <w:szCs w:val="24"/>
        </w:rPr>
        <w:t xml:space="preserve">utchery efficiency. For the study John Lord, a highly skilled and experienced UK-based </w:t>
      </w:r>
      <w:proofErr w:type="spellStart"/>
      <w:r w:rsidR="00963D1E">
        <w:rPr>
          <w:rFonts w:ascii="Times New Roman" w:hAnsi="Times New Roman" w:cs="Times New Roman"/>
          <w:sz w:val="24"/>
          <w:szCs w:val="24"/>
        </w:rPr>
        <w:t>flintknapper</w:t>
      </w:r>
      <w:proofErr w:type="spellEnd"/>
      <w:r w:rsidR="00963D1E">
        <w:rPr>
          <w:rFonts w:ascii="Times New Roman" w:hAnsi="Times New Roman" w:cs="Times New Roman"/>
          <w:sz w:val="24"/>
          <w:szCs w:val="24"/>
        </w:rPr>
        <w:t>, was commissioned</w:t>
      </w:r>
      <w:r w:rsidR="00C176BD">
        <w:rPr>
          <w:rFonts w:ascii="Times New Roman" w:hAnsi="Times New Roman" w:cs="Times New Roman"/>
          <w:sz w:val="24"/>
          <w:szCs w:val="24"/>
        </w:rPr>
        <w:t xml:space="preserve"> to produce a set of 104 replica </w:t>
      </w:r>
      <w:proofErr w:type="spellStart"/>
      <w:r w:rsidR="00C176BD">
        <w:rPr>
          <w:rFonts w:ascii="Times New Roman" w:hAnsi="Times New Roman" w:cs="Times New Roman"/>
          <w:sz w:val="24"/>
          <w:szCs w:val="24"/>
        </w:rPr>
        <w:t>handaxes</w:t>
      </w:r>
      <w:proofErr w:type="spellEnd"/>
      <w:r w:rsidR="00C176BD">
        <w:rPr>
          <w:rFonts w:ascii="Times New Roman" w:hAnsi="Times New Roman" w:cs="Times New Roman"/>
          <w:sz w:val="24"/>
          <w:szCs w:val="24"/>
        </w:rPr>
        <w:t xml:space="preserve"> of “varying degrees of frontal and side symmetry”, from which a random subsample of 60 were selected </w:t>
      </w:r>
      <w:r w:rsidR="00517D04">
        <w:rPr>
          <w:rFonts w:ascii="Times New Roman" w:hAnsi="Times New Roman" w:cs="Times New Roman"/>
          <w:sz w:val="24"/>
          <w:szCs w:val="24"/>
        </w:rPr>
        <w:t>(Machin et al.</w:t>
      </w:r>
      <w:r w:rsidR="00963D1E">
        <w:rPr>
          <w:rFonts w:ascii="Times New Roman" w:hAnsi="Times New Roman" w:cs="Times New Roman"/>
          <w:sz w:val="24"/>
          <w:szCs w:val="24"/>
        </w:rPr>
        <w:t xml:space="preserve"> 2007</w:t>
      </w:r>
      <w:r w:rsidR="00C176BD">
        <w:rPr>
          <w:rFonts w:ascii="Times New Roman" w:hAnsi="Times New Roman" w:cs="Times New Roman"/>
          <w:sz w:val="24"/>
          <w:szCs w:val="24"/>
        </w:rPr>
        <w:t>: 884</w:t>
      </w:r>
      <w:r w:rsidR="00963D1E">
        <w:rPr>
          <w:rFonts w:ascii="Times New Roman" w:hAnsi="Times New Roman" w:cs="Times New Roman"/>
          <w:sz w:val="24"/>
          <w:szCs w:val="24"/>
        </w:rPr>
        <w:t>).</w:t>
      </w:r>
      <w:r w:rsidR="00B127EF">
        <w:rPr>
          <w:rFonts w:ascii="Times New Roman" w:hAnsi="Times New Roman" w:cs="Times New Roman"/>
          <w:sz w:val="24"/>
          <w:szCs w:val="24"/>
        </w:rPr>
        <w:t xml:space="preserve"> </w:t>
      </w:r>
      <w:r w:rsidR="00963D1E" w:rsidRPr="00963D1E">
        <w:rPr>
          <w:rFonts w:ascii="Times New Roman" w:hAnsi="Times New Roman" w:cs="Times New Roman"/>
          <w:sz w:val="24"/>
          <w:szCs w:val="24"/>
        </w:rPr>
        <w:t xml:space="preserve">More recently Key and </w:t>
      </w:r>
      <w:proofErr w:type="spellStart"/>
      <w:r w:rsidR="00963D1E" w:rsidRPr="00C176BD">
        <w:rPr>
          <w:rFonts w:ascii="Times New Roman" w:hAnsi="Times New Roman" w:cs="Times New Roman"/>
          <w:sz w:val="24"/>
          <w:szCs w:val="24"/>
        </w:rPr>
        <w:t>Lycett</w:t>
      </w:r>
      <w:proofErr w:type="spellEnd"/>
      <w:r w:rsidR="00963D1E" w:rsidRPr="00C176BD">
        <w:rPr>
          <w:rFonts w:ascii="Times New Roman" w:hAnsi="Times New Roman" w:cs="Times New Roman"/>
          <w:sz w:val="24"/>
          <w:szCs w:val="24"/>
        </w:rPr>
        <w:t xml:space="preserve"> (</w:t>
      </w:r>
      <w:r w:rsidR="00C176BD" w:rsidRPr="00C176BD">
        <w:rPr>
          <w:rFonts w:ascii="Times New Roman" w:hAnsi="Times New Roman" w:cs="Times New Roman"/>
          <w:sz w:val="24"/>
          <w:szCs w:val="24"/>
        </w:rPr>
        <w:t>2017</w:t>
      </w:r>
      <w:r w:rsidR="009927BC">
        <w:rPr>
          <w:rFonts w:ascii="Times New Roman" w:hAnsi="Times New Roman" w:cs="Times New Roman"/>
          <w:sz w:val="24"/>
          <w:szCs w:val="24"/>
        </w:rPr>
        <w:t>b</w:t>
      </w:r>
      <w:r w:rsidR="0004077C">
        <w:rPr>
          <w:rFonts w:ascii="Times New Roman" w:hAnsi="Times New Roman" w:cs="Times New Roman"/>
          <w:sz w:val="24"/>
          <w:szCs w:val="24"/>
        </w:rPr>
        <w:t>;</w:t>
      </w:r>
      <w:r w:rsidR="00C176BD">
        <w:rPr>
          <w:rFonts w:ascii="Times New Roman" w:hAnsi="Times New Roman" w:cs="Times New Roman"/>
          <w:sz w:val="24"/>
          <w:szCs w:val="24"/>
        </w:rPr>
        <w:t xml:space="preserve"> </w:t>
      </w:r>
      <w:r w:rsidR="00C176BD" w:rsidRPr="00C176BD">
        <w:rPr>
          <w:rFonts w:ascii="Times New Roman" w:hAnsi="Times New Roman" w:cs="Times New Roman"/>
          <w:sz w:val="24"/>
          <w:szCs w:val="24"/>
        </w:rPr>
        <w:t>in press</w:t>
      </w:r>
      <w:r w:rsidR="00963D1E" w:rsidRPr="00C176BD">
        <w:rPr>
          <w:rFonts w:ascii="Times New Roman" w:hAnsi="Times New Roman" w:cs="Times New Roman"/>
          <w:sz w:val="24"/>
          <w:szCs w:val="24"/>
        </w:rPr>
        <w:t>)</w:t>
      </w:r>
      <w:r w:rsidR="00E849C0">
        <w:rPr>
          <w:rFonts w:ascii="Times New Roman" w:hAnsi="Times New Roman" w:cs="Times New Roman"/>
          <w:sz w:val="24"/>
          <w:szCs w:val="24"/>
        </w:rPr>
        <w:t xml:space="preserve"> </w:t>
      </w:r>
      <w:r w:rsidR="00963D1E" w:rsidRPr="00963D1E">
        <w:rPr>
          <w:rFonts w:ascii="Times New Roman" w:hAnsi="Times New Roman" w:cs="Times New Roman"/>
          <w:sz w:val="24"/>
          <w:szCs w:val="24"/>
        </w:rPr>
        <w:t xml:space="preserve">published a series of experimental studies </w:t>
      </w:r>
      <w:r w:rsidR="00B127EF">
        <w:rPr>
          <w:rFonts w:ascii="Times New Roman" w:hAnsi="Times New Roman" w:cs="Times New Roman"/>
          <w:sz w:val="24"/>
          <w:szCs w:val="24"/>
        </w:rPr>
        <w:t>utilising</w:t>
      </w:r>
      <w:r w:rsidR="00963D1E" w:rsidRPr="00963D1E">
        <w:rPr>
          <w:rFonts w:ascii="Times New Roman" w:hAnsi="Times New Roman" w:cs="Times New Roman"/>
          <w:sz w:val="24"/>
          <w:szCs w:val="24"/>
        </w:rPr>
        <w:t xml:space="preserve"> an assemblage of 500 replica Acheulean </w:t>
      </w:r>
      <w:proofErr w:type="spellStart"/>
      <w:r w:rsidR="00963D1E" w:rsidRPr="00963D1E">
        <w:rPr>
          <w:rFonts w:ascii="Times New Roman" w:hAnsi="Times New Roman" w:cs="Times New Roman"/>
          <w:sz w:val="24"/>
          <w:szCs w:val="24"/>
        </w:rPr>
        <w:t>handaxes</w:t>
      </w:r>
      <w:proofErr w:type="spellEnd"/>
      <w:proofErr w:type="gramStart"/>
      <w:r w:rsidR="00A67C4C">
        <w:rPr>
          <w:rFonts w:ascii="Times New Roman" w:hAnsi="Times New Roman" w:cs="Times New Roman"/>
          <w:sz w:val="24"/>
          <w:szCs w:val="24"/>
        </w:rPr>
        <w:t>;</w:t>
      </w:r>
      <w:proofErr w:type="gramEnd"/>
      <w:r w:rsidR="00A67C4C">
        <w:rPr>
          <w:rFonts w:ascii="Times New Roman" w:hAnsi="Times New Roman" w:cs="Times New Roman"/>
          <w:sz w:val="24"/>
          <w:szCs w:val="24"/>
        </w:rPr>
        <w:t xml:space="preserve"> 480 of which</w:t>
      </w:r>
      <w:r w:rsidR="009750C2">
        <w:rPr>
          <w:rFonts w:ascii="Times New Roman" w:hAnsi="Times New Roman" w:cs="Times New Roman"/>
          <w:sz w:val="24"/>
          <w:szCs w:val="24"/>
        </w:rPr>
        <w:t xml:space="preserve"> </w:t>
      </w:r>
      <w:r w:rsidR="00A67C4C">
        <w:rPr>
          <w:rFonts w:ascii="Times New Roman" w:hAnsi="Times New Roman" w:cs="Times New Roman"/>
          <w:sz w:val="24"/>
          <w:szCs w:val="24"/>
        </w:rPr>
        <w:t xml:space="preserve">were </w:t>
      </w:r>
      <w:r w:rsidR="009750C2">
        <w:rPr>
          <w:rFonts w:ascii="Times New Roman" w:hAnsi="Times New Roman" w:cs="Times New Roman"/>
          <w:sz w:val="24"/>
          <w:szCs w:val="24"/>
        </w:rPr>
        <w:t>produced by a single indi</w:t>
      </w:r>
      <w:r w:rsidR="00A67C4C">
        <w:rPr>
          <w:rFonts w:ascii="Times New Roman" w:hAnsi="Times New Roman" w:cs="Times New Roman"/>
          <w:sz w:val="24"/>
          <w:szCs w:val="24"/>
        </w:rPr>
        <w:t>vidual</w:t>
      </w:r>
      <w:r w:rsidR="009750C2">
        <w:rPr>
          <w:rFonts w:ascii="Times New Roman" w:hAnsi="Times New Roman" w:cs="Times New Roman"/>
          <w:sz w:val="24"/>
          <w:szCs w:val="24"/>
        </w:rPr>
        <w:t xml:space="preserve">. </w:t>
      </w:r>
      <w:r w:rsidR="00A67C4C">
        <w:rPr>
          <w:rFonts w:ascii="Times New Roman" w:hAnsi="Times New Roman" w:cs="Times New Roman"/>
          <w:sz w:val="24"/>
          <w:szCs w:val="24"/>
        </w:rPr>
        <w:t>T</w:t>
      </w:r>
      <w:r w:rsidR="00E5130A">
        <w:rPr>
          <w:rFonts w:ascii="Times New Roman" w:hAnsi="Times New Roman" w:cs="Times New Roman"/>
          <w:sz w:val="24"/>
          <w:szCs w:val="24"/>
        </w:rPr>
        <w:t>hese</w:t>
      </w:r>
      <w:r w:rsidR="009750C2">
        <w:rPr>
          <w:rFonts w:ascii="Times New Roman" w:hAnsi="Times New Roman" w:cs="Times New Roman"/>
          <w:sz w:val="24"/>
          <w:szCs w:val="24"/>
        </w:rPr>
        <w:t xml:space="preserve"> </w:t>
      </w:r>
      <w:proofErr w:type="spellStart"/>
      <w:r w:rsidR="009750C2">
        <w:rPr>
          <w:rFonts w:ascii="Times New Roman" w:hAnsi="Times New Roman" w:cs="Times New Roman"/>
          <w:sz w:val="24"/>
          <w:szCs w:val="24"/>
        </w:rPr>
        <w:t>handaxes</w:t>
      </w:r>
      <w:proofErr w:type="spellEnd"/>
      <w:r w:rsidR="00963D1E">
        <w:rPr>
          <w:rFonts w:ascii="Times New Roman" w:hAnsi="Times New Roman" w:cs="Times New Roman"/>
          <w:sz w:val="24"/>
          <w:szCs w:val="24"/>
        </w:rPr>
        <w:t xml:space="preserve"> were </w:t>
      </w:r>
      <w:r w:rsidR="00C176BD">
        <w:rPr>
          <w:rFonts w:ascii="Times New Roman" w:hAnsi="Times New Roman" w:cs="Times New Roman"/>
          <w:sz w:val="24"/>
          <w:szCs w:val="24"/>
        </w:rPr>
        <w:t xml:space="preserve">“purposefully produced to be highly variable, with both morphologically extreme and archaeologically representative </w:t>
      </w:r>
      <w:proofErr w:type="spellStart"/>
      <w:r w:rsidR="00C176BD">
        <w:rPr>
          <w:rFonts w:ascii="Times New Roman" w:hAnsi="Times New Roman" w:cs="Times New Roman"/>
          <w:sz w:val="24"/>
          <w:szCs w:val="24"/>
        </w:rPr>
        <w:t>handaxe</w:t>
      </w:r>
      <w:proofErr w:type="spellEnd"/>
      <w:r w:rsidR="00C176BD">
        <w:rPr>
          <w:rFonts w:ascii="Times New Roman" w:hAnsi="Times New Roman" w:cs="Times New Roman"/>
          <w:sz w:val="24"/>
          <w:szCs w:val="24"/>
        </w:rPr>
        <w:t xml:space="preserve"> forms being produced</w:t>
      </w:r>
      <w:r w:rsidR="00517D04">
        <w:rPr>
          <w:rFonts w:ascii="Times New Roman" w:hAnsi="Times New Roman" w:cs="Times New Roman"/>
          <w:sz w:val="24"/>
          <w:szCs w:val="24"/>
        </w:rPr>
        <w:t xml:space="preserve">” (Key and </w:t>
      </w:r>
      <w:proofErr w:type="spellStart"/>
      <w:r w:rsidR="00517D04">
        <w:rPr>
          <w:rFonts w:ascii="Times New Roman" w:hAnsi="Times New Roman" w:cs="Times New Roman"/>
          <w:sz w:val="24"/>
          <w:szCs w:val="24"/>
        </w:rPr>
        <w:t>Lycett</w:t>
      </w:r>
      <w:proofErr w:type="spellEnd"/>
      <w:r w:rsidR="004D3876">
        <w:rPr>
          <w:rFonts w:ascii="Times New Roman" w:hAnsi="Times New Roman" w:cs="Times New Roman"/>
          <w:sz w:val="24"/>
          <w:szCs w:val="24"/>
        </w:rPr>
        <w:t xml:space="preserve"> </w:t>
      </w:r>
      <w:r w:rsidR="004D3876" w:rsidRPr="00C176BD">
        <w:rPr>
          <w:rFonts w:ascii="Times New Roman" w:hAnsi="Times New Roman" w:cs="Times New Roman"/>
          <w:sz w:val="24"/>
          <w:szCs w:val="24"/>
        </w:rPr>
        <w:t>2017</w:t>
      </w:r>
      <w:r w:rsidR="009927BC">
        <w:rPr>
          <w:rFonts w:ascii="Times New Roman" w:hAnsi="Times New Roman" w:cs="Times New Roman"/>
          <w:sz w:val="24"/>
          <w:szCs w:val="24"/>
        </w:rPr>
        <w:t>b</w:t>
      </w:r>
      <w:r w:rsidR="004D3876" w:rsidRPr="00C176BD">
        <w:rPr>
          <w:rFonts w:ascii="Times New Roman" w:hAnsi="Times New Roman" w:cs="Times New Roman"/>
          <w:sz w:val="24"/>
          <w:szCs w:val="24"/>
        </w:rPr>
        <w:t xml:space="preserve">: </w:t>
      </w:r>
      <w:r w:rsidR="00C176BD" w:rsidRPr="00C176BD">
        <w:rPr>
          <w:rFonts w:ascii="Times New Roman" w:hAnsi="Times New Roman" w:cs="Times New Roman"/>
          <w:sz w:val="24"/>
          <w:szCs w:val="24"/>
        </w:rPr>
        <w:t>517</w:t>
      </w:r>
      <w:r w:rsidR="004D3876" w:rsidRPr="00C176BD">
        <w:rPr>
          <w:rFonts w:ascii="Times New Roman" w:hAnsi="Times New Roman" w:cs="Times New Roman"/>
          <w:sz w:val="24"/>
          <w:szCs w:val="24"/>
        </w:rPr>
        <w:t>).</w:t>
      </w:r>
      <w:r w:rsidR="00A67C4C">
        <w:rPr>
          <w:rFonts w:ascii="Times New Roman" w:hAnsi="Times New Roman" w:cs="Times New Roman"/>
          <w:sz w:val="24"/>
          <w:szCs w:val="24"/>
        </w:rPr>
        <w:t xml:space="preserve"> </w:t>
      </w:r>
      <w:r w:rsidR="00301F31">
        <w:rPr>
          <w:rFonts w:ascii="Times New Roman" w:hAnsi="Times New Roman" w:cs="Times New Roman"/>
          <w:sz w:val="24"/>
          <w:szCs w:val="24"/>
        </w:rPr>
        <w:t>B</w:t>
      </w:r>
      <w:r w:rsidR="00A67C4C">
        <w:rPr>
          <w:rFonts w:ascii="Times New Roman" w:hAnsi="Times New Roman" w:cs="Times New Roman"/>
          <w:sz w:val="24"/>
          <w:szCs w:val="24"/>
        </w:rPr>
        <w:t>oth replica assemblages</w:t>
      </w:r>
      <w:r w:rsidR="004837AF">
        <w:rPr>
          <w:rFonts w:ascii="Times New Roman" w:hAnsi="Times New Roman" w:cs="Times New Roman"/>
          <w:sz w:val="24"/>
          <w:szCs w:val="24"/>
        </w:rPr>
        <w:t xml:space="preserve"> </w:t>
      </w:r>
      <w:proofErr w:type="gramStart"/>
      <w:r w:rsidR="00E849C0" w:rsidRPr="00963D1E">
        <w:rPr>
          <w:rFonts w:ascii="Times New Roman" w:hAnsi="Times New Roman" w:cs="Times New Roman"/>
          <w:sz w:val="24"/>
          <w:szCs w:val="24"/>
        </w:rPr>
        <w:t xml:space="preserve">were </w:t>
      </w:r>
      <w:r w:rsidR="00473EA9">
        <w:rPr>
          <w:rFonts w:ascii="Times New Roman" w:hAnsi="Times New Roman" w:cs="Times New Roman"/>
          <w:sz w:val="24"/>
          <w:szCs w:val="24"/>
        </w:rPr>
        <w:t>knapped</w:t>
      </w:r>
      <w:proofErr w:type="gramEnd"/>
      <w:r w:rsidR="00A67C4C">
        <w:rPr>
          <w:rFonts w:ascii="Times New Roman" w:hAnsi="Times New Roman" w:cs="Times New Roman"/>
          <w:sz w:val="24"/>
          <w:szCs w:val="24"/>
        </w:rPr>
        <w:t xml:space="preserve"> to</w:t>
      </w:r>
      <w:r w:rsidR="00473EA9">
        <w:rPr>
          <w:rFonts w:ascii="Times New Roman" w:hAnsi="Times New Roman" w:cs="Times New Roman"/>
          <w:sz w:val="24"/>
          <w:szCs w:val="24"/>
        </w:rPr>
        <w:t xml:space="preserve"> intentionally</w:t>
      </w:r>
      <w:r w:rsidR="00A67C4C">
        <w:rPr>
          <w:rFonts w:ascii="Times New Roman" w:hAnsi="Times New Roman" w:cs="Times New Roman"/>
          <w:sz w:val="24"/>
          <w:szCs w:val="24"/>
        </w:rPr>
        <w:t xml:space="preserve"> </w:t>
      </w:r>
      <w:r w:rsidR="00384FCF">
        <w:rPr>
          <w:rFonts w:ascii="Times New Roman" w:hAnsi="Times New Roman" w:cs="Times New Roman"/>
          <w:sz w:val="24"/>
          <w:szCs w:val="24"/>
        </w:rPr>
        <w:t>exhibit</w:t>
      </w:r>
      <w:r w:rsidR="00A67C4C">
        <w:rPr>
          <w:rFonts w:ascii="Times New Roman" w:hAnsi="Times New Roman" w:cs="Times New Roman"/>
          <w:sz w:val="24"/>
          <w:szCs w:val="24"/>
        </w:rPr>
        <w:t xml:space="preserve"> high levels of variation but had no strict morphological criteria to follow. Further, both </w:t>
      </w:r>
      <w:proofErr w:type="spellStart"/>
      <w:r w:rsidR="00A67C4C">
        <w:rPr>
          <w:rFonts w:ascii="Times New Roman" w:hAnsi="Times New Roman" w:cs="Times New Roman"/>
          <w:sz w:val="24"/>
          <w:szCs w:val="24"/>
        </w:rPr>
        <w:t>knappers</w:t>
      </w:r>
      <w:proofErr w:type="spellEnd"/>
      <w:r w:rsidR="00A67C4C">
        <w:rPr>
          <w:rFonts w:ascii="Times New Roman" w:hAnsi="Times New Roman" w:cs="Times New Roman"/>
          <w:sz w:val="24"/>
          <w:szCs w:val="24"/>
        </w:rPr>
        <w:t xml:space="preserve"> had no prior knowledge </w:t>
      </w:r>
      <w:r w:rsidR="00384FCF">
        <w:rPr>
          <w:rFonts w:ascii="Times New Roman" w:hAnsi="Times New Roman" w:cs="Times New Roman"/>
          <w:sz w:val="24"/>
          <w:szCs w:val="24"/>
        </w:rPr>
        <w:t xml:space="preserve">that the </w:t>
      </w:r>
      <w:r w:rsidR="00362D07">
        <w:rPr>
          <w:rFonts w:ascii="Times New Roman" w:hAnsi="Times New Roman" w:cs="Times New Roman"/>
          <w:sz w:val="24"/>
          <w:szCs w:val="24"/>
        </w:rPr>
        <w:t>tools</w:t>
      </w:r>
      <w:r w:rsidR="00384FCF">
        <w:rPr>
          <w:rFonts w:ascii="Times New Roman" w:hAnsi="Times New Roman" w:cs="Times New Roman"/>
          <w:sz w:val="24"/>
          <w:szCs w:val="24"/>
        </w:rPr>
        <w:t xml:space="preserve"> </w:t>
      </w:r>
      <w:proofErr w:type="gramStart"/>
      <w:r w:rsidR="00384FCF">
        <w:rPr>
          <w:rFonts w:ascii="Times New Roman" w:hAnsi="Times New Roman" w:cs="Times New Roman"/>
          <w:sz w:val="24"/>
          <w:szCs w:val="24"/>
        </w:rPr>
        <w:t>would be used</w:t>
      </w:r>
      <w:proofErr w:type="gramEnd"/>
      <w:r w:rsidR="00A67C4C">
        <w:rPr>
          <w:rFonts w:ascii="Times New Roman" w:hAnsi="Times New Roman" w:cs="Times New Roman"/>
          <w:sz w:val="24"/>
          <w:szCs w:val="24"/>
        </w:rPr>
        <w:t xml:space="preserve"> in the present study.</w:t>
      </w:r>
      <w:r w:rsidR="00963D1E" w:rsidRPr="004D3876">
        <w:rPr>
          <w:rFonts w:ascii="Times New Roman" w:hAnsi="Times New Roman" w:cs="Times New Roman"/>
          <w:sz w:val="24"/>
          <w:szCs w:val="24"/>
        </w:rPr>
        <w:t xml:space="preserve"> </w:t>
      </w:r>
      <w:r w:rsidR="008C2305">
        <w:rPr>
          <w:rFonts w:ascii="Times New Roman" w:hAnsi="Times New Roman" w:cs="Times New Roman"/>
          <w:sz w:val="24"/>
          <w:szCs w:val="24"/>
        </w:rPr>
        <w:t>Of course, these two assemblages (n = 60 and 480) will</w:t>
      </w:r>
      <w:r w:rsidR="006F32A6">
        <w:rPr>
          <w:rFonts w:ascii="Times New Roman" w:hAnsi="Times New Roman" w:cs="Times New Roman"/>
          <w:sz w:val="24"/>
          <w:szCs w:val="24"/>
        </w:rPr>
        <w:t xml:space="preserve"> not encompass</w:t>
      </w:r>
      <w:r w:rsidR="008C2305">
        <w:rPr>
          <w:rFonts w:ascii="Times New Roman" w:hAnsi="Times New Roman" w:cs="Times New Roman"/>
          <w:sz w:val="24"/>
          <w:szCs w:val="24"/>
        </w:rPr>
        <w:t xml:space="preserve"> all possible biface forms</w:t>
      </w:r>
      <w:r w:rsidR="005707A8">
        <w:rPr>
          <w:rFonts w:ascii="Times New Roman" w:hAnsi="Times New Roman" w:cs="Times New Roman"/>
          <w:sz w:val="24"/>
          <w:szCs w:val="24"/>
        </w:rPr>
        <w:t>, and</w:t>
      </w:r>
      <w:r w:rsidR="006F32A6">
        <w:rPr>
          <w:rFonts w:ascii="Times New Roman" w:hAnsi="Times New Roman" w:cs="Times New Roman"/>
          <w:sz w:val="24"/>
          <w:szCs w:val="24"/>
        </w:rPr>
        <w:t xml:space="preserve"> modern </w:t>
      </w:r>
      <w:proofErr w:type="spellStart"/>
      <w:r w:rsidR="006F32A6">
        <w:rPr>
          <w:rFonts w:ascii="Times New Roman" w:hAnsi="Times New Roman" w:cs="Times New Roman"/>
          <w:sz w:val="24"/>
          <w:szCs w:val="24"/>
        </w:rPr>
        <w:t>knappers</w:t>
      </w:r>
      <w:proofErr w:type="spellEnd"/>
      <w:r w:rsidR="006F32A6">
        <w:rPr>
          <w:rFonts w:ascii="Times New Roman" w:hAnsi="Times New Roman" w:cs="Times New Roman"/>
          <w:sz w:val="24"/>
          <w:szCs w:val="24"/>
        </w:rPr>
        <w:t xml:space="preserve"> are just as likely </w:t>
      </w:r>
      <w:proofErr w:type="gramStart"/>
      <w:r w:rsidR="006F32A6">
        <w:rPr>
          <w:rFonts w:ascii="Times New Roman" w:hAnsi="Times New Roman" w:cs="Times New Roman"/>
          <w:sz w:val="24"/>
          <w:szCs w:val="24"/>
        </w:rPr>
        <w:t>as their Palaeolithic counterparts</w:t>
      </w:r>
      <w:proofErr w:type="gramEnd"/>
      <w:r w:rsidR="006F32A6">
        <w:rPr>
          <w:rFonts w:ascii="Times New Roman" w:hAnsi="Times New Roman" w:cs="Times New Roman"/>
          <w:sz w:val="24"/>
          <w:szCs w:val="24"/>
        </w:rPr>
        <w:t xml:space="preserve"> to display </w:t>
      </w:r>
      <w:r w:rsidR="00694410">
        <w:rPr>
          <w:rFonts w:ascii="Times New Roman" w:hAnsi="Times New Roman" w:cs="Times New Roman"/>
          <w:sz w:val="24"/>
          <w:szCs w:val="24"/>
        </w:rPr>
        <w:t xml:space="preserve">socially informed </w:t>
      </w:r>
      <w:r w:rsidR="006F32A6">
        <w:rPr>
          <w:rFonts w:ascii="Times New Roman" w:hAnsi="Times New Roman" w:cs="Times New Roman"/>
          <w:sz w:val="24"/>
          <w:szCs w:val="24"/>
        </w:rPr>
        <w:t>shape biases (</w:t>
      </w:r>
      <w:r w:rsidR="006F32A6" w:rsidRPr="006F32A6">
        <w:rPr>
          <w:rFonts w:ascii="Times New Roman" w:hAnsi="Times New Roman" w:cs="Times New Roman"/>
          <w:i/>
          <w:sz w:val="24"/>
          <w:szCs w:val="24"/>
        </w:rPr>
        <w:t>c.f.</w:t>
      </w:r>
      <w:r w:rsidR="006F32A6">
        <w:rPr>
          <w:rFonts w:ascii="Times New Roman" w:hAnsi="Times New Roman" w:cs="Times New Roman"/>
          <w:sz w:val="24"/>
          <w:szCs w:val="24"/>
        </w:rPr>
        <w:t xml:space="preserve"> </w:t>
      </w:r>
      <w:proofErr w:type="spellStart"/>
      <w:r w:rsidR="006F32A6">
        <w:rPr>
          <w:rFonts w:ascii="Times New Roman" w:hAnsi="Times New Roman" w:cs="Times New Roman"/>
          <w:sz w:val="24"/>
          <w:szCs w:val="24"/>
        </w:rPr>
        <w:t>Lycett</w:t>
      </w:r>
      <w:proofErr w:type="spellEnd"/>
      <w:r w:rsidR="006F32A6">
        <w:rPr>
          <w:rFonts w:ascii="Times New Roman" w:hAnsi="Times New Roman" w:cs="Times New Roman"/>
          <w:sz w:val="24"/>
          <w:szCs w:val="24"/>
        </w:rPr>
        <w:t xml:space="preserve">, et </w:t>
      </w:r>
      <w:r w:rsidR="001828CA">
        <w:rPr>
          <w:rFonts w:ascii="Times New Roman" w:hAnsi="Times New Roman" w:cs="Times New Roman"/>
          <w:sz w:val="24"/>
          <w:szCs w:val="24"/>
        </w:rPr>
        <w:t>al. 2016). N</w:t>
      </w:r>
      <w:r w:rsidR="006F32A6">
        <w:rPr>
          <w:rFonts w:ascii="Times New Roman" w:hAnsi="Times New Roman" w:cs="Times New Roman"/>
          <w:sz w:val="24"/>
          <w:szCs w:val="24"/>
        </w:rPr>
        <w:t>onetheless, t</w:t>
      </w:r>
      <w:r w:rsidR="004D3876" w:rsidRPr="004D3876">
        <w:rPr>
          <w:rFonts w:ascii="Times New Roman" w:hAnsi="Times New Roman" w:cs="Times New Roman"/>
          <w:sz w:val="24"/>
          <w:szCs w:val="24"/>
        </w:rPr>
        <w:t>ogether these two</w:t>
      </w:r>
      <w:r w:rsidR="00384FCF">
        <w:rPr>
          <w:rFonts w:ascii="Times New Roman" w:hAnsi="Times New Roman" w:cs="Times New Roman"/>
          <w:sz w:val="24"/>
          <w:szCs w:val="24"/>
        </w:rPr>
        <w:t xml:space="preserve"> </w:t>
      </w:r>
      <w:r w:rsidR="004D3876" w:rsidRPr="004D3876">
        <w:rPr>
          <w:rFonts w:ascii="Times New Roman" w:hAnsi="Times New Roman" w:cs="Times New Roman"/>
          <w:sz w:val="24"/>
          <w:szCs w:val="24"/>
        </w:rPr>
        <w:t>assemblage</w:t>
      </w:r>
      <w:r w:rsidR="004D3876">
        <w:rPr>
          <w:rFonts w:ascii="Times New Roman" w:hAnsi="Times New Roman" w:cs="Times New Roman"/>
          <w:sz w:val="24"/>
          <w:szCs w:val="24"/>
        </w:rPr>
        <w:t>s</w:t>
      </w:r>
      <w:r w:rsidR="00301F31">
        <w:rPr>
          <w:rFonts w:ascii="Times New Roman" w:hAnsi="Times New Roman" w:cs="Times New Roman"/>
          <w:sz w:val="24"/>
          <w:szCs w:val="24"/>
        </w:rPr>
        <w:t xml:space="preserve"> </w:t>
      </w:r>
      <w:r w:rsidR="004D3876" w:rsidRPr="004D3876">
        <w:rPr>
          <w:rFonts w:ascii="Times New Roman" w:hAnsi="Times New Roman" w:cs="Times New Roman"/>
          <w:sz w:val="24"/>
          <w:szCs w:val="24"/>
        </w:rPr>
        <w:t xml:space="preserve">represent </w:t>
      </w:r>
      <w:r w:rsidR="004D3876">
        <w:rPr>
          <w:rFonts w:ascii="Times New Roman" w:hAnsi="Times New Roman" w:cs="Times New Roman"/>
          <w:sz w:val="24"/>
          <w:szCs w:val="24"/>
        </w:rPr>
        <w:t xml:space="preserve">the best sample available for understanding shape limitations </w:t>
      </w:r>
      <w:r w:rsidR="004837AF">
        <w:rPr>
          <w:rFonts w:ascii="Times New Roman" w:hAnsi="Times New Roman" w:cs="Times New Roman"/>
          <w:sz w:val="24"/>
          <w:szCs w:val="24"/>
        </w:rPr>
        <w:t xml:space="preserve">and variation </w:t>
      </w:r>
      <w:r w:rsidR="00A67C4C">
        <w:rPr>
          <w:rFonts w:ascii="Times New Roman" w:hAnsi="Times New Roman" w:cs="Times New Roman"/>
          <w:sz w:val="24"/>
          <w:szCs w:val="24"/>
        </w:rPr>
        <w:t xml:space="preserve">in Acheulean </w:t>
      </w:r>
      <w:proofErr w:type="spellStart"/>
      <w:r w:rsidR="00A67C4C">
        <w:rPr>
          <w:rFonts w:ascii="Times New Roman" w:hAnsi="Times New Roman" w:cs="Times New Roman"/>
          <w:sz w:val="24"/>
          <w:szCs w:val="24"/>
        </w:rPr>
        <w:t>handaxe</w:t>
      </w:r>
      <w:proofErr w:type="spellEnd"/>
      <w:r w:rsidR="00A67C4C">
        <w:rPr>
          <w:rFonts w:ascii="Times New Roman" w:hAnsi="Times New Roman" w:cs="Times New Roman"/>
          <w:sz w:val="24"/>
          <w:szCs w:val="24"/>
        </w:rPr>
        <w:t xml:space="preserve"> artefacts, as revealed by</w:t>
      </w:r>
      <w:r w:rsidR="004837AF">
        <w:rPr>
          <w:rFonts w:ascii="Times New Roman" w:hAnsi="Times New Roman" w:cs="Times New Roman"/>
          <w:sz w:val="24"/>
          <w:szCs w:val="24"/>
        </w:rPr>
        <w:t xml:space="preserve"> possible </w:t>
      </w:r>
      <w:r w:rsidR="00757562">
        <w:rPr>
          <w:rFonts w:ascii="Times New Roman" w:hAnsi="Times New Roman" w:cs="Times New Roman"/>
          <w:sz w:val="24"/>
          <w:szCs w:val="24"/>
        </w:rPr>
        <w:t>tool forms produced by</w:t>
      </w:r>
      <w:r w:rsidR="00A67C4C">
        <w:rPr>
          <w:rFonts w:ascii="Times New Roman" w:hAnsi="Times New Roman" w:cs="Times New Roman"/>
          <w:sz w:val="24"/>
          <w:szCs w:val="24"/>
        </w:rPr>
        <w:t xml:space="preserve"> </w:t>
      </w:r>
      <w:r w:rsidR="00384FCF">
        <w:rPr>
          <w:rFonts w:ascii="Times New Roman" w:hAnsi="Times New Roman" w:cs="Times New Roman"/>
          <w:sz w:val="24"/>
          <w:szCs w:val="24"/>
        </w:rPr>
        <w:t xml:space="preserve">modern </w:t>
      </w:r>
      <w:r w:rsidR="00757562">
        <w:rPr>
          <w:rFonts w:ascii="Times New Roman" w:hAnsi="Times New Roman" w:cs="Times New Roman"/>
          <w:sz w:val="24"/>
          <w:szCs w:val="24"/>
        </w:rPr>
        <w:t xml:space="preserve">flint </w:t>
      </w:r>
      <w:proofErr w:type="spellStart"/>
      <w:r w:rsidR="00757562">
        <w:rPr>
          <w:rFonts w:ascii="Times New Roman" w:hAnsi="Times New Roman" w:cs="Times New Roman"/>
          <w:sz w:val="24"/>
          <w:szCs w:val="24"/>
        </w:rPr>
        <w:t>knappers</w:t>
      </w:r>
      <w:proofErr w:type="spellEnd"/>
      <w:r w:rsidR="00A67C4C">
        <w:rPr>
          <w:rFonts w:ascii="Times New Roman" w:hAnsi="Times New Roman" w:cs="Times New Roman"/>
          <w:sz w:val="24"/>
          <w:szCs w:val="24"/>
        </w:rPr>
        <w:t xml:space="preserve">. </w:t>
      </w:r>
    </w:p>
    <w:p w14:paraId="3C562F1C" w14:textId="12C8A1F4" w:rsidR="00A15E3A" w:rsidRPr="00A15E3A" w:rsidRDefault="00A15E3A" w:rsidP="00AA737B">
      <w:pPr>
        <w:spacing w:line="360" w:lineRule="auto"/>
        <w:ind w:firstLine="720"/>
        <w:jc w:val="both"/>
        <w:rPr>
          <w:rFonts w:ascii="Times New Roman" w:hAnsi="Times New Roman" w:cs="Times New Roman"/>
          <w:sz w:val="24"/>
          <w:szCs w:val="24"/>
        </w:rPr>
      </w:pPr>
      <w:r w:rsidRPr="00A15E3A">
        <w:rPr>
          <w:rFonts w:ascii="Times New Roman" w:hAnsi="Times New Roman" w:cs="Times New Roman"/>
          <w:b/>
          <w:sz w:val="24"/>
          <w:szCs w:val="24"/>
        </w:rPr>
        <w:t>2.</w:t>
      </w:r>
      <w:r w:rsidRPr="00E6321D">
        <w:rPr>
          <w:rFonts w:ascii="Times New Roman" w:hAnsi="Times New Roman" w:cs="Times New Roman"/>
          <w:b/>
          <w:i/>
          <w:sz w:val="24"/>
          <w:szCs w:val="24"/>
        </w:rPr>
        <w:t>2</w:t>
      </w:r>
      <w:r w:rsidR="00777F76" w:rsidRPr="00E6321D">
        <w:rPr>
          <w:rFonts w:ascii="Times New Roman" w:hAnsi="Times New Roman" w:cs="Times New Roman"/>
          <w:b/>
          <w:i/>
          <w:sz w:val="24"/>
          <w:szCs w:val="24"/>
        </w:rPr>
        <w:t xml:space="preserve"> </w:t>
      </w:r>
      <w:r w:rsidRPr="00E6321D">
        <w:rPr>
          <w:rFonts w:ascii="Times New Roman" w:hAnsi="Times New Roman" w:cs="Times New Roman"/>
          <w:b/>
          <w:i/>
          <w:sz w:val="24"/>
          <w:szCs w:val="24"/>
        </w:rPr>
        <w:t xml:space="preserve">Acheulean </w:t>
      </w:r>
      <w:proofErr w:type="spellStart"/>
      <w:r w:rsidR="008033CA">
        <w:rPr>
          <w:rFonts w:ascii="Times New Roman" w:hAnsi="Times New Roman" w:cs="Times New Roman"/>
          <w:b/>
          <w:i/>
          <w:sz w:val="24"/>
          <w:szCs w:val="24"/>
        </w:rPr>
        <w:t>Handaxe</w:t>
      </w:r>
      <w:proofErr w:type="spellEnd"/>
      <w:r w:rsidR="008033CA">
        <w:rPr>
          <w:rFonts w:ascii="Times New Roman" w:hAnsi="Times New Roman" w:cs="Times New Roman"/>
          <w:b/>
          <w:i/>
          <w:sz w:val="24"/>
          <w:szCs w:val="24"/>
        </w:rPr>
        <w:t xml:space="preserve"> Assemblages</w:t>
      </w:r>
    </w:p>
    <w:p w14:paraId="515A1E43" w14:textId="3AB88AE4" w:rsidR="00E6321D" w:rsidRPr="00517D04" w:rsidRDefault="00D96DB8" w:rsidP="00AA737B">
      <w:pPr>
        <w:spacing w:line="360" w:lineRule="auto"/>
        <w:jc w:val="both"/>
        <w:rPr>
          <w:rFonts w:ascii="Times New Roman" w:hAnsi="Times New Roman" w:cs="Times New Roman"/>
          <w:sz w:val="24"/>
          <w:szCs w:val="24"/>
        </w:rPr>
      </w:pPr>
      <w:r w:rsidRPr="001F7363">
        <w:rPr>
          <w:rFonts w:ascii="Times New Roman" w:hAnsi="Times New Roman" w:cs="Times New Roman"/>
          <w:sz w:val="24"/>
          <w:szCs w:val="24"/>
        </w:rPr>
        <w:t xml:space="preserve">In total, </w:t>
      </w:r>
      <w:r w:rsidR="001F7363" w:rsidRPr="001F7363">
        <w:rPr>
          <w:rFonts w:ascii="Times New Roman" w:hAnsi="Times New Roman" w:cs="Times New Roman"/>
          <w:sz w:val="24"/>
          <w:szCs w:val="24"/>
        </w:rPr>
        <w:t>698</w:t>
      </w:r>
      <w:r w:rsidR="00777284" w:rsidRPr="001F7363">
        <w:rPr>
          <w:rFonts w:ascii="Times New Roman" w:hAnsi="Times New Roman" w:cs="Times New Roman"/>
          <w:sz w:val="24"/>
          <w:szCs w:val="24"/>
        </w:rPr>
        <w:t xml:space="preserve"> </w:t>
      </w:r>
      <w:r w:rsidR="007E6279" w:rsidRPr="001F7363">
        <w:rPr>
          <w:rFonts w:ascii="Times New Roman" w:hAnsi="Times New Roman" w:cs="Times New Roman"/>
          <w:sz w:val="24"/>
          <w:szCs w:val="24"/>
        </w:rPr>
        <w:t>artefacts</w:t>
      </w:r>
      <w:r w:rsidRPr="001F7363">
        <w:rPr>
          <w:rFonts w:ascii="Times New Roman" w:hAnsi="Times New Roman" w:cs="Times New Roman"/>
          <w:sz w:val="24"/>
          <w:szCs w:val="24"/>
        </w:rPr>
        <w:t xml:space="preserve"> from </w:t>
      </w:r>
      <w:r w:rsidR="001F7363" w:rsidRPr="001F7363">
        <w:rPr>
          <w:rFonts w:ascii="Times New Roman" w:hAnsi="Times New Roman" w:cs="Times New Roman"/>
          <w:sz w:val="24"/>
          <w:szCs w:val="24"/>
        </w:rPr>
        <w:t>ten</w:t>
      </w:r>
      <w:r w:rsidR="00777284" w:rsidRPr="001F7363">
        <w:rPr>
          <w:rFonts w:ascii="Times New Roman" w:hAnsi="Times New Roman" w:cs="Times New Roman"/>
          <w:sz w:val="24"/>
          <w:szCs w:val="24"/>
        </w:rPr>
        <w:t xml:space="preserve"> </w:t>
      </w:r>
      <w:r w:rsidR="007E6279" w:rsidRPr="001F7363">
        <w:rPr>
          <w:rFonts w:ascii="Times New Roman" w:hAnsi="Times New Roman" w:cs="Times New Roman"/>
          <w:sz w:val="24"/>
          <w:szCs w:val="24"/>
        </w:rPr>
        <w:t xml:space="preserve">Acheulean sites </w:t>
      </w:r>
      <w:r w:rsidR="00E828EC">
        <w:rPr>
          <w:rFonts w:ascii="Times New Roman" w:hAnsi="Times New Roman" w:cs="Times New Roman"/>
          <w:sz w:val="24"/>
          <w:szCs w:val="24"/>
        </w:rPr>
        <w:t>dating to between</w:t>
      </w:r>
      <w:r>
        <w:rPr>
          <w:rFonts w:ascii="Times New Roman" w:hAnsi="Times New Roman" w:cs="Times New Roman"/>
          <w:sz w:val="24"/>
          <w:szCs w:val="24"/>
        </w:rPr>
        <w:t xml:space="preserve"> </w:t>
      </w:r>
      <w:r w:rsidR="000D5394">
        <w:rPr>
          <w:rFonts w:ascii="Times New Roman" w:hAnsi="Times New Roman" w:cs="Times New Roman"/>
          <w:sz w:val="24"/>
          <w:szCs w:val="24"/>
        </w:rPr>
        <w:t>~1</w:t>
      </w:r>
      <w:r w:rsidR="000D5394" w:rsidRPr="000D5394">
        <w:rPr>
          <w:rFonts w:ascii="Times New Roman" w:hAnsi="Times New Roman" w:cs="Times New Roman"/>
          <w:sz w:val="24"/>
          <w:szCs w:val="24"/>
        </w:rPr>
        <w:t>-0.3</w:t>
      </w:r>
      <w:r w:rsidR="00E6321D" w:rsidRPr="000D5394">
        <w:rPr>
          <w:rFonts w:ascii="Times New Roman" w:hAnsi="Times New Roman" w:cs="Times New Roman"/>
          <w:sz w:val="24"/>
          <w:szCs w:val="24"/>
        </w:rPr>
        <w:t xml:space="preserve"> </w:t>
      </w:r>
      <w:r w:rsidR="00E6321D">
        <w:rPr>
          <w:rFonts w:ascii="Times New Roman" w:hAnsi="Times New Roman" w:cs="Times New Roman"/>
          <w:sz w:val="24"/>
          <w:szCs w:val="24"/>
        </w:rPr>
        <w:t xml:space="preserve">million years ago </w:t>
      </w:r>
      <w:r w:rsidR="007E6279">
        <w:rPr>
          <w:rFonts w:ascii="Times New Roman" w:hAnsi="Times New Roman" w:cs="Times New Roman"/>
          <w:sz w:val="24"/>
          <w:szCs w:val="24"/>
        </w:rPr>
        <w:t>were sampled</w:t>
      </w:r>
      <w:r w:rsidR="00EE3635">
        <w:rPr>
          <w:rFonts w:ascii="Times New Roman" w:hAnsi="Times New Roman" w:cs="Times New Roman"/>
          <w:sz w:val="24"/>
          <w:szCs w:val="24"/>
        </w:rPr>
        <w:t xml:space="preserve"> (Table 1)</w:t>
      </w:r>
      <w:r w:rsidR="007E6279">
        <w:rPr>
          <w:rFonts w:ascii="Times New Roman" w:hAnsi="Times New Roman" w:cs="Times New Roman"/>
          <w:sz w:val="24"/>
          <w:szCs w:val="24"/>
        </w:rPr>
        <w:t>.</w:t>
      </w:r>
      <w:r w:rsidR="00A56DE8">
        <w:rPr>
          <w:rFonts w:ascii="Times New Roman" w:hAnsi="Times New Roman" w:cs="Times New Roman"/>
          <w:sz w:val="24"/>
          <w:szCs w:val="24"/>
        </w:rPr>
        <w:t xml:space="preserve"> Artefacts were analysed and photographed in person at the British Museum and </w:t>
      </w:r>
      <w:proofErr w:type="spellStart"/>
      <w:r w:rsidR="00A56DE8" w:rsidRPr="009C108E">
        <w:rPr>
          <w:rFonts w:ascii="Times New Roman" w:hAnsi="Times New Roman" w:cs="Times New Roman"/>
          <w:sz w:val="24"/>
          <w:szCs w:val="24"/>
        </w:rPr>
        <w:t>Museo</w:t>
      </w:r>
      <w:proofErr w:type="spellEnd"/>
      <w:r w:rsidR="00A56DE8" w:rsidRPr="009C108E">
        <w:rPr>
          <w:rFonts w:ascii="Times New Roman" w:hAnsi="Times New Roman" w:cs="Times New Roman"/>
          <w:sz w:val="24"/>
          <w:szCs w:val="24"/>
        </w:rPr>
        <w:t xml:space="preserve"> Provincial of Ciudad Real</w:t>
      </w:r>
      <w:r w:rsidR="004B0131">
        <w:rPr>
          <w:rFonts w:ascii="Times New Roman" w:hAnsi="Times New Roman" w:cs="Times New Roman"/>
          <w:sz w:val="24"/>
          <w:szCs w:val="24"/>
        </w:rPr>
        <w:t xml:space="preserve"> (</w:t>
      </w:r>
      <w:r w:rsidR="004B0131" w:rsidRPr="004478F0">
        <w:rPr>
          <w:rFonts w:ascii="Times New Roman" w:hAnsi="Times New Roman" w:cs="Times New Roman"/>
          <w:i/>
          <w:sz w:val="24"/>
          <w:szCs w:val="24"/>
        </w:rPr>
        <w:t>n</w:t>
      </w:r>
      <w:r w:rsidR="004B0131">
        <w:rPr>
          <w:rFonts w:ascii="Times New Roman" w:hAnsi="Times New Roman" w:cs="Times New Roman"/>
          <w:sz w:val="24"/>
          <w:szCs w:val="24"/>
        </w:rPr>
        <w:t xml:space="preserve"> = 494)</w:t>
      </w:r>
      <w:r w:rsidR="00A56DE8">
        <w:rPr>
          <w:rFonts w:ascii="Times New Roman" w:hAnsi="Times New Roman" w:cs="Times New Roman"/>
          <w:sz w:val="24"/>
          <w:szCs w:val="24"/>
        </w:rPr>
        <w:t>, or data and images were extracted from the Biface Database</w:t>
      </w:r>
      <w:r w:rsidR="004478F0">
        <w:rPr>
          <w:rFonts w:ascii="Times New Roman" w:hAnsi="Times New Roman" w:cs="Times New Roman"/>
          <w:sz w:val="24"/>
          <w:szCs w:val="24"/>
        </w:rPr>
        <w:t xml:space="preserve"> (</w:t>
      </w:r>
      <w:r w:rsidR="004478F0" w:rsidRPr="004478F0">
        <w:rPr>
          <w:rFonts w:ascii="Times New Roman" w:hAnsi="Times New Roman" w:cs="Times New Roman"/>
          <w:i/>
          <w:sz w:val="24"/>
          <w:szCs w:val="24"/>
        </w:rPr>
        <w:t>n</w:t>
      </w:r>
      <w:r w:rsidR="004478F0">
        <w:rPr>
          <w:rFonts w:ascii="Times New Roman" w:hAnsi="Times New Roman" w:cs="Times New Roman"/>
          <w:sz w:val="24"/>
          <w:szCs w:val="24"/>
        </w:rPr>
        <w:t xml:space="preserve"> = 204</w:t>
      </w:r>
      <w:r w:rsidR="004478F0" w:rsidRPr="00517D04">
        <w:rPr>
          <w:rFonts w:ascii="Times New Roman" w:hAnsi="Times New Roman" w:cs="Times New Roman"/>
          <w:sz w:val="24"/>
          <w:szCs w:val="24"/>
        </w:rPr>
        <w:t>)</w:t>
      </w:r>
      <w:r w:rsidR="00A56DE8" w:rsidRPr="00517D04">
        <w:rPr>
          <w:rFonts w:ascii="Times New Roman" w:hAnsi="Times New Roman" w:cs="Times New Roman"/>
          <w:sz w:val="24"/>
          <w:szCs w:val="24"/>
        </w:rPr>
        <w:t xml:space="preserve"> (</w:t>
      </w:r>
      <w:r w:rsidR="00517D04">
        <w:rPr>
          <w:rFonts w:ascii="Times New Roman" w:hAnsi="Times New Roman" w:cs="Times New Roman"/>
          <w:sz w:val="24"/>
          <w:szCs w:val="24"/>
        </w:rPr>
        <w:t>Marshall et al.</w:t>
      </w:r>
      <w:r w:rsidR="00A56DE8" w:rsidRPr="00517D04">
        <w:rPr>
          <w:rFonts w:ascii="Times New Roman" w:hAnsi="Times New Roman" w:cs="Times New Roman"/>
          <w:sz w:val="24"/>
          <w:szCs w:val="24"/>
        </w:rPr>
        <w:t xml:space="preserve"> 2002). </w:t>
      </w:r>
    </w:p>
    <w:p w14:paraId="0BF7D4E1" w14:textId="3C044E08" w:rsidR="00B05098" w:rsidRPr="00400CFC" w:rsidRDefault="00B05098" w:rsidP="00400CFC">
      <w:pPr>
        <w:pStyle w:val="ListParagraph"/>
        <w:numPr>
          <w:ilvl w:val="1"/>
          <w:numId w:val="7"/>
        </w:numPr>
        <w:jc w:val="both"/>
        <w:rPr>
          <w:rFonts w:ascii="Times New Roman" w:hAnsi="Times New Roman" w:cs="Times New Roman"/>
          <w:b/>
          <w:i/>
          <w:sz w:val="24"/>
          <w:szCs w:val="24"/>
        </w:rPr>
      </w:pPr>
      <w:r w:rsidRPr="00260B75">
        <w:rPr>
          <w:rFonts w:ascii="Times New Roman" w:hAnsi="Times New Roman" w:cs="Times New Roman"/>
          <w:b/>
          <w:i/>
          <w:sz w:val="24"/>
          <w:szCs w:val="24"/>
        </w:rPr>
        <w:t>Recording</w:t>
      </w:r>
      <w:r w:rsidR="00260B75" w:rsidRPr="00260B75">
        <w:rPr>
          <w:rFonts w:ascii="Times New Roman" w:hAnsi="Times New Roman" w:cs="Times New Roman"/>
          <w:b/>
          <w:i/>
          <w:sz w:val="24"/>
          <w:szCs w:val="24"/>
        </w:rPr>
        <w:t xml:space="preserve"> </w:t>
      </w:r>
      <w:proofErr w:type="spellStart"/>
      <w:r w:rsidR="00260B75" w:rsidRPr="00260B75">
        <w:rPr>
          <w:rFonts w:ascii="Times New Roman" w:hAnsi="Times New Roman" w:cs="Times New Roman"/>
          <w:b/>
          <w:i/>
          <w:sz w:val="24"/>
          <w:szCs w:val="24"/>
        </w:rPr>
        <w:t>Handaxe</w:t>
      </w:r>
      <w:proofErr w:type="spellEnd"/>
      <w:r w:rsidRPr="00260B75">
        <w:rPr>
          <w:rFonts w:ascii="Times New Roman" w:hAnsi="Times New Roman" w:cs="Times New Roman"/>
          <w:b/>
          <w:i/>
          <w:sz w:val="24"/>
          <w:szCs w:val="24"/>
        </w:rPr>
        <w:t xml:space="preserve"> Shape Variation</w:t>
      </w:r>
    </w:p>
    <w:p w14:paraId="77DC4A0E" w14:textId="17818EED" w:rsidR="009E5A27" w:rsidRDefault="00904A17" w:rsidP="00190F31">
      <w:pPr>
        <w:spacing w:line="360" w:lineRule="auto"/>
        <w:jc w:val="both"/>
        <w:rPr>
          <w:rFonts w:ascii="Times New Roman" w:eastAsiaTheme="minorEastAsia" w:hAnsi="Times New Roman" w:cs="Times New Roman"/>
          <w:sz w:val="24"/>
          <w:szCs w:val="24"/>
        </w:rPr>
      </w:pPr>
      <w:r>
        <w:rPr>
          <w:rFonts w:ascii="Times New Roman" w:hAnsi="Times New Roman" w:cs="Times New Roman"/>
          <w:sz w:val="24"/>
          <w:szCs w:val="24"/>
        </w:rPr>
        <w:t>Multiple</w:t>
      </w:r>
      <w:r w:rsidR="00D94D92" w:rsidRPr="00C5304E">
        <w:rPr>
          <w:rFonts w:ascii="Times New Roman" w:hAnsi="Times New Roman" w:cs="Times New Roman"/>
          <w:sz w:val="24"/>
          <w:szCs w:val="24"/>
        </w:rPr>
        <w:t xml:space="preserve"> quantitative methods</w:t>
      </w:r>
      <w:r>
        <w:rPr>
          <w:rFonts w:ascii="Times New Roman" w:hAnsi="Times New Roman" w:cs="Times New Roman"/>
          <w:sz w:val="24"/>
          <w:szCs w:val="24"/>
        </w:rPr>
        <w:t xml:space="preserve"> exist</w:t>
      </w:r>
      <w:r w:rsidR="00D94D92" w:rsidRPr="00C5304E">
        <w:rPr>
          <w:rFonts w:ascii="Times New Roman" w:hAnsi="Times New Roman" w:cs="Times New Roman"/>
          <w:sz w:val="24"/>
          <w:szCs w:val="24"/>
        </w:rPr>
        <w:t xml:space="preserve"> to describe </w:t>
      </w:r>
      <w:proofErr w:type="spellStart"/>
      <w:r w:rsidR="00D94D92">
        <w:rPr>
          <w:rFonts w:ascii="Times New Roman" w:hAnsi="Times New Roman" w:cs="Times New Roman"/>
          <w:sz w:val="24"/>
          <w:szCs w:val="24"/>
        </w:rPr>
        <w:t>handaxe</w:t>
      </w:r>
      <w:proofErr w:type="spellEnd"/>
      <w:r w:rsidR="00D94D92">
        <w:rPr>
          <w:rFonts w:ascii="Times New Roman" w:hAnsi="Times New Roman" w:cs="Times New Roman"/>
          <w:sz w:val="24"/>
          <w:szCs w:val="24"/>
        </w:rPr>
        <w:t xml:space="preserve"> shape variation</w:t>
      </w:r>
      <w:r w:rsidR="00D94D92" w:rsidRPr="00C5304E">
        <w:rPr>
          <w:rFonts w:ascii="Times New Roman" w:hAnsi="Times New Roman" w:cs="Times New Roman"/>
          <w:sz w:val="24"/>
          <w:szCs w:val="24"/>
        </w:rPr>
        <w:t xml:space="preserve"> (e.g. </w:t>
      </w:r>
      <w:proofErr w:type="spellStart"/>
      <w:r w:rsidR="00D94D92" w:rsidRPr="00FA7347">
        <w:rPr>
          <w:rFonts w:ascii="Times New Roman" w:hAnsi="Times New Roman" w:cs="Times New Roman"/>
          <w:sz w:val="24"/>
          <w:szCs w:val="24"/>
        </w:rPr>
        <w:t>Saragusti</w:t>
      </w:r>
      <w:proofErr w:type="spellEnd"/>
      <w:r w:rsidR="00D94D92" w:rsidRPr="00FA7347">
        <w:rPr>
          <w:rFonts w:ascii="Times New Roman" w:hAnsi="Times New Roman" w:cs="Times New Roman"/>
          <w:sz w:val="24"/>
          <w:szCs w:val="24"/>
        </w:rPr>
        <w:t xml:space="preserve"> </w:t>
      </w:r>
      <w:r w:rsidR="00D94D92" w:rsidRPr="00FA7347">
        <w:rPr>
          <w:rFonts w:ascii="Times New Roman" w:hAnsi="Times New Roman" w:cs="Times New Roman"/>
          <w:i/>
          <w:sz w:val="24"/>
          <w:szCs w:val="24"/>
        </w:rPr>
        <w:t>et al</w:t>
      </w:r>
      <w:r w:rsidR="00517D04">
        <w:rPr>
          <w:rFonts w:ascii="Times New Roman" w:hAnsi="Times New Roman" w:cs="Times New Roman"/>
          <w:sz w:val="24"/>
          <w:szCs w:val="24"/>
        </w:rPr>
        <w:t>.</w:t>
      </w:r>
      <w:r w:rsidRPr="00FA7347">
        <w:rPr>
          <w:rFonts w:ascii="Times New Roman" w:hAnsi="Times New Roman" w:cs="Times New Roman"/>
          <w:sz w:val="24"/>
          <w:szCs w:val="24"/>
        </w:rPr>
        <w:t xml:space="preserve"> 2005</w:t>
      </w:r>
      <w:r w:rsidR="0004077C" w:rsidRPr="00FA7347">
        <w:rPr>
          <w:rFonts w:ascii="Times New Roman" w:hAnsi="Times New Roman" w:cs="Times New Roman"/>
          <w:sz w:val="24"/>
          <w:szCs w:val="24"/>
        </w:rPr>
        <w:t xml:space="preserve">; </w:t>
      </w:r>
      <w:proofErr w:type="spellStart"/>
      <w:r w:rsidR="0004077C" w:rsidRPr="00FA7347">
        <w:rPr>
          <w:rFonts w:ascii="Times New Roman" w:hAnsi="Times New Roman" w:cs="Times New Roman"/>
          <w:sz w:val="24"/>
          <w:szCs w:val="24"/>
        </w:rPr>
        <w:t>Lycett</w:t>
      </w:r>
      <w:proofErr w:type="spellEnd"/>
      <w:r w:rsidR="0004077C" w:rsidRPr="00FA7347">
        <w:rPr>
          <w:rFonts w:ascii="Times New Roman" w:hAnsi="Times New Roman" w:cs="Times New Roman"/>
          <w:sz w:val="24"/>
          <w:szCs w:val="24"/>
        </w:rPr>
        <w:t xml:space="preserve"> </w:t>
      </w:r>
      <w:r w:rsidR="00517D04">
        <w:rPr>
          <w:rFonts w:ascii="Times New Roman" w:hAnsi="Times New Roman" w:cs="Times New Roman"/>
          <w:sz w:val="24"/>
          <w:szCs w:val="24"/>
        </w:rPr>
        <w:t xml:space="preserve">et al. 2006; </w:t>
      </w:r>
      <w:proofErr w:type="spellStart"/>
      <w:r w:rsidR="00517D04">
        <w:rPr>
          <w:rFonts w:ascii="Times New Roman" w:hAnsi="Times New Roman" w:cs="Times New Roman"/>
          <w:sz w:val="24"/>
          <w:szCs w:val="24"/>
        </w:rPr>
        <w:t>Grosman</w:t>
      </w:r>
      <w:proofErr w:type="spellEnd"/>
      <w:r w:rsidR="00517D04">
        <w:rPr>
          <w:rFonts w:ascii="Times New Roman" w:hAnsi="Times New Roman" w:cs="Times New Roman"/>
          <w:sz w:val="24"/>
          <w:szCs w:val="24"/>
        </w:rPr>
        <w:t xml:space="preserve"> et al.</w:t>
      </w:r>
      <w:r w:rsidR="0004077C">
        <w:rPr>
          <w:rFonts w:ascii="Times New Roman" w:hAnsi="Times New Roman" w:cs="Times New Roman"/>
          <w:sz w:val="24"/>
          <w:szCs w:val="24"/>
        </w:rPr>
        <w:t xml:space="preserve"> 2008</w:t>
      </w:r>
      <w:r>
        <w:rPr>
          <w:rFonts w:ascii="Times New Roman" w:hAnsi="Times New Roman" w:cs="Times New Roman"/>
          <w:sz w:val="24"/>
          <w:szCs w:val="24"/>
        </w:rPr>
        <w:t>). H</w:t>
      </w:r>
      <w:r w:rsidR="00D94D92" w:rsidRPr="00C5304E">
        <w:rPr>
          <w:rFonts w:ascii="Times New Roman" w:hAnsi="Times New Roman" w:cs="Times New Roman"/>
          <w:sz w:val="24"/>
          <w:szCs w:val="24"/>
        </w:rPr>
        <w:t>ere</w:t>
      </w:r>
      <w:r>
        <w:rPr>
          <w:rFonts w:ascii="Times New Roman" w:hAnsi="Times New Roman" w:cs="Times New Roman"/>
          <w:sz w:val="24"/>
          <w:szCs w:val="24"/>
        </w:rPr>
        <w:t>,</w:t>
      </w:r>
      <w:r w:rsidR="001F215C">
        <w:rPr>
          <w:rFonts w:ascii="Times New Roman" w:hAnsi="Times New Roman" w:cs="Times New Roman"/>
          <w:sz w:val="24"/>
          <w:szCs w:val="24"/>
        </w:rPr>
        <w:t xml:space="preserve"> shape</w:t>
      </w:r>
      <w:r w:rsidR="00D94D92" w:rsidRPr="00C5304E">
        <w:rPr>
          <w:rFonts w:ascii="Times New Roman" w:hAnsi="Times New Roman" w:cs="Times New Roman"/>
          <w:sz w:val="24"/>
          <w:szCs w:val="24"/>
        </w:rPr>
        <w:t xml:space="preserve"> </w:t>
      </w:r>
      <w:proofErr w:type="gramStart"/>
      <w:r>
        <w:rPr>
          <w:rFonts w:ascii="Times New Roman" w:hAnsi="Times New Roman" w:cs="Times New Roman"/>
          <w:sz w:val="24"/>
          <w:szCs w:val="24"/>
        </w:rPr>
        <w:t>is</w:t>
      </w:r>
      <w:r w:rsidR="00D94D92" w:rsidRPr="00C5304E">
        <w:rPr>
          <w:rFonts w:ascii="Times New Roman" w:hAnsi="Times New Roman" w:cs="Times New Roman"/>
          <w:sz w:val="24"/>
          <w:szCs w:val="24"/>
        </w:rPr>
        <w:t xml:space="preserve"> recorded</w:t>
      </w:r>
      <w:proofErr w:type="gramEnd"/>
      <w:r w:rsidR="00D94D92" w:rsidRPr="00C5304E">
        <w:rPr>
          <w:rFonts w:ascii="Times New Roman" w:hAnsi="Times New Roman" w:cs="Times New Roman"/>
          <w:sz w:val="24"/>
          <w:szCs w:val="24"/>
        </w:rPr>
        <w:t xml:space="preserve"> via a Cartesian co-ordinate system that, once </w:t>
      </w:r>
      <w:r w:rsidR="00C26999">
        <w:rPr>
          <w:rFonts w:ascii="Times New Roman" w:hAnsi="Times New Roman" w:cs="Times New Roman"/>
          <w:sz w:val="24"/>
          <w:szCs w:val="24"/>
        </w:rPr>
        <w:t xml:space="preserve">a </w:t>
      </w:r>
      <w:proofErr w:type="spellStart"/>
      <w:r w:rsidR="00C26999">
        <w:rPr>
          <w:rFonts w:ascii="Times New Roman" w:hAnsi="Times New Roman" w:cs="Times New Roman"/>
          <w:sz w:val="24"/>
          <w:szCs w:val="24"/>
        </w:rPr>
        <w:t>handaxe</w:t>
      </w:r>
      <w:proofErr w:type="spellEnd"/>
      <w:r w:rsidR="00C26999">
        <w:rPr>
          <w:rFonts w:ascii="Times New Roman" w:hAnsi="Times New Roman" w:cs="Times New Roman"/>
          <w:sz w:val="24"/>
          <w:szCs w:val="24"/>
        </w:rPr>
        <w:t xml:space="preserve"> is </w:t>
      </w:r>
      <w:r w:rsidR="00D94D92" w:rsidRPr="00C5304E">
        <w:rPr>
          <w:rFonts w:ascii="Times New Roman" w:hAnsi="Times New Roman" w:cs="Times New Roman"/>
          <w:sz w:val="24"/>
          <w:szCs w:val="24"/>
        </w:rPr>
        <w:t>correctly orientated, allows a specified point</w:t>
      </w:r>
      <w:r w:rsidR="00C26999">
        <w:rPr>
          <w:rFonts w:ascii="Times New Roman" w:hAnsi="Times New Roman" w:cs="Times New Roman"/>
          <w:sz w:val="24"/>
          <w:szCs w:val="24"/>
        </w:rPr>
        <w:t xml:space="preserve"> on a tool</w:t>
      </w:r>
      <w:r w:rsidR="00D94D92" w:rsidRPr="00C5304E">
        <w:rPr>
          <w:rFonts w:ascii="Times New Roman" w:hAnsi="Times New Roman" w:cs="Times New Roman"/>
          <w:sz w:val="24"/>
          <w:szCs w:val="24"/>
        </w:rPr>
        <w:t xml:space="preserve"> to be defined by its distance from a </w:t>
      </w:r>
      <w:r w:rsidR="00517D04">
        <w:rPr>
          <w:rFonts w:ascii="Times New Roman" w:hAnsi="Times New Roman" w:cs="Times New Roman"/>
          <w:sz w:val="24"/>
          <w:szCs w:val="24"/>
        </w:rPr>
        <w:t>predetermined axis (</w:t>
      </w:r>
      <w:proofErr w:type="spellStart"/>
      <w:r w:rsidR="00517D04">
        <w:rPr>
          <w:rFonts w:ascii="Times New Roman" w:hAnsi="Times New Roman" w:cs="Times New Roman"/>
          <w:sz w:val="24"/>
          <w:szCs w:val="24"/>
        </w:rPr>
        <w:t>Lycett</w:t>
      </w:r>
      <w:proofErr w:type="spellEnd"/>
      <w:r w:rsidR="00F874F5">
        <w:rPr>
          <w:rFonts w:ascii="Times New Roman" w:hAnsi="Times New Roman" w:cs="Times New Roman"/>
          <w:sz w:val="24"/>
          <w:szCs w:val="24"/>
        </w:rPr>
        <w:t xml:space="preserve"> 2008</w:t>
      </w:r>
      <w:r w:rsidR="00D94D92" w:rsidRPr="00C5304E">
        <w:rPr>
          <w:rFonts w:ascii="Times New Roman" w:hAnsi="Times New Roman" w:cs="Times New Roman"/>
          <w:sz w:val="24"/>
          <w:szCs w:val="24"/>
        </w:rPr>
        <w:t>;</w:t>
      </w:r>
      <w:r w:rsidR="00517D04">
        <w:rPr>
          <w:rFonts w:ascii="Times New Roman" w:hAnsi="Times New Roman" w:cs="Times New Roman"/>
          <w:sz w:val="24"/>
          <w:szCs w:val="24"/>
        </w:rPr>
        <w:t xml:space="preserve"> Costa</w:t>
      </w:r>
      <w:r w:rsidR="006310E6">
        <w:rPr>
          <w:rFonts w:ascii="Times New Roman" w:hAnsi="Times New Roman" w:cs="Times New Roman"/>
          <w:sz w:val="24"/>
          <w:szCs w:val="24"/>
        </w:rPr>
        <w:t xml:space="preserve"> 2010;</w:t>
      </w:r>
      <w:r w:rsidR="00517D04">
        <w:rPr>
          <w:rFonts w:ascii="Times New Roman" w:hAnsi="Times New Roman" w:cs="Times New Roman"/>
          <w:sz w:val="24"/>
          <w:szCs w:val="24"/>
        </w:rPr>
        <w:t xml:space="preserve"> </w:t>
      </w:r>
      <w:proofErr w:type="spellStart"/>
      <w:r w:rsidR="00517D04">
        <w:rPr>
          <w:rFonts w:ascii="Times New Roman" w:hAnsi="Times New Roman" w:cs="Times New Roman"/>
          <w:sz w:val="24"/>
          <w:szCs w:val="24"/>
        </w:rPr>
        <w:t>Eren</w:t>
      </w:r>
      <w:proofErr w:type="spellEnd"/>
      <w:r w:rsidR="00517D04">
        <w:rPr>
          <w:rFonts w:ascii="Times New Roman" w:hAnsi="Times New Roman" w:cs="Times New Roman"/>
          <w:sz w:val="24"/>
          <w:szCs w:val="24"/>
        </w:rPr>
        <w:t xml:space="preserve"> et al.</w:t>
      </w:r>
      <w:r w:rsidR="009B5201">
        <w:rPr>
          <w:rFonts w:ascii="Times New Roman" w:hAnsi="Times New Roman" w:cs="Times New Roman"/>
          <w:sz w:val="24"/>
          <w:szCs w:val="24"/>
        </w:rPr>
        <w:t xml:space="preserve"> 2014;</w:t>
      </w:r>
      <w:r w:rsidR="00D94D92" w:rsidRPr="00C5304E">
        <w:rPr>
          <w:rFonts w:ascii="Times New Roman" w:hAnsi="Times New Roman" w:cs="Times New Roman"/>
          <w:sz w:val="24"/>
          <w:szCs w:val="24"/>
        </w:rPr>
        <w:t xml:space="preserve"> Schillinger </w:t>
      </w:r>
      <w:r w:rsidR="00D94D92" w:rsidRPr="00C5304E">
        <w:rPr>
          <w:rFonts w:ascii="Times New Roman" w:hAnsi="Times New Roman" w:cs="Times New Roman"/>
          <w:i/>
          <w:sz w:val="24"/>
          <w:szCs w:val="24"/>
        </w:rPr>
        <w:t>et al</w:t>
      </w:r>
      <w:r w:rsidR="00517D04">
        <w:rPr>
          <w:rFonts w:ascii="Times New Roman" w:hAnsi="Times New Roman" w:cs="Times New Roman"/>
          <w:sz w:val="24"/>
          <w:szCs w:val="24"/>
        </w:rPr>
        <w:t>.</w:t>
      </w:r>
      <w:r w:rsidR="006310E6">
        <w:rPr>
          <w:rFonts w:ascii="Times New Roman" w:hAnsi="Times New Roman" w:cs="Times New Roman"/>
          <w:sz w:val="24"/>
          <w:szCs w:val="24"/>
        </w:rPr>
        <w:t xml:space="preserve"> 2017</w:t>
      </w:r>
      <w:r w:rsidR="00D94D92" w:rsidRPr="00C5304E">
        <w:rPr>
          <w:rFonts w:ascii="Times New Roman" w:hAnsi="Times New Roman" w:cs="Times New Roman"/>
          <w:sz w:val="24"/>
          <w:szCs w:val="24"/>
        </w:rPr>
        <w:t xml:space="preserve">). </w:t>
      </w:r>
      <w:proofErr w:type="gramStart"/>
      <w:r w:rsidR="00F67FA4">
        <w:rPr>
          <w:rFonts w:ascii="Times New Roman" w:hAnsi="Times New Roman" w:cs="Times New Roman"/>
          <w:sz w:val="24"/>
          <w:szCs w:val="24"/>
        </w:rPr>
        <w:t>T</w:t>
      </w:r>
      <w:r>
        <w:rPr>
          <w:rFonts w:ascii="Times New Roman" w:hAnsi="Times New Roman" w:cs="Times New Roman"/>
          <w:sz w:val="24"/>
          <w:szCs w:val="24"/>
        </w:rPr>
        <w:t>he system’s axis is defined by a</w:t>
      </w:r>
      <w:r w:rsidR="00D94D92" w:rsidRPr="00C5304E">
        <w:rPr>
          <w:rFonts w:ascii="Times New Roman" w:hAnsi="Times New Roman" w:cs="Times New Roman"/>
          <w:sz w:val="24"/>
          <w:szCs w:val="24"/>
        </w:rPr>
        <w:t xml:space="preserve"> line of maximum symmetry representing the </w:t>
      </w:r>
      <m:oMath>
        <m:r>
          <w:rPr>
            <w:rFonts w:ascii="Cambria Math" w:hAnsi="Cambria Math" w:cs="Times New Roman"/>
            <w:sz w:val="24"/>
            <w:szCs w:val="24"/>
          </w:rPr>
          <m:t>y</m:t>
        </m:r>
      </m:oMath>
      <w:r w:rsidR="00D94D92" w:rsidRPr="00C5304E">
        <w:rPr>
          <w:rFonts w:ascii="Times New Roman" w:eastAsiaTheme="minorEastAsia" w:hAnsi="Times New Roman" w:cs="Times New Roman"/>
          <w:sz w:val="24"/>
          <w:szCs w:val="24"/>
        </w:rPr>
        <w:t xml:space="preserve"> axis and the line of maximum width representing the </w:t>
      </w:r>
      <m:oMath>
        <m:r>
          <w:rPr>
            <w:rFonts w:ascii="Cambria Math" w:hAnsi="Cambria Math" w:cs="Times New Roman"/>
            <w:sz w:val="24"/>
            <w:szCs w:val="24"/>
          </w:rPr>
          <m:t>x</m:t>
        </m:r>
      </m:oMath>
      <w:r w:rsidR="00D94D92" w:rsidRPr="00C5304E">
        <w:rPr>
          <w:rFonts w:ascii="Times New Roman" w:eastAsiaTheme="minorEastAsia" w:hAnsi="Times New Roman" w:cs="Times New Roman"/>
          <w:sz w:val="24"/>
          <w:szCs w:val="24"/>
        </w:rPr>
        <w:t xml:space="preserve"> axis (</w:t>
      </w:r>
      <w:r w:rsidR="00D94D92" w:rsidRPr="00C5304E">
        <w:rPr>
          <w:rFonts w:ascii="Times New Roman" w:hAnsi="Times New Roman" w:cs="Times New Roman"/>
          <w:sz w:val="24"/>
          <w:szCs w:val="24"/>
        </w:rPr>
        <w:t>Fig.</w:t>
      </w:r>
      <w:r w:rsidR="00C97C06">
        <w:rPr>
          <w:rFonts w:ascii="Times New Roman" w:eastAsiaTheme="minorEastAsia" w:hAnsi="Times New Roman" w:cs="Times New Roman"/>
          <w:sz w:val="24"/>
          <w:szCs w:val="24"/>
        </w:rPr>
        <w:t xml:space="preserve"> 1</w:t>
      </w:r>
      <w:r w:rsidR="00D94D92" w:rsidRPr="00C5304E">
        <w:rPr>
          <w:rFonts w:ascii="Times New Roman" w:eastAsiaTheme="minorEastAsia" w:hAnsi="Times New Roman" w:cs="Times New Roman"/>
          <w:sz w:val="24"/>
          <w:szCs w:val="24"/>
        </w:rPr>
        <w:t>)</w:t>
      </w:r>
      <w:proofErr w:type="gramEnd"/>
      <w:r w:rsidR="00D94D92" w:rsidRPr="00C5304E">
        <w:rPr>
          <w:rFonts w:ascii="Times New Roman" w:eastAsiaTheme="minorEastAsia" w:hAnsi="Times New Roman" w:cs="Times New Roman"/>
          <w:sz w:val="24"/>
          <w:szCs w:val="24"/>
        </w:rPr>
        <w:t xml:space="preserve">. </w:t>
      </w:r>
      <w:r w:rsidR="0062253F">
        <w:rPr>
          <w:rFonts w:ascii="Times New Roman" w:eastAsiaTheme="minorEastAsia" w:hAnsi="Times New Roman" w:cs="Times New Roman"/>
          <w:sz w:val="24"/>
          <w:szCs w:val="24"/>
        </w:rPr>
        <w:t>The line of maximum symm</w:t>
      </w:r>
      <w:r w:rsidR="00D75042">
        <w:rPr>
          <w:rFonts w:ascii="Times New Roman" w:eastAsiaTheme="minorEastAsia" w:hAnsi="Times New Roman" w:cs="Times New Roman"/>
          <w:sz w:val="24"/>
          <w:szCs w:val="24"/>
        </w:rPr>
        <w:t xml:space="preserve">etry </w:t>
      </w:r>
      <w:proofErr w:type="gramStart"/>
      <w:r w:rsidR="00D75042">
        <w:rPr>
          <w:rFonts w:ascii="Times New Roman" w:eastAsiaTheme="minorEastAsia" w:hAnsi="Times New Roman" w:cs="Times New Roman"/>
          <w:sz w:val="24"/>
          <w:szCs w:val="24"/>
        </w:rPr>
        <w:t xml:space="preserve">was </w:t>
      </w:r>
      <w:r w:rsidR="0062253F">
        <w:rPr>
          <w:rFonts w:ascii="Times New Roman" w:eastAsiaTheme="minorEastAsia" w:hAnsi="Times New Roman" w:cs="Times New Roman"/>
          <w:sz w:val="24"/>
          <w:szCs w:val="24"/>
        </w:rPr>
        <w:t>defined</w:t>
      </w:r>
      <w:proofErr w:type="gramEnd"/>
      <w:r w:rsidR="0062253F">
        <w:rPr>
          <w:rFonts w:ascii="Times New Roman" w:eastAsiaTheme="minorEastAsia" w:hAnsi="Times New Roman" w:cs="Times New Roman"/>
          <w:sz w:val="24"/>
          <w:szCs w:val="24"/>
        </w:rPr>
        <w:t xml:space="preserve"> following </w:t>
      </w:r>
      <w:r w:rsidR="008735BB">
        <w:rPr>
          <w:rFonts w:ascii="Times New Roman" w:eastAsiaTheme="minorEastAsia" w:hAnsi="Times New Roman" w:cs="Times New Roman"/>
          <w:sz w:val="24"/>
          <w:szCs w:val="24"/>
        </w:rPr>
        <w:t>Costa</w:t>
      </w:r>
      <w:r w:rsidR="0062253F">
        <w:rPr>
          <w:rFonts w:ascii="Times New Roman" w:eastAsiaTheme="minorEastAsia" w:hAnsi="Times New Roman" w:cs="Times New Roman"/>
          <w:sz w:val="24"/>
          <w:szCs w:val="24"/>
        </w:rPr>
        <w:t xml:space="preserve"> (</w:t>
      </w:r>
      <w:r w:rsidR="008735BB">
        <w:rPr>
          <w:rFonts w:ascii="Times New Roman" w:eastAsiaTheme="minorEastAsia" w:hAnsi="Times New Roman" w:cs="Times New Roman"/>
          <w:sz w:val="24"/>
          <w:szCs w:val="24"/>
        </w:rPr>
        <w:t>2010</w:t>
      </w:r>
      <w:r w:rsidR="0062253F">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To measure shape variation, </w:t>
      </w:r>
      <w:r w:rsidR="00D94D92" w:rsidRPr="00C5304E">
        <w:rPr>
          <w:rFonts w:ascii="Times New Roman" w:eastAsiaTheme="minorEastAsia" w:hAnsi="Times New Roman" w:cs="Times New Roman"/>
          <w:sz w:val="24"/>
          <w:szCs w:val="24"/>
        </w:rPr>
        <w:lastRenderedPageBreak/>
        <w:t xml:space="preserve">specified points representing recorded co-ordinates </w:t>
      </w:r>
      <w:proofErr w:type="gramStart"/>
      <w:r w:rsidR="000D5394">
        <w:rPr>
          <w:rFonts w:ascii="Times New Roman" w:eastAsiaTheme="minorEastAsia" w:hAnsi="Times New Roman" w:cs="Times New Roman"/>
          <w:sz w:val="24"/>
          <w:szCs w:val="24"/>
        </w:rPr>
        <w:t>wer</w:t>
      </w:r>
      <w:r w:rsidR="00D94D92" w:rsidRPr="00C5304E">
        <w:rPr>
          <w:rFonts w:ascii="Times New Roman" w:eastAsiaTheme="minorEastAsia" w:hAnsi="Times New Roman" w:cs="Times New Roman"/>
          <w:sz w:val="24"/>
          <w:szCs w:val="24"/>
        </w:rPr>
        <w:t>e defined</w:t>
      </w:r>
      <w:proofErr w:type="gramEnd"/>
      <w:r w:rsidR="00D94D92" w:rsidRPr="00C5304E">
        <w:rPr>
          <w:rFonts w:ascii="Times New Roman" w:eastAsiaTheme="minorEastAsia" w:hAnsi="Times New Roman" w:cs="Times New Roman"/>
          <w:sz w:val="24"/>
          <w:szCs w:val="24"/>
        </w:rPr>
        <w:t xml:space="preserve"> by </w:t>
      </w:r>
      <w:r>
        <w:rPr>
          <w:rFonts w:ascii="Times New Roman" w:eastAsiaTheme="minorEastAsia" w:hAnsi="Times New Roman" w:cs="Times New Roman"/>
          <w:sz w:val="24"/>
          <w:szCs w:val="24"/>
        </w:rPr>
        <w:t>a</w:t>
      </w:r>
      <w:r w:rsidR="00D94D92" w:rsidRPr="00C5304E">
        <w:rPr>
          <w:rFonts w:ascii="Times New Roman" w:eastAsiaTheme="minorEastAsia" w:hAnsi="Times New Roman" w:cs="Times New Roman"/>
          <w:sz w:val="24"/>
          <w:szCs w:val="24"/>
        </w:rPr>
        <w:t xml:space="preserve"> </w:t>
      </w:r>
      <w:proofErr w:type="spellStart"/>
      <w:r w:rsidR="00D94D92" w:rsidRPr="00C5304E">
        <w:rPr>
          <w:rFonts w:ascii="Times New Roman" w:eastAsiaTheme="minorEastAsia" w:hAnsi="Times New Roman" w:cs="Times New Roman"/>
          <w:sz w:val="24"/>
          <w:szCs w:val="24"/>
        </w:rPr>
        <w:t>handaxe</w:t>
      </w:r>
      <w:r>
        <w:rPr>
          <w:rFonts w:ascii="Times New Roman" w:eastAsiaTheme="minorEastAsia" w:hAnsi="Times New Roman" w:cs="Times New Roman"/>
          <w:sz w:val="24"/>
          <w:szCs w:val="24"/>
        </w:rPr>
        <w:t>’s</w:t>
      </w:r>
      <w:proofErr w:type="spellEnd"/>
      <w:r>
        <w:rPr>
          <w:rFonts w:ascii="Times New Roman" w:eastAsiaTheme="minorEastAsia" w:hAnsi="Times New Roman" w:cs="Times New Roman"/>
          <w:sz w:val="24"/>
          <w:szCs w:val="24"/>
        </w:rPr>
        <w:t xml:space="preserve"> edge profile, which in turn can be defined by their</w:t>
      </w:r>
      <w:r w:rsidR="00D94D92" w:rsidRPr="00C5304E">
        <w:rPr>
          <w:rFonts w:ascii="Times New Roman" w:eastAsiaTheme="minorEastAsia" w:hAnsi="Times New Roman" w:cs="Times New Roman"/>
          <w:sz w:val="24"/>
          <w:szCs w:val="24"/>
        </w:rPr>
        <w:t xml:space="preserve"> distance from the predetermined axis of known orientation.</w:t>
      </w:r>
      <w:r w:rsidR="005F3C39">
        <w:rPr>
          <w:rFonts w:ascii="Times New Roman" w:eastAsiaTheme="minorEastAsia" w:hAnsi="Times New Roman" w:cs="Times New Roman"/>
          <w:sz w:val="24"/>
          <w:szCs w:val="24"/>
        </w:rPr>
        <w:t xml:space="preserve"> Both</w:t>
      </w:r>
      <w:r w:rsidR="009C1504">
        <w:rPr>
          <w:rFonts w:ascii="Times New Roman" w:eastAsiaTheme="minorEastAsia" w:hAnsi="Times New Roman" w:cs="Times New Roman"/>
          <w:sz w:val="24"/>
          <w:szCs w:val="24"/>
        </w:rPr>
        <w:t xml:space="preserve"> </w:t>
      </w:r>
      <w:r w:rsidR="00827247">
        <w:rPr>
          <w:rFonts w:ascii="Times New Roman" w:eastAsiaTheme="minorEastAsia" w:hAnsi="Times New Roman" w:cs="Times New Roman"/>
          <w:sz w:val="24"/>
          <w:szCs w:val="24"/>
        </w:rPr>
        <w:t>2D and 3D shape analyses a</w:t>
      </w:r>
      <w:r w:rsidR="00D75042">
        <w:rPr>
          <w:rFonts w:ascii="Times New Roman" w:eastAsiaTheme="minorEastAsia" w:hAnsi="Times New Roman" w:cs="Times New Roman"/>
          <w:sz w:val="24"/>
          <w:szCs w:val="24"/>
        </w:rPr>
        <w:t>re undertaken</w:t>
      </w:r>
      <w:r w:rsidR="000D5394">
        <w:rPr>
          <w:rFonts w:ascii="Times New Roman" w:eastAsiaTheme="minorEastAsia" w:hAnsi="Times New Roman" w:cs="Times New Roman"/>
          <w:sz w:val="24"/>
          <w:szCs w:val="24"/>
        </w:rPr>
        <w:t xml:space="preserve"> here</w:t>
      </w:r>
      <w:r w:rsidR="009C1504">
        <w:rPr>
          <w:rFonts w:ascii="Times New Roman" w:eastAsiaTheme="minorEastAsia" w:hAnsi="Times New Roman" w:cs="Times New Roman"/>
          <w:sz w:val="24"/>
          <w:szCs w:val="24"/>
        </w:rPr>
        <w:t xml:space="preserve"> </w:t>
      </w:r>
      <w:r w:rsidR="00D75042">
        <w:rPr>
          <w:rFonts w:ascii="Times New Roman" w:eastAsiaTheme="minorEastAsia" w:hAnsi="Times New Roman" w:cs="Times New Roman"/>
          <w:sz w:val="24"/>
          <w:szCs w:val="24"/>
        </w:rPr>
        <w:t>to</w:t>
      </w:r>
      <w:r w:rsidR="000D31E0">
        <w:rPr>
          <w:rFonts w:ascii="Times New Roman" w:eastAsiaTheme="minorEastAsia" w:hAnsi="Times New Roman" w:cs="Times New Roman"/>
          <w:sz w:val="24"/>
          <w:szCs w:val="24"/>
        </w:rPr>
        <w:t xml:space="preserve"> better</w:t>
      </w:r>
      <w:r w:rsidR="00D75042">
        <w:rPr>
          <w:rFonts w:ascii="Times New Roman" w:eastAsiaTheme="minorEastAsia" w:hAnsi="Times New Roman" w:cs="Times New Roman"/>
          <w:sz w:val="24"/>
          <w:szCs w:val="24"/>
        </w:rPr>
        <w:t xml:space="preserve"> understand how traditional concepts of </w:t>
      </w:r>
      <w:proofErr w:type="spellStart"/>
      <w:r w:rsidR="00D75042">
        <w:rPr>
          <w:rFonts w:ascii="Times New Roman" w:eastAsiaTheme="minorEastAsia" w:hAnsi="Times New Roman" w:cs="Times New Roman"/>
          <w:sz w:val="24"/>
          <w:szCs w:val="24"/>
        </w:rPr>
        <w:t>handaxe</w:t>
      </w:r>
      <w:proofErr w:type="spellEnd"/>
      <w:r w:rsidR="00D75042">
        <w:rPr>
          <w:rFonts w:ascii="Times New Roman" w:eastAsiaTheme="minorEastAsia" w:hAnsi="Times New Roman" w:cs="Times New Roman"/>
          <w:sz w:val="24"/>
          <w:szCs w:val="24"/>
        </w:rPr>
        <w:t xml:space="preserve"> shape variation, which stress 2D plan-vie</w:t>
      </w:r>
      <w:r w:rsidR="00517D04">
        <w:rPr>
          <w:rFonts w:ascii="Times New Roman" w:eastAsiaTheme="minorEastAsia" w:hAnsi="Times New Roman" w:cs="Times New Roman"/>
          <w:sz w:val="24"/>
          <w:szCs w:val="24"/>
        </w:rPr>
        <w:t>w differences (e.g. Roe</w:t>
      </w:r>
      <w:r w:rsidR="00200B63">
        <w:rPr>
          <w:rFonts w:ascii="Times New Roman" w:eastAsiaTheme="minorEastAsia" w:hAnsi="Times New Roman" w:cs="Times New Roman"/>
          <w:sz w:val="24"/>
          <w:szCs w:val="24"/>
        </w:rPr>
        <w:t xml:space="preserve"> 1968</w:t>
      </w:r>
      <w:r w:rsidR="00517D04">
        <w:rPr>
          <w:rFonts w:ascii="Times New Roman" w:eastAsiaTheme="minorEastAsia" w:hAnsi="Times New Roman" w:cs="Times New Roman"/>
          <w:sz w:val="24"/>
          <w:szCs w:val="24"/>
        </w:rPr>
        <w:t xml:space="preserve">; </w:t>
      </w:r>
      <w:proofErr w:type="spellStart"/>
      <w:r w:rsidR="00517D04">
        <w:rPr>
          <w:rFonts w:ascii="Times New Roman" w:eastAsiaTheme="minorEastAsia" w:hAnsi="Times New Roman" w:cs="Times New Roman"/>
          <w:sz w:val="24"/>
          <w:szCs w:val="24"/>
        </w:rPr>
        <w:t>McPherron</w:t>
      </w:r>
      <w:proofErr w:type="spellEnd"/>
      <w:r w:rsidR="00D75042">
        <w:rPr>
          <w:rFonts w:ascii="Times New Roman" w:eastAsiaTheme="minorEastAsia" w:hAnsi="Times New Roman" w:cs="Times New Roman"/>
          <w:sz w:val="24"/>
          <w:szCs w:val="24"/>
        </w:rPr>
        <w:t xml:space="preserve"> 1999), may vary relative to 3D </w:t>
      </w:r>
      <w:r w:rsidR="00CA2771">
        <w:rPr>
          <w:rFonts w:ascii="Times New Roman" w:eastAsiaTheme="minorEastAsia" w:hAnsi="Times New Roman" w:cs="Times New Roman"/>
          <w:sz w:val="24"/>
          <w:szCs w:val="24"/>
        </w:rPr>
        <w:t xml:space="preserve">studies </w:t>
      </w:r>
      <w:r w:rsidR="00B8778E">
        <w:rPr>
          <w:rFonts w:ascii="Times New Roman" w:eastAsiaTheme="minorEastAsia" w:hAnsi="Times New Roman" w:cs="Times New Roman"/>
          <w:sz w:val="24"/>
          <w:szCs w:val="24"/>
        </w:rPr>
        <w:t xml:space="preserve">which also </w:t>
      </w:r>
      <w:r w:rsidR="00E72B91">
        <w:rPr>
          <w:rFonts w:ascii="Times New Roman" w:eastAsiaTheme="minorEastAsia" w:hAnsi="Times New Roman" w:cs="Times New Roman"/>
          <w:sz w:val="24"/>
          <w:szCs w:val="24"/>
        </w:rPr>
        <w:t>account for</w:t>
      </w:r>
      <w:r w:rsidR="00B8778E">
        <w:rPr>
          <w:rFonts w:ascii="Times New Roman" w:eastAsiaTheme="minorEastAsia" w:hAnsi="Times New Roman" w:cs="Times New Roman"/>
          <w:sz w:val="24"/>
          <w:szCs w:val="24"/>
        </w:rPr>
        <w:t xml:space="preserve"> </w:t>
      </w:r>
      <w:r w:rsidR="008F359A">
        <w:rPr>
          <w:rFonts w:ascii="Times New Roman" w:eastAsiaTheme="minorEastAsia" w:hAnsi="Times New Roman" w:cs="Times New Roman"/>
          <w:sz w:val="24"/>
          <w:szCs w:val="24"/>
        </w:rPr>
        <w:t>tool volume/mass distributions</w:t>
      </w:r>
      <w:r w:rsidR="00B8778E">
        <w:rPr>
          <w:rFonts w:ascii="Times New Roman" w:eastAsiaTheme="minorEastAsia" w:hAnsi="Times New Roman" w:cs="Times New Roman"/>
          <w:sz w:val="24"/>
          <w:szCs w:val="24"/>
        </w:rPr>
        <w:t xml:space="preserve"> and thickness </w:t>
      </w:r>
      <w:r w:rsidR="0004077C">
        <w:rPr>
          <w:rFonts w:ascii="Times New Roman" w:eastAsiaTheme="minorEastAsia" w:hAnsi="Times New Roman" w:cs="Times New Roman"/>
          <w:sz w:val="24"/>
          <w:szCs w:val="24"/>
        </w:rPr>
        <w:t xml:space="preserve">(e.g. </w:t>
      </w:r>
      <w:r w:rsidR="00517D04">
        <w:rPr>
          <w:rFonts w:ascii="Times New Roman" w:eastAsiaTheme="minorEastAsia" w:hAnsi="Times New Roman" w:cs="Times New Roman"/>
          <w:sz w:val="24"/>
          <w:szCs w:val="24"/>
        </w:rPr>
        <w:t>Archer and Braun</w:t>
      </w:r>
      <w:r w:rsidR="000D31E0">
        <w:rPr>
          <w:rFonts w:ascii="Times New Roman" w:eastAsiaTheme="minorEastAsia" w:hAnsi="Times New Roman" w:cs="Times New Roman"/>
          <w:sz w:val="24"/>
          <w:szCs w:val="24"/>
        </w:rPr>
        <w:t xml:space="preserve"> 2010</w:t>
      </w:r>
      <w:r w:rsidR="00D75042">
        <w:rPr>
          <w:rFonts w:ascii="Times New Roman" w:eastAsiaTheme="minorEastAsia" w:hAnsi="Times New Roman" w:cs="Times New Roman"/>
          <w:sz w:val="24"/>
          <w:szCs w:val="24"/>
        </w:rPr>
        <w:t xml:space="preserve">; </w:t>
      </w:r>
      <w:proofErr w:type="spellStart"/>
      <w:r w:rsidR="00517D04">
        <w:rPr>
          <w:rFonts w:ascii="Times New Roman" w:hAnsi="Times New Roman" w:cs="Times New Roman"/>
          <w:sz w:val="24"/>
          <w:szCs w:val="24"/>
        </w:rPr>
        <w:t>Lycett</w:t>
      </w:r>
      <w:proofErr w:type="spellEnd"/>
      <w:r w:rsidR="00517D04">
        <w:rPr>
          <w:rFonts w:ascii="Times New Roman" w:hAnsi="Times New Roman" w:cs="Times New Roman"/>
          <w:sz w:val="24"/>
          <w:szCs w:val="24"/>
        </w:rPr>
        <w:t xml:space="preserve"> and von </w:t>
      </w:r>
      <w:proofErr w:type="spellStart"/>
      <w:r w:rsidR="00517D04">
        <w:rPr>
          <w:rFonts w:ascii="Times New Roman" w:hAnsi="Times New Roman" w:cs="Times New Roman"/>
          <w:sz w:val="24"/>
          <w:szCs w:val="24"/>
        </w:rPr>
        <w:t>Cramon-Taubadel</w:t>
      </w:r>
      <w:proofErr w:type="spellEnd"/>
      <w:r w:rsidR="00517D04">
        <w:rPr>
          <w:rFonts w:ascii="Times New Roman" w:hAnsi="Times New Roman" w:cs="Times New Roman"/>
          <w:sz w:val="24"/>
          <w:szCs w:val="24"/>
        </w:rPr>
        <w:t xml:space="preserve"> 2015; </w:t>
      </w:r>
      <w:proofErr w:type="spellStart"/>
      <w:r w:rsidR="00517D04">
        <w:rPr>
          <w:rFonts w:ascii="Times New Roman" w:hAnsi="Times New Roman" w:cs="Times New Roman"/>
          <w:sz w:val="24"/>
          <w:szCs w:val="24"/>
        </w:rPr>
        <w:t>Iovita</w:t>
      </w:r>
      <w:proofErr w:type="spellEnd"/>
      <w:r w:rsidR="00517D04">
        <w:rPr>
          <w:rFonts w:ascii="Times New Roman" w:hAnsi="Times New Roman" w:cs="Times New Roman"/>
          <w:sz w:val="24"/>
          <w:szCs w:val="24"/>
        </w:rPr>
        <w:t xml:space="preserve"> et al.</w:t>
      </w:r>
      <w:r w:rsidR="0004077C">
        <w:rPr>
          <w:rFonts w:ascii="Times New Roman" w:hAnsi="Times New Roman" w:cs="Times New Roman"/>
          <w:sz w:val="24"/>
          <w:szCs w:val="24"/>
        </w:rPr>
        <w:t xml:space="preserve"> 2017</w:t>
      </w:r>
      <w:r w:rsidR="00D75042">
        <w:rPr>
          <w:rFonts w:ascii="Times New Roman" w:eastAsiaTheme="minorEastAsia" w:hAnsi="Times New Roman" w:cs="Times New Roman"/>
          <w:sz w:val="24"/>
          <w:szCs w:val="24"/>
        </w:rPr>
        <w:t xml:space="preserve">). </w:t>
      </w:r>
    </w:p>
    <w:p w14:paraId="518BAD31" w14:textId="6D35F0A5" w:rsidR="00D94D92" w:rsidRPr="00BF7CB7" w:rsidRDefault="00D94D92" w:rsidP="005F3C39">
      <w:pPr>
        <w:spacing w:line="360" w:lineRule="auto"/>
        <w:ind w:firstLine="720"/>
        <w:jc w:val="both"/>
        <w:rPr>
          <w:rFonts w:ascii="Times New Roman" w:hAnsi="Times New Roman" w:cs="Times New Roman"/>
          <w:sz w:val="24"/>
          <w:szCs w:val="24"/>
        </w:rPr>
      </w:pPr>
      <w:r w:rsidRPr="00C5304E">
        <w:rPr>
          <w:rFonts w:ascii="Times New Roman" w:hAnsi="Times New Roman" w:cs="Times New Roman"/>
          <w:sz w:val="24"/>
          <w:szCs w:val="24"/>
        </w:rPr>
        <w:t>Usi</w:t>
      </w:r>
      <w:r w:rsidR="00E8284F">
        <w:rPr>
          <w:rFonts w:ascii="Times New Roman" w:hAnsi="Times New Roman" w:cs="Times New Roman"/>
          <w:sz w:val="24"/>
          <w:szCs w:val="24"/>
        </w:rPr>
        <w:t xml:space="preserve">ng </w:t>
      </w:r>
      <w:r w:rsidR="00EB2580">
        <w:rPr>
          <w:rFonts w:ascii="Times New Roman" w:hAnsi="Times New Roman" w:cs="Times New Roman"/>
          <w:sz w:val="24"/>
          <w:szCs w:val="24"/>
        </w:rPr>
        <w:t xml:space="preserve">the image analysis software </w:t>
      </w:r>
      <w:proofErr w:type="spellStart"/>
      <w:r w:rsidR="00EB2580" w:rsidRPr="00E72B91">
        <w:rPr>
          <w:rFonts w:ascii="Times New Roman" w:hAnsi="Times New Roman" w:cs="Times New Roman"/>
          <w:i/>
          <w:sz w:val="24"/>
          <w:szCs w:val="24"/>
        </w:rPr>
        <w:t>ImageJ</w:t>
      </w:r>
      <w:proofErr w:type="spellEnd"/>
      <w:r w:rsidR="00EF2350">
        <w:rPr>
          <w:rFonts w:ascii="Times New Roman" w:hAnsi="Times New Roman" w:cs="Times New Roman"/>
          <w:sz w:val="24"/>
          <w:szCs w:val="24"/>
        </w:rPr>
        <w:t>, 26</w:t>
      </w:r>
      <w:r w:rsidR="00EB2580">
        <w:rPr>
          <w:rFonts w:ascii="Times New Roman" w:hAnsi="Times New Roman" w:cs="Times New Roman"/>
          <w:sz w:val="24"/>
          <w:szCs w:val="24"/>
        </w:rPr>
        <w:t xml:space="preserve"> ‘edge co-ordinate’ defined bi-lateral measurements</w:t>
      </w:r>
      <w:r w:rsidRPr="00C5304E">
        <w:rPr>
          <w:rFonts w:ascii="Times New Roman" w:hAnsi="Times New Roman" w:cs="Times New Roman"/>
          <w:sz w:val="24"/>
          <w:szCs w:val="24"/>
        </w:rPr>
        <w:t xml:space="preserve"> </w:t>
      </w:r>
      <w:proofErr w:type="gramStart"/>
      <w:r w:rsidRPr="00C5304E">
        <w:rPr>
          <w:rFonts w:ascii="Times New Roman" w:hAnsi="Times New Roman" w:cs="Times New Roman"/>
          <w:sz w:val="24"/>
          <w:szCs w:val="24"/>
        </w:rPr>
        <w:t>were recorded</w:t>
      </w:r>
      <w:proofErr w:type="gramEnd"/>
      <w:r w:rsidRPr="00C5304E">
        <w:rPr>
          <w:rFonts w:ascii="Times New Roman" w:hAnsi="Times New Roman" w:cs="Times New Roman"/>
          <w:sz w:val="24"/>
          <w:szCs w:val="24"/>
        </w:rPr>
        <w:t xml:space="preserve"> fr</w:t>
      </w:r>
      <w:r w:rsidR="009C1504">
        <w:rPr>
          <w:rFonts w:ascii="Times New Roman" w:hAnsi="Times New Roman" w:cs="Times New Roman"/>
          <w:sz w:val="24"/>
          <w:szCs w:val="24"/>
        </w:rPr>
        <w:t>om</w:t>
      </w:r>
      <w:r w:rsidR="005F3C39">
        <w:rPr>
          <w:rFonts w:ascii="Times New Roman" w:hAnsi="Times New Roman" w:cs="Times New Roman"/>
          <w:sz w:val="24"/>
          <w:szCs w:val="24"/>
        </w:rPr>
        <w:t xml:space="preserve"> scaled digital photos of each </w:t>
      </w:r>
      <w:proofErr w:type="spellStart"/>
      <w:r w:rsidR="005F3C39">
        <w:rPr>
          <w:rFonts w:ascii="Times New Roman" w:hAnsi="Times New Roman" w:cs="Times New Roman"/>
          <w:sz w:val="24"/>
          <w:szCs w:val="24"/>
        </w:rPr>
        <w:t>handaxe</w:t>
      </w:r>
      <w:proofErr w:type="spellEnd"/>
      <w:r w:rsidR="005F3C39">
        <w:rPr>
          <w:rFonts w:ascii="Times New Roman" w:hAnsi="Times New Roman" w:cs="Times New Roman"/>
          <w:sz w:val="24"/>
          <w:szCs w:val="24"/>
        </w:rPr>
        <w:t xml:space="preserve">, </w:t>
      </w:r>
      <w:r w:rsidR="00EF2350">
        <w:rPr>
          <w:rFonts w:ascii="Times New Roman" w:hAnsi="Times New Roman" w:cs="Times New Roman"/>
          <w:sz w:val="24"/>
          <w:szCs w:val="24"/>
        </w:rPr>
        <w:t>in addition to measures to maximum length, width, and thickness</w:t>
      </w:r>
      <w:r w:rsidR="000D31E0">
        <w:rPr>
          <w:rFonts w:ascii="Times New Roman" w:hAnsi="Times New Roman" w:cs="Times New Roman"/>
          <w:sz w:val="24"/>
          <w:szCs w:val="24"/>
        </w:rPr>
        <w:t>. To do this, s</w:t>
      </w:r>
      <w:r w:rsidR="00EF2350">
        <w:rPr>
          <w:rFonts w:ascii="Times New Roman" w:hAnsi="Times New Roman" w:cs="Times New Roman"/>
          <w:sz w:val="24"/>
          <w:szCs w:val="24"/>
        </w:rPr>
        <w:t>uperior surface</w:t>
      </w:r>
      <w:r w:rsidR="00330D8C">
        <w:rPr>
          <w:rFonts w:ascii="Times New Roman" w:hAnsi="Times New Roman" w:cs="Times New Roman"/>
          <w:sz w:val="24"/>
          <w:szCs w:val="24"/>
        </w:rPr>
        <w:t xml:space="preserve"> and</w:t>
      </w:r>
      <w:r w:rsidR="00EB2580">
        <w:rPr>
          <w:rFonts w:ascii="Times New Roman" w:hAnsi="Times New Roman" w:cs="Times New Roman"/>
          <w:sz w:val="24"/>
          <w:szCs w:val="24"/>
        </w:rPr>
        <w:t xml:space="preserve"> side profile</w:t>
      </w:r>
      <w:r w:rsidR="00330D8C">
        <w:rPr>
          <w:rFonts w:ascii="Times New Roman" w:hAnsi="Times New Roman" w:cs="Times New Roman"/>
          <w:sz w:val="24"/>
          <w:szCs w:val="24"/>
        </w:rPr>
        <w:t xml:space="preserve"> image</w:t>
      </w:r>
      <w:r w:rsidR="005F3C39">
        <w:rPr>
          <w:rFonts w:ascii="Times New Roman" w:hAnsi="Times New Roman" w:cs="Times New Roman"/>
          <w:sz w:val="24"/>
          <w:szCs w:val="24"/>
        </w:rPr>
        <w:t>s</w:t>
      </w:r>
      <w:r w:rsidR="00330D8C">
        <w:rPr>
          <w:rFonts w:ascii="Times New Roman" w:hAnsi="Times New Roman" w:cs="Times New Roman"/>
          <w:sz w:val="24"/>
          <w:szCs w:val="24"/>
        </w:rPr>
        <w:t xml:space="preserve"> of each tool</w:t>
      </w:r>
      <w:r w:rsidR="00EF2350">
        <w:rPr>
          <w:rFonts w:ascii="Times New Roman" w:hAnsi="Times New Roman" w:cs="Times New Roman"/>
          <w:sz w:val="24"/>
          <w:szCs w:val="24"/>
        </w:rPr>
        <w:t xml:space="preserve"> </w:t>
      </w:r>
      <w:r w:rsidR="005F3C39">
        <w:rPr>
          <w:rFonts w:ascii="Times New Roman" w:hAnsi="Times New Roman" w:cs="Times New Roman"/>
          <w:sz w:val="24"/>
          <w:szCs w:val="24"/>
        </w:rPr>
        <w:t>were required</w:t>
      </w:r>
      <w:r w:rsidR="00694410">
        <w:rPr>
          <w:rFonts w:ascii="Times New Roman" w:hAnsi="Times New Roman" w:cs="Times New Roman"/>
          <w:sz w:val="24"/>
          <w:szCs w:val="24"/>
        </w:rPr>
        <w:t xml:space="preserve"> (defined following </w:t>
      </w:r>
      <w:proofErr w:type="spellStart"/>
      <w:r w:rsidR="00694410">
        <w:rPr>
          <w:rFonts w:ascii="Times New Roman" w:hAnsi="Times New Roman" w:cs="Times New Roman"/>
          <w:sz w:val="24"/>
          <w:szCs w:val="24"/>
        </w:rPr>
        <w:t>Lycett</w:t>
      </w:r>
      <w:proofErr w:type="spellEnd"/>
      <w:r w:rsidR="00694410">
        <w:rPr>
          <w:rFonts w:ascii="Times New Roman" w:hAnsi="Times New Roman" w:cs="Times New Roman"/>
          <w:sz w:val="24"/>
          <w:szCs w:val="24"/>
        </w:rPr>
        <w:t xml:space="preserve"> et al., 2006)</w:t>
      </w:r>
      <w:r w:rsidR="005F3C39">
        <w:rPr>
          <w:rFonts w:ascii="Times New Roman" w:hAnsi="Times New Roman" w:cs="Times New Roman"/>
          <w:sz w:val="24"/>
          <w:szCs w:val="24"/>
        </w:rPr>
        <w:t xml:space="preserve">. </w:t>
      </w:r>
      <w:proofErr w:type="gramStart"/>
      <w:r w:rsidR="00EF2350">
        <w:rPr>
          <w:rFonts w:ascii="Times New Roman" w:hAnsi="Times New Roman" w:cs="Times New Roman"/>
          <w:sz w:val="24"/>
          <w:szCs w:val="24"/>
        </w:rPr>
        <w:t>13</w:t>
      </w:r>
      <w:proofErr w:type="gramEnd"/>
      <w:r w:rsidR="00EF2350">
        <w:rPr>
          <w:rFonts w:ascii="Times New Roman" w:hAnsi="Times New Roman" w:cs="Times New Roman"/>
          <w:sz w:val="24"/>
          <w:szCs w:val="24"/>
        </w:rPr>
        <w:t xml:space="preserve"> </w:t>
      </w:r>
      <w:r w:rsidR="00EB2580">
        <w:rPr>
          <w:rFonts w:ascii="Times New Roman" w:hAnsi="Times New Roman" w:cs="Times New Roman"/>
          <w:sz w:val="24"/>
          <w:szCs w:val="24"/>
        </w:rPr>
        <w:t>measurements</w:t>
      </w:r>
      <w:r w:rsidR="005F3C39">
        <w:rPr>
          <w:rFonts w:ascii="Times New Roman" w:hAnsi="Times New Roman" w:cs="Times New Roman"/>
          <w:sz w:val="24"/>
          <w:szCs w:val="24"/>
        </w:rPr>
        <w:t xml:space="preserve"> wer</w:t>
      </w:r>
      <w:r w:rsidR="00746FD8">
        <w:rPr>
          <w:rFonts w:ascii="Times New Roman" w:hAnsi="Times New Roman" w:cs="Times New Roman"/>
          <w:sz w:val="24"/>
          <w:szCs w:val="24"/>
        </w:rPr>
        <w:t xml:space="preserve">e recorded from each image, </w:t>
      </w:r>
      <w:r w:rsidR="00EB2580">
        <w:rPr>
          <w:rFonts w:ascii="Times New Roman" w:hAnsi="Times New Roman" w:cs="Times New Roman"/>
          <w:sz w:val="24"/>
          <w:szCs w:val="24"/>
        </w:rPr>
        <w:t>de</w:t>
      </w:r>
      <w:r w:rsidR="005F3C39">
        <w:rPr>
          <w:rFonts w:ascii="Times New Roman" w:hAnsi="Times New Roman" w:cs="Times New Roman"/>
          <w:sz w:val="24"/>
          <w:szCs w:val="24"/>
        </w:rPr>
        <w:t>fined by co-ordinates located at</w:t>
      </w:r>
      <w:r w:rsidR="00EB2580">
        <w:rPr>
          <w:rFonts w:ascii="Times New Roman" w:hAnsi="Times New Roman" w:cs="Times New Roman"/>
          <w:sz w:val="24"/>
          <w:szCs w:val="24"/>
        </w:rPr>
        <w:t xml:space="preserve"> specific percentage points along the tool’s line of maximum symmetry</w:t>
      </w:r>
      <w:r w:rsidR="00330D8C">
        <w:rPr>
          <w:rFonts w:ascii="Times New Roman" w:hAnsi="Times New Roman" w:cs="Times New Roman"/>
          <w:sz w:val="24"/>
          <w:szCs w:val="24"/>
        </w:rPr>
        <w:t xml:space="preserve"> </w:t>
      </w:r>
      <w:r w:rsidR="00C97C06">
        <w:rPr>
          <w:rFonts w:ascii="Times New Roman" w:hAnsi="Times New Roman" w:cs="Times New Roman"/>
          <w:sz w:val="24"/>
          <w:szCs w:val="24"/>
        </w:rPr>
        <w:t>(Fig. 1</w:t>
      </w:r>
      <w:r w:rsidR="00EB2580">
        <w:rPr>
          <w:rFonts w:ascii="Times New Roman" w:hAnsi="Times New Roman" w:cs="Times New Roman"/>
          <w:sz w:val="24"/>
          <w:szCs w:val="24"/>
        </w:rPr>
        <w:t xml:space="preserve">). </w:t>
      </w:r>
      <w:r w:rsidR="001B1B6E">
        <w:rPr>
          <w:rFonts w:ascii="Times New Roman" w:hAnsi="Times New Roman" w:cs="Times New Roman"/>
          <w:sz w:val="24"/>
          <w:szCs w:val="24"/>
        </w:rPr>
        <w:t>A</w:t>
      </w:r>
      <w:r w:rsidR="00330D8C">
        <w:rPr>
          <w:rFonts w:ascii="Times New Roman" w:hAnsi="Times New Roman" w:cs="Times New Roman"/>
          <w:sz w:val="24"/>
          <w:szCs w:val="24"/>
        </w:rPr>
        <w:t xml:space="preserve">ll 29 measurements </w:t>
      </w:r>
      <w:proofErr w:type="gramStart"/>
      <w:r w:rsidR="00330D8C">
        <w:rPr>
          <w:rFonts w:ascii="Times New Roman" w:hAnsi="Times New Roman" w:cs="Times New Roman"/>
          <w:sz w:val="24"/>
          <w:szCs w:val="24"/>
        </w:rPr>
        <w:t>were used</w:t>
      </w:r>
      <w:proofErr w:type="gramEnd"/>
      <w:r w:rsidR="001B1B6E">
        <w:rPr>
          <w:rFonts w:ascii="Times New Roman" w:hAnsi="Times New Roman" w:cs="Times New Roman"/>
          <w:sz w:val="24"/>
          <w:szCs w:val="24"/>
        </w:rPr>
        <w:t xml:space="preserve"> in the 3D shape analysis</w:t>
      </w:r>
      <w:r w:rsidR="00330D8C">
        <w:rPr>
          <w:rFonts w:ascii="Times New Roman" w:hAnsi="Times New Roman" w:cs="Times New Roman"/>
          <w:sz w:val="24"/>
          <w:szCs w:val="24"/>
        </w:rPr>
        <w:t>. The</w:t>
      </w:r>
      <w:r w:rsidR="00EB2580">
        <w:rPr>
          <w:rFonts w:ascii="Times New Roman" w:hAnsi="Times New Roman" w:cs="Times New Roman"/>
          <w:sz w:val="24"/>
          <w:szCs w:val="24"/>
        </w:rPr>
        <w:t xml:space="preserve"> 2D analyses only </w:t>
      </w:r>
      <w:r w:rsidR="00330D8C">
        <w:rPr>
          <w:rFonts w:ascii="Times New Roman" w:hAnsi="Times New Roman" w:cs="Times New Roman"/>
          <w:sz w:val="24"/>
          <w:szCs w:val="24"/>
        </w:rPr>
        <w:t xml:space="preserve">used the 13 </w:t>
      </w:r>
      <w:r w:rsidR="00EB2580">
        <w:rPr>
          <w:rFonts w:ascii="Times New Roman" w:hAnsi="Times New Roman" w:cs="Times New Roman"/>
          <w:sz w:val="24"/>
          <w:szCs w:val="24"/>
        </w:rPr>
        <w:t xml:space="preserve">superior </w:t>
      </w:r>
      <w:r w:rsidR="009C1504">
        <w:rPr>
          <w:rFonts w:ascii="Times New Roman" w:hAnsi="Times New Roman" w:cs="Times New Roman"/>
          <w:sz w:val="24"/>
          <w:szCs w:val="24"/>
        </w:rPr>
        <w:t xml:space="preserve">(plan-view) </w:t>
      </w:r>
      <w:r w:rsidR="00EB2580">
        <w:rPr>
          <w:rFonts w:ascii="Times New Roman" w:hAnsi="Times New Roman" w:cs="Times New Roman"/>
          <w:sz w:val="24"/>
          <w:szCs w:val="24"/>
        </w:rPr>
        <w:t xml:space="preserve">surface </w:t>
      </w:r>
      <w:r w:rsidR="00330D8C">
        <w:rPr>
          <w:rFonts w:ascii="Times New Roman" w:hAnsi="Times New Roman" w:cs="Times New Roman"/>
          <w:sz w:val="24"/>
          <w:szCs w:val="24"/>
        </w:rPr>
        <w:t>measurements,</w:t>
      </w:r>
      <w:r w:rsidR="00215EDD">
        <w:rPr>
          <w:rFonts w:ascii="Times New Roman" w:hAnsi="Times New Roman" w:cs="Times New Roman"/>
          <w:sz w:val="24"/>
          <w:szCs w:val="24"/>
        </w:rPr>
        <w:t xml:space="preserve"> in addition to</w:t>
      </w:r>
      <w:r w:rsidR="00EB2580">
        <w:rPr>
          <w:rFonts w:ascii="Times New Roman" w:hAnsi="Times New Roman" w:cs="Times New Roman"/>
          <w:sz w:val="24"/>
          <w:szCs w:val="24"/>
        </w:rPr>
        <w:t xml:space="preserve"> maximum length</w:t>
      </w:r>
      <w:r w:rsidR="00330D8C">
        <w:rPr>
          <w:rFonts w:ascii="Times New Roman" w:hAnsi="Times New Roman" w:cs="Times New Roman"/>
          <w:sz w:val="24"/>
          <w:szCs w:val="24"/>
        </w:rPr>
        <w:t xml:space="preserve"> and maximum</w:t>
      </w:r>
      <w:r w:rsidR="00EB2580">
        <w:rPr>
          <w:rFonts w:ascii="Times New Roman" w:hAnsi="Times New Roman" w:cs="Times New Roman"/>
          <w:sz w:val="24"/>
          <w:szCs w:val="24"/>
        </w:rPr>
        <w:t xml:space="preserve"> width. </w:t>
      </w:r>
      <w:r w:rsidRPr="00C5304E">
        <w:rPr>
          <w:rFonts w:ascii="Times New Roman" w:eastAsiaTheme="minorEastAsia" w:hAnsi="Times New Roman" w:cs="Times New Roman"/>
          <w:sz w:val="24"/>
          <w:szCs w:val="24"/>
        </w:rPr>
        <w:t xml:space="preserve">To control for </w:t>
      </w:r>
      <w:r w:rsidR="009221F4">
        <w:rPr>
          <w:rFonts w:ascii="Times New Roman" w:eastAsiaTheme="minorEastAsia" w:hAnsi="Times New Roman" w:cs="Times New Roman"/>
          <w:sz w:val="24"/>
          <w:szCs w:val="24"/>
        </w:rPr>
        <w:t xml:space="preserve">the influence of raw </w:t>
      </w:r>
      <w:proofErr w:type="spellStart"/>
      <w:r w:rsidR="009221F4">
        <w:rPr>
          <w:rFonts w:ascii="Times New Roman" w:eastAsiaTheme="minorEastAsia" w:hAnsi="Times New Roman" w:cs="Times New Roman"/>
          <w:sz w:val="24"/>
          <w:szCs w:val="24"/>
        </w:rPr>
        <w:t>isometrically</w:t>
      </w:r>
      <w:proofErr w:type="spellEnd"/>
      <w:r w:rsidR="009221F4">
        <w:rPr>
          <w:rFonts w:ascii="Times New Roman" w:eastAsiaTheme="minorEastAsia" w:hAnsi="Times New Roman" w:cs="Times New Roman"/>
          <w:sz w:val="24"/>
          <w:szCs w:val="24"/>
        </w:rPr>
        <w:t xml:space="preserve"> scaled size differences among artefacts</w:t>
      </w:r>
      <w:r w:rsidRPr="00C5304E">
        <w:rPr>
          <w:rFonts w:ascii="Times New Roman" w:eastAsiaTheme="minorEastAsia" w:hAnsi="Times New Roman" w:cs="Times New Roman"/>
          <w:sz w:val="24"/>
          <w:szCs w:val="24"/>
        </w:rPr>
        <w:t xml:space="preserve"> all measurements were size adjusted via </w:t>
      </w:r>
      <w:r w:rsidR="00E966D9">
        <w:rPr>
          <w:rFonts w:ascii="Times New Roman" w:eastAsiaTheme="minorEastAsia" w:hAnsi="Times New Roman" w:cs="Times New Roman"/>
          <w:sz w:val="24"/>
          <w:szCs w:val="24"/>
        </w:rPr>
        <w:t>their (a tool’s)</w:t>
      </w:r>
      <w:r w:rsidRPr="00C5304E">
        <w:rPr>
          <w:rFonts w:ascii="Times New Roman" w:eastAsiaTheme="minorEastAsia" w:hAnsi="Times New Roman" w:cs="Times New Roman"/>
          <w:sz w:val="24"/>
          <w:szCs w:val="24"/>
        </w:rPr>
        <w:t xml:space="preserve"> geometric mean</w:t>
      </w:r>
      <w:r w:rsidR="009C1504">
        <w:rPr>
          <w:rFonts w:ascii="Times New Roman" w:eastAsiaTheme="minorEastAsia" w:hAnsi="Times New Roman" w:cs="Times New Roman"/>
          <w:sz w:val="24"/>
          <w:szCs w:val="24"/>
        </w:rPr>
        <w:t xml:space="preserve"> (individually for the 2D and 3D analyses)</w:t>
      </w:r>
      <w:r w:rsidRPr="00C5304E">
        <w:rPr>
          <w:rFonts w:ascii="Times New Roman" w:eastAsiaTheme="minorEastAsia" w:hAnsi="Times New Roman" w:cs="Times New Roman"/>
          <w:sz w:val="24"/>
          <w:szCs w:val="24"/>
        </w:rPr>
        <w:t xml:space="preserve">. As outlined </w:t>
      </w:r>
      <w:r w:rsidR="00EB2580">
        <w:rPr>
          <w:rFonts w:ascii="Times New Roman" w:eastAsiaTheme="minorEastAsia" w:hAnsi="Times New Roman" w:cs="Times New Roman"/>
          <w:sz w:val="24"/>
          <w:szCs w:val="24"/>
        </w:rPr>
        <w:t>elsewhere</w:t>
      </w:r>
      <w:r w:rsidRPr="00C5304E">
        <w:rPr>
          <w:rFonts w:ascii="Times New Roman" w:eastAsiaTheme="minorEastAsia" w:hAnsi="Times New Roman" w:cs="Times New Roman"/>
          <w:sz w:val="24"/>
          <w:szCs w:val="24"/>
        </w:rPr>
        <w:t xml:space="preserve"> </w:t>
      </w:r>
      <w:r w:rsidR="00EB2580">
        <w:rPr>
          <w:rFonts w:ascii="Times New Roman" w:eastAsiaTheme="minorEastAsia" w:hAnsi="Times New Roman" w:cs="Times New Roman"/>
          <w:sz w:val="24"/>
          <w:szCs w:val="24"/>
        </w:rPr>
        <w:t>(</w:t>
      </w:r>
      <w:proofErr w:type="spellStart"/>
      <w:r w:rsidRPr="00C5304E">
        <w:rPr>
          <w:rFonts w:ascii="Times New Roman" w:eastAsiaTheme="minorEastAsia" w:hAnsi="Times New Roman" w:cs="Times New Roman"/>
          <w:sz w:val="24"/>
          <w:szCs w:val="24"/>
        </w:rPr>
        <w:t>Jungers</w:t>
      </w:r>
      <w:proofErr w:type="spellEnd"/>
      <w:r w:rsidRPr="00C5304E">
        <w:rPr>
          <w:rFonts w:ascii="Times New Roman" w:eastAsiaTheme="minorEastAsia" w:hAnsi="Times New Roman" w:cs="Times New Roman"/>
          <w:sz w:val="24"/>
          <w:szCs w:val="24"/>
        </w:rPr>
        <w:t xml:space="preserve"> </w:t>
      </w:r>
      <w:r w:rsidRPr="00C5304E">
        <w:rPr>
          <w:rFonts w:ascii="Times New Roman" w:eastAsiaTheme="minorEastAsia" w:hAnsi="Times New Roman" w:cs="Times New Roman"/>
          <w:i/>
          <w:sz w:val="24"/>
          <w:szCs w:val="24"/>
        </w:rPr>
        <w:t>et al</w:t>
      </w:r>
      <w:r w:rsidR="00E8760A">
        <w:rPr>
          <w:rFonts w:ascii="Times New Roman" w:eastAsiaTheme="minorEastAsia" w:hAnsi="Times New Roman" w:cs="Times New Roman"/>
          <w:sz w:val="24"/>
          <w:szCs w:val="24"/>
        </w:rPr>
        <w:t>. 1995</w:t>
      </w:r>
      <w:r w:rsidR="009221F4">
        <w:rPr>
          <w:rFonts w:ascii="Times New Roman" w:eastAsiaTheme="minorEastAsia" w:hAnsi="Times New Roman" w:cs="Times New Roman"/>
          <w:sz w:val="24"/>
          <w:szCs w:val="24"/>
        </w:rPr>
        <w:t xml:space="preserve">; </w:t>
      </w:r>
      <w:proofErr w:type="spellStart"/>
      <w:r w:rsidR="009221F4">
        <w:rPr>
          <w:rFonts w:ascii="Times New Roman" w:eastAsiaTheme="minorEastAsia" w:hAnsi="Times New Roman" w:cs="Times New Roman"/>
          <w:sz w:val="24"/>
          <w:szCs w:val="24"/>
        </w:rPr>
        <w:t>Lycett</w:t>
      </w:r>
      <w:proofErr w:type="spellEnd"/>
      <w:r w:rsidR="009221F4">
        <w:rPr>
          <w:rFonts w:ascii="Times New Roman" w:eastAsiaTheme="minorEastAsia" w:hAnsi="Times New Roman" w:cs="Times New Roman"/>
          <w:sz w:val="24"/>
          <w:szCs w:val="24"/>
        </w:rPr>
        <w:t xml:space="preserve"> et al., 2006</w:t>
      </w:r>
      <w:r w:rsidRPr="00C5304E">
        <w:rPr>
          <w:rFonts w:ascii="Times New Roman" w:eastAsiaTheme="minorEastAsia" w:hAnsi="Times New Roman" w:cs="Times New Roman"/>
          <w:sz w:val="24"/>
          <w:szCs w:val="24"/>
        </w:rPr>
        <w:t xml:space="preserve">), </w:t>
      </w:r>
      <w:r w:rsidR="00BF7CB7">
        <w:rPr>
          <w:rFonts w:ascii="Times New Roman" w:eastAsiaTheme="minorEastAsia" w:hAnsi="Times New Roman" w:cs="Times New Roman"/>
          <w:sz w:val="24"/>
          <w:szCs w:val="24"/>
        </w:rPr>
        <w:t>this effectively</w:t>
      </w:r>
      <w:r w:rsidRPr="00C5304E">
        <w:rPr>
          <w:rFonts w:ascii="Times New Roman" w:eastAsiaTheme="minorEastAsia" w:hAnsi="Times New Roman" w:cs="Times New Roman"/>
          <w:sz w:val="24"/>
          <w:szCs w:val="24"/>
        </w:rPr>
        <w:t xml:space="preserve"> correct</w:t>
      </w:r>
      <w:r w:rsidR="00BF7CB7">
        <w:rPr>
          <w:rFonts w:ascii="Times New Roman" w:eastAsiaTheme="minorEastAsia" w:hAnsi="Times New Roman" w:cs="Times New Roman"/>
          <w:sz w:val="24"/>
          <w:szCs w:val="24"/>
        </w:rPr>
        <w:t>s</w:t>
      </w:r>
      <w:r w:rsidRPr="00C5304E">
        <w:rPr>
          <w:rFonts w:ascii="Times New Roman" w:eastAsiaTheme="minorEastAsia" w:hAnsi="Times New Roman" w:cs="Times New Roman"/>
          <w:sz w:val="24"/>
          <w:szCs w:val="24"/>
        </w:rPr>
        <w:t xml:space="preserve"> for size by dividing each target variable (i.e. width at 5% of length) by the geometric mean of </w:t>
      </w:r>
      <w:r w:rsidR="00BF7CB7">
        <w:rPr>
          <w:rFonts w:ascii="Times New Roman" w:eastAsiaTheme="minorEastAsia" w:hAnsi="Times New Roman" w:cs="Times New Roman"/>
          <w:sz w:val="24"/>
          <w:szCs w:val="24"/>
        </w:rPr>
        <w:t>all other variables (i.e. the 29 or 15</w:t>
      </w:r>
      <w:r w:rsidRPr="00C5304E">
        <w:rPr>
          <w:rFonts w:ascii="Times New Roman" w:eastAsiaTheme="minorEastAsia" w:hAnsi="Times New Roman" w:cs="Times New Roman"/>
          <w:sz w:val="24"/>
          <w:szCs w:val="24"/>
        </w:rPr>
        <w:t xml:space="preserve"> measurements </w:t>
      </w:r>
      <w:r w:rsidR="009C1504">
        <w:rPr>
          <w:rFonts w:ascii="Times New Roman" w:eastAsiaTheme="minorEastAsia" w:hAnsi="Times New Roman" w:cs="Times New Roman"/>
          <w:sz w:val="24"/>
          <w:szCs w:val="24"/>
        </w:rPr>
        <w:t xml:space="preserve">used </w:t>
      </w:r>
      <w:r w:rsidRPr="00C5304E">
        <w:rPr>
          <w:rFonts w:ascii="Times New Roman" w:eastAsiaTheme="minorEastAsia" w:hAnsi="Times New Roman" w:cs="Times New Roman"/>
          <w:sz w:val="24"/>
          <w:szCs w:val="24"/>
        </w:rPr>
        <w:t xml:space="preserve">for that individual </w:t>
      </w:r>
      <w:proofErr w:type="spellStart"/>
      <w:r w:rsidRPr="00C5304E">
        <w:rPr>
          <w:rFonts w:ascii="Times New Roman" w:eastAsiaTheme="minorEastAsia" w:hAnsi="Times New Roman" w:cs="Times New Roman"/>
          <w:sz w:val="24"/>
          <w:szCs w:val="24"/>
        </w:rPr>
        <w:t>handaxe</w:t>
      </w:r>
      <w:proofErr w:type="spellEnd"/>
      <w:r w:rsidRPr="00C5304E">
        <w:rPr>
          <w:rFonts w:ascii="Times New Roman" w:eastAsiaTheme="minorEastAsia" w:hAnsi="Times New Roman" w:cs="Times New Roman"/>
          <w:sz w:val="24"/>
          <w:szCs w:val="24"/>
        </w:rPr>
        <w:t xml:space="preserve">). The geometric mean is defined as the </w:t>
      </w:r>
      <m:oMath>
        <m:r>
          <w:rPr>
            <w:rFonts w:ascii="Cambria Math" w:eastAsiaTheme="minorEastAsia" w:hAnsi="Cambria Math" w:cs="Times New Roman"/>
            <w:sz w:val="24"/>
            <w:szCs w:val="24"/>
          </w:rPr>
          <m:t>n</m:t>
        </m:r>
      </m:oMath>
      <w:proofErr w:type="gramStart"/>
      <w:r w:rsidRPr="00C5304E">
        <w:rPr>
          <w:rFonts w:ascii="Times New Roman" w:eastAsiaTheme="minorEastAsia" w:hAnsi="Times New Roman" w:cs="Times New Roman"/>
          <w:sz w:val="24"/>
          <w:szCs w:val="24"/>
          <w:vertAlign w:val="superscript"/>
        </w:rPr>
        <w:t>th</w:t>
      </w:r>
      <w:proofErr w:type="gramEnd"/>
      <w:r w:rsidRPr="00C5304E">
        <w:rPr>
          <w:rFonts w:ascii="Times New Roman" w:eastAsiaTheme="minorEastAsia" w:hAnsi="Times New Roman" w:cs="Times New Roman"/>
          <w:sz w:val="24"/>
          <w:szCs w:val="24"/>
        </w:rPr>
        <w:t xml:space="preserve"> root of the product of </w:t>
      </w:r>
      <m:oMath>
        <m:r>
          <w:rPr>
            <w:rFonts w:ascii="Cambria Math" w:eastAsiaTheme="minorEastAsia" w:hAnsi="Cambria Math" w:cs="Times New Roman"/>
            <w:sz w:val="24"/>
            <w:szCs w:val="24"/>
          </w:rPr>
          <m:t>n</m:t>
        </m:r>
      </m:oMath>
      <w:r w:rsidR="00BF7CB7">
        <w:rPr>
          <w:rFonts w:ascii="Times New Roman" w:eastAsiaTheme="minorEastAsia" w:hAnsi="Times New Roman" w:cs="Times New Roman"/>
          <w:sz w:val="24"/>
          <w:szCs w:val="24"/>
        </w:rPr>
        <w:t xml:space="preserve"> variables, and </w:t>
      </w:r>
      <w:r w:rsidRPr="00C5304E">
        <w:rPr>
          <w:rFonts w:ascii="Times New Roman" w:eastAsiaTheme="minorEastAsia" w:hAnsi="Times New Roman" w:cs="Times New Roman"/>
          <w:sz w:val="24"/>
          <w:szCs w:val="24"/>
        </w:rPr>
        <w:t xml:space="preserve">is calculated as: </w:t>
      </w:r>
    </w:p>
    <w:p w14:paraId="76801547" w14:textId="77777777" w:rsidR="00D94D92" w:rsidRPr="00BC5803" w:rsidRDefault="00D94D92" w:rsidP="00D94D92">
      <w:pPr>
        <w:spacing w:line="360" w:lineRule="auto"/>
        <w:ind w:firstLine="720"/>
        <w:jc w:val="both"/>
        <w:rPr>
          <w:rFonts w:ascii="Times New Roman" w:eastAsiaTheme="minorEastAsia" w:hAnsi="Times New Roman" w:cs="Times New Roman"/>
          <w:sz w:val="28"/>
          <w:szCs w:val="28"/>
        </w:rPr>
      </w:pPr>
      <m:oMathPara>
        <m:oMathParaPr>
          <m:jc m:val="center"/>
        </m:oMathParaPr>
        <m:oMath>
          <m:r>
            <w:rPr>
              <w:rFonts w:ascii="Cambria Math" w:eastAsiaTheme="minorEastAsia" w:hAnsi="Cambria Math" w:cs="Times New Roman"/>
              <w:sz w:val="28"/>
              <w:szCs w:val="28"/>
            </w:rPr>
            <m:t>GM=</m:t>
          </m:r>
          <m:rad>
            <m:radPr>
              <m:ctrlPr>
                <w:rPr>
                  <w:rFonts w:ascii="Cambria Math" w:eastAsiaTheme="minorEastAsia" w:hAnsi="Cambria Math" w:cs="Times New Roman"/>
                  <w:i/>
                  <w:sz w:val="28"/>
                  <w:szCs w:val="28"/>
                </w:rPr>
              </m:ctrlPr>
            </m:radPr>
            <m:deg>
              <m:r>
                <w:rPr>
                  <w:rFonts w:ascii="Cambria Math" w:hAnsi="Cambria Math"/>
                  <w:color w:val="222222"/>
                  <w:sz w:val="28"/>
                  <w:szCs w:val="28"/>
                </w:rPr>
                <m:t>n</m:t>
              </m:r>
            </m:deg>
            <m:e>
              <m:nary>
                <m:naryPr>
                  <m:chr m:val="∏"/>
                  <m:limLoc m:val="undOvr"/>
                  <m:ctrlPr>
                    <w:rPr>
                      <w:rFonts w:ascii="Cambria Math" w:hAnsi="Cambria Math"/>
                      <w:color w:val="222222"/>
                      <w:sz w:val="28"/>
                      <w:szCs w:val="28"/>
                    </w:rPr>
                  </m:ctrlPr>
                </m:naryPr>
                <m:sub>
                  <m:r>
                    <w:rPr>
                      <w:rFonts w:ascii="Cambria Math" w:hAnsi="Cambria Math" w:cs="Times New Roman"/>
                      <w:sz w:val="28"/>
                      <w:szCs w:val="28"/>
                    </w:rPr>
                    <m:t>i=1</m:t>
                  </m:r>
                </m:sub>
                <m:sup>
                  <m:r>
                    <w:rPr>
                      <w:rFonts w:ascii="Cambria Math" w:hAnsi="Cambria Math"/>
                      <w:color w:val="222222"/>
                      <w:sz w:val="28"/>
                      <w:szCs w:val="28"/>
                    </w:rPr>
                    <m:t>n</m:t>
                  </m:r>
                </m:sup>
                <m:e>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i</m:t>
                      </m:r>
                    </m:sub>
                  </m:sSub>
                </m:e>
              </m:nary>
            </m:e>
          </m:rad>
        </m:oMath>
      </m:oMathPara>
    </w:p>
    <w:p w14:paraId="2ABD34E3" w14:textId="75DDB820" w:rsidR="00BF7CB7" w:rsidRDefault="00D94D92" w:rsidP="00D94D92">
      <w:pPr>
        <w:spacing w:line="360" w:lineRule="auto"/>
        <w:jc w:val="both"/>
        <w:rPr>
          <w:rFonts w:ascii="Times New Roman" w:eastAsiaTheme="minorEastAsia" w:hAnsi="Times New Roman" w:cs="Times New Roman"/>
          <w:color w:val="222222"/>
          <w:sz w:val="24"/>
          <w:szCs w:val="24"/>
        </w:rPr>
      </w:pPr>
      <w:proofErr w:type="gramStart"/>
      <w:r w:rsidRPr="00C5304E">
        <w:rPr>
          <w:rFonts w:ascii="Times New Roman" w:eastAsiaTheme="minorEastAsia" w:hAnsi="Times New Roman" w:cs="Times New Roman"/>
          <w:sz w:val="24"/>
          <w:szCs w:val="24"/>
        </w:rPr>
        <w:t>where</w:t>
      </w:r>
      <w:proofErr w:type="gramEnd"/>
      <w:r w:rsidRPr="00C5304E">
        <w:rPr>
          <w:rFonts w:ascii="Times New Roman" w:eastAsiaTheme="minorEastAsia" w:hAnsi="Times New Roman" w:cs="Times New Roman"/>
          <w:sz w:val="24"/>
          <w:szCs w:val="24"/>
        </w:rPr>
        <w:t xml:space="preserve"> </w:t>
      </w:r>
      <m:oMath>
        <m:sSub>
          <m:sSubPr>
            <m:ctrlPr>
              <w:rPr>
                <w:rFonts w:ascii="Cambria Math" w:hAnsi="Cambria Math"/>
                <w:i/>
                <w:color w:val="222222"/>
                <w:sz w:val="24"/>
                <w:szCs w:val="24"/>
              </w:rPr>
            </m:ctrlPr>
          </m:sSubPr>
          <m:e>
            <m:r>
              <w:rPr>
                <w:rFonts w:ascii="Cambria Math" w:hAnsi="Cambria Math"/>
                <w:color w:val="222222"/>
                <w:sz w:val="24"/>
                <w:szCs w:val="24"/>
              </w:rPr>
              <m:t>x</m:t>
            </m:r>
          </m:e>
          <m:sub>
            <m:r>
              <w:rPr>
                <w:rFonts w:ascii="Cambria Math" w:hAnsi="Cambria Math"/>
                <w:color w:val="222222"/>
                <w:sz w:val="24"/>
                <w:szCs w:val="24"/>
              </w:rPr>
              <m:t>i</m:t>
            </m:r>
          </m:sub>
        </m:sSub>
      </m:oMath>
      <w:r w:rsidRPr="00C5304E">
        <w:rPr>
          <w:rFonts w:ascii="Times New Roman" w:eastAsiaTheme="minorEastAsia" w:hAnsi="Times New Roman" w:cs="Times New Roman"/>
          <w:color w:val="222222"/>
          <w:sz w:val="24"/>
          <w:szCs w:val="24"/>
        </w:rPr>
        <w:t xml:space="preserve"> = measurements requiring size adjustment, and </w:t>
      </w:r>
      <m:oMath>
        <m:r>
          <w:rPr>
            <w:rFonts w:ascii="Cambria Math" w:hAnsi="Cambria Math"/>
            <w:color w:val="222222"/>
            <w:sz w:val="24"/>
            <w:szCs w:val="24"/>
          </w:rPr>
          <m:t>n</m:t>
        </m:r>
      </m:oMath>
      <w:r w:rsidRPr="00C5304E">
        <w:rPr>
          <w:rFonts w:ascii="Times New Roman" w:eastAsiaTheme="minorEastAsia" w:hAnsi="Times New Roman" w:cs="Times New Roman"/>
          <w:color w:val="222222"/>
          <w:sz w:val="24"/>
          <w:szCs w:val="24"/>
        </w:rPr>
        <w:t xml:space="preserve"> = number of measurements requiring size adjustment. Adjustments </w:t>
      </w:r>
      <w:proofErr w:type="gramStart"/>
      <w:r w:rsidRPr="00C5304E">
        <w:rPr>
          <w:rFonts w:ascii="Times New Roman" w:eastAsiaTheme="minorEastAsia" w:hAnsi="Times New Roman" w:cs="Times New Roman"/>
          <w:color w:val="222222"/>
          <w:sz w:val="24"/>
          <w:szCs w:val="24"/>
        </w:rPr>
        <w:t>were undertake</w:t>
      </w:r>
      <w:r w:rsidR="00BF7CB7">
        <w:rPr>
          <w:rFonts w:ascii="Times New Roman" w:eastAsiaTheme="minorEastAsia" w:hAnsi="Times New Roman" w:cs="Times New Roman"/>
          <w:color w:val="222222"/>
          <w:sz w:val="24"/>
          <w:szCs w:val="24"/>
        </w:rPr>
        <w:t>n</w:t>
      </w:r>
      <w:proofErr w:type="gramEnd"/>
      <w:r w:rsidR="00BF7CB7">
        <w:rPr>
          <w:rFonts w:ascii="Times New Roman" w:eastAsiaTheme="minorEastAsia" w:hAnsi="Times New Roman" w:cs="Times New Roman"/>
          <w:color w:val="222222"/>
          <w:sz w:val="24"/>
          <w:szCs w:val="24"/>
        </w:rPr>
        <w:t xml:space="preserve"> individually for each </w:t>
      </w:r>
      <w:proofErr w:type="spellStart"/>
      <w:r w:rsidR="00BF7CB7">
        <w:rPr>
          <w:rFonts w:ascii="Times New Roman" w:eastAsiaTheme="minorEastAsia" w:hAnsi="Times New Roman" w:cs="Times New Roman"/>
          <w:color w:val="222222"/>
          <w:sz w:val="24"/>
          <w:szCs w:val="24"/>
        </w:rPr>
        <w:t>handaxe</w:t>
      </w:r>
      <w:proofErr w:type="spellEnd"/>
      <w:r w:rsidRPr="00C5304E">
        <w:rPr>
          <w:rFonts w:ascii="Times New Roman" w:eastAsiaTheme="minorEastAsia" w:hAnsi="Times New Roman" w:cs="Times New Roman"/>
          <w:color w:val="222222"/>
          <w:sz w:val="24"/>
          <w:szCs w:val="24"/>
        </w:rPr>
        <w:t>.</w:t>
      </w:r>
      <w:r w:rsidR="00187D60">
        <w:rPr>
          <w:rFonts w:ascii="Times New Roman" w:eastAsiaTheme="minorEastAsia" w:hAnsi="Times New Roman" w:cs="Times New Roman"/>
          <w:color w:val="222222"/>
          <w:sz w:val="24"/>
          <w:szCs w:val="24"/>
        </w:rPr>
        <w:t xml:space="preserve"> </w:t>
      </w:r>
      <w:r w:rsidR="00BF7CB7">
        <w:rPr>
          <w:rFonts w:ascii="Times New Roman" w:eastAsiaTheme="minorEastAsia" w:hAnsi="Times New Roman" w:cs="Times New Roman"/>
          <w:color w:val="222222"/>
          <w:sz w:val="24"/>
          <w:szCs w:val="24"/>
        </w:rPr>
        <w:t>Principal component analysis (PCA) was used to reduce the 29 and 15</w:t>
      </w:r>
      <w:r w:rsidR="00CF5735">
        <w:rPr>
          <w:rFonts w:ascii="Times New Roman" w:eastAsiaTheme="minorEastAsia" w:hAnsi="Times New Roman" w:cs="Times New Roman"/>
          <w:color w:val="222222"/>
          <w:sz w:val="24"/>
          <w:szCs w:val="24"/>
        </w:rPr>
        <w:t xml:space="preserve"> measurements for 3D and 2D measures of </w:t>
      </w:r>
      <w:proofErr w:type="spellStart"/>
      <w:r w:rsidR="00CF5735">
        <w:rPr>
          <w:rFonts w:ascii="Times New Roman" w:eastAsiaTheme="minorEastAsia" w:hAnsi="Times New Roman" w:cs="Times New Roman"/>
          <w:color w:val="222222"/>
          <w:sz w:val="24"/>
          <w:szCs w:val="24"/>
        </w:rPr>
        <w:t>handaxe</w:t>
      </w:r>
      <w:proofErr w:type="spellEnd"/>
      <w:r w:rsidR="00CF5735">
        <w:rPr>
          <w:rFonts w:ascii="Times New Roman" w:eastAsiaTheme="minorEastAsia" w:hAnsi="Times New Roman" w:cs="Times New Roman"/>
          <w:color w:val="222222"/>
          <w:sz w:val="24"/>
          <w:szCs w:val="24"/>
        </w:rPr>
        <w:t xml:space="preserve"> shape, respectfully, into individual data points (principal components) </w:t>
      </w:r>
      <w:r w:rsidR="00187D60">
        <w:rPr>
          <w:rFonts w:ascii="Times New Roman" w:eastAsiaTheme="minorEastAsia" w:hAnsi="Times New Roman" w:cs="Times New Roman"/>
          <w:color w:val="222222"/>
          <w:sz w:val="24"/>
          <w:szCs w:val="24"/>
        </w:rPr>
        <w:t>that describe</w:t>
      </w:r>
      <w:r w:rsidR="00CF5735">
        <w:rPr>
          <w:rFonts w:ascii="Times New Roman" w:eastAsiaTheme="minorEastAsia" w:hAnsi="Times New Roman" w:cs="Times New Roman"/>
          <w:color w:val="222222"/>
          <w:sz w:val="24"/>
          <w:szCs w:val="24"/>
        </w:rPr>
        <w:t xml:space="preserve"> each tool</w:t>
      </w:r>
      <w:r w:rsidR="00187D60">
        <w:rPr>
          <w:rFonts w:ascii="Times New Roman" w:eastAsiaTheme="minorEastAsia" w:hAnsi="Times New Roman" w:cs="Times New Roman"/>
          <w:color w:val="222222"/>
          <w:sz w:val="24"/>
          <w:szCs w:val="24"/>
        </w:rPr>
        <w:t>’s shape</w:t>
      </w:r>
      <w:r w:rsidR="00CF5735">
        <w:rPr>
          <w:rFonts w:ascii="Times New Roman" w:eastAsiaTheme="minorEastAsia" w:hAnsi="Times New Roman" w:cs="Times New Roman"/>
          <w:color w:val="222222"/>
          <w:sz w:val="24"/>
          <w:szCs w:val="24"/>
        </w:rPr>
        <w:t xml:space="preserve">. </w:t>
      </w:r>
      <w:r w:rsidR="00187D60">
        <w:rPr>
          <w:rFonts w:ascii="Times New Roman" w:eastAsiaTheme="minorEastAsia" w:hAnsi="Times New Roman" w:cs="Times New Roman"/>
          <w:color w:val="222222"/>
          <w:sz w:val="24"/>
          <w:szCs w:val="24"/>
        </w:rPr>
        <w:t>PCA analyses were</w:t>
      </w:r>
      <w:r w:rsidR="00E966D9">
        <w:rPr>
          <w:rFonts w:ascii="Times New Roman" w:eastAsiaTheme="minorEastAsia" w:hAnsi="Times New Roman" w:cs="Times New Roman"/>
          <w:color w:val="222222"/>
          <w:sz w:val="24"/>
          <w:szCs w:val="24"/>
        </w:rPr>
        <w:t xml:space="preserve"> individually</w:t>
      </w:r>
      <w:r w:rsidR="00187D60">
        <w:rPr>
          <w:rFonts w:ascii="Times New Roman" w:eastAsiaTheme="minorEastAsia" w:hAnsi="Times New Roman" w:cs="Times New Roman"/>
          <w:color w:val="222222"/>
          <w:sz w:val="24"/>
          <w:szCs w:val="24"/>
        </w:rPr>
        <w:t xml:space="preserve"> performed for all tools used in</w:t>
      </w:r>
      <w:r w:rsidR="00E966D9">
        <w:rPr>
          <w:rFonts w:ascii="Times New Roman" w:eastAsiaTheme="minorEastAsia" w:hAnsi="Times New Roman" w:cs="Times New Roman"/>
          <w:color w:val="222222"/>
          <w:sz w:val="24"/>
          <w:szCs w:val="24"/>
        </w:rPr>
        <w:t xml:space="preserve"> the 2D and 3D</w:t>
      </w:r>
      <w:r w:rsidR="00187D60">
        <w:rPr>
          <w:rFonts w:ascii="Times New Roman" w:eastAsiaTheme="minorEastAsia" w:hAnsi="Times New Roman" w:cs="Times New Roman"/>
          <w:color w:val="222222"/>
          <w:sz w:val="24"/>
          <w:szCs w:val="24"/>
        </w:rPr>
        <w:t xml:space="preserve"> </w:t>
      </w:r>
      <w:r w:rsidR="00E966D9">
        <w:rPr>
          <w:rFonts w:ascii="Times New Roman" w:eastAsiaTheme="minorEastAsia" w:hAnsi="Times New Roman" w:cs="Times New Roman"/>
          <w:color w:val="222222"/>
          <w:sz w:val="24"/>
          <w:szCs w:val="24"/>
        </w:rPr>
        <w:t>studies</w:t>
      </w:r>
      <w:r w:rsidR="00187D60">
        <w:rPr>
          <w:rFonts w:ascii="Times New Roman" w:eastAsiaTheme="minorEastAsia" w:hAnsi="Times New Roman" w:cs="Times New Roman"/>
          <w:color w:val="222222"/>
          <w:sz w:val="24"/>
          <w:szCs w:val="24"/>
        </w:rPr>
        <w:t xml:space="preserve">. </w:t>
      </w:r>
    </w:p>
    <w:p w14:paraId="37A2B81D" w14:textId="77777777" w:rsidR="0096249B" w:rsidRPr="0096249B" w:rsidRDefault="00742F35" w:rsidP="00604B1B">
      <w:pPr>
        <w:spacing w:line="360" w:lineRule="auto"/>
        <w:ind w:firstLine="720"/>
        <w:jc w:val="both"/>
        <w:rPr>
          <w:rFonts w:ascii="Times New Roman" w:hAnsi="Times New Roman" w:cs="Times New Roman"/>
          <w:b/>
          <w:i/>
          <w:sz w:val="24"/>
          <w:szCs w:val="24"/>
        </w:rPr>
      </w:pPr>
      <w:r w:rsidRPr="00742F35">
        <w:rPr>
          <w:rFonts w:ascii="Times New Roman" w:hAnsi="Times New Roman" w:cs="Times New Roman"/>
          <w:b/>
          <w:i/>
          <w:sz w:val="24"/>
          <w:szCs w:val="24"/>
        </w:rPr>
        <w:t xml:space="preserve">2.4 </w:t>
      </w:r>
      <w:r w:rsidR="0096249B">
        <w:rPr>
          <w:rFonts w:ascii="Times New Roman" w:hAnsi="Times New Roman" w:cs="Times New Roman"/>
          <w:b/>
          <w:i/>
          <w:sz w:val="24"/>
          <w:szCs w:val="24"/>
        </w:rPr>
        <w:t>Data Analysis</w:t>
      </w:r>
    </w:p>
    <w:p w14:paraId="787E0D98" w14:textId="77777777" w:rsidR="00F005B2" w:rsidRDefault="00F005B2" w:rsidP="00604B1B">
      <w:pPr>
        <w:spacing w:line="360" w:lineRule="auto"/>
        <w:jc w:val="both"/>
        <w:rPr>
          <w:rFonts w:ascii="Times New Roman" w:hAnsi="Times New Roman" w:cs="Times New Roman"/>
          <w:i/>
          <w:sz w:val="24"/>
          <w:szCs w:val="24"/>
        </w:rPr>
      </w:pPr>
      <w:r>
        <w:rPr>
          <w:rFonts w:ascii="Times New Roman" w:hAnsi="Times New Roman" w:cs="Times New Roman"/>
          <w:i/>
          <w:sz w:val="24"/>
          <w:szCs w:val="24"/>
        </w:rPr>
        <w:t>2D Shape Comparisons</w:t>
      </w:r>
    </w:p>
    <w:p w14:paraId="21E75BA0" w14:textId="6603496E" w:rsidR="001E2BE2" w:rsidRPr="00E8760A" w:rsidRDefault="00604B1B" w:rsidP="00604B1B">
      <w:pPr>
        <w:spacing w:line="360" w:lineRule="auto"/>
        <w:jc w:val="both"/>
        <w:rPr>
          <w:rFonts w:ascii="Times New Roman" w:hAnsi="Times New Roman" w:cs="Times New Roman"/>
          <w:color w:val="FF0000"/>
          <w:sz w:val="24"/>
          <w:szCs w:val="24"/>
        </w:rPr>
      </w:pPr>
      <w:r>
        <w:rPr>
          <w:rFonts w:ascii="Times New Roman" w:hAnsi="Times New Roman" w:cs="Times New Roman"/>
          <w:sz w:val="24"/>
          <w:szCs w:val="24"/>
        </w:rPr>
        <w:lastRenderedPageBreak/>
        <w:t>Plan-view (2D) shape data were</w:t>
      </w:r>
      <w:r w:rsidR="00F005B2">
        <w:rPr>
          <w:rFonts w:ascii="Times New Roman" w:hAnsi="Times New Roman" w:cs="Times New Roman"/>
          <w:sz w:val="24"/>
          <w:szCs w:val="24"/>
        </w:rPr>
        <w:t xml:space="preserve"> collected from all replica</w:t>
      </w:r>
      <w:r w:rsidR="00C11BE6">
        <w:rPr>
          <w:rFonts w:ascii="Times New Roman" w:hAnsi="Times New Roman" w:cs="Times New Roman"/>
          <w:sz w:val="24"/>
          <w:szCs w:val="24"/>
        </w:rPr>
        <w:t xml:space="preserve"> (n = 540)</w:t>
      </w:r>
      <w:r w:rsidR="00F005B2">
        <w:rPr>
          <w:rFonts w:ascii="Times New Roman" w:hAnsi="Times New Roman" w:cs="Times New Roman"/>
          <w:sz w:val="24"/>
          <w:szCs w:val="24"/>
        </w:rPr>
        <w:t xml:space="preserve"> and artefact</w:t>
      </w:r>
      <w:r w:rsidR="00C11BE6">
        <w:rPr>
          <w:rFonts w:ascii="Times New Roman" w:hAnsi="Times New Roman" w:cs="Times New Roman"/>
          <w:sz w:val="24"/>
          <w:szCs w:val="24"/>
        </w:rPr>
        <w:t xml:space="preserve"> (n = </w:t>
      </w:r>
      <w:r w:rsidR="00A442B5">
        <w:rPr>
          <w:rFonts w:ascii="Times New Roman" w:hAnsi="Times New Roman" w:cs="Times New Roman"/>
          <w:sz w:val="24"/>
          <w:szCs w:val="24"/>
        </w:rPr>
        <w:t>698</w:t>
      </w:r>
      <w:r w:rsidR="00C11BE6">
        <w:rPr>
          <w:rFonts w:ascii="Times New Roman" w:hAnsi="Times New Roman" w:cs="Times New Roman"/>
          <w:sz w:val="24"/>
          <w:szCs w:val="24"/>
        </w:rPr>
        <w:t>)</w:t>
      </w:r>
      <w:r w:rsidR="00F005B2">
        <w:rPr>
          <w:rFonts w:ascii="Times New Roman" w:hAnsi="Times New Roman" w:cs="Times New Roman"/>
          <w:sz w:val="24"/>
          <w:szCs w:val="24"/>
        </w:rPr>
        <w:t xml:space="preserve"> </w:t>
      </w:r>
      <w:proofErr w:type="spellStart"/>
      <w:r w:rsidR="00F005B2">
        <w:rPr>
          <w:rFonts w:ascii="Times New Roman" w:hAnsi="Times New Roman" w:cs="Times New Roman"/>
          <w:sz w:val="24"/>
          <w:szCs w:val="24"/>
        </w:rPr>
        <w:t>handaxes</w:t>
      </w:r>
      <w:proofErr w:type="spellEnd"/>
      <w:r w:rsidR="00F005B2">
        <w:rPr>
          <w:rFonts w:ascii="Times New Roman" w:hAnsi="Times New Roman" w:cs="Times New Roman"/>
          <w:sz w:val="24"/>
          <w:szCs w:val="24"/>
        </w:rPr>
        <w:t xml:space="preserve">. </w:t>
      </w:r>
      <w:r w:rsidR="000F4A7E" w:rsidRPr="00A442B5">
        <w:rPr>
          <w:rFonts w:ascii="Times New Roman" w:hAnsi="Times New Roman" w:cs="Times New Roman"/>
          <w:sz w:val="24"/>
          <w:szCs w:val="24"/>
        </w:rPr>
        <w:t>D</w:t>
      </w:r>
      <w:r w:rsidRPr="00A442B5">
        <w:rPr>
          <w:rFonts w:ascii="Times New Roman" w:hAnsi="Times New Roman" w:cs="Times New Roman"/>
          <w:sz w:val="24"/>
          <w:szCs w:val="24"/>
        </w:rPr>
        <w:t xml:space="preserve">escriptive PCA </w:t>
      </w:r>
      <w:r>
        <w:rPr>
          <w:rFonts w:ascii="Times New Roman" w:hAnsi="Times New Roman" w:cs="Times New Roman"/>
          <w:sz w:val="24"/>
          <w:szCs w:val="24"/>
        </w:rPr>
        <w:t>data f</w:t>
      </w:r>
      <w:r w:rsidR="004B6658">
        <w:rPr>
          <w:rFonts w:ascii="Times New Roman" w:hAnsi="Times New Roman" w:cs="Times New Roman"/>
          <w:sz w:val="24"/>
          <w:szCs w:val="24"/>
        </w:rPr>
        <w:t>or</w:t>
      </w:r>
      <w:r>
        <w:rPr>
          <w:rFonts w:ascii="Times New Roman" w:hAnsi="Times New Roman" w:cs="Times New Roman"/>
          <w:sz w:val="24"/>
          <w:szCs w:val="24"/>
        </w:rPr>
        <w:t xml:space="preserve"> each</w:t>
      </w:r>
      <w:r w:rsidR="00413BC6">
        <w:rPr>
          <w:rFonts w:ascii="Times New Roman" w:hAnsi="Times New Roman" w:cs="Times New Roman"/>
          <w:sz w:val="24"/>
          <w:szCs w:val="24"/>
        </w:rPr>
        <w:t xml:space="preserve"> assemblage</w:t>
      </w:r>
      <w:r w:rsidR="000F4A7E" w:rsidRPr="001E2BE2">
        <w:rPr>
          <w:rFonts w:ascii="Times New Roman" w:hAnsi="Times New Roman" w:cs="Times New Roman"/>
          <w:sz w:val="24"/>
          <w:szCs w:val="24"/>
        </w:rPr>
        <w:t xml:space="preserve"> </w:t>
      </w:r>
      <w:proofErr w:type="gramStart"/>
      <w:r w:rsidR="000F4A7E" w:rsidRPr="001E2BE2">
        <w:rPr>
          <w:rFonts w:ascii="Times New Roman" w:hAnsi="Times New Roman" w:cs="Times New Roman"/>
          <w:sz w:val="24"/>
          <w:szCs w:val="24"/>
        </w:rPr>
        <w:t>is presented</w:t>
      </w:r>
      <w:proofErr w:type="gramEnd"/>
      <w:r w:rsidR="000F4A7E" w:rsidRPr="001E2BE2">
        <w:rPr>
          <w:rFonts w:ascii="Times New Roman" w:hAnsi="Times New Roman" w:cs="Times New Roman"/>
          <w:sz w:val="24"/>
          <w:szCs w:val="24"/>
        </w:rPr>
        <w:t xml:space="preserve"> in Table </w:t>
      </w:r>
      <w:r w:rsidR="00C11BE6">
        <w:rPr>
          <w:rFonts w:ascii="Times New Roman" w:hAnsi="Times New Roman" w:cs="Times New Roman"/>
          <w:sz w:val="24"/>
          <w:szCs w:val="24"/>
        </w:rPr>
        <w:t>2</w:t>
      </w:r>
      <w:r w:rsidR="000F4A7E" w:rsidRPr="001E2BE2">
        <w:rPr>
          <w:rFonts w:ascii="Times New Roman" w:hAnsi="Times New Roman" w:cs="Times New Roman"/>
          <w:sz w:val="24"/>
          <w:szCs w:val="24"/>
        </w:rPr>
        <w:t xml:space="preserve">. PC1 describes </w:t>
      </w:r>
      <w:r w:rsidR="004B6658">
        <w:rPr>
          <w:rFonts w:ascii="Times New Roman" w:hAnsi="Times New Roman" w:cs="Times New Roman"/>
          <w:sz w:val="24"/>
          <w:szCs w:val="24"/>
        </w:rPr>
        <w:t>52</w:t>
      </w:r>
      <w:r w:rsidR="000F4A7E" w:rsidRPr="001E2BE2">
        <w:rPr>
          <w:rFonts w:ascii="Times New Roman" w:hAnsi="Times New Roman" w:cs="Times New Roman"/>
          <w:sz w:val="24"/>
          <w:szCs w:val="24"/>
        </w:rPr>
        <w:t xml:space="preserve">% of the shape variation observed across all </w:t>
      </w:r>
      <w:r w:rsidR="00413BC6" w:rsidRPr="001E2BE2">
        <w:rPr>
          <w:rFonts w:ascii="Times New Roman" w:hAnsi="Times New Roman" w:cs="Times New Roman"/>
          <w:sz w:val="24"/>
          <w:szCs w:val="24"/>
        </w:rPr>
        <w:t>tools and</w:t>
      </w:r>
      <w:r w:rsidR="000F4A7E" w:rsidRPr="001E2BE2">
        <w:rPr>
          <w:rFonts w:ascii="Times New Roman" w:hAnsi="Times New Roman" w:cs="Times New Roman"/>
          <w:sz w:val="24"/>
          <w:szCs w:val="24"/>
        </w:rPr>
        <w:t xml:space="preserve"> is most heavily </w:t>
      </w:r>
      <w:r w:rsidR="00A040EA">
        <w:rPr>
          <w:rFonts w:ascii="Times New Roman" w:hAnsi="Times New Roman" w:cs="Times New Roman"/>
          <w:sz w:val="24"/>
          <w:szCs w:val="24"/>
        </w:rPr>
        <w:t xml:space="preserve">loaded </w:t>
      </w:r>
      <w:r w:rsidR="000F4A7E" w:rsidRPr="001E2BE2">
        <w:rPr>
          <w:rFonts w:ascii="Times New Roman" w:hAnsi="Times New Roman" w:cs="Times New Roman"/>
          <w:sz w:val="24"/>
          <w:szCs w:val="24"/>
        </w:rPr>
        <w:t>by</w:t>
      </w:r>
      <w:r w:rsidR="009221F4">
        <w:rPr>
          <w:rFonts w:ascii="Times New Roman" w:hAnsi="Times New Roman" w:cs="Times New Roman"/>
          <w:sz w:val="24"/>
          <w:szCs w:val="24"/>
        </w:rPr>
        <w:t xml:space="preserve"> the size-adjusted measurements of</w:t>
      </w:r>
      <w:r w:rsidR="000F4A7E" w:rsidRPr="001E2BE2">
        <w:rPr>
          <w:rFonts w:ascii="Times New Roman" w:hAnsi="Times New Roman" w:cs="Times New Roman"/>
          <w:sz w:val="24"/>
          <w:szCs w:val="24"/>
        </w:rPr>
        <w:t xml:space="preserve"> </w:t>
      </w:r>
      <w:proofErr w:type="spellStart"/>
      <w:r w:rsidR="002367DF">
        <w:rPr>
          <w:rFonts w:ascii="Times New Roman" w:hAnsi="Times New Roman" w:cs="Times New Roman"/>
          <w:sz w:val="24"/>
          <w:szCs w:val="24"/>
        </w:rPr>
        <w:t>handaxe</w:t>
      </w:r>
      <w:proofErr w:type="spellEnd"/>
      <w:r w:rsidR="002367DF">
        <w:rPr>
          <w:rFonts w:ascii="Times New Roman" w:hAnsi="Times New Roman" w:cs="Times New Roman"/>
          <w:sz w:val="24"/>
          <w:szCs w:val="24"/>
        </w:rPr>
        <w:t xml:space="preserve"> length</w:t>
      </w:r>
      <w:r w:rsidR="000F4A7E" w:rsidRPr="001E2BE2">
        <w:rPr>
          <w:rFonts w:ascii="Times New Roman" w:hAnsi="Times New Roman" w:cs="Times New Roman"/>
          <w:sz w:val="24"/>
          <w:szCs w:val="24"/>
        </w:rPr>
        <w:t xml:space="preserve">. PC2 describes </w:t>
      </w:r>
      <w:r w:rsidR="004B6658">
        <w:rPr>
          <w:rFonts w:ascii="Times New Roman" w:hAnsi="Times New Roman" w:cs="Times New Roman"/>
          <w:sz w:val="24"/>
          <w:szCs w:val="24"/>
        </w:rPr>
        <w:t>26</w:t>
      </w:r>
      <w:r w:rsidR="000F4A7E" w:rsidRPr="001E2BE2">
        <w:rPr>
          <w:rFonts w:ascii="Times New Roman" w:hAnsi="Times New Roman" w:cs="Times New Roman"/>
          <w:sz w:val="24"/>
          <w:szCs w:val="24"/>
        </w:rPr>
        <w:t xml:space="preserve">% of the shape variation and is principally </w:t>
      </w:r>
      <w:r w:rsidR="00A040EA">
        <w:rPr>
          <w:rFonts w:ascii="Times New Roman" w:hAnsi="Times New Roman" w:cs="Times New Roman"/>
          <w:sz w:val="24"/>
          <w:szCs w:val="24"/>
        </w:rPr>
        <w:t>loaded</w:t>
      </w:r>
      <w:r w:rsidR="009221F4" w:rsidRPr="001E2BE2">
        <w:rPr>
          <w:rFonts w:ascii="Times New Roman" w:hAnsi="Times New Roman" w:cs="Times New Roman"/>
          <w:sz w:val="24"/>
          <w:szCs w:val="24"/>
        </w:rPr>
        <w:t xml:space="preserve"> </w:t>
      </w:r>
      <w:r w:rsidR="002367DF">
        <w:rPr>
          <w:rFonts w:ascii="Times New Roman" w:hAnsi="Times New Roman" w:cs="Times New Roman"/>
          <w:sz w:val="24"/>
          <w:szCs w:val="24"/>
        </w:rPr>
        <w:t xml:space="preserve">by </w:t>
      </w:r>
      <w:r w:rsidR="009221F4">
        <w:rPr>
          <w:rFonts w:ascii="Times New Roman" w:hAnsi="Times New Roman" w:cs="Times New Roman"/>
          <w:sz w:val="24"/>
          <w:szCs w:val="24"/>
        </w:rPr>
        <w:t xml:space="preserve">(the size-adjusted) </w:t>
      </w:r>
      <w:r w:rsidR="00A129C6">
        <w:rPr>
          <w:rFonts w:ascii="Times New Roman" w:hAnsi="Times New Roman" w:cs="Times New Roman"/>
          <w:sz w:val="24"/>
          <w:szCs w:val="24"/>
        </w:rPr>
        <w:t>width measurements in the base of tools (70-95% of tool length)</w:t>
      </w:r>
      <w:r w:rsidR="002367DF">
        <w:rPr>
          <w:rFonts w:ascii="Times New Roman" w:hAnsi="Times New Roman" w:cs="Times New Roman"/>
          <w:sz w:val="24"/>
          <w:szCs w:val="24"/>
        </w:rPr>
        <w:t>.</w:t>
      </w:r>
      <w:r w:rsidR="000F4A7E" w:rsidRPr="001E2BE2">
        <w:rPr>
          <w:rFonts w:ascii="Times New Roman" w:hAnsi="Times New Roman" w:cs="Times New Roman"/>
          <w:sz w:val="24"/>
          <w:szCs w:val="24"/>
        </w:rPr>
        <w:t xml:space="preserve"> T</w:t>
      </w:r>
      <w:r w:rsidR="003C67B5">
        <w:rPr>
          <w:rFonts w:ascii="Times New Roman" w:hAnsi="Times New Roman" w:cs="Times New Roman"/>
          <w:sz w:val="24"/>
          <w:szCs w:val="24"/>
        </w:rPr>
        <w:t xml:space="preserve">o investigate </w:t>
      </w:r>
      <w:r w:rsidR="00C11BE6">
        <w:rPr>
          <w:rFonts w:ascii="Times New Roman" w:hAnsi="Times New Roman" w:cs="Times New Roman"/>
          <w:sz w:val="24"/>
          <w:szCs w:val="24"/>
        </w:rPr>
        <w:t xml:space="preserve">whether there were </w:t>
      </w:r>
      <w:r w:rsidR="00A442B5">
        <w:rPr>
          <w:rFonts w:ascii="Times New Roman" w:hAnsi="Times New Roman" w:cs="Times New Roman"/>
          <w:sz w:val="24"/>
          <w:szCs w:val="24"/>
        </w:rPr>
        <w:t xml:space="preserve">significant </w:t>
      </w:r>
      <w:r w:rsidR="00C11BE6">
        <w:rPr>
          <w:rFonts w:ascii="Times New Roman" w:hAnsi="Times New Roman" w:cs="Times New Roman"/>
          <w:sz w:val="24"/>
          <w:szCs w:val="24"/>
        </w:rPr>
        <w:t>shape differences between the replica tools and artefacts</w:t>
      </w:r>
      <w:r w:rsidR="00A442B5">
        <w:rPr>
          <w:rFonts w:ascii="Times New Roman" w:hAnsi="Times New Roman" w:cs="Times New Roman"/>
          <w:sz w:val="24"/>
          <w:szCs w:val="24"/>
        </w:rPr>
        <w:t xml:space="preserve">, </w:t>
      </w:r>
      <w:r w:rsidR="00C11BE6">
        <w:rPr>
          <w:rFonts w:ascii="Times New Roman" w:hAnsi="Times New Roman" w:cs="Times New Roman"/>
          <w:sz w:val="24"/>
          <w:szCs w:val="24"/>
        </w:rPr>
        <w:t>PC1 and PC2 values</w:t>
      </w:r>
      <w:r w:rsidR="003C67B5">
        <w:rPr>
          <w:rFonts w:ascii="Times New Roman" w:hAnsi="Times New Roman" w:cs="Times New Roman"/>
          <w:sz w:val="24"/>
          <w:szCs w:val="24"/>
        </w:rPr>
        <w:t xml:space="preserve"> were</w:t>
      </w:r>
      <w:r w:rsidR="00A442B5">
        <w:rPr>
          <w:rFonts w:ascii="Times New Roman" w:hAnsi="Times New Roman" w:cs="Times New Roman"/>
          <w:sz w:val="24"/>
          <w:szCs w:val="24"/>
        </w:rPr>
        <w:t xml:space="preserve"> grouped</w:t>
      </w:r>
      <w:r w:rsidR="00C11BE6">
        <w:rPr>
          <w:rFonts w:ascii="Times New Roman" w:hAnsi="Times New Roman" w:cs="Times New Roman"/>
          <w:sz w:val="24"/>
          <w:szCs w:val="24"/>
        </w:rPr>
        <w:t xml:space="preserve"> </w:t>
      </w:r>
      <w:r w:rsidR="00A442B5">
        <w:rPr>
          <w:rFonts w:ascii="Times New Roman" w:hAnsi="Times New Roman" w:cs="Times New Roman"/>
          <w:sz w:val="24"/>
          <w:szCs w:val="24"/>
        </w:rPr>
        <w:t>dependent on whether they came from modern tools or artefacts (i.e. n = 540 and 698</w:t>
      </w:r>
      <w:r w:rsidR="000510B3">
        <w:rPr>
          <w:rFonts w:ascii="Times New Roman" w:hAnsi="Times New Roman" w:cs="Times New Roman"/>
          <w:sz w:val="24"/>
          <w:szCs w:val="24"/>
        </w:rPr>
        <w:t xml:space="preserve"> tools</w:t>
      </w:r>
      <w:r w:rsidR="00A442B5">
        <w:rPr>
          <w:rFonts w:ascii="Times New Roman" w:hAnsi="Times New Roman" w:cs="Times New Roman"/>
          <w:sz w:val="24"/>
          <w:szCs w:val="24"/>
        </w:rPr>
        <w:t>, respectively)</w:t>
      </w:r>
      <w:r w:rsidR="00C11BE6">
        <w:rPr>
          <w:rFonts w:ascii="Times New Roman" w:hAnsi="Times New Roman" w:cs="Times New Roman"/>
          <w:sz w:val="24"/>
          <w:szCs w:val="24"/>
        </w:rPr>
        <w:t xml:space="preserve">. </w:t>
      </w:r>
      <w:r w:rsidR="00C11BE6" w:rsidRPr="001E2BE2">
        <w:rPr>
          <w:rFonts w:ascii="Times New Roman" w:hAnsi="Times New Roman" w:cs="Times New Roman"/>
          <w:sz w:val="24"/>
          <w:szCs w:val="24"/>
        </w:rPr>
        <w:t xml:space="preserve">Shapiro-Wilk tests </w:t>
      </w:r>
      <w:r w:rsidR="00C11BE6">
        <w:rPr>
          <w:rFonts w:ascii="Times New Roman" w:hAnsi="Times New Roman" w:cs="Times New Roman"/>
          <w:sz w:val="24"/>
          <w:szCs w:val="24"/>
        </w:rPr>
        <w:t>ide</w:t>
      </w:r>
      <w:r w:rsidR="00491E83">
        <w:rPr>
          <w:rFonts w:ascii="Times New Roman" w:hAnsi="Times New Roman" w:cs="Times New Roman"/>
          <w:sz w:val="24"/>
          <w:szCs w:val="24"/>
        </w:rPr>
        <w:t>ntified that data sets were not normally distributed (</w:t>
      </w:r>
      <w:r w:rsidR="00491E83" w:rsidRPr="0073362B">
        <w:rPr>
          <w:rFonts w:ascii="Times New Roman" w:hAnsi="Times New Roman" w:cs="Times New Roman"/>
          <w:i/>
          <w:sz w:val="24"/>
          <w:szCs w:val="24"/>
        </w:rPr>
        <w:t>p</w:t>
      </w:r>
      <w:r w:rsidR="00491E83">
        <w:rPr>
          <w:rFonts w:ascii="Times New Roman" w:hAnsi="Times New Roman" w:cs="Times New Roman"/>
          <w:sz w:val="24"/>
          <w:szCs w:val="24"/>
        </w:rPr>
        <w:t xml:space="preserve"> &lt; .05)</w:t>
      </w:r>
      <w:r w:rsidR="00B118D4">
        <w:rPr>
          <w:rFonts w:ascii="Times New Roman" w:hAnsi="Times New Roman" w:cs="Times New Roman"/>
          <w:sz w:val="24"/>
          <w:szCs w:val="24"/>
        </w:rPr>
        <w:t>. T</w:t>
      </w:r>
      <w:r w:rsidR="00C11BE6">
        <w:rPr>
          <w:rFonts w:ascii="Times New Roman" w:hAnsi="Times New Roman" w:cs="Times New Roman"/>
          <w:sz w:val="24"/>
          <w:szCs w:val="24"/>
        </w:rPr>
        <w:t>hus</w:t>
      </w:r>
      <w:r w:rsidR="000D31E0">
        <w:rPr>
          <w:rFonts w:ascii="Times New Roman" w:hAnsi="Times New Roman" w:cs="Times New Roman"/>
          <w:sz w:val="24"/>
          <w:szCs w:val="24"/>
        </w:rPr>
        <w:t>,</w:t>
      </w:r>
      <w:r w:rsidR="00940D14">
        <w:rPr>
          <w:rFonts w:ascii="Times New Roman" w:hAnsi="Times New Roman" w:cs="Times New Roman"/>
          <w:sz w:val="24"/>
          <w:szCs w:val="24"/>
        </w:rPr>
        <w:t xml:space="preserve"> a</w:t>
      </w:r>
      <w:r w:rsidR="00C11BE6">
        <w:rPr>
          <w:rFonts w:ascii="Times New Roman" w:hAnsi="Times New Roman" w:cs="Times New Roman"/>
          <w:sz w:val="24"/>
          <w:szCs w:val="24"/>
        </w:rPr>
        <w:t xml:space="preserve"> </w:t>
      </w:r>
      <w:proofErr w:type="spellStart"/>
      <w:r w:rsidR="00AC634A">
        <w:rPr>
          <w:rFonts w:ascii="Times New Roman" w:hAnsi="Times New Roman" w:cs="Times New Roman"/>
          <w:sz w:val="24"/>
          <w:szCs w:val="24"/>
        </w:rPr>
        <w:t>Kruskal</w:t>
      </w:r>
      <w:proofErr w:type="spellEnd"/>
      <w:r w:rsidR="00AC634A">
        <w:rPr>
          <w:rFonts w:ascii="Times New Roman" w:hAnsi="Times New Roman" w:cs="Times New Roman"/>
          <w:sz w:val="24"/>
          <w:szCs w:val="24"/>
        </w:rPr>
        <w:t xml:space="preserve"> Wallis</w:t>
      </w:r>
      <w:r w:rsidR="00C11BE6">
        <w:rPr>
          <w:rFonts w:ascii="Times New Roman" w:hAnsi="Times New Roman" w:cs="Times New Roman"/>
          <w:sz w:val="24"/>
          <w:szCs w:val="24"/>
        </w:rPr>
        <w:t xml:space="preserve"> test</w:t>
      </w:r>
      <w:r w:rsidR="00940D14">
        <w:rPr>
          <w:rFonts w:ascii="Times New Roman" w:hAnsi="Times New Roman" w:cs="Times New Roman"/>
          <w:sz w:val="24"/>
          <w:szCs w:val="24"/>
        </w:rPr>
        <w:t xml:space="preserve"> </w:t>
      </w:r>
      <w:proofErr w:type="gramStart"/>
      <w:r w:rsidR="00940D14">
        <w:rPr>
          <w:rFonts w:ascii="Times New Roman" w:hAnsi="Times New Roman" w:cs="Times New Roman"/>
          <w:sz w:val="24"/>
          <w:szCs w:val="24"/>
        </w:rPr>
        <w:t>was</w:t>
      </w:r>
      <w:r w:rsidR="00C11BE6">
        <w:rPr>
          <w:rFonts w:ascii="Times New Roman" w:hAnsi="Times New Roman" w:cs="Times New Roman"/>
          <w:sz w:val="24"/>
          <w:szCs w:val="24"/>
        </w:rPr>
        <w:t xml:space="preserve"> used</w:t>
      </w:r>
      <w:proofErr w:type="gramEnd"/>
      <w:r w:rsidR="00C11BE6">
        <w:rPr>
          <w:rFonts w:ascii="Times New Roman" w:hAnsi="Times New Roman" w:cs="Times New Roman"/>
          <w:sz w:val="24"/>
          <w:szCs w:val="24"/>
        </w:rPr>
        <w:t xml:space="preserve"> to </w:t>
      </w:r>
      <w:r w:rsidR="00491E83">
        <w:rPr>
          <w:rFonts w:ascii="Times New Roman" w:hAnsi="Times New Roman" w:cs="Times New Roman"/>
          <w:sz w:val="24"/>
          <w:szCs w:val="24"/>
        </w:rPr>
        <w:t xml:space="preserve">test whether samples displayed </w:t>
      </w:r>
      <w:r w:rsidR="00940D14">
        <w:rPr>
          <w:rFonts w:ascii="Times New Roman" w:hAnsi="Times New Roman" w:cs="Times New Roman"/>
          <w:sz w:val="24"/>
          <w:szCs w:val="24"/>
        </w:rPr>
        <w:t>significant</w:t>
      </w:r>
      <w:r w:rsidR="00F67FA4">
        <w:rPr>
          <w:rFonts w:ascii="Times New Roman" w:hAnsi="Times New Roman" w:cs="Times New Roman"/>
          <w:sz w:val="24"/>
          <w:szCs w:val="24"/>
        </w:rPr>
        <w:t>ly</w:t>
      </w:r>
      <w:r w:rsidR="00940D14">
        <w:rPr>
          <w:rFonts w:ascii="Times New Roman" w:hAnsi="Times New Roman" w:cs="Times New Roman"/>
          <w:sz w:val="24"/>
          <w:szCs w:val="24"/>
        </w:rPr>
        <w:t xml:space="preserve"> different median </w:t>
      </w:r>
      <w:r w:rsidR="00940D14" w:rsidRPr="003B56DE">
        <w:rPr>
          <w:rFonts w:ascii="Times New Roman" w:hAnsi="Times New Roman" w:cs="Times New Roman"/>
          <w:sz w:val="24"/>
          <w:szCs w:val="24"/>
        </w:rPr>
        <w:t>values</w:t>
      </w:r>
      <w:r w:rsidR="00C11BE6" w:rsidRPr="003B56DE">
        <w:rPr>
          <w:rFonts w:ascii="Times New Roman" w:hAnsi="Times New Roman" w:cs="Times New Roman"/>
          <w:sz w:val="24"/>
          <w:szCs w:val="24"/>
        </w:rPr>
        <w:t xml:space="preserve">. </w:t>
      </w:r>
      <w:r w:rsidR="0053449A">
        <w:rPr>
          <w:rFonts w:ascii="Times New Roman" w:hAnsi="Times New Roman" w:cs="Times New Roman"/>
          <w:sz w:val="24"/>
          <w:szCs w:val="24"/>
        </w:rPr>
        <w:t xml:space="preserve">Standard deviation values </w:t>
      </w:r>
      <w:r w:rsidR="008A2DC6">
        <w:rPr>
          <w:rFonts w:ascii="Times New Roman" w:hAnsi="Times New Roman" w:cs="Times New Roman"/>
          <w:sz w:val="24"/>
          <w:szCs w:val="24"/>
        </w:rPr>
        <w:t xml:space="preserve">allow comparisons of variation levels. </w:t>
      </w:r>
      <w:r w:rsidR="009C1504" w:rsidRPr="003B56DE">
        <w:rPr>
          <w:rFonts w:ascii="Times New Roman" w:hAnsi="Times New Roman" w:cs="Times New Roman"/>
          <w:sz w:val="24"/>
          <w:szCs w:val="24"/>
        </w:rPr>
        <w:t xml:space="preserve">All analyses </w:t>
      </w:r>
      <w:r w:rsidR="003C67B5" w:rsidRPr="003B56DE">
        <w:rPr>
          <w:rFonts w:ascii="Times New Roman" w:hAnsi="Times New Roman" w:cs="Times New Roman"/>
          <w:sz w:val="24"/>
          <w:szCs w:val="24"/>
        </w:rPr>
        <w:t>were</w:t>
      </w:r>
      <w:r w:rsidR="009C1504" w:rsidRPr="003B56DE">
        <w:rPr>
          <w:rFonts w:ascii="Times New Roman" w:hAnsi="Times New Roman" w:cs="Times New Roman"/>
          <w:sz w:val="24"/>
          <w:szCs w:val="24"/>
        </w:rPr>
        <w:t xml:space="preserve"> repeated</w:t>
      </w:r>
      <w:r w:rsidR="003C67B5" w:rsidRPr="003B56DE">
        <w:rPr>
          <w:rFonts w:ascii="Times New Roman" w:hAnsi="Times New Roman" w:cs="Times New Roman"/>
          <w:sz w:val="24"/>
          <w:szCs w:val="24"/>
        </w:rPr>
        <w:t xml:space="preserve"> </w:t>
      </w:r>
      <w:r w:rsidR="00B118D4">
        <w:rPr>
          <w:rFonts w:ascii="Times New Roman" w:hAnsi="Times New Roman" w:cs="Times New Roman"/>
          <w:sz w:val="24"/>
          <w:szCs w:val="24"/>
        </w:rPr>
        <w:t>using equal samples</w:t>
      </w:r>
      <w:r w:rsidR="009C1504" w:rsidRPr="003B56DE">
        <w:rPr>
          <w:rFonts w:ascii="Times New Roman" w:hAnsi="Times New Roman" w:cs="Times New Roman"/>
          <w:sz w:val="24"/>
          <w:szCs w:val="24"/>
        </w:rPr>
        <w:t>, where</w:t>
      </w:r>
      <w:r w:rsidR="003B56DE" w:rsidRPr="003B56DE">
        <w:rPr>
          <w:rFonts w:ascii="Times New Roman" w:hAnsi="Times New Roman" w:cs="Times New Roman"/>
          <w:sz w:val="24"/>
          <w:szCs w:val="24"/>
        </w:rPr>
        <w:t xml:space="preserve"> a</w:t>
      </w:r>
      <w:r w:rsidR="009C1504" w:rsidRPr="003B56DE">
        <w:rPr>
          <w:rFonts w:ascii="Times New Roman" w:hAnsi="Times New Roman" w:cs="Times New Roman"/>
          <w:sz w:val="24"/>
          <w:szCs w:val="24"/>
        </w:rPr>
        <w:t xml:space="preserve"> randomly chosen sub-sample</w:t>
      </w:r>
      <w:r w:rsidR="003C67B5" w:rsidRPr="003B56DE">
        <w:rPr>
          <w:rFonts w:ascii="Times New Roman" w:hAnsi="Times New Roman" w:cs="Times New Roman"/>
          <w:sz w:val="24"/>
          <w:szCs w:val="24"/>
        </w:rPr>
        <w:t xml:space="preserve"> of 540 artefacts </w:t>
      </w:r>
      <w:proofErr w:type="gramStart"/>
      <w:r w:rsidR="003C67B5" w:rsidRPr="003B56DE">
        <w:rPr>
          <w:rFonts w:ascii="Times New Roman" w:hAnsi="Times New Roman" w:cs="Times New Roman"/>
          <w:sz w:val="24"/>
          <w:szCs w:val="24"/>
        </w:rPr>
        <w:t>was</w:t>
      </w:r>
      <w:r w:rsidR="003B56DE" w:rsidRPr="003B56DE">
        <w:rPr>
          <w:rFonts w:ascii="Times New Roman" w:hAnsi="Times New Roman" w:cs="Times New Roman"/>
          <w:sz w:val="24"/>
          <w:szCs w:val="24"/>
        </w:rPr>
        <w:t xml:space="preserve"> selected</w:t>
      </w:r>
      <w:proofErr w:type="gramEnd"/>
      <w:r w:rsidR="003C67B5" w:rsidRPr="003B56DE">
        <w:rPr>
          <w:rFonts w:ascii="Times New Roman" w:hAnsi="Times New Roman" w:cs="Times New Roman"/>
          <w:sz w:val="24"/>
          <w:szCs w:val="24"/>
        </w:rPr>
        <w:t xml:space="preserve"> from the original 698. </w:t>
      </w:r>
      <w:r w:rsidR="00904C7E" w:rsidRPr="003B56DE">
        <w:rPr>
          <w:rFonts w:ascii="Times New Roman" w:hAnsi="Times New Roman" w:cs="Times New Roman"/>
          <w:sz w:val="24"/>
          <w:szCs w:val="24"/>
        </w:rPr>
        <w:t xml:space="preserve">Following this, all </w:t>
      </w:r>
      <w:r w:rsidR="00F67FA4">
        <w:rPr>
          <w:rFonts w:ascii="Times New Roman" w:hAnsi="Times New Roman" w:cs="Times New Roman"/>
          <w:sz w:val="24"/>
          <w:szCs w:val="24"/>
        </w:rPr>
        <w:t>comparisons</w:t>
      </w:r>
      <w:r w:rsidR="00904C7E" w:rsidRPr="003B56DE">
        <w:rPr>
          <w:rFonts w:ascii="Times New Roman" w:hAnsi="Times New Roman" w:cs="Times New Roman"/>
          <w:sz w:val="24"/>
          <w:szCs w:val="24"/>
        </w:rPr>
        <w:t xml:space="preserve"> were repeated using Mann-Whitney U tests.</w:t>
      </w:r>
    </w:p>
    <w:p w14:paraId="3CB1FDD5" w14:textId="77777777" w:rsidR="0096249B" w:rsidRPr="00F005B2" w:rsidRDefault="0096249B" w:rsidP="00604B1B">
      <w:pPr>
        <w:spacing w:line="360" w:lineRule="auto"/>
        <w:jc w:val="both"/>
        <w:rPr>
          <w:rFonts w:ascii="Times New Roman" w:hAnsi="Times New Roman" w:cs="Times New Roman"/>
          <w:i/>
          <w:sz w:val="24"/>
          <w:szCs w:val="24"/>
        </w:rPr>
      </w:pPr>
      <w:r w:rsidRPr="00F005B2">
        <w:rPr>
          <w:rFonts w:ascii="Times New Roman" w:hAnsi="Times New Roman" w:cs="Times New Roman"/>
          <w:i/>
          <w:sz w:val="24"/>
          <w:szCs w:val="24"/>
        </w:rPr>
        <w:t>3D Shape Comparisons</w:t>
      </w:r>
    </w:p>
    <w:p w14:paraId="48F60658" w14:textId="3D42AE01" w:rsidR="00E8760A" w:rsidRPr="0000336C" w:rsidRDefault="0096249B" w:rsidP="00604B1B">
      <w:pPr>
        <w:spacing w:line="360" w:lineRule="auto"/>
        <w:jc w:val="both"/>
        <w:rPr>
          <w:rFonts w:ascii="Times New Roman" w:hAnsi="Times New Roman" w:cs="Times New Roman"/>
          <w:sz w:val="24"/>
          <w:szCs w:val="24"/>
        </w:rPr>
      </w:pPr>
      <w:r w:rsidRPr="00F005B2">
        <w:rPr>
          <w:rFonts w:ascii="Times New Roman" w:hAnsi="Times New Roman" w:cs="Times New Roman"/>
          <w:sz w:val="24"/>
          <w:szCs w:val="24"/>
        </w:rPr>
        <w:t>It was only possible to collect 3D shape data from the larger sample of replic</w:t>
      </w:r>
      <w:r w:rsidR="00F005B2">
        <w:rPr>
          <w:rFonts w:ascii="Times New Roman" w:hAnsi="Times New Roman" w:cs="Times New Roman"/>
          <w:sz w:val="24"/>
          <w:szCs w:val="24"/>
        </w:rPr>
        <w:t xml:space="preserve">a </w:t>
      </w:r>
      <w:proofErr w:type="spellStart"/>
      <w:r w:rsidR="00F005B2">
        <w:rPr>
          <w:rFonts w:ascii="Times New Roman" w:hAnsi="Times New Roman" w:cs="Times New Roman"/>
          <w:sz w:val="24"/>
          <w:szCs w:val="24"/>
        </w:rPr>
        <w:t>handaxes</w:t>
      </w:r>
      <w:proofErr w:type="spellEnd"/>
      <w:r w:rsidR="00F005B2">
        <w:rPr>
          <w:rFonts w:ascii="Times New Roman" w:hAnsi="Times New Roman" w:cs="Times New Roman"/>
          <w:sz w:val="24"/>
          <w:szCs w:val="24"/>
        </w:rPr>
        <w:t xml:space="preserve"> (</w:t>
      </w:r>
      <w:r w:rsidR="00F005B2" w:rsidRPr="0044788F">
        <w:rPr>
          <w:rFonts w:ascii="Times New Roman" w:hAnsi="Times New Roman" w:cs="Times New Roman"/>
          <w:i/>
          <w:sz w:val="24"/>
          <w:szCs w:val="24"/>
        </w:rPr>
        <w:t>n</w:t>
      </w:r>
      <w:r w:rsidR="00F005B2">
        <w:rPr>
          <w:rFonts w:ascii="Times New Roman" w:hAnsi="Times New Roman" w:cs="Times New Roman"/>
          <w:sz w:val="24"/>
          <w:szCs w:val="24"/>
        </w:rPr>
        <w:t xml:space="preserve"> = 480) as </w:t>
      </w:r>
      <w:r w:rsidRPr="00F005B2">
        <w:rPr>
          <w:rFonts w:ascii="Times New Roman" w:hAnsi="Times New Roman" w:cs="Times New Roman"/>
          <w:sz w:val="24"/>
          <w:szCs w:val="24"/>
        </w:rPr>
        <w:t>side-view photo</w:t>
      </w:r>
      <w:r w:rsidR="00C11BE6">
        <w:rPr>
          <w:rFonts w:ascii="Times New Roman" w:hAnsi="Times New Roman" w:cs="Times New Roman"/>
          <w:sz w:val="24"/>
          <w:szCs w:val="24"/>
        </w:rPr>
        <w:t>s</w:t>
      </w:r>
      <w:r w:rsidRPr="00F005B2">
        <w:rPr>
          <w:rFonts w:ascii="Times New Roman" w:hAnsi="Times New Roman" w:cs="Times New Roman"/>
          <w:sz w:val="24"/>
          <w:szCs w:val="24"/>
        </w:rPr>
        <w:t xml:space="preserve"> </w:t>
      </w:r>
      <w:r w:rsidR="00C11BE6">
        <w:rPr>
          <w:rFonts w:ascii="Times New Roman" w:hAnsi="Times New Roman" w:cs="Times New Roman"/>
          <w:sz w:val="24"/>
          <w:szCs w:val="24"/>
        </w:rPr>
        <w:t>from the</w:t>
      </w:r>
      <w:r w:rsidRPr="00F005B2">
        <w:rPr>
          <w:rFonts w:ascii="Times New Roman" w:hAnsi="Times New Roman" w:cs="Times New Roman"/>
          <w:sz w:val="24"/>
          <w:szCs w:val="24"/>
        </w:rPr>
        <w:t xml:space="preserve"> </w:t>
      </w:r>
      <w:r w:rsidR="00C11BE6">
        <w:rPr>
          <w:rFonts w:ascii="Times New Roman" w:hAnsi="Times New Roman" w:cs="Times New Roman"/>
          <w:sz w:val="24"/>
          <w:szCs w:val="24"/>
        </w:rPr>
        <w:t>Machin et al. (2007)</w:t>
      </w:r>
      <w:r w:rsidRPr="00F005B2">
        <w:rPr>
          <w:rFonts w:ascii="Times New Roman" w:hAnsi="Times New Roman" w:cs="Times New Roman"/>
          <w:sz w:val="24"/>
          <w:szCs w:val="24"/>
        </w:rPr>
        <w:t xml:space="preserve"> </w:t>
      </w:r>
      <w:r w:rsidR="00F005B2">
        <w:rPr>
          <w:rFonts w:ascii="Times New Roman" w:hAnsi="Times New Roman" w:cs="Times New Roman"/>
          <w:sz w:val="24"/>
          <w:szCs w:val="24"/>
        </w:rPr>
        <w:t>assemblage</w:t>
      </w:r>
      <w:r w:rsidRPr="00F005B2">
        <w:rPr>
          <w:rFonts w:ascii="Times New Roman" w:hAnsi="Times New Roman" w:cs="Times New Roman"/>
          <w:sz w:val="24"/>
          <w:szCs w:val="24"/>
        </w:rPr>
        <w:t xml:space="preserve"> ha</w:t>
      </w:r>
      <w:r w:rsidR="00F005B2">
        <w:rPr>
          <w:rFonts w:ascii="Times New Roman" w:hAnsi="Times New Roman" w:cs="Times New Roman"/>
          <w:sz w:val="24"/>
          <w:szCs w:val="24"/>
        </w:rPr>
        <w:t>ve not been retained</w:t>
      </w:r>
      <w:r w:rsidRPr="00F005B2">
        <w:rPr>
          <w:rFonts w:ascii="Times New Roman" w:hAnsi="Times New Roman" w:cs="Times New Roman"/>
          <w:sz w:val="24"/>
          <w:szCs w:val="24"/>
        </w:rPr>
        <w:t>.</w:t>
      </w:r>
      <w:r w:rsidR="00F005B2">
        <w:rPr>
          <w:rFonts w:ascii="Times New Roman" w:hAnsi="Times New Roman" w:cs="Times New Roman"/>
          <w:sz w:val="24"/>
          <w:szCs w:val="24"/>
        </w:rPr>
        <w:t xml:space="preserve"> Similarly, </w:t>
      </w:r>
      <w:r w:rsidR="00A442B5">
        <w:rPr>
          <w:rFonts w:ascii="Times New Roman" w:hAnsi="Times New Roman" w:cs="Times New Roman"/>
          <w:sz w:val="24"/>
          <w:szCs w:val="24"/>
        </w:rPr>
        <w:t xml:space="preserve">the </w:t>
      </w:r>
      <w:proofErr w:type="spellStart"/>
      <w:r w:rsidR="00A442B5">
        <w:rPr>
          <w:rFonts w:ascii="Times New Roman" w:hAnsi="Times New Roman" w:cs="Times New Roman"/>
          <w:sz w:val="24"/>
          <w:szCs w:val="24"/>
        </w:rPr>
        <w:t>Boxgrove</w:t>
      </w:r>
      <w:proofErr w:type="spellEnd"/>
      <w:r w:rsidR="00A442B5">
        <w:rPr>
          <w:rFonts w:ascii="Times New Roman" w:hAnsi="Times New Roman" w:cs="Times New Roman"/>
          <w:sz w:val="24"/>
          <w:szCs w:val="24"/>
        </w:rPr>
        <w:t xml:space="preserve">, St </w:t>
      </w:r>
      <w:proofErr w:type="spellStart"/>
      <w:r w:rsidR="00A442B5">
        <w:rPr>
          <w:rFonts w:ascii="Times New Roman" w:hAnsi="Times New Roman" w:cs="Times New Roman"/>
          <w:sz w:val="24"/>
          <w:szCs w:val="24"/>
        </w:rPr>
        <w:t>Acheul</w:t>
      </w:r>
      <w:proofErr w:type="spellEnd"/>
      <w:r w:rsidR="00A442B5">
        <w:rPr>
          <w:rFonts w:ascii="Times New Roman" w:hAnsi="Times New Roman" w:cs="Times New Roman"/>
          <w:sz w:val="24"/>
          <w:szCs w:val="24"/>
        </w:rPr>
        <w:t xml:space="preserve">, and </w:t>
      </w:r>
      <w:proofErr w:type="spellStart"/>
      <w:r w:rsidR="00A442B5">
        <w:rPr>
          <w:rFonts w:ascii="Times New Roman" w:hAnsi="Times New Roman" w:cs="Times New Roman"/>
          <w:sz w:val="24"/>
          <w:szCs w:val="24"/>
        </w:rPr>
        <w:t>Tabun</w:t>
      </w:r>
      <w:proofErr w:type="spellEnd"/>
      <w:r w:rsidR="00A442B5">
        <w:rPr>
          <w:rFonts w:ascii="Times New Roman" w:hAnsi="Times New Roman" w:cs="Times New Roman"/>
          <w:sz w:val="24"/>
          <w:szCs w:val="24"/>
        </w:rPr>
        <w:t xml:space="preserve"> artefacts did not have</w:t>
      </w:r>
      <w:r w:rsidR="00F005B2">
        <w:rPr>
          <w:rFonts w:ascii="Times New Roman" w:hAnsi="Times New Roman" w:cs="Times New Roman"/>
          <w:sz w:val="24"/>
          <w:szCs w:val="24"/>
        </w:rPr>
        <w:t xml:space="preserve"> side-view photos available </w:t>
      </w:r>
      <w:r w:rsidR="00A442B5">
        <w:rPr>
          <w:rFonts w:ascii="Times New Roman" w:hAnsi="Times New Roman" w:cs="Times New Roman"/>
          <w:sz w:val="24"/>
          <w:szCs w:val="24"/>
        </w:rPr>
        <w:t>and</w:t>
      </w:r>
      <w:r w:rsidR="00CF6EB1">
        <w:rPr>
          <w:rFonts w:ascii="Times New Roman" w:hAnsi="Times New Roman" w:cs="Times New Roman"/>
          <w:sz w:val="24"/>
          <w:szCs w:val="24"/>
        </w:rPr>
        <w:t xml:space="preserve"> thus</w:t>
      </w:r>
      <w:r w:rsidR="00A442B5">
        <w:rPr>
          <w:rFonts w:ascii="Times New Roman" w:hAnsi="Times New Roman" w:cs="Times New Roman"/>
          <w:sz w:val="24"/>
          <w:szCs w:val="24"/>
        </w:rPr>
        <w:t xml:space="preserve"> were not included in </w:t>
      </w:r>
      <w:r w:rsidR="00F005B2">
        <w:rPr>
          <w:rFonts w:ascii="Times New Roman" w:hAnsi="Times New Roman" w:cs="Times New Roman"/>
          <w:sz w:val="24"/>
          <w:szCs w:val="24"/>
        </w:rPr>
        <w:t>the 3D shape analysis</w:t>
      </w:r>
      <w:r w:rsidR="0044788F">
        <w:rPr>
          <w:rFonts w:ascii="Times New Roman" w:hAnsi="Times New Roman" w:cs="Times New Roman"/>
          <w:sz w:val="24"/>
          <w:szCs w:val="24"/>
        </w:rPr>
        <w:t xml:space="preserve"> (</w:t>
      </w:r>
      <w:r w:rsidR="000341DB">
        <w:rPr>
          <w:rFonts w:ascii="Times New Roman" w:hAnsi="Times New Roman" w:cs="Times New Roman"/>
          <w:sz w:val="24"/>
          <w:szCs w:val="24"/>
        </w:rPr>
        <w:t xml:space="preserve">i.e. </w:t>
      </w:r>
      <w:r w:rsidR="0044788F" w:rsidRPr="0044788F">
        <w:rPr>
          <w:rFonts w:ascii="Times New Roman" w:hAnsi="Times New Roman" w:cs="Times New Roman"/>
          <w:i/>
          <w:sz w:val="24"/>
          <w:szCs w:val="24"/>
        </w:rPr>
        <w:t>n</w:t>
      </w:r>
      <w:r w:rsidR="0044788F">
        <w:rPr>
          <w:rFonts w:ascii="Times New Roman" w:hAnsi="Times New Roman" w:cs="Times New Roman"/>
          <w:sz w:val="24"/>
          <w:szCs w:val="24"/>
        </w:rPr>
        <w:t xml:space="preserve"> = </w:t>
      </w:r>
      <w:r w:rsidR="00B95D9D">
        <w:rPr>
          <w:rFonts w:ascii="Times New Roman" w:hAnsi="Times New Roman" w:cs="Times New Roman"/>
          <w:sz w:val="24"/>
          <w:szCs w:val="24"/>
        </w:rPr>
        <w:t>371</w:t>
      </w:r>
      <w:r w:rsidR="0044788F">
        <w:rPr>
          <w:rFonts w:ascii="Times New Roman" w:hAnsi="Times New Roman" w:cs="Times New Roman"/>
          <w:sz w:val="24"/>
          <w:szCs w:val="24"/>
        </w:rPr>
        <w:t>)</w:t>
      </w:r>
      <w:r w:rsidR="00F005B2">
        <w:rPr>
          <w:rFonts w:ascii="Times New Roman" w:hAnsi="Times New Roman" w:cs="Times New Roman"/>
          <w:sz w:val="24"/>
          <w:szCs w:val="24"/>
        </w:rPr>
        <w:t xml:space="preserve">. </w:t>
      </w:r>
      <w:r w:rsidR="001E2BE2">
        <w:rPr>
          <w:rFonts w:ascii="Times New Roman" w:hAnsi="Times New Roman" w:cs="Times New Roman"/>
          <w:sz w:val="24"/>
          <w:szCs w:val="24"/>
        </w:rPr>
        <w:t>In all</w:t>
      </w:r>
      <w:r w:rsidR="00400CFC">
        <w:rPr>
          <w:rFonts w:ascii="Times New Roman" w:hAnsi="Times New Roman" w:cs="Times New Roman"/>
          <w:sz w:val="24"/>
          <w:szCs w:val="24"/>
        </w:rPr>
        <w:t xml:space="preserve"> other</w:t>
      </w:r>
      <w:r w:rsidR="001E2BE2">
        <w:rPr>
          <w:rFonts w:ascii="Times New Roman" w:hAnsi="Times New Roman" w:cs="Times New Roman"/>
          <w:sz w:val="24"/>
          <w:szCs w:val="24"/>
        </w:rPr>
        <w:t xml:space="preserve"> instances,</w:t>
      </w:r>
      <w:r w:rsidR="0000336C">
        <w:rPr>
          <w:rFonts w:ascii="Times New Roman" w:hAnsi="Times New Roman" w:cs="Times New Roman"/>
          <w:sz w:val="24"/>
          <w:szCs w:val="24"/>
        </w:rPr>
        <w:t xml:space="preserve"> however,</w:t>
      </w:r>
      <w:r w:rsidR="001E2BE2">
        <w:rPr>
          <w:rFonts w:ascii="Times New Roman" w:hAnsi="Times New Roman" w:cs="Times New Roman"/>
          <w:sz w:val="24"/>
          <w:szCs w:val="24"/>
        </w:rPr>
        <w:t xml:space="preserve"> the 3D shape comparisons mirrored those performed for the 2D analyses</w:t>
      </w:r>
      <w:r w:rsidR="003B56DE">
        <w:rPr>
          <w:rFonts w:ascii="Times New Roman" w:hAnsi="Times New Roman" w:cs="Times New Roman"/>
          <w:sz w:val="24"/>
          <w:szCs w:val="24"/>
        </w:rPr>
        <w:t xml:space="preserve"> (including the repeat tests)</w:t>
      </w:r>
      <w:r w:rsidR="001E2BE2">
        <w:rPr>
          <w:rFonts w:ascii="Times New Roman" w:hAnsi="Times New Roman" w:cs="Times New Roman"/>
          <w:sz w:val="24"/>
          <w:szCs w:val="24"/>
        </w:rPr>
        <w:t>.</w:t>
      </w:r>
      <w:r w:rsidR="00491E83">
        <w:rPr>
          <w:rFonts w:ascii="Times New Roman" w:hAnsi="Times New Roman" w:cs="Times New Roman"/>
          <w:sz w:val="24"/>
          <w:szCs w:val="24"/>
        </w:rPr>
        <w:t xml:space="preserve"> It was similarly the case that all data sets were not normally distributed </w:t>
      </w:r>
      <w:r w:rsidR="0072187F">
        <w:rPr>
          <w:rFonts w:ascii="Times New Roman" w:hAnsi="Times New Roman" w:cs="Times New Roman"/>
          <w:sz w:val="24"/>
          <w:szCs w:val="24"/>
        </w:rPr>
        <w:t>(</w:t>
      </w:r>
      <w:r w:rsidR="0072187F" w:rsidRPr="0073362B">
        <w:rPr>
          <w:rFonts w:ascii="Times New Roman" w:hAnsi="Times New Roman" w:cs="Times New Roman"/>
          <w:i/>
          <w:sz w:val="24"/>
          <w:szCs w:val="24"/>
        </w:rPr>
        <w:t>p</w:t>
      </w:r>
      <w:r w:rsidR="0072187F">
        <w:rPr>
          <w:rFonts w:ascii="Times New Roman" w:hAnsi="Times New Roman" w:cs="Times New Roman"/>
          <w:sz w:val="24"/>
          <w:szCs w:val="24"/>
        </w:rPr>
        <w:t xml:space="preserve"> &lt; .050</w:t>
      </w:r>
      <w:r w:rsidR="00491E83">
        <w:rPr>
          <w:rFonts w:ascii="Times New Roman" w:hAnsi="Times New Roman" w:cs="Times New Roman"/>
          <w:sz w:val="24"/>
          <w:szCs w:val="24"/>
        </w:rPr>
        <w:t>).</w:t>
      </w:r>
      <w:r w:rsidR="001E2BE2">
        <w:rPr>
          <w:rFonts w:ascii="Times New Roman" w:hAnsi="Times New Roman" w:cs="Times New Roman"/>
          <w:sz w:val="24"/>
          <w:szCs w:val="24"/>
        </w:rPr>
        <w:t xml:space="preserve"> </w:t>
      </w:r>
      <w:r w:rsidR="004B6658">
        <w:rPr>
          <w:rFonts w:ascii="Times New Roman" w:hAnsi="Times New Roman" w:cs="Times New Roman"/>
          <w:sz w:val="24"/>
          <w:szCs w:val="24"/>
        </w:rPr>
        <w:t xml:space="preserve">Descriptive data for PC1 and PC2 </w:t>
      </w:r>
      <w:proofErr w:type="gramStart"/>
      <w:r w:rsidR="004B6658">
        <w:rPr>
          <w:rFonts w:ascii="Times New Roman" w:hAnsi="Times New Roman" w:cs="Times New Roman"/>
          <w:sz w:val="24"/>
          <w:szCs w:val="24"/>
        </w:rPr>
        <w:t>can be viewed</w:t>
      </w:r>
      <w:proofErr w:type="gramEnd"/>
      <w:r w:rsidR="004B6658">
        <w:rPr>
          <w:rFonts w:ascii="Times New Roman" w:hAnsi="Times New Roman" w:cs="Times New Roman"/>
          <w:sz w:val="24"/>
          <w:szCs w:val="24"/>
        </w:rPr>
        <w:t xml:space="preserve"> in Table </w:t>
      </w:r>
      <w:r w:rsidR="00400CFC">
        <w:rPr>
          <w:rFonts w:ascii="Times New Roman" w:hAnsi="Times New Roman" w:cs="Times New Roman"/>
          <w:sz w:val="24"/>
          <w:szCs w:val="24"/>
        </w:rPr>
        <w:t>2</w:t>
      </w:r>
      <w:r w:rsidR="004B6658">
        <w:rPr>
          <w:rFonts w:ascii="Times New Roman" w:hAnsi="Times New Roman" w:cs="Times New Roman"/>
          <w:sz w:val="24"/>
          <w:szCs w:val="24"/>
        </w:rPr>
        <w:t xml:space="preserve">. Here, PC1 describes </w:t>
      </w:r>
      <w:r w:rsidR="00187204">
        <w:rPr>
          <w:rFonts w:ascii="Times New Roman" w:hAnsi="Times New Roman" w:cs="Times New Roman"/>
          <w:sz w:val="24"/>
          <w:szCs w:val="24"/>
        </w:rPr>
        <w:t>59.8</w:t>
      </w:r>
      <w:r w:rsidR="004B6658">
        <w:rPr>
          <w:rFonts w:ascii="Times New Roman" w:hAnsi="Times New Roman" w:cs="Times New Roman"/>
          <w:sz w:val="24"/>
          <w:szCs w:val="24"/>
        </w:rPr>
        <w:t xml:space="preserve">% of the 3D shape variation and </w:t>
      </w:r>
      <w:proofErr w:type="gramStart"/>
      <w:r w:rsidR="004B6658">
        <w:rPr>
          <w:rFonts w:ascii="Times New Roman" w:hAnsi="Times New Roman" w:cs="Times New Roman"/>
          <w:sz w:val="24"/>
          <w:szCs w:val="24"/>
        </w:rPr>
        <w:t xml:space="preserve">is most heavily </w:t>
      </w:r>
      <w:r w:rsidR="00A040EA">
        <w:rPr>
          <w:rFonts w:ascii="Times New Roman" w:hAnsi="Times New Roman" w:cs="Times New Roman"/>
          <w:sz w:val="24"/>
          <w:szCs w:val="24"/>
        </w:rPr>
        <w:t>loaded</w:t>
      </w:r>
      <w:proofErr w:type="gramEnd"/>
      <w:r w:rsidR="009221F4">
        <w:rPr>
          <w:rFonts w:ascii="Times New Roman" w:hAnsi="Times New Roman" w:cs="Times New Roman"/>
          <w:sz w:val="24"/>
          <w:szCs w:val="24"/>
        </w:rPr>
        <w:t xml:space="preserve"> </w:t>
      </w:r>
      <w:r w:rsidR="004B6658">
        <w:rPr>
          <w:rFonts w:ascii="Times New Roman" w:hAnsi="Times New Roman" w:cs="Times New Roman"/>
          <w:sz w:val="24"/>
          <w:szCs w:val="24"/>
        </w:rPr>
        <w:t xml:space="preserve">by </w:t>
      </w:r>
      <w:r w:rsidR="00B0439A">
        <w:rPr>
          <w:rFonts w:ascii="Times New Roman" w:hAnsi="Times New Roman" w:cs="Times New Roman"/>
          <w:sz w:val="24"/>
          <w:szCs w:val="24"/>
        </w:rPr>
        <w:t xml:space="preserve">the </w:t>
      </w:r>
      <w:r w:rsidR="002169EB">
        <w:rPr>
          <w:rFonts w:ascii="Times New Roman" w:hAnsi="Times New Roman" w:cs="Times New Roman"/>
          <w:sz w:val="24"/>
          <w:szCs w:val="24"/>
        </w:rPr>
        <w:t xml:space="preserve">size adjusted </w:t>
      </w:r>
      <w:r w:rsidR="00B0439A">
        <w:rPr>
          <w:rFonts w:ascii="Times New Roman" w:hAnsi="Times New Roman" w:cs="Times New Roman"/>
          <w:sz w:val="24"/>
          <w:szCs w:val="24"/>
        </w:rPr>
        <w:t xml:space="preserve">maximum length of tools and superior surface width at 60-80% </w:t>
      </w:r>
      <w:r w:rsidR="00A040EA">
        <w:rPr>
          <w:rFonts w:ascii="Times New Roman" w:hAnsi="Times New Roman" w:cs="Times New Roman"/>
          <w:sz w:val="24"/>
          <w:szCs w:val="24"/>
        </w:rPr>
        <w:t xml:space="preserve">of </w:t>
      </w:r>
      <w:r w:rsidR="00B0439A">
        <w:rPr>
          <w:rFonts w:ascii="Times New Roman" w:hAnsi="Times New Roman" w:cs="Times New Roman"/>
          <w:sz w:val="24"/>
          <w:szCs w:val="24"/>
        </w:rPr>
        <w:t>their length</w:t>
      </w:r>
      <w:r w:rsidR="004B6658">
        <w:rPr>
          <w:rFonts w:ascii="Times New Roman" w:hAnsi="Times New Roman" w:cs="Times New Roman"/>
          <w:sz w:val="24"/>
          <w:szCs w:val="24"/>
        </w:rPr>
        <w:t>. PC2</w:t>
      </w:r>
      <w:r w:rsidR="005066DC">
        <w:rPr>
          <w:rFonts w:ascii="Times New Roman" w:hAnsi="Times New Roman" w:cs="Times New Roman"/>
          <w:sz w:val="24"/>
          <w:szCs w:val="24"/>
        </w:rPr>
        <w:t xml:space="preserve">, which </w:t>
      </w:r>
      <w:proofErr w:type="gramStart"/>
      <w:r w:rsidR="005066DC">
        <w:rPr>
          <w:rFonts w:ascii="Times New Roman" w:hAnsi="Times New Roman" w:cs="Times New Roman"/>
          <w:sz w:val="24"/>
          <w:szCs w:val="24"/>
        </w:rPr>
        <w:t>i</w:t>
      </w:r>
      <w:r w:rsidR="009D1DBF">
        <w:rPr>
          <w:rFonts w:ascii="Times New Roman" w:hAnsi="Times New Roman" w:cs="Times New Roman"/>
          <w:sz w:val="24"/>
          <w:szCs w:val="24"/>
        </w:rPr>
        <w:t>s</w:t>
      </w:r>
      <w:r w:rsidR="005066DC">
        <w:rPr>
          <w:rFonts w:ascii="Times New Roman" w:hAnsi="Times New Roman" w:cs="Times New Roman"/>
          <w:sz w:val="24"/>
          <w:szCs w:val="24"/>
        </w:rPr>
        <w:t xml:space="preserve"> heavily </w:t>
      </w:r>
      <w:r w:rsidR="00A040EA">
        <w:rPr>
          <w:rFonts w:ascii="Times New Roman" w:hAnsi="Times New Roman" w:cs="Times New Roman"/>
          <w:sz w:val="24"/>
          <w:szCs w:val="24"/>
        </w:rPr>
        <w:t>loaded</w:t>
      </w:r>
      <w:proofErr w:type="gramEnd"/>
      <w:r w:rsidR="00A040EA">
        <w:rPr>
          <w:rFonts w:ascii="Times New Roman" w:hAnsi="Times New Roman" w:cs="Times New Roman"/>
          <w:sz w:val="24"/>
          <w:szCs w:val="24"/>
        </w:rPr>
        <w:t xml:space="preserve"> </w:t>
      </w:r>
      <w:r w:rsidR="005066DC">
        <w:rPr>
          <w:rFonts w:ascii="Times New Roman" w:hAnsi="Times New Roman" w:cs="Times New Roman"/>
          <w:sz w:val="24"/>
          <w:szCs w:val="24"/>
        </w:rPr>
        <w:t>by</w:t>
      </w:r>
      <w:r w:rsidR="00785118">
        <w:rPr>
          <w:rFonts w:ascii="Times New Roman" w:hAnsi="Times New Roman" w:cs="Times New Roman"/>
          <w:sz w:val="24"/>
          <w:szCs w:val="24"/>
        </w:rPr>
        <w:t xml:space="preserve"> the size adjusted</w:t>
      </w:r>
      <w:r w:rsidR="005066DC">
        <w:rPr>
          <w:rFonts w:ascii="Times New Roman" w:hAnsi="Times New Roman" w:cs="Times New Roman"/>
          <w:sz w:val="24"/>
          <w:szCs w:val="24"/>
        </w:rPr>
        <w:t xml:space="preserve"> </w:t>
      </w:r>
      <w:r w:rsidR="00B0439A">
        <w:rPr>
          <w:rFonts w:ascii="Times New Roman" w:hAnsi="Times New Roman" w:cs="Times New Roman"/>
          <w:sz w:val="24"/>
          <w:szCs w:val="24"/>
        </w:rPr>
        <w:t>maximum length and superior surface width at 10-30% of a tool’s length</w:t>
      </w:r>
      <w:r w:rsidR="005066DC">
        <w:rPr>
          <w:rFonts w:ascii="Times New Roman" w:hAnsi="Times New Roman" w:cs="Times New Roman"/>
          <w:sz w:val="24"/>
          <w:szCs w:val="24"/>
        </w:rPr>
        <w:t>,</w:t>
      </w:r>
      <w:r w:rsidR="004B6658">
        <w:rPr>
          <w:rFonts w:ascii="Times New Roman" w:hAnsi="Times New Roman" w:cs="Times New Roman"/>
          <w:sz w:val="24"/>
          <w:szCs w:val="24"/>
        </w:rPr>
        <w:t xml:space="preserve"> describes </w:t>
      </w:r>
      <w:r w:rsidR="00E03AEF">
        <w:rPr>
          <w:rFonts w:ascii="Times New Roman" w:hAnsi="Times New Roman" w:cs="Times New Roman"/>
          <w:sz w:val="24"/>
          <w:szCs w:val="24"/>
        </w:rPr>
        <w:t>16.8</w:t>
      </w:r>
      <w:r w:rsidR="004B6658">
        <w:rPr>
          <w:rFonts w:ascii="Times New Roman" w:hAnsi="Times New Roman" w:cs="Times New Roman"/>
          <w:sz w:val="24"/>
          <w:szCs w:val="24"/>
        </w:rPr>
        <w:t>% of the shape variation</w:t>
      </w:r>
      <w:r w:rsidR="005066DC">
        <w:rPr>
          <w:rFonts w:ascii="Times New Roman" w:hAnsi="Times New Roman" w:cs="Times New Roman"/>
          <w:sz w:val="24"/>
          <w:szCs w:val="24"/>
        </w:rPr>
        <w:t>.</w:t>
      </w:r>
    </w:p>
    <w:p w14:paraId="46661601" w14:textId="366AED08" w:rsidR="001B1B6E" w:rsidRPr="000341DB" w:rsidRDefault="002F5C3B" w:rsidP="000341DB">
      <w:pPr>
        <w:pStyle w:val="ListParagraph"/>
        <w:numPr>
          <w:ilvl w:val="0"/>
          <w:numId w:val="2"/>
        </w:numPr>
        <w:spacing w:line="360" w:lineRule="auto"/>
        <w:jc w:val="both"/>
        <w:rPr>
          <w:rFonts w:ascii="Times New Roman" w:hAnsi="Times New Roman" w:cs="Times New Roman"/>
          <w:b/>
          <w:i/>
          <w:sz w:val="24"/>
          <w:szCs w:val="24"/>
        </w:rPr>
      </w:pPr>
      <w:r w:rsidRPr="0000336C">
        <w:rPr>
          <w:rFonts w:ascii="Times New Roman" w:hAnsi="Times New Roman" w:cs="Times New Roman"/>
          <w:b/>
          <w:i/>
          <w:sz w:val="24"/>
          <w:szCs w:val="24"/>
        </w:rPr>
        <w:t>Results</w:t>
      </w:r>
    </w:p>
    <w:p w14:paraId="02EC1625" w14:textId="4F122A07" w:rsidR="00863D50" w:rsidRDefault="00382B07" w:rsidP="005066DC">
      <w:pPr>
        <w:tabs>
          <w:tab w:val="left" w:pos="2670"/>
        </w:tabs>
        <w:spacing w:line="360" w:lineRule="auto"/>
        <w:jc w:val="both"/>
        <w:rPr>
          <w:rFonts w:ascii="Times New Roman" w:hAnsi="Times New Roman" w:cs="Times New Roman"/>
          <w:sz w:val="24"/>
          <w:szCs w:val="24"/>
        </w:rPr>
      </w:pPr>
      <w:r>
        <w:rPr>
          <w:rFonts w:ascii="Times New Roman" w:hAnsi="Times New Roman" w:cs="Times New Roman"/>
          <w:sz w:val="24"/>
          <w:szCs w:val="24"/>
        </w:rPr>
        <w:t>S</w:t>
      </w:r>
      <w:r w:rsidR="00784F63">
        <w:rPr>
          <w:rFonts w:ascii="Times New Roman" w:hAnsi="Times New Roman" w:cs="Times New Roman"/>
          <w:sz w:val="24"/>
          <w:szCs w:val="24"/>
        </w:rPr>
        <w:t>ignificant shape differences</w:t>
      </w:r>
      <w:r>
        <w:rPr>
          <w:rFonts w:ascii="Times New Roman" w:hAnsi="Times New Roman" w:cs="Times New Roman"/>
          <w:sz w:val="24"/>
          <w:szCs w:val="24"/>
        </w:rPr>
        <w:t xml:space="preserve"> </w:t>
      </w:r>
      <w:proofErr w:type="gramStart"/>
      <w:r>
        <w:rPr>
          <w:rFonts w:ascii="Times New Roman" w:hAnsi="Times New Roman" w:cs="Times New Roman"/>
          <w:sz w:val="24"/>
          <w:szCs w:val="24"/>
        </w:rPr>
        <w:t>were identified</w:t>
      </w:r>
      <w:proofErr w:type="gramEnd"/>
      <w:r w:rsidR="00784F63">
        <w:rPr>
          <w:rFonts w:ascii="Times New Roman" w:hAnsi="Times New Roman" w:cs="Times New Roman"/>
          <w:sz w:val="24"/>
          <w:szCs w:val="24"/>
        </w:rPr>
        <w:t xml:space="preserve"> between the replica</w:t>
      </w:r>
      <w:r w:rsidR="00325BA2">
        <w:rPr>
          <w:rFonts w:ascii="Times New Roman" w:hAnsi="Times New Roman" w:cs="Times New Roman"/>
          <w:sz w:val="24"/>
          <w:szCs w:val="24"/>
        </w:rPr>
        <w:t xml:space="preserve"> </w:t>
      </w:r>
      <w:r w:rsidR="00784F63">
        <w:rPr>
          <w:rFonts w:ascii="Times New Roman" w:hAnsi="Times New Roman" w:cs="Times New Roman"/>
          <w:sz w:val="24"/>
          <w:szCs w:val="24"/>
        </w:rPr>
        <w:t>and artefact</w:t>
      </w:r>
      <w:r w:rsidR="000B0AD9">
        <w:rPr>
          <w:rFonts w:ascii="Times New Roman" w:hAnsi="Times New Roman" w:cs="Times New Roman"/>
          <w:sz w:val="24"/>
          <w:szCs w:val="24"/>
        </w:rPr>
        <w:t xml:space="preserve"> assemblages</w:t>
      </w:r>
      <w:r>
        <w:rPr>
          <w:rFonts w:ascii="Times New Roman" w:hAnsi="Times New Roman" w:cs="Times New Roman"/>
          <w:sz w:val="24"/>
          <w:szCs w:val="24"/>
        </w:rPr>
        <w:t xml:space="preserve"> in all instances</w:t>
      </w:r>
      <w:r w:rsidR="00784F63">
        <w:rPr>
          <w:rFonts w:ascii="Times New Roman" w:hAnsi="Times New Roman" w:cs="Times New Roman"/>
          <w:sz w:val="24"/>
          <w:szCs w:val="24"/>
        </w:rPr>
        <w:t xml:space="preserve">. The </w:t>
      </w:r>
      <w:proofErr w:type="spellStart"/>
      <w:r w:rsidR="000B0AD9">
        <w:rPr>
          <w:rFonts w:ascii="Times New Roman" w:hAnsi="Times New Roman" w:cs="Times New Roman"/>
          <w:sz w:val="24"/>
          <w:szCs w:val="24"/>
        </w:rPr>
        <w:t>Kruskal</w:t>
      </w:r>
      <w:proofErr w:type="spellEnd"/>
      <w:r w:rsidR="000B0AD9">
        <w:rPr>
          <w:rFonts w:ascii="Times New Roman" w:hAnsi="Times New Roman" w:cs="Times New Roman"/>
          <w:sz w:val="24"/>
          <w:szCs w:val="24"/>
        </w:rPr>
        <w:t xml:space="preserve"> Wallis </w:t>
      </w:r>
      <w:r w:rsidR="00E14FB3">
        <w:rPr>
          <w:rFonts w:ascii="Times New Roman" w:hAnsi="Times New Roman" w:cs="Times New Roman"/>
          <w:sz w:val="24"/>
          <w:szCs w:val="24"/>
        </w:rPr>
        <w:t xml:space="preserve">2D </w:t>
      </w:r>
      <w:r w:rsidR="00863D50">
        <w:rPr>
          <w:rFonts w:ascii="Times New Roman" w:hAnsi="Times New Roman" w:cs="Times New Roman"/>
          <w:sz w:val="24"/>
          <w:szCs w:val="24"/>
        </w:rPr>
        <w:t xml:space="preserve">shape </w:t>
      </w:r>
      <w:r w:rsidR="00784F63">
        <w:rPr>
          <w:rFonts w:ascii="Times New Roman" w:hAnsi="Times New Roman" w:cs="Times New Roman"/>
          <w:sz w:val="24"/>
          <w:szCs w:val="24"/>
        </w:rPr>
        <w:t xml:space="preserve">comparisons returned </w:t>
      </w:r>
      <w:r w:rsidR="00784F63" w:rsidRPr="00784F63">
        <w:rPr>
          <w:rFonts w:ascii="Times New Roman" w:hAnsi="Times New Roman" w:cs="Times New Roman"/>
          <w:i/>
          <w:sz w:val="24"/>
          <w:szCs w:val="24"/>
        </w:rPr>
        <w:t>p</w:t>
      </w:r>
      <w:r w:rsidR="00784F63">
        <w:rPr>
          <w:rFonts w:ascii="Times New Roman" w:hAnsi="Times New Roman" w:cs="Times New Roman"/>
          <w:sz w:val="24"/>
          <w:szCs w:val="24"/>
        </w:rPr>
        <w:t xml:space="preserve"> values of .0002 and </w:t>
      </w:r>
      <w:r w:rsidR="00325BA2">
        <w:rPr>
          <w:rFonts w:ascii="Times New Roman" w:hAnsi="Times New Roman" w:cs="Times New Roman"/>
          <w:sz w:val="24"/>
          <w:szCs w:val="24"/>
        </w:rPr>
        <w:t>&lt;</w:t>
      </w:r>
      <w:r w:rsidR="00784F63">
        <w:rPr>
          <w:rFonts w:ascii="Times New Roman" w:hAnsi="Times New Roman" w:cs="Times New Roman"/>
          <w:sz w:val="24"/>
          <w:szCs w:val="24"/>
        </w:rPr>
        <w:t xml:space="preserve">.0001 </w:t>
      </w:r>
      <w:r w:rsidR="00863D50">
        <w:rPr>
          <w:rFonts w:ascii="Times New Roman" w:hAnsi="Times New Roman" w:cs="Times New Roman"/>
          <w:sz w:val="24"/>
          <w:szCs w:val="24"/>
        </w:rPr>
        <w:t>between the replica tools and artefacts</w:t>
      </w:r>
      <w:r w:rsidR="00E14FB3">
        <w:rPr>
          <w:rFonts w:ascii="Times New Roman" w:hAnsi="Times New Roman" w:cs="Times New Roman"/>
          <w:sz w:val="24"/>
          <w:szCs w:val="24"/>
        </w:rPr>
        <w:t>,</w:t>
      </w:r>
      <w:r w:rsidR="00863D50">
        <w:rPr>
          <w:rFonts w:ascii="Times New Roman" w:hAnsi="Times New Roman" w:cs="Times New Roman"/>
          <w:sz w:val="24"/>
          <w:szCs w:val="24"/>
        </w:rPr>
        <w:t xml:space="preserve"> for PC1 and PC2 respectively. </w:t>
      </w:r>
      <w:r w:rsidR="000655B4">
        <w:rPr>
          <w:rFonts w:ascii="Times New Roman" w:hAnsi="Times New Roman" w:cs="Times New Roman"/>
          <w:sz w:val="24"/>
          <w:szCs w:val="24"/>
        </w:rPr>
        <w:t xml:space="preserve">Similarly, </w:t>
      </w:r>
      <w:r w:rsidR="00325BA2">
        <w:rPr>
          <w:rFonts w:ascii="Times New Roman" w:hAnsi="Times New Roman" w:cs="Times New Roman"/>
          <w:sz w:val="24"/>
          <w:szCs w:val="24"/>
        </w:rPr>
        <w:t xml:space="preserve">the 3D </w:t>
      </w:r>
      <w:r w:rsidR="000B0AD9">
        <w:rPr>
          <w:rFonts w:ascii="Times New Roman" w:hAnsi="Times New Roman" w:cs="Times New Roman"/>
          <w:sz w:val="24"/>
          <w:szCs w:val="24"/>
        </w:rPr>
        <w:t>data</w:t>
      </w:r>
      <w:r w:rsidR="00E14FB3">
        <w:rPr>
          <w:rFonts w:ascii="Times New Roman" w:hAnsi="Times New Roman" w:cs="Times New Roman"/>
          <w:sz w:val="24"/>
          <w:szCs w:val="24"/>
        </w:rPr>
        <w:t xml:space="preserve"> </w:t>
      </w:r>
      <w:r w:rsidR="00325BA2">
        <w:rPr>
          <w:rFonts w:ascii="Times New Roman" w:hAnsi="Times New Roman" w:cs="Times New Roman"/>
          <w:sz w:val="24"/>
          <w:szCs w:val="24"/>
        </w:rPr>
        <w:t>revealed PC1 and PC2 to vary significantly</w:t>
      </w:r>
      <w:r w:rsidR="000718F1">
        <w:rPr>
          <w:rFonts w:ascii="Times New Roman" w:hAnsi="Times New Roman" w:cs="Times New Roman"/>
          <w:sz w:val="24"/>
          <w:szCs w:val="24"/>
        </w:rPr>
        <w:t xml:space="preserve"> between samples</w:t>
      </w:r>
      <w:r w:rsidR="00325BA2">
        <w:rPr>
          <w:rFonts w:ascii="Times New Roman" w:hAnsi="Times New Roman" w:cs="Times New Roman"/>
          <w:sz w:val="24"/>
          <w:szCs w:val="24"/>
        </w:rPr>
        <w:t xml:space="preserve">, returning </w:t>
      </w:r>
      <w:r w:rsidR="00325BA2" w:rsidRPr="00325BA2">
        <w:rPr>
          <w:rFonts w:ascii="Times New Roman" w:hAnsi="Times New Roman" w:cs="Times New Roman"/>
          <w:i/>
          <w:sz w:val="24"/>
          <w:szCs w:val="24"/>
        </w:rPr>
        <w:t>p</w:t>
      </w:r>
      <w:r w:rsidR="00325BA2">
        <w:rPr>
          <w:rFonts w:ascii="Times New Roman" w:hAnsi="Times New Roman" w:cs="Times New Roman"/>
          <w:sz w:val="24"/>
          <w:szCs w:val="24"/>
        </w:rPr>
        <w:t xml:space="preserve"> values of &lt;.0001 in each </w:t>
      </w:r>
      <w:r w:rsidR="00325BA2" w:rsidRPr="00AA7EF1">
        <w:rPr>
          <w:rFonts w:ascii="Times New Roman" w:hAnsi="Times New Roman" w:cs="Times New Roman"/>
          <w:sz w:val="24"/>
          <w:szCs w:val="24"/>
        </w:rPr>
        <w:t>instance.</w:t>
      </w:r>
      <w:r w:rsidR="004869FB" w:rsidRPr="00AA7EF1">
        <w:rPr>
          <w:rFonts w:ascii="Times New Roman" w:hAnsi="Times New Roman" w:cs="Times New Roman"/>
          <w:sz w:val="24"/>
          <w:szCs w:val="24"/>
        </w:rPr>
        <w:t xml:space="preserve"> </w:t>
      </w:r>
      <w:r w:rsidR="00863D50" w:rsidRPr="00AA7EF1">
        <w:rPr>
          <w:rFonts w:ascii="Times New Roman" w:hAnsi="Times New Roman" w:cs="Times New Roman"/>
          <w:sz w:val="24"/>
          <w:szCs w:val="24"/>
        </w:rPr>
        <w:t xml:space="preserve">All </w:t>
      </w:r>
      <w:r w:rsidR="004869FB" w:rsidRPr="00AA7EF1">
        <w:rPr>
          <w:rFonts w:ascii="Times New Roman" w:hAnsi="Times New Roman" w:cs="Times New Roman"/>
          <w:sz w:val="24"/>
          <w:szCs w:val="24"/>
        </w:rPr>
        <w:t xml:space="preserve">significant differences </w:t>
      </w:r>
      <w:proofErr w:type="gramStart"/>
      <w:r w:rsidR="004869FB" w:rsidRPr="00AA7EF1">
        <w:rPr>
          <w:rFonts w:ascii="Times New Roman" w:hAnsi="Times New Roman" w:cs="Times New Roman"/>
          <w:sz w:val="24"/>
          <w:szCs w:val="24"/>
        </w:rPr>
        <w:t>were mirrored</w:t>
      </w:r>
      <w:proofErr w:type="gramEnd"/>
      <w:r w:rsidR="00863D50" w:rsidRPr="00AA7EF1">
        <w:rPr>
          <w:rFonts w:ascii="Times New Roman" w:hAnsi="Times New Roman" w:cs="Times New Roman"/>
          <w:sz w:val="24"/>
          <w:szCs w:val="24"/>
        </w:rPr>
        <w:t xml:space="preserve"> by the repeat tests run with equal samples sizes and using Mann-Whitney </w:t>
      </w:r>
      <w:r w:rsidR="00863D50" w:rsidRPr="00AA7EF1">
        <w:rPr>
          <w:rFonts w:ascii="Times New Roman" w:hAnsi="Times New Roman" w:cs="Times New Roman"/>
          <w:i/>
          <w:sz w:val="24"/>
          <w:szCs w:val="24"/>
        </w:rPr>
        <w:t>U</w:t>
      </w:r>
      <w:r w:rsidR="00863D50" w:rsidRPr="00AA7EF1">
        <w:rPr>
          <w:rFonts w:ascii="Times New Roman" w:hAnsi="Times New Roman" w:cs="Times New Roman"/>
          <w:sz w:val="24"/>
          <w:szCs w:val="24"/>
        </w:rPr>
        <w:t xml:space="preserve"> tests</w:t>
      </w:r>
      <w:r w:rsidR="00C97C06">
        <w:rPr>
          <w:rFonts w:ascii="Times New Roman" w:hAnsi="Times New Roman" w:cs="Times New Roman"/>
          <w:sz w:val="24"/>
          <w:szCs w:val="24"/>
        </w:rPr>
        <w:t xml:space="preserve"> (Supplementary Information Table 1</w:t>
      </w:r>
      <w:r w:rsidR="004869FB" w:rsidRPr="00AA7EF1">
        <w:rPr>
          <w:rFonts w:ascii="Times New Roman" w:hAnsi="Times New Roman" w:cs="Times New Roman"/>
          <w:sz w:val="24"/>
          <w:szCs w:val="24"/>
        </w:rPr>
        <w:t>)</w:t>
      </w:r>
      <w:r w:rsidR="00863D50" w:rsidRPr="00AA7EF1">
        <w:rPr>
          <w:rFonts w:ascii="Times New Roman" w:hAnsi="Times New Roman" w:cs="Times New Roman"/>
          <w:sz w:val="24"/>
          <w:szCs w:val="24"/>
        </w:rPr>
        <w:t xml:space="preserve">. </w:t>
      </w:r>
    </w:p>
    <w:p w14:paraId="4CB0AE5F" w14:textId="25E2057A" w:rsidR="00D01D27" w:rsidRDefault="00AA2A4A" w:rsidP="005066DC">
      <w:pPr>
        <w:tabs>
          <w:tab w:val="left" w:pos="2670"/>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w:t>
      </w:r>
      <w:r w:rsidR="000718F1">
        <w:rPr>
          <w:rFonts w:ascii="Times New Roman" w:hAnsi="Times New Roman" w:cs="Times New Roman"/>
          <w:sz w:val="24"/>
          <w:szCs w:val="24"/>
        </w:rPr>
        <w:t xml:space="preserve">lots of </w:t>
      </w:r>
      <w:r w:rsidR="00D01D27">
        <w:rPr>
          <w:rFonts w:ascii="Times New Roman" w:hAnsi="Times New Roman" w:cs="Times New Roman"/>
          <w:sz w:val="24"/>
          <w:szCs w:val="24"/>
        </w:rPr>
        <w:t xml:space="preserve">PC1 against PC2 </w:t>
      </w:r>
      <w:r w:rsidR="002C5FA0">
        <w:rPr>
          <w:rFonts w:ascii="Times New Roman" w:hAnsi="Times New Roman" w:cs="Times New Roman"/>
          <w:sz w:val="24"/>
          <w:szCs w:val="24"/>
        </w:rPr>
        <w:t xml:space="preserve">similarly </w:t>
      </w:r>
      <w:r w:rsidR="00C648E4">
        <w:rPr>
          <w:rFonts w:ascii="Times New Roman" w:hAnsi="Times New Roman" w:cs="Times New Roman"/>
          <w:sz w:val="24"/>
          <w:szCs w:val="24"/>
        </w:rPr>
        <w:t>reveal</w:t>
      </w:r>
      <w:r w:rsidR="002C5FA0">
        <w:rPr>
          <w:rFonts w:ascii="Times New Roman" w:hAnsi="Times New Roman" w:cs="Times New Roman"/>
          <w:sz w:val="24"/>
          <w:szCs w:val="24"/>
        </w:rPr>
        <w:t xml:space="preserve"> </w:t>
      </w:r>
      <w:r w:rsidR="00E14FB3" w:rsidRPr="00C648E4">
        <w:rPr>
          <w:rFonts w:ascii="Times New Roman" w:hAnsi="Times New Roman" w:cs="Times New Roman"/>
          <w:sz w:val="24"/>
          <w:szCs w:val="24"/>
        </w:rPr>
        <w:t>shape</w:t>
      </w:r>
      <w:r w:rsidR="00D01D27" w:rsidRPr="00C648E4">
        <w:rPr>
          <w:rFonts w:ascii="Times New Roman" w:hAnsi="Times New Roman" w:cs="Times New Roman"/>
          <w:sz w:val="24"/>
          <w:szCs w:val="24"/>
        </w:rPr>
        <w:t xml:space="preserve"> </w:t>
      </w:r>
      <w:r w:rsidR="002C5FA0">
        <w:rPr>
          <w:rFonts w:ascii="Times New Roman" w:hAnsi="Times New Roman" w:cs="Times New Roman"/>
          <w:sz w:val="24"/>
          <w:szCs w:val="24"/>
        </w:rPr>
        <w:t>differences</w:t>
      </w:r>
      <w:r w:rsidR="00E14FB3" w:rsidRPr="00C648E4">
        <w:rPr>
          <w:rFonts w:ascii="Times New Roman" w:hAnsi="Times New Roman" w:cs="Times New Roman"/>
          <w:sz w:val="24"/>
          <w:szCs w:val="24"/>
        </w:rPr>
        <w:t xml:space="preserve"> </w:t>
      </w:r>
      <w:r w:rsidR="00C648E4">
        <w:rPr>
          <w:rFonts w:ascii="Times New Roman" w:hAnsi="Times New Roman" w:cs="Times New Roman"/>
          <w:sz w:val="24"/>
          <w:szCs w:val="24"/>
        </w:rPr>
        <w:t>between</w:t>
      </w:r>
      <w:r w:rsidRPr="00C648E4">
        <w:rPr>
          <w:rFonts w:ascii="Times New Roman" w:hAnsi="Times New Roman" w:cs="Times New Roman"/>
          <w:sz w:val="24"/>
          <w:szCs w:val="24"/>
        </w:rPr>
        <w:t xml:space="preserve"> </w:t>
      </w:r>
      <w:r w:rsidR="000B0AD9" w:rsidRPr="00C648E4">
        <w:rPr>
          <w:rFonts w:ascii="Times New Roman" w:hAnsi="Times New Roman" w:cs="Times New Roman"/>
          <w:sz w:val="24"/>
          <w:szCs w:val="24"/>
        </w:rPr>
        <w:t xml:space="preserve">the </w:t>
      </w:r>
      <w:r w:rsidR="00D01D27" w:rsidRPr="00C648E4">
        <w:rPr>
          <w:rFonts w:ascii="Times New Roman" w:hAnsi="Times New Roman" w:cs="Times New Roman"/>
          <w:sz w:val="24"/>
          <w:szCs w:val="24"/>
        </w:rPr>
        <w:t xml:space="preserve">replica </w:t>
      </w:r>
      <w:r w:rsidR="000B0AD9" w:rsidRPr="00C648E4">
        <w:rPr>
          <w:rFonts w:ascii="Times New Roman" w:hAnsi="Times New Roman" w:cs="Times New Roman"/>
          <w:sz w:val="24"/>
          <w:szCs w:val="24"/>
        </w:rPr>
        <w:t>and artefact assemblages</w:t>
      </w:r>
      <w:r w:rsidR="008279EE">
        <w:rPr>
          <w:rFonts w:ascii="Times New Roman" w:hAnsi="Times New Roman" w:cs="Times New Roman"/>
          <w:sz w:val="24"/>
          <w:szCs w:val="24"/>
        </w:rPr>
        <w:t xml:space="preserve"> (Figs. 2 and 3</w:t>
      </w:r>
      <w:r w:rsidR="002C5FA0">
        <w:rPr>
          <w:rFonts w:ascii="Times New Roman" w:hAnsi="Times New Roman" w:cs="Times New Roman"/>
          <w:sz w:val="24"/>
          <w:szCs w:val="24"/>
        </w:rPr>
        <w:t>)</w:t>
      </w:r>
      <w:r w:rsidR="00C648E4">
        <w:rPr>
          <w:rFonts w:ascii="Times New Roman" w:hAnsi="Times New Roman" w:cs="Times New Roman"/>
          <w:sz w:val="24"/>
          <w:szCs w:val="24"/>
        </w:rPr>
        <w:t xml:space="preserve">. </w:t>
      </w:r>
      <w:r w:rsidR="00CC0201">
        <w:rPr>
          <w:rFonts w:ascii="Times New Roman" w:hAnsi="Times New Roman" w:cs="Times New Roman"/>
          <w:sz w:val="24"/>
          <w:szCs w:val="24"/>
        </w:rPr>
        <w:t>In both</w:t>
      </w:r>
      <w:r w:rsidR="000B0AD9">
        <w:rPr>
          <w:rFonts w:ascii="Times New Roman" w:hAnsi="Times New Roman" w:cs="Times New Roman"/>
          <w:sz w:val="24"/>
          <w:szCs w:val="24"/>
        </w:rPr>
        <w:t xml:space="preserve"> sets of</w:t>
      </w:r>
      <w:r w:rsidR="00CC0201">
        <w:rPr>
          <w:rFonts w:ascii="Times New Roman" w:hAnsi="Times New Roman" w:cs="Times New Roman"/>
          <w:sz w:val="24"/>
          <w:szCs w:val="24"/>
        </w:rPr>
        <w:t xml:space="preserve"> </w:t>
      </w:r>
      <w:r w:rsidR="00E14FB3">
        <w:rPr>
          <w:rFonts w:ascii="Times New Roman" w:hAnsi="Times New Roman" w:cs="Times New Roman"/>
          <w:sz w:val="24"/>
          <w:szCs w:val="24"/>
        </w:rPr>
        <w:t>analysis,</w:t>
      </w:r>
      <w:r w:rsidR="00CC0201">
        <w:rPr>
          <w:rFonts w:ascii="Times New Roman" w:hAnsi="Times New Roman" w:cs="Times New Roman"/>
          <w:sz w:val="24"/>
          <w:szCs w:val="24"/>
        </w:rPr>
        <w:t xml:space="preserve"> the replica tools take up a greater amount of shape space than the artefacts, and thus exhibit greater</w:t>
      </w:r>
      <w:r w:rsidR="00E14FB3">
        <w:rPr>
          <w:rFonts w:ascii="Times New Roman" w:hAnsi="Times New Roman" w:cs="Times New Roman"/>
          <w:sz w:val="24"/>
          <w:szCs w:val="24"/>
        </w:rPr>
        <w:t xml:space="preserve"> form</w:t>
      </w:r>
      <w:r w:rsidR="00CC0201">
        <w:rPr>
          <w:rFonts w:ascii="Times New Roman" w:hAnsi="Times New Roman" w:cs="Times New Roman"/>
          <w:sz w:val="24"/>
          <w:szCs w:val="24"/>
        </w:rPr>
        <w:t xml:space="preserve"> diversity. </w:t>
      </w:r>
      <w:r w:rsidR="00FC69A6">
        <w:rPr>
          <w:rFonts w:ascii="Times New Roman" w:hAnsi="Times New Roman" w:cs="Times New Roman"/>
          <w:sz w:val="24"/>
          <w:szCs w:val="24"/>
        </w:rPr>
        <w:t>Comparison of the 2D and 3D plots</w:t>
      </w:r>
      <w:r w:rsidR="0030298B">
        <w:rPr>
          <w:rFonts w:ascii="Times New Roman" w:hAnsi="Times New Roman" w:cs="Times New Roman"/>
          <w:sz w:val="24"/>
          <w:szCs w:val="24"/>
        </w:rPr>
        <w:t xml:space="preserve">, however, identify </w:t>
      </w:r>
      <w:r w:rsidR="00E14FB3">
        <w:rPr>
          <w:rFonts w:ascii="Times New Roman" w:hAnsi="Times New Roman" w:cs="Times New Roman"/>
          <w:sz w:val="24"/>
          <w:szCs w:val="24"/>
        </w:rPr>
        <w:t xml:space="preserve">the former to have </w:t>
      </w:r>
      <w:r w:rsidR="0030298B">
        <w:rPr>
          <w:rFonts w:ascii="Times New Roman" w:hAnsi="Times New Roman" w:cs="Times New Roman"/>
          <w:sz w:val="24"/>
          <w:szCs w:val="24"/>
        </w:rPr>
        <w:t xml:space="preserve">substantially greater </w:t>
      </w:r>
      <w:r w:rsidR="000B0AD9">
        <w:rPr>
          <w:rFonts w:ascii="Times New Roman" w:hAnsi="Times New Roman" w:cs="Times New Roman"/>
          <w:sz w:val="24"/>
          <w:szCs w:val="24"/>
        </w:rPr>
        <w:t xml:space="preserve">shape space </w:t>
      </w:r>
      <w:r w:rsidR="0030298B">
        <w:rPr>
          <w:rFonts w:ascii="Times New Roman" w:hAnsi="Times New Roman" w:cs="Times New Roman"/>
          <w:sz w:val="24"/>
          <w:szCs w:val="24"/>
        </w:rPr>
        <w:t xml:space="preserve">overlap </w:t>
      </w:r>
      <w:r w:rsidR="000B0AD9">
        <w:rPr>
          <w:rFonts w:ascii="Times New Roman" w:hAnsi="Times New Roman" w:cs="Times New Roman"/>
          <w:sz w:val="24"/>
          <w:szCs w:val="24"/>
        </w:rPr>
        <w:t>between the</w:t>
      </w:r>
      <w:r w:rsidR="0030298B">
        <w:rPr>
          <w:rFonts w:ascii="Times New Roman" w:hAnsi="Times New Roman" w:cs="Times New Roman"/>
          <w:sz w:val="24"/>
          <w:szCs w:val="24"/>
        </w:rPr>
        <w:t xml:space="preserve"> artefacts and </w:t>
      </w:r>
      <w:r w:rsidR="00E0034D">
        <w:rPr>
          <w:rFonts w:ascii="Times New Roman" w:hAnsi="Times New Roman" w:cs="Times New Roman"/>
          <w:sz w:val="24"/>
          <w:szCs w:val="24"/>
        </w:rPr>
        <w:t>replica tools</w:t>
      </w:r>
      <w:r w:rsidR="00712EBC">
        <w:rPr>
          <w:rFonts w:ascii="Times New Roman" w:hAnsi="Times New Roman" w:cs="Times New Roman"/>
          <w:sz w:val="24"/>
          <w:szCs w:val="24"/>
        </w:rPr>
        <w:t>. Bo</w:t>
      </w:r>
      <w:r w:rsidR="008279EE">
        <w:rPr>
          <w:rFonts w:ascii="Times New Roman" w:hAnsi="Times New Roman" w:cs="Times New Roman"/>
          <w:sz w:val="24"/>
          <w:szCs w:val="24"/>
        </w:rPr>
        <w:t>th the convex hulls (Figs 2b and 3b</w:t>
      </w:r>
      <w:r w:rsidR="00712EBC">
        <w:rPr>
          <w:rFonts w:ascii="Times New Roman" w:hAnsi="Times New Roman" w:cs="Times New Roman"/>
          <w:sz w:val="24"/>
          <w:szCs w:val="24"/>
        </w:rPr>
        <w:t xml:space="preserve">) </w:t>
      </w:r>
      <w:r w:rsidR="00712EBC" w:rsidRPr="000B0AD9">
        <w:rPr>
          <w:rFonts w:ascii="Times New Roman" w:hAnsi="Times New Roman" w:cs="Times New Roman"/>
          <w:sz w:val="24"/>
          <w:szCs w:val="24"/>
        </w:rPr>
        <w:t>and 95% ellips</w:t>
      </w:r>
      <w:r w:rsidR="000B0AD9" w:rsidRPr="000B0AD9">
        <w:rPr>
          <w:rFonts w:ascii="Times New Roman" w:hAnsi="Times New Roman" w:cs="Times New Roman"/>
          <w:sz w:val="24"/>
          <w:szCs w:val="24"/>
        </w:rPr>
        <w:t>e</w:t>
      </w:r>
      <w:r w:rsidR="00712EBC" w:rsidRPr="000B0AD9">
        <w:rPr>
          <w:rFonts w:ascii="Times New Roman" w:hAnsi="Times New Roman" w:cs="Times New Roman"/>
          <w:sz w:val="24"/>
          <w:szCs w:val="24"/>
        </w:rPr>
        <w:t xml:space="preserve">s </w:t>
      </w:r>
      <w:r w:rsidR="008279EE">
        <w:rPr>
          <w:rFonts w:ascii="Times New Roman" w:hAnsi="Times New Roman" w:cs="Times New Roman"/>
          <w:sz w:val="24"/>
          <w:szCs w:val="24"/>
        </w:rPr>
        <w:t>(Figs 2c and 3c</w:t>
      </w:r>
      <w:r w:rsidR="00712EBC">
        <w:rPr>
          <w:rFonts w:ascii="Times New Roman" w:hAnsi="Times New Roman" w:cs="Times New Roman"/>
          <w:sz w:val="24"/>
          <w:szCs w:val="24"/>
        </w:rPr>
        <w:t>)</w:t>
      </w:r>
      <w:r w:rsidR="00E0034D">
        <w:rPr>
          <w:rFonts w:ascii="Times New Roman" w:hAnsi="Times New Roman" w:cs="Times New Roman"/>
          <w:sz w:val="24"/>
          <w:szCs w:val="24"/>
        </w:rPr>
        <w:t xml:space="preserve"> </w:t>
      </w:r>
      <w:r w:rsidR="000B0AD9">
        <w:rPr>
          <w:rFonts w:ascii="Times New Roman" w:hAnsi="Times New Roman" w:cs="Times New Roman"/>
          <w:sz w:val="24"/>
          <w:szCs w:val="24"/>
        </w:rPr>
        <w:t>highlight</w:t>
      </w:r>
      <w:r w:rsidR="00712EBC">
        <w:rPr>
          <w:rFonts w:ascii="Times New Roman" w:hAnsi="Times New Roman" w:cs="Times New Roman"/>
          <w:sz w:val="24"/>
          <w:szCs w:val="24"/>
        </w:rPr>
        <w:t xml:space="preserve"> th</w:t>
      </w:r>
      <w:r w:rsidR="001D2D4C">
        <w:rPr>
          <w:rFonts w:ascii="Times New Roman" w:hAnsi="Times New Roman" w:cs="Times New Roman"/>
          <w:sz w:val="24"/>
          <w:szCs w:val="24"/>
        </w:rPr>
        <w:t xml:space="preserve">is </w:t>
      </w:r>
      <w:r w:rsidR="009216C2">
        <w:rPr>
          <w:rFonts w:ascii="Times New Roman" w:hAnsi="Times New Roman" w:cs="Times New Roman"/>
          <w:sz w:val="24"/>
          <w:szCs w:val="24"/>
        </w:rPr>
        <w:t xml:space="preserve">greater </w:t>
      </w:r>
      <w:r w:rsidR="009118F6">
        <w:rPr>
          <w:rFonts w:ascii="Times New Roman" w:hAnsi="Times New Roman" w:cs="Times New Roman"/>
          <w:sz w:val="24"/>
          <w:szCs w:val="24"/>
        </w:rPr>
        <w:t>overlap</w:t>
      </w:r>
      <w:r w:rsidR="000B0AD9">
        <w:rPr>
          <w:rFonts w:ascii="Times New Roman" w:hAnsi="Times New Roman" w:cs="Times New Roman"/>
          <w:sz w:val="24"/>
          <w:szCs w:val="24"/>
        </w:rPr>
        <w:t xml:space="preserve">ping of </w:t>
      </w:r>
      <w:r w:rsidR="009216C2">
        <w:rPr>
          <w:rFonts w:ascii="Times New Roman" w:hAnsi="Times New Roman" w:cs="Times New Roman"/>
          <w:sz w:val="24"/>
          <w:szCs w:val="24"/>
        </w:rPr>
        <w:t>plan-view</w:t>
      </w:r>
      <w:r w:rsidR="00ED49D1">
        <w:rPr>
          <w:rFonts w:ascii="Times New Roman" w:hAnsi="Times New Roman" w:cs="Times New Roman"/>
          <w:sz w:val="24"/>
          <w:szCs w:val="24"/>
        </w:rPr>
        <w:t xml:space="preserve"> shape</w:t>
      </w:r>
      <w:r w:rsidR="009118F6">
        <w:rPr>
          <w:rFonts w:ascii="Times New Roman" w:hAnsi="Times New Roman" w:cs="Times New Roman"/>
          <w:sz w:val="24"/>
          <w:szCs w:val="24"/>
        </w:rPr>
        <w:t xml:space="preserve">. </w:t>
      </w:r>
      <w:r w:rsidR="001D2D4C">
        <w:rPr>
          <w:rFonts w:ascii="Times New Roman" w:hAnsi="Times New Roman" w:cs="Times New Roman"/>
          <w:sz w:val="24"/>
          <w:szCs w:val="24"/>
        </w:rPr>
        <w:t>Indeed, despite</w:t>
      </w:r>
      <w:r w:rsidR="00C26557">
        <w:rPr>
          <w:rFonts w:ascii="Times New Roman" w:hAnsi="Times New Roman" w:cs="Times New Roman"/>
          <w:sz w:val="24"/>
          <w:szCs w:val="24"/>
        </w:rPr>
        <w:t xml:space="preserve"> the 2D</w:t>
      </w:r>
      <w:r w:rsidR="001D2D4C">
        <w:rPr>
          <w:rFonts w:ascii="Times New Roman" w:hAnsi="Times New Roman" w:cs="Times New Roman"/>
          <w:sz w:val="24"/>
          <w:szCs w:val="24"/>
        </w:rPr>
        <w:t xml:space="preserve"> PC1 and PC2 median values being significantly different, the</w:t>
      </w:r>
      <w:r w:rsidR="000B0AD9">
        <w:rPr>
          <w:rFonts w:ascii="Times New Roman" w:hAnsi="Times New Roman" w:cs="Times New Roman"/>
          <w:sz w:val="24"/>
          <w:szCs w:val="24"/>
        </w:rPr>
        <w:t xml:space="preserve"> </w:t>
      </w:r>
      <w:r w:rsidR="001D2D4C">
        <w:rPr>
          <w:rFonts w:ascii="Times New Roman" w:hAnsi="Times New Roman" w:cs="Times New Roman"/>
          <w:sz w:val="24"/>
          <w:szCs w:val="24"/>
        </w:rPr>
        <w:t xml:space="preserve">plots </w:t>
      </w:r>
      <w:r w:rsidR="000B0AD9">
        <w:rPr>
          <w:rFonts w:ascii="Times New Roman" w:hAnsi="Times New Roman" w:cs="Times New Roman"/>
          <w:sz w:val="24"/>
          <w:szCs w:val="24"/>
        </w:rPr>
        <w:t xml:space="preserve">identify few tools (artefact or replica) </w:t>
      </w:r>
      <w:r w:rsidR="00D97D87">
        <w:rPr>
          <w:rFonts w:ascii="Times New Roman" w:hAnsi="Times New Roman" w:cs="Times New Roman"/>
          <w:sz w:val="24"/>
          <w:szCs w:val="24"/>
        </w:rPr>
        <w:t>laying</w:t>
      </w:r>
      <w:r w:rsidR="000B0AD9">
        <w:rPr>
          <w:rFonts w:ascii="Times New Roman" w:hAnsi="Times New Roman" w:cs="Times New Roman"/>
          <w:sz w:val="24"/>
          <w:szCs w:val="24"/>
        </w:rPr>
        <w:t xml:space="preserve"> outside of </w:t>
      </w:r>
      <w:r w:rsidR="009216C2">
        <w:rPr>
          <w:rFonts w:ascii="Times New Roman" w:hAnsi="Times New Roman" w:cs="Times New Roman"/>
          <w:sz w:val="24"/>
          <w:szCs w:val="24"/>
        </w:rPr>
        <w:t xml:space="preserve">the </w:t>
      </w:r>
      <w:r w:rsidR="009078DF">
        <w:rPr>
          <w:rFonts w:ascii="Times New Roman" w:hAnsi="Times New Roman" w:cs="Times New Roman"/>
          <w:sz w:val="24"/>
          <w:szCs w:val="24"/>
        </w:rPr>
        <w:t xml:space="preserve">shared </w:t>
      </w:r>
      <w:r w:rsidR="002C5FA0">
        <w:rPr>
          <w:rFonts w:ascii="Times New Roman" w:hAnsi="Times New Roman" w:cs="Times New Roman"/>
          <w:sz w:val="24"/>
          <w:szCs w:val="24"/>
        </w:rPr>
        <w:t>shape space</w:t>
      </w:r>
      <w:r w:rsidR="000B0AD9">
        <w:rPr>
          <w:rFonts w:ascii="Times New Roman" w:hAnsi="Times New Roman" w:cs="Times New Roman"/>
          <w:sz w:val="24"/>
          <w:szCs w:val="24"/>
        </w:rPr>
        <w:t>. In other words</w:t>
      </w:r>
      <w:r w:rsidR="000B0AD9" w:rsidRPr="000341DB">
        <w:rPr>
          <w:rFonts w:ascii="Times New Roman" w:hAnsi="Times New Roman" w:cs="Times New Roman"/>
          <w:sz w:val="24"/>
          <w:szCs w:val="24"/>
        </w:rPr>
        <w:t>, the “</w:t>
      </w:r>
      <w:r w:rsidR="000341DB" w:rsidRPr="000341DB">
        <w:rPr>
          <w:rFonts w:ascii="Times New Roman" w:hAnsi="Times New Roman" w:cs="Times New Roman"/>
          <w:sz w:val="24"/>
          <w:szCs w:val="24"/>
        </w:rPr>
        <w:t>highly variable</w:t>
      </w:r>
      <w:r w:rsidR="000B0AD9" w:rsidRPr="000341DB">
        <w:rPr>
          <w:rFonts w:ascii="Times New Roman" w:hAnsi="Times New Roman" w:cs="Times New Roman"/>
          <w:sz w:val="24"/>
          <w:szCs w:val="24"/>
        </w:rPr>
        <w:t xml:space="preserve">” </w:t>
      </w:r>
      <w:r w:rsidR="00875467">
        <w:rPr>
          <w:rFonts w:ascii="Times New Roman" w:hAnsi="Times New Roman" w:cs="Times New Roman"/>
          <w:sz w:val="24"/>
          <w:szCs w:val="24"/>
        </w:rPr>
        <w:t xml:space="preserve">(Key and </w:t>
      </w:r>
      <w:proofErr w:type="spellStart"/>
      <w:r w:rsidR="00875467">
        <w:rPr>
          <w:rFonts w:ascii="Times New Roman" w:hAnsi="Times New Roman" w:cs="Times New Roman"/>
          <w:sz w:val="24"/>
          <w:szCs w:val="24"/>
        </w:rPr>
        <w:t>Lycett</w:t>
      </w:r>
      <w:proofErr w:type="spellEnd"/>
      <w:r w:rsidR="000341DB">
        <w:rPr>
          <w:rFonts w:ascii="Times New Roman" w:hAnsi="Times New Roman" w:cs="Times New Roman"/>
          <w:sz w:val="24"/>
          <w:szCs w:val="24"/>
        </w:rPr>
        <w:t xml:space="preserve"> 2017</w:t>
      </w:r>
      <w:r w:rsidR="009927BC">
        <w:rPr>
          <w:rFonts w:ascii="Times New Roman" w:hAnsi="Times New Roman" w:cs="Times New Roman"/>
          <w:sz w:val="24"/>
          <w:szCs w:val="24"/>
        </w:rPr>
        <w:t>b</w:t>
      </w:r>
      <w:r w:rsidR="000341DB">
        <w:rPr>
          <w:rFonts w:ascii="Times New Roman" w:hAnsi="Times New Roman" w:cs="Times New Roman"/>
          <w:sz w:val="24"/>
          <w:szCs w:val="24"/>
        </w:rPr>
        <w:t>: 517</w:t>
      </w:r>
      <w:r w:rsidR="000B0AD9">
        <w:rPr>
          <w:rFonts w:ascii="Times New Roman" w:hAnsi="Times New Roman" w:cs="Times New Roman"/>
          <w:sz w:val="24"/>
          <w:szCs w:val="24"/>
        </w:rPr>
        <w:t xml:space="preserve">) </w:t>
      </w:r>
      <w:r w:rsidR="00E14FB3">
        <w:rPr>
          <w:rFonts w:ascii="Times New Roman" w:hAnsi="Times New Roman" w:cs="Times New Roman"/>
          <w:sz w:val="24"/>
          <w:szCs w:val="24"/>
        </w:rPr>
        <w:t xml:space="preserve">replica </w:t>
      </w:r>
      <w:proofErr w:type="spellStart"/>
      <w:r w:rsidR="00D97D87">
        <w:rPr>
          <w:rFonts w:ascii="Times New Roman" w:hAnsi="Times New Roman" w:cs="Times New Roman"/>
          <w:sz w:val="24"/>
          <w:szCs w:val="24"/>
        </w:rPr>
        <w:t>handaxe</w:t>
      </w:r>
      <w:proofErr w:type="spellEnd"/>
      <w:r w:rsidR="00E14FB3">
        <w:rPr>
          <w:rFonts w:ascii="Times New Roman" w:hAnsi="Times New Roman" w:cs="Times New Roman"/>
          <w:sz w:val="24"/>
          <w:szCs w:val="24"/>
        </w:rPr>
        <w:t xml:space="preserve"> forms</w:t>
      </w:r>
      <w:r w:rsidR="000B0AD9">
        <w:rPr>
          <w:rFonts w:ascii="Times New Roman" w:hAnsi="Times New Roman" w:cs="Times New Roman"/>
          <w:sz w:val="24"/>
          <w:szCs w:val="24"/>
        </w:rPr>
        <w:t xml:space="preserve"> </w:t>
      </w:r>
      <w:r w:rsidR="00D97D87">
        <w:rPr>
          <w:rFonts w:ascii="Times New Roman" w:hAnsi="Times New Roman" w:cs="Times New Roman"/>
          <w:sz w:val="24"/>
          <w:szCs w:val="24"/>
        </w:rPr>
        <w:t>are mirrored by the diversity of</w:t>
      </w:r>
      <w:r w:rsidR="009216C2">
        <w:rPr>
          <w:rFonts w:ascii="Times New Roman" w:hAnsi="Times New Roman" w:cs="Times New Roman"/>
          <w:sz w:val="24"/>
          <w:szCs w:val="24"/>
        </w:rPr>
        <w:t xml:space="preserve"> plan-view</w:t>
      </w:r>
      <w:r w:rsidR="00D97D87">
        <w:rPr>
          <w:rFonts w:ascii="Times New Roman" w:hAnsi="Times New Roman" w:cs="Times New Roman"/>
          <w:sz w:val="24"/>
          <w:szCs w:val="24"/>
        </w:rPr>
        <w:t xml:space="preserve"> </w:t>
      </w:r>
      <w:r w:rsidR="00E14FB3">
        <w:rPr>
          <w:rFonts w:ascii="Times New Roman" w:hAnsi="Times New Roman" w:cs="Times New Roman"/>
          <w:sz w:val="24"/>
          <w:szCs w:val="24"/>
        </w:rPr>
        <w:t>shape</w:t>
      </w:r>
      <w:r w:rsidR="00D97D87">
        <w:rPr>
          <w:rFonts w:ascii="Times New Roman" w:hAnsi="Times New Roman" w:cs="Times New Roman"/>
          <w:sz w:val="24"/>
          <w:szCs w:val="24"/>
        </w:rPr>
        <w:t xml:space="preserve">s produced by Acheulean hominins. </w:t>
      </w:r>
      <w:r w:rsidR="008700BB">
        <w:rPr>
          <w:rFonts w:ascii="Times New Roman" w:hAnsi="Times New Roman" w:cs="Times New Roman"/>
          <w:sz w:val="24"/>
          <w:szCs w:val="24"/>
        </w:rPr>
        <w:t>S</w:t>
      </w:r>
      <w:r w:rsidR="000341DB">
        <w:rPr>
          <w:rFonts w:ascii="Times New Roman" w:hAnsi="Times New Roman" w:cs="Times New Roman"/>
          <w:sz w:val="24"/>
          <w:szCs w:val="24"/>
        </w:rPr>
        <w:t xml:space="preserve">tandard deviation values </w:t>
      </w:r>
      <w:r w:rsidR="008700BB">
        <w:rPr>
          <w:rFonts w:ascii="Times New Roman" w:hAnsi="Times New Roman" w:cs="Times New Roman"/>
          <w:sz w:val="24"/>
          <w:szCs w:val="24"/>
        </w:rPr>
        <w:t>for PC1 and PC2</w:t>
      </w:r>
      <w:r w:rsidR="009216C2">
        <w:rPr>
          <w:rFonts w:ascii="Times New Roman" w:hAnsi="Times New Roman" w:cs="Times New Roman"/>
          <w:sz w:val="24"/>
          <w:szCs w:val="24"/>
        </w:rPr>
        <w:t xml:space="preserve"> in the 2D analyses</w:t>
      </w:r>
      <w:r w:rsidR="008700BB">
        <w:rPr>
          <w:rFonts w:ascii="Times New Roman" w:hAnsi="Times New Roman" w:cs="Times New Roman"/>
          <w:sz w:val="24"/>
          <w:szCs w:val="24"/>
        </w:rPr>
        <w:t xml:space="preserve"> </w:t>
      </w:r>
      <w:r w:rsidR="009216C2">
        <w:rPr>
          <w:rFonts w:ascii="Times New Roman" w:hAnsi="Times New Roman" w:cs="Times New Roman"/>
          <w:sz w:val="24"/>
          <w:szCs w:val="24"/>
        </w:rPr>
        <w:t>also</w:t>
      </w:r>
      <w:r w:rsidR="000341DB">
        <w:rPr>
          <w:rFonts w:ascii="Times New Roman" w:hAnsi="Times New Roman" w:cs="Times New Roman"/>
          <w:sz w:val="24"/>
          <w:szCs w:val="24"/>
        </w:rPr>
        <w:t xml:space="preserve"> indicate </w:t>
      </w:r>
      <w:r w:rsidR="009216C2">
        <w:rPr>
          <w:rFonts w:ascii="Times New Roman" w:hAnsi="Times New Roman" w:cs="Times New Roman"/>
          <w:sz w:val="24"/>
          <w:szCs w:val="24"/>
        </w:rPr>
        <w:t>similar</w:t>
      </w:r>
      <w:r w:rsidR="008700BB">
        <w:rPr>
          <w:rFonts w:ascii="Times New Roman" w:hAnsi="Times New Roman" w:cs="Times New Roman"/>
          <w:sz w:val="24"/>
          <w:szCs w:val="24"/>
        </w:rPr>
        <w:t xml:space="preserve"> </w:t>
      </w:r>
      <w:r w:rsidR="009216C2">
        <w:rPr>
          <w:rFonts w:ascii="Times New Roman" w:hAnsi="Times New Roman" w:cs="Times New Roman"/>
          <w:sz w:val="24"/>
          <w:szCs w:val="24"/>
        </w:rPr>
        <w:t>levels</w:t>
      </w:r>
      <w:r w:rsidR="009078DF">
        <w:rPr>
          <w:rFonts w:ascii="Times New Roman" w:hAnsi="Times New Roman" w:cs="Times New Roman"/>
          <w:sz w:val="24"/>
          <w:szCs w:val="24"/>
        </w:rPr>
        <w:t xml:space="preserve"> of shape variation</w:t>
      </w:r>
      <w:r w:rsidR="008700BB">
        <w:rPr>
          <w:rFonts w:ascii="Times New Roman" w:hAnsi="Times New Roman" w:cs="Times New Roman"/>
          <w:sz w:val="24"/>
          <w:szCs w:val="24"/>
        </w:rPr>
        <w:t xml:space="preserve"> between the tool-sets, with the replica tools displaying only marginally greater values. </w:t>
      </w:r>
      <w:r w:rsidR="00D97D87">
        <w:rPr>
          <w:rFonts w:ascii="Times New Roman" w:hAnsi="Times New Roman" w:cs="Times New Roman"/>
          <w:sz w:val="24"/>
          <w:szCs w:val="24"/>
        </w:rPr>
        <w:t>Thus</w:t>
      </w:r>
      <w:r w:rsidR="00413FB1">
        <w:rPr>
          <w:rFonts w:ascii="Times New Roman" w:hAnsi="Times New Roman" w:cs="Times New Roman"/>
          <w:sz w:val="24"/>
          <w:szCs w:val="24"/>
        </w:rPr>
        <w:t xml:space="preserve">, </w:t>
      </w:r>
      <w:r w:rsidR="009216C2">
        <w:rPr>
          <w:rFonts w:ascii="Times New Roman" w:hAnsi="Times New Roman" w:cs="Times New Roman"/>
          <w:sz w:val="24"/>
          <w:szCs w:val="24"/>
        </w:rPr>
        <w:t xml:space="preserve">when viewed from a broad multi-assemblage level, </w:t>
      </w:r>
      <w:r w:rsidR="00413FB1">
        <w:rPr>
          <w:rFonts w:ascii="Times New Roman" w:hAnsi="Times New Roman" w:cs="Times New Roman"/>
          <w:sz w:val="24"/>
          <w:szCs w:val="24"/>
        </w:rPr>
        <w:t xml:space="preserve">there appear to be </w:t>
      </w:r>
      <w:r w:rsidR="00B118D4">
        <w:rPr>
          <w:rFonts w:ascii="Times New Roman" w:hAnsi="Times New Roman" w:cs="Times New Roman"/>
          <w:sz w:val="24"/>
          <w:szCs w:val="24"/>
        </w:rPr>
        <w:t>weak restrictions</w:t>
      </w:r>
      <w:r w:rsidR="00413FB1">
        <w:rPr>
          <w:rFonts w:ascii="Times New Roman" w:hAnsi="Times New Roman" w:cs="Times New Roman"/>
          <w:sz w:val="24"/>
          <w:szCs w:val="24"/>
        </w:rPr>
        <w:t xml:space="preserve"> on the 2D plan-view shape of </w:t>
      </w:r>
      <w:proofErr w:type="spellStart"/>
      <w:r w:rsidR="00413FB1">
        <w:rPr>
          <w:rFonts w:ascii="Times New Roman" w:hAnsi="Times New Roman" w:cs="Times New Roman"/>
          <w:sz w:val="24"/>
          <w:szCs w:val="24"/>
        </w:rPr>
        <w:t>handaxes</w:t>
      </w:r>
      <w:proofErr w:type="spellEnd"/>
      <w:r w:rsidR="00413FB1">
        <w:rPr>
          <w:rFonts w:ascii="Times New Roman" w:hAnsi="Times New Roman" w:cs="Times New Roman"/>
          <w:sz w:val="24"/>
          <w:szCs w:val="24"/>
        </w:rPr>
        <w:t xml:space="preserve"> during the Acheulean techno-comple</w:t>
      </w:r>
      <w:r w:rsidR="009216C2">
        <w:rPr>
          <w:rFonts w:ascii="Times New Roman" w:hAnsi="Times New Roman" w:cs="Times New Roman"/>
          <w:sz w:val="24"/>
          <w:szCs w:val="24"/>
        </w:rPr>
        <w:t>x.</w:t>
      </w:r>
    </w:p>
    <w:p w14:paraId="346A9513" w14:textId="00969EAA" w:rsidR="00C22CBF" w:rsidRDefault="00901527" w:rsidP="00BB579C">
      <w:pPr>
        <w:tabs>
          <w:tab w:val="left" w:pos="2670"/>
        </w:tabs>
        <w:spacing w:line="360" w:lineRule="auto"/>
        <w:jc w:val="both"/>
        <w:rPr>
          <w:rFonts w:ascii="Times New Roman" w:hAnsi="Times New Roman" w:cs="Times New Roman"/>
          <w:sz w:val="24"/>
          <w:szCs w:val="24"/>
        </w:rPr>
      </w:pPr>
      <w:r>
        <w:rPr>
          <w:rFonts w:ascii="Times New Roman" w:hAnsi="Times New Roman" w:cs="Times New Roman"/>
          <w:sz w:val="24"/>
          <w:szCs w:val="24"/>
        </w:rPr>
        <w:t>There is</w:t>
      </w:r>
      <w:r w:rsidR="00414980">
        <w:rPr>
          <w:rFonts w:ascii="Times New Roman" w:hAnsi="Times New Roman" w:cs="Times New Roman"/>
          <w:sz w:val="24"/>
          <w:szCs w:val="24"/>
        </w:rPr>
        <w:t xml:space="preserve"> considerable overlap </w:t>
      </w:r>
      <w:r w:rsidR="00C26557">
        <w:rPr>
          <w:rFonts w:ascii="Times New Roman" w:hAnsi="Times New Roman" w:cs="Times New Roman"/>
          <w:sz w:val="24"/>
          <w:szCs w:val="24"/>
        </w:rPr>
        <w:t>between the two tool</w:t>
      </w:r>
      <w:r w:rsidR="00C22CBF">
        <w:rPr>
          <w:rFonts w:ascii="Times New Roman" w:hAnsi="Times New Roman" w:cs="Times New Roman"/>
          <w:sz w:val="24"/>
          <w:szCs w:val="24"/>
        </w:rPr>
        <w:t>-</w:t>
      </w:r>
      <w:r w:rsidR="00C26557">
        <w:rPr>
          <w:rFonts w:ascii="Times New Roman" w:hAnsi="Times New Roman" w:cs="Times New Roman"/>
          <w:sz w:val="24"/>
          <w:szCs w:val="24"/>
        </w:rPr>
        <w:t>group</w:t>
      </w:r>
      <w:r>
        <w:rPr>
          <w:rFonts w:ascii="Times New Roman" w:hAnsi="Times New Roman" w:cs="Times New Roman"/>
          <w:sz w:val="24"/>
          <w:szCs w:val="24"/>
        </w:rPr>
        <w:t>’</w:t>
      </w:r>
      <w:r w:rsidR="00AF6F62">
        <w:rPr>
          <w:rFonts w:ascii="Times New Roman" w:hAnsi="Times New Roman" w:cs="Times New Roman"/>
          <w:sz w:val="24"/>
          <w:szCs w:val="24"/>
        </w:rPr>
        <w:t>s</w:t>
      </w:r>
      <w:r>
        <w:rPr>
          <w:rFonts w:ascii="Times New Roman" w:hAnsi="Times New Roman" w:cs="Times New Roman"/>
          <w:sz w:val="24"/>
          <w:szCs w:val="24"/>
        </w:rPr>
        <w:t xml:space="preserve"> </w:t>
      </w:r>
      <w:r w:rsidR="00BB579C">
        <w:rPr>
          <w:rFonts w:ascii="Times New Roman" w:hAnsi="Times New Roman" w:cs="Times New Roman"/>
          <w:sz w:val="24"/>
          <w:szCs w:val="24"/>
        </w:rPr>
        <w:t xml:space="preserve">3D shape </w:t>
      </w:r>
      <w:r w:rsidR="009078DF">
        <w:rPr>
          <w:rFonts w:ascii="Times New Roman" w:hAnsi="Times New Roman" w:cs="Times New Roman"/>
          <w:sz w:val="24"/>
          <w:szCs w:val="24"/>
        </w:rPr>
        <w:t>spaces</w:t>
      </w:r>
      <w:r w:rsidR="009561B1">
        <w:rPr>
          <w:rFonts w:ascii="Times New Roman" w:hAnsi="Times New Roman" w:cs="Times New Roman"/>
          <w:sz w:val="24"/>
          <w:szCs w:val="24"/>
        </w:rPr>
        <w:t xml:space="preserve">, with nearly all artefacts </w:t>
      </w:r>
      <w:proofErr w:type="gramStart"/>
      <w:r w:rsidR="009561B1">
        <w:rPr>
          <w:rFonts w:ascii="Times New Roman" w:hAnsi="Times New Roman" w:cs="Times New Roman"/>
          <w:sz w:val="24"/>
          <w:szCs w:val="24"/>
        </w:rPr>
        <w:t>being subsumed</w:t>
      </w:r>
      <w:proofErr w:type="gramEnd"/>
      <w:r w:rsidR="009561B1">
        <w:rPr>
          <w:rFonts w:ascii="Times New Roman" w:hAnsi="Times New Roman" w:cs="Times New Roman"/>
          <w:sz w:val="24"/>
          <w:szCs w:val="24"/>
        </w:rPr>
        <w:t xml:space="preserve"> within the </w:t>
      </w:r>
      <w:r w:rsidR="00E14FB3">
        <w:rPr>
          <w:rFonts w:ascii="Times New Roman" w:hAnsi="Times New Roman" w:cs="Times New Roman"/>
          <w:sz w:val="24"/>
          <w:szCs w:val="24"/>
        </w:rPr>
        <w:t>convex hull</w:t>
      </w:r>
      <w:r w:rsidR="009561B1">
        <w:rPr>
          <w:rFonts w:ascii="Times New Roman" w:hAnsi="Times New Roman" w:cs="Times New Roman"/>
          <w:sz w:val="24"/>
          <w:szCs w:val="24"/>
        </w:rPr>
        <w:t xml:space="preserve"> of the 480 replica bifaces</w:t>
      </w:r>
      <w:r w:rsidR="0044788F">
        <w:rPr>
          <w:rFonts w:ascii="Times New Roman" w:hAnsi="Times New Roman" w:cs="Times New Roman"/>
          <w:sz w:val="24"/>
          <w:szCs w:val="24"/>
        </w:rPr>
        <w:t>.</w:t>
      </w:r>
      <w:r w:rsidR="009561B1">
        <w:rPr>
          <w:rFonts w:ascii="Times New Roman" w:hAnsi="Times New Roman" w:cs="Times New Roman"/>
          <w:sz w:val="24"/>
          <w:szCs w:val="24"/>
        </w:rPr>
        <w:t xml:space="preserve"> </w:t>
      </w:r>
      <w:r w:rsidR="00380524">
        <w:rPr>
          <w:rFonts w:ascii="Times New Roman" w:hAnsi="Times New Roman" w:cs="Times New Roman"/>
          <w:sz w:val="24"/>
          <w:szCs w:val="24"/>
        </w:rPr>
        <w:t xml:space="preserve">In contrast to the 2D analyses, there are clear </w:t>
      </w:r>
      <w:r w:rsidR="009561B1">
        <w:rPr>
          <w:rFonts w:ascii="Times New Roman" w:hAnsi="Times New Roman" w:cs="Times New Roman"/>
          <w:sz w:val="24"/>
          <w:szCs w:val="24"/>
        </w:rPr>
        <w:t>limit</w:t>
      </w:r>
      <w:r>
        <w:rPr>
          <w:rFonts w:ascii="Times New Roman" w:hAnsi="Times New Roman" w:cs="Times New Roman"/>
          <w:sz w:val="24"/>
          <w:szCs w:val="24"/>
        </w:rPr>
        <w:t xml:space="preserve">s to </w:t>
      </w:r>
      <w:r w:rsidR="00E14FB3">
        <w:rPr>
          <w:rFonts w:ascii="Times New Roman" w:hAnsi="Times New Roman" w:cs="Times New Roman"/>
          <w:sz w:val="24"/>
          <w:szCs w:val="24"/>
        </w:rPr>
        <w:t xml:space="preserve">an Acheulean </w:t>
      </w:r>
      <w:proofErr w:type="spellStart"/>
      <w:r w:rsidR="00E14FB3">
        <w:rPr>
          <w:rFonts w:ascii="Times New Roman" w:hAnsi="Times New Roman" w:cs="Times New Roman"/>
          <w:sz w:val="24"/>
          <w:szCs w:val="24"/>
        </w:rPr>
        <w:t>handaxe’s</w:t>
      </w:r>
      <w:proofErr w:type="spellEnd"/>
      <w:r w:rsidR="0078060A">
        <w:rPr>
          <w:rFonts w:ascii="Times New Roman" w:hAnsi="Times New Roman" w:cs="Times New Roman"/>
          <w:sz w:val="24"/>
          <w:szCs w:val="24"/>
        </w:rPr>
        <w:t xml:space="preserve"> 3D form</w:t>
      </w:r>
      <w:r w:rsidR="00380524">
        <w:rPr>
          <w:rFonts w:ascii="Times New Roman" w:hAnsi="Times New Roman" w:cs="Times New Roman"/>
          <w:sz w:val="24"/>
          <w:szCs w:val="24"/>
        </w:rPr>
        <w:t xml:space="preserve">. </w:t>
      </w:r>
      <w:r w:rsidR="00BB579C">
        <w:rPr>
          <w:rFonts w:ascii="Times New Roman" w:hAnsi="Times New Roman" w:cs="Times New Roman"/>
          <w:sz w:val="24"/>
          <w:szCs w:val="24"/>
        </w:rPr>
        <w:t>Indeed</w:t>
      </w:r>
      <w:r w:rsidR="00380524">
        <w:rPr>
          <w:rFonts w:ascii="Times New Roman" w:hAnsi="Times New Roman" w:cs="Times New Roman"/>
          <w:sz w:val="24"/>
          <w:szCs w:val="24"/>
        </w:rPr>
        <w:t xml:space="preserve">, </w:t>
      </w:r>
      <w:r w:rsidR="0078060A">
        <w:rPr>
          <w:rFonts w:ascii="Times New Roman" w:hAnsi="Times New Roman" w:cs="Times New Roman"/>
          <w:sz w:val="24"/>
          <w:szCs w:val="24"/>
        </w:rPr>
        <w:t>Figure</w:t>
      </w:r>
      <w:r w:rsidR="008279EE">
        <w:rPr>
          <w:rFonts w:ascii="Times New Roman" w:hAnsi="Times New Roman" w:cs="Times New Roman"/>
          <w:sz w:val="24"/>
          <w:szCs w:val="24"/>
        </w:rPr>
        <w:t>s</w:t>
      </w:r>
      <w:r w:rsidR="0078060A">
        <w:rPr>
          <w:rFonts w:ascii="Times New Roman" w:hAnsi="Times New Roman" w:cs="Times New Roman"/>
          <w:sz w:val="24"/>
          <w:szCs w:val="24"/>
        </w:rPr>
        <w:t xml:space="preserve"> </w:t>
      </w:r>
      <w:r w:rsidR="008279EE">
        <w:rPr>
          <w:rFonts w:ascii="Times New Roman" w:hAnsi="Times New Roman" w:cs="Times New Roman"/>
          <w:sz w:val="24"/>
          <w:szCs w:val="24"/>
        </w:rPr>
        <w:t>3b and 3c</w:t>
      </w:r>
      <w:r w:rsidR="009561B1" w:rsidRPr="000B0AD9">
        <w:rPr>
          <w:rFonts w:ascii="Times New Roman" w:hAnsi="Times New Roman" w:cs="Times New Roman"/>
          <w:sz w:val="24"/>
          <w:szCs w:val="24"/>
        </w:rPr>
        <w:t xml:space="preserve"> </w:t>
      </w:r>
      <w:r w:rsidR="008279EE">
        <w:rPr>
          <w:rFonts w:ascii="Times New Roman" w:hAnsi="Times New Roman" w:cs="Times New Roman"/>
          <w:sz w:val="24"/>
          <w:szCs w:val="24"/>
        </w:rPr>
        <w:t>identify</w:t>
      </w:r>
      <w:r w:rsidR="009561B1">
        <w:rPr>
          <w:rFonts w:ascii="Times New Roman" w:hAnsi="Times New Roman" w:cs="Times New Roman"/>
          <w:sz w:val="24"/>
          <w:szCs w:val="24"/>
        </w:rPr>
        <w:t xml:space="preserve"> </w:t>
      </w:r>
      <w:r w:rsidR="0044788F">
        <w:rPr>
          <w:rFonts w:ascii="Times New Roman" w:hAnsi="Times New Roman" w:cs="Times New Roman"/>
          <w:sz w:val="24"/>
          <w:szCs w:val="24"/>
        </w:rPr>
        <w:t>numerous</w:t>
      </w:r>
      <w:r w:rsidR="009561B1">
        <w:rPr>
          <w:rFonts w:ascii="Times New Roman" w:hAnsi="Times New Roman" w:cs="Times New Roman"/>
          <w:sz w:val="24"/>
          <w:szCs w:val="24"/>
        </w:rPr>
        <w:t xml:space="preserve"> replica biface forms that have no </w:t>
      </w:r>
      <w:r w:rsidR="00E14FB3">
        <w:rPr>
          <w:rFonts w:ascii="Times New Roman" w:hAnsi="Times New Roman" w:cs="Times New Roman"/>
          <w:sz w:val="24"/>
          <w:szCs w:val="24"/>
        </w:rPr>
        <w:t>equivalent</w:t>
      </w:r>
      <w:r w:rsidR="009561B1">
        <w:rPr>
          <w:rFonts w:ascii="Times New Roman" w:hAnsi="Times New Roman" w:cs="Times New Roman"/>
          <w:sz w:val="24"/>
          <w:szCs w:val="24"/>
        </w:rPr>
        <w:t xml:space="preserve"> in the artefact record</w:t>
      </w:r>
      <w:r w:rsidR="00902ECD">
        <w:rPr>
          <w:rFonts w:ascii="Times New Roman" w:hAnsi="Times New Roman" w:cs="Times New Roman"/>
          <w:sz w:val="24"/>
          <w:szCs w:val="24"/>
        </w:rPr>
        <w:t xml:space="preserve"> (see </w:t>
      </w:r>
      <w:proofErr w:type="gramStart"/>
      <w:r w:rsidR="00902ECD">
        <w:rPr>
          <w:rFonts w:ascii="Times New Roman" w:hAnsi="Times New Roman" w:cs="Times New Roman"/>
          <w:sz w:val="24"/>
          <w:szCs w:val="24"/>
        </w:rPr>
        <w:t>also:</w:t>
      </w:r>
      <w:proofErr w:type="gramEnd"/>
      <w:r w:rsidR="00902ECD">
        <w:rPr>
          <w:rFonts w:ascii="Times New Roman" w:hAnsi="Times New Roman" w:cs="Times New Roman"/>
          <w:sz w:val="24"/>
          <w:szCs w:val="24"/>
        </w:rPr>
        <w:t xml:space="preserve"> Figures 4-6)</w:t>
      </w:r>
      <w:r w:rsidR="009561B1">
        <w:rPr>
          <w:rFonts w:ascii="Times New Roman" w:hAnsi="Times New Roman" w:cs="Times New Roman"/>
          <w:sz w:val="24"/>
          <w:szCs w:val="24"/>
        </w:rPr>
        <w:t xml:space="preserve">. </w:t>
      </w:r>
      <w:r w:rsidR="00BB579C">
        <w:rPr>
          <w:rFonts w:ascii="Times New Roman" w:hAnsi="Times New Roman" w:cs="Times New Roman"/>
          <w:sz w:val="24"/>
          <w:szCs w:val="24"/>
        </w:rPr>
        <w:t xml:space="preserve">Acheulean </w:t>
      </w:r>
      <w:proofErr w:type="spellStart"/>
      <w:r w:rsidR="00BB579C">
        <w:rPr>
          <w:rFonts w:ascii="Times New Roman" w:hAnsi="Times New Roman" w:cs="Times New Roman"/>
          <w:sz w:val="24"/>
          <w:szCs w:val="24"/>
        </w:rPr>
        <w:t>handaxes</w:t>
      </w:r>
      <w:proofErr w:type="spellEnd"/>
      <w:r w:rsidR="00380524">
        <w:rPr>
          <w:rFonts w:ascii="Times New Roman" w:hAnsi="Times New Roman" w:cs="Times New Roman"/>
          <w:sz w:val="24"/>
          <w:szCs w:val="24"/>
        </w:rPr>
        <w:t xml:space="preserve"> </w:t>
      </w:r>
      <w:r w:rsidR="00F37F73">
        <w:rPr>
          <w:rFonts w:ascii="Times New Roman" w:hAnsi="Times New Roman" w:cs="Times New Roman"/>
          <w:sz w:val="24"/>
          <w:szCs w:val="24"/>
        </w:rPr>
        <w:t>therefore</w:t>
      </w:r>
      <w:r w:rsidR="00380524">
        <w:rPr>
          <w:rFonts w:ascii="Times New Roman" w:hAnsi="Times New Roman" w:cs="Times New Roman"/>
          <w:sz w:val="24"/>
          <w:szCs w:val="24"/>
        </w:rPr>
        <w:t xml:space="preserve"> </w:t>
      </w:r>
      <w:r w:rsidR="00F37F73">
        <w:rPr>
          <w:rFonts w:ascii="Times New Roman" w:hAnsi="Times New Roman" w:cs="Times New Roman"/>
          <w:sz w:val="24"/>
          <w:szCs w:val="24"/>
        </w:rPr>
        <w:t>display</w:t>
      </w:r>
      <w:r w:rsidR="00BB01E3">
        <w:rPr>
          <w:rFonts w:ascii="Times New Roman" w:hAnsi="Times New Roman" w:cs="Times New Roman"/>
          <w:sz w:val="24"/>
          <w:szCs w:val="24"/>
        </w:rPr>
        <w:t xml:space="preserve"> </w:t>
      </w:r>
      <w:r w:rsidR="00C22CBF">
        <w:rPr>
          <w:rFonts w:ascii="Times New Roman" w:hAnsi="Times New Roman" w:cs="Times New Roman"/>
          <w:sz w:val="24"/>
          <w:szCs w:val="24"/>
        </w:rPr>
        <w:t>strong</w:t>
      </w:r>
      <w:r w:rsidR="00F37F73">
        <w:rPr>
          <w:rFonts w:ascii="Times New Roman" w:hAnsi="Times New Roman" w:cs="Times New Roman"/>
          <w:sz w:val="24"/>
          <w:szCs w:val="24"/>
        </w:rPr>
        <w:t xml:space="preserve"> </w:t>
      </w:r>
      <w:r w:rsidR="002C5FA0">
        <w:rPr>
          <w:rFonts w:ascii="Times New Roman" w:hAnsi="Times New Roman" w:cs="Times New Roman"/>
          <w:sz w:val="24"/>
          <w:szCs w:val="24"/>
        </w:rPr>
        <w:t xml:space="preserve">shape </w:t>
      </w:r>
      <w:r w:rsidR="00B938E8">
        <w:rPr>
          <w:rFonts w:ascii="Times New Roman" w:hAnsi="Times New Roman" w:cs="Times New Roman"/>
          <w:sz w:val="24"/>
          <w:szCs w:val="24"/>
        </w:rPr>
        <w:t>threshold</w:t>
      </w:r>
      <w:r w:rsidR="00C22CBF">
        <w:rPr>
          <w:rFonts w:ascii="Times New Roman" w:hAnsi="Times New Roman" w:cs="Times New Roman"/>
          <w:sz w:val="24"/>
          <w:szCs w:val="24"/>
        </w:rPr>
        <w:t>s</w:t>
      </w:r>
      <w:r w:rsidR="00E14FB3">
        <w:rPr>
          <w:rFonts w:ascii="Times New Roman" w:hAnsi="Times New Roman" w:cs="Times New Roman"/>
          <w:sz w:val="24"/>
          <w:szCs w:val="24"/>
        </w:rPr>
        <w:t>. Importantly</w:t>
      </w:r>
      <w:r w:rsidR="0078060A">
        <w:rPr>
          <w:rFonts w:ascii="Times New Roman" w:hAnsi="Times New Roman" w:cs="Times New Roman"/>
          <w:sz w:val="24"/>
          <w:szCs w:val="24"/>
        </w:rPr>
        <w:t>, i</w:t>
      </w:r>
      <w:r w:rsidR="00BB579C">
        <w:rPr>
          <w:rFonts w:ascii="Times New Roman" w:hAnsi="Times New Roman" w:cs="Times New Roman"/>
          <w:sz w:val="24"/>
          <w:szCs w:val="24"/>
        </w:rPr>
        <w:t>t is</w:t>
      </w:r>
      <w:r w:rsidR="0078060A">
        <w:rPr>
          <w:rFonts w:ascii="Times New Roman" w:hAnsi="Times New Roman" w:cs="Times New Roman"/>
          <w:sz w:val="24"/>
          <w:szCs w:val="24"/>
        </w:rPr>
        <w:t xml:space="preserve"> </w:t>
      </w:r>
      <w:r w:rsidR="00380524">
        <w:rPr>
          <w:rFonts w:ascii="Times New Roman" w:hAnsi="Times New Roman" w:cs="Times New Roman"/>
          <w:sz w:val="24"/>
          <w:szCs w:val="24"/>
        </w:rPr>
        <w:t xml:space="preserve">only through </w:t>
      </w:r>
      <w:r w:rsidR="00BB579C">
        <w:rPr>
          <w:rFonts w:ascii="Times New Roman" w:hAnsi="Times New Roman" w:cs="Times New Roman"/>
          <w:sz w:val="24"/>
          <w:szCs w:val="24"/>
        </w:rPr>
        <w:t>3D</w:t>
      </w:r>
      <w:r w:rsidR="00380524">
        <w:rPr>
          <w:rFonts w:ascii="Times New Roman" w:hAnsi="Times New Roman" w:cs="Times New Roman"/>
          <w:sz w:val="24"/>
          <w:szCs w:val="24"/>
        </w:rPr>
        <w:t xml:space="preserve"> analys</w:t>
      </w:r>
      <w:r w:rsidR="00BB579C">
        <w:rPr>
          <w:rFonts w:ascii="Times New Roman" w:hAnsi="Times New Roman" w:cs="Times New Roman"/>
          <w:sz w:val="24"/>
          <w:szCs w:val="24"/>
        </w:rPr>
        <w:t>es that this</w:t>
      </w:r>
      <w:r w:rsidR="00B118D4">
        <w:rPr>
          <w:rFonts w:ascii="Times New Roman" w:hAnsi="Times New Roman" w:cs="Times New Roman"/>
          <w:sz w:val="24"/>
          <w:szCs w:val="24"/>
        </w:rPr>
        <w:t xml:space="preserve"> is revealed,</w:t>
      </w:r>
      <w:r w:rsidR="00BB579C">
        <w:rPr>
          <w:rFonts w:ascii="Times New Roman" w:hAnsi="Times New Roman" w:cs="Times New Roman"/>
          <w:sz w:val="24"/>
          <w:szCs w:val="24"/>
        </w:rPr>
        <w:t xml:space="preserve"> </w:t>
      </w:r>
      <w:r w:rsidR="00B118D4">
        <w:rPr>
          <w:rFonts w:ascii="Times New Roman" w:hAnsi="Times New Roman" w:cs="Times New Roman"/>
          <w:sz w:val="24"/>
          <w:szCs w:val="24"/>
        </w:rPr>
        <w:t xml:space="preserve">suggesting that </w:t>
      </w:r>
      <w:r w:rsidR="00E95F68">
        <w:rPr>
          <w:rFonts w:ascii="Times New Roman" w:hAnsi="Times New Roman" w:cs="Times New Roman"/>
          <w:sz w:val="24"/>
          <w:szCs w:val="24"/>
        </w:rPr>
        <w:t>a tool’s</w:t>
      </w:r>
      <w:r w:rsidR="00C02100">
        <w:rPr>
          <w:rFonts w:ascii="Times New Roman" w:hAnsi="Times New Roman" w:cs="Times New Roman"/>
          <w:sz w:val="24"/>
          <w:szCs w:val="24"/>
        </w:rPr>
        <w:t xml:space="preserve"> </w:t>
      </w:r>
      <w:r w:rsidR="0078060A">
        <w:rPr>
          <w:rFonts w:ascii="Times New Roman" w:hAnsi="Times New Roman" w:cs="Times New Roman"/>
          <w:sz w:val="24"/>
          <w:szCs w:val="24"/>
        </w:rPr>
        <w:t>thickness and ma</w:t>
      </w:r>
      <w:r w:rsidR="00BB01E3">
        <w:rPr>
          <w:rFonts w:ascii="Times New Roman" w:hAnsi="Times New Roman" w:cs="Times New Roman"/>
          <w:sz w:val="24"/>
          <w:szCs w:val="24"/>
        </w:rPr>
        <w:t xml:space="preserve">terial </w:t>
      </w:r>
      <w:r w:rsidR="0078060A">
        <w:rPr>
          <w:rFonts w:ascii="Times New Roman" w:hAnsi="Times New Roman" w:cs="Times New Roman"/>
          <w:sz w:val="24"/>
          <w:szCs w:val="24"/>
        </w:rPr>
        <w:t>volume</w:t>
      </w:r>
      <w:r w:rsidR="00C22CBF">
        <w:rPr>
          <w:rFonts w:ascii="Times New Roman" w:hAnsi="Times New Roman" w:cs="Times New Roman"/>
          <w:sz w:val="24"/>
          <w:szCs w:val="24"/>
        </w:rPr>
        <w:t xml:space="preserve"> drives these form limitations</w:t>
      </w:r>
      <w:r w:rsidR="0078060A">
        <w:rPr>
          <w:rFonts w:ascii="Times New Roman" w:hAnsi="Times New Roman" w:cs="Times New Roman"/>
          <w:sz w:val="24"/>
          <w:szCs w:val="24"/>
        </w:rPr>
        <w:t>.</w:t>
      </w:r>
      <w:r w:rsidR="007542B9">
        <w:rPr>
          <w:rFonts w:ascii="Times New Roman" w:hAnsi="Times New Roman" w:cs="Times New Roman"/>
          <w:sz w:val="24"/>
          <w:szCs w:val="24"/>
        </w:rPr>
        <w:t xml:space="preserve"> </w:t>
      </w:r>
      <w:r w:rsidR="00AB44B5">
        <w:rPr>
          <w:rFonts w:ascii="Times New Roman" w:hAnsi="Times New Roman" w:cs="Times New Roman"/>
          <w:sz w:val="24"/>
          <w:szCs w:val="24"/>
        </w:rPr>
        <w:t>Indeed, those biface</w:t>
      </w:r>
      <w:r w:rsidR="00C22CBF">
        <w:rPr>
          <w:rFonts w:ascii="Times New Roman" w:hAnsi="Times New Roman" w:cs="Times New Roman"/>
          <w:sz w:val="24"/>
          <w:szCs w:val="24"/>
        </w:rPr>
        <w:t>s</w:t>
      </w:r>
      <w:r w:rsidR="00AB44B5">
        <w:rPr>
          <w:rFonts w:ascii="Times New Roman" w:hAnsi="Times New Roman" w:cs="Times New Roman"/>
          <w:sz w:val="24"/>
          <w:szCs w:val="24"/>
        </w:rPr>
        <w:t xml:space="preserve"> not observed in the artefact record </w:t>
      </w:r>
      <w:r w:rsidR="00B118D4">
        <w:rPr>
          <w:rFonts w:ascii="Times New Roman" w:hAnsi="Times New Roman" w:cs="Times New Roman"/>
          <w:sz w:val="24"/>
          <w:szCs w:val="24"/>
        </w:rPr>
        <w:t>typically</w:t>
      </w:r>
      <w:r w:rsidR="00AB44B5">
        <w:rPr>
          <w:rFonts w:ascii="Times New Roman" w:hAnsi="Times New Roman" w:cs="Times New Roman"/>
          <w:sz w:val="24"/>
          <w:szCs w:val="24"/>
        </w:rPr>
        <w:t xml:space="preserve"> </w:t>
      </w:r>
      <w:r w:rsidR="00AB44B5" w:rsidRPr="00613DDA">
        <w:rPr>
          <w:rFonts w:ascii="Times New Roman" w:hAnsi="Times New Roman" w:cs="Times New Roman"/>
          <w:sz w:val="24"/>
          <w:szCs w:val="24"/>
        </w:rPr>
        <w:t>display high PC1 values</w:t>
      </w:r>
      <w:r w:rsidR="00613DDA">
        <w:rPr>
          <w:rFonts w:ascii="Times New Roman" w:hAnsi="Times New Roman" w:cs="Times New Roman"/>
          <w:sz w:val="24"/>
          <w:szCs w:val="24"/>
        </w:rPr>
        <w:t xml:space="preserve">, </w:t>
      </w:r>
      <w:r w:rsidR="00613DDA" w:rsidRPr="00736B89">
        <w:rPr>
          <w:rFonts w:ascii="Times New Roman" w:hAnsi="Times New Roman" w:cs="Times New Roman"/>
          <w:sz w:val="24"/>
          <w:szCs w:val="24"/>
        </w:rPr>
        <w:t>indicating</w:t>
      </w:r>
      <w:r w:rsidR="00E95F68" w:rsidRPr="00736B89">
        <w:rPr>
          <w:rFonts w:ascii="Times New Roman" w:hAnsi="Times New Roman" w:cs="Times New Roman"/>
          <w:sz w:val="24"/>
          <w:szCs w:val="24"/>
        </w:rPr>
        <w:t xml:space="preserve"> </w:t>
      </w:r>
      <w:r w:rsidR="00E95F68" w:rsidRPr="00C26557">
        <w:rPr>
          <w:rFonts w:ascii="Times New Roman" w:hAnsi="Times New Roman" w:cs="Times New Roman"/>
          <w:sz w:val="24"/>
          <w:szCs w:val="24"/>
        </w:rPr>
        <w:t>low thickness to width</w:t>
      </w:r>
      <w:r w:rsidR="00C02100" w:rsidRPr="00C26557">
        <w:rPr>
          <w:rFonts w:ascii="Times New Roman" w:hAnsi="Times New Roman" w:cs="Times New Roman"/>
          <w:sz w:val="24"/>
          <w:szCs w:val="24"/>
        </w:rPr>
        <w:t xml:space="preserve"> </w:t>
      </w:r>
      <w:r w:rsidR="00B118D4">
        <w:rPr>
          <w:rFonts w:ascii="Times New Roman" w:hAnsi="Times New Roman" w:cs="Times New Roman"/>
          <w:sz w:val="24"/>
          <w:szCs w:val="24"/>
        </w:rPr>
        <w:t>ratios</w:t>
      </w:r>
      <w:r w:rsidR="00C02100">
        <w:rPr>
          <w:rFonts w:ascii="Times New Roman" w:hAnsi="Times New Roman" w:cs="Times New Roman"/>
          <w:sz w:val="24"/>
          <w:szCs w:val="24"/>
        </w:rPr>
        <w:t xml:space="preserve"> (i.e. high</w:t>
      </w:r>
      <w:r w:rsidR="00E95F68" w:rsidRPr="00736B89">
        <w:rPr>
          <w:rFonts w:ascii="Times New Roman" w:hAnsi="Times New Roman" w:cs="Times New Roman"/>
          <w:sz w:val="24"/>
          <w:szCs w:val="24"/>
        </w:rPr>
        <w:t xml:space="preserve"> ‘refinement’</w:t>
      </w:r>
      <w:r w:rsidR="00C02100">
        <w:rPr>
          <w:rFonts w:ascii="Times New Roman" w:hAnsi="Times New Roman" w:cs="Times New Roman"/>
          <w:sz w:val="24"/>
          <w:szCs w:val="24"/>
        </w:rPr>
        <w:t xml:space="preserve"> levels</w:t>
      </w:r>
      <w:r w:rsidR="00E95F68" w:rsidRPr="00736B89">
        <w:rPr>
          <w:rFonts w:ascii="Times New Roman" w:hAnsi="Times New Roman" w:cs="Times New Roman"/>
          <w:sz w:val="24"/>
          <w:szCs w:val="24"/>
        </w:rPr>
        <w:t>)</w:t>
      </w:r>
      <w:r w:rsidR="00613DDA" w:rsidRPr="00736B89">
        <w:rPr>
          <w:rFonts w:ascii="Times New Roman" w:hAnsi="Times New Roman" w:cs="Times New Roman"/>
          <w:sz w:val="24"/>
          <w:szCs w:val="24"/>
        </w:rPr>
        <w:t xml:space="preserve">. </w:t>
      </w:r>
      <w:r w:rsidR="008279EE">
        <w:rPr>
          <w:rFonts w:ascii="Times New Roman" w:hAnsi="Times New Roman" w:cs="Times New Roman"/>
          <w:sz w:val="24"/>
          <w:szCs w:val="24"/>
        </w:rPr>
        <w:t>Figure</w:t>
      </w:r>
      <w:r w:rsidR="00B118D4">
        <w:rPr>
          <w:rFonts w:ascii="Times New Roman" w:hAnsi="Times New Roman" w:cs="Times New Roman"/>
          <w:sz w:val="24"/>
          <w:szCs w:val="24"/>
        </w:rPr>
        <w:t>s</w:t>
      </w:r>
      <w:r w:rsidR="008279EE">
        <w:rPr>
          <w:rFonts w:ascii="Times New Roman" w:hAnsi="Times New Roman" w:cs="Times New Roman"/>
          <w:sz w:val="24"/>
          <w:szCs w:val="24"/>
        </w:rPr>
        <w:t xml:space="preserve"> 4</w:t>
      </w:r>
      <w:r w:rsidR="00B118D4">
        <w:rPr>
          <w:rFonts w:ascii="Times New Roman" w:hAnsi="Times New Roman" w:cs="Times New Roman"/>
          <w:sz w:val="24"/>
          <w:szCs w:val="24"/>
        </w:rPr>
        <w:t xml:space="preserve"> and 5</w:t>
      </w:r>
      <w:r w:rsidR="00C22CBF">
        <w:rPr>
          <w:rFonts w:ascii="Times New Roman" w:hAnsi="Times New Roman" w:cs="Times New Roman"/>
          <w:sz w:val="24"/>
          <w:szCs w:val="24"/>
        </w:rPr>
        <w:t xml:space="preserve"> demonstrate that</w:t>
      </w:r>
      <w:r w:rsidR="00C02100">
        <w:rPr>
          <w:rFonts w:ascii="Times New Roman" w:hAnsi="Times New Roman" w:cs="Times New Roman"/>
          <w:sz w:val="24"/>
          <w:szCs w:val="24"/>
        </w:rPr>
        <w:t xml:space="preserve"> most</w:t>
      </w:r>
      <w:r w:rsidR="00736B89" w:rsidRPr="00736B89">
        <w:rPr>
          <w:rFonts w:ascii="Times New Roman" w:hAnsi="Times New Roman" w:cs="Times New Roman"/>
          <w:sz w:val="24"/>
          <w:szCs w:val="24"/>
        </w:rPr>
        <w:t xml:space="preserve"> bifaces found outside of the artefact’s 3D shape space are relatively thin. </w:t>
      </w:r>
      <w:r w:rsidR="00613DDA" w:rsidRPr="00736B89">
        <w:rPr>
          <w:rFonts w:ascii="Times New Roman" w:hAnsi="Times New Roman" w:cs="Times New Roman"/>
          <w:sz w:val="24"/>
          <w:szCs w:val="24"/>
        </w:rPr>
        <w:t xml:space="preserve">Acheulean </w:t>
      </w:r>
      <w:proofErr w:type="spellStart"/>
      <w:r w:rsidR="00613DDA" w:rsidRPr="00736B89">
        <w:rPr>
          <w:rFonts w:ascii="Times New Roman" w:hAnsi="Times New Roman" w:cs="Times New Roman"/>
          <w:sz w:val="24"/>
          <w:szCs w:val="24"/>
        </w:rPr>
        <w:t>handaxes</w:t>
      </w:r>
      <w:proofErr w:type="spellEnd"/>
      <w:r w:rsidR="00613DDA" w:rsidRPr="00736B89">
        <w:rPr>
          <w:rFonts w:ascii="Times New Roman" w:hAnsi="Times New Roman" w:cs="Times New Roman"/>
          <w:sz w:val="24"/>
          <w:szCs w:val="24"/>
        </w:rPr>
        <w:t xml:space="preserve"> </w:t>
      </w:r>
      <w:proofErr w:type="gramStart"/>
      <w:r w:rsidR="00613DDA" w:rsidRPr="00736B89">
        <w:rPr>
          <w:rFonts w:ascii="Times New Roman" w:hAnsi="Times New Roman" w:cs="Times New Roman"/>
          <w:sz w:val="24"/>
          <w:szCs w:val="24"/>
        </w:rPr>
        <w:t>do, therefore, demonstrate</w:t>
      </w:r>
      <w:proofErr w:type="gramEnd"/>
      <w:r w:rsidR="00613DDA" w:rsidRPr="00736B89">
        <w:rPr>
          <w:rFonts w:ascii="Times New Roman" w:hAnsi="Times New Roman" w:cs="Times New Roman"/>
          <w:sz w:val="24"/>
          <w:szCs w:val="24"/>
        </w:rPr>
        <w:t xml:space="preserve"> </w:t>
      </w:r>
      <w:r w:rsidR="00B118D4">
        <w:rPr>
          <w:rFonts w:ascii="Times New Roman" w:hAnsi="Times New Roman" w:cs="Times New Roman"/>
          <w:sz w:val="24"/>
          <w:szCs w:val="24"/>
        </w:rPr>
        <w:t xml:space="preserve">strong </w:t>
      </w:r>
      <w:r w:rsidR="00613DDA" w:rsidRPr="00736B89">
        <w:rPr>
          <w:rFonts w:ascii="Times New Roman" w:hAnsi="Times New Roman" w:cs="Times New Roman"/>
          <w:sz w:val="24"/>
          <w:szCs w:val="24"/>
        </w:rPr>
        <w:t>shape thresholds defined by</w:t>
      </w:r>
      <w:r w:rsidR="00C26557">
        <w:rPr>
          <w:rFonts w:ascii="Times New Roman" w:hAnsi="Times New Roman" w:cs="Times New Roman"/>
          <w:sz w:val="24"/>
          <w:szCs w:val="24"/>
        </w:rPr>
        <w:t xml:space="preserve"> lower</w:t>
      </w:r>
      <w:r w:rsidR="00613DDA" w:rsidRPr="00736B89">
        <w:rPr>
          <w:rFonts w:ascii="Times New Roman" w:hAnsi="Times New Roman" w:cs="Times New Roman"/>
          <w:sz w:val="24"/>
          <w:szCs w:val="24"/>
        </w:rPr>
        <w:t xml:space="preserve"> limits to their relative thinness. </w:t>
      </w:r>
    </w:p>
    <w:p w14:paraId="0825F67D" w14:textId="77E5BEC2" w:rsidR="00736B89" w:rsidRDefault="00613DDA" w:rsidP="00BB579C">
      <w:pPr>
        <w:tabs>
          <w:tab w:val="left" w:pos="2670"/>
        </w:tabs>
        <w:spacing w:line="360" w:lineRule="auto"/>
        <w:jc w:val="both"/>
        <w:rPr>
          <w:rFonts w:ascii="Times New Roman" w:hAnsi="Times New Roman" w:cs="Times New Roman"/>
          <w:sz w:val="24"/>
          <w:szCs w:val="24"/>
        </w:rPr>
      </w:pPr>
      <w:r w:rsidRPr="00736B89">
        <w:rPr>
          <w:rFonts w:ascii="Times New Roman" w:hAnsi="Times New Roman" w:cs="Times New Roman"/>
          <w:sz w:val="24"/>
          <w:szCs w:val="24"/>
        </w:rPr>
        <w:t>There is some indication that</w:t>
      </w:r>
      <w:r w:rsidR="005D7C51" w:rsidRPr="00736B89">
        <w:rPr>
          <w:rFonts w:ascii="Times New Roman" w:hAnsi="Times New Roman" w:cs="Times New Roman"/>
          <w:sz w:val="24"/>
          <w:szCs w:val="24"/>
        </w:rPr>
        <w:t xml:space="preserve"> tools with</w:t>
      </w:r>
      <w:r w:rsidRPr="00736B89">
        <w:rPr>
          <w:rFonts w:ascii="Times New Roman" w:hAnsi="Times New Roman" w:cs="Times New Roman"/>
          <w:sz w:val="24"/>
          <w:szCs w:val="24"/>
        </w:rPr>
        <w:t xml:space="preserve"> particularly low PC2 values, which point towards low elongation ratios</w:t>
      </w:r>
      <w:r w:rsidR="005D7C51" w:rsidRPr="00736B89">
        <w:rPr>
          <w:rFonts w:ascii="Times New Roman" w:hAnsi="Times New Roman" w:cs="Times New Roman"/>
          <w:sz w:val="24"/>
          <w:szCs w:val="24"/>
        </w:rPr>
        <w:t xml:space="preserve"> </w:t>
      </w:r>
      <w:r>
        <w:rPr>
          <w:rFonts w:ascii="Times New Roman" w:hAnsi="Times New Roman" w:cs="Times New Roman"/>
          <w:sz w:val="24"/>
          <w:szCs w:val="24"/>
        </w:rPr>
        <w:t xml:space="preserve">(i.e. </w:t>
      </w:r>
      <w:r w:rsidR="00632C31">
        <w:rPr>
          <w:rFonts w:ascii="Times New Roman" w:hAnsi="Times New Roman" w:cs="Times New Roman"/>
          <w:sz w:val="24"/>
          <w:szCs w:val="24"/>
        </w:rPr>
        <w:t>near</w:t>
      </w:r>
      <w:r w:rsidR="005D7C51">
        <w:rPr>
          <w:rFonts w:ascii="Times New Roman" w:hAnsi="Times New Roman" w:cs="Times New Roman"/>
          <w:sz w:val="24"/>
          <w:szCs w:val="24"/>
        </w:rPr>
        <w:t xml:space="preserve"> circular tools), are also not reported in the archa</w:t>
      </w:r>
      <w:r w:rsidR="00736B89">
        <w:rPr>
          <w:rFonts w:ascii="Times New Roman" w:hAnsi="Times New Roman" w:cs="Times New Roman"/>
          <w:sz w:val="24"/>
          <w:szCs w:val="24"/>
        </w:rPr>
        <w:t>eological record</w:t>
      </w:r>
      <w:r w:rsidR="00B118D4">
        <w:rPr>
          <w:rFonts w:ascii="Times New Roman" w:hAnsi="Times New Roman" w:cs="Times New Roman"/>
          <w:sz w:val="24"/>
          <w:szCs w:val="24"/>
        </w:rPr>
        <w:t xml:space="preserve"> (Figs 4 - 6</w:t>
      </w:r>
      <w:r w:rsidR="00C02100">
        <w:rPr>
          <w:rFonts w:ascii="Times New Roman" w:hAnsi="Times New Roman" w:cs="Times New Roman"/>
          <w:sz w:val="24"/>
          <w:szCs w:val="24"/>
        </w:rPr>
        <w:t>)</w:t>
      </w:r>
      <w:r w:rsidR="00736B89">
        <w:rPr>
          <w:rFonts w:ascii="Times New Roman" w:hAnsi="Times New Roman" w:cs="Times New Roman"/>
          <w:sz w:val="24"/>
          <w:szCs w:val="24"/>
        </w:rPr>
        <w:t xml:space="preserve">. Principal component standard deviation values indicate the 3D shape variation of Acheulean </w:t>
      </w:r>
      <w:proofErr w:type="spellStart"/>
      <w:r w:rsidR="00736B89">
        <w:rPr>
          <w:rFonts w:ascii="Times New Roman" w:hAnsi="Times New Roman" w:cs="Times New Roman"/>
          <w:sz w:val="24"/>
          <w:szCs w:val="24"/>
        </w:rPr>
        <w:t>handaxes</w:t>
      </w:r>
      <w:proofErr w:type="spellEnd"/>
      <w:r w:rsidR="00736B89">
        <w:rPr>
          <w:rFonts w:ascii="Times New Roman" w:hAnsi="Times New Roman" w:cs="Times New Roman"/>
          <w:sz w:val="24"/>
          <w:szCs w:val="24"/>
        </w:rPr>
        <w:t xml:space="preserve"> to be restricted relative to the replica tools in all instances</w:t>
      </w:r>
      <w:r w:rsidR="008279EE">
        <w:rPr>
          <w:rFonts w:ascii="Times New Roman" w:hAnsi="Times New Roman" w:cs="Times New Roman"/>
          <w:sz w:val="24"/>
          <w:szCs w:val="24"/>
        </w:rPr>
        <w:t xml:space="preserve"> (Table 2</w:t>
      </w:r>
      <w:r w:rsidR="00966CAA">
        <w:rPr>
          <w:rFonts w:ascii="Times New Roman" w:hAnsi="Times New Roman" w:cs="Times New Roman"/>
          <w:sz w:val="24"/>
          <w:szCs w:val="24"/>
        </w:rPr>
        <w:t>)</w:t>
      </w:r>
      <w:r w:rsidR="00736B89">
        <w:rPr>
          <w:rFonts w:ascii="Times New Roman" w:hAnsi="Times New Roman" w:cs="Times New Roman"/>
          <w:sz w:val="24"/>
          <w:szCs w:val="24"/>
        </w:rPr>
        <w:t xml:space="preserve">. </w:t>
      </w:r>
      <w:r w:rsidR="00966CAA">
        <w:rPr>
          <w:rFonts w:ascii="Times New Roman" w:hAnsi="Times New Roman" w:cs="Times New Roman"/>
          <w:sz w:val="24"/>
          <w:szCs w:val="24"/>
        </w:rPr>
        <w:t xml:space="preserve">In many </w:t>
      </w:r>
      <w:proofErr w:type="gramStart"/>
      <w:r w:rsidR="00966CAA">
        <w:rPr>
          <w:rFonts w:ascii="Times New Roman" w:hAnsi="Times New Roman" w:cs="Times New Roman"/>
          <w:sz w:val="24"/>
          <w:szCs w:val="24"/>
        </w:rPr>
        <w:t>instances</w:t>
      </w:r>
      <w:proofErr w:type="gramEnd"/>
      <w:r w:rsidR="00966CAA">
        <w:rPr>
          <w:rFonts w:ascii="Times New Roman" w:hAnsi="Times New Roman" w:cs="Times New Roman"/>
          <w:sz w:val="24"/>
          <w:szCs w:val="24"/>
        </w:rPr>
        <w:t xml:space="preserve"> artefact assemblages display only half the variation observed in the replica tools. </w:t>
      </w:r>
    </w:p>
    <w:p w14:paraId="1EEA0222" w14:textId="3144642D" w:rsidR="00721FBD" w:rsidRPr="00190F31" w:rsidRDefault="002668E1" w:rsidP="00190F31">
      <w:pPr>
        <w:tabs>
          <w:tab w:val="left" w:pos="2670"/>
        </w:tabs>
        <w:spacing w:line="360" w:lineRule="auto"/>
        <w:jc w:val="both"/>
        <w:rPr>
          <w:rFonts w:ascii="Times New Roman" w:hAnsi="Times New Roman" w:cs="Times New Roman"/>
          <w:sz w:val="24"/>
          <w:szCs w:val="24"/>
        </w:rPr>
      </w:pPr>
      <w:r>
        <w:rPr>
          <w:rFonts w:ascii="Times New Roman" w:hAnsi="Times New Roman" w:cs="Times New Roman"/>
          <w:sz w:val="24"/>
          <w:szCs w:val="24"/>
        </w:rPr>
        <w:t>Mean PC1 and PC2 values, along with the</w:t>
      </w:r>
      <w:r w:rsidR="008279EE">
        <w:rPr>
          <w:rFonts w:ascii="Times New Roman" w:hAnsi="Times New Roman" w:cs="Times New Roman"/>
          <w:sz w:val="24"/>
          <w:szCs w:val="24"/>
        </w:rPr>
        <w:t xml:space="preserve"> shape space plots in Figures 2a and 3a</w:t>
      </w:r>
      <w:r>
        <w:rPr>
          <w:rFonts w:ascii="Times New Roman" w:hAnsi="Times New Roman" w:cs="Times New Roman"/>
          <w:sz w:val="24"/>
          <w:szCs w:val="24"/>
        </w:rPr>
        <w:t>, reveal</w:t>
      </w:r>
      <w:r w:rsidR="00BB01E3">
        <w:rPr>
          <w:rFonts w:ascii="Times New Roman" w:hAnsi="Times New Roman" w:cs="Times New Roman"/>
          <w:sz w:val="24"/>
          <w:szCs w:val="24"/>
        </w:rPr>
        <w:t xml:space="preserve"> subtle and not so subtle variation in</w:t>
      </w:r>
      <w:r>
        <w:rPr>
          <w:rFonts w:ascii="Times New Roman" w:hAnsi="Times New Roman" w:cs="Times New Roman"/>
          <w:sz w:val="24"/>
          <w:szCs w:val="24"/>
        </w:rPr>
        <w:t xml:space="preserve"> the 2D and 3D </w:t>
      </w:r>
      <w:r w:rsidR="00BB01E3">
        <w:rPr>
          <w:rFonts w:ascii="Times New Roman" w:hAnsi="Times New Roman" w:cs="Times New Roman"/>
          <w:sz w:val="24"/>
          <w:szCs w:val="24"/>
        </w:rPr>
        <w:t>shape</w:t>
      </w:r>
      <w:r>
        <w:rPr>
          <w:rFonts w:ascii="Times New Roman" w:hAnsi="Times New Roman" w:cs="Times New Roman"/>
          <w:sz w:val="24"/>
          <w:szCs w:val="24"/>
        </w:rPr>
        <w:t xml:space="preserve"> of all </w:t>
      </w:r>
      <w:proofErr w:type="gramStart"/>
      <w:r>
        <w:rPr>
          <w:rFonts w:ascii="Times New Roman" w:hAnsi="Times New Roman" w:cs="Times New Roman"/>
          <w:sz w:val="24"/>
          <w:szCs w:val="24"/>
        </w:rPr>
        <w:t>1</w:t>
      </w:r>
      <w:r w:rsidR="00966CAA">
        <w:rPr>
          <w:rFonts w:ascii="Times New Roman" w:hAnsi="Times New Roman" w:cs="Times New Roman"/>
          <w:sz w:val="24"/>
          <w:szCs w:val="24"/>
        </w:rPr>
        <w:t>0 artefact</w:t>
      </w:r>
      <w:proofErr w:type="gramEnd"/>
      <w:r>
        <w:rPr>
          <w:rFonts w:ascii="Times New Roman" w:hAnsi="Times New Roman" w:cs="Times New Roman"/>
          <w:sz w:val="24"/>
          <w:szCs w:val="24"/>
        </w:rPr>
        <w:t xml:space="preserve"> assemblages. </w:t>
      </w:r>
      <w:r w:rsidR="00BB01E3">
        <w:rPr>
          <w:rFonts w:ascii="Times New Roman" w:hAnsi="Times New Roman" w:cs="Times New Roman"/>
          <w:sz w:val="24"/>
          <w:szCs w:val="24"/>
        </w:rPr>
        <w:t>Although</w:t>
      </w:r>
      <w:r>
        <w:rPr>
          <w:rFonts w:ascii="Times New Roman" w:hAnsi="Times New Roman" w:cs="Times New Roman"/>
          <w:sz w:val="24"/>
          <w:szCs w:val="24"/>
        </w:rPr>
        <w:t xml:space="preserve"> t</w:t>
      </w:r>
      <w:r w:rsidR="00632C31">
        <w:rPr>
          <w:rFonts w:ascii="Times New Roman" w:hAnsi="Times New Roman" w:cs="Times New Roman"/>
          <w:sz w:val="24"/>
          <w:szCs w:val="24"/>
        </w:rPr>
        <w:t xml:space="preserve">he </w:t>
      </w:r>
      <w:r w:rsidR="00632C31">
        <w:rPr>
          <w:rFonts w:ascii="Times New Roman" w:hAnsi="Times New Roman" w:cs="Times New Roman"/>
          <w:sz w:val="24"/>
          <w:szCs w:val="24"/>
        </w:rPr>
        <w:lastRenderedPageBreak/>
        <w:t xml:space="preserve">present study </w:t>
      </w:r>
      <w:proofErr w:type="gramStart"/>
      <w:r w:rsidR="00632C31">
        <w:rPr>
          <w:rFonts w:ascii="Times New Roman" w:hAnsi="Times New Roman" w:cs="Times New Roman"/>
          <w:sz w:val="24"/>
          <w:szCs w:val="24"/>
        </w:rPr>
        <w:t>is focused</w:t>
      </w:r>
      <w:proofErr w:type="gramEnd"/>
      <w:r w:rsidR="00632C31">
        <w:rPr>
          <w:rFonts w:ascii="Times New Roman" w:hAnsi="Times New Roman" w:cs="Times New Roman"/>
          <w:sz w:val="24"/>
          <w:szCs w:val="24"/>
        </w:rPr>
        <w:t xml:space="preserve"> on Acheulean </w:t>
      </w:r>
      <w:proofErr w:type="spellStart"/>
      <w:r w:rsidR="00632C31">
        <w:rPr>
          <w:rFonts w:ascii="Times New Roman" w:hAnsi="Times New Roman" w:cs="Times New Roman"/>
          <w:sz w:val="24"/>
          <w:szCs w:val="24"/>
        </w:rPr>
        <w:t>handaxes</w:t>
      </w:r>
      <w:proofErr w:type="spellEnd"/>
      <w:r w:rsidR="00632C31">
        <w:rPr>
          <w:rFonts w:ascii="Times New Roman" w:hAnsi="Times New Roman" w:cs="Times New Roman"/>
          <w:sz w:val="24"/>
          <w:szCs w:val="24"/>
        </w:rPr>
        <w:t xml:space="preserve"> </w:t>
      </w:r>
      <w:r>
        <w:rPr>
          <w:rFonts w:ascii="Times New Roman" w:hAnsi="Times New Roman" w:cs="Times New Roman"/>
          <w:sz w:val="24"/>
          <w:szCs w:val="24"/>
        </w:rPr>
        <w:t xml:space="preserve">at a very broad technological level, it is clear </w:t>
      </w:r>
      <w:r w:rsidR="003E1AFF">
        <w:rPr>
          <w:rFonts w:ascii="Times New Roman" w:hAnsi="Times New Roman" w:cs="Times New Roman"/>
          <w:sz w:val="24"/>
          <w:szCs w:val="24"/>
        </w:rPr>
        <w:t xml:space="preserve">there </w:t>
      </w:r>
      <w:r w:rsidR="008D5300">
        <w:rPr>
          <w:rFonts w:ascii="Times New Roman" w:hAnsi="Times New Roman" w:cs="Times New Roman"/>
          <w:sz w:val="24"/>
          <w:szCs w:val="24"/>
        </w:rPr>
        <w:t>is</w:t>
      </w:r>
      <w:r w:rsidR="003E1AFF">
        <w:rPr>
          <w:rFonts w:ascii="Times New Roman" w:hAnsi="Times New Roman" w:cs="Times New Roman"/>
          <w:sz w:val="24"/>
          <w:szCs w:val="24"/>
        </w:rPr>
        <w:t xml:space="preserve"> also inter and intra-site variability in the shape of these </w:t>
      </w:r>
      <w:r w:rsidR="00673494">
        <w:rPr>
          <w:rFonts w:ascii="Times New Roman" w:hAnsi="Times New Roman" w:cs="Times New Roman"/>
          <w:sz w:val="24"/>
          <w:szCs w:val="24"/>
        </w:rPr>
        <w:t>tool</w:t>
      </w:r>
      <w:r w:rsidR="003E1AFF">
        <w:rPr>
          <w:rFonts w:ascii="Times New Roman" w:hAnsi="Times New Roman" w:cs="Times New Roman"/>
          <w:sz w:val="24"/>
          <w:szCs w:val="24"/>
        </w:rPr>
        <w:t xml:space="preserve">s. </w:t>
      </w:r>
      <w:r w:rsidR="00632C31">
        <w:rPr>
          <w:rFonts w:ascii="Times New Roman" w:hAnsi="Times New Roman" w:cs="Times New Roman"/>
          <w:sz w:val="24"/>
          <w:szCs w:val="24"/>
        </w:rPr>
        <w:t xml:space="preserve">This variability </w:t>
      </w:r>
      <w:proofErr w:type="gramStart"/>
      <w:r w:rsidR="00632C31">
        <w:rPr>
          <w:rFonts w:ascii="Times New Roman" w:hAnsi="Times New Roman" w:cs="Times New Roman"/>
          <w:sz w:val="24"/>
          <w:szCs w:val="24"/>
        </w:rPr>
        <w:t>is</w:t>
      </w:r>
      <w:r w:rsidR="00966CAA">
        <w:rPr>
          <w:rFonts w:ascii="Times New Roman" w:hAnsi="Times New Roman" w:cs="Times New Roman"/>
          <w:sz w:val="24"/>
          <w:szCs w:val="24"/>
        </w:rPr>
        <w:t xml:space="preserve"> similarly reflected</w:t>
      </w:r>
      <w:proofErr w:type="gramEnd"/>
      <w:r w:rsidR="00966CAA">
        <w:rPr>
          <w:rFonts w:ascii="Times New Roman" w:hAnsi="Times New Roman" w:cs="Times New Roman"/>
          <w:sz w:val="24"/>
          <w:szCs w:val="24"/>
        </w:rPr>
        <w:t xml:space="preserve"> in each artefact assemb</w:t>
      </w:r>
      <w:r w:rsidR="00472121">
        <w:rPr>
          <w:rFonts w:ascii="Times New Roman" w:hAnsi="Times New Roman" w:cs="Times New Roman"/>
          <w:sz w:val="24"/>
          <w:szCs w:val="24"/>
        </w:rPr>
        <w:t>lage</w:t>
      </w:r>
      <w:r w:rsidR="008D1628">
        <w:rPr>
          <w:rFonts w:ascii="Times New Roman" w:hAnsi="Times New Roman" w:cs="Times New Roman"/>
          <w:sz w:val="24"/>
          <w:szCs w:val="24"/>
        </w:rPr>
        <w:t>’s</w:t>
      </w:r>
      <w:r w:rsidR="00472121">
        <w:rPr>
          <w:rFonts w:ascii="Times New Roman" w:hAnsi="Times New Roman" w:cs="Times New Roman"/>
          <w:sz w:val="24"/>
          <w:szCs w:val="24"/>
        </w:rPr>
        <w:t xml:space="preserve"> standard deviation values, with clear differences observed </w:t>
      </w:r>
      <w:r w:rsidR="00B118D4">
        <w:rPr>
          <w:rFonts w:ascii="Times New Roman" w:hAnsi="Times New Roman" w:cs="Times New Roman"/>
          <w:sz w:val="24"/>
          <w:szCs w:val="24"/>
        </w:rPr>
        <w:t>between some</w:t>
      </w:r>
      <w:r w:rsidR="008D1628">
        <w:rPr>
          <w:rFonts w:ascii="Times New Roman" w:hAnsi="Times New Roman" w:cs="Times New Roman"/>
          <w:sz w:val="24"/>
          <w:szCs w:val="24"/>
        </w:rPr>
        <w:t xml:space="preserve"> shape variation levels. </w:t>
      </w:r>
    </w:p>
    <w:p w14:paraId="44ED6AEB" w14:textId="5E99A07C" w:rsidR="0000336C" w:rsidRPr="00190F31" w:rsidRDefault="0000336C" w:rsidP="00190F31">
      <w:pPr>
        <w:pStyle w:val="ListParagraph"/>
        <w:numPr>
          <w:ilvl w:val="0"/>
          <w:numId w:val="2"/>
        </w:numPr>
        <w:jc w:val="both"/>
        <w:rPr>
          <w:rFonts w:ascii="Times New Roman" w:hAnsi="Times New Roman" w:cs="Times New Roman"/>
          <w:b/>
          <w:sz w:val="24"/>
          <w:szCs w:val="24"/>
        </w:rPr>
      </w:pPr>
      <w:r w:rsidRPr="00190F31">
        <w:rPr>
          <w:rFonts w:ascii="Times New Roman" w:hAnsi="Times New Roman" w:cs="Times New Roman"/>
          <w:b/>
          <w:sz w:val="24"/>
          <w:szCs w:val="24"/>
        </w:rPr>
        <w:t>Discussion</w:t>
      </w:r>
    </w:p>
    <w:p w14:paraId="68736B63" w14:textId="46F641F7" w:rsidR="00EA52CA" w:rsidRDefault="002B77DE" w:rsidP="00385509">
      <w:pPr>
        <w:spacing w:line="360" w:lineRule="auto"/>
        <w:jc w:val="both"/>
        <w:rPr>
          <w:rFonts w:ascii="Times New Roman" w:hAnsi="Times New Roman" w:cs="Times New Roman"/>
          <w:sz w:val="24"/>
          <w:szCs w:val="24"/>
        </w:rPr>
      </w:pPr>
      <w:r>
        <w:rPr>
          <w:rFonts w:ascii="Times New Roman" w:hAnsi="Times New Roman" w:cs="Times New Roman"/>
          <w:sz w:val="24"/>
          <w:szCs w:val="24"/>
        </w:rPr>
        <w:t>R</w:t>
      </w:r>
      <w:r w:rsidR="0059226F">
        <w:rPr>
          <w:rFonts w:ascii="Times New Roman" w:hAnsi="Times New Roman" w:cs="Times New Roman"/>
          <w:sz w:val="24"/>
          <w:szCs w:val="24"/>
        </w:rPr>
        <w:t>eplica stone tool</w:t>
      </w:r>
      <w:r w:rsidR="00A95161">
        <w:rPr>
          <w:rFonts w:ascii="Times New Roman" w:hAnsi="Times New Roman" w:cs="Times New Roman"/>
          <w:sz w:val="24"/>
          <w:szCs w:val="24"/>
        </w:rPr>
        <w:t xml:space="preserve"> assemblage</w:t>
      </w:r>
      <w:r w:rsidR="00D32569">
        <w:rPr>
          <w:rFonts w:ascii="Times New Roman" w:hAnsi="Times New Roman" w:cs="Times New Roman"/>
          <w:sz w:val="24"/>
          <w:szCs w:val="24"/>
        </w:rPr>
        <w:t>s</w:t>
      </w:r>
      <w:r>
        <w:rPr>
          <w:rFonts w:ascii="Times New Roman" w:hAnsi="Times New Roman" w:cs="Times New Roman"/>
          <w:sz w:val="24"/>
          <w:szCs w:val="24"/>
        </w:rPr>
        <w:t xml:space="preserve"> </w:t>
      </w:r>
      <w:proofErr w:type="gramStart"/>
      <w:r>
        <w:rPr>
          <w:rFonts w:ascii="Times New Roman" w:hAnsi="Times New Roman" w:cs="Times New Roman"/>
          <w:sz w:val="24"/>
          <w:szCs w:val="24"/>
        </w:rPr>
        <w:t>are rarely used</w:t>
      </w:r>
      <w:proofErr w:type="gramEnd"/>
      <w:r w:rsidR="0059226F">
        <w:rPr>
          <w:rFonts w:ascii="Times New Roman" w:hAnsi="Times New Roman" w:cs="Times New Roman"/>
          <w:sz w:val="24"/>
          <w:szCs w:val="24"/>
        </w:rPr>
        <w:t xml:space="preserve"> to </w:t>
      </w:r>
      <w:r w:rsidR="00AC2F86">
        <w:rPr>
          <w:rFonts w:ascii="Times New Roman" w:hAnsi="Times New Roman" w:cs="Times New Roman"/>
          <w:sz w:val="24"/>
          <w:szCs w:val="24"/>
        </w:rPr>
        <w:t>understand</w:t>
      </w:r>
      <w:r w:rsidR="009369CA">
        <w:rPr>
          <w:rFonts w:ascii="Times New Roman" w:hAnsi="Times New Roman" w:cs="Times New Roman"/>
          <w:sz w:val="24"/>
          <w:szCs w:val="24"/>
        </w:rPr>
        <w:t xml:space="preserve"> </w:t>
      </w:r>
      <w:r w:rsidR="0072695A">
        <w:rPr>
          <w:rFonts w:ascii="Times New Roman" w:hAnsi="Times New Roman" w:cs="Times New Roman"/>
          <w:sz w:val="24"/>
          <w:szCs w:val="24"/>
        </w:rPr>
        <w:t>morphological</w:t>
      </w:r>
      <w:r w:rsidR="00D17211">
        <w:rPr>
          <w:rFonts w:ascii="Times New Roman" w:hAnsi="Times New Roman" w:cs="Times New Roman"/>
          <w:sz w:val="24"/>
          <w:szCs w:val="24"/>
        </w:rPr>
        <w:t xml:space="preserve"> limits and</w:t>
      </w:r>
      <w:r w:rsidR="0072695A">
        <w:rPr>
          <w:rFonts w:ascii="Times New Roman" w:hAnsi="Times New Roman" w:cs="Times New Roman"/>
          <w:sz w:val="24"/>
          <w:szCs w:val="24"/>
        </w:rPr>
        <w:t xml:space="preserve"> variation </w:t>
      </w:r>
      <w:r w:rsidR="00D17211">
        <w:rPr>
          <w:rFonts w:ascii="Times New Roman" w:hAnsi="Times New Roman" w:cs="Times New Roman"/>
          <w:sz w:val="24"/>
          <w:szCs w:val="24"/>
        </w:rPr>
        <w:t>levels</w:t>
      </w:r>
      <w:r w:rsidR="0059226F">
        <w:rPr>
          <w:rFonts w:ascii="Times New Roman" w:hAnsi="Times New Roman" w:cs="Times New Roman"/>
          <w:sz w:val="24"/>
          <w:szCs w:val="24"/>
        </w:rPr>
        <w:t xml:space="preserve"> in </w:t>
      </w:r>
      <w:r w:rsidR="00DD69F2">
        <w:rPr>
          <w:rFonts w:ascii="Times New Roman" w:hAnsi="Times New Roman" w:cs="Times New Roman"/>
          <w:sz w:val="24"/>
          <w:szCs w:val="24"/>
        </w:rPr>
        <w:t>Palaeo</w:t>
      </w:r>
      <w:r w:rsidR="0059226F">
        <w:rPr>
          <w:rFonts w:ascii="Times New Roman" w:hAnsi="Times New Roman" w:cs="Times New Roman"/>
          <w:sz w:val="24"/>
          <w:szCs w:val="24"/>
        </w:rPr>
        <w:t xml:space="preserve">lithic artefacts. </w:t>
      </w:r>
      <w:r w:rsidR="00F54668">
        <w:rPr>
          <w:rFonts w:ascii="Times New Roman" w:hAnsi="Times New Roman" w:cs="Times New Roman"/>
          <w:sz w:val="24"/>
          <w:szCs w:val="24"/>
        </w:rPr>
        <w:t xml:space="preserve">Here, this technique </w:t>
      </w:r>
      <w:proofErr w:type="gramStart"/>
      <w:r w:rsidR="00F54668">
        <w:rPr>
          <w:rFonts w:ascii="Times New Roman" w:hAnsi="Times New Roman" w:cs="Times New Roman"/>
          <w:sz w:val="24"/>
          <w:szCs w:val="24"/>
        </w:rPr>
        <w:t>has</w:t>
      </w:r>
      <w:r w:rsidR="00DD69F2">
        <w:rPr>
          <w:rFonts w:ascii="Times New Roman" w:hAnsi="Times New Roman" w:cs="Times New Roman"/>
          <w:sz w:val="24"/>
          <w:szCs w:val="24"/>
        </w:rPr>
        <w:t xml:space="preserve"> been used</w:t>
      </w:r>
      <w:proofErr w:type="gramEnd"/>
      <w:r w:rsidR="00DD69F2">
        <w:rPr>
          <w:rFonts w:ascii="Times New Roman" w:hAnsi="Times New Roman" w:cs="Times New Roman"/>
          <w:sz w:val="24"/>
          <w:szCs w:val="24"/>
        </w:rPr>
        <w:t xml:space="preserve"> to better understand</w:t>
      </w:r>
      <w:r w:rsidR="00F54668">
        <w:rPr>
          <w:rFonts w:ascii="Times New Roman" w:hAnsi="Times New Roman" w:cs="Times New Roman"/>
          <w:sz w:val="24"/>
          <w:szCs w:val="24"/>
        </w:rPr>
        <w:t xml:space="preserve"> </w:t>
      </w:r>
      <w:r w:rsidR="00CC7D72">
        <w:rPr>
          <w:rFonts w:ascii="Times New Roman" w:hAnsi="Times New Roman" w:cs="Times New Roman"/>
          <w:sz w:val="24"/>
          <w:szCs w:val="24"/>
        </w:rPr>
        <w:t xml:space="preserve">the shape of Acheulean </w:t>
      </w:r>
      <w:proofErr w:type="spellStart"/>
      <w:r w:rsidR="00CC7D72">
        <w:rPr>
          <w:rFonts w:ascii="Times New Roman" w:hAnsi="Times New Roman" w:cs="Times New Roman"/>
          <w:sz w:val="24"/>
          <w:szCs w:val="24"/>
        </w:rPr>
        <w:t>handaxes</w:t>
      </w:r>
      <w:proofErr w:type="spellEnd"/>
      <w:r w:rsidR="00A95161">
        <w:rPr>
          <w:rFonts w:ascii="Times New Roman" w:hAnsi="Times New Roman" w:cs="Times New Roman"/>
          <w:sz w:val="24"/>
          <w:szCs w:val="24"/>
        </w:rPr>
        <w:t>. I</w:t>
      </w:r>
      <w:r w:rsidR="0084454A">
        <w:rPr>
          <w:rFonts w:ascii="Times New Roman" w:hAnsi="Times New Roman" w:cs="Times New Roman"/>
          <w:sz w:val="24"/>
          <w:szCs w:val="24"/>
        </w:rPr>
        <w:t>t</w:t>
      </w:r>
      <w:r w:rsidR="002668E1">
        <w:rPr>
          <w:rFonts w:ascii="Times New Roman" w:hAnsi="Times New Roman" w:cs="Times New Roman"/>
          <w:sz w:val="24"/>
          <w:szCs w:val="24"/>
        </w:rPr>
        <w:t xml:space="preserve"> </w:t>
      </w:r>
      <w:proofErr w:type="gramStart"/>
      <w:r w:rsidR="002668E1">
        <w:rPr>
          <w:rFonts w:ascii="Times New Roman" w:hAnsi="Times New Roman" w:cs="Times New Roman"/>
          <w:sz w:val="24"/>
          <w:szCs w:val="24"/>
        </w:rPr>
        <w:t>has been demonstrated</w:t>
      </w:r>
      <w:proofErr w:type="gramEnd"/>
      <w:r w:rsidR="0084454A">
        <w:rPr>
          <w:rFonts w:ascii="Times New Roman" w:hAnsi="Times New Roman" w:cs="Times New Roman"/>
          <w:sz w:val="24"/>
          <w:szCs w:val="24"/>
        </w:rPr>
        <w:t xml:space="preserve"> </w:t>
      </w:r>
      <w:r w:rsidR="002668E1">
        <w:rPr>
          <w:rFonts w:ascii="Times New Roman" w:hAnsi="Times New Roman" w:cs="Times New Roman"/>
          <w:sz w:val="24"/>
          <w:szCs w:val="24"/>
        </w:rPr>
        <w:t>that</w:t>
      </w:r>
      <w:r w:rsidR="0084454A">
        <w:rPr>
          <w:rFonts w:ascii="Times New Roman" w:hAnsi="Times New Roman" w:cs="Times New Roman"/>
          <w:sz w:val="24"/>
          <w:szCs w:val="24"/>
        </w:rPr>
        <w:t xml:space="preserve"> </w:t>
      </w:r>
      <w:proofErr w:type="spellStart"/>
      <w:r w:rsidR="00A95161">
        <w:rPr>
          <w:rFonts w:ascii="Times New Roman" w:hAnsi="Times New Roman" w:cs="Times New Roman"/>
          <w:sz w:val="24"/>
          <w:szCs w:val="24"/>
        </w:rPr>
        <w:t>handaxe</w:t>
      </w:r>
      <w:proofErr w:type="spellEnd"/>
      <w:r w:rsidR="00A95161">
        <w:rPr>
          <w:rFonts w:ascii="Times New Roman" w:hAnsi="Times New Roman" w:cs="Times New Roman"/>
          <w:sz w:val="24"/>
          <w:szCs w:val="24"/>
        </w:rPr>
        <w:t xml:space="preserve"> artefacts </w:t>
      </w:r>
      <w:r w:rsidR="002668E1">
        <w:rPr>
          <w:rFonts w:ascii="Times New Roman" w:hAnsi="Times New Roman" w:cs="Times New Roman"/>
          <w:sz w:val="24"/>
          <w:szCs w:val="24"/>
        </w:rPr>
        <w:t>var</w:t>
      </w:r>
      <w:r w:rsidR="00A95161">
        <w:rPr>
          <w:rFonts w:ascii="Times New Roman" w:hAnsi="Times New Roman" w:cs="Times New Roman"/>
          <w:sz w:val="24"/>
          <w:szCs w:val="24"/>
        </w:rPr>
        <w:t>y</w:t>
      </w:r>
      <w:r w:rsidR="002668E1">
        <w:rPr>
          <w:rFonts w:ascii="Times New Roman" w:hAnsi="Times New Roman" w:cs="Times New Roman"/>
          <w:sz w:val="24"/>
          <w:szCs w:val="24"/>
        </w:rPr>
        <w:t xml:space="preserve"> highly in their plan-view</w:t>
      </w:r>
      <w:r w:rsidR="005E5E01">
        <w:rPr>
          <w:rFonts w:ascii="Times New Roman" w:hAnsi="Times New Roman" w:cs="Times New Roman"/>
          <w:sz w:val="24"/>
          <w:szCs w:val="24"/>
        </w:rPr>
        <w:t xml:space="preserve"> (2D)</w:t>
      </w:r>
      <w:r w:rsidR="002668E1">
        <w:rPr>
          <w:rFonts w:ascii="Times New Roman" w:hAnsi="Times New Roman" w:cs="Times New Roman"/>
          <w:sz w:val="24"/>
          <w:szCs w:val="24"/>
        </w:rPr>
        <w:t xml:space="preserve"> shape, with few limitations </w:t>
      </w:r>
      <w:r w:rsidR="00A95161">
        <w:rPr>
          <w:rFonts w:ascii="Times New Roman" w:hAnsi="Times New Roman" w:cs="Times New Roman"/>
          <w:sz w:val="24"/>
          <w:szCs w:val="24"/>
        </w:rPr>
        <w:t>observed relative to</w:t>
      </w:r>
      <w:r w:rsidR="001A23B8">
        <w:rPr>
          <w:rFonts w:ascii="Times New Roman" w:hAnsi="Times New Roman" w:cs="Times New Roman"/>
          <w:sz w:val="24"/>
          <w:szCs w:val="24"/>
        </w:rPr>
        <w:t xml:space="preserve"> </w:t>
      </w:r>
      <w:r w:rsidR="00D17211">
        <w:rPr>
          <w:rFonts w:ascii="Times New Roman" w:hAnsi="Times New Roman" w:cs="Times New Roman"/>
          <w:sz w:val="24"/>
          <w:szCs w:val="24"/>
        </w:rPr>
        <w:t xml:space="preserve">two substantial and </w:t>
      </w:r>
      <w:r w:rsidR="00F0176C">
        <w:rPr>
          <w:rFonts w:ascii="Times New Roman" w:hAnsi="Times New Roman" w:cs="Times New Roman"/>
          <w:sz w:val="24"/>
          <w:szCs w:val="24"/>
        </w:rPr>
        <w:t xml:space="preserve">intentionally </w:t>
      </w:r>
      <w:r w:rsidR="00565A8E">
        <w:rPr>
          <w:rFonts w:ascii="Times New Roman" w:hAnsi="Times New Roman" w:cs="Times New Roman"/>
          <w:sz w:val="24"/>
          <w:szCs w:val="24"/>
        </w:rPr>
        <w:t>diverse</w:t>
      </w:r>
      <w:r w:rsidR="00A95161">
        <w:rPr>
          <w:rFonts w:ascii="Times New Roman" w:hAnsi="Times New Roman" w:cs="Times New Roman"/>
          <w:sz w:val="24"/>
          <w:szCs w:val="24"/>
        </w:rPr>
        <w:t xml:space="preserve"> replica tool-set</w:t>
      </w:r>
      <w:r w:rsidR="00F0176C">
        <w:rPr>
          <w:rFonts w:ascii="Times New Roman" w:hAnsi="Times New Roman" w:cs="Times New Roman"/>
          <w:sz w:val="24"/>
          <w:szCs w:val="24"/>
        </w:rPr>
        <w:t>s</w:t>
      </w:r>
      <w:r w:rsidR="00385509">
        <w:rPr>
          <w:rFonts w:ascii="Times New Roman" w:hAnsi="Times New Roman" w:cs="Times New Roman"/>
          <w:sz w:val="24"/>
          <w:szCs w:val="24"/>
        </w:rPr>
        <w:t>. Stricter</w:t>
      </w:r>
      <w:r w:rsidR="005E5E01">
        <w:rPr>
          <w:rFonts w:ascii="Times New Roman" w:hAnsi="Times New Roman" w:cs="Times New Roman"/>
          <w:sz w:val="24"/>
          <w:szCs w:val="24"/>
        </w:rPr>
        <w:t xml:space="preserve"> morphological</w:t>
      </w:r>
      <w:r w:rsidR="00D17211">
        <w:rPr>
          <w:rFonts w:ascii="Times New Roman" w:hAnsi="Times New Roman" w:cs="Times New Roman"/>
          <w:sz w:val="24"/>
          <w:szCs w:val="24"/>
        </w:rPr>
        <w:t xml:space="preserve"> thresholds </w:t>
      </w:r>
      <w:proofErr w:type="gramStart"/>
      <w:r w:rsidR="00D17211">
        <w:rPr>
          <w:rFonts w:ascii="Times New Roman" w:hAnsi="Times New Roman" w:cs="Times New Roman"/>
          <w:sz w:val="24"/>
          <w:szCs w:val="24"/>
        </w:rPr>
        <w:t>were, however, observed</w:t>
      </w:r>
      <w:proofErr w:type="gramEnd"/>
      <w:r w:rsidR="00385509">
        <w:rPr>
          <w:rFonts w:ascii="Times New Roman" w:hAnsi="Times New Roman" w:cs="Times New Roman"/>
          <w:sz w:val="24"/>
          <w:szCs w:val="24"/>
        </w:rPr>
        <w:t xml:space="preserve"> </w:t>
      </w:r>
      <w:r w:rsidR="00746FD8">
        <w:rPr>
          <w:rFonts w:ascii="Times New Roman" w:hAnsi="Times New Roman" w:cs="Times New Roman"/>
          <w:sz w:val="24"/>
          <w:szCs w:val="24"/>
        </w:rPr>
        <w:t>i</w:t>
      </w:r>
      <w:r w:rsidR="001A23B8">
        <w:rPr>
          <w:rFonts w:ascii="Times New Roman" w:hAnsi="Times New Roman" w:cs="Times New Roman"/>
          <w:sz w:val="24"/>
          <w:szCs w:val="24"/>
        </w:rPr>
        <w:t>n</w:t>
      </w:r>
      <w:r w:rsidR="00385509">
        <w:rPr>
          <w:rFonts w:ascii="Times New Roman" w:hAnsi="Times New Roman" w:cs="Times New Roman"/>
          <w:sz w:val="24"/>
          <w:szCs w:val="24"/>
        </w:rPr>
        <w:t xml:space="preserve"> the thickness </w:t>
      </w:r>
      <w:r w:rsidR="00A95161">
        <w:rPr>
          <w:rFonts w:ascii="Times New Roman" w:hAnsi="Times New Roman" w:cs="Times New Roman"/>
          <w:sz w:val="24"/>
          <w:szCs w:val="24"/>
        </w:rPr>
        <w:t xml:space="preserve">and </w:t>
      </w:r>
      <w:r w:rsidR="001A23B8">
        <w:rPr>
          <w:rFonts w:ascii="Times New Roman" w:hAnsi="Times New Roman" w:cs="Times New Roman"/>
          <w:sz w:val="24"/>
          <w:szCs w:val="24"/>
        </w:rPr>
        <w:t xml:space="preserve">material </w:t>
      </w:r>
      <w:r w:rsidR="00A95161">
        <w:rPr>
          <w:rFonts w:ascii="Times New Roman" w:hAnsi="Times New Roman" w:cs="Times New Roman"/>
          <w:sz w:val="24"/>
          <w:szCs w:val="24"/>
        </w:rPr>
        <w:t xml:space="preserve">volume </w:t>
      </w:r>
      <w:r w:rsidR="00385509">
        <w:rPr>
          <w:rFonts w:ascii="Times New Roman" w:hAnsi="Times New Roman" w:cs="Times New Roman"/>
          <w:sz w:val="24"/>
          <w:szCs w:val="24"/>
        </w:rPr>
        <w:t xml:space="preserve">of </w:t>
      </w:r>
      <w:r w:rsidR="00D17211">
        <w:rPr>
          <w:rFonts w:ascii="Times New Roman" w:hAnsi="Times New Roman" w:cs="Times New Roman"/>
          <w:sz w:val="24"/>
          <w:szCs w:val="24"/>
        </w:rPr>
        <w:t>the Pleistocene</w:t>
      </w:r>
      <w:r w:rsidR="00385509">
        <w:rPr>
          <w:rFonts w:ascii="Times New Roman" w:hAnsi="Times New Roman" w:cs="Times New Roman"/>
          <w:sz w:val="24"/>
          <w:szCs w:val="24"/>
        </w:rPr>
        <w:t xml:space="preserve"> tools. Indeed, </w:t>
      </w:r>
      <w:r w:rsidR="007D1471">
        <w:rPr>
          <w:rFonts w:ascii="Times New Roman" w:hAnsi="Times New Roman" w:cs="Times New Roman"/>
          <w:sz w:val="24"/>
          <w:szCs w:val="24"/>
        </w:rPr>
        <w:t xml:space="preserve">the same </w:t>
      </w:r>
      <w:proofErr w:type="spellStart"/>
      <w:r w:rsidR="00385509">
        <w:rPr>
          <w:rFonts w:ascii="Times New Roman" w:hAnsi="Times New Roman" w:cs="Times New Roman"/>
          <w:sz w:val="24"/>
          <w:szCs w:val="24"/>
        </w:rPr>
        <w:t>handaxe</w:t>
      </w:r>
      <w:proofErr w:type="spellEnd"/>
      <w:r w:rsidR="00385509">
        <w:rPr>
          <w:rFonts w:ascii="Times New Roman" w:hAnsi="Times New Roman" w:cs="Times New Roman"/>
          <w:sz w:val="24"/>
          <w:szCs w:val="24"/>
        </w:rPr>
        <w:t xml:space="preserve"> artefacts occupied under 50% of the 3D shape space created by the</w:t>
      </w:r>
      <w:r w:rsidR="001A23B8">
        <w:rPr>
          <w:rFonts w:ascii="Times New Roman" w:hAnsi="Times New Roman" w:cs="Times New Roman"/>
          <w:sz w:val="24"/>
          <w:szCs w:val="24"/>
        </w:rPr>
        <w:t xml:space="preserve"> </w:t>
      </w:r>
      <w:r w:rsidR="00385509">
        <w:rPr>
          <w:rFonts w:ascii="Times New Roman" w:hAnsi="Times New Roman" w:cs="Times New Roman"/>
          <w:sz w:val="24"/>
          <w:szCs w:val="24"/>
        </w:rPr>
        <w:t>replica bifaces</w:t>
      </w:r>
      <w:r w:rsidR="004A5DF5">
        <w:rPr>
          <w:rFonts w:ascii="Times New Roman" w:hAnsi="Times New Roman" w:cs="Times New Roman"/>
          <w:sz w:val="24"/>
          <w:szCs w:val="24"/>
        </w:rPr>
        <w:t xml:space="preserve">. </w:t>
      </w:r>
      <w:r w:rsidR="000D097D">
        <w:rPr>
          <w:rFonts w:ascii="Times New Roman" w:hAnsi="Times New Roman" w:cs="Times New Roman"/>
          <w:sz w:val="24"/>
          <w:szCs w:val="24"/>
        </w:rPr>
        <w:t xml:space="preserve">Thus, while </w:t>
      </w:r>
      <w:r w:rsidR="005E5E01">
        <w:rPr>
          <w:rFonts w:ascii="Times New Roman" w:hAnsi="Times New Roman" w:cs="Times New Roman"/>
          <w:sz w:val="24"/>
          <w:szCs w:val="24"/>
        </w:rPr>
        <w:t xml:space="preserve">the plan-view shape of </w:t>
      </w:r>
      <w:proofErr w:type="spellStart"/>
      <w:r w:rsidR="005E5E01">
        <w:rPr>
          <w:rFonts w:ascii="Times New Roman" w:hAnsi="Times New Roman" w:cs="Times New Roman"/>
          <w:sz w:val="24"/>
          <w:szCs w:val="24"/>
        </w:rPr>
        <w:t>handaxes</w:t>
      </w:r>
      <w:proofErr w:type="spellEnd"/>
      <w:r w:rsidR="005E5E01">
        <w:rPr>
          <w:rFonts w:ascii="Times New Roman" w:hAnsi="Times New Roman" w:cs="Times New Roman"/>
          <w:sz w:val="24"/>
          <w:szCs w:val="24"/>
        </w:rPr>
        <w:t xml:space="preserve"> appear</w:t>
      </w:r>
      <w:r w:rsidR="00556962">
        <w:rPr>
          <w:rFonts w:ascii="Times New Roman" w:hAnsi="Times New Roman" w:cs="Times New Roman"/>
          <w:sz w:val="24"/>
          <w:szCs w:val="24"/>
        </w:rPr>
        <w:t>s</w:t>
      </w:r>
      <w:r w:rsidR="005E5E01">
        <w:rPr>
          <w:rFonts w:ascii="Times New Roman" w:hAnsi="Times New Roman" w:cs="Times New Roman"/>
          <w:sz w:val="24"/>
          <w:szCs w:val="24"/>
        </w:rPr>
        <w:t xml:space="preserve"> to have been free to vary</w:t>
      </w:r>
      <w:r w:rsidR="004730B9">
        <w:rPr>
          <w:rFonts w:ascii="Times New Roman" w:hAnsi="Times New Roman" w:cs="Times New Roman"/>
          <w:sz w:val="24"/>
          <w:szCs w:val="24"/>
        </w:rPr>
        <w:t xml:space="preserve"> </w:t>
      </w:r>
      <w:r w:rsidR="001A23B8">
        <w:rPr>
          <w:rFonts w:ascii="Times New Roman" w:hAnsi="Times New Roman" w:cs="Times New Roman"/>
          <w:sz w:val="24"/>
          <w:szCs w:val="24"/>
        </w:rPr>
        <w:t>during</w:t>
      </w:r>
      <w:r w:rsidR="004730B9">
        <w:rPr>
          <w:rFonts w:ascii="Times New Roman" w:hAnsi="Times New Roman" w:cs="Times New Roman"/>
          <w:sz w:val="24"/>
          <w:szCs w:val="24"/>
        </w:rPr>
        <w:t xml:space="preserve"> the Lower Palaeolithic</w:t>
      </w:r>
      <w:r w:rsidR="005E5E01">
        <w:rPr>
          <w:rFonts w:ascii="Times New Roman" w:hAnsi="Times New Roman" w:cs="Times New Roman"/>
          <w:sz w:val="24"/>
          <w:szCs w:val="24"/>
        </w:rPr>
        <w:t xml:space="preserve">, </w:t>
      </w:r>
      <w:r w:rsidR="001A23B8">
        <w:rPr>
          <w:rFonts w:ascii="Times New Roman" w:hAnsi="Times New Roman" w:cs="Times New Roman"/>
          <w:sz w:val="24"/>
          <w:szCs w:val="24"/>
        </w:rPr>
        <w:t>stronger</w:t>
      </w:r>
      <w:r w:rsidR="004730B9">
        <w:rPr>
          <w:rFonts w:ascii="Times New Roman" w:hAnsi="Times New Roman" w:cs="Times New Roman"/>
          <w:sz w:val="24"/>
          <w:szCs w:val="24"/>
        </w:rPr>
        <w:t xml:space="preserve"> threshold</w:t>
      </w:r>
      <w:r w:rsidR="00EA52CA">
        <w:rPr>
          <w:rFonts w:ascii="Times New Roman" w:hAnsi="Times New Roman" w:cs="Times New Roman"/>
          <w:sz w:val="24"/>
          <w:szCs w:val="24"/>
        </w:rPr>
        <w:t>s</w:t>
      </w:r>
      <w:r w:rsidR="004730B9">
        <w:rPr>
          <w:rFonts w:ascii="Times New Roman" w:hAnsi="Times New Roman" w:cs="Times New Roman"/>
          <w:sz w:val="24"/>
          <w:szCs w:val="24"/>
        </w:rPr>
        <w:t xml:space="preserve"> </w:t>
      </w:r>
      <w:proofErr w:type="gramStart"/>
      <w:r w:rsidR="001A23B8">
        <w:rPr>
          <w:rFonts w:ascii="Times New Roman" w:hAnsi="Times New Roman" w:cs="Times New Roman"/>
          <w:sz w:val="24"/>
          <w:szCs w:val="24"/>
        </w:rPr>
        <w:t>were</w:t>
      </w:r>
      <w:r w:rsidR="004730B9">
        <w:rPr>
          <w:rFonts w:ascii="Times New Roman" w:hAnsi="Times New Roman" w:cs="Times New Roman"/>
          <w:sz w:val="24"/>
          <w:szCs w:val="24"/>
        </w:rPr>
        <w:t xml:space="preserve"> observed</w:t>
      </w:r>
      <w:proofErr w:type="gramEnd"/>
      <w:r w:rsidR="001A23B8">
        <w:rPr>
          <w:rFonts w:ascii="Times New Roman" w:hAnsi="Times New Roman" w:cs="Times New Roman"/>
          <w:sz w:val="24"/>
          <w:szCs w:val="24"/>
        </w:rPr>
        <w:t xml:space="preserve"> regarding</w:t>
      </w:r>
      <w:r w:rsidR="004730B9">
        <w:rPr>
          <w:rFonts w:ascii="Times New Roman" w:hAnsi="Times New Roman" w:cs="Times New Roman"/>
          <w:sz w:val="24"/>
          <w:szCs w:val="24"/>
        </w:rPr>
        <w:t xml:space="preserve"> their 3D form. This does not mean that Acheulean </w:t>
      </w:r>
      <w:proofErr w:type="spellStart"/>
      <w:r w:rsidR="004730B9">
        <w:rPr>
          <w:rFonts w:ascii="Times New Roman" w:hAnsi="Times New Roman" w:cs="Times New Roman"/>
          <w:sz w:val="24"/>
          <w:szCs w:val="24"/>
        </w:rPr>
        <w:t>handaxes</w:t>
      </w:r>
      <w:proofErr w:type="spellEnd"/>
      <w:r w:rsidR="004730B9">
        <w:rPr>
          <w:rFonts w:ascii="Times New Roman" w:hAnsi="Times New Roman" w:cs="Times New Roman"/>
          <w:sz w:val="24"/>
          <w:szCs w:val="24"/>
        </w:rPr>
        <w:t xml:space="preserve"> are not variable</w:t>
      </w:r>
      <w:r w:rsidR="00EA7BCD">
        <w:rPr>
          <w:rFonts w:ascii="Times New Roman" w:hAnsi="Times New Roman" w:cs="Times New Roman"/>
          <w:sz w:val="24"/>
          <w:szCs w:val="24"/>
        </w:rPr>
        <w:t xml:space="preserve"> in their 3D shape</w:t>
      </w:r>
      <w:r w:rsidR="00556962">
        <w:rPr>
          <w:rFonts w:ascii="Times New Roman" w:hAnsi="Times New Roman" w:cs="Times New Roman"/>
          <w:sz w:val="24"/>
          <w:szCs w:val="24"/>
        </w:rPr>
        <w:t>. R</w:t>
      </w:r>
      <w:r w:rsidR="004730B9">
        <w:rPr>
          <w:rFonts w:ascii="Times New Roman" w:hAnsi="Times New Roman" w:cs="Times New Roman"/>
          <w:sz w:val="24"/>
          <w:szCs w:val="24"/>
        </w:rPr>
        <w:t xml:space="preserve">ather, </w:t>
      </w:r>
      <w:r w:rsidR="00EA52CA">
        <w:rPr>
          <w:rFonts w:ascii="Times New Roman" w:hAnsi="Times New Roman" w:cs="Times New Roman"/>
          <w:sz w:val="24"/>
          <w:szCs w:val="24"/>
        </w:rPr>
        <w:t xml:space="preserve">the replica assemblage reveals a range of </w:t>
      </w:r>
      <w:proofErr w:type="spellStart"/>
      <w:r w:rsidR="00EA52CA">
        <w:rPr>
          <w:rFonts w:ascii="Times New Roman" w:hAnsi="Times New Roman" w:cs="Times New Roman"/>
          <w:sz w:val="24"/>
          <w:szCs w:val="24"/>
        </w:rPr>
        <w:t>handaxe</w:t>
      </w:r>
      <w:proofErr w:type="spellEnd"/>
      <w:r w:rsidR="00EA52CA">
        <w:rPr>
          <w:rFonts w:ascii="Times New Roman" w:hAnsi="Times New Roman" w:cs="Times New Roman"/>
          <w:sz w:val="24"/>
          <w:szCs w:val="24"/>
        </w:rPr>
        <w:t xml:space="preserve"> forms that </w:t>
      </w:r>
      <w:proofErr w:type="gramStart"/>
      <w:r w:rsidR="00EA52CA">
        <w:rPr>
          <w:rFonts w:ascii="Times New Roman" w:hAnsi="Times New Roman" w:cs="Times New Roman"/>
          <w:sz w:val="24"/>
          <w:szCs w:val="24"/>
        </w:rPr>
        <w:t>could</w:t>
      </w:r>
      <w:r w:rsidR="009F0453">
        <w:rPr>
          <w:rFonts w:ascii="Times New Roman" w:hAnsi="Times New Roman" w:cs="Times New Roman"/>
          <w:sz w:val="24"/>
          <w:szCs w:val="24"/>
        </w:rPr>
        <w:t xml:space="preserve"> theoretically</w:t>
      </w:r>
      <w:r w:rsidR="00EA52CA">
        <w:rPr>
          <w:rFonts w:ascii="Times New Roman" w:hAnsi="Times New Roman" w:cs="Times New Roman"/>
          <w:sz w:val="24"/>
          <w:szCs w:val="24"/>
        </w:rPr>
        <w:t xml:space="preserve"> have been produced</w:t>
      </w:r>
      <w:proofErr w:type="gramEnd"/>
      <w:r w:rsidR="00EA52CA">
        <w:rPr>
          <w:rFonts w:ascii="Times New Roman" w:hAnsi="Times New Roman" w:cs="Times New Roman"/>
          <w:sz w:val="24"/>
          <w:szCs w:val="24"/>
        </w:rPr>
        <w:t xml:space="preserve"> by</w:t>
      </w:r>
      <w:r w:rsidR="004B0131">
        <w:rPr>
          <w:rFonts w:ascii="Times New Roman" w:hAnsi="Times New Roman" w:cs="Times New Roman"/>
          <w:sz w:val="24"/>
          <w:szCs w:val="24"/>
        </w:rPr>
        <w:t xml:space="preserve"> Lower Palaeolithic</w:t>
      </w:r>
      <w:r w:rsidR="00EA52CA">
        <w:rPr>
          <w:rFonts w:ascii="Times New Roman" w:hAnsi="Times New Roman" w:cs="Times New Roman"/>
          <w:sz w:val="24"/>
          <w:szCs w:val="24"/>
        </w:rPr>
        <w:t xml:space="preserve"> </w:t>
      </w:r>
      <w:r w:rsidR="00565A8E">
        <w:rPr>
          <w:rFonts w:ascii="Times New Roman" w:hAnsi="Times New Roman" w:cs="Times New Roman"/>
          <w:sz w:val="24"/>
          <w:szCs w:val="24"/>
        </w:rPr>
        <w:t>hominins</w:t>
      </w:r>
      <w:r w:rsidR="004B0131">
        <w:rPr>
          <w:rFonts w:ascii="Times New Roman" w:hAnsi="Times New Roman" w:cs="Times New Roman"/>
          <w:sz w:val="24"/>
          <w:szCs w:val="24"/>
        </w:rPr>
        <w:t>,</w:t>
      </w:r>
      <w:r w:rsidR="00565A8E">
        <w:rPr>
          <w:rFonts w:ascii="Times New Roman" w:hAnsi="Times New Roman" w:cs="Times New Roman"/>
          <w:sz w:val="24"/>
          <w:szCs w:val="24"/>
        </w:rPr>
        <w:t xml:space="preserve"> but</w:t>
      </w:r>
      <w:r w:rsidR="00EA52CA">
        <w:rPr>
          <w:rFonts w:ascii="Times New Roman" w:hAnsi="Times New Roman" w:cs="Times New Roman"/>
          <w:sz w:val="24"/>
          <w:szCs w:val="24"/>
        </w:rPr>
        <w:t xml:space="preserve"> were not. </w:t>
      </w:r>
    </w:p>
    <w:p w14:paraId="0A228C02" w14:textId="704D8C06" w:rsidR="0004018F" w:rsidRDefault="009659D2" w:rsidP="00D32569">
      <w:pPr>
        <w:spacing w:line="360" w:lineRule="auto"/>
        <w:jc w:val="both"/>
        <w:rPr>
          <w:rFonts w:ascii="Times New Roman" w:hAnsi="Times New Roman" w:cs="Times New Roman"/>
          <w:sz w:val="24"/>
          <w:szCs w:val="24"/>
        </w:rPr>
      </w:pPr>
      <w:r>
        <w:rPr>
          <w:rFonts w:ascii="Times New Roman" w:hAnsi="Times New Roman" w:cs="Times New Roman"/>
          <w:sz w:val="24"/>
          <w:szCs w:val="24"/>
        </w:rPr>
        <w:t>The r</w:t>
      </w:r>
      <w:r w:rsidR="0048372F">
        <w:rPr>
          <w:rFonts w:ascii="Times New Roman" w:hAnsi="Times New Roman" w:cs="Times New Roman"/>
          <w:sz w:val="24"/>
          <w:szCs w:val="24"/>
        </w:rPr>
        <w:t xml:space="preserve">eplica </w:t>
      </w:r>
      <w:proofErr w:type="spellStart"/>
      <w:r w:rsidR="00EA52CA">
        <w:rPr>
          <w:rFonts w:ascii="Times New Roman" w:hAnsi="Times New Roman" w:cs="Times New Roman"/>
          <w:sz w:val="24"/>
          <w:szCs w:val="24"/>
        </w:rPr>
        <w:t>handax</w:t>
      </w:r>
      <w:r w:rsidR="00B2582B">
        <w:rPr>
          <w:rFonts w:ascii="Times New Roman" w:hAnsi="Times New Roman" w:cs="Times New Roman"/>
          <w:sz w:val="24"/>
          <w:szCs w:val="24"/>
        </w:rPr>
        <w:t>e</w:t>
      </w:r>
      <w:r w:rsidR="007B7B1D">
        <w:rPr>
          <w:rFonts w:ascii="Times New Roman" w:hAnsi="Times New Roman" w:cs="Times New Roman"/>
          <w:sz w:val="24"/>
          <w:szCs w:val="24"/>
        </w:rPr>
        <w:t>s</w:t>
      </w:r>
      <w:proofErr w:type="spellEnd"/>
      <w:r w:rsidR="0048372F">
        <w:rPr>
          <w:rFonts w:ascii="Times New Roman" w:hAnsi="Times New Roman" w:cs="Times New Roman"/>
          <w:sz w:val="24"/>
          <w:szCs w:val="24"/>
        </w:rPr>
        <w:t xml:space="preserve"> not reciprocated in the archaeological record </w:t>
      </w:r>
      <w:r w:rsidR="0034412B">
        <w:rPr>
          <w:rFonts w:ascii="Times New Roman" w:hAnsi="Times New Roman" w:cs="Times New Roman"/>
          <w:sz w:val="24"/>
          <w:szCs w:val="24"/>
        </w:rPr>
        <w:t>are</w:t>
      </w:r>
      <w:r w:rsidR="004B0131">
        <w:rPr>
          <w:rFonts w:ascii="Times New Roman" w:hAnsi="Times New Roman" w:cs="Times New Roman"/>
          <w:sz w:val="24"/>
          <w:szCs w:val="24"/>
        </w:rPr>
        <w:t>,</w:t>
      </w:r>
      <w:r w:rsidR="004924D3">
        <w:rPr>
          <w:rFonts w:ascii="Times New Roman" w:hAnsi="Times New Roman" w:cs="Times New Roman"/>
          <w:sz w:val="24"/>
          <w:szCs w:val="24"/>
        </w:rPr>
        <w:t xml:space="preserve"> predominantly</w:t>
      </w:r>
      <w:r w:rsidR="004B0131">
        <w:rPr>
          <w:rFonts w:ascii="Times New Roman" w:hAnsi="Times New Roman" w:cs="Times New Roman"/>
          <w:sz w:val="24"/>
          <w:szCs w:val="24"/>
        </w:rPr>
        <w:t>,</w:t>
      </w:r>
      <w:r w:rsidR="0034412B">
        <w:rPr>
          <w:rFonts w:ascii="Times New Roman" w:hAnsi="Times New Roman" w:cs="Times New Roman"/>
          <w:sz w:val="24"/>
          <w:szCs w:val="24"/>
        </w:rPr>
        <w:t xml:space="preserve"> relatively</w:t>
      </w:r>
      <w:r w:rsidR="00017221">
        <w:rPr>
          <w:rFonts w:ascii="Times New Roman" w:hAnsi="Times New Roman" w:cs="Times New Roman"/>
          <w:sz w:val="24"/>
          <w:szCs w:val="24"/>
        </w:rPr>
        <w:t xml:space="preserve"> thi</w:t>
      </w:r>
      <w:r w:rsidR="00FF33D8">
        <w:rPr>
          <w:rFonts w:ascii="Times New Roman" w:hAnsi="Times New Roman" w:cs="Times New Roman"/>
          <w:sz w:val="24"/>
          <w:szCs w:val="24"/>
        </w:rPr>
        <w:t>n, flat</w:t>
      </w:r>
      <w:r w:rsidR="00017221">
        <w:rPr>
          <w:rFonts w:ascii="Times New Roman" w:hAnsi="Times New Roman" w:cs="Times New Roman"/>
          <w:sz w:val="24"/>
          <w:szCs w:val="24"/>
        </w:rPr>
        <w:t xml:space="preserve"> </w:t>
      </w:r>
      <w:r w:rsidR="0034412B">
        <w:rPr>
          <w:rFonts w:ascii="Times New Roman" w:hAnsi="Times New Roman" w:cs="Times New Roman"/>
          <w:sz w:val="24"/>
          <w:szCs w:val="24"/>
        </w:rPr>
        <w:t xml:space="preserve">and </w:t>
      </w:r>
      <w:r w:rsidR="00FF33D8">
        <w:rPr>
          <w:rFonts w:ascii="Times New Roman" w:hAnsi="Times New Roman" w:cs="Times New Roman"/>
          <w:sz w:val="24"/>
          <w:szCs w:val="24"/>
        </w:rPr>
        <w:t>‘tabular’</w:t>
      </w:r>
      <w:r>
        <w:rPr>
          <w:rFonts w:ascii="Times New Roman" w:hAnsi="Times New Roman" w:cs="Times New Roman"/>
          <w:sz w:val="24"/>
          <w:szCs w:val="24"/>
        </w:rPr>
        <w:t xml:space="preserve"> in form</w:t>
      </w:r>
      <w:r w:rsidR="004B0131">
        <w:rPr>
          <w:rFonts w:ascii="Times New Roman" w:hAnsi="Times New Roman" w:cs="Times New Roman"/>
          <w:sz w:val="24"/>
          <w:szCs w:val="24"/>
        </w:rPr>
        <w:t xml:space="preserve"> </w:t>
      </w:r>
      <w:r w:rsidR="00CC7D72">
        <w:rPr>
          <w:rFonts w:ascii="Times New Roman" w:hAnsi="Times New Roman" w:cs="Times New Roman"/>
          <w:sz w:val="24"/>
          <w:szCs w:val="24"/>
        </w:rPr>
        <w:t>(Figure 5</w:t>
      </w:r>
      <w:r w:rsidR="004924D3">
        <w:rPr>
          <w:rFonts w:ascii="Times New Roman" w:hAnsi="Times New Roman" w:cs="Times New Roman"/>
          <w:sz w:val="24"/>
          <w:szCs w:val="24"/>
        </w:rPr>
        <w:t>)</w:t>
      </w:r>
      <w:r w:rsidR="00017221">
        <w:rPr>
          <w:rFonts w:ascii="Times New Roman" w:hAnsi="Times New Roman" w:cs="Times New Roman"/>
          <w:sz w:val="24"/>
          <w:szCs w:val="24"/>
        </w:rPr>
        <w:t xml:space="preserve">. </w:t>
      </w:r>
      <w:r w:rsidR="007B7B1D">
        <w:rPr>
          <w:rFonts w:ascii="Times New Roman" w:hAnsi="Times New Roman" w:cs="Times New Roman"/>
          <w:sz w:val="24"/>
          <w:szCs w:val="24"/>
        </w:rPr>
        <w:t xml:space="preserve">The use of principal component analysis makes it difficult </w:t>
      </w:r>
      <w:proofErr w:type="gramStart"/>
      <w:r w:rsidR="007B7B1D">
        <w:rPr>
          <w:rFonts w:ascii="Times New Roman" w:hAnsi="Times New Roman" w:cs="Times New Roman"/>
          <w:sz w:val="24"/>
          <w:szCs w:val="24"/>
        </w:rPr>
        <w:t>to</w:t>
      </w:r>
      <w:r w:rsidR="00B2582B">
        <w:rPr>
          <w:rFonts w:ascii="Times New Roman" w:hAnsi="Times New Roman" w:cs="Times New Roman"/>
          <w:sz w:val="24"/>
          <w:szCs w:val="24"/>
        </w:rPr>
        <w:t xml:space="preserve"> empirically </w:t>
      </w:r>
      <w:r w:rsidR="007B7B1D">
        <w:rPr>
          <w:rFonts w:ascii="Times New Roman" w:hAnsi="Times New Roman" w:cs="Times New Roman"/>
          <w:sz w:val="24"/>
          <w:szCs w:val="24"/>
        </w:rPr>
        <w:t>define</w:t>
      </w:r>
      <w:proofErr w:type="gramEnd"/>
      <w:r w:rsidR="003F11F4">
        <w:rPr>
          <w:rFonts w:ascii="Times New Roman" w:hAnsi="Times New Roman" w:cs="Times New Roman"/>
          <w:sz w:val="24"/>
          <w:szCs w:val="24"/>
        </w:rPr>
        <w:t xml:space="preserve"> a</w:t>
      </w:r>
      <w:r w:rsidR="007B7B1D">
        <w:rPr>
          <w:rFonts w:ascii="Times New Roman" w:hAnsi="Times New Roman" w:cs="Times New Roman"/>
          <w:sz w:val="24"/>
          <w:szCs w:val="24"/>
        </w:rPr>
        <w:t xml:space="preserve"> </w:t>
      </w:r>
      <w:r w:rsidR="003F11F4">
        <w:rPr>
          <w:rFonts w:ascii="Times New Roman" w:hAnsi="Times New Roman" w:cs="Times New Roman"/>
          <w:sz w:val="24"/>
          <w:szCs w:val="24"/>
        </w:rPr>
        <w:t>threshold</w:t>
      </w:r>
      <w:r w:rsidR="00B2582B">
        <w:rPr>
          <w:rFonts w:ascii="Times New Roman" w:hAnsi="Times New Roman" w:cs="Times New Roman"/>
          <w:sz w:val="24"/>
          <w:szCs w:val="24"/>
        </w:rPr>
        <w:t xml:space="preserve"> for any one morphological trait</w:t>
      </w:r>
      <w:r w:rsidR="007B7B1D">
        <w:rPr>
          <w:rFonts w:ascii="Times New Roman" w:hAnsi="Times New Roman" w:cs="Times New Roman"/>
          <w:sz w:val="24"/>
          <w:szCs w:val="24"/>
        </w:rPr>
        <w:t>, but the tendency for artefact</w:t>
      </w:r>
      <w:r w:rsidR="00B2582B">
        <w:rPr>
          <w:rFonts w:ascii="Times New Roman" w:hAnsi="Times New Roman" w:cs="Times New Roman"/>
          <w:sz w:val="24"/>
          <w:szCs w:val="24"/>
        </w:rPr>
        <w:t>s</w:t>
      </w:r>
      <w:r w:rsidR="007B7B1D">
        <w:rPr>
          <w:rFonts w:ascii="Times New Roman" w:hAnsi="Times New Roman" w:cs="Times New Roman"/>
          <w:sz w:val="24"/>
          <w:szCs w:val="24"/>
        </w:rPr>
        <w:t xml:space="preserve"> to avoid high PC</w:t>
      </w:r>
      <w:r w:rsidR="00FF33D8">
        <w:rPr>
          <w:rFonts w:ascii="Times New Roman" w:hAnsi="Times New Roman" w:cs="Times New Roman"/>
          <w:sz w:val="24"/>
          <w:szCs w:val="24"/>
        </w:rPr>
        <w:t>1</w:t>
      </w:r>
      <w:r w:rsidR="007B7B1D">
        <w:rPr>
          <w:rFonts w:ascii="Times New Roman" w:hAnsi="Times New Roman" w:cs="Times New Roman"/>
          <w:sz w:val="24"/>
          <w:szCs w:val="24"/>
        </w:rPr>
        <w:t xml:space="preserve"> value</w:t>
      </w:r>
      <w:r w:rsidR="00B2582B">
        <w:rPr>
          <w:rFonts w:ascii="Times New Roman" w:hAnsi="Times New Roman" w:cs="Times New Roman"/>
          <w:sz w:val="24"/>
          <w:szCs w:val="24"/>
        </w:rPr>
        <w:t>s</w:t>
      </w:r>
      <w:r w:rsidR="007B7B1D">
        <w:rPr>
          <w:rFonts w:ascii="Times New Roman" w:hAnsi="Times New Roman" w:cs="Times New Roman"/>
          <w:sz w:val="24"/>
          <w:szCs w:val="24"/>
        </w:rPr>
        <w:t xml:space="preserve"> in the 3D analysis</w:t>
      </w:r>
      <w:r w:rsidR="00FF33D8">
        <w:rPr>
          <w:rFonts w:ascii="Times New Roman" w:hAnsi="Times New Roman" w:cs="Times New Roman"/>
          <w:sz w:val="24"/>
          <w:szCs w:val="24"/>
        </w:rPr>
        <w:t>, not going beyond 1.26</w:t>
      </w:r>
      <w:r w:rsidR="00B2582B">
        <w:rPr>
          <w:rFonts w:ascii="Times New Roman" w:hAnsi="Times New Roman" w:cs="Times New Roman"/>
          <w:sz w:val="24"/>
          <w:szCs w:val="24"/>
        </w:rPr>
        <w:t>,</w:t>
      </w:r>
      <w:r w:rsidR="007B7B1D">
        <w:rPr>
          <w:rFonts w:ascii="Times New Roman" w:hAnsi="Times New Roman" w:cs="Times New Roman"/>
          <w:sz w:val="24"/>
          <w:szCs w:val="24"/>
        </w:rPr>
        <w:t xml:space="preserve"> supports this conclusion.</w:t>
      </w:r>
      <w:r w:rsidR="00942AFA">
        <w:rPr>
          <w:rFonts w:ascii="Times New Roman" w:hAnsi="Times New Roman" w:cs="Times New Roman"/>
          <w:sz w:val="24"/>
          <w:szCs w:val="24"/>
        </w:rPr>
        <w:t xml:space="preserve"> </w:t>
      </w:r>
      <w:r w:rsidR="007B7B1D">
        <w:rPr>
          <w:rFonts w:ascii="Times New Roman" w:hAnsi="Times New Roman" w:cs="Times New Roman"/>
          <w:sz w:val="24"/>
          <w:szCs w:val="24"/>
        </w:rPr>
        <w:t>Avoidance</w:t>
      </w:r>
      <w:r w:rsidR="00EA52CA">
        <w:rPr>
          <w:rFonts w:ascii="Times New Roman" w:hAnsi="Times New Roman" w:cs="Times New Roman"/>
          <w:sz w:val="24"/>
          <w:szCs w:val="24"/>
        </w:rPr>
        <w:t xml:space="preserve"> of these</w:t>
      </w:r>
      <w:r w:rsidR="00B2582B">
        <w:rPr>
          <w:rFonts w:ascii="Times New Roman" w:hAnsi="Times New Roman" w:cs="Times New Roman"/>
          <w:sz w:val="24"/>
          <w:szCs w:val="24"/>
        </w:rPr>
        <w:t xml:space="preserve"> </w:t>
      </w:r>
      <w:proofErr w:type="spellStart"/>
      <w:r w:rsidR="00B2582B">
        <w:rPr>
          <w:rFonts w:ascii="Times New Roman" w:hAnsi="Times New Roman" w:cs="Times New Roman"/>
          <w:sz w:val="24"/>
          <w:szCs w:val="24"/>
        </w:rPr>
        <w:t>handaxe</w:t>
      </w:r>
      <w:proofErr w:type="spellEnd"/>
      <w:r w:rsidR="00EA52CA">
        <w:rPr>
          <w:rFonts w:ascii="Times New Roman" w:hAnsi="Times New Roman" w:cs="Times New Roman"/>
          <w:sz w:val="24"/>
          <w:szCs w:val="24"/>
        </w:rPr>
        <w:t xml:space="preserve"> </w:t>
      </w:r>
      <w:r w:rsidR="00D32569">
        <w:rPr>
          <w:rFonts w:ascii="Times New Roman" w:hAnsi="Times New Roman" w:cs="Times New Roman"/>
          <w:sz w:val="24"/>
          <w:szCs w:val="24"/>
        </w:rPr>
        <w:t>form</w:t>
      </w:r>
      <w:r w:rsidR="00EA52CA">
        <w:rPr>
          <w:rFonts w:ascii="Times New Roman" w:hAnsi="Times New Roman" w:cs="Times New Roman"/>
          <w:sz w:val="24"/>
          <w:szCs w:val="24"/>
        </w:rPr>
        <w:t>s</w:t>
      </w:r>
      <w:r w:rsidR="007B7B1D">
        <w:rPr>
          <w:rFonts w:ascii="Times New Roman" w:hAnsi="Times New Roman" w:cs="Times New Roman"/>
          <w:sz w:val="24"/>
          <w:szCs w:val="24"/>
        </w:rPr>
        <w:t xml:space="preserve"> </w:t>
      </w:r>
      <w:proofErr w:type="gramStart"/>
      <w:r w:rsidR="00EA52CA">
        <w:rPr>
          <w:rFonts w:ascii="Times New Roman" w:hAnsi="Times New Roman" w:cs="Times New Roman"/>
          <w:sz w:val="24"/>
          <w:szCs w:val="24"/>
        </w:rPr>
        <w:t xml:space="preserve">was </w:t>
      </w:r>
      <w:r w:rsidR="0034412B">
        <w:rPr>
          <w:rFonts w:ascii="Times New Roman" w:hAnsi="Times New Roman" w:cs="Times New Roman"/>
          <w:sz w:val="24"/>
          <w:szCs w:val="24"/>
        </w:rPr>
        <w:t>observed</w:t>
      </w:r>
      <w:proofErr w:type="gramEnd"/>
      <w:r w:rsidR="00017221">
        <w:rPr>
          <w:rFonts w:ascii="Times New Roman" w:hAnsi="Times New Roman" w:cs="Times New Roman"/>
          <w:sz w:val="24"/>
          <w:szCs w:val="24"/>
        </w:rPr>
        <w:t xml:space="preserve"> across</w:t>
      </w:r>
      <w:r w:rsidR="007B7B1D">
        <w:rPr>
          <w:rFonts w:ascii="Times New Roman" w:hAnsi="Times New Roman" w:cs="Times New Roman"/>
          <w:sz w:val="24"/>
          <w:szCs w:val="24"/>
        </w:rPr>
        <w:t xml:space="preserve"> the</w:t>
      </w:r>
      <w:r w:rsidR="00017221">
        <w:rPr>
          <w:rFonts w:ascii="Times New Roman" w:hAnsi="Times New Roman" w:cs="Times New Roman"/>
          <w:sz w:val="24"/>
          <w:szCs w:val="24"/>
        </w:rPr>
        <w:t xml:space="preserve"> </w:t>
      </w:r>
      <w:r w:rsidR="000F5BF8">
        <w:rPr>
          <w:rFonts w:ascii="Times New Roman" w:hAnsi="Times New Roman" w:cs="Times New Roman"/>
          <w:sz w:val="24"/>
          <w:szCs w:val="24"/>
        </w:rPr>
        <w:t>3</w:t>
      </w:r>
      <w:r w:rsidR="001722A9">
        <w:rPr>
          <w:rFonts w:ascii="Times New Roman" w:hAnsi="Times New Roman" w:cs="Times New Roman"/>
          <w:sz w:val="24"/>
          <w:szCs w:val="24"/>
        </w:rPr>
        <w:t>71</w:t>
      </w:r>
      <w:r w:rsidR="00017221">
        <w:rPr>
          <w:rFonts w:ascii="Times New Roman" w:hAnsi="Times New Roman" w:cs="Times New Roman"/>
          <w:sz w:val="24"/>
          <w:szCs w:val="24"/>
        </w:rPr>
        <w:t xml:space="preserve"> artefacts</w:t>
      </w:r>
      <w:r w:rsidR="003F11F4">
        <w:rPr>
          <w:rFonts w:ascii="Times New Roman" w:hAnsi="Times New Roman" w:cs="Times New Roman"/>
          <w:sz w:val="24"/>
          <w:szCs w:val="24"/>
        </w:rPr>
        <w:t xml:space="preserve"> in the 3D</w:t>
      </w:r>
      <w:r w:rsidR="00017221">
        <w:rPr>
          <w:rFonts w:ascii="Times New Roman" w:hAnsi="Times New Roman" w:cs="Times New Roman"/>
          <w:sz w:val="24"/>
          <w:szCs w:val="24"/>
        </w:rPr>
        <w:t xml:space="preserve"> </w:t>
      </w:r>
      <w:r w:rsidR="007B7B1D">
        <w:rPr>
          <w:rFonts w:ascii="Times New Roman" w:hAnsi="Times New Roman" w:cs="Times New Roman"/>
          <w:sz w:val="24"/>
          <w:szCs w:val="24"/>
        </w:rPr>
        <w:t>sample, despite their diverse</w:t>
      </w:r>
      <w:r w:rsidR="00017221">
        <w:rPr>
          <w:rFonts w:ascii="Times New Roman" w:hAnsi="Times New Roman" w:cs="Times New Roman"/>
          <w:sz w:val="24"/>
          <w:szCs w:val="24"/>
        </w:rPr>
        <w:t xml:space="preserve"> </w:t>
      </w:r>
      <w:r w:rsidR="007B7B1D">
        <w:rPr>
          <w:rFonts w:ascii="Times New Roman" w:hAnsi="Times New Roman" w:cs="Times New Roman"/>
          <w:sz w:val="24"/>
          <w:szCs w:val="24"/>
        </w:rPr>
        <w:t>origins</w:t>
      </w:r>
      <w:r w:rsidR="00017221">
        <w:rPr>
          <w:rFonts w:ascii="Times New Roman" w:hAnsi="Times New Roman" w:cs="Times New Roman"/>
          <w:sz w:val="24"/>
          <w:szCs w:val="24"/>
        </w:rPr>
        <w:t xml:space="preserve">. </w:t>
      </w:r>
      <w:r w:rsidR="001722A9">
        <w:rPr>
          <w:rFonts w:ascii="Times New Roman" w:hAnsi="Times New Roman" w:cs="Times New Roman"/>
          <w:sz w:val="24"/>
          <w:szCs w:val="24"/>
        </w:rPr>
        <w:t>T</w:t>
      </w:r>
      <w:r w:rsidR="004924D3">
        <w:rPr>
          <w:rFonts w:ascii="Times New Roman" w:hAnsi="Times New Roman" w:cs="Times New Roman"/>
          <w:sz w:val="24"/>
          <w:szCs w:val="24"/>
        </w:rPr>
        <w:t>he</w:t>
      </w:r>
      <w:r w:rsidR="00535961">
        <w:rPr>
          <w:rFonts w:ascii="Times New Roman" w:hAnsi="Times New Roman" w:cs="Times New Roman"/>
          <w:sz w:val="24"/>
          <w:szCs w:val="24"/>
        </w:rPr>
        <w:t>ir</w:t>
      </w:r>
      <w:r w:rsidR="00D32569">
        <w:rPr>
          <w:rFonts w:ascii="Times New Roman" w:hAnsi="Times New Roman" w:cs="Times New Roman"/>
          <w:sz w:val="24"/>
          <w:szCs w:val="24"/>
        </w:rPr>
        <w:t xml:space="preserve"> </w:t>
      </w:r>
      <w:r w:rsidR="00535961">
        <w:rPr>
          <w:rFonts w:ascii="Times New Roman" w:hAnsi="Times New Roman" w:cs="Times New Roman"/>
          <w:sz w:val="24"/>
          <w:szCs w:val="24"/>
        </w:rPr>
        <w:t>absence suggests</w:t>
      </w:r>
      <w:r w:rsidR="001722A9">
        <w:rPr>
          <w:rFonts w:ascii="Times New Roman" w:hAnsi="Times New Roman" w:cs="Times New Roman"/>
          <w:sz w:val="24"/>
          <w:szCs w:val="24"/>
        </w:rPr>
        <w:t xml:space="preserve"> that</w:t>
      </w:r>
      <w:r w:rsidR="007B7B1D">
        <w:rPr>
          <w:rFonts w:ascii="Times New Roman" w:hAnsi="Times New Roman" w:cs="Times New Roman"/>
          <w:sz w:val="24"/>
          <w:szCs w:val="24"/>
        </w:rPr>
        <w:t xml:space="preserve"> strong pressures</w:t>
      </w:r>
      <w:r w:rsidR="00687FCC">
        <w:rPr>
          <w:rFonts w:ascii="Times New Roman" w:hAnsi="Times New Roman" w:cs="Times New Roman"/>
          <w:sz w:val="24"/>
          <w:szCs w:val="24"/>
        </w:rPr>
        <w:t xml:space="preserve"> </w:t>
      </w:r>
      <w:r w:rsidR="00FF33D8">
        <w:rPr>
          <w:rFonts w:ascii="Times New Roman" w:hAnsi="Times New Roman" w:cs="Times New Roman"/>
          <w:sz w:val="24"/>
          <w:szCs w:val="24"/>
        </w:rPr>
        <w:t>limiting</w:t>
      </w:r>
      <w:r w:rsidR="00687FCC">
        <w:rPr>
          <w:rFonts w:ascii="Times New Roman" w:hAnsi="Times New Roman" w:cs="Times New Roman"/>
          <w:sz w:val="24"/>
          <w:szCs w:val="24"/>
        </w:rPr>
        <w:t xml:space="preserve"> the </w:t>
      </w:r>
      <w:r w:rsidR="00FF33D8">
        <w:rPr>
          <w:rFonts w:ascii="Times New Roman" w:hAnsi="Times New Roman" w:cs="Times New Roman"/>
          <w:sz w:val="24"/>
          <w:szCs w:val="24"/>
        </w:rPr>
        <w:t>production</w:t>
      </w:r>
      <w:r w:rsidR="00687FCC">
        <w:rPr>
          <w:rFonts w:ascii="Times New Roman" w:hAnsi="Times New Roman" w:cs="Times New Roman"/>
          <w:sz w:val="24"/>
          <w:szCs w:val="24"/>
        </w:rPr>
        <w:t xml:space="preserve"> </w:t>
      </w:r>
      <w:r w:rsidR="00535961">
        <w:rPr>
          <w:rFonts w:ascii="Times New Roman" w:hAnsi="Times New Roman" w:cs="Times New Roman"/>
          <w:sz w:val="24"/>
          <w:szCs w:val="24"/>
        </w:rPr>
        <w:t xml:space="preserve">of </w:t>
      </w:r>
      <w:r w:rsidR="001722A9">
        <w:rPr>
          <w:rFonts w:ascii="Times New Roman" w:hAnsi="Times New Roman" w:cs="Times New Roman"/>
          <w:sz w:val="24"/>
          <w:szCs w:val="24"/>
        </w:rPr>
        <w:t xml:space="preserve">highly </w:t>
      </w:r>
      <w:r w:rsidR="00FF33D8">
        <w:rPr>
          <w:rFonts w:ascii="Times New Roman" w:hAnsi="Times New Roman" w:cs="Times New Roman"/>
          <w:sz w:val="24"/>
          <w:szCs w:val="24"/>
        </w:rPr>
        <w:t>thin or ‘</w:t>
      </w:r>
      <w:r w:rsidR="00535961">
        <w:rPr>
          <w:rFonts w:ascii="Times New Roman" w:hAnsi="Times New Roman" w:cs="Times New Roman"/>
          <w:sz w:val="24"/>
          <w:szCs w:val="24"/>
        </w:rPr>
        <w:t xml:space="preserve">refined’ </w:t>
      </w:r>
      <w:r>
        <w:rPr>
          <w:rFonts w:ascii="Times New Roman" w:hAnsi="Times New Roman" w:cs="Times New Roman"/>
          <w:sz w:val="24"/>
          <w:szCs w:val="24"/>
        </w:rPr>
        <w:t>tool</w:t>
      </w:r>
      <w:r w:rsidR="00535961">
        <w:rPr>
          <w:rFonts w:ascii="Times New Roman" w:hAnsi="Times New Roman" w:cs="Times New Roman"/>
          <w:sz w:val="24"/>
          <w:szCs w:val="24"/>
        </w:rPr>
        <w:t xml:space="preserve">s </w:t>
      </w:r>
      <w:r w:rsidR="007B7B1D">
        <w:rPr>
          <w:rFonts w:ascii="Times New Roman" w:hAnsi="Times New Roman" w:cs="Times New Roman"/>
          <w:sz w:val="24"/>
          <w:szCs w:val="24"/>
        </w:rPr>
        <w:t xml:space="preserve">were acting on </w:t>
      </w:r>
      <w:r w:rsidR="00535961">
        <w:rPr>
          <w:rFonts w:ascii="Times New Roman" w:hAnsi="Times New Roman" w:cs="Times New Roman"/>
          <w:sz w:val="24"/>
          <w:szCs w:val="24"/>
        </w:rPr>
        <w:t xml:space="preserve">Acheulean </w:t>
      </w:r>
      <w:r>
        <w:rPr>
          <w:rFonts w:ascii="Times New Roman" w:hAnsi="Times New Roman" w:cs="Times New Roman"/>
          <w:sz w:val="24"/>
          <w:szCs w:val="24"/>
        </w:rPr>
        <w:t>hominins</w:t>
      </w:r>
      <w:r w:rsidR="007B7B1D">
        <w:rPr>
          <w:rFonts w:ascii="Times New Roman" w:hAnsi="Times New Roman" w:cs="Times New Roman"/>
          <w:sz w:val="24"/>
          <w:szCs w:val="24"/>
        </w:rPr>
        <w:t>.</w:t>
      </w:r>
      <w:r w:rsidR="00B2582B">
        <w:rPr>
          <w:rFonts w:ascii="Times New Roman" w:hAnsi="Times New Roman" w:cs="Times New Roman"/>
          <w:sz w:val="24"/>
          <w:szCs w:val="24"/>
        </w:rPr>
        <w:t xml:space="preserve"> </w:t>
      </w:r>
      <w:r>
        <w:rPr>
          <w:rFonts w:ascii="Times New Roman" w:hAnsi="Times New Roman" w:cs="Times New Roman"/>
          <w:sz w:val="24"/>
          <w:szCs w:val="24"/>
        </w:rPr>
        <w:t>Consistent with traditional</w:t>
      </w:r>
      <w:r w:rsidR="00041991">
        <w:rPr>
          <w:rFonts w:ascii="Times New Roman" w:hAnsi="Times New Roman" w:cs="Times New Roman"/>
          <w:sz w:val="24"/>
          <w:szCs w:val="24"/>
        </w:rPr>
        <w:t xml:space="preserve"> Palaeolithic</w:t>
      </w:r>
      <w:r>
        <w:rPr>
          <w:rFonts w:ascii="Times New Roman" w:hAnsi="Times New Roman" w:cs="Times New Roman"/>
          <w:sz w:val="24"/>
          <w:szCs w:val="24"/>
        </w:rPr>
        <w:t xml:space="preserve"> terminology,</w:t>
      </w:r>
      <w:r w:rsidR="00420FD2">
        <w:rPr>
          <w:rFonts w:ascii="Times New Roman" w:hAnsi="Times New Roman" w:cs="Times New Roman"/>
          <w:sz w:val="24"/>
          <w:szCs w:val="24"/>
        </w:rPr>
        <w:t xml:space="preserve"> </w:t>
      </w:r>
      <w:r>
        <w:rPr>
          <w:rFonts w:ascii="Times New Roman" w:hAnsi="Times New Roman" w:cs="Times New Roman"/>
          <w:sz w:val="24"/>
          <w:szCs w:val="24"/>
        </w:rPr>
        <w:t>‘refinement’ refers</w:t>
      </w:r>
      <w:r w:rsidR="00DD400E">
        <w:rPr>
          <w:rFonts w:ascii="Times New Roman" w:hAnsi="Times New Roman" w:cs="Times New Roman"/>
          <w:sz w:val="24"/>
          <w:szCs w:val="24"/>
        </w:rPr>
        <w:t xml:space="preserve"> only</w:t>
      </w:r>
      <w:r>
        <w:rPr>
          <w:rFonts w:ascii="Times New Roman" w:hAnsi="Times New Roman" w:cs="Times New Roman"/>
          <w:sz w:val="24"/>
          <w:szCs w:val="24"/>
        </w:rPr>
        <w:t xml:space="preserve"> to </w:t>
      </w:r>
      <w:r w:rsidR="00041991">
        <w:rPr>
          <w:rFonts w:ascii="Times New Roman" w:hAnsi="Times New Roman" w:cs="Times New Roman"/>
          <w:sz w:val="24"/>
          <w:szCs w:val="24"/>
        </w:rPr>
        <w:t>a</w:t>
      </w:r>
      <w:r>
        <w:rPr>
          <w:rFonts w:ascii="Times New Roman" w:hAnsi="Times New Roman" w:cs="Times New Roman"/>
          <w:sz w:val="24"/>
          <w:szCs w:val="24"/>
        </w:rPr>
        <w:t xml:space="preserve"> </w:t>
      </w:r>
      <w:r w:rsidR="00041991">
        <w:rPr>
          <w:rFonts w:ascii="Times New Roman" w:hAnsi="Times New Roman" w:cs="Times New Roman"/>
          <w:sz w:val="24"/>
          <w:szCs w:val="24"/>
        </w:rPr>
        <w:t xml:space="preserve">tool’s </w:t>
      </w:r>
      <w:r>
        <w:rPr>
          <w:rFonts w:ascii="Times New Roman" w:hAnsi="Times New Roman" w:cs="Times New Roman"/>
          <w:sz w:val="24"/>
          <w:szCs w:val="24"/>
        </w:rPr>
        <w:t>thickness relative to</w:t>
      </w:r>
      <w:r w:rsidR="00041991">
        <w:rPr>
          <w:rFonts w:ascii="Times New Roman" w:hAnsi="Times New Roman" w:cs="Times New Roman"/>
          <w:sz w:val="24"/>
          <w:szCs w:val="24"/>
        </w:rPr>
        <w:t xml:space="preserve"> its</w:t>
      </w:r>
      <w:r>
        <w:rPr>
          <w:rFonts w:ascii="Times New Roman" w:hAnsi="Times New Roman" w:cs="Times New Roman"/>
          <w:sz w:val="24"/>
          <w:szCs w:val="24"/>
        </w:rPr>
        <w:t xml:space="preserve"> width</w:t>
      </w:r>
      <w:r w:rsidR="00DD400E">
        <w:rPr>
          <w:rFonts w:ascii="Times New Roman" w:hAnsi="Times New Roman" w:cs="Times New Roman"/>
          <w:sz w:val="24"/>
          <w:szCs w:val="24"/>
        </w:rPr>
        <w:t>.</w:t>
      </w:r>
      <w:r w:rsidR="00FF072F">
        <w:rPr>
          <w:rFonts w:ascii="Times New Roman" w:hAnsi="Times New Roman" w:cs="Times New Roman"/>
          <w:sz w:val="24"/>
          <w:szCs w:val="24"/>
        </w:rPr>
        <w:t xml:space="preserve"> </w:t>
      </w:r>
    </w:p>
    <w:p w14:paraId="67391CB1" w14:textId="319031BB" w:rsidR="00D34EDC" w:rsidRDefault="00657967" w:rsidP="00D3256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thickness of a </w:t>
      </w:r>
      <w:proofErr w:type="spellStart"/>
      <w:r>
        <w:rPr>
          <w:rFonts w:ascii="Times New Roman" w:hAnsi="Times New Roman" w:cs="Times New Roman"/>
          <w:sz w:val="24"/>
          <w:szCs w:val="24"/>
        </w:rPr>
        <w:t>handaxe</w:t>
      </w:r>
      <w:proofErr w:type="spellEnd"/>
      <w:r>
        <w:rPr>
          <w:rFonts w:ascii="Times New Roman" w:hAnsi="Times New Roman" w:cs="Times New Roman"/>
          <w:sz w:val="24"/>
          <w:szCs w:val="24"/>
        </w:rPr>
        <w:t xml:space="preserve"> relative to its width is</w:t>
      </w:r>
      <w:r w:rsidR="00D34EDC">
        <w:rPr>
          <w:rFonts w:ascii="Times New Roman" w:hAnsi="Times New Roman" w:cs="Times New Roman"/>
          <w:sz w:val="24"/>
          <w:szCs w:val="24"/>
        </w:rPr>
        <w:t xml:space="preserve"> a</w:t>
      </w:r>
      <w:r>
        <w:rPr>
          <w:rFonts w:ascii="Times New Roman" w:hAnsi="Times New Roman" w:cs="Times New Roman"/>
          <w:sz w:val="24"/>
          <w:szCs w:val="24"/>
        </w:rPr>
        <w:t xml:space="preserve"> </w:t>
      </w:r>
      <w:r w:rsidR="00CC7D72">
        <w:rPr>
          <w:rFonts w:ascii="Times New Roman" w:hAnsi="Times New Roman" w:cs="Times New Roman"/>
          <w:sz w:val="24"/>
          <w:szCs w:val="24"/>
        </w:rPr>
        <w:t>widely recorded</w:t>
      </w:r>
      <w:r w:rsidR="00D34EDC">
        <w:rPr>
          <w:rFonts w:ascii="Times New Roman" w:hAnsi="Times New Roman" w:cs="Times New Roman"/>
          <w:sz w:val="24"/>
          <w:szCs w:val="24"/>
        </w:rPr>
        <w:t xml:space="preserve"> shape trait</w:t>
      </w:r>
      <w:r>
        <w:rPr>
          <w:rFonts w:ascii="Times New Roman" w:hAnsi="Times New Roman" w:cs="Times New Roman"/>
          <w:sz w:val="24"/>
          <w:szCs w:val="24"/>
        </w:rPr>
        <w:t>. Unsurprisingly then,</w:t>
      </w:r>
      <w:r w:rsidR="0043573E">
        <w:rPr>
          <w:rFonts w:ascii="Times New Roman" w:hAnsi="Times New Roman" w:cs="Times New Roman"/>
          <w:sz w:val="24"/>
          <w:szCs w:val="24"/>
        </w:rPr>
        <w:t xml:space="preserve"> reports detailing</w:t>
      </w:r>
      <w:r>
        <w:rPr>
          <w:rFonts w:ascii="Times New Roman" w:hAnsi="Times New Roman" w:cs="Times New Roman"/>
          <w:sz w:val="24"/>
          <w:szCs w:val="24"/>
        </w:rPr>
        <w:t xml:space="preserve"> the absence of highly ‘refined’ </w:t>
      </w:r>
      <w:r w:rsidR="002B77DE">
        <w:rPr>
          <w:rFonts w:ascii="Times New Roman" w:hAnsi="Times New Roman" w:cs="Times New Roman"/>
          <w:sz w:val="24"/>
          <w:szCs w:val="24"/>
        </w:rPr>
        <w:t xml:space="preserve">Acheulean </w:t>
      </w:r>
      <w:r w:rsidR="00556962">
        <w:rPr>
          <w:rFonts w:ascii="Times New Roman" w:hAnsi="Times New Roman" w:cs="Times New Roman"/>
          <w:sz w:val="24"/>
          <w:szCs w:val="24"/>
        </w:rPr>
        <w:t>bifaces</w:t>
      </w:r>
      <w:r>
        <w:rPr>
          <w:rFonts w:ascii="Times New Roman" w:hAnsi="Times New Roman" w:cs="Times New Roman"/>
          <w:sz w:val="24"/>
          <w:szCs w:val="24"/>
        </w:rPr>
        <w:t xml:space="preserve"> is not novel in and of itself</w:t>
      </w:r>
      <w:r w:rsidR="00942AFA">
        <w:rPr>
          <w:rFonts w:ascii="Times New Roman" w:hAnsi="Times New Roman" w:cs="Times New Roman"/>
          <w:sz w:val="24"/>
          <w:szCs w:val="24"/>
        </w:rPr>
        <w:t xml:space="preserve"> (</w:t>
      </w:r>
      <w:r w:rsidR="001646C4">
        <w:rPr>
          <w:rFonts w:ascii="Times New Roman" w:hAnsi="Times New Roman" w:cs="Times New Roman"/>
          <w:sz w:val="24"/>
          <w:szCs w:val="24"/>
        </w:rPr>
        <w:t xml:space="preserve">e.g. </w:t>
      </w:r>
      <w:r w:rsidR="00875467">
        <w:rPr>
          <w:rFonts w:ascii="Times New Roman" w:hAnsi="Times New Roman" w:cs="Times New Roman"/>
          <w:sz w:val="24"/>
          <w:szCs w:val="24"/>
        </w:rPr>
        <w:t>Norton et al.</w:t>
      </w:r>
      <w:r w:rsidR="0091212D">
        <w:rPr>
          <w:rFonts w:ascii="Times New Roman" w:hAnsi="Times New Roman" w:cs="Times New Roman"/>
          <w:sz w:val="24"/>
          <w:szCs w:val="24"/>
        </w:rPr>
        <w:t xml:space="preserve"> 2006;</w:t>
      </w:r>
      <w:r w:rsidR="00875467">
        <w:rPr>
          <w:rFonts w:ascii="Times New Roman" w:hAnsi="Times New Roman" w:cs="Times New Roman"/>
          <w:sz w:val="24"/>
          <w:szCs w:val="24"/>
        </w:rPr>
        <w:t xml:space="preserve"> </w:t>
      </w:r>
      <w:proofErr w:type="spellStart"/>
      <w:r w:rsidR="00875467">
        <w:rPr>
          <w:rFonts w:ascii="Times New Roman" w:hAnsi="Times New Roman" w:cs="Times New Roman"/>
          <w:sz w:val="24"/>
          <w:szCs w:val="24"/>
        </w:rPr>
        <w:t>Petraglia</w:t>
      </w:r>
      <w:proofErr w:type="spellEnd"/>
      <w:r w:rsidR="00875467">
        <w:rPr>
          <w:rFonts w:ascii="Times New Roman" w:hAnsi="Times New Roman" w:cs="Times New Roman"/>
          <w:sz w:val="24"/>
          <w:szCs w:val="24"/>
        </w:rPr>
        <w:t xml:space="preserve"> and </w:t>
      </w:r>
      <w:proofErr w:type="spellStart"/>
      <w:r w:rsidR="00875467">
        <w:rPr>
          <w:rFonts w:ascii="Times New Roman" w:hAnsi="Times New Roman" w:cs="Times New Roman"/>
          <w:sz w:val="24"/>
          <w:szCs w:val="24"/>
        </w:rPr>
        <w:t>Shipton</w:t>
      </w:r>
      <w:proofErr w:type="spellEnd"/>
      <w:r w:rsidR="00B83474">
        <w:rPr>
          <w:rFonts w:ascii="Times New Roman" w:hAnsi="Times New Roman" w:cs="Times New Roman"/>
          <w:sz w:val="24"/>
          <w:szCs w:val="24"/>
        </w:rPr>
        <w:t xml:space="preserve"> 2008;</w:t>
      </w:r>
      <w:r w:rsidR="00CC7B63">
        <w:rPr>
          <w:rFonts w:ascii="Times New Roman" w:hAnsi="Times New Roman" w:cs="Times New Roman"/>
          <w:sz w:val="24"/>
          <w:szCs w:val="24"/>
        </w:rPr>
        <w:t xml:space="preserve"> </w:t>
      </w:r>
      <w:r w:rsidR="00875467">
        <w:rPr>
          <w:rFonts w:ascii="Times New Roman" w:hAnsi="Times New Roman" w:cs="Times New Roman"/>
          <w:sz w:val="24"/>
          <w:szCs w:val="24"/>
        </w:rPr>
        <w:t>Gowlett</w:t>
      </w:r>
      <w:r w:rsidR="001646C4">
        <w:rPr>
          <w:rFonts w:ascii="Times New Roman" w:hAnsi="Times New Roman" w:cs="Times New Roman"/>
          <w:sz w:val="24"/>
          <w:szCs w:val="24"/>
        </w:rPr>
        <w:t xml:space="preserve"> 2011</w:t>
      </w:r>
      <w:r w:rsidR="004D39EF">
        <w:rPr>
          <w:rFonts w:ascii="Times New Roman" w:hAnsi="Times New Roman" w:cs="Times New Roman"/>
          <w:sz w:val="24"/>
          <w:szCs w:val="24"/>
        </w:rPr>
        <w:t>a</w:t>
      </w:r>
      <w:r w:rsidR="00D30301">
        <w:rPr>
          <w:rFonts w:ascii="Times New Roman" w:hAnsi="Times New Roman" w:cs="Times New Roman"/>
          <w:sz w:val="24"/>
          <w:szCs w:val="24"/>
        </w:rPr>
        <w:t>; 2015</w:t>
      </w:r>
      <w:r w:rsidR="009920BE">
        <w:rPr>
          <w:rFonts w:ascii="Times New Roman" w:hAnsi="Times New Roman" w:cs="Times New Roman"/>
          <w:sz w:val="24"/>
          <w:szCs w:val="24"/>
        </w:rPr>
        <w:t>;</w:t>
      </w:r>
      <w:r w:rsidR="00D6176C">
        <w:rPr>
          <w:rFonts w:ascii="Times New Roman" w:hAnsi="Times New Roman" w:cs="Times New Roman"/>
          <w:sz w:val="24"/>
          <w:szCs w:val="24"/>
        </w:rPr>
        <w:t xml:space="preserve"> </w:t>
      </w:r>
      <w:r w:rsidR="00875467">
        <w:rPr>
          <w:rFonts w:ascii="Times New Roman" w:hAnsi="Times New Roman" w:cs="Times New Roman"/>
          <w:sz w:val="24"/>
          <w:szCs w:val="24"/>
        </w:rPr>
        <w:t>Li et al.</w:t>
      </w:r>
      <w:r w:rsidR="00EF4FD7">
        <w:rPr>
          <w:rFonts w:ascii="Times New Roman" w:hAnsi="Times New Roman" w:cs="Times New Roman"/>
          <w:sz w:val="24"/>
          <w:szCs w:val="24"/>
        </w:rPr>
        <w:t xml:space="preserve"> 2014; </w:t>
      </w:r>
      <w:proofErr w:type="spellStart"/>
      <w:r w:rsidR="00875467">
        <w:rPr>
          <w:rFonts w:ascii="Times New Roman" w:hAnsi="Times New Roman" w:cs="Times New Roman"/>
          <w:sz w:val="24"/>
          <w:szCs w:val="24"/>
        </w:rPr>
        <w:t>Moncel</w:t>
      </w:r>
      <w:proofErr w:type="spellEnd"/>
      <w:r w:rsidR="00875467">
        <w:rPr>
          <w:rFonts w:ascii="Times New Roman" w:hAnsi="Times New Roman" w:cs="Times New Roman"/>
          <w:sz w:val="24"/>
          <w:szCs w:val="24"/>
        </w:rPr>
        <w:t xml:space="preserve"> et al.</w:t>
      </w:r>
      <w:r w:rsidR="009920BE">
        <w:rPr>
          <w:rFonts w:ascii="Times New Roman" w:hAnsi="Times New Roman" w:cs="Times New Roman"/>
          <w:sz w:val="24"/>
          <w:szCs w:val="24"/>
        </w:rPr>
        <w:t xml:space="preserve"> 2015</w:t>
      </w:r>
      <w:r w:rsidR="00050E26">
        <w:rPr>
          <w:rFonts w:ascii="Times New Roman" w:hAnsi="Times New Roman" w:cs="Times New Roman"/>
          <w:sz w:val="24"/>
          <w:szCs w:val="24"/>
        </w:rPr>
        <w:t>)</w:t>
      </w:r>
      <w:r>
        <w:rPr>
          <w:rFonts w:ascii="Times New Roman" w:hAnsi="Times New Roman" w:cs="Times New Roman"/>
          <w:sz w:val="24"/>
          <w:szCs w:val="24"/>
        </w:rPr>
        <w:t xml:space="preserve">. </w:t>
      </w:r>
      <w:r w:rsidR="00644114">
        <w:rPr>
          <w:rFonts w:ascii="Times New Roman" w:hAnsi="Times New Roman" w:cs="Times New Roman"/>
          <w:sz w:val="24"/>
          <w:szCs w:val="24"/>
        </w:rPr>
        <w:t xml:space="preserve">Despite </w:t>
      </w:r>
      <w:r w:rsidR="00050E26" w:rsidRPr="00527B1C">
        <w:rPr>
          <w:rFonts w:ascii="Times New Roman" w:hAnsi="Times New Roman" w:cs="Times New Roman"/>
          <w:sz w:val="24"/>
          <w:szCs w:val="24"/>
        </w:rPr>
        <w:t>considerable</w:t>
      </w:r>
      <w:r w:rsidR="00D34EDC">
        <w:rPr>
          <w:rFonts w:ascii="Times New Roman" w:hAnsi="Times New Roman" w:cs="Times New Roman"/>
          <w:sz w:val="24"/>
          <w:szCs w:val="24"/>
        </w:rPr>
        <w:t xml:space="preserve"> ‘refinement’</w:t>
      </w:r>
      <w:r w:rsidR="00644114">
        <w:rPr>
          <w:rFonts w:ascii="Times New Roman" w:hAnsi="Times New Roman" w:cs="Times New Roman"/>
          <w:sz w:val="24"/>
          <w:szCs w:val="24"/>
        </w:rPr>
        <w:t xml:space="preserve"> </w:t>
      </w:r>
      <w:r w:rsidR="00050E26" w:rsidRPr="00527B1C">
        <w:rPr>
          <w:rFonts w:ascii="Times New Roman" w:hAnsi="Times New Roman" w:cs="Times New Roman"/>
          <w:sz w:val="24"/>
          <w:szCs w:val="24"/>
        </w:rPr>
        <w:t>diversity</w:t>
      </w:r>
      <w:r w:rsidR="00420FD2">
        <w:rPr>
          <w:rFonts w:ascii="Times New Roman" w:hAnsi="Times New Roman" w:cs="Times New Roman"/>
          <w:sz w:val="24"/>
          <w:szCs w:val="24"/>
        </w:rPr>
        <w:t xml:space="preserve"> </w:t>
      </w:r>
      <w:r w:rsidR="00644114">
        <w:rPr>
          <w:rFonts w:ascii="Times New Roman" w:hAnsi="Times New Roman" w:cs="Times New Roman"/>
          <w:sz w:val="24"/>
          <w:szCs w:val="24"/>
        </w:rPr>
        <w:t>being</w:t>
      </w:r>
      <w:r w:rsidR="00050E26">
        <w:rPr>
          <w:rFonts w:ascii="Times New Roman" w:hAnsi="Times New Roman" w:cs="Times New Roman"/>
          <w:sz w:val="24"/>
          <w:szCs w:val="24"/>
        </w:rPr>
        <w:t xml:space="preserve"> reported </w:t>
      </w:r>
      <w:r w:rsidR="00875467">
        <w:rPr>
          <w:rFonts w:ascii="Times New Roman" w:hAnsi="Times New Roman" w:cs="Times New Roman"/>
          <w:sz w:val="24"/>
          <w:szCs w:val="24"/>
        </w:rPr>
        <w:t>(Isaac 1969; Emory</w:t>
      </w:r>
      <w:r w:rsidR="00644114">
        <w:rPr>
          <w:rFonts w:ascii="Times New Roman" w:hAnsi="Times New Roman" w:cs="Times New Roman"/>
          <w:sz w:val="24"/>
          <w:szCs w:val="24"/>
        </w:rPr>
        <w:t xml:space="preserve"> 2010;</w:t>
      </w:r>
      <w:r w:rsidR="00644114" w:rsidRPr="00644114">
        <w:rPr>
          <w:rFonts w:ascii="Times New Roman" w:hAnsi="Times New Roman" w:cs="Times New Roman"/>
          <w:sz w:val="24"/>
          <w:szCs w:val="24"/>
        </w:rPr>
        <w:t xml:space="preserve"> </w:t>
      </w:r>
      <w:proofErr w:type="spellStart"/>
      <w:r w:rsidR="00875467">
        <w:rPr>
          <w:rFonts w:ascii="Times New Roman" w:hAnsi="Times New Roman" w:cs="Times New Roman"/>
          <w:sz w:val="24"/>
          <w:szCs w:val="24"/>
        </w:rPr>
        <w:t>Shipton</w:t>
      </w:r>
      <w:proofErr w:type="spellEnd"/>
      <w:r w:rsidR="00875467">
        <w:rPr>
          <w:rFonts w:ascii="Times New Roman" w:hAnsi="Times New Roman" w:cs="Times New Roman"/>
          <w:sz w:val="24"/>
          <w:szCs w:val="24"/>
        </w:rPr>
        <w:t xml:space="preserve"> and </w:t>
      </w:r>
      <w:proofErr w:type="spellStart"/>
      <w:r w:rsidR="00875467">
        <w:rPr>
          <w:rFonts w:ascii="Times New Roman" w:hAnsi="Times New Roman" w:cs="Times New Roman"/>
          <w:sz w:val="24"/>
          <w:szCs w:val="24"/>
        </w:rPr>
        <w:t>Petraglia</w:t>
      </w:r>
      <w:proofErr w:type="spellEnd"/>
      <w:r w:rsidR="00644114">
        <w:rPr>
          <w:rFonts w:ascii="Times New Roman" w:hAnsi="Times New Roman" w:cs="Times New Roman"/>
          <w:sz w:val="24"/>
          <w:szCs w:val="24"/>
        </w:rPr>
        <w:t xml:space="preserve"> 2010; McNabb and </w:t>
      </w:r>
      <w:r w:rsidR="00875467">
        <w:rPr>
          <w:rFonts w:ascii="Times New Roman" w:hAnsi="Times New Roman" w:cs="Times New Roman"/>
          <w:sz w:val="24"/>
          <w:szCs w:val="24"/>
        </w:rPr>
        <w:t>Cole</w:t>
      </w:r>
      <w:r w:rsidR="00644114">
        <w:rPr>
          <w:rFonts w:ascii="Times New Roman" w:hAnsi="Times New Roman" w:cs="Times New Roman"/>
          <w:sz w:val="24"/>
          <w:szCs w:val="24"/>
        </w:rPr>
        <w:t xml:space="preserve"> 2015),</w:t>
      </w:r>
      <w:r w:rsidR="00644114" w:rsidRPr="00644114">
        <w:rPr>
          <w:rFonts w:ascii="Times New Roman" w:hAnsi="Times New Roman" w:cs="Times New Roman"/>
          <w:sz w:val="24"/>
          <w:szCs w:val="24"/>
        </w:rPr>
        <w:t xml:space="preserve"> </w:t>
      </w:r>
      <w:r w:rsidR="00644114">
        <w:rPr>
          <w:rFonts w:ascii="Times New Roman" w:hAnsi="Times New Roman" w:cs="Times New Roman"/>
          <w:sz w:val="24"/>
          <w:szCs w:val="24"/>
        </w:rPr>
        <w:t>rarely do artefacts display thickness to width ratios below 0.3</w:t>
      </w:r>
      <w:r w:rsidR="002C31AB">
        <w:rPr>
          <w:rFonts w:ascii="Times New Roman" w:hAnsi="Times New Roman" w:cs="Times New Roman"/>
          <w:sz w:val="24"/>
          <w:szCs w:val="24"/>
        </w:rPr>
        <w:t>, while mean values frequently range between 0.4 - 0.5</w:t>
      </w:r>
      <w:r w:rsidR="00420FD2">
        <w:rPr>
          <w:rFonts w:ascii="Times New Roman" w:hAnsi="Times New Roman" w:cs="Times New Roman"/>
          <w:sz w:val="24"/>
          <w:szCs w:val="24"/>
        </w:rPr>
        <w:t xml:space="preserve">. </w:t>
      </w:r>
    </w:p>
    <w:p w14:paraId="024BC27A" w14:textId="51A614EC" w:rsidR="00657967" w:rsidRDefault="00657967" w:rsidP="00D3256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Presented here, however, is evidence pertaining to the lim</w:t>
      </w:r>
      <w:r w:rsidR="001C1B9A">
        <w:rPr>
          <w:rFonts w:ascii="Times New Roman" w:hAnsi="Times New Roman" w:cs="Times New Roman"/>
          <w:sz w:val="24"/>
          <w:szCs w:val="24"/>
        </w:rPr>
        <w:t xml:space="preserve">its placed on Acheulean </w:t>
      </w:r>
      <w:proofErr w:type="spellStart"/>
      <w:r w:rsidR="001C1B9A">
        <w:rPr>
          <w:rFonts w:ascii="Times New Roman" w:hAnsi="Times New Roman" w:cs="Times New Roman"/>
          <w:sz w:val="24"/>
          <w:szCs w:val="24"/>
        </w:rPr>
        <w:t>handaxe</w:t>
      </w:r>
      <w:proofErr w:type="spellEnd"/>
      <w:r w:rsidR="008C3AAA">
        <w:rPr>
          <w:rFonts w:ascii="Times New Roman" w:hAnsi="Times New Roman" w:cs="Times New Roman"/>
          <w:sz w:val="24"/>
          <w:szCs w:val="24"/>
        </w:rPr>
        <w:t xml:space="preserve"> thickness</w:t>
      </w:r>
      <w:r>
        <w:rPr>
          <w:rFonts w:ascii="Times New Roman" w:hAnsi="Times New Roman" w:cs="Times New Roman"/>
          <w:sz w:val="24"/>
          <w:szCs w:val="24"/>
        </w:rPr>
        <w:t xml:space="preserve"> within the context of what </w:t>
      </w:r>
      <w:proofErr w:type="gramStart"/>
      <w:r w:rsidRPr="00DC0465">
        <w:rPr>
          <w:rFonts w:ascii="Times New Roman" w:hAnsi="Times New Roman" w:cs="Times New Roman"/>
          <w:sz w:val="24"/>
          <w:szCs w:val="24"/>
        </w:rPr>
        <w:t xml:space="preserve">could </w:t>
      </w:r>
      <w:r w:rsidR="00DC0465" w:rsidRPr="00DC0465">
        <w:rPr>
          <w:rFonts w:ascii="Times New Roman" w:hAnsi="Times New Roman" w:cs="Times New Roman"/>
          <w:i/>
          <w:sz w:val="24"/>
          <w:szCs w:val="24"/>
        </w:rPr>
        <w:t>theoretically</w:t>
      </w:r>
      <w:r w:rsidR="00DC0465">
        <w:rPr>
          <w:rFonts w:ascii="Times New Roman" w:hAnsi="Times New Roman" w:cs="Times New Roman"/>
          <w:sz w:val="24"/>
          <w:szCs w:val="24"/>
        </w:rPr>
        <w:t xml:space="preserve"> </w:t>
      </w:r>
      <w:r>
        <w:rPr>
          <w:rFonts w:ascii="Times New Roman" w:hAnsi="Times New Roman" w:cs="Times New Roman"/>
          <w:sz w:val="24"/>
          <w:szCs w:val="24"/>
        </w:rPr>
        <w:t>have been produced</w:t>
      </w:r>
      <w:proofErr w:type="gramEnd"/>
      <w:r>
        <w:rPr>
          <w:rFonts w:ascii="Times New Roman" w:hAnsi="Times New Roman" w:cs="Times New Roman"/>
          <w:sz w:val="24"/>
          <w:szCs w:val="24"/>
        </w:rPr>
        <w:t xml:space="preserve"> by hominins. It </w:t>
      </w:r>
      <w:proofErr w:type="gramStart"/>
      <w:r>
        <w:rPr>
          <w:rFonts w:ascii="Times New Roman" w:hAnsi="Times New Roman" w:cs="Times New Roman"/>
          <w:sz w:val="24"/>
          <w:szCs w:val="24"/>
        </w:rPr>
        <w:t>has been demonstrated</w:t>
      </w:r>
      <w:proofErr w:type="gramEnd"/>
      <w:r>
        <w:rPr>
          <w:rFonts w:ascii="Times New Roman" w:hAnsi="Times New Roman" w:cs="Times New Roman"/>
          <w:sz w:val="24"/>
          <w:szCs w:val="24"/>
        </w:rPr>
        <w:t xml:space="preserve"> that while there is variation in the shape of </w:t>
      </w:r>
      <w:proofErr w:type="spellStart"/>
      <w:r>
        <w:rPr>
          <w:rFonts w:ascii="Times New Roman" w:hAnsi="Times New Roman" w:cs="Times New Roman"/>
          <w:sz w:val="24"/>
          <w:szCs w:val="24"/>
        </w:rPr>
        <w:t>handaxe</w:t>
      </w:r>
      <w:proofErr w:type="spellEnd"/>
      <w:r>
        <w:rPr>
          <w:rFonts w:ascii="Times New Roman" w:hAnsi="Times New Roman" w:cs="Times New Roman"/>
          <w:sz w:val="24"/>
          <w:szCs w:val="24"/>
        </w:rPr>
        <w:t xml:space="preserve"> artefacts, including their relative thinness and globular/tabular nature, when compared to the</w:t>
      </w:r>
      <w:r w:rsidRPr="00046BB1">
        <w:rPr>
          <w:rFonts w:ascii="Times New Roman" w:hAnsi="Times New Roman" w:cs="Times New Roman"/>
          <w:i/>
          <w:sz w:val="24"/>
          <w:szCs w:val="24"/>
        </w:rPr>
        <w:t xml:space="preserve"> potential</w:t>
      </w:r>
      <w:r>
        <w:rPr>
          <w:rFonts w:ascii="Times New Roman" w:hAnsi="Times New Roman" w:cs="Times New Roman"/>
          <w:sz w:val="24"/>
          <w:szCs w:val="24"/>
        </w:rPr>
        <w:t xml:space="preserve"> variabilit</w:t>
      </w:r>
      <w:r w:rsidR="00CC7D72">
        <w:rPr>
          <w:rFonts w:ascii="Times New Roman" w:hAnsi="Times New Roman" w:cs="Times New Roman"/>
          <w:sz w:val="24"/>
          <w:szCs w:val="24"/>
        </w:rPr>
        <w:t>y that could have been produced</w:t>
      </w:r>
      <w:r>
        <w:rPr>
          <w:rFonts w:ascii="Times New Roman" w:hAnsi="Times New Roman" w:cs="Times New Roman"/>
          <w:sz w:val="24"/>
          <w:szCs w:val="24"/>
        </w:rPr>
        <w:t xml:space="preserve"> there are strong shape</w:t>
      </w:r>
      <w:r w:rsidR="00E2477A">
        <w:rPr>
          <w:rFonts w:ascii="Times New Roman" w:hAnsi="Times New Roman" w:cs="Times New Roman"/>
          <w:sz w:val="24"/>
          <w:szCs w:val="24"/>
        </w:rPr>
        <w:t>-space</w:t>
      </w:r>
      <w:r>
        <w:rPr>
          <w:rFonts w:ascii="Times New Roman" w:hAnsi="Times New Roman" w:cs="Times New Roman"/>
          <w:sz w:val="24"/>
          <w:szCs w:val="24"/>
        </w:rPr>
        <w:t xml:space="preserve"> restrictions</w:t>
      </w:r>
      <w:r w:rsidR="00E2477A">
        <w:rPr>
          <w:rFonts w:ascii="Times New Roman" w:hAnsi="Times New Roman" w:cs="Times New Roman"/>
          <w:sz w:val="24"/>
          <w:szCs w:val="24"/>
        </w:rPr>
        <w:t xml:space="preserve"> and central tendencies</w:t>
      </w:r>
      <w:r>
        <w:rPr>
          <w:rFonts w:ascii="Times New Roman" w:hAnsi="Times New Roman" w:cs="Times New Roman"/>
          <w:sz w:val="24"/>
          <w:szCs w:val="24"/>
        </w:rPr>
        <w:t xml:space="preserve">. Moreover, these </w:t>
      </w:r>
      <w:r w:rsidR="00E2477A">
        <w:rPr>
          <w:rFonts w:ascii="Times New Roman" w:hAnsi="Times New Roman" w:cs="Times New Roman"/>
          <w:sz w:val="24"/>
          <w:szCs w:val="24"/>
        </w:rPr>
        <w:t xml:space="preserve">predilections </w:t>
      </w:r>
      <w:r>
        <w:rPr>
          <w:rFonts w:ascii="Times New Roman" w:hAnsi="Times New Roman" w:cs="Times New Roman"/>
          <w:sz w:val="24"/>
          <w:szCs w:val="24"/>
        </w:rPr>
        <w:t>are pervasive across the cultural variability observed in the Acheulean tec</w:t>
      </w:r>
      <w:r w:rsidR="00875467">
        <w:rPr>
          <w:rFonts w:ascii="Times New Roman" w:hAnsi="Times New Roman" w:cs="Times New Roman"/>
          <w:sz w:val="24"/>
          <w:szCs w:val="24"/>
        </w:rPr>
        <w:t>hno-complex (</w:t>
      </w:r>
      <w:proofErr w:type="spellStart"/>
      <w:r w:rsidR="00875467">
        <w:rPr>
          <w:rFonts w:ascii="Times New Roman" w:hAnsi="Times New Roman" w:cs="Times New Roman"/>
          <w:sz w:val="24"/>
          <w:szCs w:val="24"/>
        </w:rPr>
        <w:t>Lycett</w:t>
      </w:r>
      <w:proofErr w:type="spellEnd"/>
      <w:r w:rsidR="00875467">
        <w:rPr>
          <w:rFonts w:ascii="Times New Roman" w:hAnsi="Times New Roman" w:cs="Times New Roman"/>
          <w:sz w:val="24"/>
          <w:szCs w:val="24"/>
        </w:rPr>
        <w:t xml:space="preserve"> and Gowlett</w:t>
      </w:r>
      <w:r>
        <w:rPr>
          <w:rFonts w:ascii="Times New Roman" w:hAnsi="Times New Roman" w:cs="Times New Roman"/>
          <w:sz w:val="24"/>
          <w:szCs w:val="24"/>
        </w:rPr>
        <w:t xml:space="preserve"> 2008)</w:t>
      </w:r>
      <w:r w:rsidR="001646C4">
        <w:rPr>
          <w:rFonts w:ascii="Times New Roman" w:hAnsi="Times New Roman" w:cs="Times New Roman"/>
          <w:sz w:val="24"/>
          <w:szCs w:val="24"/>
        </w:rPr>
        <w:t xml:space="preserve">, and exist in </w:t>
      </w:r>
      <w:r w:rsidR="004D39EF">
        <w:rPr>
          <w:rFonts w:ascii="Times New Roman" w:hAnsi="Times New Roman" w:cs="Times New Roman"/>
          <w:sz w:val="24"/>
          <w:szCs w:val="24"/>
        </w:rPr>
        <w:t>spite</w:t>
      </w:r>
      <w:r w:rsidR="001646C4">
        <w:rPr>
          <w:rFonts w:ascii="Times New Roman" w:hAnsi="Times New Roman" w:cs="Times New Roman"/>
          <w:sz w:val="24"/>
          <w:szCs w:val="24"/>
        </w:rPr>
        <w:t xml:space="preserve"> of</w:t>
      </w:r>
      <w:r w:rsidR="00D4073B">
        <w:rPr>
          <w:rFonts w:ascii="Times New Roman" w:hAnsi="Times New Roman" w:cs="Times New Roman"/>
          <w:sz w:val="24"/>
          <w:szCs w:val="24"/>
        </w:rPr>
        <w:t xml:space="preserve"> any</w:t>
      </w:r>
      <w:r w:rsidR="001646C4">
        <w:rPr>
          <w:rFonts w:ascii="Times New Roman" w:hAnsi="Times New Roman" w:cs="Times New Roman"/>
          <w:sz w:val="24"/>
          <w:szCs w:val="24"/>
        </w:rPr>
        <w:t xml:space="preserve"> </w:t>
      </w:r>
      <w:proofErr w:type="spellStart"/>
      <w:r w:rsidR="001646C4">
        <w:rPr>
          <w:rFonts w:ascii="Times New Roman" w:hAnsi="Times New Roman" w:cs="Times New Roman"/>
          <w:sz w:val="24"/>
          <w:szCs w:val="24"/>
        </w:rPr>
        <w:t>allometric</w:t>
      </w:r>
      <w:proofErr w:type="spellEnd"/>
      <w:r w:rsidR="001646C4">
        <w:rPr>
          <w:rFonts w:ascii="Times New Roman" w:hAnsi="Times New Roman" w:cs="Times New Roman"/>
          <w:sz w:val="24"/>
          <w:szCs w:val="24"/>
        </w:rPr>
        <w:t xml:space="preserve"> </w:t>
      </w:r>
      <w:r w:rsidR="004D39EF">
        <w:rPr>
          <w:rFonts w:ascii="Times New Roman" w:hAnsi="Times New Roman" w:cs="Times New Roman"/>
          <w:sz w:val="24"/>
          <w:szCs w:val="24"/>
        </w:rPr>
        <w:t>size-shape shifts</w:t>
      </w:r>
      <w:r w:rsidR="00875467">
        <w:rPr>
          <w:rFonts w:ascii="Times New Roman" w:hAnsi="Times New Roman" w:cs="Times New Roman"/>
          <w:sz w:val="24"/>
          <w:szCs w:val="24"/>
        </w:rPr>
        <w:t xml:space="preserve"> (Crompton and Gowlett</w:t>
      </w:r>
      <w:r w:rsidR="001646C4">
        <w:rPr>
          <w:rFonts w:ascii="Times New Roman" w:hAnsi="Times New Roman" w:cs="Times New Roman"/>
          <w:sz w:val="24"/>
          <w:szCs w:val="24"/>
        </w:rPr>
        <w:t xml:space="preserve"> 1993)</w:t>
      </w:r>
      <w:r w:rsidR="00CC7D72">
        <w:rPr>
          <w:rFonts w:ascii="Times New Roman" w:hAnsi="Times New Roman" w:cs="Times New Roman"/>
          <w:sz w:val="24"/>
          <w:szCs w:val="24"/>
        </w:rPr>
        <w:t xml:space="preserve">. Thus, in spite of any </w:t>
      </w:r>
      <w:r w:rsidR="00556962">
        <w:rPr>
          <w:rFonts w:ascii="Times New Roman" w:hAnsi="Times New Roman" w:cs="Times New Roman"/>
          <w:sz w:val="24"/>
          <w:szCs w:val="24"/>
        </w:rPr>
        <w:t xml:space="preserve">observed </w:t>
      </w:r>
      <w:r>
        <w:rPr>
          <w:rFonts w:ascii="Times New Roman" w:hAnsi="Times New Roman" w:cs="Times New Roman"/>
          <w:sz w:val="24"/>
          <w:szCs w:val="24"/>
        </w:rPr>
        <w:t>3D shape var</w:t>
      </w:r>
      <w:r w:rsidR="00CC7D72">
        <w:rPr>
          <w:rFonts w:ascii="Times New Roman" w:hAnsi="Times New Roman" w:cs="Times New Roman"/>
          <w:sz w:val="24"/>
          <w:szCs w:val="24"/>
        </w:rPr>
        <w:t>iation</w:t>
      </w:r>
      <w:r>
        <w:rPr>
          <w:rFonts w:ascii="Times New Roman" w:hAnsi="Times New Roman" w:cs="Times New Roman"/>
          <w:sz w:val="24"/>
          <w:szCs w:val="24"/>
        </w:rPr>
        <w:t xml:space="preserve">, this newly defined relative context reveals a strong central tendency </w:t>
      </w:r>
      <w:r w:rsidR="007C6CF7">
        <w:rPr>
          <w:rFonts w:ascii="Times New Roman" w:hAnsi="Times New Roman" w:cs="Times New Roman"/>
          <w:sz w:val="24"/>
          <w:szCs w:val="24"/>
        </w:rPr>
        <w:t xml:space="preserve">in Acheulean </w:t>
      </w:r>
      <w:proofErr w:type="spellStart"/>
      <w:r w:rsidR="001E5B45">
        <w:rPr>
          <w:rFonts w:ascii="Times New Roman" w:hAnsi="Times New Roman" w:cs="Times New Roman"/>
          <w:sz w:val="24"/>
          <w:szCs w:val="24"/>
        </w:rPr>
        <w:t>handaxe</w:t>
      </w:r>
      <w:proofErr w:type="spellEnd"/>
      <w:r w:rsidR="001E5B45">
        <w:rPr>
          <w:rFonts w:ascii="Times New Roman" w:hAnsi="Times New Roman" w:cs="Times New Roman"/>
          <w:sz w:val="24"/>
          <w:szCs w:val="24"/>
        </w:rPr>
        <w:t xml:space="preserve"> </w:t>
      </w:r>
      <w:r w:rsidR="00CC7D72">
        <w:rPr>
          <w:rFonts w:ascii="Times New Roman" w:hAnsi="Times New Roman" w:cs="Times New Roman"/>
          <w:sz w:val="24"/>
          <w:szCs w:val="24"/>
        </w:rPr>
        <w:t>3D</w:t>
      </w:r>
      <w:r w:rsidR="001E5B45">
        <w:rPr>
          <w:rFonts w:ascii="Times New Roman" w:hAnsi="Times New Roman" w:cs="Times New Roman"/>
          <w:sz w:val="24"/>
          <w:szCs w:val="24"/>
        </w:rPr>
        <w:t xml:space="preserve"> morphologies. </w:t>
      </w:r>
      <w:r>
        <w:rPr>
          <w:rFonts w:ascii="Times New Roman" w:hAnsi="Times New Roman" w:cs="Times New Roman"/>
          <w:sz w:val="24"/>
          <w:szCs w:val="24"/>
        </w:rPr>
        <w:t>Further evincing the ‘variable sameness’</w:t>
      </w:r>
      <w:r w:rsidR="00C64CB0">
        <w:rPr>
          <w:rFonts w:ascii="Times New Roman" w:hAnsi="Times New Roman" w:cs="Times New Roman"/>
          <w:sz w:val="24"/>
          <w:szCs w:val="24"/>
        </w:rPr>
        <w:t xml:space="preserve"> </w:t>
      </w:r>
      <w:r>
        <w:rPr>
          <w:rFonts w:ascii="Times New Roman" w:hAnsi="Times New Roman" w:cs="Times New Roman"/>
          <w:sz w:val="24"/>
          <w:szCs w:val="24"/>
        </w:rPr>
        <w:t>observed b</w:t>
      </w:r>
      <w:r w:rsidR="00875467">
        <w:rPr>
          <w:rFonts w:ascii="Times New Roman" w:hAnsi="Times New Roman" w:cs="Times New Roman"/>
          <w:sz w:val="24"/>
          <w:szCs w:val="24"/>
        </w:rPr>
        <w:t>y Glynn Isaac and others (Isaac 1977; Gowlett</w:t>
      </w:r>
      <w:r w:rsidR="00233D2F">
        <w:rPr>
          <w:rFonts w:ascii="Times New Roman" w:hAnsi="Times New Roman" w:cs="Times New Roman"/>
          <w:sz w:val="24"/>
          <w:szCs w:val="24"/>
        </w:rPr>
        <w:t xml:space="preserve"> 2011</w:t>
      </w:r>
      <w:r w:rsidR="00D30301">
        <w:rPr>
          <w:rFonts w:ascii="Times New Roman" w:hAnsi="Times New Roman" w:cs="Times New Roman"/>
          <w:sz w:val="24"/>
          <w:szCs w:val="24"/>
        </w:rPr>
        <w:t>, 2015</w:t>
      </w:r>
      <w:r w:rsidR="00875467">
        <w:rPr>
          <w:rFonts w:ascii="Times New Roman" w:hAnsi="Times New Roman" w:cs="Times New Roman"/>
          <w:sz w:val="24"/>
          <w:szCs w:val="24"/>
        </w:rPr>
        <w:t xml:space="preserve">; </w:t>
      </w:r>
      <w:proofErr w:type="spellStart"/>
      <w:r w:rsidR="00875467">
        <w:rPr>
          <w:rFonts w:ascii="Times New Roman" w:hAnsi="Times New Roman" w:cs="Times New Roman"/>
          <w:sz w:val="24"/>
          <w:szCs w:val="24"/>
        </w:rPr>
        <w:t>Lycett</w:t>
      </w:r>
      <w:proofErr w:type="spellEnd"/>
      <w:r w:rsidR="00875467">
        <w:rPr>
          <w:rFonts w:ascii="Times New Roman" w:hAnsi="Times New Roman" w:cs="Times New Roman"/>
          <w:sz w:val="24"/>
          <w:szCs w:val="24"/>
        </w:rPr>
        <w:t xml:space="preserve"> and Gowlett </w:t>
      </w:r>
      <w:r>
        <w:rPr>
          <w:rFonts w:ascii="Times New Roman" w:hAnsi="Times New Roman" w:cs="Times New Roman"/>
          <w:sz w:val="24"/>
          <w:szCs w:val="24"/>
        </w:rPr>
        <w:t>2008).</w:t>
      </w:r>
      <w:r w:rsidR="009920BE">
        <w:rPr>
          <w:rFonts w:ascii="Times New Roman" w:hAnsi="Times New Roman" w:cs="Times New Roman"/>
          <w:sz w:val="24"/>
          <w:szCs w:val="24"/>
        </w:rPr>
        <w:t xml:space="preserve"> </w:t>
      </w:r>
    </w:p>
    <w:p w14:paraId="2685B09D" w14:textId="3AC39CBB" w:rsidR="00D934CD" w:rsidRDefault="00D934CD" w:rsidP="00013C45">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4D0A01">
        <w:rPr>
          <w:rFonts w:ascii="Times New Roman" w:hAnsi="Times New Roman" w:cs="Times New Roman"/>
          <w:sz w:val="24"/>
          <w:szCs w:val="24"/>
        </w:rPr>
        <w:t>h</w:t>
      </w:r>
      <w:r w:rsidR="009659D2">
        <w:rPr>
          <w:rFonts w:ascii="Times New Roman" w:hAnsi="Times New Roman" w:cs="Times New Roman"/>
          <w:sz w:val="24"/>
          <w:szCs w:val="24"/>
        </w:rPr>
        <w:t xml:space="preserve">is tool-form </w:t>
      </w:r>
      <w:r w:rsidR="000A5709">
        <w:rPr>
          <w:rFonts w:ascii="Times New Roman" w:hAnsi="Times New Roman" w:cs="Times New Roman"/>
          <w:sz w:val="24"/>
          <w:szCs w:val="24"/>
        </w:rPr>
        <w:t>propensity</w:t>
      </w:r>
      <w:r w:rsidR="009659D2">
        <w:rPr>
          <w:rFonts w:ascii="Times New Roman" w:hAnsi="Times New Roman" w:cs="Times New Roman"/>
          <w:sz w:val="24"/>
          <w:szCs w:val="24"/>
        </w:rPr>
        <w:t xml:space="preserve"> </w:t>
      </w:r>
      <w:r w:rsidR="006C2678">
        <w:rPr>
          <w:rFonts w:ascii="Times New Roman" w:hAnsi="Times New Roman" w:cs="Times New Roman"/>
          <w:sz w:val="24"/>
          <w:szCs w:val="24"/>
        </w:rPr>
        <w:t xml:space="preserve">is likely due to several </w:t>
      </w:r>
      <w:r w:rsidR="006C2678" w:rsidRPr="00F63270">
        <w:rPr>
          <w:rFonts w:ascii="Times New Roman" w:hAnsi="Times New Roman" w:cs="Times New Roman"/>
          <w:sz w:val="24"/>
          <w:szCs w:val="24"/>
        </w:rPr>
        <w:t xml:space="preserve">interacting </w:t>
      </w:r>
      <w:r w:rsidR="00FB19AA" w:rsidRPr="00F63270">
        <w:rPr>
          <w:rFonts w:ascii="Times New Roman" w:hAnsi="Times New Roman" w:cs="Times New Roman"/>
          <w:sz w:val="24"/>
          <w:szCs w:val="24"/>
        </w:rPr>
        <w:t>factors</w:t>
      </w:r>
      <w:r w:rsidR="006C2678" w:rsidRPr="00F63270">
        <w:rPr>
          <w:rFonts w:ascii="Times New Roman" w:hAnsi="Times New Roman" w:cs="Times New Roman"/>
          <w:sz w:val="24"/>
          <w:szCs w:val="24"/>
        </w:rPr>
        <w:t xml:space="preserve">. </w:t>
      </w:r>
      <w:r w:rsidR="00C008B2" w:rsidRPr="00F63270">
        <w:rPr>
          <w:rFonts w:ascii="Times New Roman" w:hAnsi="Times New Roman" w:cs="Times New Roman"/>
          <w:sz w:val="24"/>
          <w:szCs w:val="24"/>
        </w:rPr>
        <w:t xml:space="preserve">While </w:t>
      </w:r>
      <w:proofErr w:type="spellStart"/>
      <w:r>
        <w:rPr>
          <w:rFonts w:ascii="Times New Roman" w:hAnsi="Times New Roman" w:cs="Times New Roman"/>
          <w:sz w:val="24"/>
          <w:szCs w:val="24"/>
        </w:rPr>
        <w:t>handaxe</w:t>
      </w:r>
      <w:proofErr w:type="spellEnd"/>
      <w:r>
        <w:rPr>
          <w:rFonts w:ascii="Times New Roman" w:hAnsi="Times New Roman" w:cs="Times New Roman"/>
          <w:sz w:val="24"/>
          <w:szCs w:val="24"/>
        </w:rPr>
        <w:t xml:space="preserve"> </w:t>
      </w:r>
      <w:r w:rsidR="00C008B2">
        <w:rPr>
          <w:rFonts w:ascii="Times New Roman" w:hAnsi="Times New Roman" w:cs="Times New Roman"/>
          <w:sz w:val="24"/>
          <w:szCs w:val="24"/>
        </w:rPr>
        <w:t xml:space="preserve">shape, broadly speaking, </w:t>
      </w:r>
      <w:proofErr w:type="gramStart"/>
      <w:r w:rsidR="00C008B2">
        <w:rPr>
          <w:rFonts w:ascii="Times New Roman" w:hAnsi="Times New Roman" w:cs="Times New Roman"/>
          <w:sz w:val="24"/>
          <w:szCs w:val="24"/>
        </w:rPr>
        <w:t>has been shown to be weakly related</w:t>
      </w:r>
      <w:proofErr w:type="gramEnd"/>
      <w:r w:rsidR="00C008B2">
        <w:rPr>
          <w:rFonts w:ascii="Times New Roman" w:hAnsi="Times New Roman" w:cs="Times New Roman"/>
          <w:sz w:val="24"/>
          <w:szCs w:val="24"/>
        </w:rPr>
        <w:t xml:space="preserve"> to cutting performa</w:t>
      </w:r>
      <w:r w:rsidR="00875467">
        <w:rPr>
          <w:rFonts w:ascii="Times New Roman" w:hAnsi="Times New Roman" w:cs="Times New Roman"/>
          <w:sz w:val="24"/>
          <w:szCs w:val="24"/>
        </w:rPr>
        <w:t xml:space="preserve">nce (Machin et al. 2007; Key and </w:t>
      </w:r>
      <w:proofErr w:type="spellStart"/>
      <w:r w:rsidR="00875467">
        <w:rPr>
          <w:rFonts w:ascii="Times New Roman" w:hAnsi="Times New Roman" w:cs="Times New Roman"/>
          <w:sz w:val="24"/>
          <w:szCs w:val="24"/>
        </w:rPr>
        <w:t>Lycett</w:t>
      </w:r>
      <w:proofErr w:type="spellEnd"/>
      <w:r w:rsidR="00875467">
        <w:rPr>
          <w:rFonts w:ascii="Times New Roman" w:hAnsi="Times New Roman" w:cs="Times New Roman"/>
          <w:sz w:val="24"/>
          <w:szCs w:val="24"/>
        </w:rPr>
        <w:t xml:space="preserve"> </w:t>
      </w:r>
      <w:r w:rsidR="00C008B2">
        <w:rPr>
          <w:rFonts w:ascii="Times New Roman" w:hAnsi="Times New Roman" w:cs="Times New Roman"/>
          <w:sz w:val="24"/>
          <w:szCs w:val="24"/>
        </w:rPr>
        <w:t>2017</w:t>
      </w:r>
      <w:r w:rsidR="009927BC">
        <w:rPr>
          <w:rFonts w:ascii="Times New Roman" w:hAnsi="Times New Roman" w:cs="Times New Roman"/>
          <w:sz w:val="24"/>
          <w:szCs w:val="24"/>
        </w:rPr>
        <w:t>b</w:t>
      </w:r>
      <w:r w:rsidR="00C008B2">
        <w:rPr>
          <w:rFonts w:ascii="Times New Roman" w:hAnsi="Times New Roman" w:cs="Times New Roman"/>
          <w:sz w:val="24"/>
          <w:szCs w:val="24"/>
        </w:rPr>
        <w:t xml:space="preserve">), the </w:t>
      </w:r>
      <w:r w:rsidR="00FB19AA">
        <w:rPr>
          <w:rFonts w:ascii="Times New Roman" w:hAnsi="Times New Roman" w:cs="Times New Roman"/>
          <w:sz w:val="24"/>
          <w:szCs w:val="24"/>
        </w:rPr>
        <w:t>production of</w:t>
      </w:r>
      <w:r w:rsidR="00C008B2">
        <w:rPr>
          <w:rFonts w:ascii="Times New Roman" w:hAnsi="Times New Roman" w:cs="Times New Roman"/>
          <w:sz w:val="24"/>
          <w:szCs w:val="24"/>
        </w:rPr>
        <w:t xml:space="preserve"> </w:t>
      </w:r>
      <w:r w:rsidR="00FF33D8">
        <w:rPr>
          <w:rFonts w:ascii="Times New Roman" w:hAnsi="Times New Roman" w:cs="Times New Roman"/>
          <w:sz w:val="24"/>
          <w:szCs w:val="24"/>
        </w:rPr>
        <w:t>highly</w:t>
      </w:r>
      <w:r w:rsidR="00C008B2">
        <w:rPr>
          <w:rFonts w:ascii="Times New Roman" w:hAnsi="Times New Roman" w:cs="Times New Roman"/>
          <w:sz w:val="24"/>
          <w:szCs w:val="24"/>
        </w:rPr>
        <w:t xml:space="preserve"> </w:t>
      </w:r>
      <w:r w:rsidR="009659D2">
        <w:rPr>
          <w:rFonts w:ascii="Times New Roman" w:hAnsi="Times New Roman" w:cs="Times New Roman"/>
          <w:sz w:val="24"/>
          <w:szCs w:val="24"/>
        </w:rPr>
        <w:t>‘refined’</w:t>
      </w:r>
      <w:r w:rsidR="00C008B2">
        <w:rPr>
          <w:rFonts w:ascii="Times New Roman" w:hAnsi="Times New Roman" w:cs="Times New Roman"/>
          <w:sz w:val="24"/>
          <w:szCs w:val="24"/>
        </w:rPr>
        <w:t xml:space="preserve"> tool</w:t>
      </w:r>
      <w:r w:rsidR="009659D2">
        <w:rPr>
          <w:rFonts w:ascii="Times New Roman" w:hAnsi="Times New Roman" w:cs="Times New Roman"/>
          <w:sz w:val="24"/>
          <w:szCs w:val="24"/>
        </w:rPr>
        <w:t>s</w:t>
      </w:r>
      <w:r w:rsidR="00D34EDC">
        <w:rPr>
          <w:rFonts w:ascii="Times New Roman" w:hAnsi="Times New Roman" w:cs="Times New Roman"/>
          <w:sz w:val="24"/>
          <w:szCs w:val="24"/>
        </w:rPr>
        <w:t xml:space="preserve"> (</w:t>
      </w:r>
      <w:r w:rsidR="00FF33D8">
        <w:rPr>
          <w:rFonts w:ascii="Times New Roman" w:hAnsi="Times New Roman" w:cs="Times New Roman"/>
          <w:sz w:val="24"/>
          <w:szCs w:val="24"/>
        </w:rPr>
        <w:t>particularly in the</w:t>
      </w:r>
      <w:r w:rsidR="00D34EDC">
        <w:rPr>
          <w:rFonts w:ascii="Times New Roman" w:hAnsi="Times New Roman" w:cs="Times New Roman"/>
          <w:sz w:val="24"/>
          <w:szCs w:val="24"/>
        </w:rPr>
        <w:t>ir</w:t>
      </w:r>
      <w:r w:rsidR="00FF33D8">
        <w:rPr>
          <w:rFonts w:ascii="Times New Roman" w:hAnsi="Times New Roman" w:cs="Times New Roman"/>
          <w:sz w:val="24"/>
          <w:szCs w:val="24"/>
        </w:rPr>
        <w:t xml:space="preserve"> proximal </w:t>
      </w:r>
      <w:r w:rsidR="00D34EDC">
        <w:rPr>
          <w:rFonts w:ascii="Times New Roman" w:hAnsi="Times New Roman" w:cs="Times New Roman"/>
          <w:sz w:val="24"/>
          <w:szCs w:val="24"/>
        </w:rPr>
        <w:t>[</w:t>
      </w:r>
      <w:r w:rsidR="00FF33D8">
        <w:rPr>
          <w:rFonts w:ascii="Times New Roman" w:hAnsi="Times New Roman" w:cs="Times New Roman"/>
          <w:sz w:val="24"/>
          <w:szCs w:val="24"/>
        </w:rPr>
        <w:t>base</w:t>
      </w:r>
      <w:r w:rsidR="00D34EDC">
        <w:rPr>
          <w:rFonts w:ascii="Times New Roman" w:hAnsi="Times New Roman" w:cs="Times New Roman"/>
          <w:sz w:val="24"/>
          <w:szCs w:val="24"/>
        </w:rPr>
        <w:t>]</w:t>
      </w:r>
      <w:r w:rsidR="00FF33D8">
        <w:rPr>
          <w:rFonts w:ascii="Times New Roman" w:hAnsi="Times New Roman" w:cs="Times New Roman"/>
          <w:sz w:val="24"/>
          <w:szCs w:val="24"/>
        </w:rPr>
        <w:t xml:space="preserve"> portion</w:t>
      </w:r>
      <w:r w:rsidR="00D34EDC">
        <w:rPr>
          <w:rFonts w:ascii="Times New Roman" w:hAnsi="Times New Roman" w:cs="Times New Roman"/>
          <w:sz w:val="24"/>
          <w:szCs w:val="24"/>
        </w:rPr>
        <w:t>)</w:t>
      </w:r>
      <w:r w:rsidR="00FF33D8">
        <w:rPr>
          <w:rFonts w:ascii="Times New Roman" w:hAnsi="Times New Roman" w:cs="Times New Roman"/>
          <w:sz w:val="24"/>
          <w:szCs w:val="24"/>
        </w:rPr>
        <w:t xml:space="preserve"> may limit the</w:t>
      </w:r>
      <w:r w:rsidR="000A5709">
        <w:rPr>
          <w:rFonts w:ascii="Times New Roman" w:hAnsi="Times New Roman" w:cs="Times New Roman"/>
          <w:sz w:val="24"/>
          <w:szCs w:val="24"/>
        </w:rPr>
        <w:t xml:space="preserve"> amount of force able to be exerted during cutting activities</w:t>
      </w:r>
      <w:r w:rsidR="008715FC">
        <w:rPr>
          <w:rFonts w:ascii="Times New Roman" w:hAnsi="Times New Roman" w:cs="Times New Roman"/>
          <w:sz w:val="24"/>
          <w:szCs w:val="24"/>
        </w:rPr>
        <w:t xml:space="preserve"> </w:t>
      </w:r>
      <w:r w:rsidR="00875467">
        <w:rPr>
          <w:rFonts w:ascii="Times New Roman" w:hAnsi="Times New Roman" w:cs="Times New Roman"/>
          <w:sz w:val="24"/>
          <w:szCs w:val="24"/>
        </w:rPr>
        <w:t xml:space="preserve">(Jones </w:t>
      </w:r>
      <w:r w:rsidR="0004077C">
        <w:rPr>
          <w:rFonts w:ascii="Times New Roman" w:hAnsi="Times New Roman" w:cs="Times New Roman"/>
          <w:sz w:val="24"/>
          <w:szCs w:val="24"/>
        </w:rPr>
        <w:t>1980</w:t>
      </w:r>
      <w:r w:rsidR="00C008B2">
        <w:rPr>
          <w:rFonts w:ascii="Times New Roman" w:hAnsi="Times New Roman" w:cs="Times New Roman"/>
          <w:sz w:val="24"/>
          <w:szCs w:val="24"/>
        </w:rPr>
        <w:t xml:space="preserve">; </w:t>
      </w:r>
      <w:r w:rsidR="00875467">
        <w:rPr>
          <w:rFonts w:ascii="Times New Roman" w:hAnsi="Times New Roman" w:cs="Times New Roman"/>
          <w:sz w:val="24"/>
          <w:szCs w:val="24"/>
        </w:rPr>
        <w:t>Key et al.</w:t>
      </w:r>
      <w:r w:rsidR="00C008B2" w:rsidRPr="00C9717E">
        <w:rPr>
          <w:rFonts w:ascii="Times New Roman" w:hAnsi="Times New Roman" w:cs="Times New Roman"/>
          <w:sz w:val="24"/>
          <w:szCs w:val="24"/>
        </w:rPr>
        <w:t xml:space="preserve"> 2016;</w:t>
      </w:r>
      <w:r w:rsidR="00875467">
        <w:rPr>
          <w:rFonts w:ascii="Times New Roman" w:hAnsi="Times New Roman" w:cs="Times New Roman"/>
          <w:sz w:val="24"/>
          <w:szCs w:val="24"/>
        </w:rPr>
        <w:t xml:space="preserve"> Key and </w:t>
      </w:r>
      <w:proofErr w:type="spellStart"/>
      <w:r w:rsidR="00875467">
        <w:rPr>
          <w:rFonts w:ascii="Times New Roman" w:hAnsi="Times New Roman" w:cs="Times New Roman"/>
          <w:sz w:val="24"/>
          <w:szCs w:val="24"/>
        </w:rPr>
        <w:t>Lycett</w:t>
      </w:r>
      <w:proofErr w:type="spellEnd"/>
      <w:r w:rsidR="00875467">
        <w:rPr>
          <w:rFonts w:ascii="Times New Roman" w:hAnsi="Times New Roman" w:cs="Times New Roman"/>
          <w:sz w:val="24"/>
          <w:szCs w:val="24"/>
        </w:rPr>
        <w:t xml:space="preserve"> </w:t>
      </w:r>
      <w:r w:rsidR="00DC7240" w:rsidRPr="00C9717E">
        <w:rPr>
          <w:rFonts w:ascii="Times New Roman" w:hAnsi="Times New Roman" w:cs="Times New Roman"/>
          <w:sz w:val="24"/>
          <w:szCs w:val="24"/>
        </w:rPr>
        <w:t>in press)</w:t>
      </w:r>
      <w:r w:rsidR="000A5709" w:rsidRPr="00C9717E">
        <w:rPr>
          <w:rFonts w:ascii="Times New Roman" w:hAnsi="Times New Roman" w:cs="Times New Roman"/>
          <w:sz w:val="24"/>
          <w:szCs w:val="24"/>
        </w:rPr>
        <w:t xml:space="preserve">. </w:t>
      </w:r>
      <w:r w:rsidR="008A77E2">
        <w:rPr>
          <w:rFonts w:ascii="Times New Roman" w:hAnsi="Times New Roman" w:cs="Times New Roman"/>
          <w:sz w:val="24"/>
          <w:szCs w:val="24"/>
        </w:rPr>
        <w:t>Working edges also require support from sufficient volumes of</w:t>
      </w:r>
      <w:r w:rsidR="00B4303B">
        <w:rPr>
          <w:rFonts w:ascii="Times New Roman" w:hAnsi="Times New Roman" w:cs="Times New Roman"/>
          <w:sz w:val="24"/>
          <w:szCs w:val="24"/>
        </w:rPr>
        <w:t xml:space="preserve"> material to resist loading, </w:t>
      </w:r>
      <w:r w:rsidR="008A77E2">
        <w:rPr>
          <w:rFonts w:ascii="Times New Roman" w:hAnsi="Times New Roman" w:cs="Times New Roman"/>
          <w:sz w:val="24"/>
          <w:szCs w:val="24"/>
        </w:rPr>
        <w:t>prevent breakage during use</w:t>
      </w:r>
      <w:r w:rsidR="00B4303B">
        <w:rPr>
          <w:rFonts w:ascii="Times New Roman" w:hAnsi="Times New Roman" w:cs="Times New Roman"/>
          <w:sz w:val="24"/>
          <w:szCs w:val="24"/>
        </w:rPr>
        <w:t xml:space="preserve">, and </w:t>
      </w:r>
      <w:r w:rsidR="00700161">
        <w:rPr>
          <w:rFonts w:ascii="Times New Roman" w:hAnsi="Times New Roman" w:cs="Times New Roman"/>
          <w:sz w:val="24"/>
          <w:szCs w:val="24"/>
        </w:rPr>
        <w:t>reduce</w:t>
      </w:r>
      <w:r w:rsidR="00B4303B">
        <w:rPr>
          <w:rFonts w:ascii="Times New Roman" w:hAnsi="Times New Roman" w:cs="Times New Roman"/>
          <w:sz w:val="24"/>
          <w:szCs w:val="24"/>
        </w:rPr>
        <w:t xml:space="preserve"> torque</w:t>
      </w:r>
      <w:r w:rsidR="008A77E2">
        <w:rPr>
          <w:rFonts w:ascii="Times New Roman" w:hAnsi="Times New Roman" w:cs="Times New Roman"/>
          <w:sz w:val="24"/>
          <w:szCs w:val="24"/>
        </w:rPr>
        <w:t xml:space="preserve"> </w:t>
      </w:r>
      <w:r w:rsidR="00875467">
        <w:rPr>
          <w:rFonts w:ascii="Times New Roman" w:hAnsi="Times New Roman" w:cs="Times New Roman"/>
          <w:sz w:val="24"/>
          <w:szCs w:val="24"/>
        </w:rPr>
        <w:t>(Gowlett</w:t>
      </w:r>
      <w:r w:rsidR="00473F4F">
        <w:rPr>
          <w:rFonts w:ascii="Times New Roman" w:hAnsi="Times New Roman" w:cs="Times New Roman"/>
          <w:sz w:val="24"/>
          <w:szCs w:val="24"/>
        </w:rPr>
        <w:t xml:space="preserve"> 2006</w:t>
      </w:r>
      <w:r w:rsidR="00875467">
        <w:rPr>
          <w:rFonts w:ascii="Times New Roman" w:hAnsi="Times New Roman" w:cs="Times New Roman"/>
          <w:sz w:val="24"/>
          <w:szCs w:val="24"/>
        </w:rPr>
        <w:t>; Key</w:t>
      </w:r>
      <w:r w:rsidR="00B4303B">
        <w:rPr>
          <w:rFonts w:ascii="Times New Roman" w:hAnsi="Times New Roman" w:cs="Times New Roman"/>
          <w:sz w:val="24"/>
          <w:szCs w:val="24"/>
        </w:rPr>
        <w:t xml:space="preserve"> 2016</w:t>
      </w:r>
      <w:r w:rsidR="00473F4F">
        <w:rPr>
          <w:rFonts w:ascii="Times New Roman" w:hAnsi="Times New Roman" w:cs="Times New Roman"/>
          <w:sz w:val="24"/>
          <w:szCs w:val="24"/>
        </w:rPr>
        <w:t xml:space="preserve">). </w:t>
      </w:r>
      <w:r w:rsidR="005D4518">
        <w:rPr>
          <w:rFonts w:ascii="Times New Roman" w:hAnsi="Times New Roman" w:cs="Times New Roman"/>
          <w:sz w:val="24"/>
          <w:szCs w:val="24"/>
        </w:rPr>
        <w:t xml:space="preserve">Relatedly, limited use-lives </w:t>
      </w:r>
      <w:r w:rsidR="00D0394D">
        <w:rPr>
          <w:rFonts w:ascii="Times New Roman" w:hAnsi="Times New Roman" w:cs="Times New Roman"/>
          <w:sz w:val="24"/>
          <w:szCs w:val="24"/>
        </w:rPr>
        <w:t>(</w:t>
      </w:r>
      <w:proofErr w:type="spellStart"/>
      <w:r w:rsidR="00D0394D">
        <w:rPr>
          <w:rFonts w:ascii="Times New Roman" w:hAnsi="Times New Roman" w:cs="Times New Roman"/>
          <w:sz w:val="24"/>
          <w:szCs w:val="24"/>
        </w:rPr>
        <w:t>Shipton</w:t>
      </w:r>
      <w:proofErr w:type="spellEnd"/>
      <w:r w:rsidR="00D0394D">
        <w:rPr>
          <w:rFonts w:ascii="Times New Roman" w:hAnsi="Times New Roman" w:cs="Times New Roman"/>
          <w:sz w:val="24"/>
          <w:szCs w:val="24"/>
        </w:rPr>
        <w:t xml:space="preserve"> and Clarkson, 2015) </w:t>
      </w:r>
      <w:r w:rsidR="00F01278">
        <w:rPr>
          <w:rFonts w:ascii="Times New Roman" w:hAnsi="Times New Roman" w:cs="Times New Roman"/>
          <w:sz w:val="24"/>
          <w:szCs w:val="24"/>
        </w:rPr>
        <w:t>c</w:t>
      </w:r>
      <w:r w:rsidR="00741D57">
        <w:rPr>
          <w:rFonts w:ascii="Times New Roman" w:hAnsi="Times New Roman" w:cs="Times New Roman"/>
          <w:sz w:val="24"/>
          <w:szCs w:val="24"/>
        </w:rPr>
        <w:t xml:space="preserve">ould have </w:t>
      </w:r>
      <w:r>
        <w:rPr>
          <w:rFonts w:ascii="Times New Roman" w:hAnsi="Times New Roman" w:cs="Times New Roman"/>
          <w:sz w:val="24"/>
          <w:szCs w:val="24"/>
        </w:rPr>
        <w:t>reduced</w:t>
      </w:r>
      <w:r w:rsidR="00741D57">
        <w:rPr>
          <w:rFonts w:ascii="Times New Roman" w:hAnsi="Times New Roman" w:cs="Times New Roman"/>
          <w:sz w:val="24"/>
          <w:szCs w:val="24"/>
        </w:rPr>
        <w:t xml:space="preserve"> reduction and flaking</w:t>
      </w:r>
      <w:r>
        <w:rPr>
          <w:rFonts w:ascii="Times New Roman" w:hAnsi="Times New Roman" w:cs="Times New Roman"/>
          <w:sz w:val="24"/>
          <w:szCs w:val="24"/>
        </w:rPr>
        <w:t xml:space="preserve"> levels</w:t>
      </w:r>
      <w:r w:rsidR="00741D57">
        <w:rPr>
          <w:rFonts w:ascii="Times New Roman" w:hAnsi="Times New Roman" w:cs="Times New Roman"/>
          <w:sz w:val="24"/>
          <w:szCs w:val="24"/>
        </w:rPr>
        <w:t>, preventing p</w:t>
      </w:r>
      <w:r w:rsidR="006818F1">
        <w:rPr>
          <w:rFonts w:ascii="Times New Roman" w:hAnsi="Times New Roman" w:cs="Times New Roman"/>
          <w:sz w:val="24"/>
          <w:szCs w:val="24"/>
        </w:rPr>
        <w:t xml:space="preserve">roximal shifts </w:t>
      </w:r>
      <w:r w:rsidR="00F93D61">
        <w:rPr>
          <w:rFonts w:ascii="Times New Roman" w:hAnsi="Times New Roman" w:cs="Times New Roman"/>
          <w:sz w:val="24"/>
          <w:szCs w:val="24"/>
        </w:rPr>
        <w:t>of</w:t>
      </w:r>
      <w:r w:rsidR="006818F1">
        <w:rPr>
          <w:rFonts w:ascii="Times New Roman" w:hAnsi="Times New Roman" w:cs="Times New Roman"/>
          <w:sz w:val="24"/>
          <w:szCs w:val="24"/>
        </w:rPr>
        <w:t xml:space="preserve"> a tool’s cen</w:t>
      </w:r>
      <w:r w:rsidR="00741D57">
        <w:rPr>
          <w:rFonts w:ascii="Times New Roman" w:hAnsi="Times New Roman" w:cs="Times New Roman"/>
          <w:sz w:val="24"/>
          <w:szCs w:val="24"/>
        </w:rPr>
        <w:t xml:space="preserve">tre of mass and maintaining thickness more generally across the tool </w:t>
      </w:r>
      <w:r w:rsidR="005D4518">
        <w:rPr>
          <w:rFonts w:ascii="Times New Roman" w:hAnsi="Times New Roman" w:cs="Times New Roman"/>
          <w:sz w:val="24"/>
          <w:szCs w:val="24"/>
        </w:rPr>
        <w:t>(</w:t>
      </w:r>
      <w:proofErr w:type="spellStart"/>
      <w:r w:rsidR="00875467">
        <w:rPr>
          <w:rFonts w:ascii="Times New Roman" w:hAnsi="Times New Roman" w:cs="Times New Roman"/>
          <w:sz w:val="24"/>
          <w:szCs w:val="24"/>
        </w:rPr>
        <w:t>McPherron</w:t>
      </w:r>
      <w:proofErr w:type="spellEnd"/>
      <w:r w:rsidR="00F93D61">
        <w:rPr>
          <w:rFonts w:ascii="Times New Roman" w:hAnsi="Times New Roman" w:cs="Times New Roman"/>
          <w:sz w:val="24"/>
          <w:szCs w:val="24"/>
        </w:rPr>
        <w:t xml:space="preserve"> 2006; </w:t>
      </w:r>
      <w:r w:rsidR="00875467">
        <w:rPr>
          <w:rFonts w:ascii="Times New Roman" w:hAnsi="Times New Roman" w:cs="Times New Roman"/>
          <w:sz w:val="24"/>
          <w:szCs w:val="24"/>
        </w:rPr>
        <w:t>Archer and Braun</w:t>
      </w:r>
      <w:r w:rsidR="005D4518">
        <w:rPr>
          <w:rFonts w:ascii="Times New Roman" w:hAnsi="Times New Roman" w:cs="Times New Roman"/>
          <w:sz w:val="24"/>
          <w:szCs w:val="24"/>
        </w:rPr>
        <w:t xml:space="preserve"> 2010).</w:t>
      </w:r>
      <w:r w:rsidR="006E05DF">
        <w:rPr>
          <w:rFonts w:ascii="Times New Roman" w:hAnsi="Times New Roman" w:cs="Times New Roman"/>
          <w:sz w:val="24"/>
          <w:szCs w:val="24"/>
        </w:rPr>
        <w:t xml:space="preserve"> </w:t>
      </w:r>
    </w:p>
    <w:p w14:paraId="4625AE00" w14:textId="71D52D0E" w:rsidR="00413320" w:rsidRDefault="00D4073B" w:rsidP="00013C45">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FB19AA">
        <w:rPr>
          <w:rFonts w:ascii="Times New Roman" w:hAnsi="Times New Roman" w:cs="Times New Roman"/>
          <w:sz w:val="24"/>
          <w:szCs w:val="24"/>
        </w:rPr>
        <w:t xml:space="preserve">hickness and ‘refinement’ measures </w:t>
      </w:r>
      <w:proofErr w:type="gramStart"/>
      <w:r w:rsidR="00FB19AA">
        <w:rPr>
          <w:rFonts w:ascii="Times New Roman" w:hAnsi="Times New Roman" w:cs="Times New Roman"/>
          <w:sz w:val="24"/>
          <w:szCs w:val="24"/>
        </w:rPr>
        <w:t>are</w:t>
      </w:r>
      <w:r>
        <w:rPr>
          <w:rFonts w:ascii="Times New Roman" w:hAnsi="Times New Roman" w:cs="Times New Roman"/>
          <w:sz w:val="24"/>
          <w:szCs w:val="24"/>
        </w:rPr>
        <w:t xml:space="preserve"> also</w:t>
      </w:r>
      <w:r w:rsidR="00FB19AA">
        <w:rPr>
          <w:rFonts w:ascii="Times New Roman" w:hAnsi="Times New Roman" w:cs="Times New Roman"/>
          <w:sz w:val="24"/>
          <w:szCs w:val="24"/>
        </w:rPr>
        <w:t xml:space="preserve"> strongly linked</w:t>
      </w:r>
      <w:proofErr w:type="gramEnd"/>
      <w:r w:rsidR="00FB19AA">
        <w:rPr>
          <w:rFonts w:ascii="Times New Roman" w:hAnsi="Times New Roman" w:cs="Times New Roman"/>
          <w:sz w:val="24"/>
          <w:szCs w:val="24"/>
        </w:rPr>
        <w:t xml:space="preserve"> to a</w:t>
      </w:r>
      <w:r w:rsidR="00C008B2">
        <w:rPr>
          <w:rFonts w:ascii="Times New Roman" w:hAnsi="Times New Roman" w:cs="Times New Roman"/>
          <w:sz w:val="24"/>
          <w:szCs w:val="24"/>
        </w:rPr>
        <w:t xml:space="preserve"> tool’s material volume, and in turn, weight</w:t>
      </w:r>
      <w:r w:rsidR="00C14EF2">
        <w:rPr>
          <w:rFonts w:ascii="Times New Roman" w:hAnsi="Times New Roman" w:cs="Times New Roman"/>
          <w:sz w:val="24"/>
          <w:szCs w:val="24"/>
        </w:rPr>
        <w:t>.</w:t>
      </w:r>
      <w:r w:rsidR="007B2473">
        <w:rPr>
          <w:rFonts w:ascii="Times New Roman" w:hAnsi="Times New Roman" w:cs="Times New Roman"/>
          <w:sz w:val="24"/>
          <w:szCs w:val="24"/>
        </w:rPr>
        <w:t xml:space="preserve"> This is important because s</w:t>
      </w:r>
      <w:r w:rsidR="008569DD">
        <w:rPr>
          <w:rFonts w:ascii="Times New Roman" w:hAnsi="Times New Roman" w:cs="Times New Roman"/>
          <w:sz w:val="24"/>
          <w:szCs w:val="24"/>
        </w:rPr>
        <w:t>ubstantive</w:t>
      </w:r>
      <w:r w:rsidR="00FF072F">
        <w:rPr>
          <w:rFonts w:ascii="Times New Roman" w:hAnsi="Times New Roman" w:cs="Times New Roman"/>
          <w:sz w:val="24"/>
          <w:szCs w:val="24"/>
        </w:rPr>
        <w:t xml:space="preserve"> </w:t>
      </w:r>
      <w:r w:rsidR="00FB19AA">
        <w:rPr>
          <w:rFonts w:ascii="Times New Roman" w:hAnsi="Times New Roman" w:cs="Times New Roman"/>
          <w:sz w:val="24"/>
          <w:szCs w:val="24"/>
        </w:rPr>
        <w:t>weight</w:t>
      </w:r>
      <w:r w:rsidR="000A5709">
        <w:rPr>
          <w:rFonts w:ascii="Times New Roman" w:hAnsi="Times New Roman" w:cs="Times New Roman"/>
          <w:sz w:val="24"/>
          <w:szCs w:val="24"/>
        </w:rPr>
        <w:t xml:space="preserve"> decreases </w:t>
      </w:r>
      <w:r w:rsidR="007B2473">
        <w:rPr>
          <w:rFonts w:ascii="Times New Roman" w:hAnsi="Times New Roman" w:cs="Times New Roman"/>
          <w:sz w:val="24"/>
          <w:szCs w:val="24"/>
        </w:rPr>
        <w:t>(</w:t>
      </w:r>
      <w:r w:rsidR="000A5709">
        <w:rPr>
          <w:rFonts w:ascii="Times New Roman" w:hAnsi="Times New Roman" w:cs="Times New Roman"/>
          <w:sz w:val="24"/>
          <w:szCs w:val="24"/>
        </w:rPr>
        <w:t>beyond context-dependent threshold</w:t>
      </w:r>
      <w:r w:rsidR="007B2473">
        <w:rPr>
          <w:rFonts w:ascii="Times New Roman" w:hAnsi="Times New Roman" w:cs="Times New Roman"/>
          <w:sz w:val="24"/>
          <w:szCs w:val="24"/>
        </w:rPr>
        <w:t>s)</w:t>
      </w:r>
      <w:r w:rsidR="008569DD">
        <w:rPr>
          <w:rFonts w:ascii="Times New Roman" w:hAnsi="Times New Roman" w:cs="Times New Roman"/>
          <w:sz w:val="24"/>
          <w:szCs w:val="24"/>
        </w:rPr>
        <w:t xml:space="preserve"> </w:t>
      </w:r>
      <w:r w:rsidR="009920BE">
        <w:rPr>
          <w:rFonts w:ascii="Times New Roman" w:hAnsi="Times New Roman" w:cs="Times New Roman"/>
          <w:sz w:val="24"/>
          <w:szCs w:val="24"/>
        </w:rPr>
        <w:t>have</w:t>
      </w:r>
      <w:r w:rsidR="00B93471">
        <w:rPr>
          <w:rFonts w:ascii="Times New Roman" w:hAnsi="Times New Roman" w:cs="Times New Roman"/>
          <w:sz w:val="24"/>
          <w:szCs w:val="24"/>
        </w:rPr>
        <w:t xml:space="preserve"> potential </w:t>
      </w:r>
      <w:proofErr w:type="gramStart"/>
      <w:r w:rsidR="00B93471">
        <w:rPr>
          <w:rFonts w:ascii="Times New Roman" w:hAnsi="Times New Roman" w:cs="Times New Roman"/>
          <w:sz w:val="24"/>
          <w:szCs w:val="24"/>
        </w:rPr>
        <w:t>to</w:t>
      </w:r>
      <w:r w:rsidR="008569DD">
        <w:rPr>
          <w:rFonts w:ascii="Times New Roman" w:hAnsi="Times New Roman" w:cs="Times New Roman"/>
          <w:sz w:val="24"/>
          <w:szCs w:val="24"/>
        </w:rPr>
        <w:t xml:space="preserve"> negatively</w:t>
      </w:r>
      <w:r w:rsidR="00FB19AA">
        <w:rPr>
          <w:rFonts w:ascii="Times New Roman" w:hAnsi="Times New Roman" w:cs="Times New Roman"/>
          <w:sz w:val="24"/>
          <w:szCs w:val="24"/>
        </w:rPr>
        <w:t xml:space="preserve"> influence</w:t>
      </w:r>
      <w:proofErr w:type="gramEnd"/>
      <w:r w:rsidR="00FB19AA">
        <w:rPr>
          <w:rFonts w:ascii="Times New Roman" w:hAnsi="Times New Roman" w:cs="Times New Roman"/>
          <w:sz w:val="24"/>
          <w:szCs w:val="24"/>
        </w:rPr>
        <w:t xml:space="preserve"> </w:t>
      </w:r>
      <w:r w:rsidR="0004018F">
        <w:rPr>
          <w:rFonts w:ascii="Times New Roman" w:hAnsi="Times New Roman" w:cs="Times New Roman"/>
          <w:sz w:val="24"/>
          <w:szCs w:val="24"/>
        </w:rPr>
        <w:t>a stone tool’s</w:t>
      </w:r>
      <w:r w:rsidR="00C008B2">
        <w:rPr>
          <w:rFonts w:ascii="Times New Roman" w:hAnsi="Times New Roman" w:cs="Times New Roman"/>
          <w:sz w:val="24"/>
          <w:szCs w:val="24"/>
        </w:rPr>
        <w:t xml:space="preserve"> </w:t>
      </w:r>
      <w:r w:rsidR="0004018F">
        <w:rPr>
          <w:rFonts w:ascii="Times New Roman" w:hAnsi="Times New Roman" w:cs="Times New Roman"/>
          <w:sz w:val="24"/>
          <w:szCs w:val="24"/>
        </w:rPr>
        <w:t xml:space="preserve">ability to be applied </w:t>
      </w:r>
      <w:r w:rsidR="00FF072F">
        <w:rPr>
          <w:rFonts w:ascii="Times New Roman" w:hAnsi="Times New Roman" w:cs="Times New Roman"/>
          <w:sz w:val="24"/>
          <w:szCs w:val="24"/>
        </w:rPr>
        <w:t>during</w:t>
      </w:r>
      <w:r w:rsidR="0004018F">
        <w:rPr>
          <w:rFonts w:ascii="Times New Roman" w:hAnsi="Times New Roman" w:cs="Times New Roman"/>
          <w:sz w:val="24"/>
          <w:szCs w:val="24"/>
        </w:rPr>
        <w:t xml:space="preserve"> functional task</w:t>
      </w:r>
      <w:r w:rsidR="00DC7240">
        <w:rPr>
          <w:rFonts w:ascii="Times New Roman" w:hAnsi="Times New Roman" w:cs="Times New Roman"/>
          <w:sz w:val="24"/>
          <w:szCs w:val="24"/>
        </w:rPr>
        <w:t>s (</w:t>
      </w:r>
      <w:r w:rsidR="00875467">
        <w:rPr>
          <w:rFonts w:ascii="Times New Roman" w:hAnsi="Times New Roman" w:cs="Times New Roman"/>
          <w:sz w:val="24"/>
          <w:szCs w:val="24"/>
        </w:rPr>
        <w:t>Gowlett</w:t>
      </w:r>
      <w:r w:rsidR="00B93471">
        <w:rPr>
          <w:rFonts w:ascii="Times New Roman" w:hAnsi="Times New Roman" w:cs="Times New Roman"/>
          <w:sz w:val="24"/>
          <w:szCs w:val="24"/>
        </w:rPr>
        <w:t xml:space="preserve"> 2009; </w:t>
      </w:r>
      <w:r w:rsidR="00875467">
        <w:rPr>
          <w:rFonts w:ascii="Times New Roman" w:hAnsi="Times New Roman" w:cs="Times New Roman"/>
          <w:sz w:val="24"/>
          <w:szCs w:val="24"/>
        </w:rPr>
        <w:t xml:space="preserve">Key and </w:t>
      </w:r>
      <w:proofErr w:type="spellStart"/>
      <w:r w:rsidR="00875467">
        <w:rPr>
          <w:rFonts w:ascii="Times New Roman" w:hAnsi="Times New Roman" w:cs="Times New Roman"/>
          <w:sz w:val="24"/>
          <w:szCs w:val="24"/>
        </w:rPr>
        <w:t>Lycett</w:t>
      </w:r>
      <w:proofErr w:type="spellEnd"/>
      <w:r w:rsidR="00DC7240">
        <w:rPr>
          <w:rFonts w:ascii="Times New Roman" w:hAnsi="Times New Roman" w:cs="Times New Roman"/>
          <w:sz w:val="24"/>
          <w:szCs w:val="24"/>
        </w:rPr>
        <w:t xml:space="preserve"> 2017</w:t>
      </w:r>
      <w:r w:rsidR="009927BC">
        <w:rPr>
          <w:rFonts w:ascii="Times New Roman" w:hAnsi="Times New Roman" w:cs="Times New Roman"/>
          <w:sz w:val="24"/>
          <w:szCs w:val="24"/>
        </w:rPr>
        <w:t>b</w:t>
      </w:r>
      <w:r w:rsidR="007579BA">
        <w:rPr>
          <w:rFonts w:ascii="Times New Roman" w:hAnsi="Times New Roman" w:cs="Times New Roman"/>
          <w:sz w:val="24"/>
          <w:szCs w:val="24"/>
        </w:rPr>
        <w:t>). Moreover, specific functional tasks may have preferentially necessitated the production o</w:t>
      </w:r>
      <w:r w:rsidR="00165E51">
        <w:rPr>
          <w:rFonts w:ascii="Times New Roman" w:hAnsi="Times New Roman" w:cs="Times New Roman"/>
          <w:sz w:val="24"/>
          <w:szCs w:val="24"/>
        </w:rPr>
        <w:t xml:space="preserve">f thicker, heavier </w:t>
      </w:r>
      <w:proofErr w:type="spellStart"/>
      <w:r w:rsidR="00165E51">
        <w:rPr>
          <w:rFonts w:ascii="Times New Roman" w:hAnsi="Times New Roman" w:cs="Times New Roman"/>
          <w:sz w:val="24"/>
          <w:szCs w:val="24"/>
        </w:rPr>
        <w:t>handaxes</w:t>
      </w:r>
      <w:proofErr w:type="spellEnd"/>
      <w:r w:rsidR="00165E51">
        <w:rPr>
          <w:rFonts w:ascii="Times New Roman" w:hAnsi="Times New Roman" w:cs="Times New Roman"/>
          <w:sz w:val="24"/>
          <w:szCs w:val="24"/>
        </w:rPr>
        <w:t xml:space="preserve"> (</w:t>
      </w:r>
      <w:r w:rsidR="00875467">
        <w:rPr>
          <w:rFonts w:ascii="Times New Roman" w:hAnsi="Times New Roman" w:cs="Times New Roman"/>
          <w:sz w:val="24"/>
          <w:szCs w:val="24"/>
        </w:rPr>
        <w:t>Wynn and Gowlett</w:t>
      </w:r>
      <w:r w:rsidR="007579BA">
        <w:rPr>
          <w:rFonts w:ascii="Times New Roman" w:hAnsi="Times New Roman" w:cs="Times New Roman"/>
          <w:sz w:val="24"/>
          <w:szCs w:val="24"/>
        </w:rPr>
        <w:t xml:space="preserve"> 2018). Additionally</w:t>
      </w:r>
      <w:r w:rsidR="00DC7240">
        <w:rPr>
          <w:rFonts w:ascii="Times New Roman" w:hAnsi="Times New Roman" w:cs="Times New Roman"/>
          <w:sz w:val="24"/>
          <w:szCs w:val="24"/>
        </w:rPr>
        <w:t xml:space="preserve">, </w:t>
      </w:r>
      <w:proofErr w:type="spellStart"/>
      <w:r w:rsidR="00DC7240">
        <w:rPr>
          <w:rFonts w:ascii="Times New Roman" w:hAnsi="Times New Roman" w:cs="Times New Roman"/>
          <w:sz w:val="24"/>
          <w:szCs w:val="24"/>
        </w:rPr>
        <w:t>handaxe</w:t>
      </w:r>
      <w:proofErr w:type="spellEnd"/>
      <w:r w:rsidR="00DC7240">
        <w:rPr>
          <w:rFonts w:ascii="Times New Roman" w:hAnsi="Times New Roman" w:cs="Times New Roman"/>
          <w:sz w:val="24"/>
          <w:szCs w:val="24"/>
        </w:rPr>
        <w:t xml:space="preserve"> shape</w:t>
      </w:r>
      <w:r w:rsidR="00D0394D">
        <w:rPr>
          <w:rFonts w:ascii="Times New Roman" w:hAnsi="Times New Roman" w:cs="Times New Roman"/>
          <w:sz w:val="24"/>
          <w:szCs w:val="24"/>
        </w:rPr>
        <w:t xml:space="preserve"> (including </w:t>
      </w:r>
      <w:r w:rsidR="000A19F1">
        <w:rPr>
          <w:rFonts w:ascii="Times New Roman" w:hAnsi="Times New Roman" w:cs="Times New Roman"/>
          <w:sz w:val="24"/>
          <w:szCs w:val="24"/>
        </w:rPr>
        <w:t>‘refinement’</w:t>
      </w:r>
      <w:r w:rsidR="00D0394D">
        <w:rPr>
          <w:rFonts w:ascii="Times New Roman" w:hAnsi="Times New Roman" w:cs="Times New Roman"/>
          <w:sz w:val="24"/>
          <w:szCs w:val="24"/>
        </w:rPr>
        <w:t>)</w:t>
      </w:r>
      <w:r w:rsidR="00DC7240">
        <w:rPr>
          <w:rFonts w:ascii="Times New Roman" w:hAnsi="Times New Roman" w:cs="Times New Roman"/>
          <w:sz w:val="24"/>
          <w:szCs w:val="24"/>
        </w:rPr>
        <w:t xml:space="preserve"> is known to influence grip choice in tool users</w:t>
      </w:r>
      <w:r>
        <w:rPr>
          <w:rFonts w:ascii="Times New Roman" w:hAnsi="Times New Roman" w:cs="Times New Roman"/>
          <w:sz w:val="24"/>
          <w:szCs w:val="24"/>
        </w:rPr>
        <w:t xml:space="preserve"> (</w:t>
      </w:r>
      <w:r w:rsidR="000A19F1">
        <w:rPr>
          <w:rFonts w:ascii="Times New Roman" w:hAnsi="Times New Roman" w:cs="Times New Roman"/>
          <w:sz w:val="24"/>
          <w:szCs w:val="24"/>
        </w:rPr>
        <w:t>Key et al., 2018</w:t>
      </w:r>
      <w:r>
        <w:rPr>
          <w:rFonts w:ascii="Times New Roman" w:hAnsi="Times New Roman" w:cs="Times New Roman"/>
          <w:sz w:val="24"/>
          <w:szCs w:val="24"/>
        </w:rPr>
        <w:t>)</w:t>
      </w:r>
      <w:r w:rsidR="00D0394D">
        <w:rPr>
          <w:rFonts w:ascii="Times New Roman" w:hAnsi="Times New Roman" w:cs="Times New Roman"/>
          <w:sz w:val="24"/>
          <w:szCs w:val="24"/>
        </w:rPr>
        <w:t>, and the globular</w:t>
      </w:r>
      <w:r w:rsidR="00DC7240">
        <w:rPr>
          <w:rFonts w:ascii="Times New Roman" w:hAnsi="Times New Roman" w:cs="Times New Roman"/>
          <w:sz w:val="24"/>
          <w:szCs w:val="24"/>
        </w:rPr>
        <w:t xml:space="preserve"> nature of Acheulean </w:t>
      </w:r>
      <w:proofErr w:type="spellStart"/>
      <w:r w:rsidR="00DC7240">
        <w:rPr>
          <w:rFonts w:ascii="Times New Roman" w:hAnsi="Times New Roman" w:cs="Times New Roman"/>
          <w:sz w:val="24"/>
          <w:szCs w:val="24"/>
        </w:rPr>
        <w:t>handaxe</w:t>
      </w:r>
      <w:proofErr w:type="spellEnd"/>
      <w:r w:rsidR="00DC7240">
        <w:rPr>
          <w:rFonts w:ascii="Times New Roman" w:hAnsi="Times New Roman" w:cs="Times New Roman"/>
          <w:sz w:val="24"/>
          <w:szCs w:val="24"/>
        </w:rPr>
        <w:t xml:space="preserve"> bases</w:t>
      </w:r>
      <w:r w:rsidR="007579BA">
        <w:rPr>
          <w:rFonts w:ascii="Times New Roman" w:hAnsi="Times New Roman" w:cs="Times New Roman"/>
          <w:sz w:val="24"/>
          <w:szCs w:val="24"/>
        </w:rPr>
        <w:t xml:space="preserve"> (i.e. a relatively thick base)</w:t>
      </w:r>
      <w:r w:rsidR="00DC7240">
        <w:rPr>
          <w:rFonts w:ascii="Times New Roman" w:hAnsi="Times New Roman" w:cs="Times New Roman"/>
          <w:sz w:val="24"/>
          <w:szCs w:val="24"/>
        </w:rPr>
        <w:t xml:space="preserve"> has been argued to</w:t>
      </w:r>
      <w:r w:rsidR="007579BA">
        <w:rPr>
          <w:rFonts w:ascii="Times New Roman" w:hAnsi="Times New Roman" w:cs="Times New Roman"/>
          <w:sz w:val="24"/>
          <w:szCs w:val="24"/>
        </w:rPr>
        <w:t xml:space="preserve"> aid tool ergonomics and position its centre of gravity in th</w:t>
      </w:r>
      <w:r w:rsidR="00875467">
        <w:rPr>
          <w:rFonts w:ascii="Times New Roman" w:hAnsi="Times New Roman" w:cs="Times New Roman"/>
          <w:sz w:val="24"/>
          <w:szCs w:val="24"/>
        </w:rPr>
        <w:t>e hand (Jones</w:t>
      </w:r>
      <w:r w:rsidR="00165E51">
        <w:rPr>
          <w:rFonts w:ascii="Times New Roman" w:hAnsi="Times New Roman" w:cs="Times New Roman"/>
          <w:sz w:val="24"/>
          <w:szCs w:val="24"/>
        </w:rPr>
        <w:t xml:space="preserve"> 1</w:t>
      </w:r>
      <w:r w:rsidR="004F0CD0">
        <w:rPr>
          <w:rFonts w:ascii="Times New Roman" w:hAnsi="Times New Roman" w:cs="Times New Roman"/>
          <w:sz w:val="24"/>
          <w:szCs w:val="24"/>
        </w:rPr>
        <w:t>980, 1</w:t>
      </w:r>
      <w:r w:rsidR="00165E51">
        <w:rPr>
          <w:rFonts w:ascii="Times New Roman" w:hAnsi="Times New Roman" w:cs="Times New Roman"/>
          <w:sz w:val="24"/>
          <w:szCs w:val="24"/>
        </w:rPr>
        <w:t>981</w:t>
      </w:r>
      <w:r w:rsidR="007579BA">
        <w:rPr>
          <w:rFonts w:ascii="Times New Roman" w:hAnsi="Times New Roman" w:cs="Times New Roman"/>
          <w:sz w:val="24"/>
          <w:szCs w:val="24"/>
        </w:rPr>
        <w:t>;</w:t>
      </w:r>
      <w:r w:rsidR="00875467">
        <w:rPr>
          <w:rFonts w:ascii="Times New Roman" w:hAnsi="Times New Roman" w:cs="Times New Roman"/>
          <w:sz w:val="24"/>
          <w:szCs w:val="24"/>
        </w:rPr>
        <w:t xml:space="preserve"> </w:t>
      </w:r>
      <w:proofErr w:type="spellStart"/>
      <w:r w:rsidR="00875467">
        <w:rPr>
          <w:rFonts w:ascii="Times New Roman" w:hAnsi="Times New Roman" w:cs="Times New Roman"/>
          <w:sz w:val="24"/>
          <w:szCs w:val="24"/>
        </w:rPr>
        <w:t>Grosman</w:t>
      </w:r>
      <w:proofErr w:type="spellEnd"/>
      <w:r w:rsidR="00875467">
        <w:rPr>
          <w:rFonts w:ascii="Times New Roman" w:hAnsi="Times New Roman" w:cs="Times New Roman"/>
          <w:sz w:val="24"/>
          <w:szCs w:val="24"/>
        </w:rPr>
        <w:t xml:space="preserve"> et al.</w:t>
      </w:r>
      <w:r w:rsidR="004D7BAC">
        <w:rPr>
          <w:rFonts w:ascii="Times New Roman" w:hAnsi="Times New Roman" w:cs="Times New Roman"/>
          <w:sz w:val="24"/>
          <w:szCs w:val="24"/>
        </w:rPr>
        <w:t xml:space="preserve"> 2011;</w:t>
      </w:r>
      <w:r w:rsidR="00875467">
        <w:rPr>
          <w:rFonts w:ascii="Times New Roman" w:hAnsi="Times New Roman" w:cs="Times New Roman"/>
          <w:sz w:val="24"/>
          <w:szCs w:val="24"/>
        </w:rPr>
        <w:t xml:space="preserve"> Wynn and Gowlett</w:t>
      </w:r>
      <w:r w:rsidR="007579BA">
        <w:rPr>
          <w:rFonts w:ascii="Times New Roman" w:hAnsi="Times New Roman" w:cs="Times New Roman"/>
          <w:sz w:val="24"/>
          <w:szCs w:val="24"/>
        </w:rPr>
        <w:t xml:space="preserve"> 2018)</w:t>
      </w:r>
      <w:r w:rsidR="00413320">
        <w:rPr>
          <w:rFonts w:ascii="Times New Roman" w:hAnsi="Times New Roman" w:cs="Times New Roman"/>
          <w:sz w:val="24"/>
          <w:szCs w:val="24"/>
        </w:rPr>
        <w:t xml:space="preserve">. </w:t>
      </w:r>
      <w:r w:rsidR="00A92596">
        <w:rPr>
          <w:rFonts w:ascii="Times New Roman" w:hAnsi="Times New Roman" w:cs="Times New Roman"/>
          <w:sz w:val="24"/>
          <w:szCs w:val="24"/>
        </w:rPr>
        <w:t>Combined, these factors</w:t>
      </w:r>
      <w:r w:rsidR="008154C3">
        <w:rPr>
          <w:rFonts w:ascii="Times New Roman" w:hAnsi="Times New Roman" w:cs="Times New Roman"/>
          <w:sz w:val="24"/>
          <w:szCs w:val="24"/>
        </w:rPr>
        <w:t xml:space="preserve"> </w:t>
      </w:r>
      <w:r w:rsidR="00A92596">
        <w:rPr>
          <w:rFonts w:ascii="Times New Roman" w:hAnsi="Times New Roman" w:cs="Times New Roman"/>
          <w:sz w:val="24"/>
          <w:szCs w:val="24"/>
        </w:rPr>
        <w:t>would promote the production of</w:t>
      </w:r>
      <w:r w:rsidR="008154C3">
        <w:rPr>
          <w:rFonts w:ascii="Times New Roman" w:hAnsi="Times New Roman" w:cs="Times New Roman"/>
          <w:sz w:val="24"/>
          <w:szCs w:val="24"/>
        </w:rPr>
        <w:t xml:space="preserve"> </w:t>
      </w:r>
      <w:r w:rsidR="00F90F51">
        <w:rPr>
          <w:rFonts w:ascii="Times New Roman" w:hAnsi="Times New Roman" w:cs="Times New Roman"/>
          <w:sz w:val="24"/>
          <w:szCs w:val="24"/>
        </w:rPr>
        <w:t xml:space="preserve">relatively thicker </w:t>
      </w:r>
      <w:r w:rsidR="008A1319">
        <w:rPr>
          <w:rFonts w:ascii="Times New Roman" w:hAnsi="Times New Roman" w:cs="Times New Roman"/>
          <w:sz w:val="24"/>
          <w:szCs w:val="24"/>
        </w:rPr>
        <w:t>mean</w:t>
      </w:r>
      <w:r w:rsidR="008154C3">
        <w:rPr>
          <w:rFonts w:ascii="Times New Roman" w:hAnsi="Times New Roman" w:cs="Times New Roman"/>
          <w:sz w:val="24"/>
          <w:szCs w:val="24"/>
        </w:rPr>
        <w:t xml:space="preserve"> forms</w:t>
      </w:r>
      <w:r w:rsidR="005F658B">
        <w:rPr>
          <w:rFonts w:ascii="Times New Roman" w:hAnsi="Times New Roman" w:cs="Times New Roman"/>
          <w:sz w:val="24"/>
          <w:szCs w:val="24"/>
        </w:rPr>
        <w:t>.</w:t>
      </w:r>
      <w:r w:rsidR="005F658B" w:rsidRPr="005F658B">
        <w:rPr>
          <w:rFonts w:ascii="Times New Roman" w:hAnsi="Times New Roman" w:cs="Times New Roman"/>
          <w:sz w:val="24"/>
          <w:szCs w:val="24"/>
        </w:rPr>
        <w:t xml:space="preserve"> </w:t>
      </w:r>
      <w:r w:rsidR="005F658B">
        <w:rPr>
          <w:rFonts w:ascii="Times New Roman" w:hAnsi="Times New Roman" w:cs="Times New Roman"/>
          <w:sz w:val="24"/>
          <w:szCs w:val="24"/>
        </w:rPr>
        <w:t>Thus, the tool-form limits</w:t>
      </w:r>
      <w:r w:rsidR="00A637E2">
        <w:rPr>
          <w:rFonts w:ascii="Times New Roman" w:hAnsi="Times New Roman" w:cs="Times New Roman"/>
          <w:sz w:val="24"/>
          <w:szCs w:val="24"/>
        </w:rPr>
        <w:t xml:space="preserve"> identified here may represent ‘</w:t>
      </w:r>
      <w:r w:rsidR="005F658B">
        <w:rPr>
          <w:rFonts w:ascii="Times New Roman" w:hAnsi="Times New Roman" w:cs="Times New Roman"/>
          <w:sz w:val="24"/>
          <w:szCs w:val="24"/>
        </w:rPr>
        <w:t>pri</w:t>
      </w:r>
      <w:r w:rsidR="00A637E2">
        <w:rPr>
          <w:rFonts w:ascii="Times New Roman" w:hAnsi="Times New Roman" w:cs="Times New Roman"/>
          <w:sz w:val="24"/>
          <w:szCs w:val="24"/>
        </w:rPr>
        <w:t>mary performance characteristic</w:t>
      </w:r>
      <w:r w:rsidR="005F658B">
        <w:rPr>
          <w:rFonts w:ascii="Times New Roman" w:hAnsi="Times New Roman" w:cs="Times New Roman"/>
          <w:sz w:val="24"/>
          <w:szCs w:val="24"/>
        </w:rPr>
        <w:t xml:space="preserve"> threshold</w:t>
      </w:r>
      <w:r w:rsidR="00117234">
        <w:rPr>
          <w:rFonts w:ascii="Times New Roman" w:hAnsi="Times New Roman" w:cs="Times New Roman"/>
          <w:sz w:val="24"/>
          <w:szCs w:val="24"/>
        </w:rPr>
        <w:t>s</w:t>
      </w:r>
      <w:r w:rsidR="00A637E2">
        <w:rPr>
          <w:rFonts w:ascii="Times New Roman" w:hAnsi="Times New Roman" w:cs="Times New Roman"/>
          <w:sz w:val="24"/>
          <w:szCs w:val="24"/>
        </w:rPr>
        <w:t>’</w:t>
      </w:r>
      <w:r w:rsidR="005F658B">
        <w:rPr>
          <w:rFonts w:ascii="Times New Roman" w:hAnsi="Times New Roman" w:cs="Times New Roman"/>
          <w:sz w:val="24"/>
          <w:szCs w:val="24"/>
        </w:rPr>
        <w:t xml:space="preserve">, as proposed by </w:t>
      </w:r>
      <w:proofErr w:type="spellStart"/>
      <w:r w:rsidR="005F658B">
        <w:rPr>
          <w:rFonts w:ascii="Times New Roman" w:hAnsi="Times New Roman" w:cs="Times New Roman"/>
          <w:sz w:val="24"/>
          <w:szCs w:val="24"/>
        </w:rPr>
        <w:t>Schiffer</w:t>
      </w:r>
      <w:proofErr w:type="spellEnd"/>
      <w:r w:rsidR="005F658B">
        <w:rPr>
          <w:rFonts w:ascii="Times New Roman" w:hAnsi="Times New Roman" w:cs="Times New Roman"/>
          <w:sz w:val="24"/>
          <w:szCs w:val="24"/>
        </w:rPr>
        <w:t xml:space="preserve"> and </w:t>
      </w:r>
      <w:proofErr w:type="spellStart"/>
      <w:r w:rsidR="005F658B">
        <w:rPr>
          <w:rFonts w:ascii="Times New Roman" w:hAnsi="Times New Roman" w:cs="Times New Roman"/>
          <w:sz w:val="24"/>
          <w:szCs w:val="24"/>
        </w:rPr>
        <w:t>Skibo</w:t>
      </w:r>
      <w:proofErr w:type="spellEnd"/>
      <w:r w:rsidR="005F658B">
        <w:rPr>
          <w:rFonts w:ascii="Times New Roman" w:hAnsi="Times New Roman" w:cs="Times New Roman"/>
          <w:sz w:val="24"/>
          <w:szCs w:val="24"/>
        </w:rPr>
        <w:t xml:space="preserve"> (1997)</w:t>
      </w:r>
      <w:r w:rsidR="008154C3">
        <w:rPr>
          <w:rFonts w:ascii="Times New Roman" w:hAnsi="Times New Roman" w:cs="Times New Roman"/>
          <w:sz w:val="24"/>
          <w:szCs w:val="24"/>
        </w:rPr>
        <w:t xml:space="preserve">. </w:t>
      </w:r>
    </w:p>
    <w:p w14:paraId="4BF93E4E" w14:textId="62A6B661" w:rsidR="009920BE" w:rsidRDefault="00700161" w:rsidP="00013C45">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Equally, there may have been no, </w:t>
      </w:r>
      <w:r w:rsidR="00F01278">
        <w:rPr>
          <w:rFonts w:ascii="Times New Roman" w:hAnsi="Times New Roman" w:cs="Times New Roman"/>
          <w:sz w:val="24"/>
          <w:szCs w:val="24"/>
        </w:rPr>
        <w:t>or only</w:t>
      </w:r>
      <w:r w:rsidR="00F63270">
        <w:rPr>
          <w:rFonts w:ascii="Times New Roman" w:hAnsi="Times New Roman" w:cs="Times New Roman"/>
          <w:sz w:val="24"/>
          <w:szCs w:val="24"/>
        </w:rPr>
        <w:t xml:space="preserve"> very weak, </w:t>
      </w:r>
      <w:r>
        <w:rPr>
          <w:rFonts w:ascii="Times New Roman" w:hAnsi="Times New Roman" w:cs="Times New Roman"/>
          <w:sz w:val="24"/>
          <w:szCs w:val="24"/>
        </w:rPr>
        <w:t>pressure selecting for</w:t>
      </w:r>
      <w:r w:rsidR="00F01278">
        <w:rPr>
          <w:rFonts w:ascii="Times New Roman" w:hAnsi="Times New Roman" w:cs="Times New Roman"/>
          <w:sz w:val="24"/>
          <w:szCs w:val="24"/>
        </w:rPr>
        <w:t xml:space="preserve"> highly ‘refined’</w:t>
      </w:r>
      <w:r>
        <w:rPr>
          <w:rFonts w:ascii="Times New Roman" w:hAnsi="Times New Roman" w:cs="Times New Roman"/>
          <w:sz w:val="24"/>
          <w:szCs w:val="24"/>
        </w:rPr>
        <w:t xml:space="preserve"> </w:t>
      </w:r>
      <w:proofErr w:type="spellStart"/>
      <w:r>
        <w:rPr>
          <w:rFonts w:ascii="Times New Roman" w:hAnsi="Times New Roman" w:cs="Times New Roman"/>
          <w:sz w:val="24"/>
          <w:szCs w:val="24"/>
        </w:rPr>
        <w:t>handaxes</w:t>
      </w:r>
      <w:proofErr w:type="spellEnd"/>
      <w:r>
        <w:rPr>
          <w:rFonts w:ascii="Times New Roman" w:hAnsi="Times New Roman" w:cs="Times New Roman"/>
          <w:sz w:val="24"/>
          <w:szCs w:val="24"/>
        </w:rPr>
        <w:t xml:space="preserve"> forms. Certainly,</w:t>
      </w:r>
      <w:r w:rsidR="00D85C6D">
        <w:rPr>
          <w:rFonts w:ascii="Times New Roman" w:hAnsi="Times New Roman" w:cs="Times New Roman"/>
          <w:sz w:val="24"/>
          <w:szCs w:val="24"/>
        </w:rPr>
        <w:t xml:space="preserve"> factors promoting highly thin forms in other bifacial technologies, such as hafting or</w:t>
      </w:r>
      <w:r>
        <w:rPr>
          <w:rFonts w:ascii="Times New Roman" w:hAnsi="Times New Roman" w:cs="Times New Roman"/>
          <w:sz w:val="24"/>
          <w:szCs w:val="24"/>
        </w:rPr>
        <w:t xml:space="preserve"> their use as a projectile, </w:t>
      </w:r>
      <w:proofErr w:type="gramStart"/>
      <w:r w:rsidR="00D85C6D">
        <w:rPr>
          <w:rFonts w:ascii="Times New Roman" w:hAnsi="Times New Roman" w:cs="Times New Roman"/>
          <w:sz w:val="24"/>
          <w:szCs w:val="24"/>
        </w:rPr>
        <w:t xml:space="preserve">are </w:t>
      </w:r>
      <w:r w:rsidR="00D4073B">
        <w:rPr>
          <w:rFonts w:ascii="Times New Roman" w:hAnsi="Times New Roman" w:cs="Times New Roman"/>
          <w:sz w:val="24"/>
          <w:szCs w:val="24"/>
        </w:rPr>
        <w:t>not frequently applied</w:t>
      </w:r>
      <w:proofErr w:type="gramEnd"/>
      <w:r w:rsidR="00D4073B">
        <w:rPr>
          <w:rFonts w:ascii="Times New Roman" w:hAnsi="Times New Roman" w:cs="Times New Roman"/>
          <w:sz w:val="24"/>
          <w:szCs w:val="24"/>
        </w:rPr>
        <w:t xml:space="preserve"> to</w:t>
      </w:r>
      <w:r w:rsidR="00D85C6D">
        <w:rPr>
          <w:rFonts w:ascii="Times New Roman" w:hAnsi="Times New Roman" w:cs="Times New Roman"/>
          <w:sz w:val="24"/>
          <w:szCs w:val="24"/>
        </w:rPr>
        <w:t xml:space="preserve"> Acheulean </w:t>
      </w:r>
      <w:proofErr w:type="spellStart"/>
      <w:r w:rsidR="00D85C6D">
        <w:rPr>
          <w:rFonts w:ascii="Times New Roman" w:hAnsi="Times New Roman" w:cs="Times New Roman"/>
          <w:sz w:val="24"/>
          <w:szCs w:val="24"/>
        </w:rPr>
        <w:t>handaxes</w:t>
      </w:r>
      <w:proofErr w:type="spellEnd"/>
      <w:r w:rsidR="00D85C6D">
        <w:rPr>
          <w:rFonts w:ascii="Times New Roman" w:hAnsi="Times New Roman" w:cs="Times New Roman"/>
          <w:sz w:val="24"/>
          <w:szCs w:val="24"/>
        </w:rPr>
        <w:t xml:space="preserve">. </w:t>
      </w:r>
      <w:r>
        <w:rPr>
          <w:rFonts w:ascii="Times New Roman" w:hAnsi="Times New Roman" w:cs="Times New Roman"/>
          <w:sz w:val="24"/>
          <w:szCs w:val="24"/>
        </w:rPr>
        <w:t>Thus, irrespective of any pressures promoting thicker tools, there may have been little cause to thin bifaces beyond what was necessary</w:t>
      </w:r>
      <w:r w:rsidR="00D85C6D">
        <w:rPr>
          <w:rFonts w:ascii="Times New Roman" w:hAnsi="Times New Roman" w:cs="Times New Roman"/>
          <w:sz w:val="24"/>
          <w:szCs w:val="24"/>
        </w:rPr>
        <w:t xml:space="preserve"> to shape the tool and </w:t>
      </w:r>
      <w:r>
        <w:rPr>
          <w:rFonts w:ascii="Times New Roman" w:hAnsi="Times New Roman" w:cs="Times New Roman"/>
          <w:sz w:val="24"/>
          <w:szCs w:val="24"/>
        </w:rPr>
        <w:t>maintaining</w:t>
      </w:r>
      <w:r w:rsidR="00D85C6D">
        <w:rPr>
          <w:rFonts w:ascii="Times New Roman" w:hAnsi="Times New Roman" w:cs="Times New Roman"/>
          <w:sz w:val="24"/>
          <w:szCs w:val="24"/>
        </w:rPr>
        <w:t xml:space="preserve"> a sharp, </w:t>
      </w:r>
      <w:r>
        <w:rPr>
          <w:rFonts w:ascii="Times New Roman" w:hAnsi="Times New Roman" w:cs="Times New Roman"/>
          <w:sz w:val="24"/>
          <w:szCs w:val="24"/>
        </w:rPr>
        <w:t>relatively acute</w:t>
      </w:r>
      <w:r w:rsidR="00D85C6D">
        <w:rPr>
          <w:rFonts w:ascii="Times New Roman" w:hAnsi="Times New Roman" w:cs="Times New Roman"/>
          <w:sz w:val="24"/>
          <w:szCs w:val="24"/>
        </w:rPr>
        <w:t>,</w:t>
      </w:r>
      <w:r>
        <w:rPr>
          <w:rFonts w:ascii="Times New Roman" w:hAnsi="Times New Roman" w:cs="Times New Roman"/>
          <w:sz w:val="24"/>
          <w:szCs w:val="24"/>
        </w:rPr>
        <w:t xml:space="preserve"> cutting edge</w:t>
      </w:r>
      <w:r w:rsidR="00D85C6D">
        <w:rPr>
          <w:rFonts w:ascii="Times New Roman" w:hAnsi="Times New Roman" w:cs="Times New Roman"/>
          <w:sz w:val="24"/>
          <w:szCs w:val="24"/>
        </w:rPr>
        <w:t xml:space="preserve">. </w:t>
      </w:r>
      <w:r w:rsidR="00D801FF">
        <w:rPr>
          <w:rFonts w:ascii="Times New Roman" w:hAnsi="Times New Roman" w:cs="Times New Roman"/>
          <w:sz w:val="24"/>
          <w:szCs w:val="24"/>
        </w:rPr>
        <w:t>Alternatively, h</w:t>
      </w:r>
      <w:r w:rsidR="00470A1E">
        <w:rPr>
          <w:rFonts w:ascii="Times New Roman" w:hAnsi="Times New Roman" w:cs="Times New Roman"/>
          <w:sz w:val="24"/>
          <w:szCs w:val="24"/>
        </w:rPr>
        <w:t xml:space="preserve">ominins may </w:t>
      </w:r>
      <w:r w:rsidR="00D801FF">
        <w:rPr>
          <w:rFonts w:ascii="Times New Roman" w:hAnsi="Times New Roman" w:cs="Times New Roman"/>
          <w:sz w:val="24"/>
          <w:szCs w:val="24"/>
        </w:rPr>
        <w:t xml:space="preserve">also </w:t>
      </w:r>
      <w:r w:rsidR="00470A1E">
        <w:rPr>
          <w:rFonts w:ascii="Times New Roman" w:hAnsi="Times New Roman" w:cs="Times New Roman"/>
          <w:sz w:val="24"/>
          <w:szCs w:val="24"/>
        </w:rPr>
        <w:t>have been limited in their ability to produce relatively thinner and more ‘refi</w:t>
      </w:r>
      <w:r w:rsidR="00D801FF">
        <w:rPr>
          <w:rFonts w:ascii="Times New Roman" w:hAnsi="Times New Roman" w:cs="Times New Roman"/>
          <w:sz w:val="24"/>
          <w:szCs w:val="24"/>
        </w:rPr>
        <w:t xml:space="preserve">ned’ </w:t>
      </w:r>
      <w:proofErr w:type="spellStart"/>
      <w:r w:rsidR="00D801FF">
        <w:rPr>
          <w:rFonts w:ascii="Times New Roman" w:hAnsi="Times New Roman" w:cs="Times New Roman"/>
          <w:sz w:val="24"/>
          <w:szCs w:val="24"/>
        </w:rPr>
        <w:t>handaxes</w:t>
      </w:r>
      <w:proofErr w:type="spellEnd"/>
      <w:r w:rsidR="009920BE">
        <w:rPr>
          <w:rFonts w:ascii="Times New Roman" w:hAnsi="Times New Roman" w:cs="Times New Roman"/>
          <w:sz w:val="24"/>
          <w:szCs w:val="24"/>
        </w:rPr>
        <w:t>. Indeed, due to manipulative, cognitive or technologic</w:t>
      </w:r>
      <w:r w:rsidR="00875467">
        <w:rPr>
          <w:rFonts w:ascii="Times New Roman" w:hAnsi="Times New Roman" w:cs="Times New Roman"/>
          <w:sz w:val="24"/>
          <w:szCs w:val="24"/>
        </w:rPr>
        <w:t>al limitations (Wynn</w:t>
      </w:r>
      <w:r w:rsidR="00EF4FD7">
        <w:rPr>
          <w:rFonts w:ascii="Times New Roman" w:hAnsi="Times New Roman" w:cs="Times New Roman"/>
          <w:sz w:val="24"/>
          <w:szCs w:val="24"/>
        </w:rPr>
        <w:t xml:space="preserve"> 2002;</w:t>
      </w:r>
      <w:r w:rsidR="00875467">
        <w:rPr>
          <w:rFonts w:ascii="Times New Roman" w:hAnsi="Times New Roman" w:cs="Times New Roman"/>
          <w:sz w:val="24"/>
          <w:szCs w:val="24"/>
        </w:rPr>
        <w:t xml:space="preserve"> Stout et al.</w:t>
      </w:r>
      <w:r w:rsidR="00CC706B">
        <w:rPr>
          <w:rFonts w:ascii="Times New Roman" w:hAnsi="Times New Roman" w:cs="Times New Roman"/>
          <w:sz w:val="24"/>
          <w:szCs w:val="24"/>
        </w:rPr>
        <w:t xml:space="preserve"> 2014;</w:t>
      </w:r>
      <w:r w:rsidR="00875467">
        <w:rPr>
          <w:rFonts w:ascii="Times New Roman" w:hAnsi="Times New Roman" w:cs="Times New Roman"/>
          <w:sz w:val="24"/>
          <w:szCs w:val="24"/>
        </w:rPr>
        <w:t xml:space="preserve"> Muller et al.</w:t>
      </w:r>
      <w:r w:rsidR="00EF4FD7">
        <w:rPr>
          <w:rFonts w:ascii="Times New Roman" w:hAnsi="Times New Roman" w:cs="Times New Roman"/>
          <w:sz w:val="24"/>
          <w:szCs w:val="24"/>
        </w:rPr>
        <w:t xml:space="preserve"> 2017</w:t>
      </w:r>
      <w:r w:rsidR="00CF7C4D">
        <w:rPr>
          <w:rFonts w:ascii="Times New Roman" w:hAnsi="Times New Roman" w:cs="Times New Roman"/>
          <w:sz w:val="24"/>
          <w:szCs w:val="24"/>
        </w:rPr>
        <w:t xml:space="preserve">; </w:t>
      </w:r>
      <w:r w:rsidR="00875467">
        <w:rPr>
          <w:rFonts w:ascii="Times New Roman" w:hAnsi="Times New Roman" w:cs="Times New Roman"/>
          <w:sz w:val="24"/>
          <w:szCs w:val="24"/>
        </w:rPr>
        <w:t>Key and Dunmore</w:t>
      </w:r>
      <w:r w:rsidR="009920BE">
        <w:rPr>
          <w:rFonts w:ascii="Times New Roman" w:hAnsi="Times New Roman" w:cs="Times New Roman"/>
          <w:sz w:val="24"/>
          <w:szCs w:val="24"/>
        </w:rPr>
        <w:t xml:space="preserve"> 2018), it may </w:t>
      </w:r>
      <w:r w:rsidR="00D0394D">
        <w:rPr>
          <w:rFonts w:ascii="Times New Roman" w:hAnsi="Times New Roman" w:cs="Times New Roman"/>
          <w:sz w:val="24"/>
          <w:szCs w:val="24"/>
        </w:rPr>
        <w:t>not have been possible for</w:t>
      </w:r>
      <w:r w:rsidR="009920BE">
        <w:rPr>
          <w:rFonts w:ascii="Times New Roman" w:hAnsi="Times New Roman" w:cs="Times New Roman"/>
          <w:sz w:val="24"/>
          <w:szCs w:val="24"/>
        </w:rPr>
        <w:t xml:space="preserve"> early </w:t>
      </w:r>
      <w:proofErr w:type="spellStart"/>
      <w:r w:rsidR="009920BE">
        <w:rPr>
          <w:rFonts w:ascii="Times New Roman" w:hAnsi="Times New Roman" w:cs="Times New Roman"/>
          <w:sz w:val="24"/>
          <w:szCs w:val="24"/>
        </w:rPr>
        <w:t>handaxe</w:t>
      </w:r>
      <w:proofErr w:type="spellEnd"/>
      <w:r w:rsidR="009920BE">
        <w:rPr>
          <w:rFonts w:ascii="Times New Roman" w:hAnsi="Times New Roman" w:cs="Times New Roman"/>
          <w:sz w:val="24"/>
          <w:szCs w:val="24"/>
        </w:rPr>
        <w:t xml:space="preserve">-producing </w:t>
      </w:r>
      <w:r w:rsidR="00D4073B">
        <w:rPr>
          <w:rFonts w:ascii="Times New Roman" w:hAnsi="Times New Roman" w:cs="Times New Roman"/>
          <w:sz w:val="24"/>
          <w:szCs w:val="24"/>
        </w:rPr>
        <w:t>hominins to produce highly</w:t>
      </w:r>
      <w:r w:rsidR="00D0394D">
        <w:rPr>
          <w:rFonts w:ascii="Times New Roman" w:hAnsi="Times New Roman" w:cs="Times New Roman"/>
          <w:sz w:val="24"/>
          <w:szCs w:val="24"/>
        </w:rPr>
        <w:t xml:space="preserve"> ‘refined’ </w:t>
      </w:r>
      <w:proofErr w:type="spellStart"/>
      <w:r w:rsidR="00D0394D">
        <w:rPr>
          <w:rFonts w:ascii="Times New Roman" w:hAnsi="Times New Roman" w:cs="Times New Roman"/>
          <w:sz w:val="24"/>
          <w:szCs w:val="24"/>
        </w:rPr>
        <w:t>handaxe</w:t>
      </w:r>
      <w:r w:rsidR="009920BE">
        <w:rPr>
          <w:rFonts w:ascii="Times New Roman" w:hAnsi="Times New Roman" w:cs="Times New Roman"/>
          <w:sz w:val="24"/>
          <w:szCs w:val="24"/>
        </w:rPr>
        <w:t>s</w:t>
      </w:r>
      <w:proofErr w:type="spellEnd"/>
      <w:r w:rsidR="009920BE">
        <w:rPr>
          <w:rFonts w:ascii="Times New Roman" w:hAnsi="Times New Roman" w:cs="Times New Roman"/>
          <w:sz w:val="24"/>
          <w:szCs w:val="24"/>
        </w:rPr>
        <w:t>.</w:t>
      </w:r>
      <w:r w:rsidR="00D4073B">
        <w:rPr>
          <w:rFonts w:ascii="Times New Roman" w:hAnsi="Times New Roman" w:cs="Times New Roman"/>
          <w:sz w:val="24"/>
          <w:szCs w:val="24"/>
        </w:rPr>
        <w:t xml:space="preserve"> Although </w:t>
      </w:r>
      <w:r w:rsidR="00A637E2">
        <w:rPr>
          <w:rFonts w:ascii="Times New Roman" w:hAnsi="Times New Roman" w:cs="Times New Roman"/>
          <w:sz w:val="24"/>
          <w:szCs w:val="24"/>
        </w:rPr>
        <w:t>restr</w:t>
      </w:r>
      <w:r w:rsidR="00D85C6D">
        <w:rPr>
          <w:rFonts w:ascii="Times New Roman" w:hAnsi="Times New Roman" w:cs="Times New Roman"/>
          <w:sz w:val="24"/>
          <w:szCs w:val="24"/>
        </w:rPr>
        <w:t xml:space="preserve">ictions would </w:t>
      </w:r>
      <w:r w:rsidR="00D4073B">
        <w:rPr>
          <w:rFonts w:ascii="Times New Roman" w:hAnsi="Times New Roman" w:cs="Times New Roman"/>
          <w:sz w:val="24"/>
          <w:szCs w:val="24"/>
        </w:rPr>
        <w:t xml:space="preserve">have reduced </w:t>
      </w:r>
      <w:proofErr w:type="gramStart"/>
      <w:r w:rsidR="00D4073B">
        <w:rPr>
          <w:rFonts w:ascii="Times New Roman" w:hAnsi="Times New Roman" w:cs="Times New Roman"/>
          <w:sz w:val="24"/>
          <w:szCs w:val="24"/>
        </w:rPr>
        <w:t>once</w:t>
      </w:r>
      <w:proofErr w:type="gramEnd"/>
      <w:r w:rsidR="00D4073B">
        <w:rPr>
          <w:rFonts w:ascii="Times New Roman" w:hAnsi="Times New Roman" w:cs="Times New Roman"/>
          <w:sz w:val="24"/>
          <w:szCs w:val="24"/>
        </w:rPr>
        <w:t xml:space="preserve"> </w:t>
      </w:r>
      <w:r w:rsidR="00A637E2">
        <w:rPr>
          <w:rFonts w:ascii="Times New Roman" w:hAnsi="Times New Roman" w:cs="Times New Roman"/>
          <w:sz w:val="24"/>
          <w:szCs w:val="24"/>
        </w:rPr>
        <w:t>populations disp</w:t>
      </w:r>
      <w:r w:rsidR="00D0394D">
        <w:rPr>
          <w:rFonts w:ascii="Times New Roman" w:hAnsi="Times New Roman" w:cs="Times New Roman"/>
          <w:sz w:val="24"/>
          <w:szCs w:val="24"/>
        </w:rPr>
        <w:t>layed increasingly modern human</w:t>
      </w:r>
      <w:r w:rsidR="00A637E2">
        <w:rPr>
          <w:rFonts w:ascii="Times New Roman" w:hAnsi="Times New Roman" w:cs="Times New Roman"/>
          <w:sz w:val="24"/>
          <w:szCs w:val="24"/>
        </w:rPr>
        <w:t xml:space="preserve">-like anatomy. </w:t>
      </w:r>
      <w:r w:rsidR="00E672FC">
        <w:rPr>
          <w:rFonts w:ascii="Times New Roman" w:hAnsi="Times New Roman" w:cs="Times New Roman"/>
          <w:sz w:val="24"/>
          <w:szCs w:val="24"/>
        </w:rPr>
        <w:t xml:space="preserve">Relative thickness </w:t>
      </w:r>
      <w:proofErr w:type="gramStart"/>
      <w:r w:rsidR="00E672FC">
        <w:rPr>
          <w:rFonts w:ascii="Times New Roman" w:hAnsi="Times New Roman" w:cs="Times New Roman"/>
          <w:sz w:val="24"/>
          <w:szCs w:val="24"/>
        </w:rPr>
        <w:t>has also been l</w:t>
      </w:r>
      <w:r w:rsidR="00473F4F">
        <w:rPr>
          <w:rFonts w:ascii="Times New Roman" w:hAnsi="Times New Roman" w:cs="Times New Roman"/>
          <w:sz w:val="24"/>
          <w:szCs w:val="24"/>
        </w:rPr>
        <w:t>inked</w:t>
      </w:r>
      <w:proofErr w:type="gramEnd"/>
      <w:r w:rsidR="00473F4F">
        <w:rPr>
          <w:rFonts w:ascii="Times New Roman" w:hAnsi="Times New Roman" w:cs="Times New Roman"/>
          <w:sz w:val="24"/>
          <w:szCs w:val="24"/>
        </w:rPr>
        <w:t xml:space="preserve"> to raw material </w:t>
      </w:r>
      <w:r w:rsidR="00F70A08">
        <w:rPr>
          <w:rFonts w:ascii="Times New Roman" w:hAnsi="Times New Roman" w:cs="Times New Roman"/>
          <w:sz w:val="24"/>
          <w:szCs w:val="24"/>
        </w:rPr>
        <w:t>availability</w:t>
      </w:r>
      <w:r w:rsidR="00D4073B">
        <w:rPr>
          <w:rFonts w:ascii="Times New Roman" w:hAnsi="Times New Roman" w:cs="Times New Roman"/>
          <w:sz w:val="24"/>
          <w:szCs w:val="24"/>
        </w:rPr>
        <w:t xml:space="preserve"> (</w:t>
      </w:r>
      <w:r w:rsidR="00875467">
        <w:rPr>
          <w:rFonts w:ascii="Times New Roman" w:hAnsi="Times New Roman" w:cs="Times New Roman"/>
          <w:sz w:val="24"/>
          <w:szCs w:val="24"/>
        </w:rPr>
        <w:t xml:space="preserve">Aston and McNabb </w:t>
      </w:r>
      <w:r w:rsidR="008E02BA">
        <w:rPr>
          <w:rFonts w:ascii="Times New Roman" w:hAnsi="Times New Roman" w:cs="Times New Roman"/>
          <w:sz w:val="24"/>
          <w:szCs w:val="24"/>
        </w:rPr>
        <w:t>1994</w:t>
      </w:r>
      <w:r w:rsidR="008D60D1">
        <w:rPr>
          <w:rFonts w:ascii="Times New Roman" w:hAnsi="Times New Roman" w:cs="Times New Roman"/>
          <w:sz w:val="24"/>
          <w:szCs w:val="24"/>
        </w:rPr>
        <w:t>;</w:t>
      </w:r>
      <w:r w:rsidR="00D0394D">
        <w:rPr>
          <w:rFonts w:ascii="Times New Roman" w:hAnsi="Times New Roman" w:cs="Times New Roman"/>
          <w:sz w:val="24"/>
          <w:szCs w:val="24"/>
        </w:rPr>
        <w:t xml:space="preserve"> </w:t>
      </w:r>
      <w:r w:rsidR="00875467">
        <w:rPr>
          <w:rFonts w:ascii="Times New Roman" w:hAnsi="Times New Roman" w:cs="Times New Roman"/>
          <w:sz w:val="24"/>
          <w:szCs w:val="24"/>
        </w:rPr>
        <w:t>White</w:t>
      </w:r>
      <w:r w:rsidR="00D4073B">
        <w:rPr>
          <w:rFonts w:ascii="Times New Roman" w:hAnsi="Times New Roman" w:cs="Times New Roman"/>
          <w:sz w:val="24"/>
          <w:szCs w:val="24"/>
        </w:rPr>
        <w:t xml:space="preserve"> 1998)</w:t>
      </w:r>
      <w:r w:rsidR="00C27681">
        <w:rPr>
          <w:rFonts w:ascii="Times New Roman" w:hAnsi="Times New Roman" w:cs="Times New Roman"/>
          <w:sz w:val="24"/>
          <w:szCs w:val="24"/>
        </w:rPr>
        <w:t xml:space="preserve">. </w:t>
      </w:r>
      <w:r w:rsidR="0082446F">
        <w:rPr>
          <w:rFonts w:ascii="Times New Roman" w:hAnsi="Times New Roman" w:cs="Times New Roman"/>
          <w:sz w:val="24"/>
          <w:szCs w:val="24"/>
        </w:rPr>
        <w:t>For example, t</w:t>
      </w:r>
      <w:r w:rsidR="00E672FC">
        <w:rPr>
          <w:rFonts w:ascii="Times New Roman" w:hAnsi="Times New Roman" w:cs="Times New Roman"/>
          <w:sz w:val="24"/>
          <w:szCs w:val="24"/>
        </w:rPr>
        <w:t xml:space="preserve">he production of </w:t>
      </w:r>
      <w:proofErr w:type="spellStart"/>
      <w:r w:rsidR="00E672FC">
        <w:rPr>
          <w:rFonts w:ascii="Times New Roman" w:hAnsi="Times New Roman" w:cs="Times New Roman"/>
          <w:sz w:val="24"/>
          <w:szCs w:val="24"/>
        </w:rPr>
        <w:t>handaxes</w:t>
      </w:r>
      <w:proofErr w:type="spellEnd"/>
      <w:r w:rsidR="00E672FC">
        <w:rPr>
          <w:rFonts w:ascii="Times New Roman" w:hAnsi="Times New Roman" w:cs="Times New Roman"/>
          <w:sz w:val="24"/>
          <w:szCs w:val="24"/>
        </w:rPr>
        <w:t xml:space="preserve"> from </w:t>
      </w:r>
      <w:r w:rsidR="0082446F">
        <w:rPr>
          <w:rFonts w:ascii="Times New Roman" w:hAnsi="Times New Roman" w:cs="Times New Roman"/>
          <w:sz w:val="24"/>
          <w:szCs w:val="24"/>
        </w:rPr>
        <w:t>large stone flakes or bone</w:t>
      </w:r>
      <w:r w:rsidR="00E672FC">
        <w:rPr>
          <w:rFonts w:ascii="Times New Roman" w:hAnsi="Times New Roman" w:cs="Times New Roman"/>
          <w:sz w:val="24"/>
          <w:szCs w:val="24"/>
        </w:rPr>
        <w:t>, as opposed to</w:t>
      </w:r>
      <w:r w:rsidR="0082446F">
        <w:rPr>
          <w:rFonts w:ascii="Times New Roman" w:hAnsi="Times New Roman" w:cs="Times New Roman"/>
          <w:sz w:val="24"/>
          <w:szCs w:val="24"/>
        </w:rPr>
        <w:t xml:space="preserve"> stone</w:t>
      </w:r>
      <w:r w:rsidR="00E672FC">
        <w:rPr>
          <w:rFonts w:ascii="Times New Roman" w:hAnsi="Times New Roman" w:cs="Times New Roman"/>
          <w:sz w:val="24"/>
          <w:szCs w:val="24"/>
        </w:rPr>
        <w:t xml:space="preserve"> </w:t>
      </w:r>
      <w:r w:rsidR="0082446F">
        <w:rPr>
          <w:rFonts w:ascii="Times New Roman" w:hAnsi="Times New Roman" w:cs="Times New Roman"/>
          <w:sz w:val="24"/>
          <w:szCs w:val="24"/>
        </w:rPr>
        <w:t>nodules</w:t>
      </w:r>
      <w:r w:rsidR="00E672FC">
        <w:rPr>
          <w:rFonts w:ascii="Times New Roman" w:hAnsi="Times New Roman" w:cs="Times New Roman"/>
          <w:sz w:val="24"/>
          <w:szCs w:val="24"/>
        </w:rPr>
        <w:t xml:space="preserve">, </w:t>
      </w:r>
      <w:proofErr w:type="gramStart"/>
      <w:r w:rsidR="005E5396">
        <w:rPr>
          <w:rFonts w:ascii="Times New Roman" w:hAnsi="Times New Roman" w:cs="Times New Roman"/>
          <w:sz w:val="24"/>
          <w:szCs w:val="24"/>
        </w:rPr>
        <w:t>has been suggested</w:t>
      </w:r>
      <w:proofErr w:type="gramEnd"/>
      <w:r w:rsidR="005E5396">
        <w:rPr>
          <w:rFonts w:ascii="Times New Roman" w:hAnsi="Times New Roman" w:cs="Times New Roman"/>
          <w:sz w:val="24"/>
          <w:szCs w:val="24"/>
        </w:rPr>
        <w:t xml:space="preserve"> to</w:t>
      </w:r>
      <w:r w:rsidR="00F93D61">
        <w:rPr>
          <w:rFonts w:ascii="Times New Roman" w:hAnsi="Times New Roman" w:cs="Times New Roman"/>
          <w:sz w:val="24"/>
          <w:szCs w:val="24"/>
        </w:rPr>
        <w:t xml:space="preserve"> </w:t>
      </w:r>
      <w:r w:rsidR="0082446F">
        <w:rPr>
          <w:rFonts w:ascii="Times New Roman" w:hAnsi="Times New Roman" w:cs="Times New Roman"/>
          <w:sz w:val="24"/>
          <w:szCs w:val="24"/>
        </w:rPr>
        <w:t>aid</w:t>
      </w:r>
      <w:r w:rsidR="00F93D61">
        <w:rPr>
          <w:rFonts w:ascii="Times New Roman" w:hAnsi="Times New Roman" w:cs="Times New Roman"/>
          <w:sz w:val="24"/>
          <w:szCs w:val="24"/>
        </w:rPr>
        <w:t xml:space="preserve"> </w:t>
      </w:r>
      <w:r w:rsidR="0082446F">
        <w:rPr>
          <w:rFonts w:ascii="Times New Roman" w:hAnsi="Times New Roman" w:cs="Times New Roman"/>
          <w:sz w:val="24"/>
          <w:szCs w:val="24"/>
        </w:rPr>
        <w:t>the production of relatively thinner tools</w:t>
      </w:r>
      <w:r w:rsidR="00F93D61">
        <w:rPr>
          <w:rFonts w:ascii="Times New Roman" w:hAnsi="Times New Roman" w:cs="Times New Roman"/>
          <w:sz w:val="24"/>
          <w:szCs w:val="24"/>
        </w:rPr>
        <w:t xml:space="preserve"> (</w:t>
      </w:r>
      <w:r w:rsidR="00875467">
        <w:rPr>
          <w:rFonts w:ascii="Times New Roman" w:hAnsi="Times New Roman" w:cs="Times New Roman"/>
          <w:sz w:val="24"/>
          <w:szCs w:val="24"/>
        </w:rPr>
        <w:t>Sharon</w:t>
      </w:r>
      <w:r w:rsidR="000208D5" w:rsidRPr="00D85C6D">
        <w:rPr>
          <w:rFonts w:ascii="Times New Roman" w:hAnsi="Times New Roman" w:cs="Times New Roman"/>
          <w:sz w:val="24"/>
          <w:szCs w:val="24"/>
        </w:rPr>
        <w:t xml:space="preserve"> 2009; </w:t>
      </w:r>
      <w:r w:rsidR="00875467">
        <w:rPr>
          <w:rFonts w:ascii="Times New Roman" w:hAnsi="Times New Roman" w:cs="Times New Roman"/>
          <w:sz w:val="24"/>
          <w:szCs w:val="24"/>
        </w:rPr>
        <w:t>Li et al.</w:t>
      </w:r>
      <w:r w:rsidR="00700CEC" w:rsidRPr="00700CEC">
        <w:rPr>
          <w:rFonts w:ascii="Times New Roman" w:hAnsi="Times New Roman" w:cs="Times New Roman"/>
          <w:sz w:val="24"/>
          <w:szCs w:val="24"/>
        </w:rPr>
        <w:t xml:space="preserve"> 2014; </w:t>
      </w:r>
      <w:proofErr w:type="spellStart"/>
      <w:r w:rsidR="00875467">
        <w:rPr>
          <w:rFonts w:ascii="Times New Roman" w:hAnsi="Times New Roman" w:cs="Times New Roman"/>
          <w:sz w:val="24"/>
          <w:szCs w:val="24"/>
        </w:rPr>
        <w:t>Moncel</w:t>
      </w:r>
      <w:proofErr w:type="spellEnd"/>
      <w:r w:rsidR="00875467">
        <w:rPr>
          <w:rFonts w:ascii="Times New Roman" w:hAnsi="Times New Roman" w:cs="Times New Roman"/>
          <w:sz w:val="24"/>
          <w:szCs w:val="24"/>
        </w:rPr>
        <w:t xml:space="preserve"> et al.</w:t>
      </w:r>
      <w:r w:rsidR="00E672FC">
        <w:rPr>
          <w:rFonts w:ascii="Times New Roman" w:hAnsi="Times New Roman" w:cs="Times New Roman"/>
          <w:sz w:val="24"/>
          <w:szCs w:val="24"/>
        </w:rPr>
        <w:t xml:space="preserve"> 2015</w:t>
      </w:r>
      <w:r w:rsidR="00DB5088">
        <w:rPr>
          <w:rFonts w:ascii="Times New Roman" w:hAnsi="Times New Roman" w:cs="Times New Roman"/>
          <w:sz w:val="24"/>
          <w:szCs w:val="24"/>
        </w:rPr>
        <w:t xml:space="preserve">; </w:t>
      </w:r>
      <w:proofErr w:type="spellStart"/>
      <w:r w:rsidR="00875467">
        <w:rPr>
          <w:rFonts w:ascii="Times New Roman" w:hAnsi="Times New Roman" w:cs="Times New Roman"/>
          <w:sz w:val="24"/>
          <w:szCs w:val="24"/>
        </w:rPr>
        <w:t>Zutozski</w:t>
      </w:r>
      <w:proofErr w:type="spellEnd"/>
      <w:r w:rsidR="00875467">
        <w:rPr>
          <w:rFonts w:ascii="Times New Roman" w:hAnsi="Times New Roman" w:cs="Times New Roman"/>
          <w:sz w:val="24"/>
          <w:szCs w:val="24"/>
        </w:rPr>
        <w:t xml:space="preserve"> and </w:t>
      </w:r>
      <w:proofErr w:type="spellStart"/>
      <w:r w:rsidR="00875467">
        <w:rPr>
          <w:rFonts w:ascii="Times New Roman" w:hAnsi="Times New Roman" w:cs="Times New Roman"/>
          <w:sz w:val="24"/>
          <w:szCs w:val="24"/>
        </w:rPr>
        <w:t>Barkai</w:t>
      </w:r>
      <w:proofErr w:type="spellEnd"/>
      <w:r w:rsidR="00700CEC">
        <w:rPr>
          <w:rFonts w:ascii="Times New Roman" w:hAnsi="Times New Roman" w:cs="Times New Roman"/>
          <w:sz w:val="24"/>
          <w:szCs w:val="24"/>
        </w:rPr>
        <w:t xml:space="preserve"> 2016</w:t>
      </w:r>
      <w:r w:rsidR="00E672FC">
        <w:rPr>
          <w:rFonts w:ascii="Times New Roman" w:hAnsi="Times New Roman" w:cs="Times New Roman"/>
          <w:sz w:val="24"/>
          <w:szCs w:val="24"/>
        </w:rPr>
        <w:t>).</w:t>
      </w:r>
      <w:r w:rsidR="00B34AC0">
        <w:rPr>
          <w:rFonts w:ascii="Times New Roman" w:hAnsi="Times New Roman" w:cs="Times New Roman"/>
          <w:sz w:val="24"/>
          <w:szCs w:val="24"/>
        </w:rPr>
        <w:t xml:space="preserve"> Although </w:t>
      </w:r>
      <w:proofErr w:type="spellStart"/>
      <w:r w:rsidR="00C27681">
        <w:rPr>
          <w:rFonts w:ascii="Times New Roman" w:hAnsi="Times New Roman" w:cs="Times New Roman"/>
          <w:sz w:val="24"/>
          <w:szCs w:val="24"/>
        </w:rPr>
        <w:t>Shipton</w:t>
      </w:r>
      <w:proofErr w:type="spellEnd"/>
      <w:r w:rsidR="00C27681">
        <w:rPr>
          <w:rFonts w:ascii="Times New Roman" w:hAnsi="Times New Roman" w:cs="Times New Roman"/>
          <w:sz w:val="24"/>
          <w:szCs w:val="24"/>
        </w:rPr>
        <w:t xml:space="preserve"> (2018) highlights how raw material and </w:t>
      </w:r>
      <w:r w:rsidR="001C1B9A">
        <w:rPr>
          <w:rFonts w:ascii="Times New Roman" w:hAnsi="Times New Roman" w:cs="Times New Roman"/>
          <w:sz w:val="24"/>
          <w:szCs w:val="24"/>
        </w:rPr>
        <w:t>relative thickness</w:t>
      </w:r>
      <w:r w:rsidR="00C27681">
        <w:rPr>
          <w:rFonts w:ascii="Times New Roman" w:hAnsi="Times New Roman" w:cs="Times New Roman"/>
          <w:sz w:val="24"/>
          <w:szCs w:val="24"/>
        </w:rPr>
        <w:t xml:space="preserve"> relationships </w:t>
      </w:r>
      <w:r w:rsidR="00556962">
        <w:rPr>
          <w:rFonts w:ascii="Times New Roman" w:hAnsi="Times New Roman" w:cs="Times New Roman"/>
          <w:sz w:val="24"/>
          <w:szCs w:val="24"/>
        </w:rPr>
        <w:t xml:space="preserve">can </w:t>
      </w:r>
      <w:r w:rsidR="00C27681">
        <w:rPr>
          <w:rFonts w:ascii="Times New Roman" w:hAnsi="Times New Roman" w:cs="Times New Roman"/>
          <w:sz w:val="24"/>
          <w:szCs w:val="24"/>
        </w:rPr>
        <w:t>vary between individual sites. Irrespective, t</w:t>
      </w:r>
      <w:r w:rsidR="00B34AC0">
        <w:rPr>
          <w:rFonts w:ascii="Times New Roman" w:hAnsi="Times New Roman" w:cs="Times New Roman"/>
          <w:sz w:val="24"/>
          <w:szCs w:val="24"/>
        </w:rPr>
        <w:t xml:space="preserve">he diversity of </w:t>
      </w:r>
      <w:r w:rsidR="00556962">
        <w:rPr>
          <w:rFonts w:ascii="Times New Roman" w:hAnsi="Times New Roman" w:cs="Times New Roman"/>
          <w:sz w:val="24"/>
          <w:szCs w:val="24"/>
        </w:rPr>
        <w:t xml:space="preserve">artefact </w:t>
      </w:r>
      <w:r w:rsidR="00B34AC0">
        <w:rPr>
          <w:rFonts w:ascii="Times New Roman" w:hAnsi="Times New Roman" w:cs="Times New Roman"/>
          <w:sz w:val="24"/>
          <w:szCs w:val="24"/>
        </w:rPr>
        <w:t xml:space="preserve">raw materials </w:t>
      </w:r>
      <w:r w:rsidR="00556962">
        <w:rPr>
          <w:rFonts w:ascii="Times New Roman" w:hAnsi="Times New Roman" w:cs="Times New Roman"/>
          <w:sz w:val="24"/>
          <w:szCs w:val="24"/>
        </w:rPr>
        <w:t>examined</w:t>
      </w:r>
      <w:r w:rsidR="00B34AC0">
        <w:rPr>
          <w:rFonts w:ascii="Times New Roman" w:hAnsi="Times New Roman" w:cs="Times New Roman"/>
          <w:sz w:val="24"/>
          <w:szCs w:val="24"/>
        </w:rPr>
        <w:t xml:space="preserve"> here, alon</w:t>
      </w:r>
      <w:r w:rsidR="00556962">
        <w:rPr>
          <w:rFonts w:ascii="Times New Roman" w:hAnsi="Times New Roman" w:cs="Times New Roman"/>
          <w:sz w:val="24"/>
          <w:szCs w:val="24"/>
        </w:rPr>
        <w:t xml:space="preserve">g with their production on </w:t>
      </w:r>
      <w:r w:rsidR="00B34AC0">
        <w:rPr>
          <w:rFonts w:ascii="Times New Roman" w:hAnsi="Times New Roman" w:cs="Times New Roman"/>
          <w:sz w:val="24"/>
          <w:szCs w:val="24"/>
        </w:rPr>
        <w:t>nodules and large flakes</w:t>
      </w:r>
      <w:r w:rsidR="00117551">
        <w:rPr>
          <w:rFonts w:ascii="Times New Roman" w:hAnsi="Times New Roman" w:cs="Times New Roman"/>
          <w:sz w:val="24"/>
          <w:szCs w:val="24"/>
        </w:rPr>
        <w:t xml:space="preserve"> by multiple hominin species</w:t>
      </w:r>
      <w:r w:rsidR="00B34AC0">
        <w:rPr>
          <w:rFonts w:ascii="Times New Roman" w:hAnsi="Times New Roman" w:cs="Times New Roman"/>
          <w:sz w:val="24"/>
          <w:szCs w:val="24"/>
        </w:rPr>
        <w:t xml:space="preserve">, </w:t>
      </w:r>
      <w:r w:rsidR="000C048E">
        <w:rPr>
          <w:rFonts w:ascii="Times New Roman" w:hAnsi="Times New Roman" w:cs="Times New Roman"/>
          <w:sz w:val="24"/>
          <w:szCs w:val="24"/>
        </w:rPr>
        <w:t>means that raw material</w:t>
      </w:r>
      <w:r w:rsidR="00117551">
        <w:rPr>
          <w:rFonts w:ascii="Times New Roman" w:hAnsi="Times New Roman" w:cs="Times New Roman"/>
          <w:sz w:val="24"/>
          <w:szCs w:val="24"/>
        </w:rPr>
        <w:t xml:space="preserve"> and evolutionary</w:t>
      </w:r>
      <w:r w:rsidR="000C048E">
        <w:rPr>
          <w:rFonts w:ascii="Times New Roman" w:hAnsi="Times New Roman" w:cs="Times New Roman"/>
          <w:sz w:val="24"/>
          <w:szCs w:val="24"/>
        </w:rPr>
        <w:t xml:space="preserve"> </w:t>
      </w:r>
      <w:r w:rsidR="00117551">
        <w:rPr>
          <w:rFonts w:ascii="Times New Roman" w:hAnsi="Times New Roman" w:cs="Times New Roman"/>
          <w:sz w:val="24"/>
          <w:szCs w:val="24"/>
        </w:rPr>
        <w:t xml:space="preserve">factors </w:t>
      </w:r>
      <w:r w:rsidR="00B34AC0">
        <w:rPr>
          <w:rFonts w:ascii="Times New Roman" w:hAnsi="Times New Roman" w:cs="Times New Roman"/>
          <w:sz w:val="24"/>
          <w:szCs w:val="24"/>
        </w:rPr>
        <w:t xml:space="preserve">cannot alone explain the </w:t>
      </w:r>
      <w:r w:rsidR="00F70A08">
        <w:rPr>
          <w:rFonts w:ascii="Times New Roman" w:hAnsi="Times New Roman" w:cs="Times New Roman"/>
          <w:sz w:val="24"/>
          <w:szCs w:val="24"/>
        </w:rPr>
        <w:t>thresholds</w:t>
      </w:r>
      <w:r w:rsidR="00C27681">
        <w:rPr>
          <w:rFonts w:ascii="Times New Roman" w:hAnsi="Times New Roman" w:cs="Times New Roman"/>
          <w:sz w:val="24"/>
          <w:szCs w:val="24"/>
        </w:rPr>
        <w:t xml:space="preserve"> observed here. </w:t>
      </w:r>
    </w:p>
    <w:p w14:paraId="5AD79346" w14:textId="1E95E6C8" w:rsidR="00557121" w:rsidRDefault="008A5FD0" w:rsidP="00EA52C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It is, perhaps, </w:t>
      </w:r>
      <w:proofErr w:type="gramStart"/>
      <w:r>
        <w:rPr>
          <w:rFonts w:ascii="Times New Roman" w:hAnsi="Times New Roman" w:cs="Times New Roman"/>
          <w:sz w:val="24"/>
          <w:szCs w:val="24"/>
        </w:rPr>
        <w:t xml:space="preserve">more surprising that the </w:t>
      </w:r>
      <w:r w:rsidR="0081173E">
        <w:rPr>
          <w:rFonts w:ascii="Times New Roman" w:hAnsi="Times New Roman" w:cs="Times New Roman"/>
          <w:sz w:val="24"/>
          <w:szCs w:val="24"/>
        </w:rPr>
        <w:t xml:space="preserve">2D shape </w:t>
      </w:r>
      <w:r>
        <w:rPr>
          <w:rFonts w:ascii="Times New Roman" w:hAnsi="Times New Roman" w:cs="Times New Roman"/>
          <w:sz w:val="24"/>
          <w:szCs w:val="24"/>
        </w:rPr>
        <w:t xml:space="preserve">diversity </w:t>
      </w:r>
      <w:r w:rsidR="00D41FB2">
        <w:rPr>
          <w:rFonts w:ascii="Times New Roman" w:hAnsi="Times New Roman" w:cs="Times New Roman"/>
          <w:sz w:val="24"/>
          <w:szCs w:val="24"/>
        </w:rPr>
        <w:t>observed</w:t>
      </w:r>
      <w:r>
        <w:rPr>
          <w:rFonts w:ascii="Times New Roman" w:hAnsi="Times New Roman" w:cs="Times New Roman"/>
          <w:sz w:val="24"/>
          <w:szCs w:val="24"/>
        </w:rPr>
        <w:t xml:space="preserve"> in the replica assemblage was</w:t>
      </w:r>
      <w:r w:rsidR="000D41DB">
        <w:rPr>
          <w:rFonts w:ascii="Times New Roman" w:hAnsi="Times New Roman" w:cs="Times New Roman"/>
          <w:sz w:val="24"/>
          <w:szCs w:val="24"/>
        </w:rPr>
        <w:t xml:space="preserve"> closely</w:t>
      </w:r>
      <w:r>
        <w:rPr>
          <w:rFonts w:ascii="Times New Roman" w:hAnsi="Times New Roman" w:cs="Times New Roman"/>
          <w:sz w:val="24"/>
          <w:szCs w:val="24"/>
        </w:rPr>
        <w:t xml:space="preserve"> matched by the Acheulean artefacts</w:t>
      </w:r>
      <w:proofErr w:type="gramEnd"/>
      <w:r>
        <w:rPr>
          <w:rFonts w:ascii="Times New Roman" w:hAnsi="Times New Roman" w:cs="Times New Roman"/>
          <w:sz w:val="24"/>
          <w:szCs w:val="24"/>
        </w:rPr>
        <w:t>. Indeed, there was near total overlap in the</w:t>
      </w:r>
      <w:r w:rsidR="00B81324">
        <w:rPr>
          <w:rFonts w:ascii="Times New Roman" w:hAnsi="Times New Roman" w:cs="Times New Roman"/>
          <w:sz w:val="24"/>
          <w:szCs w:val="24"/>
        </w:rPr>
        <w:t>ir</w:t>
      </w:r>
      <w:r>
        <w:rPr>
          <w:rFonts w:ascii="Times New Roman" w:hAnsi="Times New Roman" w:cs="Times New Roman"/>
          <w:sz w:val="24"/>
          <w:szCs w:val="24"/>
        </w:rPr>
        <w:t xml:space="preserve"> convex hulls</w:t>
      </w:r>
      <w:r w:rsidR="00CB0E69">
        <w:rPr>
          <w:rFonts w:ascii="Times New Roman" w:hAnsi="Times New Roman" w:cs="Times New Roman"/>
          <w:sz w:val="24"/>
          <w:szCs w:val="24"/>
        </w:rPr>
        <w:t xml:space="preserve"> and </w:t>
      </w:r>
      <w:r>
        <w:rPr>
          <w:rFonts w:ascii="Times New Roman" w:hAnsi="Times New Roman" w:cs="Times New Roman"/>
          <w:sz w:val="24"/>
          <w:szCs w:val="24"/>
        </w:rPr>
        <w:t>95%</w:t>
      </w:r>
      <w:r w:rsidR="00CB0E69">
        <w:rPr>
          <w:rFonts w:ascii="Times New Roman" w:hAnsi="Times New Roman" w:cs="Times New Roman"/>
          <w:sz w:val="24"/>
          <w:szCs w:val="24"/>
        </w:rPr>
        <w:t xml:space="preserve"> confidence</w:t>
      </w:r>
      <w:r>
        <w:rPr>
          <w:rFonts w:ascii="Times New Roman" w:hAnsi="Times New Roman" w:cs="Times New Roman"/>
          <w:sz w:val="24"/>
          <w:szCs w:val="24"/>
        </w:rPr>
        <w:t xml:space="preserve"> ellipses</w:t>
      </w:r>
      <w:r w:rsidR="00B81324">
        <w:rPr>
          <w:rFonts w:ascii="Times New Roman" w:hAnsi="Times New Roman" w:cs="Times New Roman"/>
          <w:sz w:val="24"/>
          <w:szCs w:val="24"/>
        </w:rPr>
        <w:t xml:space="preserve">. </w:t>
      </w:r>
      <w:r w:rsidR="00CB0E69">
        <w:rPr>
          <w:rFonts w:ascii="Times New Roman" w:hAnsi="Times New Roman" w:cs="Times New Roman"/>
          <w:sz w:val="24"/>
          <w:szCs w:val="24"/>
        </w:rPr>
        <w:t>Further, both assemblage</w:t>
      </w:r>
      <w:r w:rsidR="00AA5486">
        <w:rPr>
          <w:rFonts w:ascii="Times New Roman" w:hAnsi="Times New Roman" w:cs="Times New Roman"/>
          <w:sz w:val="24"/>
          <w:szCs w:val="24"/>
        </w:rPr>
        <w:t>’</w:t>
      </w:r>
      <w:r w:rsidR="00CB0E69">
        <w:rPr>
          <w:rFonts w:ascii="Times New Roman" w:hAnsi="Times New Roman" w:cs="Times New Roman"/>
          <w:sz w:val="24"/>
          <w:szCs w:val="24"/>
        </w:rPr>
        <w:t>s principal component</w:t>
      </w:r>
      <w:r w:rsidR="003D385A">
        <w:rPr>
          <w:rFonts w:ascii="Times New Roman" w:hAnsi="Times New Roman" w:cs="Times New Roman"/>
          <w:sz w:val="24"/>
          <w:szCs w:val="24"/>
        </w:rPr>
        <w:t xml:space="preserve"> standard deviation values</w:t>
      </w:r>
      <w:r w:rsidR="00217D05">
        <w:rPr>
          <w:rFonts w:ascii="Times New Roman" w:hAnsi="Times New Roman" w:cs="Times New Roman"/>
          <w:sz w:val="24"/>
          <w:szCs w:val="24"/>
        </w:rPr>
        <w:t xml:space="preserve"> are</w:t>
      </w:r>
      <w:r w:rsidR="003D385A">
        <w:rPr>
          <w:rFonts w:ascii="Times New Roman" w:hAnsi="Times New Roman" w:cs="Times New Roman"/>
          <w:sz w:val="24"/>
          <w:szCs w:val="24"/>
        </w:rPr>
        <w:t xml:space="preserve"> </w:t>
      </w:r>
      <w:r w:rsidR="003441CB">
        <w:rPr>
          <w:rFonts w:ascii="Times New Roman" w:hAnsi="Times New Roman" w:cs="Times New Roman"/>
          <w:sz w:val="24"/>
          <w:szCs w:val="24"/>
        </w:rPr>
        <w:t>similar</w:t>
      </w:r>
      <w:r w:rsidR="003D385A">
        <w:rPr>
          <w:rFonts w:ascii="Times New Roman" w:hAnsi="Times New Roman" w:cs="Times New Roman"/>
          <w:sz w:val="24"/>
          <w:szCs w:val="24"/>
        </w:rPr>
        <w:t xml:space="preserve">, indicating </w:t>
      </w:r>
      <w:r w:rsidR="003441CB">
        <w:rPr>
          <w:rFonts w:ascii="Times New Roman" w:hAnsi="Times New Roman" w:cs="Times New Roman"/>
          <w:sz w:val="24"/>
          <w:szCs w:val="24"/>
        </w:rPr>
        <w:t>comparable</w:t>
      </w:r>
      <w:r w:rsidR="003D385A">
        <w:rPr>
          <w:rFonts w:ascii="Times New Roman" w:hAnsi="Times New Roman" w:cs="Times New Roman"/>
          <w:sz w:val="24"/>
          <w:szCs w:val="24"/>
        </w:rPr>
        <w:t xml:space="preserve"> levels of variation. </w:t>
      </w:r>
      <w:r w:rsidR="0024127B">
        <w:rPr>
          <w:rFonts w:ascii="Times New Roman" w:hAnsi="Times New Roman" w:cs="Times New Roman"/>
          <w:sz w:val="24"/>
          <w:szCs w:val="24"/>
        </w:rPr>
        <w:t xml:space="preserve">When considered at a broad, technological level (i.e. not at an assemblage level), </w:t>
      </w:r>
      <w:r w:rsidR="003D385A">
        <w:rPr>
          <w:rFonts w:ascii="Times New Roman" w:hAnsi="Times New Roman" w:cs="Times New Roman"/>
          <w:sz w:val="24"/>
          <w:szCs w:val="24"/>
        </w:rPr>
        <w:t>these result</w:t>
      </w:r>
      <w:r w:rsidR="009F4321">
        <w:rPr>
          <w:rFonts w:ascii="Times New Roman" w:hAnsi="Times New Roman" w:cs="Times New Roman"/>
          <w:sz w:val="24"/>
          <w:szCs w:val="24"/>
        </w:rPr>
        <w:t>s</w:t>
      </w:r>
      <w:r w:rsidR="003D385A">
        <w:rPr>
          <w:rFonts w:ascii="Times New Roman" w:hAnsi="Times New Roman" w:cs="Times New Roman"/>
          <w:sz w:val="24"/>
          <w:szCs w:val="24"/>
        </w:rPr>
        <w:t xml:space="preserve"> identify</w:t>
      </w:r>
      <w:r w:rsidR="0024127B">
        <w:rPr>
          <w:rFonts w:ascii="Times New Roman" w:hAnsi="Times New Roman" w:cs="Times New Roman"/>
          <w:sz w:val="24"/>
          <w:szCs w:val="24"/>
        </w:rPr>
        <w:t xml:space="preserve"> substantial variation in the</w:t>
      </w:r>
      <w:r w:rsidR="00D41FB2">
        <w:rPr>
          <w:rFonts w:ascii="Times New Roman" w:hAnsi="Times New Roman" w:cs="Times New Roman"/>
          <w:sz w:val="24"/>
          <w:szCs w:val="24"/>
        </w:rPr>
        <w:t xml:space="preserve"> plan-view shape of</w:t>
      </w:r>
      <w:r w:rsidR="0024127B">
        <w:rPr>
          <w:rFonts w:ascii="Times New Roman" w:hAnsi="Times New Roman" w:cs="Times New Roman"/>
          <w:sz w:val="24"/>
          <w:szCs w:val="24"/>
        </w:rPr>
        <w:t xml:space="preserve"> </w:t>
      </w:r>
      <w:proofErr w:type="spellStart"/>
      <w:r w:rsidR="0024127B">
        <w:rPr>
          <w:rFonts w:ascii="Times New Roman" w:hAnsi="Times New Roman" w:cs="Times New Roman"/>
          <w:sz w:val="24"/>
          <w:szCs w:val="24"/>
        </w:rPr>
        <w:t>handaxes</w:t>
      </w:r>
      <w:proofErr w:type="spellEnd"/>
      <w:r w:rsidR="0024127B">
        <w:rPr>
          <w:rFonts w:ascii="Times New Roman" w:hAnsi="Times New Roman" w:cs="Times New Roman"/>
          <w:sz w:val="24"/>
          <w:szCs w:val="24"/>
        </w:rPr>
        <w:t xml:space="preserve"> produced by Lower Palaeolithic hominins. </w:t>
      </w:r>
    </w:p>
    <w:p w14:paraId="510AAEC2" w14:textId="521645EA" w:rsidR="00B46632" w:rsidRDefault="00E532A9" w:rsidP="00EA52CA">
      <w:pPr>
        <w:spacing w:line="360" w:lineRule="auto"/>
        <w:jc w:val="both"/>
        <w:rPr>
          <w:rFonts w:ascii="Times New Roman" w:hAnsi="Times New Roman" w:cs="Times New Roman"/>
          <w:sz w:val="24"/>
          <w:szCs w:val="24"/>
        </w:rPr>
      </w:pPr>
      <w:r>
        <w:rPr>
          <w:rFonts w:ascii="Times New Roman" w:hAnsi="Times New Roman" w:cs="Times New Roman"/>
          <w:sz w:val="24"/>
          <w:szCs w:val="24"/>
        </w:rPr>
        <w:t>It</w:t>
      </w:r>
      <w:r w:rsidR="006E3C87">
        <w:rPr>
          <w:rFonts w:ascii="Times New Roman" w:hAnsi="Times New Roman" w:cs="Times New Roman"/>
          <w:sz w:val="24"/>
          <w:szCs w:val="24"/>
        </w:rPr>
        <w:t xml:space="preserve"> is not surprising that considerable diversity </w:t>
      </w:r>
      <w:proofErr w:type="gramStart"/>
      <w:r w:rsidR="006E3C87">
        <w:rPr>
          <w:rFonts w:ascii="Times New Roman" w:hAnsi="Times New Roman" w:cs="Times New Roman"/>
          <w:sz w:val="24"/>
          <w:szCs w:val="24"/>
        </w:rPr>
        <w:t>was observed</w:t>
      </w:r>
      <w:proofErr w:type="gramEnd"/>
      <w:r w:rsidR="006E3C87">
        <w:rPr>
          <w:rFonts w:ascii="Times New Roman" w:hAnsi="Times New Roman" w:cs="Times New Roman"/>
          <w:sz w:val="24"/>
          <w:szCs w:val="24"/>
        </w:rPr>
        <w:t xml:space="preserve"> in the artefacts, as previous studies </w:t>
      </w:r>
      <w:r w:rsidR="00ED7FBA">
        <w:rPr>
          <w:rFonts w:ascii="Times New Roman" w:hAnsi="Times New Roman" w:cs="Times New Roman"/>
          <w:sz w:val="24"/>
          <w:szCs w:val="24"/>
        </w:rPr>
        <w:t>identifying</w:t>
      </w:r>
      <w:r w:rsidR="006E3C87">
        <w:rPr>
          <w:rFonts w:ascii="Times New Roman" w:hAnsi="Times New Roman" w:cs="Times New Roman"/>
          <w:sz w:val="24"/>
          <w:szCs w:val="24"/>
        </w:rPr>
        <w:t xml:space="preserve"> shape</w:t>
      </w:r>
      <w:r w:rsidR="00BD0374">
        <w:rPr>
          <w:rFonts w:ascii="Times New Roman" w:hAnsi="Times New Roman" w:cs="Times New Roman"/>
          <w:sz w:val="24"/>
          <w:szCs w:val="24"/>
        </w:rPr>
        <w:t xml:space="preserve"> variation</w:t>
      </w:r>
      <w:r w:rsidR="006E3C87">
        <w:rPr>
          <w:rFonts w:ascii="Times New Roman" w:hAnsi="Times New Roman" w:cs="Times New Roman"/>
          <w:sz w:val="24"/>
          <w:szCs w:val="24"/>
        </w:rPr>
        <w:t xml:space="preserve"> </w:t>
      </w:r>
      <w:r>
        <w:rPr>
          <w:rFonts w:ascii="Times New Roman" w:hAnsi="Times New Roman" w:cs="Times New Roman"/>
          <w:sz w:val="24"/>
          <w:szCs w:val="24"/>
        </w:rPr>
        <w:t>within and between</w:t>
      </w:r>
      <w:r w:rsidR="006E3C87">
        <w:rPr>
          <w:rFonts w:ascii="Times New Roman" w:hAnsi="Times New Roman" w:cs="Times New Roman"/>
          <w:sz w:val="24"/>
          <w:szCs w:val="24"/>
        </w:rPr>
        <w:t xml:space="preserve"> </w:t>
      </w:r>
      <w:proofErr w:type="spellStart"/>
      <w:r w:rsidR="006E3C87">
        <w:rPr>
          <w:rFonts w:ascii="Times New Roman" w:hAnsi="Times New Roman" w:cs="Times New Roman"/>
          <w:sz w:val="24"/>
          <w:szCs w:val="24"/>
        </w:rPr>
        <w:t>handaxe</w:t>
      </w:r>
      <w:proofErr w:type="spellEnd"/>
      <w:r w:rsidR="006E3C87">
        <w:rPr>
          <w:rFonts w:ascii="Times New Roman" w:hAnsi="Times New Roman" w:cs="Times New Roman"/>
          <w:sz w:val="24"/>
          <w:szCs w:val="24"/>
        </w:rPr>
        <w:t xml:space="preserve"> assemblages </w:t>
      </w:r>
      <w:r>
        <w:rPr>
          <w:rFonts w:ascii="Times New Roman" w:hAnsi="Times New Roman" w:cs="Times New Roman"/>
          <w:sz w:val="24"/>
          <w:szCs w:val="24"/>
        </w:rPr>
        <w:t xml:space="preserve">attest to this </w:t>
      </w:r>
      <w:r w:rsidR="00875467">
        <w:rPr>
          <w:rFonts w:ascii="Times New Roman" w:hAnsi="Times New Roman" w:cs="Times New Roman"/>
          <w:sz w:val="24"/>
          <w:szCs w:val="24"/>
        </w:rPr>
        <w:t>(Roe</w:t>
      </w:r>
      <w:r w:rsidR="00B4303B">
        <w:rPr>
          <w:rFonts w:ascii="Times New Roman" w:hAnsi="Times New Roman" w:cs="Times New Roman"/>
          <w:sz w:val="24"/>
          <w:szCs w:val="24"/>
        </w:rPr>
        <w:t xml:space="preserve"> 1981;</w:t>
      </w:r>
      <w:r w:rsidR="00875467">
        <w:rPr>
          <w:rFonts w:ascii="Times New Roman" w:hAnsi="Times New Roman" w:cs="Times New Roman"/>
          <w:sz w:val="24"/>
          <w:szCs w:val="24"/>
        </w:rPr>
        <w:t xml:space="preserve"> Wynn and </w:t>
      </w:r>
      <w:proofErr w:type="spellStart"/>
      <w:r w:rsidR="00875467">
        <w:rPr>
          <w:rFonts w:ascii="Times New Roman" w:hAnsi="Times New Roman" w:cs="Times New Roman"/>
          <w:sz w:val="24"/>
          <w:szCs w:val="24"/>
        </w:rPr>
        <w:t>Tierson</w:t>
      </w:r>
      <w:proofErr w:type="spellEnd"/>
      <w:r w:rsidR="0015197E">
        <w:rPr>
          <w:rFonts w:ascii="Times New Roman" w:hAnsi="Times New Roman" w:cs="Times New Roman"/>
          <w:sz w:val="24"/>
          <w:szCs w:val="24"/>
        </w:rPr>
        <w:t xml:space="preserve"> 1990;</w:t>
      </w:r>
      <w:r w:rsidR="00875467">
        <w:rPr>
          <w:rFonts w:ascii="Times New Roman" w:hAnsi="Times New Roman" w:cs="Times New Roman"/>
          <w:sz w:val="24"/>
          <w:szCs w:val="24"/>
        </w:rPr>
        <w:t xml:space="preserve"> </w:t>
      </w:r>
      <w:proofErr w:type="spellStart"/>
      <w:r w:rsidR="00875467">
        <w:rPr>
          <w:rFonts w:ascii="Times New Roman" w:hAnsi="Times New Roman" w:cs="Times New Roman"/>
          <w:sz w:val="24"/>
          <w:szCs w:val="24"/>
        </w:rPr>
        <w:t>McPherron</w:t>
      </w:r>
      <w:proofErr w:type="spellEnd"/>
      <w:r w:rsidR="00875467">
        <w:rPr>
          <w:rFonts w:ascii="Times New Roman" w:hAnsi="Times New Roman" w:cs="Times New Roman"/>
          <w:sz w:val="24"/>
          <w:szCs w:val="24"/>
        </w:rPr>
        <w:t xml:space="preserve"> </w:t>
      </w:r>
      <w:r w:rsidR="00B4303B">
        <w:rPr>
          <w:rFonts w:ascii="Times New Roman" w:hAnsi="Times New Roman" w:cs="Times New Roman"/>
          <w:sz w:val="24"/>
          <w:szCs w:val="24"/>
        </w:rPr>
        <w:t>1999</w:t>
      </w:r>
      <w:r w:rsidR="00875467">
        <w:rPr>
          <w:rFonts w:ascii="Times New Roman" w:hAnsi="Times New Roman" w:cs="Times New Roman"/>
          <w:sz w:val="24"/>
          <w:szCs w:val="24"/>
        </w:rPr>
        <w:t xml:space="preserve">; Vaughan </w:t>
      </w:r>
      <w:r w:rsidR="00033E68">
        <w:rPr>
          <w:rFonts w:ascii="Times New Roman" w:hAnsi="Times New Roman" w:cs="Times New Roman"/>
          <w:sz w:val="24"/>
          <w:szCs w:val="24"/>
        </w:rPr>
        <w:t>2001</w:t>
      </w:r>
      <w:r w:rsidR="008A1319">
        <w:rPr>
          <w:rFonts w:ascii="Times New Roman" w:hAnsi="Times New Roman" w:cs="Times New Roman"/>
          <w:sz w:val="24"/>
          <w:szCs w:val="24"/>
        </w:rPr>
        <w:t>;</w:t>
      </w:r>
      <w:r w:rsidR="00BD0374">
        <w:rPr>
          <w:rFonts w:ascii="Times New Roman" w:hAnsi="Times New Roman" w:cs="Times New Roman"/>
          <w:sz w:val="24"/>
          <w:szCs w:val="24"/>
        </w:rPr>
        <w:t xml:space="preserve"> </w:t>
      </w:r>
      <w:proofErr w:type="spellStart"/>
      <w:r w:rsidR="00BD0374">
        <w:rPr>
          <w:rFonts w:ascii="Times New Roman" w:hAnsi="Times New Roman" w:cs="Times New Roman"/>
          <w:sz w:val="24"/>
          <w:szCs w:val="24"/>
        </w:rPr>
        <w:t>Lycet</w:t>
      </w:r>
      <w:r w:rsidR="00875467">
        <w:rPr>
          <w:rFonts w:ascii="Times New Roman" w:hAnsi="Times New Roman" w:cs="Times New Roman"/>
          <w:sz w:val="24"/>
          <w:szCs w:val="24"/>
        </w:rPr>
        <w:t>t</w:t>
      </w:r>
      <w:proofErr w:type="spellEnd"/>
      <w:r w:rsidR="00875467">
        <w:rPr>
          <w:rFonts w:ascii="Times New Roman" w:hAnsi="Times New Roman" w:cs="Times New Roman"/>
          <w:sz w:val="24"/>
          <w:szCs w:val="24"/>
        </w:rPr>
        <w:t xml:space="preserve"> and von </w:t>
      </w:r>
      <w:proofErr w:type="spellStart"/>
      <w:r w:rsidR="00875467">
        <w:rPr>
          <w:rFonts w:ascii="Times New Roman" w:hAnsi="Times New Roman" w:cs="Times New Roman"/>
          <w:sz w:val="24"/>
          <w:szCs w:val="24"/>
        </w:rPr>
        <w:t>Cramon-Taubadel</w:t>
      </w:r>
      <w:proofErr w:type="spellEnd"/>
      <w:r w:rsidR="00EE4924">
        <w:rPr>
          <w:rFonts w:ascii="Times New Roman" w:hAnsi="Times New Roman" w:cs="Times New Roman"/>
          <w:sz w:val="24"/>
          <w:szCs w:val="24"/>
        </w:rPr>
        <w:t xml:space="preserve"> 2015</w:t>
      </w:r>
      <w:r w:rsidR="00057BCF">
        <w:rPr>
          <w:rFonts w:ascii="Times New Roman" w:hAnsi="Times New Roman" w:cs="Times New Roman"/>
          <w:sz w:val="24"/>
          <w:szCs w:val="24"/>
        </w:rPr>
        <w:t xml:space="preserve">; </w:t>
      </w:r>
      <w:proofErr w:type="spellStart"/>
      <w:r w:rsidR="00F14684">
        <w:rPr>
          <w:rFonts w:ascii="Times New Roman" w:hAnsi="Times New Roman" w:cs="Times New Roman"/>
          <w:sz w:val="24"/>
          <w:szCs w:val="24"/>
        </w:rPr>
        <w:t>Hosfield</w:t>
      </w:r>
      <w:proofErr w:type="spellEnd"/>
      <w:r w:rsidR="00F14684">
        <w:rPr>
          <w:rFonts w:ascii="Times New Roman" w:hAnsi="Times New Roman" w:cs="Times New Roman"/>
          <w:sz w:val="24"/>
          <w:szCs w:val="24"/>
        </w:rPr>
        <w:t xml:space="preserve"> et al., 2018</w:t>
      </w:r>
      <w:r w:rsidR="006E3C87">
        <w:rPr>
          <w:rFonts w:ascii="Times New Roman" w:hAnsi="Times New Roman" w:cs="Times New Roman"/>
          <w:sz w:val="24"/>
          <w:szCs w:val="24"/>
        </w:rPr>
        <w:t>)</w:t>
      </w:r>
      <w:r w:rsidR="00557E6F">
        <w:rPr>
          <w:rFonts w:ascii="Times New Roman" w:hAnsi="Times New Roman" w:cs="Times New Roman"/>
          <w:sz w:val="24"/>
          <w:szCs w:val="24"/>
        </w:rPr>
        <w:t xml:space="preserve">. </w:t>
      </w:r>
      <w:r w:rsidR="00EA5902">
        <w:rPr>
          <w:rFonts w:ascii="Times New Roman" w:hAnsi="Times New Roman" w:cs="Times New Roman"/>
          <w:sz w:val="24"/>
          <w:szCs w:val="24"/>
        </w:rPr>
        <w:t xml:space="preserve">Nor is </w:t>
      </w:r>
      <w:r w:rsidR="00EA5902" w:rsidRPr="00D36357">
        <w:rPr>
          <w:rFonts w:ascii="Times New Roman" w:hAnsi="Times New Roman" w:cs="Times New Roman"/>
          <w:sz w:val="24"/>
          <w:szCs w:val="24"/>
        </w:rPr>
        <w:t xml:space="preserve">it surprising that </w:t>
      </w:r>
      <w:r w:rsidR="00D0394D">
        <w:rPr>
          <w:rFonts w:ascii="Times New Roman" w:hAnsi="Times New Roman" w:cs="Times New Roman"/>
          <w:sz w:val="24"/>
          <w:szCs w:val="24"/>
        </w:rPr>
        <w:t>plan-view shape</w:t>
      </w:r>
      <w:r w:rsidR="00EA5902" w:rsidRPr="00D36357">
        <w:rPr>
          <w:rFonts w:ascii="Times New Roman" w:hAnsi="Times New Roman" w:cs="Times New Roman"/>
          <w:sz w:val="24"/>
          <w:szCs w:val="24"/>
        </w:rPr>
        <w:t xml:space="preserve"> variation </w:t>
      </w:r>
      <w:proofErr w:type="gramStart"/>
      <w:r w:rsidR="00EA5902" w:rsidRPr="00D36357">
        <w:rPr>
          <w:rFonts w:ascii="Times New Roman" w:hAnsi="Times New Roman" w:cs="Times New Roman"/>
          <w:sz w:val="24"/>
          <w:szCs w:val="24"/>
        </w:rPr>
        <w:t>is controlled</w:t>
      </w:r>
      <w:proofErr w:type="gramEnd"/>
      <w:r w:rsidR="00EA5902" w:rsidRPr="00D36357">
        <w:rPr>
          <w:rFonts w:ascii="Times New Roman" w:hAnsi="Times New Roman" w:cs="Times New Roman"/>
          <w:sz w:val="24"/>
          <w:szCs w:val="24"/>
        </w:rPr>
        <w:t xml:space="preserve"> independently from </w:t>
      </w:r>
      <w:r w:rsidR="00567FAA" w:rsidRPr="00D36357">
        <w:rPr>
          <w:rFonts w:ascii="Times New Roman" w:hAnsi="Times New Roman" w:cs="Times New Roman"/>
          <w:sz w:val="24"/>
          <w:szCs w:val="24"/>
        </w:rPr>
        <w:t xml:space="preserve">a </w:t>
      </w:r>
      <w:proofErr w:type="spellStart"/>
      <w:r w:rsidR="00567FAA" w:rsidRPr="00D36357">
        <w:rPr>
          <w:rFonts w:ascii="Times New Roman" w:hAnsi="Times New Roman" w:cs="Times New Roman"/>
          <w:sz w:val="24"/>
          <w:szCs w:val="24"/>
        </w:rPr>
        <w:t>handaxe’s</w:t>
      </w:r>
      <w:proofErr w:type="spellEnd"/>
      <w:r w:rsidR="00567FAA" w:rsidRPr="00D36357">
        <w:rPr>
          <w:rFonts w:ascii="Times New Roman" w:hAnsi="Times New Roman" w:cs="Times New Roman"/>
          <w:sz w:val="24"/>
          <w:szCs w:val="24"/>
        </w:rPr>
        <w:t xml:space="preserve"> third axis </w:t>
      </w:r>
      <w:r w:rsidR="00EA5902" w:rsidRPr="00D36357">
        <w:rPr>
          <w:rFonts w:ascii="Times New Roman" w:hAnsi="Times New Roman" w:cs="Times New Roman"/>
          <w:sz w:val="24"/>
          <w:szCs w:val="24"/>
        </w:rPr>
        <w:t>(</w:t>
      </w:r>
      <w:r w:rsidR="00875467">
        <w:rPr>
          <w:rFonts w:ascii="Times New Roman" w:hAnsi="Times New Roman" w:cs="Times New Roman"/>
          <w:sz w:val="24"/>
          <w:szCs w:val="24"/>
        </w:rPr>
        <w:t>Gowlett</w:t>
      </w:r>
      <w:r w:rsidR="00EA5902">
        <w:rPr>
          <w:rFonts w:ascii="Times New Roman" w:hAnsi="Times New Roman" w:cs="Times New Roman"/>
          <w:sz w:val="24"/>
          <w:szCs w:val="24"/>
        </w:rPr>
        <w:t xml:space="preserve"> 2006</w:t>
      </w:r>
      <w:r w:rsidR="00875467">
        <w:rPr>
          <w:rFonts w:ascii="Times New Roman" w:hAnsi="Times New Roman" w:cs="Times New Roman"/>
          <w:sz w:val="24"/>
          <w:szCs w:val="24"/>
        </w:rPr>
        <w:t>; Archer and Braun</w:t>
      </w:r>
      <w:r w:rsidR="00CD78AD">
        <w:rPr>
          <w:rFonts w:ascii="Times New Roman" w:hAnsi="Times New Roman" w:cs="Times New Roman"/>
          <w:sz w:val="24"/>
          <w:szCs w:val="24"/>
        </w:rPr>
        <w:t xml:space="preserve"> 2010</w:t>
      </w:r>
      <w:r w:rsidR="00EA5902">
        <w:rPr>
          <w:rFonts w:ascii="Times New Roman" w:hAnsi="Times New Roman" w:cs="Times New Roman"/>
          <w:sz w:val="24"/>
          <w:szCs w:val="24"/>
        </w:rPr>
        <w:t>).</w:t>
      </w:r>
      <w:r w:rsidR="00421A0F">
        <w:rPr>
          <w:rFonts w:ascii="Times New Roman" w:hAnsi="Times New Roman" w:cs="Times New Roman"/>
          <w:sz w:val="24"/>
          <w:szCs w:val="24"/>
        </w:rPr>
        <w:t xml:space="preserve"> Certainly, Acheulean populations appear to place stronger emphasis on controlling the distribution of mass</w:t>
      </w:r>
      <w:r w:rsidR="00266B49">
        <w:rPr>
          <w:rFonts w:ascii="Times New Roman" w:hAnsi="Times New Roman" w:cs="Times New Roman"/>
          <w:sz w:val="24"/>
          <w:szCs w:val="24"/>
        </w:rPr>
        <w:t xml:space="preserve"> and </w:t>
      </w:r>
      <w:r w:rsidR="00421A0F">
        <w:rPr>
          <w:rFonts w:ascii="Times New Roman" w:hAnsi="Times New Roman" w:cs="Times New Roman"/>
          <w:sz w:val="24"/>
          <w:szCs w:val="24"/>
        </w:rPr>
        <w:t>relative</w:t>
      </w:r>
      <w:r w:rsidR="00266B49">
        <w:rPr>
          <w:rFonts w:ascii="Times New Roman" w:hAnsi="Times New Roman" w:cs="Times New Roman"/>
          <w:sz w:val="24"/>
          <w:szCs w:val="24"/>
        </w:rPr>
        <w:t xml:space="preserve"> thickness</w:t>
      </w:r>
      <w:r w:rsidR="00421A0F">
        <w:rPr>
          <w:rFonts w:ascii="Times New Roman" w:hAnsi="Times New Roman" w:cs="Times New Roman"/>
          <w:sz w:val="24"/>
          <w:szCs w:val="24"/>
        </w:rPr>
        <w:t xml:space="preserve"> than 2D plan-view shape.</w:t>
      </w:r>
      <w:r w:rsidR="00EA5902">
        <w:rPr>
          <w:rFonts w:ascii="Times New Roman" w:hAnsi="Times New Roman" w:cs="Times New Roman"/>
          <w:sz w:val="24"/>
          <w:szCs w:val="24"/>
        </w:rPr>
        <w:t xml:space="preserve"> </w:t>
      </w:r>
      <w:r w:rsidR="00A67736">
        <w:rPr>
          <w:rFonts w:ascii="Times New Roman" w:hAnsi="Times New Roman" w:cs="Times New Roman"/>
          <w:sz w:val="24"/>
          <w:szCs w:val="24"/>
        </w:rPr>
        <w:t xml:space="preserve">What is revealing, however, is </w:t>
      </w:r>
      <w:r w:rsidR="001B3AA6">
        <w:rPr>
          <w:rFonts w:ascii="Times New Roman" w:hAnsi="Times New Roman" w:cs="Times New Roman"/>
          <w:sz w:val="24"/>
          <w:szCs w:val="24"/>
        </w:rPr>
        <w:t xml:space="preserve">that </w:t>
      </w:r>
      <w:r w:rsidR="00217D05">
        <w:rPr>
          <w:rFonts w:ascii="Times New Roman" w:hAnsi="Times New Roman" w:cs="Times New Roman"/>
          <w:sz w:val="24"/>
          <w:szCs w:val="24"/>
        </w:rPr>
        <w:t>artefact shape diversity</w:t>
      </w:r>
      <w:r w:rsidR="006A4F54">
        <w:rPr>
          <w:rFonts w:ascii="Times New Roman" w:hAnsi="Times New Roman" w:cs="Times New Roman"/>
          <w:sz w:val="24"/>
          <w:szCs w:val="24"/>
        </w:rPr>
        <w:t xml:space="preserve"> ma</w:t>
      </w:r>
      <w:r w:rsidR="001B3AA6">
        <w:rPr>
          <w:rFonts w:ascii="Times New Roman" w:hAnsi="Times New Roman" w:cs="Times New Roman"/>
          <w:sz w:val="24"/>
          <w:szCs w:val="24"/>
        </w:rPr>
        <w:t xml:space="preserve">tches two replica assemblages that were </w:t>
      </w:r>
      <w:r w:rsidR="001B3AA6" w:rsidRPr="00C91241">
        <w:rPr>
          <w:rFonts w:ascii="Times New Roman" w:hAnsi="Times New Roman" w:cs="Times New Roman"/>
          <w:i/>
          <w:sz w:val="24"/>
          <w:szCs w:val="24"/>
        </w:rPr>
        <w:t>purposefully</w:t>
      </w:r>
      <w:r w:rsidR="001B3AA6" w:rsidRPr="00753F56">
        <w:rPr>
          <w:rFonts w:ascii="Times New Roman" w:hAnsi="Times New Roman" w:cs="Times New Roman"/>
          <w:sz w:val="24"/>
          <w:szCs w:val="24"/>
        </w:rPr>
        <w:t xml:space="preserve"> </w:t>
      </w:r>
      <w:r w:rsidR="001B3AA6">
        <w:rPr>
          <w:rFonts w:ascii="Times New Roman" w:hAnsi="Times New Roman" w:cs="Times New Roman"/>
          <w:sz w:val="24"/>
          <w:szCs w:val="24"/>
        </w:rPr>
        <w:t>produced to</w:t>
      </w:r>
      <w:r w:rsidR="00BB4B84">
        <w:rPr>
          <w:rFonts w:ascii="Times New Roman" w:hAnsi="Times New Roman" w:cs="Times New Roman"/>
          <w:sz w:val="24"/>
          <w:szCs w:val="24"/>
        </w:rPr>
        <w:t xml:space="preserve"> </w:t>
      </w:r>
      <w:r w:rsidR="001B3AA6">
        <w:rPr>
          <w:rFonts w:ascii="Times New Roman" w:hAnsi="Times New Roman" w:cs="Times New Roman"/>
          <w:sz w:val="24"/>
          <w:szCs w:val="24"/>
        </w:rPr>
        <w:lastRenderedPageBreak/>
        <w:t xml:space="preserve">be highly </w:t>
      </w:r>
      <w:proofErr w:type="gramStart"/>
      <w:r w:rsidR="001B3AA6">
        <w:rPr>
          <w:rFonts w:ascii="Times New Roman" w:hAnsi="Times New Roman" w:cs="Times New Roman"/>
          <w:sz w:val="24"/>
          <w:szCs w:val="24"/>
        </w:rPr>
        <w:t>variable.</w:t>
      </w:r>
      <w:proofErr w:type="gramEnd"/>
      <w:r w:rsidR="001B3AA6">
        <w:rPr>
          <w:rFonts w:ascii="Times New Roman" w:hAnsi="Times New Roman" w:cs="Times New Roman"/>
          <w:sz w:val="24"/>
          <w:szCs w:val="24"/>
        </w:rPr>
        <w:t xml:space="preserve"> </w:t>
      </w:r>
      <w:r w:rsidR="00E67F1C">
        <w:rPr>
          <w:rFonts w:ascii="Times New Roman" w:hAnsi="Times New Roman" w:cs="Times New Roman"/>
          <w:sz w:val="24"/>
          <w:szCs w:val="24"/>
        </w:rPr>
        <w:t>This suggests that</w:t>
      </w:r>
      <w:r w:rsidR="001B3AA6">
        <w:rPr>
          <w:rFonts w:ascii="Times New Roman" w:hAnsi="Times New Roman" w:cs="Times New Roman"/>
          <w:sz w:val="24"/>
          <w:szCs w:val="24"/>
        </w:rPr>
        <w:t xml:space="preserve"> </w:t>
      </w:r>
      <w:r w:rsidR="00FF5A91">
        <w:rPr>
          <w:rFonts w:ascii="Times New Roman" w:hAnsi="Times New Roman" w:cs="Times New Roman"/>
          <w:sz w:val="24"/>
          <w:szCs w:val="24"/>
        </w:rPr>
        <w:t xml:space="preserve">any universally observed </w:t>
      </w:r>
      <w:r w:rsidR="00E67F1C">
        <w:rPr>
          <w:rFonts w:ascii="Times New Roman" w:hAnsi="Times New Roman" w:cs="Times New Roman"/>
          <w:sz w:val="24"/>
          <w:szCs w:val="24"/>
        </w:rPr>
        <w:t>pressures work</w:t>
      </w:r>
      <w:r w:rsidR="00B46632">
        <w:rPr>
          <w:rFonts w:ascii="Times New Roman" w:hAnsi="Times New Roman" w:cs="Times New Roman"/>
          <w:sz w:val="24"/>
          <w:szCs w:val="24"/>
        </w:rPr>
        <w:t>ing</w:t>
      </w:r>
      <w:r w:rsidR="00E67F1C">
        <w:rPr>
          <w:rFonts w:ascii="Times New Roman" w:hAnsi="Times New Roman" w:cs="Times New Roman"/>
          <w:sz w:val="24"/>
          <w:szCs w:val="24"/>
        </w:rPr>
        <w:t xml:space="preserve"> to </w:t>
      </w:r>
      <w:r w:rsidR="00BB4B84">
        <w:rPr>
          <w:rFonts w:ascii="Times New Roman" w:hAnsi="Times New Roman" w:cs="Times New Roman"/>
          <w:sz w:val="24"/>
          <w:szCs w:val="24"/>
        </w:rPr>
        <w:t xml:space="preserve">limit </w:t>
      </w:r>
      <w:proofErr w:type="spellStart"/>
      <w:r w:rsidR="00BB4B84">
        <w:rPr>
          <w:rFonts w:ascii="Times New Roman" w:hAnsi="Times New Roman" w:cs="Times New Roman"/>
          <w:sz w:val="24"/>
          <w:szCs w:val="24"/>
        </w:rPr>
        <w:t>handaxe</w:t>
      </w:r>
      <w:proofErr w:type="spellEnd"/>
      <w:r w:rsidR="00BB4B84">
        <w:rPr>
          <w:rFonts w:ascii="Times New Roman" w:hAnsi="Times New Roman" w:cs="Times New Roman"/>
          <w:sz w:val="24"/>
          <w:szCs w:val="24"/>
        </w:rPr>
        <w:t xml:space="preserve"> plan-view shape</w:t>
      </w:r>
      <w:r w:rsidR="00E67F1C">
        <w:rPr>
          <w:rFonts w:ascii="Times New Roman" w:hAnsi="Times New Roman" w:cs="Times New Roman"/>
          <w:sz w:val="24"/>
          <w:szCs w:val="24"/>
        </w:rPr>
        <w:t xml:space="preserve"> in the Acheulean</w:t>
      </w:r>
      <w:r w:rsidR="00B46632">
        <w:rPr>
          <w:rFonts w:ascii="Times New Roman" w:hAnsi="Times New Roman" w:cs="Times New Roman"/>
          <w:sz w:val="24"/>
          <w:szCs w:val="24"/>
        </w:rPr>
        <w:t xml:space="preserve"> </w:t>
      </w:r>
      <w:r w:rsidR="0066012F">
        <w:rPr>
          <w:rFonts w:ascii="Times New Roman" w:hAnsi="Times New Roman" w:cs="Times New Roman"/>
          <w:sz w:val="24"/>
          <w:szCs w:val="24"/>
        </w:rPr>
        <w:t>were likely very</w:t>
      </w:r>
      <w:r w:rsidR="003D385A">
        <w:rPr>
          <w:rFonts w:ascii="Times New Roman" w:hAnsi="Times New Roman" w:cs="Times New Roman"/>
          <w:sz w:val="24"/>
          <w:szCs w:val="24"/>
        </w:rPr>
        <w:t xml:space="preserve"> </w:t>
      </w:r>
      <w:r w:rsidR="00B46632">
        <w:rPr>
          <w:rFonts w:ascii="Times New Roman" w:hAnsi="Times New Roman" w:cs="Times New Roman"/>
          <w:sz w:val="24"/>
          <w:szCs w:val="24"/>
        </w:rPr>
        <w:t>weak.</w:t>
      </w:r>
      <w:r w:rsidR="0064346F">
        <w:rPr>
          <w:rFonts w:ascii="Times New Roman" w:hAnsi="Times New Roman" w:cs="Times New Roman"/>
          <w:sz w:val="24"/>
          <w:szCs w:val="24"/>
        </w:rPr>
        <w:t xml:space="preserve"> Given that </w:t>
      </w:r>
      <w:proofErr w:type="spellStart"/>
      <w:r w:rsidR="0064346F">
        <w:rPr>
          <w:rFonts w:ascii="Times New Roman" w:hAnsi="Times New Roman" w:cs="Times New Roman"/>
          <w:sz w:val="24"/>
          <w:szCs w:val="24"/>
        </w:rPr>
        <w:t>handaxes</w:t>
      </w:r>
      <w:proofErr w:type="spellEnd"/>
      <w:r w:rsidR="0064346F">
        <w:rPr>
          <w:rFonts w:ascii="Times New Roman" w:hAnsi="Times New Roman" w:cs="Times New Roman"/>
          <w:sz w:val="24"/>
          <w:szCs w:val="24"/>
        </w:rPr>
        <w:t xml:space="preserve"> were, ultimately, functional objects applied to cutting tasks, these results </w:t>
      </w:r>
      <w:r>
        <w:rPr>
          <w:rFonts w:ascii="Times New Roman" w:hAnsi="Times New Roman" w:cs="Times New Roman"/>
          <w:sz w:val="24"/>
          <w:szCs w:val="24"/>
        </w:rPr>
        <w:t>emphasise</w:t>
      </w:r>
      <w:r w:rsidR="0064346F">
        <w:rPr>
          <w:rFonts w:ascii="Times New Roman" w:hAnsi="Times New Roman" w:cs="Times New Roman"/>
          <w:sz w:val="24"/>
          <w:szCs w:val="24"/>
        </w:rPr>
        <w:t xml:space="preserve"> the limited impact that</w:t>
      </w:r>
      <w:r w:rsidR="00E54256">
        <w:rPr>
          <w:rFonts w:ascii="Times New Roman" w:hAnsi="Times New Roman" w:cs="Times New Roman"/>
          <w:sz w:val="24"/>
          <w:szCs w:val="24"/>
        </w:rPr>
        <w:t xml:space="preserve"> plan-view</w:t>
      </w:r>
      <w:r w:rsidR="0064346F">
        <w:rPr>
          <w:rFonts w:ascii="Times New Roman" w:hAnsi="Times New Roman" w:cs="Times New Roman"/>
          <w:sz w:val="24"/>
          <w:szCs w:val="24"/>
        </w:rPr>
        <w:t xml:space="preserve"> shape variation </w:t>
      </w:r>
      <w:r w:rsidR="00556962">
        <w:rPr>
          <w:rFonts w:ascii="Times New Roman" w:hAnsi="Times New Roman" w:cs="Times New Roman"/>
          <w:sz w:val="24"/>
          <w:szCs w:val="24"/>
        </w:rPr>
        <w:t xml:space="preserve">likely </w:t>
      </w:r>
      <w:r>
        <w:rPr>
          <w:rFonts w:ascii="Times New Roman" w:hAnsi="Times New Roman" w:cs="Times New Roman"/>
          <w:sz w:val="24"/>
          <w:szCs w:val="24"/>
        </w:rPr>
        <w:t xml:space="preserve">has </w:t>
      </w:r>
      <w:r w:rsidR="009974A1">
        <w:rPr>
          <w:rFonts w:ascii="Times New Roman" w:hAnsi="Times New Roman" w:cs="Times New Roman"/>
          <w:sz w:val="24"/>
          <w:szCs w:val="24"/>
        </w:rPr>
        <w:t>on</w:t>
      </w:r>
      <w:r w:rsidR="00426860">
        <w:rPr>
          <w:rFonts w:ascii="Times New Roman" w:hAnsi="Times New Roman" w:cs="Times New Roman"/>
          <w:sz w:val="24"/>
          <w:szCs w:val="24"/>
        </w:rPr>
        <w:t xml:space="preserve"> their </w:t>
      </w:r>
      <w:r w:rsidR="00FF5A91">
        <w:rPr>
          <w:rFonts w:ascii="Times New Roman" w:hAnsi="Times New Roman" w:cs="Times New Roman"/>
          <w:sz w:val="24"/>
          <w:szCs w:val="24"/>
        </w:rPr>
        <w:t xml:space="preserve">utilitarian </w:t>
      </w:r>
      <w:r w:rsidR="009974A1">
        <w:rPr>
          <w:rFonts w:ascii="Times New Roman" w:hAnsi="Times New Roman" w:cs="Times New Roman"/>
          <w:sz w:val="24"/>
          <w:szCs w:val="24"/>
        </w:rPr>
        <w:t>capabilities</w:t>
      </w:r>
      <w:r w:rsidR="00556962">
        <w:rPr>
          <w:rFonts w:ascii="Times New Roman" w:hAnsi="Times New Roman" w:cs="Times New Roman"/>
          <w:sz w:val="24"/>
          <w:szCs w:val="24"/>
        </w:rPr>
        <w:t xml:space="preserve"> (at least within a generalised functional environment)</w:t>
      </w:r>
      <w:r w:rsidR="009974A1">
        <w:rPr>
          <w:rFonts w:ascii="Times New Roman" w:hAnsi="Times New Roman" w:cs="Times New Roman"/>
          <w:sz w:val="24"/>
          <w:szCs w:val="24"/>
        </w:rPr>
        <w:t xml:space="preserve"> (</w:t>
      </w:r>
      <w:proofErr w:type="spellStart"/>
      <w:r w:rsidR="00875467">
        <w:rPr>
          <w:rFonts w:ascii="Times New Roman" w:hAnsi="Times New Roman" w:cs="Times New Roman"/>
          <w:sz w:val="24"/>
          <w:szCs w:val="24"/>
        </w:rPr>
        <w:t>Schiffer</w:t>
      </w:r>
      <w:proofErr w:type="spellEnd"/>
      <w:r w:rsidR="00875467">
        <w:rPr>
          <w:rFonts w:ascii="Times New Roman" w:hAnsi="Times New Roman" w:cs="Times New Roman"/>
          <w:sz w:val="24"/>
          <w:szCs w:val="24"/>
        </w:rPr>
        <w:t xml:space="preserve"> and </w:t>
      </w:r>
      <w:proofErr w:type="spellStart"/>
      <w:r w:rsidR="00875467">
        <w:rPr>
          <w:rFonts w:ascii="Times New Roman" w:hAnsi="Times New Roman" w:cs="Times New Roman"/>
          <w:sz w:val="24"/>
          <w:szCs w:val="24"/>
        </w:rPr>
        <w:t>Skibo</w:t>
      </w:r>
      <w:proofErr w:type="spellEnd"/>
      <w:r w:rsidR="00EE4924">
        <w:rPr>
          <w:rFonts w:ascii="Times New Roman" w:hAnsi="Times New Roman" w:cs="Times New Roman"/>
          <w:sz w:val="24"/>
          <w:szCs w:val="24"/>
        </w:rPr>
        <w:t xml:space="preserve"> 1997; </w:t>
      </w:r>
      <w:r w:rsidR="00875467">
        <w:rPr>
          <w:rFonts w:ascii="Times New Roman" w:hAnsi="Times New Roman" w:cs="Times New Roman"/>
          <w:sz w:val="24"/>
          <w:szCs w:val="24"/>
        </w:rPr>
        <w:t xml:space="preserve">Machin et al. 2007; Key and </w:t>
      </w:r>
      <w:proofErr w:type="spellStart"/>
      <w:r w:rsidR="00875467">
        <w:rPr>
          <w:rFonts w:ascii="Times New Roman" w:hAnsi="Times New Roman" w:cs="Times New Roman"/>
          <w:sz w:val="24"/>
          <w:szCs w:val="24"/>
        </w:rPr>
        <w:t>Lycett</w:t>
      </w:r>
      <w:proofErr w:type="spellEnd"/>
      <w:r w:rsidR="009974A1">
        <w:rPr>
          <w:rFonts w:ascii="Times New Roman" w:hAnsi="Times New Roman" w:cs="Times New Roman"/>
          <w:sz w:val="24"/>
          <w:szCs w:val="24"/>
        </w:rPr>
        <w:t xml:space="preserve"> 2017</w:t>
      </w:r>
      <w:r w:rsidR="009927BC">
        <w:rPr>
          <w:rFonts w:ascii="Times New Roman" w:hAnsi="Times New Roman" w:cs="Times New Roman"/>
          <w:sz w:val="24"/>
          <w:szCs w:val="24"/>
        </w:rPr>
        <w:t>b</w:t>
      </w:r>
      <w:r w:rsidR="009974A1">
        <w:rPr>
          <w:rFonts w:ascii="Times New Roman" w:hAnsi="Times New Roman" w:cs="Times New Roman"/>
          <w:sz w:val="24"/>
          <w:szCs w:val="24"/>
        </w:rPr>
        <w:t>)</w:t>
      </w:r>
      <w:r w:rsidR="00AE5A87">
        <w:rPr>
          <w:rFonts w:ascii="Times New Roman" w:hAnsi="Times New Roman" w:cs="Times New Roman"/>
          <w:sz w:val="24"/>
          <w:szCs w:val="24"/>
        </w:rPr>
        <w:t>.</w:t>
      </w:r>
      <w:r w:rsidR="00007CAA">
        <w:rPr>
          <w:rFonts w:ascii="Times New Roman" w:hAnsi="Times New Roman" w:cs="Times New Roman"/>
          <w:sz w:val="24"/>
          <w:szCs w:val="24"/>
        </w:rPr>
        <w:t xml:space="preserve"> Fur</w:t>
      </w:r>
      <w:r w:rsidR="00FF5A91">
        <w:rPr>
          <w:rFonts w:ascii="Times New Roman" w:hAnsi="Times New Roman" w:cs="Times New Roman"/>
          <w:sz w:val="24"/>
          <w:szCs w:val="24"/>
        </w:rPr>
        <w:t xml:space="preserve">ther, these data </w:t>
      </w:r>
      <w:r w:rsidR="00557121">
        <w:rPr>
          <w:rFonts w:ascii="Times New Roman" w:hAnsi="Times New Roman" w:cs="Times New Roman"/>
          <w:sz w:val="24"/>
          <w:szCs w:val="24"/>
        </w:rPr>
        <w:t>highlight</w:t>
      </w:r>
      <w:r w:rsidR="00FF5A91">
        <w:rPr>
          <w:rFonts w:ascii="Times New Roman" w:hAnsi="Times New Roman" w:cs="Times New Roman"/>
          <w:sz w:val="24"/>
          <w:szCs w:val="24"/>
        </w:rPr>
        <w:t xml:space="preserve"> the ‘</w:t>
      </w:r>
      <w:r w:rsidR="00007CAA">
        <w:rPr>
          <w:rFonts w:ascii="Times New Roman" w:hAnsi="Times New Roman" w:cs="Times New Roman"/>
          <w:sz w:val="24"/>
          <w:szCs w:val="24"/>
        </w:rPr>
        <w:t>area of free pl</w:t>
      </w:r>
      <w:r w:rsidR="00FF5A91">
        <w:rPr>
          <w:rFonts w:ascii="Times New Roman" w:hAnsi="Times New Roman" w:cs="Times New Roman"/>
          <w:sz w:val="24"/>
          <w:szCs w:val="24"/>
        </w:rPr>
        <w:t>ay’</w:t>
      </w:r>
      <w:r w:rsidR="00426860">
        <w:rPr>
          <w:rFonts w:ascii="Times New Roman" w:hAnsi="Times New Roman" w:cs="Times New Roman"/>
          <w:sz w:val="24"/>
          <w:szCs w:val="24"/>
        </w:rPr>
        <w:t xml:space="preserve"> available for</w:t>
      </w:r>
      <w:r w:rsidR="00FF5A91">
        <w:rPr>
          <w:rFonts w:ascii="Times New Roman" w:hAnsi="Times New Roman" w:cs="Times New Roman"/>
          <w:sz w:val="24"/>
          <w:szCs w:val="24"/>
        </w:rPr>
        <w:t xml:space="preserve"> </w:t>
      </w:r>
      <w:proofErr w:type="spellStart"/>
      <w:r w:rsidR="00FF5A91">
        <w:rPr>
          <w:rFonts w:ascii="Times New Roman" w:hAnsi="Times New Roman" w:cs="Times New Roman"/>
          <w:sz w:val="24"/>
          <w:szCs w:val="24"/>
        </w:rPr>
        <w:t>handaxe</w:t>
      </w:r>
      <w:r w:rsidR="00426860">
        <w:rPr>
          <w:rFonts w:ascii="Times New Roman" w:hAnsi="Times New Roman" w:cs="Times New Roman"/>
          <w:sz w:val="24"/>
          <w:szCs w:val="24"/>
        </w:rPr>
        <w:t>’s</w:t>
      </w:r>
      <w:proofErr w:type="spellEnd"/>
      <w:r w:rsidR="00426860">
        <w:rPr>
          <w:rFonts w:ascii="Times New Roman" w:hAnsi="Times New Roman" w:cs="Times New Roman"/>
          <w:sz w:val="24"/>
          <w:szCs w:val="24"/>
        </w:rPr>
        <w:t xml:space="preserve">, within which </w:t>
      </w:r>
      <w:r w:rsidR="00FF5A91">
        <w:rPr>
          <w:rFonts w:ascii="Times New Roman" w:hAnsi="Times New Roman" w:cs="Times New Roman"/>
          <w:sz w:val="24"/>
          <w:szCs w:val="24"/>
        </w:rPr>
        <w:t>shape</w:t>
      </w:r>
      <w:r w:rsidR="00426860">
        <w:rPr>
          <w:rFonts w:ascii="Times New Roman" w:hAnsi="Times New Roman" w:cs="Times New Roman"/>
          <w:sz w:val="24"/>
          <w:szCs w:val="24"/>
        </w:rPr>
        <w:t xml:space="preserve"> can</w:t>
      </w:r>
      <w:r w:rsidR="009B7954">
        <w:rPr>
          <w:rFonts w:ascii="Times New Roman" w:hAnsi="Times New Roman" w:cs="Times New Roman"/>
          <w:sz w:val="24"/>
          <w:szCs w:val="24"/>
        </w:rPr>
        <w:t xml:space="preserve"> vary without </w:t>
      </w:r>
      <w:proofErr w:type="gramStart"/>
      <w:r w:rsidR="009B7954">
        <w:rPr>
          <w:rFonts w:ascii="Times New Roman" w:hAnsi="Times New Roman" w:cs="Times New Roman"/>
          <w:sz w:val="24"/>
          <w:szCs w:val="24"/>
        </w:rPr>
        <w:t>impacting</w:t>
      </w:r>
      <w:proofErr w:type="gramEnd"/>
      <w:r w:rsidR="009B7954">
        <w:rPr>
          <w:rFonts w:ascii="Times New Roman" w:hAnsi="Times New Roman" w:cs="Times New Roman"/>
          <w:sz w:val="24"/>
          <w:szCs w:val="24"/>
        </w:rPr>
        <w:t xml:space="preserve"> utility </w:t>
      </w:r>
      <w:r w:rsidR="009666DD">
        <w:rPr>
          <w:rFonts w:ascii="Times New Roman" w:hAnsi="Times New Roman" w:cs="Times New Roman"/>
          <w:sz w:val="24"/>
          <w:szCs w:val="24"/>
        </w:rPr>
        <w:t>(</w:t>
      </w:r>
      <w:r w:rsidR="00875467">
        <w:rPr>
          <w:rFonts w:ascii="Times New Roman" w:hAnsi="Times New Roman" w:cs="Times New Roman"/>
          <w:sz w:val="24"/>
          <w:szCs w:val="24"/>
        </w:rPr>
        <w:t>Crompton and Gowlett</w:t>
      </w:r>
      <w:r w:rsidR="00BF4C0F">
        <w:rPr>
          <w:rFonts w:ascii="Times New Roman" w:hAnsi="Times New Roman" w:cs="Times New Roman"/>
          <w:sz w:val="24"/>
          <w:szCs w:val="24"/>
        </w:rPr>
        <w:t xml:space="preserve"> 1993</w:t>
      </w:r>
      <w:r w:rsidR="00875467">
        <w:rPr>
          <w:rFonts w:ascii="Times New Roman" w:hAnsi="Times New Roman" w:cs="Times New Roman"/>
          <w:sz w:val="24"/>
          <w:szCs w:val="24"/>
        </w:rPr>
        <w:t>; Gowlett</w:t>
      </w:r>
      <w:r w:rsidR="00CA2A64">
        <w:rPr>
          <w:rFonts w:ascii="Times New Roman" w:hAnsi="Times New Roman" w:cs="Times New Roman"/>
          <w:sz w:val="24"/>
          <w:szCs w:val="24"/>
        </w:rPr>
        <w:t xml:space="preserve"> 2009</w:t>
      </w:r>
      <w:r w:rsidR="00875467">
        <w:rPr>
          <w:rFonts w:ascii="Times New Roman" w:hAnsi="Times New Roman" w:cs="Times New Roman"/>
          <w:sz w:val="24"/>
          <w:szCs w:val="24"/>
        </w:rPr>
        <w:t xml:space="preserve">; </w:t>
      </w:r>
      <w:proofErr w:type="spellStart"/>
      <w:r w:rsidR="00875467">
        <w:rPr>
          <w:rFonts w:ascii="Times New Roman" w:hAnsi="Times New Roman" w:cs="Times New Roman"/>
          <w:sz w:val="24"/>
          <w:szCs w:val="24"/>
        </w:rPr>
        <w:t>Lycett</w:t>
      </w:r>
      <w:proofErr w:type="spellEnd"/>
      <w:r w:rsidR="00875467">
        <w:rPr>
          <w:rFonts w:ascii="Times New Roman" w:hAnsi="Times New Roman" w:cs="Times New Roman"/>
          <w:sz w:val="24"/>
          <w:szCs w:val="24"/>
        </w:rPr>
        <w:t xml:space="preserve"> et al.</w:t>
      </w:r>
      <w:r w:rsidR="009666DD">
        <w:rPr>
          <w:rFonts w:ascii="Times New Roman" w:hAnsi="Times New Roman" w:cs="Times New Roman"/>
          <w:sz w:val="24"/>
          <w:szCs w:val="24"/>
        </w:rPr>
        <w:t xml:space="preserve"> 2016</w:t>
      </w:r>
      <w:r w:rsidR="00007CAA">
        <w:rPr>
          <w:rFonts w:ascii="Times New Roman" w:hAnsi="Times New Roman" w:cs="Times New Roman"/>
          <w:sz w:val="24"/>
          <w:szCs w:val="24"/>
        </w:rPr>
        <w:t xml:space="preserve">). </w:t>
      </w:r>
      <w:r w:rsidR="00FE6EC5">
        <w:rPr>
          <w:rFonts w:ascii="Times New Roman" w:hAnsi="Times New Roman" w:cs="Times New Roman"/>
          <w:sz w:val="24"/>
          <w:szCs w:val="24"/>
        </w:rPr>
        <w:t>T</w:t>
      </w:r>
      <w:r w:rsidR="00007CAA">
        <w:rPr>
          <w:rFonts w:ascii="Times New Roman" w:hAnsi="Times New Roman" w:cs="Times New Roman"/>
          <w:sz w:val="24"/>
          <w:szCs w:val="24"/>
        </w:rPr>
        <w:t xml:space="preserve">he artefact shape space outlined in the PC plots provides a framework for understanding this area of free play.  </w:t>
      </w:r>
    </w:p>
    <w:p w14:paraId="54883B43" w14:textId="4B1837FD" w:rsidR="00556962" w:rsidRPr="00556962" w:rsidRDefault="00556962" w:rsidP="00EA52CA">
      <w:pPr>
        <w:spacing w:line="360" w:lineRule="auto"/>
        <w:jc w:val="both"/>
        <w:rPr>
          <w:rFonts w:ascii="Times New Roman" w:hAnsi="Times New Roman" w:cs="Times New Roman"/>
          <w:i/>
          <w:sz w:val="24"/>
          <w:szCs w:val="24"/>
        </w:rPr>
      </w:pPr>
      <w:r>
        <w:rPr>
          <w:rFonts w:ascii="Times New Roman" w:hAnsi="Times New Roman" w:cs="Times New Roman"/>
          <w:i/>
          <w:sz w:val="24"/>
          <w:szCs w:val="24"/>
        </w:rPr>
        <w:t>Inter-</w:t>
      </w:r>
      <w:r w:rsidRPr="00556962">
        <w:rPr>
          <w:rFonts w:ascii="Times New Roman" w:hAnsi="Times New Roman" w:cs="Times New Roman"/>
          <w:i/>
          <w:sz w:val="24"/>
          <w:szCs w:val="24"/>
        </w:rPr>
        <w:t>site Variation</w:t>
      </w:r>
    </w:p>
    <w:p w14:paraId="3E54BA9D" w14:textId="62F54A73" w:rsidR="00556962" w:rsidRDefault="00776297" w:rsidP="005066DC">
      <w:pPr>
        <w:spacing w:line="360" w:lineRule="auto"/>
        <w:jc w:val="both"/>
        <w:rPr>
          <w:rFonts w:ascii="Times New Roman" w:hAnsi="Times New Roman" w:cs="Times New Roman"/>
          <w:sz w:val="24"/>
          <w:szCs w:val="24"/>
        </w:rPr>
      </w:pPr>
      <w:r>
        <w:rPr>
          <w:rFonts w:ascii="Times New Roman" w:hAnsi="Times New Roman" w:cs="Times New Roman"/>
          <w:sz w:val="24"/>
          <w:szCs w:val="24"/>
        </w:rPr>
        <w:t>As revealed by the mean principal component values</w:t>
      </w:r>
      <w:r w:rsidR="009B7954">
        <w:rPr>
          <w:rFonts w:ascii="Times New Roman" w:hAnsi="Times New Roman" w:cs="Times New Roman"/>
          <w:sz w:val="24"/>
          <w:szCs w:val="24"/>
        </w:rPr>
        <w:t xml:space="preserve"> </w:t>
      </w:r>
      <w:r>
        <w:rPr>
          <w:rFonts w:ascii="Times New Roman" w:hAnsi="Times New Roman" w:cs="Times New Roman"/>
          <w:sz w:val="24"/>
          <w:szCs w:val="24"/>
        </w:rPr>
        <w:t>and shape space plots</w:t>
      </w:r>
      <w:r w:rsidR="00C91241">
        <w:rPr>
          <w:rFonts w:ascii="Times New Roman" w:hAnsi="Times New Roman" w:cs="Times New Roman"/>
          <w:sz w:val="24"/>
          <w:szCs w:val="24"/>
        </w:rPr>
        <w:t xml:space="preserve"> (both 2D and 3D),</w:t>
      </w:r>
      <w:r w:rsidR="00C91241" w:rsidRPr="00C91241">
        <w:rPr>
          <w:rFonts w:ascii="Times New Roman" w:hAnsi="Times New Roman" w:cs="Times New Roman"/>
          <w:sz w:val="24"/>
          <w:szCs w:val="24"/>
        </w:rPr>
        <w:t xml:space="preserve"> </w:t>
      </w:r>
      <w:r w:rsidR="00C91241">
        <w:rPr>
          <w:rFonts w:ascii="Times New Roman" w:hAnsi="Times New Roman" w:cs="Times New Roman"/>
          <w:sz w:val="24"/>
          <w:szCs w:val="24"/>
        </w:rPr>
        <w:t>shape differences</w:t>
      </w:r>
      <w:r w:rsidR="00902018">
        <w:rPr>
          <w:rFonts w:ascii="Times New Roman" w:hAnsi="Times New Roman" w:cs="Times New Roman"/>
          <w:sz w:val="24"/>
          <w:szCs w:val="24"/>
        </w:rPr>
        <w:t xml:space="preserve"> exist</w:t>
      </w:r>
      <w:r w:rsidR="00C91241">
        <w:rPr>
          <w:rFonts w:ascii="Times New Roman" w:hAnsi="Times New Roman" w:cs="Times New Roman"/>
          <w:sz w:val="24"/>
          <w:szCs w:val="24"/>
        </w:rPr>
        <w:t xml:space="preserve"> between</w:t>
      </w:r>
      <w:r w:rsidR="00B70BF9">
        <w:rPr>
          <w:rFonts w:ascii="Times New Roman" w:hAnsi="Times New Roman" w:cs="Times New Roman"/>
          <w:sz w:val="24"/>
          <w:szCs w:val="24"/>
        </w:rPr>
        <w:t xml:space="preserve"> most</w:t>
      </w:r>
      <w:r w:rsidR="00C91241">
        <w:rPr>
          <w:rFonts w:ascii="Times New Roman" w:hAnsi="Times New Roman" w:cs="Times New Roman"/>
          <w:sz w:val="24"/>
          <w:szCs w:val="24"/>
        </w:rPr>
        <w:t xml:space="preserve"> artefact assemblages. </w:t>
      </w:r>
      <w:proofErr w:type="gramStart"/>
      <w:r w:rsidR="00C91241">
        <w:rPr>
          <w:rFonts w:ascii="Times New Roman" w:hAnsi="Times New Roman" w:cs="Times New Roman"/>
          <w:sz w:val="24"/>
          <w:szCs w:val="24"/>
        </w:rPr>
        <w:t xml:space="preserve">This supports </w:t>
      </w:r>
      <w:r>
        <w:rPr>
          <w:rFonts w:ascii="Times New Roman" w:hAnsi="Times New Roman" w:cs="Times New Roman"/>
          <w:sz w:val="24"/>
          <w:szCs w:val="24"/>
        </w:rPr>
        <w:t xml:space="preserve">numerous </w:t>
      </w:r>
      <w:r w:rsidR="00C91241">
        <w:rPr>
          <w:rFonts w:ascii="Times New Roman" w:hAnsi="Times New Roman" w:cs="Times New Roman"/>
          <w:sz w:val="24"/>
          <w:szCs w:val="24"/>
        </w:rPr>
        <w:t>previous</w:t>
      </w:r>
      <w:r>
        <w:rPr>
          <w:rFonts w:ascii="Times New Roman" w:hAnsi="Times New Roman" w:cs="Times New Roman"/>
          <w:sz w:val="24"/>
          <w:szCs w:val="24"/>
        </w:rPr>
        <w:t xml:space="preserve"> studies</w:t>
      </w:r>
      <w:r w:rsidR="00C91241">
        <w:rPr>
          <w:rFonts w:ascii="Times New Roman" w:hAnsi="Times New Roman" w:cs="Times New Roman"/>
          <w:sz w:val="24"/>
          <w:szCs w:val="24"/>
        </w:rPr>
        <w:t xml:space="preserve"> that identify</w:t>
      </w:r>
      <w:r>
        <w:rPr>
          <w:rFonts w:ascii="Times New Roman" w:hAnsi="Times New Roman" w:cs="Times New Roman"/>
          <w:sz w:val="24"/>
          <w:szCs w:val="24"/>
        </w:rPr>
        <w:t xml:space="preserve"> inter-site</w:t>
      </w:r>
      <w:r w:rsidR="00C91241">
        <w:rPr>
          <w:rFonts w:ascii="Times New Roman" w:hAnsi="Times New Roman" w:cs="Times New Roman"/>
          <w:sz w:val="24"/>
          <w:szCs w:val="24"/>
        </w:rPr>
        <w:t xml:space="preserve"> shape</w:t>
      </w:r>
      <w:r>
        <w:rPr>
          <w:rFonts w:ascii="Times New Roman" w:hAnsi="Times New Roman" w:cs="Times New Roman"/>
          <w:sz w:val="24"/>
          <w:szCs w:val="24"/>
        </w:rPr>
        <w:t xml:space="preserve"> variation</w:t>
      </w:r>
      <w:r w:rsidR="00C91241">
        <w:rPr>
          <w:rFonts w:ascii="Times New Roman" w:hAnsi="Times New Roman" w:cs="Times New Roman"/>
          <w:sz w:val="24"/>
          <w:szCs w:val="24"/>
        </w:rPr>
        <w:t xml:space="preserve"> in Acheulean </w:t>
      </w:r>
      <w:proofErr w:type="spellStart"/>
      <w:r w:rsidR="00C91241">
        <w:rPr>
          <w:rFonts w:ascii="Times New Roman" w:hAnsi="Times New Roman" w:cs="Times New Roman"/>
          <w:sz w:val="24"/>
          <w:szCs w:val="24"/>
        </w:rPr>
        <w:t>handaxes</w:t>
      </w:r>
      <w:proofErr w:type="spellEnd"/>
      <w:r w:rsidR="009872BA">
        <w:rPr>
          <w:rFonts w:ascii="Times New Roman" w:hAnsi="Times New Roman" w:cs="Times New Roman"/>
          <w:sz w:val="24"/>
          <w:szCs w:val="24"/>
        </w:rPr>
        <w:t xml:space="preserve"> (</w:t>
      </w:r>
      <w:r w:rsidR="00875467">
        <w:rPr>
          <w:rFonts w:ascii="Times New Roman" w:hAnsi="Times New Roman" w:cs="Times New Roman"/>
          <w:sz w:val="24"/>
          <w:szCs w:val="24"/>
        </w:rPr>
        <w:t>Roe</w:t>
      </w:r>
      <w:r w:rsidR="001B7545">
        <w:rPr>
          <w:rFonts w:ascii="Times New Roman" w:hAnsi="Times New Roman" w:cs="Times New Roman"/>
          <w:sz w:val="24"/>
          <w:szCs w:val="24"/>
        </w:rPr>
        <w:t xml:space="preserve"> 1981;</w:t>
      </w:r>
      <w:r w:rsidR="00875467">
        <w:rPr>
          <w:rFonts w:ascii="Times New Roman" w:hAnsi="Times New Roman" w:cs="Times New Roman"/>
          <w:sz w:val="24"/>
          <w:szCs w:val="24"/>
        </w:rPr>
        <w:t xml:space="preserve"> Wynn and </w:t>
      </w:r>
      <w:proofErr w:type="spellStart"/>
      <w:r w:rsidR="00875467">
        <w:rPr>
          <w:rFonts w:ascii="Times New Roman" w:hAnsi="Times New Roman" w:cs="Times New Roman"/>
          <w:sz w:val="24"/>
          <w:szCs w:val="24"/>
        </w:rPr>
        <w:t>Tierson</w:t>
      </w:r>
      <w:proofErr w:type="spellEnd"/>
      <w:r w:rsidR="009666DD">
        <w:rPr>
          <w:rFonts w:ascii="Times New Roman" w:hAnsi="Times New Roman" w:cs="Times New Roman"/>
          <w:sz w:val="24"/>
          <w:szCs w:val="24"/>
        </w:rPr>
        <w:t xml:space="preserve"> 1990;</w:t>
      </w:r>
      <w:r w:rsidR="001B7545">
        <w:rPr>
          <w:rFonts w:ascii="Times New Roman" w:hAnsi="Times New Roman" w:cs="Times New Roman"/>
          <w:sz w:val="24"/>
          <w:szCs w:val="24"/>
        </w:rPr>
        <w:t xml:space="preserve"> </w:t>
      </w:r>
      <w:r w:rsidR="00875467">
        <w:rPr>
          <w:rFonts w:ascii="Times New Roman" w:hAnsi="Times New Roman" w:cs="Times New Roman"/>
          <w:sz w:val="24"/>
          <w:szCs w:val="24"/>
        </w:rPr>
        <w:t>Crompton and Gowlett</w:t>
      </w:r>
      <w:r w:rsidR="00BF4C0F">
        <w:rPr>
          <w:rFonts w:ascii="Times New Roman" w:hAnsi="Times New Roman" w:cs="Times New Roman"/>
          <w:sz w:val="24"/>
          <w:szCs w:val="24"/>
        </w:rPr>
        <w:t xml:space="preserve"> 1992; </w:t>
      </w:r>
      <w:r w:rsidR="00875467">
        <w:rPr>
          <w:rFonts w:ascii="Times New Roman" w:hAnsi="Times New Roman" w:cs="Times New Roman"/>
          <w:sz w:val="24"/>
          <w:szCs w:val="24"/>
        </w:rPr>
        <w:t>McNabb et al.</w:t>
      </w:r>
      <w:r w:rsidR="005679A8">
        <w:rPr>
          <w:rFonts w:ascii="Times New Roman" w:hAnsi="Times New Roman" w:cs="Times New Roman"/>
          <w:sz w:val="24"/>
          <w:szCs w:val="24"/>
        </w:rPr>
        <w:t xml:space="preserve"> 2004;</w:t>
      </w:r>
      <w:r w:rsidR="00875467">
        <w:rPr>
          <w:rFonts w:ascii="Times New Roman" w:hAnsi="Times New Roman" w:cs="Times New Roman"/>
          <w:sz w:val="24"/>
          <w:szCs w:val="24"/>
        </w:rPr>
        <w:t xml:space="preserve"> </w:t>
      </w:r>
      <w:proofErr w:type="spellStart"/>
      <w:r w:rsidR="00875467">
        <w:rPr>
          <w:rFonts w:ascii="Times New Roman" w:hAnsi="Times New Roman" w:cs="Times New Roman"/>
          <w:sz w:val="24"/>
          <w:szCs w:val="24"/>
        </w:rPr>
        <w:t>Lycett</w:t>
      </w:r>
      <w:proofErr w:type="spellEnd"/>
      <w:r w:rsidR="00875467">
        <w:rPr>
          <w:rFonts w:ascii="Times New Roman" w:hAnsi="Times New Roman" w:cs="Times New Roman"/>
          <w:sz w:val="24"/>
          <w:szCs w:val="24"/>
        </w:rPr>
        <w:t xml:space="preserve"> and Gowlett</w:t>
      </w:r>
      <w:r w:rsidR="009872BA">
        <w:rPr>
          <w:rFonts w:ascii="Times New Roman" w:hAnsi="Times New Roman" w:cs="Times New Roman"/>
          <w:sz w:val="24"/>
          <w:szCs w:val="24"/>
        </w:rPr>
        <w:t xml:space="preserve"> 2008; </w:t>
      </w:r>
      <w:r w:rsidR="00875467">
        <w:rPr>
          <w:rFonts w:ascii="Times New Roman" w:hAnsi="Times New Roman" w:cs="Times New Roman"/>
          <w:sz w:val="24"/>
          <w:szCs w:val="24"/>
        </w:rPr>
        <w:t>Wang et al.</w:t>
      </w:r>
      <w:r w:rsidR="007A76E0">
        <w:rPr>
          <w:rFonts w:ascii="Times New Roman" w:hAnsi="Times New Roman" w:cs="Times New Roman"/>
          <w:sz w:val="24"/>
          <w:szCs w:val="24"/>
        </w:rPr>
        <w:t xml:space="preserve"> 2012</w:t>
      </w:r>
      <w:r w:rsidR="00A040EA">
        <w:rPr>
          <w:rFonts w:ascii="Times New Roman" w:hAnsi="Times New Roman" w:cs="Times New Roman"/>
          <w:sz w:val="24"/>
          <w:szCs w:val="24"/>
        </w:rPr>
        <w:t xml:space="preserve">; </w:t>
      </w:r>
      <w:proofErr w:type="spellStart"/>
      <w:r w:rsidR="00A040EA">
        <w:rPr>
          <w:rFonts w:ascii="Times New Roman" w:hAnsi="Times New Roman" w:cs="Times New Roman"/>
          <w:sz w:val="24"/>
          <w:szCs w:val="24"/>
        </w:rPr>
        <w:t>Lycett</w:t>
      </w:r>
      <w:proofErr w:type="spellEnd"/>
      <w:r w:rsidR="00A040EA">
        <w:rPr>
          <w:rFonts w:ascii="Times New Roman" w:hAnsi="Times New Roman" w:cs="Times New Roman"/>
          <w:sz w:val="24"/>
          <w:szCs w:val="24"/>
        </w:rPr>
        <w:t xml:space="preserve"> and von </w:t>
      </w:r>
      <w:proofErr w:type="spellStart"/>
      <w:r w:rsidR="00A040EA">
        <w:rPr>
          <w:rFonts w:ascii="Times New Roman" w:hAnsi="Times New Roman" w:cs="Times New Roman"/>
          <w:sz w:val="24"/>
          <w:szCs w:val="24"/>
        </w:rPr>
        <w:t>Cramon-Taubadel</w:t>
      </w:r>
      <w:proofErr w:type="spellEnd"/>
      <w:r w:rsidR="00A040EA">
        <w:rPr>
          <w:rFonts w:ascii="Times New Roman" w:hAnsi="Times New Roman" w:cs="Times New Roman"/>
          <w:sz w:val="24"/>
          <w:szCs w:val="24"/>
        </w:rPr>
        <w:t>, 2015</w:t>
      </w:r>
      <w:r>
        <w:rPr>
          <w:rFonts w:ascii="Times New Roman" w:hAnsi="Times New Roman" w:cs="Times New Roman"/>
          <w:sz w:val="24"/>
          <w:szCs w:val="24"/>
        </w:rPr>
        <w:t xml:space="preserve">), </w:t>
      </w:r>
      <w:r w:rsidR="004C2659">
        <w:rPr>
          <w:rFonts w:ascii="Times New Roman" w:hAnsi="Times New Roman" w:cs="Times New Roman"/>
          <w:sz w:val="24"/>
          <w:szCs w:val="24"/>
        </w:rPr>
        <w:t xml:space="preserve">Thus, while there is substantial diversity in the artefact forms examined here, greater </w:t>
      </w:r>
      <w:r w:rsidR="002A3357">
        <w:rPr>
          <w:rFonts w:ascii="Times New Roman" w:hAnsi="Times New Roman" w:cs="Times New Roman"/>
          <w:sz w:val="24"/>
          <w:szCs w:val="24"/>
        </w:rPr>
        <w:t>restrictions are observed</w:t>
      </w:r>
      <w:r w:rsidR="004C2659">
        <w:rPr>
          <w:rFonts w:ascii="Times New Roman" w:hAnsi="Times New Roman" w:cs="Times New Roman"/>
          <w:sz w:val="24"/>
          <w:szCs w:val="24"/>
        </w:rPr>
        <w:t xml:space="preserve"> at an individual site level.</w:t>
      </w:r>
      <w:proofErr w:type="gramEnd"/>
      <w:r w:rsidR="004C2659">
        <w:rPr>
          <w:rFonts w:ascii="Times New Roman" w:hAnsi="Times New Roman" w:cs="Times New Roman"/>
          <w:sz w:val="24"/>
          <w:szCs w:val="24"/>
        </w:rPr>
        <w:t xml:space="preserve"> </w:t>
      </w:r>
      <w:proofErr w:type="spellStart"/>
      <w:r w:rsidR="000335F5">
        <w:rPr>
          <w:rFonts w:ascii="Times New Roman" w:hAnsi="Times New Roman" w:cs="Times New Roman"/>
          <w:sz w:val="24"/>
          <w:szCs w:val="24"/>
        </w:rPr>
        <w:t>Boxgrove</w:t>
      </w:r>
      <w:proofErr w:type="spellEnd"/>
      <w:r w:rsidR="000335F5">
        <w:rPr>
          <w:rFonts w:ascii="Times New Roman" w:hAnsi="Times New Roman" w:cs="Times New Roman"/>
          <w:sz w:val="24"/>
          <w:szCs w:val="24"/>
        </w:rPr>
        <w:t>, for example,</w:t>
      </w:r>
      <w:r w:rsidR="005951A8">
        <w:rPr>
          <w:rFonts w:ascii="Times New Roman" w:hAnsi="Times New Roman" w:cs="Times New Roman"/>
          <w:sz w:val="24"/>
          <w:szCs w:val="24"/>
        </w:rPr>
        <w:t xml:space="preserve"> </w:t>
      </w:r>
      <w:r w:rsidR="00855556">
        <w:rPr>
          <w:rFonts w:ascii="Times New Roman" w:hAnsi="Times New Roman" w:cs="Times New Roman"/>
          <w:sz w:val="24"/>
          <w:szCs w:val="24"/>
        </w:rPr>
        <w:t>displays remarkably low shape diversity, having</w:t>
      </w:r>
      <w:r w:rsidR="005951A8">
        <w:rPr>
          <w:rFonts w:ascii="Times New Roman" w:hAnsi="Times New Roman" w:cs="Times New Roman"/>
          <w:sz w:val="24"/>
          <w:szCs w:val="24"/>
        </w:rPr>
        <w:t xml:space="preserve"> a</w:t>
      </w:r>
      <w:r w:rsidR="00C75C2C">
        <w:rPr>
          <w:rFonts w:ascii="Times New Roman" w:hAnsi="Times New Roman" w:cs="Times New Roman"/>
          <w:sz w:val="24"/>
          <w:szCs w:val="24"/>
        </w:rPr>
        <w:t xml:space="preserve"> relatively small</w:t>
      </w:r>
      <w:r w:rsidR="005951A8">
        <w:rPr>
          <w:rFonts w:ascii="Times New Roman" w:hAnsi="Times New Roman" w:cs="Times New Roman"/>
          <w:sz w:val="24"/>
          <w:szCs w:val="24"/>
        </w:rPr>
        <w:t xml:space="preserve"> convex hull despite </w:t>
      </w:r>
      <w:r w:rsidR="000335F5">
        <w:rPr>
          <w:rFonts w:ascii="Times New Roman" w:hAnsi="Times New Roman" w:cs="Times New Roman"/>
          <w:sz w:val="24"/>
          <w:szCs w:val="24"/>
        </w:rPr>
        <w:t xml:space="preserve">its sample containing </w:t>
      </w:r>
      <w:r w:rsidR="009B7954">
        <w:rPr>
          <w:rFonts w:ascii="Times New Roman" w:hAnsi="Times New Roman" w:cs="Times New Roman"/>
          <w:sz w:val="24"/>
          <w:szCs w:val="24"/>
        </w:rPr>
        <w:t>at least 80</w:t>
      </w:r>
      <w:r w:rsidR="00CB0E69">
        <w:rPr>
          <w:rFonts w:ascii="Times New Roman" w:hAnsi="Times New Roman" w:cs="Times New Roman"/>
          <w:sz w:val="24"/>
          <w:szCs w:val="24"/>
        </w:rPr>
        <w:t xml:space="preserve"> more tools than</w:t>
      </w:r>
      <w:r w:rsidR="000335F5">
        <w:rPr>
          <w:rFonts w:ascii="Times New Roman" w:hAnsi="Times New Roman" w:cs="Times New Roman"/>
          <w:sz w:val="24"/>
          <w:szCs w:val="24"/>
        </w:rPr>
        <w:t xml:space="preserve"> any other assemblage</w:t>
      </w:r>
      <w:r w:rsidR="005317CD">
        <w:rPr>
          <w:rFonts w:ascii="Times New Roman" w:hAnsi="Times New Roman" w:cs="Times New Roman"/>
          <w:sz w:val="24"/>
          <w:szCs w:val="24"/>
        </w:rPr>
        <w:t xml:space="preserve"> (Figure </w:t>
      </w:r>
      <w:proofErr w:type="gramStart"/>
      <w:r w:rsidR="00EE0F1B">
        <w:rPr>
          <w:rFonts w:ascii="Times New Roman" w:hAnsi="Times New Roman" w:cs="Times New Roman"/>
          <w:sz w:val="24"/>
          <w:szCs w:val="24"/>
        </w:rPr>
        <w:t>2a</w:t>
      </w:r>
      <w:r w:rsidR="005317CD">
        <w:rPr>
          <w:rFonts w:ascii="Times New Roman" w:hAnsi="Times New Roman" w:cs="Times New Roman"/>
          <w:sz w:val="24"/>
          <w:szCs w:val="24"/>
        </w:rPr>
        <w:t>)</w:t>
      </w:r>
      <w:proofErr w:type="gramEnd"/>
      <w:r w:rsidR="000335F5">
        <w:rPr>
          <w:rFonts w:ascii="Times New Roman" w:hAnsi="Times New Roman" w:cs="Times New Roman"/>
          <w:sz w:val="24"/>
          <w:szCs w:val="24"/>
        </w:rPr>
        <w:t xml:space="preserve">. Moreover, </w:t>
      </w:r>
      <w:r w:rsidR="00657967">
        <w:rPr>
          <w:rFonts w:ascii="Times New Roman" w:hAnsi="Times New Roman" w:cs="Times New Roman"/>
          <w:sz w:val="24"/>
          <w:szCs w:val="24"/>
        </w:rPr>
        <w:t>its</w:t>
      </w:r>
      <w:r w:rsidR="000335F5">
        <w:rPr>
          <w:rFonts w:ascii="Times New Roman" w:hAnsi="Times New Roman" w:cs="Times New Roman"/>
          <w:sz w:val="24"/>
          <w:szCs w:val="24"/>
        </w:rPr>
        <w:t xml:space="preserve"> principal component standard deviation values (and therefore shape variation</w:t>
      </w:r>
      <w:r w:rsidR="00B70BF9">
        <w:rPr>
          <w:rFonts w:ascii="Times New Roman" w:hAnsi="Times New Roman" w:cs="Times New Roman"/>
          <w:sz w:val="24"/>
          <w:szCs w:val="24"/>
        </w:rPr>
        <w:t xml:space="preserve"> levels</w:t>
      </w:r>
      <w:r w:rsidR="000335F5">
        <w:rPr>
          <w:rFonts w:ascii="Times New Roman" w:hAnsi="Times New Roman" w:cs="Times New Roman"/>
          <w:sz w:val="24"/>
          <w:szCs w:val="24"/>
        </w:rPr>
        <w:t>) are considerably lower than m</w:t>
      </w:r>
      <w:r w:rsidR="00B70BF9">
        <w:rPr>
          <w:rFonts w:ascii="Times New Roman" w:hAnsi="Times New Roman" w:cs="Times New Roman"/>
          <w:sz w:val="24"/>
          <w:szCs w:val="24"/>
        </w:rPr>
        <w:t>ost</w:t>
      </w:r>
      <w:r w:rsidR="000335F5">
        <w:rPr>
          <w:rFonts w:ascii="Times New Roman" w:hAnsi="Times New Roman" w:cs="Times New Roman"/>
          <w:sz w:val="24"/>
          <w:szCs w:val="24"/>
        </w:rPr>
        <w:t xml:space="preserve"> other artefact assemblages</w:t>
      </w:r>
      <w:r w:rsidR="00A040EA">
        <w:rPr>
          <w:rFonts w:ascii="Times New Roman" w:hAnsi="Times New Roman" w:cs="Times New Roman"/>
          <w:sz w:val="24"/>
          <w:szCs w:val="24"/>
        </w:rPr>
        <w:t>; b</w:t>
      </w:r>
      <w:r w:rsidR="0008739E">
        <w:rPr>
          <w:rFonts w:ascii="Times New Roman" w:hAnsi="Times New Roman" w:cs="Times New Roman"/>
          <w:sz w:val="24"/>
          <w:szCs w:val="24"/>
        </w:rPr>
        <w:t xml:space="preserve">oth supporting </w:t>
      </w:r>
      <w:r w:rsidR="002C1D87">
        <w:rPr>
          <w:rFonts w:ascii="Times New Roman" w:hAnsi="Times New Roman" w:cs="Times New Roman"/>
          <w:sz w:val="24"/>
          <w:szCs w:val="24"/>
        </w:rPr>
        <w:t>suggestions</w:t>
      </w:r>
      <w:r w:rsidR="002638E1">
        <w:rPr>
          <w:rFonts w:ascii="Times New Roman" w:hAnsi="Times New Roman" w:cs="Times New Roman"/>
          <w:sz w:val="24"/>
          <w:szCs w:val="24"/>
        </w:rPr>
        <w:t xml:space="preserve"> that</w:t>
      </w:r>
      <w:r w:rsidR="002C1D87">
        <w:rPr>
          <w:rFonts w:ascii="Times New Roman" w:hAnsi="Times New Roman" w:cs="Times New Roman"/>
          <w:sz w:val="24"/>
          <w:szCs w:val="24"/>
        </w:rPr>
        <w:t xml:space="preserve"> </w:t>
      </w:r>
      <w:r w:rsidR="00426860">
        <w:rPr>
          <w:rFonts w:ascii="Times New Roman" w:hAnsi="Times New Roman" w:cs="Times New Roman"/>
          <w:sz w:val="24"/>
          <w:szCs w:val="24"/>
        </w:rPr>
        <w:t xml:space="preserve">the </w:t>
      </w:r>
      <w:proofErr w:type="spellStart"/>
      <w:r w:rsidR="002C1D87">
        <w:rPr>
          <w:rFonts w:ascii="Times New Roman" w:hAnsi="Times New Roman" w:cs="Times New Roman"/>
          <w:sz w:val="24"/>
          <w:szCs w:val="24"/>
        </w:rPr>
        <w:t>Boxgrove</w:t>
      </w:r>
      <w:proofErr w:type="spellEnd"/>
      <w:r w:rsidR="002C1D87">
        <w:rPr>
          <w:rFonts w:ascii="Times New Roman" w:hAnsi="Times New Roman" w:cs="Times New Roman"/>
          <w:sz w:val="24"/>
          <w:szCs w:val="24"/>
        </w:rPr>
        <w:t xml:space="preserve"> </w:t>
      </w:r>
      <w:proofErr w:type="spellStart"/>
      <w:r w:rsidR="002C1D87">
        <w:rPr>
          <w:rFonts w:ascii="Times New Roman" w:hAnsi="Times New Roman" w:cs="Times New Roman"/>
          <w:sz w:val="24"/>
          <w:szCs w:val="24"/>
        </w:rPr>
        <w:t>handaxes</w:t>
      </w:r>
      <w:proofErr w:type="spellEnd"/>
      <w:r w:rsidR="002C1D87">
        <w:rPr>
          <w:rFonts w:ascii="Times New Roman" w:hAnsi="Times New Roman" w:cs="Times New Roman"/>
          <w:sz w:val="24"/>
          <w:szCs w:val="24"/>
        </w:rPr>
        <w:t xml:space="preserve"> </w:t>
      </w:r>
      <w:r w:rsidR="002638E1">
        <w:rPr>
          <w:rFonts w:ascii="Times New Roman" w:hAnsi="Times New Roman" w:cs="Times New Roman"/>
          <w:sz w:val="24"/>
          <w:szCs w:val="24"/>
        </w:rPr>
        <w:t xml:space="preserve">display </w:t>
      </w:r>
      <w:r w:rsidR="002C1D87">
        <w:rPr>
          <w:rFonts w:ascii="Times New Roman" w:hAnsi="Times New Roman" w:cs="Times New Roman"/>
          <w:sz w:val="24"/>
          <w:szCs w:val="24"/>
        </w:rPr>
        <w:t xml:space="preserve">shared </w:t>
      </w:r>
      <w:r w:rsidR="00426860">
        <w:rPr>
          <w:rFonts w:ascii="Times New Roman" w:hAnsi="Times New Roman" w:cs="Times New Roman"/>
          <w:sz w:val="24"/>
          <w:szCs w:val="24"/>
        </w:rPr>
        <w:t>shape</w:t>
      </w:r>
      <w:r w:rsidR="002C1D87">
        <w:rPr>
          <w:rFonts w:ascii="Times New Roman" w:hAnsi="Times New Roman" w:cs="Times New Roman"/>
          <w:sz w:val="24"/>
          <w:szCs w:val="24"/>
        </w:rPr>
        <w:t xml:space="preserve"> </w:t>
      </w:r>
      <w:r w:rsidR="00BC636A">
        <w:rPr>
          <w:rFonts w:ascii="Times New Roman" w:hAnsi="Times New Roman" w:cs="Times New Roman"/>
          <w:sz w:val="24"/>
          <w:szCs w:val="24"/>
        </w:rPr>
        <w:t>tendencies</w:t>
      </w:r>
      <w:r w:rsidR="002C1D87">
        <w:rPr>
          <w:rFonts w:ascii="Times New Roman" w:hAnsi="Times New Roman" w:cs="Times New Roman"/>
          <w:sz w:val="24"/>
          <w:szCs w:val="24"/>
        </w:rPr>
        <w:t xml:space="preserve"> (</w:t>
      </w:r>
      <w:r w:rsidR="00422160">
        <w:rPr>
          <w:rFonts w:ascii="Times New Roman" w:hAnsi="Times New Roman" w:cs="Times New Roman"/>
          <w:sz w:val="24"/>
          <w:szCs w:val="24"/>
        </w:rPr>
        <w:t xml:space="preserve">McNabb, 2017; </w:t>
      </w:r>
      <w:proofErr w:type="spellStart"/>
      <w:r w:rsidR="002C1D87">
        <w:rPr>
          <w:rFonts w:ascii="Times New Roman" w:hAnsi="Times New Roman" w:cs="Times New Roman"/>
          <w:sz w:val="24"/>
          <w:szCs w:val="24"/>
        </w:rPr>
        <w:t>García</w:t>
      </w:r>
      <w:proofErr w:type="spellEnd"/>
      <w:r w:rsidR="002C1D87">
        <w:rPr>
          <w:rFonts w:ascii="Times New Roman" w:hAnsi="Times New Roman" w:cs="Times New Roman"/>
          <w:sz w:val="24"/>
          <w:szCs w:val="24"/>
        </w:rPr>
        <w:t xml:space="preserve">-Medrano </w:t>
      </w:r>
      <w:r w:rsidR="00D42E4E">
        <w:rPr>
          <w:rFonts w:ascii="Times New Roman" w:hAnsi="Times New Roman" w:cs="Times New Roman"/>
          <w:sz w:val="24"/>
          <w:szCs w:val="24"/>
        </w:rPr>
        <w:t>et al. 201</w:t>
      </w:r>
      <w:r w:rsidR="00B44EFD">
        <w:rPr>
          <w:rFonts w:ascii="Times New Roman" w:hAnsi="Times New Roman" w:cs="Times New Roman"/>
          <w:sz w:val="24"/>
          <w:szCs w:val="24"/>
        </w:rPr>
        <w:t>9</w:t>
      </w:r>
      <w:r w:rsidR="00D42E4E">
        <w:rPr>
          <w:rFonts w:ascii="Times New Roman" w:hAnsi="Times New Roman" w:cs="Times New Roman"/>
          <w:sz w:val="24"/>
          <w:szCs w:val="24"/>
        </w:rPr>
        <w:t xml:space="preserve">), and providing new </w:t>
      </w:r>
      <w:r w:rsidR="00426860">
        <w:rPr>
          <w:rFonts w:ascii="Times New Roman" w:hAnsi="Times New Roman" w:cs="Times New Roman"/>
          <w:sz w:val="24"/>
          <w:szCs w:val="24"/>
        </w:rPr>
        <w:t>evidence of their</w:t>
      </w:r>
      <w:r w:rsidR="00FA1816">
        <w:rPr>
          <w:rFonts w:ascii="Times New Roman" w:hAnsi="Times New Roman" w:cs="Times New Roman"/>
          <w:sz w:val="24"/>
          <w:szCs w:val="24"/>
        </w:rPr>
        <w:t xml:space="preserve"> </w:t>
      </w:r>
      <w:r w:rsidR="00426860">
        <w:rPr>
          <w:rFonts w:ascii="Times New Roman" w:hAnsi="Times New Roman" w:cs="Times New Roman"/>
          <w:sz w:val="24"/>
          <w:szCs w:val="24"/>
        </w:rPr>
        <w:t>limit</w:t>
      </w:r>
      <w:r w:rsidR="00855556">
        <w:rPr>
          <w:rFonts w:ascii="Times New Roman" w:hAnsi="Times New Roman" w:cs="Times New Roman"/>
          <w:sz w:val="24"/>
          <w:szCs w:val="24"/>
        </w:rPr>
        <w:t>ed</w:t>
      </w:r>
      <w:r w:rsidR="00426860">
        <w:rPr>
          <w:rFonts w:ascii="Times New Roman" w:hAnsi="Times New Roman" w:cs="Times New Roman"/>
          <w:sz w:val="24"/>
          <w:szCs w:val="24"/>
        </w:rPr>
        <w:t xml:space="preserve"> form</w:t>
      </w:r>
      <w:r w:rsidR="00D42E4E">
        <w:rPr>
          <w:rFonts w:ascii="Times New Roman" w:hAnsi="Times New Roman" w:cs="Times New Roman"/>
          <w:sz w:val="24"/>
          <w:szCs w:val="24"/>
        </w:rPr>
        <w:t xml:space="preserve"> variation relative </w:t>
      </w:r>
      <w:r w:rsidR="00BC636A">
        <w:rPr>
          <w:rFonts w:ascii="Times New Roman" w:hAnsi="Times New Roman" w:cs="Times New Roman"/>
          <w:sz w:val="24"/>
          <w:szCs w:val="24"/>
        </w:rPr>
        <w:t>to many</w:t>
      </w:r>
      <w:r w:rsidR="002638E1">
        <w:rPr>
          <w:rFonts w:ascii="Times New Roman" w:hAnsi="Times New Roman" w:cs="Times New Roman"/>
          <w:sz w:val="24"/>
          <w:szCs w:val="24"/>
        </w:rPr>
        <w:t xml:space="preserve"> other Acheulean sites.</w:t>
      </w:r>
    </w:p>
    <w:p w14:paraId="1A8976AA" w14:textId="041C1757" w:rsidR="007A6445" w:rsidRDefault="00556962" w:rsidP="005066DC">
      <w:pPr>
        <w:spacing w:line="360" w:lineRule="auto"/>
        <w:jc w:val="both"/>
        <w:rPr>
          <w:rFonts w:ascii="Times New Roman" w:hAnsi="Times New Roman" w:cs="Times New Roman"/>
          <w:sz w:val="24"/>
          <w:szCs w:val="24"/>
        </w:rPr>
      </w:pPr>
      <w:r>
        <w:rPr>
          <w:rFonts w:ascii="Times New Roman" w:hAnsi="Times New Roman" w:cs="Times New Roman"/>
          <w:sz w:val="24"/>
          <w:szCs w:val="24"/>
        </w:rPr>
        <w:t>The</w:t>
      </w:r>
      <w:r w:rsidR="009872BA">
        <w:rPr>
          <w:rFonts w:ascii="Times New Roman" w:hAnsi="Times New Roman" w:cs="Times New Roman"/>
          <w:sz w:val="24"/>
          <w:szCs w:val="24"/>
        </w:rPr>
        <w:t xml:space="preserve"> noted </w:t>
      </w:r>
      <w:r w:rsidR="00D0394D">
        <w:rPr>
          <w:rFonts w:ascii="Times New Roman" w:hAnsi="Times New Roman" w:cs="Times New Roman"/>
          <w:sz w:val="24"/>
          <w:szCs w:val="24"/>
        </w:rPr>
        <w:t>diversity</w:t>
      </w:r>
      <w:r w:rsidR="005F1208">
        <w:rPr>
          <w:rFonts w:ascii="Times New Roman" w:hAnsi="Times New Roman" w:cs="Times New Roman"/>
          <w:sz w:val="24"/>
          <w:szCs w:val="24"/>
        </w:rPr>
        <w:t xml:space="preserve"> </w:t>
      </w:r>
      <w:r w:rsidR="008E3665">
        <w:rPr>
          <w:rFonts w:ascii="Times New Roman" w:hAnsi="Times New Roman" w:cs="Times New Roman"/>
          <w:sz w:val="24"/>
          <w:szCs w:val="24"/>
        </w:rPr>
        <w:t xml:space="preserve">in </w:t>
      </w:r>
      <w:r w:rsidR="00D34E52">
        <w:rPr>
          <w:rFonts w:ascii="Times New Roman" w:hAnsi="Times New Roman" w:cs="Times New Roman"/>
          <w:sz w:val="24"/>
          <w:szCs w:val="24"/>
        </w:rPr>
        <w:t>shape variation</w:t>
      </w:r>
      <w:r w:rsidR="00D0394D">
        <w:rPr>
          <w:rFonts w:ascii="Times New Roman" w:hAnsi="Times New Roman" w:cs="Times New Roman"/>
          <w:sz w:val="24"/>
          <w:szCs w:val="24"/>
        </w:rPr>
        <w:t xml:space="preserve"> levels</w:t>
      </w:r>
      <w:r w:rsidR="008E3665">
        <w:rPr>
          <w:rFonts w:ascii="Times New Roman" w:hAnsi="Times New Roman" w:cs="Times New Roman"/>
          <w:sz w:val="24"/>
          <w:szCs w:val="24"/>
        </w:rPr>
        <w:t xml:space="preserve"> </w:t>
      </w:r>
      <w:r w:rsidR="005F1208">
        <w:rPr>
          <w:rFonts w:ascii="Times New Roman" w:hAnsi="Times New Roman" w:cs="Times New Roman"/>
          <w:sz w:val="24"/>
          <w:szCs w:val="24"/>
        </w:rPr>
        <w:t>between</w:t>
      </w:r>
      <w:r w:rsidR="00991BF3">
        <w:rPr>
          <w:rFonts w:ascii="Times New Roman" w:hAnsi="Times New Roman" w:cs="Times New Roman"/>
          <w:sz w:val="24"/>
          <w:szCs w:val="24"/>
        </w:rPr>
        <w:t xml:space="preserve"> artefact assemblages indicates</w:t>
      </w:r>
      <w:r w:rsidR="009B7954">
        <w:rPr>
          <w:rFonts w:ascii="Times New Roman" w:hAnsi="Times New Roman" w:cs="Times New Roman"/>
          <w:sz w:val="24"/>
          <w:szCs w:val="24"/>
        </w:rPr>
        <w:t xml:space="preserve"> the differential strength of tool-form selective pressures at different sites. </w:t>
      </w:r>
      <w:r w:rsidR="00372FBD">
        <w:rPr>
          <w:rFonts w:ascii="Times New Roman" w:hAnsi="Times New Roman" w:cs="Times New Roman"/>
          <w:sz w:val="24"/>
          <w:szCs w:val="24"/>
        </w:rPr>
        <w:t>Further,</w:t>
      </w:r>
      <w:r w:rsidR="00AF06C6">
        <w:rPr>
          <w:rFonts w:ascii="Times New Roman" w:hAnsi="Times New Roman" w:cs="Times New Roman"/>
          <w:sz w:val="24"/>
          <w:szCs w:val="24"/>
        </w:rPr>
        <w:t xml:space="preserve"> </w:t>
      </w:r>
      <w:r w:rsidR="00BF7E39">
        <w:rPr>
          <w:rFonts w:ascii="Times New Roman" w:hAnsi="Times New Roman" w:cs="Times New Roman"/>
          <w:sz w:val="24"/>
          <w:szCs w:val="24"/>
        </w:rPr>
        <w:t>although larger assemblages</w:t>
      </w:r>
      <w:r w:rsidR="00F93D61">
        <w:rPr>
          <w:rFonts w:ascii="Times New Roman" w:hAnsi="Times New Roman" w:cs="Times New Roman"/>
          <w:sz w:val="24"/>
          <w:szCs w:val="24"/>
        </w:rPr>
        <w:t xml:space="preserve"> may result in</w:t>
      </w:r>
      <w:r w:rsidR="00BF7E39">
        <w:rPr>
          <w:rFonts w:ascii="Times New Roman" w:hAnsi="Times New Roman" w:cs="Times New Roman"/>
          <w:sz w:val="24"/>
          <w:szCs w:val="24"/>
        </w:rPr>
        <w:t xml:space="preserve"> greater shape diversity </w:t>
      </w:r>
      <w:r w:rsidR="00F93D61">
        <w:rPr>
          <w:rFonts w:ascii="Times New Roman" w:hAnsi="Times New Roman" w:cs="Times New Roman"/>
          <w:sz w:val="24"/>
          <w:szCs w:val="24"/>
        </w:rPr>
        <w:t xml:space="preserve">on occasion </w:t>
      </w:r>
      <w:r w:rsidR="00BF7E39">
        <w:rPr>
          <w:rFonts w:ascii="Times New Roman" w:hAnsi="Times New Roman" w:cs="Times New Roman"/>
          <w:sz w:val="24"/>
          <w:szCs w:val="24"/>
        </w:rPr>
        <w:t>(</w:t>
      </w:r>
      <w:proofErr w:type="spellStart"/>
      <w:r w:rsidR="00875467">
        <w:rPr>
          <w:rFonts w:ascii="Times New Roman" w:hAnsi="Times New Roman" w:cs="Times New Roman"/>
          <w:sz w:val="24"/>
          <w:szCs w:val="24"/>
        </w:rPr>
        <w:t>McPherron</w:t>
      </w:r>
      <w:proofErr w:type="spellEnd"/>
      <w:r w:rsidR="00AF06C6">
        <w:rPr>
          <w:rFonts w:ascii="Times New Roman" w:hAnsi="Times New Roman" w:cs="Times New Roman"/>
          <w:sz w:val="24"/>
          <w:szCs w:val="24"/>
        </w:rPr>
        <w:t xml:space="preserve"> 2006), this is </w:t>
      </w:r>
      <w:r w:rsidR="00BF7E39">
        <w:rPr>
          <w:rFonts w:ascii="Times New Roman" w:hAnsi="Times New Roman" w:cs="Times New Roman"/>
          <w:sz w:val="24"/>
          <w:szCs w:val="24"/>
        </w:rPr>
        <w:t>clearly not always the case</w:t>
      </w:r>
      <w:r w:rsidR="00FB5E78">
        <w:rPr>
          <w:rFonts w:ascii="Times New Roman" w:hAnsi="Times New Roman" w:cs="Times New Roman"/>
          <w:sz w:val="24"/>
          <w:szCs w:val="24"/>
        </w:rPr>
        <w:t xml:space="preserve">. </w:t>
      </w:r>
      <w:r w:rsidR="00776297">
        <w:rPr>
          <w:rFonts w:ascii="Times New Roman" w:hAnsi="Times New Roman" w:cs="Times New Roman"/>
          <w:sz w:val="24"/>
          <w:szCs w:val="24"/>
        </w:rPr>
        <w:t xml:space="preserve">Potential causes for </w:t>
      </w:r>
      <w:r w:rsidR="004C2659">
        <w:rPr>
          <w:rFonts w:ascii="Times New Roman" w:hAnsi="Times New Roman" w:cs="Times New Roman"/>
          <w:sz w:val="24"/>
          <w:szCs w:val="24"/>
        </w:rPr>
        <w:t>inter-site</w:t>
      </w:r>
      <w:r w:rsidR="009872BA">
        <w:rPr>
          <w:rFonts w:ascii="Times New Roman" w:hAnsi="Times New Roman" w:cs="Times New Roman"/>
          <w:sz w:val="24"/>
          <w:szCs w:val="24"/>
        </w:rPr>
        <w:t xml:space="preserve"> varia</w:t>
      </w:r>
      <w:r w:rsidR="00991BF3">
        <w:rPr>
          <w:rFonts w:ascii="Times New Roman" w:hAnsi="Times New Roman" w:cs="Times New Roman"/>
          <w:sz w:val="24"/>
          <w:szCs w:val="24"/>
        </w:rPr>
        <w:t>tion</w:t>
      </w:r>
      <w:r w:rsidR="004C2659">
        <w:rPr>
          <w:rFonts w:ascii="Times New Roman" w:hAnsi="Times New Roman" w:cs="Times New Roman"/>
          <w:sz w:val="24"/>
          <w:szCs w:val="24"/>
        </w:rPr>
        <w:t xml:space="preserve"> differences and </w:t>
      </w:r>
      <w:r w:rsidR="009C6FE3">
        <w:rPr>
          <w:rFonts w:ascii="Times New Roman" w:hAnsi="Times New Roman" w:cs="Times New Roman"/>
          <w:sz w:val="24"/>
          <w:szCs w:val="24"/>
        </w:rPr>
        <w:t xml:space="preserve">specific </w:t>
      </w:r>
      <w:r w:rsidR="004C2659">
        <w:rPr>
          <w:rFonts w:ascii="Times New Roman" w:hAnsi="Times New Roman" w:cs="Times New Roman"/>
          <w:sz w:val="24"/>
          <w:szCs w:val="24"/>
        </w:rPr>
        <w:t>shape preferences</w:t>
      </w:r>
      <w:r w:rsidR="00776297">
        <w:rPr>
          <w:rFonts w:ascii="Times New Roman" w:hAnsi="Times New Roman" w:cs="Times New Roman"/>
          <w:sz w:val="24"/>
          <w:szCs w:val="24"/>
        </w:rPr>
        <w:t xml:space="preserve"> </w:t>
      </w:r>
      <w:proofErr w:type="gramStart"/>
      <w:r w:rsidR="004C2659">
        <w:rPr>
          <w:rFonts w:ascii="Times New Roman" w:hAnsi="Times New Roman" w:cs="Times New Roman"/>
          <w:sz w:val="24"/>
          <w:szCs w:val="24"/>
        </w:rPr>
        <w:t>have been discussed</w:t>
      </w:r>
      <w:proofErr w:type="gramEnd"/>
      <w:r w:rsidR="004C2659">
        <w:rPr>
          <w:rFonts w:ascii="Times New Roman" w:hAnsi="Times New Roman" w:cs="Times New Roman"/>
          <w:sz w:val="24"/>
          <w:szCs w:val="24"/>
        </w:rPr>
        <w:t xml:space="preserve"> on multiple</w:t>
      </w:r>
      <w:r w:rsidR="00C91241">
        <w:rPr>
          <w:rFonts w:ascii="Times New Roman" w:hAnsi="Times New Roman" w:cs="Times New Roman"/>
          <w:sz w:val="24"/>
          <w:szCs w:val="24"/>
        </w:rPr>
        <w:t xml:space="preserve"> previous</w:t>
      </w:r>
      <w:r w:rsidR="004C2659">
        <w:rPr>
          <w:rFonts w:ascii="Times New Roman" w:hAnsi="Times New Roman" w:cs="Times New Roman"/>
          <w:sz w:val="24"/>
          <w:szCs w:val="24"/>
        </w:rPr>
        <w:t xml:space="preserve"> occasion</w:t>
      </w:r>
      <w:r w:rsidR="00902018">
        <w:rPr>
          <w:rFonts w:ascii="Times New Roman" w:hAnsi="Times New Roman" w:cs="Times New Roman"/>
          <w:sz w:val="24"/>
          <w:szCs w:val="24"/>
        </w:rPr>
        <w:t>s</w:t>
      </w:r>
      <w:r w:rsidR="00426860">
        <w:rPr>
          <w:rFonts w:ascii="Times New Roman" w:hAnsi="Times New Roman" w:cs="Times New Roman"/>
          <w:sz w:val="24"/>
          <w:szCs w:val="24"/>
        </w:rPr>
        <w:t>,</w:t>
      </w:r>
      <w:r w:rsidR="00D36357">
        <w:rPr>
          <w:rFonts w:ascii="Times New Roman" w:hAnsi="Times New Roman" w:cs="Times New Roman"/>
          <w:sz w:val="24"/>
          <w:szCs w:val="24"/>
        </w:rPr>
        <w:t xml:space="preserve"> and are </w:t>
      </w:r>
      <w:r w:rsidR="00426860">
        <w:rPr>
          <w:rFonts w:ascii="Times New Roman" w:hAnsi="Times New Roman" w:cs="Times New Roman"/>
          <w:sz w:val="24"/>
          <w:szCs w:val="24"/>
        </w:rPr>
        <w:t xml:space="preserve">briefly </w:t>
      </w:r>
      <w:r w:rsidR="00D36357">
        <w:rPr>
          <w:rFonts w:ascii="Times New Roman" w:hAnsi="Times New Roman" w:cs="Times New Roman"/>
          <w:sz w:val="24"/>
          <w:szCs w:val="24"/>
        </w:rPr>
        <w:t>noted above</w:t>
      </w:r>
      <w:r w:rsidR="00902018">
        <w:rPr>
          <w:rFonts w:ascii="Times New Roman" w:hAnsi="Times New Roman" w:cs="Times New Roman"/>
          <w:sz w:val="24"/>
          <w:szCs w:val="24"/>
        </w:rPr>
        <w:t xml:space="preserve">. </w:t>
      </w:r>
      <w:proofErr w:type="spellStart"/>
      <w:r w:rsidR="002A3357">
        <w:rPr>
          <w:rFonts w:ascii="Times New Roman" w:hAnsi="Times New Roman" w:cs="Times New Roman"/>
          <w:sz w:val="24"/>
          <w:szCs w:val="24"/>
        </w:rPr>
        <w:t>Lycett</w:t>
      </w:r>
      <w:proofErr w:type="spellEnd"/>
      <w:r w:rsidR="002A3357">
        <w:rPr>
          <w:rFonts w:ascii="Times New Roman" w:hAnsi="Times New Roman" w:cs="Times New Roman"/>
          <w:sz w:val="24"/>
          <w:szCs w:val="24"/>
        </w:rPr>
        <w:t xml:space="preserve"> et al. </w:t>
      </w:r>
      <w:r w:rsidR="00902018">
        <w:rPr>
          <w:rFonts w:ascii="Times New Roman" w:hAnsi="Times New Roman" w:cs="Times New Roman"/>
          <w:sz w:val="24"/>
          <w:szCs w:val="24"/>
        </w:rPr>
        <w:t>(</w:t>
      </w:r>
      <w:r w:rsidR="002A3357">
        <w:rPr>
          <w:rFonts w:ascii="Times New Roman" w:hAnsi="Times New Roman" w:cs="Times New Roman"/>
          <w:sz w:val="24"/>
          <w:szCs w:val="24"/>
        </w:rPr>
        <w:t>2016</w:t>
      </w:r>
      <w:r w:rsidR="00902018">
        <w:rPr>
          <w:rFonts w:ascii="Times New Roman" w:hAnsi="Times New Roman" w:cs="Times New Roman"/>
          <w:sz w:val="24"/>
          <w:szCs w:val="24"/>
        </w:rPr>
        <w:t>)</w:t>
      </w:r>
      <w:r w:rsidR="002A3357">
        <w:rPr>
          <w:rFonts w:ascii="Times New Roman" w:hAnsi="Times New Roman" w:cs="Times New Roman"/>
          <w:sz w:val="24"/>
          <w:szCs w:val="24"/>
        </w:rPr>
        <w:t xml:space="preserve"> and </w:t>
      </w:r>
      <w:r w:rsidR="002A3357" w:rsidRPr="00D0394D">
        <w:rPr>
          <w:rFonts w:ascii="Times New Roman" w:hAnsi="Times New Roman" w:cs="Times New Roman"/>
          <w:sz w:val="24"/>
          <w:szCs w:val="24"/>
        </w:rPr>
        <w:t xml:space="preserve">Wynn and Gowlett </w:t>
      </w:r>
      <w:r w:rsidR="00902018" w:rsidRPr="00D0394D">
        <w:rPr>
          <w:rFonts w:ascii="Times New Roman" w:hAnsi="Times New Roman" w:cs="Times New Roman"/>
          <w:sz w:val="24"/>
          <w:szCs w:val="24"/>
        </w:rPr>
        <w:t>(</w:t>
      </w:r>
      <w:r w:rsidR="00F37CC7" w:rsidRPr="00D0394D">
        <w:rPr>
          <w:rFonts w:ascii="Times New Roman" w:hAnsi="Times New Roman" w:cs="Times New Roman"/>
          <w:sz w:val="24"/>
          <w:szCs w:val="24"/>
        </w:rPr>
        <w:t>2018</w:t>
      </w:r>
      <w:r w:rsidR="00C91241" w:rsidRPr="00D0394D">
        <w:rPr>
          <w:rFonts w:ascii="Times New Roman" w:hAnsi="Times New Roman" w:cs="Times New Roman"/>
          <w:sz w:val="24"/>
          <w:szCs w:val="24"/>
        </w:rPr>
        <w:t>)</w:t>
      </w:r>
      <w:r w:rsidR="00B67CF3" w:rsidRPr="00D0394D">
        <w:rPr>
          <w:rFonts w:ascii="Times New Roman" w:hAnsi="Times New Roman" w:cs="Times New Roman"/>
          <w:sz w:val="24"/>
          <w:szCs w:val="24"/>
        </w:rPr>
        <w:t xml:space="preserve"> provide</w:t>
      </w:r>
      <w:r w:rsidR="00902018" w:rsidRPr="00D0394D">
        <w:rPr>
          <w:rFonts w:ascii="Times New Roman" w:hAnsi="Times New Roman" w:cs="Times New Roman"/>
          <w:sz w:val="24"/>
          <w:szCs w:val="24"/>
        </w:rPr>
        <w:t xml:space="preserve"> </w:t>
      </w:r>
      <w:r w:rsidR="00902018">
        <w:rPr>
          <w:rFonts w:ascii="Times New Roman" w:hAnsi="Times New Roman" w:cs="Times New Roman"/>
          <w:sz w:val="24"/>
          <w:szCs w:val="24"/>
        </w:rPr>
        <w:t>recent reviews</w:t>
      </w:r>
      <w:r w:rsidR="00D0394D">
        <w:rPr>
          <w:rFonts w:ascii="Times New Roman" w:hAnsi="Times New Roman" w:cs="Times New Roman"/>
          <w:sz w:val="24"/>
          <w:szCs w:val="24"/>
        </w:rPr>
        <w:t xml:space="preserve"> of</w:t>
      </w:r>
      <w:r w:rsidR="00902018">
        <w:rPr>
          <w:rFonts w:ascii="Times New Roman" w:hAnsi="Times New Roman" w:cs="Times New Roman"/>
          <w:sz w:val="24"/>
          <w:szCs w:val="24"/>
        </w:rPr>
        <w:t xml:space="preserve"> this topic</w:t>
      </w:r>
      <w:r w:rsidR="002A3357">
        <w:rPr>
          <w:rFonts w:ascii="Times New Roman" w:hAnsi="Times New Roman" w:cs="Times New Roman"/>
          <w:sz w:val="24"/>
          <w:szCs w:val="24"/>
        </w:rPr>
        <w:t xml:space="preserve">. </w:t>
      </w:r>
      <w:r w:rsidR="00902018">
        <w:rPr>
          <w:rFonts w:ascii="Times New Roman" w:hAnsi="Times New Roman" w:cs="Times New Roman"/>
          <w:sz w:val="24"/>
          <w:szCs w:val="24"/>
        </w:rPr>
        <w:t>The</w:t>
      </w:r>
      <w:r w:rsidR="00B24E42">
        <w:rPr>
          <w:rFonts w:ascii="Times New Roman" w:hAnsi="Times New Roman" w:cs="Times New Roman"/>
          <w:sz w:val="24"/>
          <w:szCs w:val="24"/>
        </w:rPr>
        <w:t xml:space="preserve"> present results </w:t>
      </w:r>
      <w:r w:rsidR="00902018">
        <w:rPr>
          <w:rFonts w:ascii="Times New Roman" w:hAnsi="Times New Roman" w:cs="Times New Roman"/>
          <w:sz w:val="24"/>
          <w:szCs w:val="24"/>
        </w:rPr>
        <w:t xml:space="preserve">therefore </w:t>
      </w:r>
      <w:r w:rsidR="00B24E42">
        <w:rPr>
          <w:rFonts w:ascii="Times New Roman" w:hAnsi="Times New Roman" w:cs="Times New Roman"/>
          <w:sz w:val="24"/>
          <w:szCs w:val="24"/>
        </w:rPr>
        <w:t>demonstrate that</w:t>
      </w:r>
      <w:r w:rsidR="001B28B3">
        <w:rPr>
          <w:rFonts w:ascii="Times New Roman" w:hAnsi="Times New Roman" w:cs="Times New Roman"/>
          <w:sz w:val="24"/>
          <w:szCs w:val="24"/>
        </w:rPr>
        <w:t xml:space="preserve"> while</w:t>
      </w:r>
      <w:r w:rsidR="00B24E42">
        <w:rPr>
          <w:rFonts w:ascii="Times New Roman" w:hAnsi="Times New Roman" w:cs="Times New Roman"/>
          <w:sz w:val="24"/>
          <w:szCs w:val="24"/>
        </w:rPr>
        <w:t xml:space="preserve"> the shape of Acheulean </w:t>
      </w:r>
      <w:proofErr w:type="spellStart"/>
      <w:r w:rsidR="00B24E42">
        <w:rPr>
          <w:rFonts w:ascii="Times New Roman" w:hAnsi="Times New Roman" w:cs="Times New Roman"/>
          <w:sz w:val="24"/>
          <w:szCs w:val="24"/>
        </w:rPr>
        <w:t>handaxes</w:t>
      </w:r>
      <w:proofErr w:type="spellEnd"/>
      <w:r w:rsidR="00B24E42">
        <w:rPr>
          <w:rFonts w:ascii="Times New Roman" w:hAnsi="Times New Roman" w:cs="Times New Roman"/>
          <w:sz w:val="24"/>
          <w:szCs w:val="24"/>
        </w:rPr>
        <w:t xml:space="preserve"> had the potential to vary substantially</w:t>
      </w:r>
      <w:r w:rsidR="007C6CF7">
        <w:rPr>
          <w:rFonts w:ascii="Times New Roman" w:hAnsi="Times New Roman" w:cs="Times New Roman"/>
          <w:sz w:val="24"/>
          <w:szCs w:val="24"/>
        </w:rPr>
        <w:t xml:space="preserve"> </w:t>
      </w:r>
      <w:r w:rsidR="00B24E42">
        <w:rPr>
          <w:rFonts w:ascii="Times New Roman" w:hAnsi="Times New Roman" w:cs="Times New Roman"/>
          <w:sz w:val="24"/>
          <w:szCs w:val="24"/>
        </w:rPr>
        <w:t xml:space="preserve">(and indeed did at times), other factors </w:t>
      </w:r>
      <w:r w:rsidR="005376C9">
        <w:rPr>
          <w:rFonts w:ascii="Times New Roman" w:hAnsi="Times New Roman" w:cs="Times New Roman"/>
          <w:sz w:val="24"/>
          <w:szCs w:val="24"/>
        </w:rPr>
        <w:t xml:space="preserve">often </w:t>
      </w:r>
      <w:r w:rsidR="00B24E42">
        <w:rPr>
          <w:rFonts w:ascii="Times New Roman" w:hAnsi="Times New Roman" w:cs="Times New Roman"/>
          <w:sz w:val="24"/>
          <w:szCs w:val="24"/>
        </w:rPr>
        <w:t>worked t</w:t>
      </w:r>
      <w:r w:rsidR="00AF0504">
        <w:rPr>
          <w:rFonts w:ascii="Times New Roman" w:hAnsi="Times New Roman" w:cs="Times New Roman"/>
          <w:sz w:val="24"/>
          <w:szCs w:val="24"/>
        </w:rPr>
        <w:t xml:space="preserve">o limit </w:t>
      </w:r>
      <w:proofErr w:type="spellStart"/>
      <w:r w:rsidR="00AF0504">
        <w:rPr>
          <w:rFonts w:ascii="Times New Roman" w:hAnsi="Times New Roman" w:cs="Times New Roman"/>
          <w:sz w:val="24"/>
          <w:szCs w:val="24"/>
        </w:rPr>
        <w:t>handaxe</w:t>
      </w:r>
      <w:proofErr w:type="spellEnd"/>
      <w:r w:rsidR="00AF0504">
        <w:rPr>
          <w:rFonts w:ascii="Times New Roman" w:hAnsi="Times New Roman" w:cs="Times New Roman"/>
          <w:sz w:val="24"/>
          <w:szCs w:val="24"/>
        </w:rPr>
        <w:t xml:space="preserve"> form</w:t>
      </w:r>
      <w:r w:rsidR="00B66C94">
        <w:rPr>
          <w:rFonts w:ascii="Times New Roman" w:hAnsi="Times New Roman" w:cs="Times New Roman"/>
          <w:sz w:val="24"/>
          <w:szCs w:val="24"/>
        </w:rPr>
        <w:t xml:space="preserve">s. </w:t>
      </w:r>
      <w:r w:rsidR="005F1208">
        <w:rPr>
          <w:rFonts w:ascii="Times New Roman" w:hAnsi="Times New Roman" w:cs="Times New Roman"/>
          <w:sz w:val="24"/>
          <w:szCs w:val="24"/>
        </w:rPr>
        <w:t xml:space="preserve">Nonetheless, there is considerable shape-space overlap between assemblages </w:t>
      </w:r>
      <w:r w:rsidR="005F1208">
        <w:rPr>
          <w:rFonts w:ascii="Times New Roman" w:hAnsi="Times New Roman" w:cs="Times New Roman"/>
          <w:sz w:val="24"/>
          <w:szCs w:val="24"/>
        </w:rPr>
        <w:lastRenderedPageBreak/>
        <w:t xml:space="preserve">and all conform to a central </w:t>
      </w:r>
      <w:r w:rsidR="001E5B45">
        <w:rPr>
          <w:rFonts w:ascii="Times New Roman" w:hAnsi="Times New Roman" w:cs="Times New Roman"/>
          <w:sz w:val="24"/>
          <w:szCs w:val="24"/>
        </w:rPr>
        <w:t>morphological</w:t>
      </w:r>
      <w:r w:rsidR="005F1208">
        <w:rPr>
          <w:rFonts w:ascii="Times New Roman" w:hAnsi="Times New Roman" w:cs="Times New Roman"/>
          <w:sz w:val="24"/>
          <w:szCs w:val="24"/>
        </w:rPr>
        <w:t xml:space="preserve"> tendency</w:t>
      </w:r>
      <w:r w:rsidR="001E5B45">
        <w:rPr>
          <w:rFonts w:ascii="Times New Roman" w:hAnsi="Times New Roman" w:cs="Times New Roman"/>
          <w:sz w:val="24"/>
          <w:szCs w:val="24"/>
        </w:rPr>
        <w:t>. A tendency likely str</w:t>
      </w:r>
      <w:r w:rsidR="00960B4E">
        <w:rPr>
          <w:rFonts w:ascii="Times New Roman" w:hAnsi="Times New Roman" w:cs="Times New Roman"/>
          <w:sz w:val="24"/>
          <w:szCs w:val="24"/>
        </w:rPr>
        <w:t xml:space="preserve">uctured around Gowlett’s (2006, </w:t>
      </w:r>
      <w:r w:rsidR="001E5B45">
        <w:rPr>
          <w:rFonts w:ascii="Times New Roman" w:hAnsi="Times New Roman" w:cs="Times New Roman"/>
          <w:sz w:val="24"/>
          <w:szCs w:val="24"/>
        </w:rPr>
        <w:t>2015) morphological ‘imperatives’.</w:t>
      </w:r>
    </w:p>
    <w:p w14:paraId="244BB5E4" w14:textId="60BBFD9F" w:rsidR="00991BF3" w:rsidRPr="00991BF3" w:rsidRDefault="00991BF3" w:rsidP="005066DC">
      <w:pPr>
        <w:spacing w:line="360" w:lineRule="auto"/>
        <w:jc w:val="both"/>
        <w:rPr>
          <w:rFonts w:ascii="Times New Roman" w:hAnsi="Times New Roman" w:cs="Times New Roman"/>
          <w:i/>
          <w:sz w:val="24"/>
          <w:szCs w:val="24"/>
        </w:rPr>
      </w:pPr>
      <w:r w:rsidRPr="00991BF3">
        <w:rPr>
          <w:rFonts w:ascii="Times New Roman" w:hAnsi="Times New Roman" w:cs="Times New Roman"/>
          <w:i/>
          <w:sz w:val="24"/>
          <w:szCs w:val="24"/>
        </w:rPr>
        <w:t>Sampling Considerations</w:t>
      </w:r>
    </w:p>
    <w:p w14:paraId="51D8140A" w14:textId="528783F3" w:rsidR="004645E2" w:rsidRDefault="002C608B" w:rsidP="005066D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Inevitably, </w:t>
      </w:r>
      <w:proofErr w:type="gramStart"/>
      <w:r w:rsidR="0078592B">
        <w:rPr>
          <w:rFonts w:ascii="Times New Roman" w:hAnsi="Times New Roman" w:cs="Times New Roman"/>
          <w:sz w:val="24"/>
          <w:szCs w:val="24"/>
        </w:rPr>
        <w:t>studies of</w:t>
      </w:r>
      <w:r w:rsidR="000D41DB">
        <w:rPr>
          <w:rFonts w:ascii="Times New Roman" w:hAnsi="Times New Roman" w:cs="Times New Roman"/>
          <w:sz w:val="24"/>
          <w:szCs w:val="24"/>
        </w:rPr>
        <w:t xml:space="preserve"> stone tool</w:t>
      </w:r>
      <w:r w:rsidR="0078592B">
        <w:rPr>
          <w:rFonts w:ascii="Times New Roman" w:hAnsi="Times New Roman" w:cs="Times New Roman"/>
          <w:sz w:val="24"/>
          <w:szCs w:val="24"/>
        </w:rPr>
        <w:t xml:space="preserve"> </w:t>
      </w:r>
      <w:r w:rsidR="000D41DB">
        <w:rPr>
          <w:rFonts w:ascii="Times New Roman" w:hAnsi="Times New Roman" w:cs="Times New Roman"/>
          <w:sz w:val="24"/>
          <w:szCs w:val="24"/>
        </w:rPr>
        <w:t>shape</w:t>
      </w:r>
      <w:r w:rsidR="0078592B">
        <w:rPr>
          <w:rFonts w:ascii="Times New Roman" w:hAnsi="Times New Roman" w:cs="Times New Roman"/>
          <w:sz w:val="24"/>
          <w:szCs w:val="24"/>
        </w:rPr>
        <w:t xml:space="preserve"> vari</w:t>
      </w:r>
      <w:r w:rsidR="000D41DB">
        <w:rPr>
          <w:rFonts w:ascii="Times New Roman" w:hAnsi="Times New Roman" w:cs="Times New Roman"/>
          <w:sz w:val="24"/>
          <w:szCs w:val="24"/>
        </w:rPr>
        <w:t>ation</w:t>
      </w:r>
      <w:r>
        <w:rPr>
          <w:rFonts w:ascii="Times New Roman" w:hAnsi="Times New Roman" w:cs="Times New Roman"/>
          <w:sz w:val="24"/>
          <w:szCs w:val="24"/>
        </w:rPr>
        <w:t xml:space="preserve"> are limited by the artefacts sampled</w:t>
      </w:r>
      <w:proofErr w:type="gramEnd"/>
      <w:r>
        <w:rPr>
          <w:rFonts w:ascii="Times New Roman" w:hAnsi="Times New Roman" w:cs="Times New Roman"/>
          <w:sz w:val="24"/>
          <w:szCs w:val="24"/>
        </w:rPr>
        <w:t xml:space="preserve">. Although a substantial number of </w:t>
      </w:r>
      <w:proofErr w:type="spellStart"/>
      <w:r w:rsidR="0078592B">
        <w:rPr>
          <w:rFonts w:ascii="Times New Roman" w:hAnsi="Times New Roman" w:cs="Times New Roman"/>
          <w:sz w:val="24"/>
          <w:szCs w:val="24"/>
        </w:rPr>
        <w:t>handaxes</w:t>
      </w:r>
      <w:proofErr w:type="spellEnd"/>
      <w:r>
        <w:rPr>
          <w:rFonts w:ascii="Times New Roman" w:hAnsi="Times New Roman" w:cs="Times New Roman"/>
          <w:sz w:val="24"/>
          <w:szCs w:val="24"/>
        </w:rPr>
        <w:t xml:space="preserve"> from a diverse range of assemblages have been included here, it is </w:t>
      </w:r>
      <w:r w:rsidR="007A6445">
        <w:rPr>
          <w:rFonts w:ascii="Times New Roman" w:hAnsi="Times New Roman" w:cs="Times New Roman"/>
          <w:sz w:val="24"/>
          <w:szCs w:val="24"/>
        </w:rPr>
        <w:t>unavoidable</w:t>
      </w:r>
      <w:r>
        <w:rPr>
          <w:rFonts w:ascii="Times New Roman" w:hAnsi="Times New Roman" w:cs="Times New Roman"/>
          <w:sz w:val="24"/>
          <w:szCs w:val="24"/>
        </w:rPr>
        <w:t xml:space="preserve"> that additional tool</w:t>
      </w:r>
      <w:r w:rsidR="0078592B">
        <w:rPr>
          <w:rFonts w:ascii="Times New Roman" w:hAnsi="Times New Roman" w:cs="Times New Roman"/>
          <w:sz w:val="24"/>
          <w:szCs w:val="24"/>
        </w:rPr>
        <w:t xml:space="preserve"> </w:t>
      </w:r>
      <w:r>
        <w:rPr>
          <w:rFonts w:ascii="Times New Roman" w:hAnsi="Times New Roman" w:cs="Times New Roman"/>
          <w:sz w:val="24"/>
          <w:szCs w:val="24"/>
        </w:rPr>
        <w:t>forms</w:t>
      </w:r>
      <w:r w:rsidR="008D5300">
        <w:rPr>
          <w:rFonts w:ascii="Times New Roman" w:hAnsi="Times New Roman" w:cs="Times New Roman"/>
          <w:sz w:val="24"/>
          <w:szCs w:val="24"/>
        </w:rPr>
        <w:t xml:space="preserve"> do</w:t>
      </w:r>
      <w:r>
        <w:rPr>
          <w:rFonts w:ascii="Times New Roman" w:hAnsi="Times New Roman" w:cs="Times New Roman"/>
          <w:sz w:val="24"/>
          <w:szCs w:val="24"/>
        </w:rPr>
        <w:t xml:space="preserve"> exist in the archaeological record and </w:t>
      </w:r>
      <w:r w:rsidR="00122CFF">
        <w:rPr>
          <w:rFonts w:ascii="Times New Roman" w:hAnsi="Times New Roman" w:cs="Times New Roman"/>
          <w:sz w:val="24"/>
          <w:szCs w:val="24"/>
        </w:rPr>
        <w:t>c</w:t>
      </w:r>
      <w:r>
        <w:rPr>
          <w:rFonts w:ascii="Times New Roman" w:hAnsi="Times New Roman" w:cs="Times New Roman"/>
          <w:sz w:val="24"/>
          <w:szCs w:val="24"/>
        </w:rPr>
        <w:t>ould increase the shape space diversity observed in both the 2D and 3D analyses</w:t>
      </w:r>
      <w:r w:rsidR="00875467">
        <w:rPr>
          <w:rFonts w:ascii="Times New Roman" w:hAnsi="Times New Roman" w:cs="Times New Roman"/>
          <w:sz w:val="24"/>
          <w:szCs w:val="24"/>
        </w:rPr>
        <w:t xml:space="preserve"> (e.g. </w:t>
      </w:r>
      <w:proofErr w:type="spellStart"/>
      <w:r w:rsidR="00875467">
        <w:rPr>
          <w:rFonts w:ascii="Times New Roman" w:hAnsi="Times New Roman" w:cs="Times New Roman"/>
          <w:sz w:val="24"/>
          <w:szCs w:val="24"/>
        </w:rPr>
        <w:t>Wenban</w:t>
      </w:r>
      <w:proofErr w:type="spellEnd"/>
      <w:r w:rsidR="00875467">
        <w:rPr>
          <w:rFonts w:ascii="Times New Roman" w:hAnsi="Times New Roman" w:cs="Times New Roman"/>
          <w:sz w:val="24"/>
          <w:szCs w:val="24"/>
        </w:rPr>
        <w:t>-Smith</w:t>
      </w:r>
      <w:r w:rsidR="00200683">
        <w:rPr>
          <w:rFonts w:ascii="Times New Roman" w:hAnsi="Times New Roman" w:cs="Times New Roman"/>
          <w:sz w:val="24"/>
          <w:szCs w:val="24"/>
        </w:rPr>
        <w:t xml:space="preserve"> 2004</w:t>
      </w:r>
      <w:r w:rsidR="000851E2">
        <w:rPr>
          <w:rFonts w:ascii="Times New Roman" w:hAnsi="Times New Roman" w:cs="Times New Roman"/>
          <w:sz w:val="24"/>
          <w:szCs w:val="24"/>
        </w:rPr>
        <w:t>)</w:t>
      </w:r>
      <w:r>
        <w:rPr>
          <w:rFonts w:ascii="Times New Roman" w:hAnsi="Times New Roman" w:cs="Times New Roman"/>
          <w:sz w:val="24"/>
          <w:szCs w:val="24"/>
        </w:rPr>
        <w:t xml:space="preserve">.  </w:t>
      </w:r>
      <w:r w:rsidR="008407C5">
        <w:rPr>
          <w:rFonts w:ascii="Times New Roman" w:hAnsi="Times New Roman" w:cs="Times New Roman"/>
          <w:sz w:val="24"/>
          <w:szCs w:val="24"/>
        </w:rPr>
        <w:t>H</w:t>
      </w:r>
      <w:r w:rsidR="0078592B">
        <w:rPr>
          <w:rFonts w:ascii="Times New Roman" w:hAnsi="Times New Roman" w:cs="Times New Roman"/>
          <w:sz w:val="24"/>
          <w:szCs w:val="24"/>
        </w:rPr>
        <w:t>owever, such tool forms will be rare</w:t>
      </w:r>
      <w:r w:rsidR="000D41DB">
        <w:rPr>
          <w:rFonts w:ascii="Times New Roman" w:hAnsi="Times New Roman" w:cs="Times New Roman"/>
          <w:sz w:val="24"/>
          <w:szCs w:val="24"/>
        </w:rPr>
        <w:t xml:space="preserve"> in the Acheulean</w:t>
      </w:r>
      <w:r w:rsidR="0078592B">
        <w:rPr>
          <w:rFonts w:ascii="Times New Roman" w:hAnsi="Times New Roman" w:cs="Times New Roman"/>
          <w:sz w:val="24"/>
          <w:szCs w:val="24"/>
        </w:rPr>
        <w:t xml:space="preserve"> and will be unlikely to reflect morphological trends</w:t>
      </w:r>
      <w:r w:rsidR="008407C5">
        <w:rPr>
          <w:rFonts w:ascii="Times New Roman" w:hAnsi="Times New Roman" w:cs="Times New Roman"/>
          <w:sz w:val="24"/>
          <w:szCs w:val="24"/>
        </w:rPr>
        <w:t xml:space="preserve"> observed</w:t>
      </w:r>
      <w:r w:rsidR="0078592B">
        <w:rPr>
          <w:rFonts w:ascii="Times New Roman" w:hAnsi="Times New Roman" w:cs="Times New Roman"/>
          <w:sz w:val="24"/>
          <w:szCs w:val="24"/>
        </w:rPr>
        <w:t xml:space="preserve"> at a population</w:t>
      </w:r>
      <w:r w:rsidR="000D41DB">
        <w:rPr>
          <w:rFonts w:ascii="Times New Roman" w:hAnsi="Times New Roman" w:cs="Times New Roman"/>
          <w:sz w:val="24"/>
          <w:szCs w:val="24"/>
        </w:rPr>
        <w:t xml:space="preserve"> level. </w:t>
      </w:r>
      <w:r w:rsidR="008407C5">
        <w:rPr>
          <w:rFonts w:ascii="Times New Roman" w:hAnsi="Times New Roman" w:cs="Times New Roman"/>
          <w:sz w:val="24"/>
          <w:szCs w:val="24"/>
        </w:rPr>
        <w:t xml:space="preserve">Thus, the shape thresholds </w:t>
      </w:r>
      <w:r w:rsidR="007A6445">
        <w:rPr>
          <w:rFonts w:ascii="Times New Roman" w:hAnsi="Times New Roman" w:cs="Times New Roman"/>
          <w:sz w:val="24"/>
          <w:szCs w:val="24"/>
        </w:rPr>
        <w:t>identified</w:t>
      </w:r>
      <w:r w:rsidR="008407C5">
        <w:rPr>
          <w:rFonts w:ascii="Times New Roman" w:hAnsi="Times New Roman" w:cs="Times New Roman"/>
          <w:sz w:val="24"/>
          <w:szCs w:val="24"/>
        </w:rPr>
        <w:t xml:space="preserve"> here provide a robust framework for understanding </w:t>
      </w:r>
      <w:proofErr w:type="spellStart"/>
      <w:r w:rsidR="008407C5">
        <w:rPr>
          <w:rFonts w:ascii="Times New Roman" w:hAnsi="Times New Roman" w:cs="Times New Roman"/>
          <w:sz w:val="24"/>
          <w:szCs w:val="24"/>
        </w:rPr>
        <w:t>handaxe</w:t>
      </w:r>
      <w:proofErr w:type="spellEnd"/>
      <w:r w:rsidR="008407C5">
        <w:rPr>
          <w:rFonts w:ascii="Times New Roman" w:hAnsi="Times New Roman" w:cs="Times New Roman"/>
          <w:sz w:val="24"/>
          <w:szCs w:val="24"/>
        </w:rPr>
        <w:t xml:space="preserve"> variation</w:t>
      </w:r>
      <w:r w:rsidR="005F7BC6">
        <w:rPr>
          <w:rFonts w:ascii="Times New Roman" w:hAnsi="Times New Roman" w:cs="Times New Roman"/>
          <w:sz w:val="24"/>
          <w:szCs w:val="24"/>
        </w:rPr>
        <w:t xml:space="preserve"> in the Lower Palaeolithic. </w:t>
      </w:r>
      <w:r w:rsidR="001713F9">
        <w:rPr>
          <w:rFonts w:ascii="Times New Roman" w:hAnsi="Times New Roman" w:cs="Times New Roman"/>
          <w:sz w:val="24"/>
          <w:szCs w:val="24"/>
        </w:rPr>
        <w:t xml:space="preserve">Middle Palaeolithic </w:t>
      </w:r>
      <w:proofErr w:type="spellStart"/>
      <w:r w:rsidR="001713F9">
        <w:rPr>
          <w:rFonts w:ascii="Times New Roman" w:hAnsi="Times New Roman" w:cs="Times New Roman"/>
          <w:sz w:val="24"/>
          <w:szCs w:val="24"/>
        </w:rPr>
        <w:t>handaxes</w:t>
      </w:r>
      <w:proofErr w:type="spellEnd"/>
      <w:r w:rsidR="000D41DB">
        <w:rPr>
          <w:rFonts w:ascii="Times New Roman" w:hAnsi="Times New Roman" w:cs="Times New Roman"/>
          <w:sz w:val="24"/>
          <w:szCs w:val="24"/>
        </w:rPr>
        <w:t xml:space="preserve"> may display greater overlap with the replica tool </w:t>
      </w:r>
      <w:r w:rsidR="00D0394D">
        <w:rPr>
          <w:rFonts w:ascii="Times New Roman" w:hAnsi="Times New Roman" w:cs="Times New Roman"/>
          <w:sz w:val="24"/>
          <w:szCs w:val="24"/>
        </w:rPr>
        <w:t xml:space="preserve">3D </w:t>
      </w:r>
      <w:r w:rsidR="000D41DB">
        <w:rPr>
          <w:rFonts w:ascii="Times New Roman" w:hAnsi="Times New Roman" w:cs="Times New Roman"/>
          <w:sz w:val="24"/>
          <w:szCs w:val="24"/>
        </w:rPr>
        <w:t>shapes due to</w:t>
      </w:r>
      <w:r w:rsidR="00EC0997">
        <w:rPr>
          <w:rFonts w:ascii="Times New Roman" w:hAnsi="Times New Roman" w:cs="Times New Roman"/>
          <w:sz w:val="24"/>
          <w:szCs w:val="24"/>
        </w:rPr>
        <w:t xml:space="preserve"> their, </w:t>
      </w:r>
      <w:r w:rsidR="00D0394D">
        <w:rPr>
          <w:rFonts w:ascii="Times New Roman" w:hAnsi="Times New Roman" w:cs="Times New Roman"/>
          <w:sz w:val="24"/>
          <w:szCs w:val="24"/>
        </w:rPr>
        <w:t>at-times, distinctive forms</w:t>
      </w:r>
      <w:r w:rsidR="001713F9">
        <w:rPr>
          <w:rFonts w:ascii="Times New Roman" w:hAnsi="Times New Roman" w:cs="Times New Roman"/>
          <w:sz w:val="24"/>
          <w:szCs w:val="24"/>
        </w:rPr>
        <w:t xml:space="preserve">, </w:t>
      </w:r>
      <w:r w:rsidR="000D41DB" w:rsidRPr="009B7954">
        <w:rPr>
          <w:rFonts w:ascii="Times New Roman" w:hAnsi="Times New Roman" w:cs="Times New Roman"/>
          <w:sz w:val="24"/>
          <w:szCs w:val="24"/>
        </w:rPr>
        <w:t>lower thickness/width ratios</w:t>
      </w:r>
      <w:r w:rsidR="001713F9" w:rsidRPr="009B7954">
        <w:rPr>
          <w:rFonts w:ascii="Times New Roman" w:hAnsi="Times New Roman" w:cs="Times New Roman"/>
          <w:sz w:val="24"/>
          <w:szCs w:val="24"/>
        </w:rPr>
        <w:t xml:space="preserve">, </w:t>
      </w:r>
      <w:r w:rsidR="001713F9" w:rsidRPr="00CC706B">
        <w:rPr>
          <w:rFonts w:ascii="Times New Roman" w:hAnsi="Times New Roman" w:cs="Times New Roman"/>
          <w:sz w:val="24"/>
          <w:szCs w:val="24"/>
        </w:rPr>
        <w:t>and suggested high variability</w:t>
      </w:r>
      <w:r w:rsidR="000D41DB" w:rsidRPr="00CC706B">
        <w:rPr>
          <w:rFonts w:ascii="Times New Roman" w:hAnsi="Times New Roman" w:cs="Times New Roman"/>
          <w:sz w:val="24"/>
          <w:szCs w:val="24"/>
        </w:rPr>
        <w:t xml:space="preserve"> </w:t>
      </w:r>
      <w:r w:rsidR="005F7BC6">
        <w:rPr>
          <w:rFonts w:ascii="Times New Roman" w:hAnsi="Times New Roman" w:cs="Times New Roman"/>
          <w:sz w:val="24"/>
          <w:szCs w:val="24"/>
        </w:rPr>
        <w:t>(</w:t>
      </w:r>
      <w:r w:rsidR="00644114">
        <w:rPr>
          <w:rFonts w:ascii="Times New Roman" w:hAnsi="Times New Roman" w:cs="Times New Roman"/>
          <w:sz w:val="24"/>
          <w:szCs w:val="24"/>
        </w:rPr>
        <w:t>Eme</w:t>
      </w:r>
      <w:r w:rsidR="00875467">
        <w:rPr>
          <w:rFonts w:ascii="Times New Roman" w:hAnsi="Times New Roman" w:cs="Times New Roman"/>
          <w:sz w:val="24"/>
          <w:szCs w:val="24"/>
        </w:rPr>
        <w:t xml:space="preserve">ry </w:t>
      </w:r>
      <w:r w:rsidR="00372FBD">
        <w:rPr>
          <w:rFonts w:ascii="Times New Roman" w:hAnsi="Times New Roman" w:cs="Times New Roman"/>
          <w:sz w:val="24"/>
          <w:szCs w:val="24"/>
        </w:rPr>
        <w:t xml:space="preserve">2010; </w:t>
      </w:r>
      <w:proofErr w:type="spellStart"/>
      <w:r w:rsidR="00875467">
        <w:rPr>
          <w:rFonts w:ascii="Times New Roman" w:hAnsi="Times New Roman" w:cs="Times New Roman"/>
          <w:sz w:val="24"/>
          <w:szCs w:val="24"/>
        </w:rPr>
        <w:t>Iovita</w:t>
      </w:r>
      <w:proofErr w:type="spellEnd"/>
      <w:r w:rsidR="00875467">
        <w:rPr>
          <w:rFonts w:ascii="Times New Roman" w:hAnsi="Times New Roman" w:cs="Times New Roman"/>
          <w:sz w:val="24"/>
          <w:szCs w:val="24"/>
        </w:rPr>
        <w:t xml:space="preserve"> and </w:t>
      </w:r>
      <w:proofErr w:type="spellStart"/>
      <w:r w:rsidR="00875467">
        <w:rPr>
          <w:rFonts w:ascii="Times New Roman" w:hAnsi="Times New Roman" w:cs="Times New Roman"/>
          <w:sz w:val="24"/>
          <w:szCs w:val="24"/>
        </w:rPr>
        <w:t>McPherron</w:t>
      </w:r>
      <w:proofErr w:type="spellEnd"/>
      <w:r w:rsidR="00855556">
        <w:rPr>
          <w:rFonts w:ascii="Times New Roman" w:hAnsi="Times New Roman" w:cs="Times New Roman"/>
          <w:sz w:val="24"/>
          <w:szCs w:val="24"/>
        </w:rPr>
        <w:t xml:space="preserve"> 2011; </w:t>
      </w:r>
      <w:proofErr w:type="spellStart"/>
      <w:r w:rsidR="00875467">
        <w:rPr>
          <w:rFonts w:ascii="Times New Roman" w:hAnsi="Times New Roman" w:cs="Times New Roman"/>
          <w:sz w:val="24"/>
          <w:szCs w:val="24"/>
        </w:rPr>
        <w:t>Ruebens</w:t>
      </w:r>
      <w:proofErr w:type="spellEnd"/>
      <w:r w:rsidR="001713F9">
        <w:rPr>
          <w:rFonts w:ascii="Times New Roman" w:hAnsi="Times New Roman" w:cs="Times New Roman"/>
          <w:sz w:val="24"/>
          <w:szCs w:val="24"/>
        </w:rPr>
        <w:t xml:space="preserve"> 2013; </w:t>
      </w:r>
      <w:r w:rsidR="00EC0997">
        <w:rPr>
          <w:rFonts w:ascii="Times New Roman" w:hAnsi="Times New Roman" w:cs="Times New Roman"/>
          <w:sz w:val="24"/>
          <w:szCs w:val="24"/>
        </w:rPr>
        <w:t>As</w:t>
      </w:r>
      <w:r w:rsidR="00875467">
        <w:rPr>
          <w:rFonts w:ascii="Times New Roman" w:hAnsi="Times New Roman" w:cs="Times New Roman"/>
          <w:sz w:val="24"/>
          <w:szCs w:val="24"/>
        </w:rPr>
        <w:t>hton and Scott</w:t>
      </w:r>
      <w:r w:rsidR="00EC0997">
        <w:rPr>
          <w:rFonts w:ascii="Times New Roman" w:hAnsi="Times New Roman" w:cs="Times New Roman"/>
          <w:sz w:val="24"/>
          <w:szCs w:val="24"/>
        </w:rPr>
        <w:t xml:space="preserve"> 2016</w:t>
      </w:r>
      <w:r w:rsidR="000D41DB">
        <w:rPr>
          <w:rFonts w:ascii="Times New Roman" w:hAnsi="Times New Roman" w:cs="Times New Roman"/>
          <w:sz w:val="24"/>
          <w:szCs w:val="24"/>
        </w:rPr>
        <w:t>)</w:t>
      </w:r>
      <w:r w:rsidR="00CC706B">
        <w:rPr>
          <w:rFonts w:ascii="Times New Roman" w:hAnsi="Times New Roman" w:cs="Times New Roman"/>
          <w:sz w:val="24"/>
          <w:szCs w:val="24"/>
        </w:rPr>
        <w:t>; however, further work is required to test this hypothesis</w:t>
      </w:r>
      <w:r w:rsidR="000D41DB">
        <w:rPr>
          <w:rFonts w:ascii="Times New Roman" w:hAnsi="Times New Roman" w:cs="Times New Roman"/>
          <w:sz w:val="24"/>
          <w:szCs w:val="24"/>
        </w:rPr>
        <w:t xml:space="preserve">. </w:t>
      </w:r>
    </w:p>
    <w:p w14:paraId="33C6F484" w14:textId="0C182A48" w:rsidR="004645E2" w:rsidRDefault="008407C5" w:rsidP="005066DC">
      <w:pPr>
        <w:spacing w:line="360" w:lineRule="auto"/>
        <w:jc w:val="both"/>
        <w:rPr>
          <w:rFonts w:ascii="Times New Roman" w:hAnsi="Times New Roman" w:cs="Times New Roman"/>
          <w:sz w:val="24"/>
          <w:szCs w:val="24"/>
        </w:rPr>
      </w:pPr>
      <w:r>
        <w:rPr>
          <w:rFonts w:ascii="Times New Roman" w:hAnsi="Times New Roman" w:cs="Times New Roman"/>
          <w:sz w:val="24"/>
          <w:szCs w:val="24"/>
        </w:rPr>
        <w:t>It is also true that</w:t>
      </w:r>
      <w:r w:rsidR="000D41DB">
        <w:rPr>
          <w:rFonts w:ascii="Times New Roman" w:hAnsi="Times New Roman" w:cs="Times New Roman"/>
          <w:sz w:val="24"/>
          <w:szCs w:val="24"/>
        </w:rPr>
        <w:t xml:space="preserve"> relative to the 2D analysis,</w:t>
      </w:r>
      <w:r w:rsidR="008D5300">
        <w:rPr>
          <w:rFonts w:ascii="Times New Roman" w:hAnsi="Times New Roman" w:cs="Times New Roman"/>
          <w:sz w:val="24"/>
          <w:szCs w:val="24"/>
        </w:rPr>
        <w:t xml:space="preserve"> the reduced number of artefacts included in the 3D analyses </w:t>
      </w:r>
      <w:r w:rsidR="00470A1E">
        <w:rPr>
          <w:rFonts w:ascii="Times New Roman" w:hAnsi="Times New Roman" w:cs="Times New Roman"/>
          <w:sz w:val="24"/>
          <w:szCs w:val="24"/>
        </w:rPr>
        <w:t>could</w:t>
      </w:r>
      <w:r w:rsidR="008D5300">
        <w:rPr>
          <w:rFonts w:ascii="Times New Roman" w:hAnsi="Times New Roman" w:cs="Times New Roman"/>
          <w:sz w:val="24"/>
          <w:szCs w:val="24"/>
        </w:rPr>
        <w:t xml:space="preserve"> have contributed to more </w:t>
      </w:r>
      <w:proofErr w:type="gramStart"/>
      <w:r w:rsidR="008D5300">
        <w:rPr>
          <w:rFonts w:ascii="Times New Roman" w:hAnsi="Times New Roman" w:cs="Times New Roman"/>
          <w:sz w:val="24"/>
          <w:szCs w:val="24"/>
        </w:rPr>
        <w:t>limited</w:t>
      </w:r>
      <w:proofErr w:type="gramEnd"/>
      <w:r w:rsidR="008D5300">
        <w:rPr>
          <w:rFonts w:ascii="Times New Roman" w:hAnsi="Times New Roman" w:cs="Times New Roman"/>
          <w:sz w:val="24"/>
          <w:szCs w:val="24"/>
        </w:rPr>
        <w:t xml:space="preserve"> shared shape space with the replica stone tool assemblage; although the latter similarly had a reduced number of </w:t>
      </w:r>
      <w:r>
        <w:rPr>
          <w:rFonts w:ascii="Times New Roman" w:hAnsi="Times New Roman" w:cs="Times New Roman"/>
          <w:sz w:val="24"/>
          <w:szCs w:val="24"/>
        </w:rPr>
        <w:t xml:space="preserve">tools </w:t>
      </w:r>
      <w:r w:rsidR="008B2F99">
        <w:rPr>
          <w:rFonts w:ascii="Times New Roman" w:hAnsi="Times New Roman" w:cs="Times New Roman"/>
          <w:sz w:val="24"/>
          <w:szCs w:val="24"/>
        </w:rPr>
        <w:t>analysed</w:t>
      </w:r>
      <w:r w:rsidR="000D41DB">
        <w:rPr>
          <w:rFonts w:ascii="Times New Roman" w:hAnsi="Times New Roman" w:cs="Times New Roman"/>
          <w:sz w:val="24"/>
          <w:szCs w:val="24"/>
        </w:rPr>
        <w:t>. T</w:t>
      </w:r>
      <w:r w:rsidR="000703D5">
        <w:rPr>
          <w:rFonts w:ascii="Times New Roman" w:hAnsi="Times New Roman" w:cs="Times New Roman"/>
          <w:sz w:val="24"/>
          <w:szCs w:val="24"/>
        </w:rPr>
        <w:t xml:space="preserve">o </w:t>
      </w:r>
      <w:r w:rsidR="007A6445">
        <w:rPr>
          <w:rFonts w:ascii="Times New Roman" w:hAnsi="Times New Roman" w:cs="Times New Roman"/>
          <w:sz w:val="24"/>
          <w:szCs w:val="24"/>
        </w:rPr>
        <w:t>check that the 2D and 3D shape space differences were not</w:t>
      </w:r>
      <w:r w:rsidR="008B47AD">
        <w:rPr>
          <w:rFonts w:ascii="Times New Roman" w:hAnsi="Times New Roman" w:cs="Times New Roman"/>
          <w:sz w:val="24"/>
          <w:szCs w:val="24"/>
        </w:rPr>
        <w:t xml:space="preserve"> merely</w:t>
      </w:r>
      <w:r w:rsidR="007A6445">
        <w:rPr>
          <w:rFonts w:ascii="Times New Roman" w:hAnsi="Times New Roman" w:cs="Times New Roman"/>
          <w:sz w:val="24"/>
          <w:szCs w:val="24"/>
        </w:rPr>
        <w:t xml:space="preserve"> a function of sample size or site choice, the 2D plots were reproduced </w:t>
      </w:r>
      <w:r w:rsidR="008B47AD">
        <w:rPr>
          <w:rFonts w:ascii="Times New Roman" w:hAnsi="Times New Roman" w:cs="Times New Roman"/>
          <w:sz w:val="24"/>
          <w:szCs w:val="24"/>
        </w:rPr>
        <w:t>using the same tools used in the 3D plots.</w:t>
      </w:r>
      <w:r w:rsidR="008B47AD" w:rsidRPr="002311ED">
        <w:rPr>
          <w:rFonts w:ascii="Times New Roman" w:hAnsi="Times New Roman" w:cs="Times New Roman"/>
          <w:sz w:val="24"/>
          <w:szCs w:val="24"/>
        </w:rPr>
        <w:t xml:space="preserve"> As detailed </w:t>
      </w:r>
      <w:r w:rsidR="008279EE">
        <w:rPr>
          <w:rFonts w:ascii="Times New Roman" w:hAnsi="Times New Roman" w:cs="Times New Roman"/>
          <w:sz w:val="24"/>
          <w:szCs w:val="24"/>
        </w:rPr>
        <w:t>in Supplementary Information Figure 1</w:t>
      </w:r>
      <w:r w:rsidR="008B47AD" w:rsidRPr="002311ED">
        <w:rPr>
          <w:rFonts w:ascii="Times New Roman" w:hAnsi="Times New Roman" w:cs="Times New Roman"/>
          <w:sz w:val="24"/>
          <w:szCs w:val="24"/>
        </w:rPr>
        <w:t xml:space="preserve">, these additional 2D plots correspond with those produced </w:t>
      </w:r>
      <w:r w:rsidR="000703D5">
        <w:rPr>
          <w:rFonts w:ascii="Times New Roman" w:hAnsi="Times New Roman" w:cs="Times New Roman"/>
          <w:sz w:val="24"/>
          <w:szCs w:val="24"/>
        </w:rPr>
        <w:t>using the complete artefact sample.</w:t>
      </w:r>
      <w:r w:rsidR="004645E2">
        <w:rPr>
          <w:rFonts w:ascii="Times New Roman" w:hAnsi="Times New Roman" w:cs="Times New Roman"/>
          <w:sz w:val="24"/>
          <w:szCs w:val="24"/>
        </w:rPr>
        <w:t xml:space="preserve"> </w:t>
      </w:r>
      <w:r w:rsidR="00F42E57">
        <w:rPr>
          <w:rFonts w:ascii="Times New Roman" w:hAnsi="Times New Roman" w:cs="Times New Roman"/>
          <w:sz w:val="24"/>
          <w:szCs w:val="24"/>
        </w:rPr>
        <w:t>I</w:t>
      </w:r>
      <w:r w:rsidR="004645E2">
        <w:rPr>
          <w:rFonts w:ascii="Times New Roman" w:hAnsi="Times New Roman" w:cs="Times New Roman"/>
          <w:sz w:val="24"/>
          <w:szCs w:val="24"/>
        </w:rPr>
        <w:t>t is not possible to reproduce the 3D plots using all</w:t>
      </w:r>
      <w:r w:rsidR="00780336">
        <w:rPr>
          <w:rFonts w:ascii="Times New Roman" w:hAnsi="Times New Roman" w:cs="Times New Roman"/>
          <w:sz w:val="24"/>
          <w:szCs w:val="24"/>
        </w:rPr>
        <w:t xml:space="preserve"> of the </w:t>
      </w:r>
      <w:r w:rsidR="004645E2">
        <w:rPr>
          <w:rFonts w:ascii="Times New Roman" w:hAnsi="Times New Roman" w:cs="Times New Roman"/>
          <w:sz w:val="24"/>
          <w:szCs w:val="24"/>
        </w:rPr>
        <w:t xml:space="preserve">artefacts </w:t>
      </w:r>
      <w:r w:rsidR="00F42E57">
        <w:rPr>
          <w:rFonts w:ascii="Times New Roman" w:hAnsi="Times New Roman" w:cs="Times New Roman"/>
          <w:sz w:val="24"/>
          <w:szCs w:val="24"/>
        </w:rPr>
        <w:t>included in the 2D sample</w:t>
      </w:r>
      <w:r w:rsidR="00780336">
        <w:rPr>
          <w:rFonts w:ascii="Times New Roman" w:hAnsi="Times New Roman" w:cs="Times New Roman"/>
          <w:sz w:val="24"/>
          <w:szCs w:val="24"/>
        </w:rPr>
        <w:t>, resulting in</w:t>
      </w:r>
      <w:r w:rsidR="004645E2">
        <w:rPr>
          <w:rFonts w:ascii="Times New Roman" w:hAnsi="Times New Roman" w:cs="Times New Roman"/>
          <w:sz w:val="24"/>
          <w:szCs w:val="24"/>
        </w:rPr>
        <w:t xml:space="preserve"> an inevitable decrease in how representative the sample</w:t>
      </w:r>
      <w:r w:rsidR="001828CA">
        <w:rPr>
          <w:rFonts w:ascii="Times New Roman" w:hAnsi="Times New Roman" w:cs="Times New Roman"/>
          <w:sz w:val="24"/>
          <w:szCs w:val="24"/>
        </w:rPr>
        <w:t xml:space="preserve"> of</w:t>
      </w:r>
      <w:r w:rsidR="004645E2">
        <w:rPr>
          <w:rFonts w:ascii="Times New Roman" w:hAnsi="Times New Roman" w:cs="Times New Roman"/>
          <w:sz w:val="24"/>
          <w:szCs w:val="24"/>
        </w:rPr>
        <w:t xml:space="preserve"> 3D analysed artefa</w:t>
      </w:r>
      <w:r w:rsidR="00F42E57">
        <w:rPr>
          <w:rFonts w:ascii="Times New Roman" w:hAnsi="Times New Roman" w:cs="Times New Roman"/>
          <w:sz w:val="24"/>
          <w:szCs w:val="24"/>
        </w:rPr>
        <w:t xml:space="preserve">cts are. The addition of later Acheulean sites </w:t>
      </w:r>
      <w:r w:rsidR="00780336">
        <w:rPr>
          <w:rFonts w:ascii="Times New Roman" w:hAnsi="Times New Roman" w:cs="Times New Roman"/>
          <w:sz w:val="24"/>
          <w:szCs w:val="24"/>
        </w:rPr>
        <w:t>that</w:t>
      </w:r>
      <w:r w:rsidR="00F42E57">
        <w:rPr>
          <w:rFonts w:ascii="Times New Roman" w:hAnsi="Times New Roman" w:cs="Times New Roman"/>
          <w:sz w:val="24"/>
          <w:szCs w:val="24"/>
        </w:rPr>
        <w:t xml:space="preserve"> display mean ‘refinement’ indices close to 0.3, such as </w:t>
      </w:r>
      <w:proofErr w:type="spellStart"/>
      <w:r w:rsidR="00F42E57">
        <w:rPr>
          <w:rFonts w:ascii="Times New Roman" w:hAnsi="Times New Roman" w:cs="Times New Roman"/>
          <w:sz w:val="24"/>
          <w:szCs w:val="24"/>
        </w:rPr>
        <w:t>Boxgrove</w:t>
      </w:r>
      <w:proofErr w:type="spellEnd"/>
      <w:r w:rsidR="00F42E57">
        <w:rPr>
          <w:rFonts w:ascii="Times New Roman" w:hAnsi="Times New Roman" w:cs="Times New Roman"/>
          <w:sz w:val="24"/>
          <w:szCs w:val="24"/>
        </w:rPr>
        <w:t xml:space="preserve"> (</w:t>
      </w:r>
      <w:proofErr w:type="spellStart"/>
      <w:r w:rsidR="00F42E57">
        <w:rPr>
          <w:rFonts w:ascii="Times New Roman" w:hAnsi="Times New Roman" w:cs="Times New Roman"/>
          <w:sz w:val="24"/>
          <w:szCs w:val="24"/>
        </w:rPr>
        <w:t>García</w:t>
      </w:r>
      <w:proofErr w:type="spellEnd"/>
      <w:r w:rsidR="00F42E57">
        <w:rPr>
          <w:rFonts w:ascii="Times New Roman" w:hAnsi="Times New Roman" w:cs="Times New Roman"/>
          <w:sz w:val="24"/>
          <w:szCs w:val="24"/>
        </w:rPr>
        <w:t xml:space="preserve">-Medrano et al. 2019), </w:t>
      </w:r>
      <w:r w:rsidR="00780336">
        <w:rPr>
          <w:rFonts w:ascii="Times New Roman" w:hAnsi="Times New Roman" w:cs="Times New Roman"/>
          <w:sz w:val="24"/>
          <w:szCs w:val="24"/>
        </w:rPr>
        <w:t xml:space="preserve">could certainly have expanded the artefact 3D shape space observed here. </w:t>
      </w:r>
      <w:r w:rsidR="00DC4CD7">
        <w:rPr>
          <w:rFonts w:ascii="Times New Roman" w:hAnsi="Times New Roman" w:cs="Times New Roman"/>
          <w:sz w:val="24"/>
          <w:szCs w:val="24"/>
        </w:rPr>
        <w:t xml:space="preserve">Future research </w:t>
      </w:r>
      <w:r w:rsidR="00780336">
        <w:rPr>
          <w:rFonts w:ascii="Times New Roman" w:hAnsi="Times New Roman" w:cs="Times New Roman"/>
          <w:sz w:val="24"/>
          <w:szCs w:val="24"/>
        </w:rPr>
        <w:t>expand</w:t>
      </w:r>
      <w:r w:rsidR="00DC4CD7">
        <w:rPr>
          <w:rFonts w:ascii="Times New Roman" w:hAnsi="Times New Roman" w:cs="Times New Roman"/>
          <w:sz w:val="24"/>
          <w:szCs w:val="24"/>
        </w:rPr>
        <w:t>ing</w:t>
      </w:r>
      <w:r w:rsidR="00780336">
        <w:rPr>
          <w:rFonts w:ascii="Times New Roman" w:hAnsi="Times New Roman" w:cs="Times New Roman"/>
          <w:sz w:val="24"/>
          <w:szCs w:val="24"/>
        </w:rPr>
        <w:t xml:space="preserve"> on this point</w:t>
      </w:r>
      <w:r w:rsidR="00DC4CD7">
        <w:rPr>
          <w:rFonts w:ascii="Times New Roman" w:hAnsi="Times New Roman" w:cs="Times New Roman"/>
          <w:sz w:val="24"/>
          <w:szCs w:val="24"/>
        </w:rPr>
        <w:t xml:space="preserve"> would be welcome</w:t>
      </w:r>
      <w:r w:rsidR="00780336">
        <w:rPr>
          <w:rFonts w:ascii="Times New Roman" w:hAnsi="Times New Roman" w:cs="Times New Roman"/>
          <w:sz w:val="24"/>
          <w:szCs w:val="24"/>
        </w:rPr>
        <w:t xml:space="preserve">, </w:t>
      </w:r>
      <w:r w:rsidR="00DC4CD7">
        <w:rPr>
          <w:rFonts w:ascii="Times New Roman" w:hAnsi="Times New Roman" w:cs="Times New Roman"/>
          <w:sz w:val="24"/>
          <w:szCs w:val="24"/>
        </w:rPr>
        <w:t xml:space="preserve">but the substantial shape-space differences observed here suggest that there would still be considerable divergence between the replica and artefact assemblages. </w:t>
      </w:r>
    </w:p>
    <w:p w14:paraId="3AD34735" w14:textId="076399D9" w:rsidR="008D5300" w:rsidRPr="00190F31" w:rsidRDefault="004075F1" w:rsidP="00190F31">
      <w:pPr>
        <w:pStyle w:val="ListParagraph"/>
        <w:numPr>
          <w:ilvl w:val="0"/>
          <w:numId w:val="2"/>
        </w:numPr>
        <w:spacing w:line="360" w:lineRule="auto"/>
        <w:jc w:val="both"/>
        <w:rPr>
          <w:rFonts w:ascii="Times New Roman" w:hAnsi="Times New Roman" w:cs="Times New Roman"/>
          <w:b/>
          <w:sz w:val="24"/>
          <w:szCs w:val="24"/>
        </w:rPr>
      </w:pPr>
      <w:r w:rsidRPr="00190F31">
        <w:rPr>
          <w:rFonts w:ascii="Times New Roman" w:hAnsi="Times New Roman" w:cs="Times New Roman"/>
          <w:b/>
          <w:sz w:val="24"/>
          <w:szCs w:val="24"/>
        </w:rPr>
        <w:t>Conclusion</w:t>
      </w:r>
    </w:p>
    <w:p w14:paraId="2405EE67" w14:textId="1C1361B0" w:rsidR="00964E39" w:rsidRPr="0078294B" w:rsidRDefault="00C76E1F" w:rsidP="00C76E1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Acheulean </w:t>
      </w:r>
      <w:proofErr w:type="spellStart"/>
      <w:r>
        <w:rPr>
          <w:rFonts w:ascii="Times New Roman" w:hAnsi="Times New Roman" w:cs="Times New Roman"/>
          <w:sz w:val="24"/>
          <w:szCs w:val="24"/>
        </w:rPr>
        <w:t>handaxe</w:t>
      </w:r>
      <w:proofErr w:type="spellEnd"/>
      <w:r>
        <w:rPr>
          <w:rFonts w:ascii="Times New Roman" w:hAnsi="Times New Roman" w:cs="Times New Roman"/>
          <w:sz w:val="24"/>
          <w:szCs w:val="24"/>
        </w:rPr>
        <w:t xml:space="preserve"> </w:t>
      </w:r>
      <w:r w:rsidR="00D0394D">
        <w:rPr>
          <w:rFonts w:ascii="Times New Roman" w:hAnsi="Times New Roman" w:cs="Times New Roman"/>
          <w:sz w:val="24"/>
          <w:szCs w:val="24"/>
        </w:rPr>
        <w:t xml:space="preserve">shape </w:t>
      </w:r>
      <w:r w:rsidR="00002DE0">
        <w:rPr>
          <w:rFonts w:ascii="Times New Roman" w:hAnsi="Times New Roman" w:cs="Times New Roman"/>
          <w:sz w:val="24"/>
          <w:szCs w:val="24"/>
        </w:rPr>
        <w:t xml:space="preserve">variation </w:t>
      </w:r>
      <w:proofErr w:type="gramStart"/>
      <w:r w:rsidR="00E20764">
        <w:rPr>
          <w:rFonts w:ascii="Times New Roman" w:hAnsi="Times New Roman" w:cs="Times New Roman"/>
          <w:sz w:val="24"/>
          <w:szCs w:val="24"/>
        </w:rPr>
        <w:t>is</w:t>
      </w:r>
      <w:r w:rsidR="00002DE0">
        <w:rPr>
          <w:rFonts w:ascii="Times New Roman" w:hAnsi="Times New Roman" w:cs="Times New Roman"/>
          <w:sz w:val="24"/>
          <w:szCs w:val="24"/>
        </w:rPr>
        <w:t xml:space="preserve"> contextualised</w:t>
      </w:r>
      <w:proofErr w:type="gramEnd"/>
      <w:r w:rsidR="00E20764">
        <w:rPr>
          <w:rFonts w:ascii="Times New Roman" w:hAnsi="Times New Roman" w:cs="Times New Roman"/>
          <w:sz w:val="24"/>
          <w:szCs w:val="24"/>
        </w:rPr>
        <w:t xml:space="preserve"> here</w:t>
      </w:r>
      <w:r w:rsidR="00002DE0">
        <w:rPr>
          <w:rFonts w:ascii="Times New Roman" w:hAnsi="Times New Roman" w:cs="Times New Roman"/>
          <w:sz w:val="24"/>
          <w:szCs w:val="24"/>
        </w:rPr>
        <w:t xml:space="preserve"> within</w:t>
      </w:r>
      <w:r w:rsidR="00FC2ABF">
        <w:rPr>
          <w:rFonts w:ascii="Times New Roman" w:hAnsi="Times New Roman" w:cs="Times New Roman"/>
          <w:sz w:val="24"/>
          <w:szCs w:val="24"/>
        </w:rPr>
        <w:t xml:space="preserve"> a</w:t>
      </w:r>
      <w:r w:rsidR="00002DE0">
        <w:rPr>
          <w:rFonts w:ascii="Times New Roman" w:hAnsi="Times New Roman" w:cs="Times New Roman"/>
          <w:sz w:val="24"/>
          <w:szCs w:val="24"/>
        </w:rPr>
        <w:t xml:space="preserve"> </w:t>
      </w:r>
      <w:r w:rsidR="0084236D" w:rsidRPr="00123C5F">
        <w:rPr>
          <w:rFonts w:ascii="Times New Roman" w:hAnsi="Times New Roman" w:cs="Times New Roman"/>
          <w:sz w:val="24"/>
          <w:szCs w:val="24"/>
        </w:rPr>
        <w:t xml:space="preserve">theoretically </w:t>
      </w:r>
      <w:r w:rsidR="00002DE0" w:rsidRPr="00123C5F">
        <w:rPr>
          <w:rFonts w:ascii="Times New Roman" w:hAnsi="Times New Roman" w:cs="Times New Roman"/>
          <w:sz w:val="24"/>
          <w:szCs w:val="24"/>
        </w:rPr>
        <w:t>po</w:t>
      </w:r>
      <w:r w:rsidR="0084236D" w:rsidRPr="00123C5F">
        <w:rPr>
          <w:rFonts w:ascii="Times New Roman" w:hAnsi="Times New Roman" w:cs="Times New Roman"/>
          <w:sz w:val="24"/>
          <w:szCs w:val="24"/>
        </w:rPr>
        <w:t>ssible</w:t>
      </w:r>
      <w:r w:rsidR="00002DE0">
        <w:rPr>
          <w:rFonts w:ascii="Times New Roman" w:hAnsi="Times New Roman" w:cs="Times New Roman"/>
          <w:sz w:val="24"/>
          <w:szCs w:val="24"/>
        </w:rPr>
        <w:t xml:space="preserve"> range of</w:t>
      </w:r>
      <w:r w:rsidR="0084236D">
        <w:rPr>
          <w:rFonts w:ascii="Times New Roman" w:hAnsi="Times New Roman" w:cs="Times New Roman"/>
          <w:sz w:val="24"/>
          <w:szCs w:val="24"/>
        </w:rPr>
        <w:t xml:space="preserve"> </w:t>
      </w:r>
      <w:r w:rsidR="00D0394D">
        <w:rPr>
          <w:rFonts w:ascii="Times New Roman" w:hAnsi="Times New Roman" w:cs="Times New Roman"/>
          <w:sz w:val="24"/>
          <w:szCs w:val="24"/>
        </w:rPr>
        <w:t>tool-form</w:t>
      </w:r>
      <w:r w:rsidR="00EF5C81">
        <w:rPr>
          <w:rFonts w:ascii="Times New Roman" w:hAnsi="Times New Roman" w:cs="Times New Roman"/>
          <w:sz w:val="24"/>
          <w:szCs w:val="24"/>
        </w:rPr>
        <w:t>s</w:t>
      </w:r>
      <w:r w:rsidR="003D385A">
        <w:rPr>
          <w:rFonts w:ascii="Times New Roman" w:hAnsi="Times New Roman" w:cs="Times New Roman"/>
          <w:sz w:val="24"/>
          <w:szCs w:val="24"/>
        </w:rPr>
        <w:t>, as</w:t>
      </w:r>
      <w:r w:rsidR="00002DE0">
        <w:rPr>
          <w:rFonts w:ascii="Times New Roman" w:hAnsi="Times New Roman" w:cs="Times New Roman"/>
          <w:sz w:val="24"/>
          <w:szCs w:val="24"/>
        </w:rPr>
        <w:t xml:space="preserve"> defined by highly diverse</w:t>
      </w:r>
      <w:r w:rsidR="003D385A">
        <w:rPr>
          <w:rFonts w:ascii="Times New Roman" w:hAnsi="Times New Roman" w:cs="Times New Roman"/>
          <w:sz w:val="24"/>
          <w:szCs w:val="24"/>
        </w:rPr>
        <w:t xml:space="preserve"> modern</w:t>
      </w:r>
      <w:r w:rsidR="00002DE0">
        <w:rPr>
          <w:rFonts w:ascii="Times New Roman" w:hAnsi="Times New Roman" w:cs="Times New Roman"/>
          <w:sz w:val="24"/>
          <w:szCs w:val="24"/>
        </w:rPr>
        <w:t xml:space="preserve"> replica tool sets</w:t>
      </w:r>
      <w:r w:rsidR="003D385A">
        <w:rPr>
          <w:rFonts w:ascii="Times New Roman" w:hAnsi="Times New Roman" w:cs="Times New Roman"/>
          <w:sz w:val="24"/>
          <w:szCs w:val="24"/>
        </w:rPr>
        <w:t xml:space="preserve">. It </w:t>
      </w:r>
      <w:proofErr w:type="gramStart"/>
      <w:r w:rsidR="003D385A">
        <w:rPr>
          <w:rFonts w:ascii="Times New Roman" w:hAnsi="Times New Roman" w:cs="Times New Roman"/>
          <w:sz w:val="24"/>
          <w:szCs w:val="24"/>
        </w:rPr>
        <w:t>has been demonstrated</w:t>
      </w:r>
      <w:proofErr w:type="gramEnd"/>
      <w:r w:rsidR="003D385A">
        <w:rPr>
          <w:rFonts w:ascii="Times New Roman" w:hAnsi="Times New Roman" w:cs="Times New Roman"/>
          <w:sz w:val="24"/>
          <w:szCs w:val="24"/>
        </w:rPr>
        <w:t xml:space="preserve"> that </w:t>
      </w:r>
      <w:proofErr w:type="spellStart"/>
      <w:r w:rsidR="003D385A">
        <w:rPr>
          <w:rFonts w:ascii="Times New Roman" w:hAnsi="Times New Roman" w:cs="Times New Roman"/>
          <w:sz w:val="24"/>
          <w:szCs w:val="24"/>
        </w:rPr>
        <w:t>handaxe</w:t>
      </w:r>
      <w:proofErr w:type="spellEnd"/>
      <w:r w:rsidR="003D385A">
        <w:rPr>
          <w:rFonts w:ascii="Times New Roman" w:hAnsi="Times New Roman" w:cs="Times New Roman"/>
          <w:sz w:val="24"/>
          <w:szCs w:val="24"/>
        </w:rPr>
        <w:t xml:space="preserve"> artefacts </w:t>
      </w:r>
      <w:r w:rsidR="00E20764">
        <w:rPr>
          <w:rFonts w:ascii="Times New Roman" w:hAnsi="Times New Roman" w:cs="Times New Roman"/>
          <w:sz w:val="24"/>
          <w:szCs w:val="24"/>
        </w:rPr>
        <w:t>exhibit</w:t>
      </w:r>
      <w:r w:rsidR="003D385A">
        <w:rPr>
          <w:rFonts w:ascii="Times New Roman" w:hAnsi="Times New Roman" w:cs="Times New Roman"/>
          <w:sz w:val="24"/>
          <w:szCs w:val="24"/>
        </w:rPr>
        <w:t xml:space="preserve"> substantial </w:t>
      </w:r>
      <w:r w:rsidR="004E0739">
        <w:rPr>
          <w:rFonts w:ascii="Times New Roman" w:hAnsi="Times New Roman" w:cs="Times New Roman"/>
          <w:sz w:val="24"/>
          <w:szCs w:val="24"/>
        </w:rPr>
        <w:t>diversity</w:t>
      </w:r>
      <w:r w:rsidR="003D385A">
        <w:rPr>
          <w:rFonts w:ascii="Times New Roman" w:hAnsi="Times New Roman" w:cs="Times New Roman"/>
          <w:sz w:val="24"/>
          <w:szCs w:val="24"/>
        </w:rPr>
        <w:t xml:space="preserve"> in their 2D plan-view shape, </w:t>
      </w:r>
      <w:r w:rsidR="00E20764">
        <w:rPr>
          <w:rFonts w:ascii="Times New Roman" w:hAnsi="Times New Roman" w:cs="Times New Roman"/>
          <w:sz w:val="24"/>
          <w:szCs w:val="24"/>
        </w:rPr>
        <w:t>displaying</w:t>
      </w:r>
      <w:r w:rsidR="003D385A">
        <w:rPr>
          <w:rFonts w:ascii="Times New Roman" w:hAnsi="Times New Roman" w:cs="Times New Roman"/>
          <w:sz w:val="24"/>
          <w:szCs w:val="24"/>
        </w:rPr>
        <w:t xml:space="preserve"> near </w:t>
      </w:r>
      <w:r w:rsidR="003D385A">
        <w:rPr>
          <w:rFonts w:ascii="Times New Roman" w:hAnsi="Times New Roman" w:cs="Times New Roman"/>
          <w:sz w:val="24"/>
          <w:szCs w:val="24"/>
        </w:rPr>
        <w:lastRenderedPageBreak/>
        <w:t xml:space="preserve">complete overlap </w:t>
      </w:r>
      <w:r w:rsidR="007D1471">
        <w:rPr>
          <w:rFonts w:ascii="Times New Roman" w:hAnsi="Times New Roman" w:cs="Times New Roman"/>
          <w:sz w:val="24"/>
          <w:szCs w:val="24"/>
        </w:rPr>
        <w:t xml:space="preserve">with </w:t>
      </w:r>
      <w:r w:rsidR="00E20764">
        <w:rPr>
          <w:rFonts w:ascii="Times New Roman" w:hAnsi="Times New Roman" w:cs="Times New Roman"/>
          <w:sz w:val="24"/>
          <w:szCs w:val="24"/>
        </w:rPr>
        <w:t xml:space="preserve">two </w:t>
      </w:r>
      <w:r w:rsidR="007D1471">
        <w:rPr>
          <w:rFonts w:ascii="Times New Roman" w:hAnsi="Times New Roman" w:cs="Times New Roman"/>
          <w:sz w:val="24"/>
          <w:szCs w:val="24"/>
        </w:rPr>
        <w:t>intentionally diverse replica tool</w:t>
      </w:r>
      <w:r w:rsidR="00E20764">
        <w:rPr>
          <w:rFonts w:ascii="Times New Roman" w:hAnsi="Times New Roman" w:cs="Times New Roman"/>
          <w:sz w:val="24"/>
          <w:szCs w:val="24"/>
        </w:rPr>
        <w:t xml:space="preserve"> sets</w:t>
      </w:r>
      <w:r w:rsidR="00186D01">
        <w:rPr>
          <w:rFonts w:ascii="Times New Roman" w:hAnsi="Times New Roman" w:cs="Times New Roman"/>
          <w:sz w:val="24"/>
          <w:szCs w:val="24"/>
        </w:rPr>
        <w:t>, and similar levels of variation</w:t>
      </w:r>
      <w:r w:rsidR="004933B3">
        <w:rPr>
          <w:rFonts w:ascii="Times New Roman" w:hAnsi="Times New Roman" w:cs="Times New Roman"/>
          <w:sz w:val="24"/>
          <w:szCs w:val="24"/>
        </w:rPr>
        <w:t xml:space="preserve">. </w:t>
      </w:r>
      <w:r w:rsidR="00D0394D">
        <w:rPr>
          <w:rFonts w:ascii="Times New Roman" w:hAnsi="Times New Roman" w:cs="Times New Roman"/>
          <w:sz w:val="24"/>
          <w:szCs w:val="24"/>
        </w:rPr>
        <w:t>M</w:t>
      </w:r>
      <w:r w:rsidR="007D1471">
        <w:rPr>
          <w:rFonts w:ascii="Times New Roman" w:hAnsi="Times New Roman" w:cs="Times New Roman"/>
          <w:sz w:val="24"/>
          <w:szCs w:val="24"/>
        </w:rPr>
        <w:t>uch s</w:t>
      </w:r>
      <w:r w:rsidR="001B2774">
        <w:rPr>
          <w:rFonts w:ascii="Times New Roman" w:hAnsi="Times New Roman" w:cs="Times New Roman"/>
          <w:sz w:val="24"/>
          <w:szCs w:val="24"/>
        </w:rPr>
        <w:t>tronger restricti</w:t>
      </w:r>
      <w:r w:rsidR="004933B3">
        <w:rPr>
          <w:rFonts w:ascii="Times New Roman" w:hAnsi="Times New Roman" w:cs="Times New Roman"/>
          <w:sz w:val="24"/>
          <w:szCs w:val="24"/>
        </w:rPr>
        <w:t>on</w:t>
      </w:r>
      <w:r w:rsidR="00925E97">
        <w:rPr>
          <w:rFonts w:ascii="Times New Roman" w:hAnsi="Times New Roman" w:cs="Times New Roman"/>
          <w:sz w:val="24"/>
          <w:szCs w:val="24"/>
        </w:rPr>
        <w:t>s</w:t>
      </w:r>
      <w:r w:rsidR="004933B3">
        <w:rPr>
          <w:rFonts w:ascii="Times New Roman" w:hAnsi="Times New Roman" w:cs="Times New Roman"/>
          <w:sz w:val="24"/>
          <w:szCs w:val="24"/>
        </w:rPr>
        <w:t xml:space="preserve"> </w:t>
      </w:r>
      <w:r w:rsidR="00647913">
        <w:rPr>
          <w:rFonts w:ascii="Times New Roman" w:hAnsi="Times New Roman" w:cs="Times New Roman"/>
          <w:sz w:val="24"/>
          <w:szCs w:val="24"/>
        </w:rPr>
        <w:t xml:space="preserve">and central tendencies </w:t>
      </w:r>
      <w:r w:rsidR="004933B3">
        <w:rPr>
          <w:rFonts w:ascii="Times New Roman" w:hAnsi="Times New Roman" w:cs="Times New Roman"/>
          <w:sz w:val="24"/>
          <w:szCs w:val="24"/>
        </w:rPr>
        <w:t xml:space="preserve">on a </w:t>
      </w:r>
      <w:proofErr w:type="spellStart"/>
      <w:r w:rsidR="00D0394D">
        <w:rPr>
          <w:rFonts w:ascii="Times New Roman" w:hAnsi="Times New Roman" w:cs="Times New Roman"/>
          <w:sz w:val="24"/>
          <w:szCs w:val="24"/>
        </w:rPr>
        <w:t>handaxe</w:t>
      </w:r>
      <w:proofErr w:type="spellEnd"/>
      <w:r w:rsidR="00D0394D">
        <w:rPr>
          <w:rFonts w:ascii="Times New Roman" w:hAnsi="Times New Roman" w:cs="Times New Roman"/>
          <w:sz w:val="24"/>
          <w:szCs w:val="24"/>
        </w:rPr>
        <w:t xml:space="preserve"> artefact’s 3D form </w:t>
      </w:r>
      <w:proofErr w:type="gramStart"/>
      <w:r w:rsidR="00D0394D">
        <w:rPr>
          <w:rFonts w:ascii="Times New Roman" w:hAnsi="Times New Roman" w:cs="Times New Roman"/>
          <w:sz w:val="24"/>
          <w:szCs w:val="24"/>
        </w:rPr>
        <w:t xml:space="preserve">were </w:t>
      </w:r>
      <w:r w:rsidR="001B2774">
        <w:rPr>
          <w:rFonts w:ascii="Times New Roman" w:hAnsi="Times New Roman" w:cs="Times New Roman"/>
          <w:sz w:val="24"/>
          <w:szCs w:val="24"/>
        </w:rPr>
        <w:t xml:space="preserve">identified; principally driven by </w:t>
      </w:r>
      <w:r w:rsidR="00186D01">
        <w:rPr>
          <w:rFonts w:ascii="Times New Roman" w:hAnsi="Times New Roman" w:cs="Times New Roman"/>
          <w:sz w:val="24"/>
          <w:szCs w:val="24"/>
        </w:rPr>
        <w:t>an absence</w:t>
      </w:r>
      <w:r w:rsidR="003C4D0D">
        <w:rPr>
          <w:rFonts w:ascii="Times New Roman" w:hAnsi="Times New Roman" w:cs="Times New Roman"/>
          <w:sz w:val="24"/>
          <w:szCs w:val="24"/>
        </w:rPr>
        <w:t xml:space="preserve"> of</w:t>
      </w:r>
      <w:r w:rsidR="001B2774">
        <w:rPr>
          <w:rFonts w:ascii="Times New Roman" w:hAnsi="Times New Roman" w:cs="Times New Roman"/>
          <w:sz w:val="24"/>
          <w:szCs w:val="24"/>
        </w:rPr>
        <w:t xml:space="preserve"> </w:t>
      </w:r>
      <w:r w:rsidR="00186D01">
        <w:rPr>
          <w:rFonts w:ascii="Times New Roman" w:hAnsi="Times New Roman" w:cs="Times New Roman"/>
          <w:sz w:val="24"/>
          <w:szCs w:val="24"/>
        </w:rPr>
        <w:t>flat</w:t>
      </w:r>
      <w:r w:rsidR="007D1471">
        <w:rPr>
          <w:rFonts w:ascii="Times New Roman" w:hAnsi="Times New Roman" w:cs="Times New Roman"/>
          <w:sz w:val="24"/>
          <w:szCs w:val="24"/>
        </w:rPr>
        <w:t xml:space="preserve"> and</w:t>
      </w:r>
      <w:r w:rsidR="001B2774">
        <w:rPr>
          <w:rFonts w:ascii="Times New Roman" w:hAnsi="Times New Roman" w:cs="Times New Roman"/>
          <w:sz w:val="24"/>
          <w:szCs w:val="24"/>
        </w:rPr>
        <w:t xml:space="preserve"> ‘</w:t>
      </w:r>
      <w:r w:rsidR="00470A1E">
        <w:rPr>
          <w:rFonts w:ascii="Times New Roman" w:hAnsi="Times New Roman" w:cs="Times New Roman"/>
          <w:sz w:val="24"/>
          <w:szCs w:val="24"/>
        </w:rPr>
        <w:t>tabular</w:t>
      </w:r>
      <w:r w:rsidR="004933B3">
        <w:rPr>
          <w:rFonts w:ascii="Times New Roman" w:hAnsi="Times New Roman" w:cs="Times New Roman"/>
          <w:sz w:val="24"/>
          <w:szCs w:val="24"/>
        </w:rPr>
        <w:t xml:space="preserve">’ tools </w:t>
      </w:r>
      <w:r w:rsidR="007D1471">
        <w:rPr>
          <w:rFonts w:ascii="Times New Roman" w:hAnsi="Times New Roman" w:cs="Times New Roman"/>
          <w:sz w:val="24"/>
          <w:szCs w:val="24"/>
        </w:rPr>
        <w:t>display</w:t>
      </w:r>
      <w:r w:rsidR="003C4D0D">
        <w:rPr>
          <w:rFonts w:ascii="Times New Roman" w:hAnsi="Times New Roman" w:cs="Times New Roman"/>
          <w:sz w:val="24"/>
          <w:szCs w:val="24"/>
        </w:rPr>
        <w:t>ing</w:t>
      </w:r>
      <w:r w:rsidR="001B2774">
        <w:rPr>
          <w:rFonts w:ascii="Times New Roman" w:hAnsi="Times New Roman" w:cs="Times New Roman"/>
          <w:sz w:val="24"/>
          <w:szCs w:val="24"/>
        </w:rPr>
        <w:t xml:space="preserve"> </w:t>
      </w:r>
      <w:r w:rsidR="00470A1E" w:rsidRPr="007D1471">
        <w:rPr>
          <w:rFonts w:ascii="Times New Roman" w:hAnsi="Times New Roman" w:cs="Times New Roman"/>
          <w:sz w:val="24"/>
          <w:szCs w:val="24"/>
        </w:rPr>
        <w:t>low</w:t>
      </w:r>
      <w:r w:rsidR="001B2774" w:rsidRPr="007D1471">
        <w:rPr>
          <w:rFonts w:ascii="Times New Roman" w:hAnsi="Times New Roman" w:cs="Times New Roman"/>
          <w:sz w:val="24"/>
          <w:szCs w:val="24"/>
        </w:rPr>
        <w:t xml:space="preserve"> thickness to width </w:t>
      </w:r>
      <w:r w:rsidR="001B2774">
        <w:rPr>
          <w:rFonts w:ascii="Times New Roman" w:hAnsi="Times New Roman" w:cs="Times New Roman"/>
          <w:sz w:val="24"/>
          <w:szCs w:val="24"/>
        </w:rPr>
        <w:t>ratios</w:t>
      </w:r>
      <w:r w:rsidR="00E20764">
        <w:rPr>
          <w:rFonts w:ascii="Times New Roman" w:hAnsi="Times New Roman" w:cs="Times New Roman"/>
          <w:sz w:val="24"/>
          <w:szCs w:val="24"/>
        </w:rPr>
        <w:t xml:space="preserve"> in the artefact record</w:t>
      </w:r>
      <w:proofErr w:type="gramEnd"/>
      <w:r w:rsidR="001B2774">
        <w:rPr>
          <w:rFonts w:ascii="Times New Roman" w:hAnsi="Times New Roman" w:cs="Times New Roman"/>
          <w:sz w:val="24"/>
          <w:szCs w:val="24"/>
        </w:rPr>
        <w:t xml:space="preserve">. </w:t>
      </w:r>
      <w:r w:rsidR="00123C5F">
        <w:rPr>
          <w:rFonts w:ascii="Times New Roman" w:hAnsi="Times New Roman" w:cs="Times New Roman"/>
          <w:sz w:val="24"/>
          <w:szCs w:val="24"/>
        </w:rPr>
        <w:t>It is argued that</w:t>
      </w:r>
      <w:r w:rsidR="009B5C15">
        <w:rPr>
          <w:rFonts w:ascii="Times New Roman" w:hAnsi="Times New Roman" w:cs="Times New Roman"/>
          <w:sz w:val="24"/>
          <w:szCs w:val="24"/>
        </w:rPr>
        <w:t xml:space="preserve"> while there </w:t>
      </w:r>
      <w:r w:rsidR="002815E6">
        <w:rPr>
          <w:rFonts w:ascii="Times New Roman" w:hAnsi="Times New Roman" w:cs="Times New Roman"/>
          <w:sz w:val="24"/>
          <w:szCs w:val="24"/>
        </w:rPr>
        <w:t>is</w:t>
      </w:r>
      <w:r w:rsidR="009B5C15">
        <w:rPr>
          <w:rFonts w:ascii="Times New Roman" w:hAnsi="Times New Roman" w:cs="Times New Roman"/>
          <w:sz w:val="24"/>
          <w:szCs w:val="24"/>
        </w:rPr>
        <w:t xml:space="preserve"> considerable </w:t>
      </w:r>
      <w:proofErr w:type="gramStart"/>
      <w:r w:rsidR="00123C5F">
        <w:rPr>
          <w:rFonts w:ascii="Times New Roman" w:hAnsi="Times New Roman" w:cs="Times New Roman"/>
          <w:sz w:val="24"/>
          <w:szCs w:val="24"/>
        </w:rPr>
        <w:t>diversity</w:t>
      </w:r>
      <w:r w:rsidR="009B5C15">
        <w:rPr>
          <w:rFonts w:ascii="Times New Roman" w:hAnsi="Times New Roman" w:cs="Times New Roman"/>
          <w:sz w:val="24"/>
          <w:szCs w:val="24"/>
        </w:rPr>
        <w:t xml:space="preserve"> </w:t>
      </w:r>
      <w:r w:rsidR="00186D01">
        <w:rPr>
          <w:rFonts w:ascii="Times New Roman" w:hAnsi="Times New Roman" w:cs="Times New Roman"/>
          <w:sz w:val="24"/>
          <w:szCs w:val="24"/>
        </w:rPr>
        <w:t>and vari</w:t>
      </w:r>
      <w:r w:rsidR="00D0394D">
        <w:rPr>
          <w:rFonts w:ascii="Times New Roman" w:hAnsi="Times New Roman" w:cs="Times New Roman"/>
          <w:sz w:val="24"/>
          <w:szCs w:val="24"/>
        </w:rPr>
        <w:t>ability</w:t>
      </w:r>
      <w:r w:rsidR="00186D01">
        <w:rPr>
          <w:rFonts w:ascii="Times New Roman" w:hAnsi="Times New Roman" w:cs="Times New Roman"/>
          <w:sz w:val="24"/>
          <w:szCs w:val="24"/>
        </w:rPr>
        <w:t xml:space="preserve"> </w:t>
      </w:r>
      <w:r w:rsidR="009B5C15">
        <w:rPr>
          <w:rFonts w:ascii="Times New Roman" w:hAnsi="Times New Roman" w:cs="Times New Roman"/>
          <w:sz w:val="24"/>
          <w:szCs w:val="24"/>
        </w:rPr>
        <w:t xml:space="preserve">in the shape of </w:t>
      </w:r>
      <w:r w:rsidR="007D1471">
        <w:rPr>
          <w:rFonts w:ascii="Times New Roman" w:hAnsi="Times New Roman" w:cs="Times New Roman"/>
          <w:sz w:val="24"/>
          <w:szCs w:val="24"/>
        </w:rPr>
        <w:t xml:space="preserve">Acheulean </w:t>
      </w:r>
      <w:proofErr w:type="spellStart"/>
      <w:r w:rsidR="009B5C15">
        <w:rPr>
          <w:rFonts w:ascii="Times New Roman" w:hAnsi="Times New Roman" w:cs="Times New Roman"/>
          <w:sz w:val="24"/>
          <w:szCs w:val="24"/>
        </w:rPr>
        <w:t>handaxes</w:t>
      </w:r>
      <w:proofErr w:type="spellEnd"/>
      <w:r w:rsidR="009B5C15">
        <w:rPr>
          <w:rFonts w:ascii="Times New Roman" w:hAnsi="Times New Roman" w:cs="Times New Roman"/>
          <w:sz w:val="24"/>
          <w:szCs w:val="24"/>
        </w:rPr>
        <w:t xml:space="preserve">, </w:t>
      </w:r>
      <w:r w:rsidR="00123C5F">
        <w:rPr>
          <w:rFonts w:ascii="Times New Roman" w:hAnsi="Times New Roman" w:cs="Times New Roman"/>
          <w:sz w:val="24"/>
          <w:szCs w:val="24"/>
        </w:rPr>
        <w:t>their form</w:t>
      </w:r>
      <w:r w:rsidR="009B5C15">
        <w:rPr>
          <w:rFonts w:ascii="Times New Roman" w:hAnsi="Times New Roman" w:cs="Times New Roman"/>
          <w:sz w:val="24"/>
          <w:szCs w:val="24"/>
        </w:rPr>
        <w:t xml:space="preserve"> is </w:t>
      </w:r>
      <w:r w:rsidR="00123C5F">
        <w:rPr>
          <w:rFonts w:ascii="Times New Roman" w:hAnsi="Times New Roman" w:cs="Times New Roman"/>
          <w:sz w:val="24"/>
          <w:szCs w:val="24"/>
        </w:rPr>
        <w:t xml:space="preserve">nonetheless </w:t>
      </w:r>
      <w:r w:rsidR="009B5C15">
        <w:rPr>
          <w:rFonts w:ascii="Times New Roman" w:hAnsi="Times New Roman" w:cs="Times New Roman"/>
          <w:sz w:val="24"/>
          <w:szCs w:val="24"/>
        </w:rPr>
        <w:t>restricted</w:t>
      </w:r>
      <w:r w:rsidR="00123C5F">
        <w:rPr>
          <w:rFonts w:ascii="Times New Roman" w:hAnsi="Times New Roman" w:cs="Times New Roman"/>
          <w:sz w:val="24"/>
          <w:szCs w:val="24"/>
        </w:rPr>
        <w:t xml:space="preserve"> by</w:t>
      </w:r>
      <w:r w:rsidR="002815E6">
        <w:rPr>
          <w:rFonts w:ascii="Times New Roman" w:hAnsi="Times New Roman" w:cs="Times New Roman"/>
          <w:sz w:val="24"/>
          <w:szCs w:val="24"/>
        </w:rPr>
        <w:t xml:space="preserve"> strong</w:t>
      </w:r>
      <w:r w:rsidR="00122CFF">
        <w:rPr>
          <w:rFonts w:ascii="Times New Roman" w:hAnsi="Times New Roman" w:cs="Times New Roman"/>
          <w:sz w:val="24"/>
          <w:szCs w:val="24"/>
        </w:rPr>
        <w:t xml:space="preserve"> </w:t>
      </w:r>
      <w:r w:rsidR="00123C5F">
        <w:rPr>
          <w:rFonts w:ascii="Times New Roman" w:hAnsi="Times New Roman" w:cs="Times New Roman"/>
          <w:sz w:val="24"/>
          <w:szCs w:val="24"/>
        </w:rPr>
        <w:t>material volume</w:t>
      </w:r>
      <w:proofErr w:type="gramEnd"/>
      <w:r w:rsidR="00123C5F">
        <w:rPr>
          <w:rFonts w:ascii="Times New Roman" w:hAnsi="Times New Roman" w:cs="Times New Roman"/>
          <w:sz w:val="24"/>
          <w:szCs w:val="24"/>
        </w:rPr>
        <w:t xml:space="preserve"> and </w:t>
      </w:r>
      <w:r w:rsidR="001C1B9A">
        <w:rPr>
          <w:rFonts w:ascii="Times New Roman" w:hAnsi="Times New Roman" w:cs="Times New Roman"/>
          <w:sz w:val="24"/>
          <w:szCs w:val="24"/>
        </w:rPr>
        <w:t>relative thickness</w:t>
      </w:r>
      <w:r w:rsidR="00123C5F">
        <w:rPr>
          <w:rFonts w:ascii="Times New Roman" w:hAnsi="Times New Roman" w:cs="Times New Roman"/>
          <w:sz w:val="24"/>
          <w:szCs w:val="24"/>
        </w:rPr>
        <w:t xml:space="preserve"> </w:t>
      </w:r>
      <w:r w:rsidR="00122CFF">
        <w:rPr>
          <w:rFonts w:ascii="Times New Roman" w:hAnsi="Times New Roman" w:cs="Times New Roman"/>
          <w:sz w:val="24"/>
          <w:szCs w:val="24"/>
        </w:rPr>
        <w:t>limits</w:t>
      </w:r>
      <w:r w:rsidR="00957260">
        <w:rPr>
          <w:rFonts w:ascii="Times New Roman" w:hAnsi="Times New Roman" w:cs="Times New Roman"/>
          <w:sz w:val="24"/>
          <w:szCs w:val="24"/>
        </w:rPr>
        <w:t xml:space="preserve"> (driven, in part, by functional factors)</w:t>
      </w:r>
      <w:r w:rsidR="003C4D0D">
        <w:rPr>
          <w:rFonts w:ascii="Times New Roman" w:hAnsi="Times New Roman" w:cs="Times New Roman"/>
          <w:sz w:val="24"/>
          <w:szCs w:val="24"/>
        </w:rPr>
        <w:t>.</w:t>
      </w:r>
      <w:r w:rsidR="00123C5F">
        <w:rPr>
          <w:rFonts w:ascii="Times New Roman" w:hAnsi="Times New Roman" w:cs="Times New Roman"/>
          <w:sz w:val="24"/>
          <w:szCs w:val="24"/>
        </w:rPr>
        <w:t xml:space="preserve"> </w:t>
      </w:r>
      <w:r w:rsidR="003C4D0D">
        <w:rPr>
          <w:rFonts w:ascii="Times New Roman" w:hAnsi="Times New Roman" w:cs="Times New Roman"/>
          <w:sz w:val="24"/>
          <w:szCs w:val="24"/>
        </w:rPr>
        <w:t xml:space="preserve">Shape </w:t>
      </w:r>
      <w:r w:rsidR="0078294B">
        <w:rPr>
          <w:rFonts w:ascii="Times New Roman" w:hAnsi="Times New Roman" w:cs="Times New Roman"/>
          <w:sz w:val="24"/>
          <w:szCs w:val="24"/>
        </w:rPr>
        <w:t>diversity is more restricted at</w:t>
      </w:r>
      <w:r w:rsidR="004933B3">
        <w:rPr>
          <w:rFonts w:ascii="Times New Roman" w:hAnsi="Times New Roman" w:cs="Times New Roman"/>
          <w:sz w:val="24"/>
          <w:szCs w:val="24"/>
        </w:rPr>
        <w:t xml:space="preserve"> an individual assemblage level, </w:t>
      </w:r>
      <w:r w:rsidR="00186D01">
        <w:rPr>
          <w:rFonts w:ascii="Times New Roman" w:hAnsi="Times New Roman" w:cs="Times New Roman"/>
          <w:sz w:val="24"/>
          <w:szCs w:val="24"/>
        </w:rPr>
        <w:t xml:space="preserve">while </w:t>
      </w:r>
      <w:r w:rsidR="00925E97">
        <w:rPr>
          <w:rFonts w:ascii="Times New Roman" w:hAnsi="Times New Roman" w:cs="Times New Roman"/>
          <w:sz w:val="24"/>
          <w:szCs w:val="24"/>
        </w:rPr>
        <w:t xml:space="preserve">mean shape </w:t>
      </w:r>
      <w:r w:rsidR="00186D01">
        <w:rPr>
          <w:rFonts w:ascii="Times New Roman" w:hAnsi="Times New Roman" w:cs="Times New Roman"/>
          <w:sz w:val="24"/>
          <w:szCs w:val="24"/>
        </w:rPr>
        <w:t>differen</w:t>
      </w:r>
      <w:r>
        <w:rPr>
          <w:rFonts w:ascii="Times New Roman" w:hAnsi="Times New Roman" w:cs="Times New Roman"/>
          <w:sz w:val="24"/>
          <w:szCs w:val="24"/>
        </w:rPr>
        <w:t xml:space="preserve">ces </w:t>
      </w:r>
      <w:r w:rsidR="00925E97">
        <w:rPr>
          <w:rFonts w:ascii="Times New Roman" w:hAnsi="Times New Roman" w:cs="Times New Roman"/>
          <w:sz w:val="24"/>
          <w:szCs w:val="24"/>
        </w:rPr>
        <w:t>indicate differential</w:t>
      </w:r>
      <w:r w:rsidR="00186D01">
        <w:rPr>
          <w:rFonts w:ascii="Times New Roman" w:hAnsi="Times New Roman" w:cs="Times New Roman"/>
          <w:sz w:val="24"/>
          <w:szCs w:val="24"/>
        </w:rPr>
        <w:t xml:space="preserve"> central </w:t>
      </w:r>
      <w:r w:rsidR="00925E97">
        <w:rPr>
          <w:rFonts w:ascii="Times New Roman" w:hAnsi="Times New Roman" w:cs="Times New Roman"/>
          <w:sz w:val="24"/>
          <w:szCs w:val="24"/>
        </w:rPr>
        <w:t>tendencies and</w:t>
      </w:r>
      <w:r>
        <w:rPr>
          <w:rFonts w:ascii="Times New Roman" w:hAnsi="Times New Roman" w:cs="Times New Roman"/>
          <w:sz w:val="24"/>
          <w:szCs w:val="24"/>
        </w:rPr>
        <w:t xml:space="preserve"> shape</w:t>
      </w:r>
      <w:r w:rsidR="00925E97">
        <w:rPr>
          <w:rFonts w:ascii="Times New Roman" w:hAnsi="Times New Roman" w:cs="Times New Roman"/>
          <w:sz w:val="24"/>
          <w:szCs w:val="24"/>
        </w:rPr>
        <w:t xml:space="preserve"> preferences</w:t>
      </w:r>
      <w:r w:rsidR="00D0394D">
        <w:rPr>
          <w:rFonts w:ascii="Times New Roman" w:hAnsi="Times New Roman" w:cs="Times New Roman"/>
          <w:sz w:val="24"/>
          <w:szCs w:val="24"/>
        </w:rPr>
        <w:t xml:space="preserve"> between sites</w:t>
      </w:r>
      <w:r w:rsidR="00925E97">
        <w:rPr>
          <w:rFonts w:ascii="Times New Roman" w:hAnsi="Times New Roman" w:cs="Times New Roman"/>
          <w:sz w:val="24"/>
          <w:szCs w:val="24"/>
        </w:rPr>
        <w:t>.</w:t>
      </w:r>
      <w:r w:rsidR="0078294B">
        <w:rPr>
          <w:rFonts w:ascii="Times New Roman" w:hAnsi="Times New Roman" w:cs="Times New Roman"/>
          <w:sz w:val="24"/>
          <w:szCs w:val="24"/>
        </w:rPr>
        <w:t xml:space="preserve"> </w:t>
      </w:r>
      <w:r w:rsidR="00E20764">
        <w:rPr>
          <w:rFonts w:ascii="Times New Roman" w:hAnsi="Times New Roman" w:cs="Times New Roman"/>
          <w:sz w:val="24"/>
          <w:szCs w:val="24"/>
        </w:rPr>
        <w:t>S</w:t>
      </w:r>
      <w:r w:rsidR="0078294B">
        <w:rPr>
          <w:rFonts w:ascii="Times New Roman" w:hAnsi="Times New Roman" w:cs="Times New Roman"/>
          <w:sz w:val="24"/>
          <w:szCs w:val="24"/>
        </w:rPr>
        <w:t>upporting past works emphasising the impact that cultural evolutionary mechanisms, and other localised</w:t>
      </w:r>
      <w:r w:rsidR="00F36EFB">
        <w:rPr>
          <w:rFonts w:ascii="Times New Roman" w:hAnsi="Times New Roman" w:cs="Times New Roman"/>
          <w:sz w:val="24"/>
          <w:szCs w:val="24"/>
        </w:rPr>
        <w:t xml:space="preserve"> environmental</w:t>
      </w:r>
      <w:r w:rsidR="0078294B">
        <w:rPr>
          <w:rFonts w:ascii="Times New Roman" w:hAnsi="Times New Roman" w:cs="Times New Roman"/>
          <w:sz w:val="24"/>
          <w:szCs w:val="24"/>
        </w:rPr>
        <w:t xml:space="preserve"> factors, can have on </w:t>
      </w:r>
      <w:proofErr w:type="spellStart"/>
      <w:r w:rsidR="0078294B">
        <w:rPr>
          <w:rFonts w:ascii="Times New Roman" w:hAnsi="Times New Roman" w:cs="Times New Roman"/>
          <w:sz w:val="24"/>
          <w:szCs w:val="24"/>
        </w:rPr>
        <w:t>handaxe</w:t>
      </w:r>
      <w:proofErr w:type="spellEnd"/>
      <w:r w:rsidR="0078294B">
        <w:rPr>
          <w:rFonts w:ascii="Times New Roman" w:hAnsi="Times New Roman" w:cs="Times New Roman"/>
          <w:sz w:val="24"/>
          <w:szCs w:val="24"/>
        </w:rPr>
        <w:t xml:space="preserve"> shape.</w:t>
      </w:r>
    </w:p>
    <w:p w14:paraId="331785CB" w14:textId="77777777" w:rsidR="00C3439B" w:rsidRPr="00112614" w:rsidRDefault="009575BA" w:rsidP="00C3439B">
      <w:pPr>
        <w:jc w:val="both"/>
        <w:rPr>
          <w:rFonts w:ascii="Times New Roman" w:hAnsi="Times New Roman" w:cs="Times New Roman"/>
          <w:b/>
          <w:i/>
          <w:sz w:val="24"/>
          <w:szCs w:val="24"/>
        </w:rPr>
      </w:pPr>
      <w:r w:rsidRPr="00112614">
        <w:rPr>
          <w:rFonts w:ascii="Times New Roman" w:hAnsi="Times New Roman" w:cs="Times New Roman"/>
          <w:b/>
          <w:i/>
          <w:sz w:val="24"/>
          <w:szCs w:val="24"/>
        </w:rPr>
        <w:t>Acknowledgements</w:t>
      </w:r>
    </w:p>
    <w:p w14:paraId="5AA4CA94" w14:textId="452A43C1" w:rsidR="00964E39" w:rsidRDefault="00112614" w:rsidP="00FD59FB">
      <w:pPr>
        <w:jc w:val="both"/>
        <w:rPr>
          <w:rFonts w:ascii="Times New Roman" w:hAnsi="Times New Roman" w:cs="Times New Roman"/>
          <w:sz w:val="24"/>
          <w:szCs w:val="24"/>
        </w:rPr>
      </w:pPr>
      <w:proofErr w:type="gramStart"/>
      <w:r>
        <w:rPr>
          <w:rFonts w:ascii="Times New Roman" w:hAnsi="Times New Roman" w:cs="Times New Roman"/>
          <w:sz w:val="24"/>
          <w:szCs w:val="24"/>
        </w:rPr>
        <w:t>This research was funded by a British Academy Postdoctoral Fellowship</w:t>
      </w:r>
      <w:r w:rsidR="00CE0A3C">
        <w:rPr>
          <w:rFonts w:ascii="Times New Roman" w:hAnsi="Times New Roman" w:cs="Times New Roman"/>
          <w:sz w:val="24"/>
          <w:szCs w:val="24"/>
        </w:rPr>
        <w:t xml:space="preserve"> (</w:t>
      </w:r>
      <w:r w:rsidR="00CE0A3C" w:rsidRPr="00CE0A3C">
        <w:rPr>
          <w:rFonts w:ascii="Times New Roman" w:hAnsi="Times New Roman" w:cs="Times New Roman"/>
          <w:sz w:val="24"/>
          <w:szCs w:val="24"/>
        </w:rPr>
        <w:t>pf160022</w:t>
      </w:r>
      <w:r w:rsidR="00CE0A3C">
        <w:rPr>
          <w:rFonts w:ascii="Times New Roman" w:hAnsi="Times New Roman" w:cs="Times New Roman"/>
          <w:sz w:val="24"/>
          <w:szCs w:val="24"/>
        </w:rPr>
        <w:t>)</w:t>
      </w:r>
      <w:proofErr w:type="gramEnd"/>
      <w:r>
        <w:rPr>
          <w:rFonts w:ascii="Times New Roman" w:hAnsi="Times New Roman" w:cs="Times New Roman"/>
          <w:sz w:val="24"/>
          <w:szCs w:val="24"/>
        </w:rPr>
        <w:t>.</w:t>
      </w:r>
      <w:r w:rsidR="00CF16B2">
        <w:rPr>
          <w:rFonts w:ascii="Times New Roman" w:hAnsi="Times New Roman" w:cs="Times New Roman"/>
          <w:sz w:val="24"/>
          <w:szCs w:val="24"/>
        </w:rPr>
        <w:t xml:space="preserve"> Konrad </w:t>
      </w:r>
      <w:proofErr w:type="spellStart"/>
      <w:r w:rsidR="00CF16B2">
        <w:rPr>
          <w:rFonts w:ascii="Times New Roman" w:hAnsi="Times New Roman" w:cs="Times New Roman"/>
          <w:sz w:val="24"/>
          <w:szCs w:val="24"/>
        </w:rPr>
        <w:t>Laghos</w:t>
      </w:r>
      <w:proofErr w:type="spellEnd"/>
      <w:r w:rsidR="00991BF3">
        <w:rPr>
          <w:rFonts w:ascii="Times New Roman" w:hAnsi="Times New Roman" w:cs="Times New Roman"/>
          <w:sz w:val="24"/>
          <w:szCs w:val="24"/>
        </w:rPr>
        <w:t xml:space="preserve"> and </w:t>
      </w:r>
      <w:proofErr w:type="spellStart"/>
      <w:r w:rsidR="00991BF3">
        <w:rPr>
          <w:rFonts w:ascii="Times New Roman" w:hAnsi="Times New Roman" w:cs="Times New Roman"/>
          <w:sz w:val="24"/>
          <w:szCs w:val="24"/>
        </w:rPr>
        <w:t>Ameline</w:t>
      </w:r>
      <w:proofErr w:type="spellEnd"/>
      <w:r w:rsidR="00991BF3">
        <w:rPr>
          <w:rFonts w:ascii="Times New Roman" w:hAnsi="Times New Roman" w:cs="Times New Roman"/>
          <w:sz w:val="24"/>
          <w:szCs w:val="24"/>
        </w:rPr>
        <w:t xml:space="preserve"> </w:t>
      </w:r>
      <w:proofErr w:type="spellStart"/>
      <w:r w:rsidR="00991BF3">
        <w:rPr>
          <w:rFonts w:ascii="Times New Roman" w:hAnsi="Times New Roman" w:cs="Times New Roman"/>
          <w:sz w:val="24"/>
          <w:szCs w:val="24"/>
        </w:rPr>
        <w:t>Bardo</w:t>
      </w:r>
      <w:proofErr w:type="spellEnd"/>
      <w:r w:rsidR="00CF16B2">
        <w:rPr>
          <w:rFonts w:ascii="Times New Roman" w:hAnsi="Times New Roman" w:cs="Times New Roman"/>
          <w:sz w:val="24"/>
          <w:szCs w:val="24"/>
        </w:rPr>
        <w:t xml:space="preserve"> kindly provided assistance with translating the abstract.</w:t>
      </w:r>
      <w:r>
        <w:rPr>
          <w:rFonts w:ascii="Times New Roman" w:hAnsi="Times New Roman" w:cs="Times New Roman"/>
          <w:sz w:val="24"/>
          <w:szCs w:val="24"/>
        </w:rPr>
        <w:t xml:space="preserve"> </w:t>
      </w:r>
      <w:r w:rsidR="009575BA">
        <w:rPr>
          <w:rFonts w:ascii="Times New Roman" w:hAnsi="Times New Roman" w:cs="Times New Roman"/>
          <w:sz w:val="24"/>
          <w:szCs w:val="24"/>
        </w:rPr>
        <w:t>Nick Ashton</w:t>
      </w:r>
      <w:r w:rsidR="009C108E">
        <w:rPr>
          <w:rFonts w:ascii="Times New Roman" w:hAnsi="Times New Roman" w:cs="Times New Roman"/>
          <w:sz w:val="24"/>
          <w:szCs w:val="24"/>
        </w:rPr>
        <w:t>, Mark Roberts,</w:t>
      </w:r>
      <w:r w:rsidR="009575BA">
        <w:rPr>
          <w:rFonts w:ascii="Times New Roman" w:hAnsi="Times New Roman" w:cs="Times New Roman"/>
          <w:sz w:val="24"/>
          <w:szCs w:val="24"/>
        </w:rPr>
        <w:t xml:space="preserve"> the staff of </w:t>
      </w:r>
      <w:r w:rsidR="00122CFF">
        <w:rPr>
          <w:rFonts w:ascii="Times New Roman" w:hAnsi="Times New Roman" w:cs="Times New Roman"/>
          <w:sz w:val="24"/>
          <w:szCs w:val="24"/>
        </w:rPr>
        <w:t>Franks House (</w:t>
      </w:r>
      <w:r w:rsidR="009575BA">
        <w:rPr>
          <w:rFonts w:ascii="Times New Roman" w:hAnsi="Times New Roman" w:cs="Times New Roman"/>
          <w:sz w:val="24"/>
          <w:szCs w:val="24"/>
        </w:rPr>
        <w:t xml:space="preserve">British </w:t>
      </w:r>
      <w:r w:rsidR="009575BA" w:rsidRPr="00672126">
        <w:rPr>
          <w:rFonts w:ascii="Times New Roman" w:hAnsi="Times New Roman" w:cs="Times New Roman"/>
          <w:sz w:val="24"/>
          <w:szCs w:val="24"/>
        </w:rPr>
        <w:t>Museum</w:t>
      </w:r>
      <w:r w:rsidR="00122CFF">
        <w:rPr>
          <w:rFonts w:ascii="Times New Roman" w:hAnsi="Times New Roman" w:cs="Times New Roman"/>
          <w:sz w:val="24"/>
          <w:szCs w:val="24"/>
        </w:rPr>
        <w:t>)</w:t>
      </w:r>
      <w:r w:rsidR="009C108E">
        <w:rPr>
          <w:rFonts w:ascii="Times New Roman" w:hAnsi="Times New Roman" w:cs="Times New Roman"/>
          <w:sz w:val="24"/>
          <w:szCs w:val="24"/>
        </w:rPr>
        <w:t>, and</w:t>
      </w:r>
      <w:r w:rsidR="009B6EB9" w:rsidRPr="00672126">
        <w:rPr>
          <w:rFonts w:ascii="Times New Roman" w:hAnsi="Times New Roman" w:cs="Times New Roman"/>
          <w:sz w:val="24"/>
          <w:szCs w:val="24"/>
        </w:rPr>
        <w:t xml:space="preserve"> </w:t>
      </w:r>
      <w:r w:rsidR="005848AA" w:rsidRPr="005848AA">
        <w:rPr>
          <w:rFonts w:ascii="Times New Roman" w:hAnsi="Times New Roman" w:cs="Times New Roman"/>
          <w:sz w:val="24"/>
          <w:szCs w:val="24"/>
        </w:rPr>
        <w:t xml:space="preserve">J. I. de la Torre </w:t>
      </w:r>
      <w:proofErr w:type="spellStart"/>
      <w:r w:rsidR="005848AA" w:rsidRPr="005848AA">
        <w:rPr>
          <w:rFonts w:ascii="Times New Roman" w:hAnsi="Times New Roman" w:cs="Times New Roman"/>
          <w:sz w:val="24"/>
          <w:szCs w:val="24"/>
        </w:rPr>
        <w:t>Echávarri</w:t>
      </w:r>
      <w:proofErr w:type="spellEnd"/>
      <w:r w:rsidR="005848AA" w:rsidRPr="005848AA">
        <w:rPr>
          <w:rFonts w:ascii="Times New Roman" w:hAnsi="Times New Roman" w:cs="Times New Roman"/>
          <w:sz w:val="24"/>
          <w:szCs w:val="24"/>
        </w:rPr>
        <w:t xml:space="preserve"> </w:t>
      </w:r>
      <w:r w:rsidR="009B6EB9" w:rsidRPr="009C108E">
        <w:rPr>
          <w:rFonts w:ascii="Times New Roman" w:hAnsi="Times New Roman" w:cs="Times New Roman"/>
          <w:sz w:val="24"/>
          <w:szCs w:val="24"/>
        </w:rPr>
        <w:t xml:space="preserve">from the </w:t>
      </w:r>
      <w:proofErr w:type="spellStart"/>
      <w:r w:rsidR="009B6EB9" w:rsidRPr="009C108E">
        <w:rPr>
          <w:rFonts w:ascii="Times New Roman" w:hAnsi="Times New Roman" w:cs="Times New Roman"/>
          <w:sz w:val="24"/>
          <w:szCs w:val="24"/>
        </w:rPr>
        <w:t>Museo</w:t>
      </w:r>
      <w:proofErr w:type="spellEnd"/>
      <w:r w:rsidR="009C108E" w:rsidRPr="009C108E">
        <w:rPr>
          <w:rFonts w:ascii="Times New Roman" w:hAnsi="Times New Roman" w:cs="Times New Roman"/>
          <w:sz w:val="24"/>
          <w:szCs w:val="24"/>
        </w:rPr>
        <w:t xml:space="preserve"> Provincial of Ciudad Real</w:t>
      </w:r>
      <w:r w:rsidR="006270F1">
        <w:rPr>
          <w:rFonts w:ascii="Times New Roman" w:hAnsi="Times New Roman" w:cs="Times New Roman"/>
          <w:sz w:val="24"/>
          <w:szCs w:val="24"/>
        </w:rPr>
        <w:t xml:space="preserve"> provided access to artefacts</w:t>
      </w:r>
      <w:r w:rsidR="009575BA" w:rsidRPr="009C108E">
        <w:rPr>
          <w:rFonts w:ascii="Times New Roman" w:hAnsi="Times New Roman" w:cs="Times New Roman"/>
          <w:sz w:val="24"/>
          <w:szCs w:val="24"/>
        </w:rPr>
        <w:t>.</w:t>
      </w:r>
      <w:r w:rsidR="00EC5DD8" w:rsidRPr="009C108E">
        <w:rPr>
          <w:rFonts w:ascii="Times New Roman" w:hAnsi="Times New Roman" w:cs="Times New Roman"/>
          <w:sz w:val="24"/>
          <w:szCs w:val="24"/>
        </w:rPr>
        <w:t xml:space="preserve"> </w:t>
      </w:r>
      <w:r w:rsidRPr="009C108E">
        <w:rPr>
          <w:rFonts w:ascii="Times New Roman" w:hAnsi="Times New Roman" w:cs="Times New Roman"/>
          <w:sz w:val="24"/>
          <w:szCs w:val="24"/>
        </w:rPr>
        <w:t>Adrian Arroyo</w:t>
      </w:r>
      <w:r w:rsidR="00672126" w:rsidRPr="009C108E">
        <w:rPr>
          <w:rFonts w:ascii="Times New Roman" w:hAnsi="Times New Roman" w:cs="Times New Roman"/>
          <w:sz w:val="24"/>
          <w:szCs w:val="24"/>
        </w:rPr>
        <w:t>,</w:t>
      </w:r>
      <w:r w:rsidR="009C108E" w:rsidRPr="009C108E">
        <w:rPr>
          <w:rFonts w:ascii="Times New Roman" w:hAnsi="Times New Roman" w:cs="Times New Roman"/>
          <w:sz w:val="24"/>
          <w:szCs w:val="24"/>
        </w:rPr>
        <w:t xml:space="preserve"> </w:t>
      </w:r>
      <w:proofErr w:type="spellStart"/>
      <w:r w:rsidR="009C108E" w:rsidRPr="009C108E">
        <w:rPr>
          <w:rFonts w:ascii="Times New Roman" w:hAnsi="Times New Roman" w:cs="Times New Roman"/>
          <w:sz w:val="24"/>
          <w:szCs w:val="24"/>
        </w:rPr>
        <w:t>Tomos</w:t>
      </w:r>
      <w:proofErr w:type="spellEnd"/>
      <w:r w:rsidR="009C108E" w:rsidRPr="009C108E">
        <w:rPr>
          <w:rFonts w:ascii="Times New Roman" w:hAnsi="Times New Roman" w:cs="Times New Roman"/>
          <w:sz w:val="24"/>
          <w:szCs w:val="24"/>
        </w:rPr>
        <w:t xml:space="preserve"> </w:t>
      </w:r>
      <w:proofErr w:type="spellStart"/>
      <w:r w:rsidR="009C108E" w:rsidRPr="009C108E">
        <w:rPr>
          <w:rFonts w:ascii="Times New Roman" w:hAnsi="Times New Roman" w:cs="Times New Roman"/>
          <w:sz w:val="24"/>
          <w:szCs w:val="24"/>
        </w:rPr>
        <w:t>Proffitt</w:t>
      </w:r>
      <w:proofErr w:type="spellEnd"/>
      <w:r w:rsidR="00672126" w:rsidRPr="009C108E">
        <w:rPr>
          <w:rFonts w:ascii="Times New Roman" w:hAnsi="Times New Roman" w:cs="Times New Roman"/>
          <w:sz w:val="24"/>
          <w:szCs w:val="24"/>
        </w:rPr>
        <w:t xml:space="preserve"> and El Stefani</w:t>
      </w:r>
      <w:r w:rsidRPr="009C108E">
        <w:rPr>
          <w:rFonts w:ascii="Times New Roman" w:hAnsi="Times New Roman" w:cs="Times New Roman"/>
          <w:sz w:val="24"/>
          <w:szCs w:val="24"/>
        </w:rPr>
        <w:t xml:space="preserve"> </w:t>
      </w:r>
      <w:r w:rsidR="00644437" w:rsidRPr="009C108E">
        <w:rPr>
          <w:rFonts w:ascii="Times New Roman" w:hAnsi="Times New Roman" w:cs="Times New Roman"/>
          <w:sz w:val="24"/>
          <w:szCs w:val="24"/>
        </w:rPr>
        <w:t xml:space="preserve">helped </w:t>
      </w:r>
      <w:r w:rsidR="00644437">
        <w:rPr>
          <w:rFonts w:ascii="Times New Roman" w:hAnsi="Times New Roman" w:cs="Times New Roman"/>
          <w:sz w:val="24"/>
          <w:szCs w:val="24"/>
        </w:rPr>
        <w:t>photograph</w:t>
      </w:r>
      <w:r w:rsidRPr="00112614">
        <w:rPr>
          <w:rFonts w:ascii="Times New Roman" w:hAnsi="Times New Roman" w:cs="Times New Roman"/>
          <w:sz w:val="24"/>
          <w:szCs w:val="24"/>
        </w:rPr>
        <w:t xml:space="preserve"> the </w:t>
      </w:r>
      <w:proofErr w:type="spellStart"/>
      <w:r w:rsidRPr="00112614">
        <w:rPr>
          <w:rFonts w:ascii="Times New Roman" w:hAnsi="Times New Roman" w:cs="Times New Roman"/>
          <w:sz w:val="24"/>
          <w:szCs w:val="24"/>
        </w:rPr>
        <w:t>Boxgrove</w:t>
      </w:r>
      <w:proofErr w:type="spellEnd"/>
      <w:r w:rsidR="00672126">
        <w:rPr>
          <w:rFonts w:ascii="Times New Roman" w:hAnsi="Times New Roman" w:cs="Times New Roman"/>
          <w:sz w:val="24"/>
          <w:szCs w:val="24"/>
        </w:rPr>
        <w:t xml:space="preserve">, </w:t>
      </w:r>
      <w:proofErr w:type="spellStart"/>
      <w:r w:rsidR="00672126">
        <w:rPr>
          <w:rFonts w:ascii="Times New Roman" w:hAnsi="Times New Roman" w:cs="Times New Roman"/>
          <w:sz w:val="24"/>
          <w:szCs w:val="24"/>
        </w:rPr>
        <w:t>Tabun</w:t>
      </w:r>
      <w:proofErr w:type="spellEnd"/>
      <w:r w:rsidRPr="00112614">
        <w:rPr>
          <w:rFonts w:ascii="Times New Roman" w:hAnsi="Times New Roman" w:cs="Times New Roman"/>
          <w:sz w:val="24"/>
          <w:szCs w:val="24"/>
        </w:rPr>
        <w:t xml:space="preserve"> and</w:t>
      </w:r>
      <w:r w:rsidR="009C108E">
        <w:rPr>
          <w:rFonts w:ascii="Times New Roman" w:hAnsi="Times New Roman" w:cs="Times New Roman"/>
          <w:sz w:val="24"/>
          <w:szCs w:val="24"/>
        </w:rPr>
        <w:t xml:space="preserve"> Spanish</w:t>
      </w:r>
      <w:r w:rsidRPr="00112614">
        <w:rPr>
          <w:rFonts w:ascii="Times New Roman" w:hAnsi="Times New Roman" w:cs="Times New Roman"/>
          <w:sz w:val="24"/>
          <w:szCs w:val="24"/>
        </w:rPr>
        <w:t xml:space="preserve"> artefacts</w:t>
      </w:r>
      <w:r>
        <w:rPr>
          <w:rFonts w:ascii="Times New Roman" w:hAnsi="Times New Roman" w:cs="Times New Roman"/>
          <w:sz w:val="24"/>
          <w:szCs w:val="24"/>
        </w:rPr>
        <w:t xml:space="preserve">. </w:t>
      </w:r>
      <w:r w:rsidR="00742F35">
        <w:rPr>
          <w:rFonts w:ascii="Times New Roman" w:hAnsi="Times New Roman" w:cs="Times New Roman"/>
          <w:sz w:val="24"/>
          <w:szCs w:val="24"/>
        </w:rPr>
        <w:t xml:space="preserve">Anna Machin </w:t>
      </w:r>
      <w:r w:rsidR="006270F1">
        <w:rPr>
          <w:rFonts w:ascii="Times New Roman" w:hAnsi="Times New Roman" w:cs="Times New Roman"/>
          <w:sz w:val="24"/>
          <w:szCs w:val="24"/>
        </w:rPr>
        <w:t>was</w:t>
      </w:r>
      <w:r w:rsidR="00672126">
        <w:rPr>
          <w:rFonts w:ascii="Times New Roman" w:hAnsi="Times New Roman" w:cs="Times New Roman"/>
          <w:sz w:val="24"/>
          <w:szCs w:val="24"/>
        </w:rPr>
        <w:t xml:space="preserve"> kind enough to share</w:t>
      </w:r>
      <w:r w:rsidR="00040E63">
        <w:rPr>
          <w:rFonts w:ascii="Times New Roman" w:hAnsi="Times New Roman" w:cs="Times New Roman"/>
          <w:sz w:val="24"/>
          <w:szCs w:val="24"/>
        </w:rPr>
        <w:t xml:space="preserve"> photos of</w:t>
      </w:r>
      <w:r w:rsidR="003B68AC">
        <w:rPr>
          <w:rFonts w:ascii="Times New Roman" w:hAnsi="Times New Roman" w:cs="Times New Roman"/>
          <w:sz w:val="24"/>
          <w:szCs w:val="24"/>
        </w:rPr>
        <w:t xml:space="preserve"> the </w:t>
      </w:r>
      <w:proofErr w:type="spellStart"/>
      <w:r w:rsidR="00D434D3">
        <w:rPr>
          <w:rFonts w:ascii="Times New Roman" w:hAnsi="Times New Roman" w:cs="Times New Roman"/>
          <w:sz w:val="24"/>
          <w:szCs w:val="24"/>
        </w:rPr>
        <w:t>handaxes</w:t>
      </w:r>
      <w:proofErr w:type="spellEnd"/>
      <w:r w:rsidR="00D434D3">
        <w:rPr>
          <w:rFonts w:ascii="Times New Roman" w:hAnsi="Times New Roman" w:cs="Times New Roman"/>
          <w:sz w:val="24"/>
          <w:szCs w:val="24"/>
        </w:rPr>
        <w:t xml:space="preserve"> produced b</w:t>
      </w:r>
      <w:r>
        <w:rPr>
          <w:rFonts w:ascii="Times New Roman" w:hAnsi="Times New Roman" w:cs="Times New Roman"/>
          <w:sz w:val="24"/>
          <w:szCs w:val="24"/>
        </w:rPr>
        <w:t>y John Lord.</w:t>
      </w:r>
      <w:r w:rsidR="003744B0">
        <w:rPr>
          <w:rFonts w:ascii="Times New Roman" w:hAnsi="Times New Roman" w:cs="Times New Roman"/>
          <w:sz w:val="24"/>
          <w:szCs w:val="24"/>
        </w:rPr>
        <w:t xml:space="preserve"> John Gowlett </w:t>
      </w:r>
      <w:r w:rsidR="0073362B">
        <w:rPr>
          <w:rFonts w:ascii="Times New Roman" w:hAnsi="Times New Roman" w:cs="Times New Roman"/>
          <w:sz w:val="24"/>
          <w:szCs w:val="24"/>
        </w:rPr>
        <w:t>provided helpful discussion during the development of this study.</w:t>
      </w:r>
      <w:r>
        <w:rPr>
          <w:rFonts w:ascii="Times New Roman" w:hAnsi="Times New Roman" w:cs="Times New Roman"/>
          <w:sz w:val="24"/>
          <w:szCs w:val="24"/>
        </w:rPr>
        <w:t xml:space="preserve"> Finally, </w:t>
      </w:r>
      <w:r w:rsidR="009C108E">
        <w:rPr>
          <w:rFonts w:ascii="Times New Roman" w:hAnsi="Times New Roman" w:cs="Times New Roman"/>
          <w:sz w:val="24"/>
          <w:szCs w:val="24"/>
        </w:rPr>
        <w:t xml:space="preserve">the larger replica assemblage </w:t>
      </w:r>
      <w:proofErr w:type="gramStart"/>
      <w:r w:rsidR="009C108E">
        <w:rPr>
          <w:rFonts w:ascii="Times New Roman" w:hAnsi="Times New Roman" w:cs="Times New Roman"/>
          <w:sz w:val="24"/>
          <w:szCs w:val="24"/>
        </w:rPr>
        <w:t>was knapped</w:t>
      </w:r>
      <w:proofErr w:type="gramEnd"/>
      <w:r w:rsidR="009C108E">
        <w:rPr>
          <w:rFonts w:ascii="Times New Roman" w:hAnsi="Times New Roman" w:cs="Times New Roman"/>
          <w:sz w:val="24"/>
          <w:szCs w:val="24"/>
        </w:rPr>
        <w:t xml:space="preserve"> as part of</w:t>
      </w:r>
      <w:r w:rsidR="0000152C">
        <w:rPr>
          <w:rFonts w:ascii="Times New Roman" w:hAnsi="Times New Roman" w:cs="Times New Roman"/>
          <w:sz w:val="24"/>
          <w:szCs w:val="24"/>
        </w:rPr>
        <w:t xml:space="preserve"> a separate study undertaken in collaboration with </w:t>
      </w:r>
      <w:r w:rsidR="009C108E">
        <w:rPr>
          <w:rFonts w:ascii="Times New Roman" w:hAnsi="Times New Roman" w:cs="Times New Roman"/>
          <w:sz w:val="24"/>
          <w:szCs w:val="24"/>
        </w:rPr>
        <w:t xml:space="preserve">Stephen </w:t>
      </w:r>
      <w:proofErr w:type="spellStart"/>
      <w:r w:rsidR="009C108E">
        <w:rPr>
          <w:rFonts w:ascii="Times New Roman" w:hAnsi="Times New Roman" w:cs="Times New Roman"/>
          <w:sz w:val="24"/>
          <w:szCs w:val="24"/>
        </w:rPr>
        <w:t>Lycett</w:t>
      </w:r>
      <w:proofErr w:type="spellEnd"/>
      <w:r w:rsidR="009C108E">
        <w:rPr>
          <w:rFonts w:ascii="Times New Roman" w:hAnsi="Times New Roman" w:cs="Times New Roman"/>
          <w:sz w:val="24"/>
          <w:szCs w:val="24"/>
        </w:rPr>
        <w:t xml:space="preserve">. </w:t>
      </w:r>
      <w:r w:rsidR="006270F1">
        <w:rPr>
          <w:rFonts w:ascii="Times New Roman" w:hAnsi="Times New Roman" w:cs="Times New Roman"/>
          <w:sz w:val="24"/>
          <w:szCs w:val="24"/>
        </w:rPr>
        <w:t xml:space="preserve">I am </w:t>
      </w:r>
      <w:r w:rsidR="009F5AD7">
        <w:rPr>
          <w:rFonts w:ascii="Times New Roman" w:hAnsi="Times New Roman" w:cs="Times New Roman"/>
          <w:sz w:val="24"/>
          <w:szCs w:val="24"/>
        </w:rPr>
        <w:t xml:space="preserve">extremely </w:t>
      </w:r>
      <w:r w:rsidR="006270F1">
        <w:rPr>
          <w:rFonts w:ascii="Times New Roman" w:hAnsi="Times New Roman" w:cs="Times New Roman"/>
          <w:sz w:val="24"/>
          <w:szCs w:val="24"/>
        </w:rPr>
        <w:t>grateful to you</w:t>
      </w:r>
      <w:r w:rsidR="00D0394D">
        <w:rPr>
          <w:rFonts w:ascii="Times New Roman" w:hAnsi="Times New Roman" w:cs="Times New Roman"/>
          <w:sz w:val="24"/>
          <w:szCs w:val="24"/>
        </w:rPr>
        <w:t xml:space="preserve"> all for your contributions</w:t>
      </w:r>
      <w:r w:rsidR="006270F1">
        <w:rPr>
          <w:rFonts w:ascii="Times New Roman" w:hAnsi="Times New Roman" w:cs="Times New Roman"/>
          <w:sz w:val="24"/>
          <w:szCs w:val="24"/>
        </w:rPr>
        <w:t xml:space="preserve">. </w:t>
      </w:r>
      <w:r w:rsidR="00FD59FB">
        <w:rPr>
          <w:rFonts w:ascii="Times New Roman" w:hAnsi="Times New Roman" w:cs="Times New Roman"/>
          <w:sz w:val="24"/>
          <w:szCs w:val="24"/>
        </w:rPr>
        <w:t xml:space="preserve">Further, I thank the anonymous reviewers for their constructive feedback that helped to clarify and improve a number of points. </w:t>
      </w:r>
    </w:p>
    <w:p w14:paraId="01761277" w14:textId="43E7966D" w:rsidR="00AA503A" w:rsidRDefault="00AA503A" w:rsidP="00FD59FB">
      <w:pPr>
        <w:jc w:val="both"/>
        <w:rPr>
          <w:rFonts w:ascii="Times New Roman" w:hAnsi="Times New Roman" w:cs="Times New Roman"/>
          <w:sz w:val="24"/>
          <w:szCs w:val="24"/>
        </w:rPr>
      </w:pPr>
    </w:p>
    <w:p w14:paraId="2682A040" w14:textId="01443486" w:rsidR="00AA503A" w:rsidRDefault="00AA503A" w:rsidP="00FD59FB">
      <w:pPr>
        <w:jc w:val="both"/>
        <w:rPr>
          <w:rFonts w:ascii="Times New Roman" w:hAnsi="Times New Roman" w:cs="Times New Roman"/>
          <w:sz w:val="24"/>
          <w:szCs w:val="24"/>
        </w:rPr>
      </w:pPr>
    </w:p>
    <w:p w14:paraId="309FA6C3" w14:textId="1033500B" w:rsidR="00AA503A" w:rsidRDefault="00AA503A" w:rsidP="00FD59FB">
      <w:pPr>
        <w:jc w:val="both"/>
        <w:rPr>
          <w:rFonts w:ascii="Times New Roman" w:hAnsi="Times New Roman" w:cs="Times New Roman"/>
          <w:sz w:val="24"/>
          <w:szCs w:val="24"/>
        </w:rPr>
      </w:pPr>
    </w:p>
    <w:p w14:paraId="1B9271CB" w14:textId="75DEDBF4" w:rsidR="00AA503A" w:rsidRDefault="00AA503A" w:rsidP="00FD59FB">
      <w:pPr>
        <w:jc w:val="both"/>
        <w:rPr>
          <w:rFonts w:ascii="Times New Roman" w:hAnsi="Times New Roman" w:cs="Times New Roman"/>
          <w:sz w:val="24"/>
          <w:szCs w:val="24"/>
        </w:rPr>
      </w:pPr>
    </w:p>
    <w:p w14:paraId="01A903D3" w14:textId="40C6B207" w:rsidR="00AA503A" w:rsidRDefault="00AA503A" w:rsidP="00FD59FB">
      <w:pPr>
        <w:jc w:val="both"/>
        <w:rPr>
          <w:rFonts w:ascii="Times New Roman" w:hAnsi="Times New Roman" w:cs="Times New Roman"/>
          <w:sz w:val="24"/>
          <w:szCs w:val="24"/>
        </w:rPr>
      </w:pPr>
    </w:p>
    <w:p w14:paraId="21A88465" w14:textId="6F0EA377" w:rsidR="00AA503A" w:rsidRDefault="00AA503A" w:rsidP="00FD59FB">
      <w:pPr>
        <w:jc w:val="both"/>
        <w:rPr>
          <w:rFonts w:ascii="Times New Roman" w:hAnsi="Times New Roman" w:cs="Times New Roman"/>
          <w:sz w:val="24"/>
          <w:szCs w:val="24"/>
        </w:rPr>
      </w:pPr>
    </w:p>
    <w:p w14:paraId="1FA1F91B" w14:textId="0CA5EDBB" w:rsidR="00AA503A" w:rsidRDefault="00AA503A" w:rsidP="00FD59FB">
      <w:pPr>
        <w:jc w:val="both"/>
        <w:rPr>
          <w:rFonts w:ascii="Times New Roman" w:hAnsi="Times New Roman" w:cs="Times New Roman"/>
          <w:sz w:val="24"/>
          <w:szCs w:val="24"/>
        </w:rPr>
      </w:pPr>
    </w:p>
    <w:p w14:paraId="549DE045" w14:textId="5E20553B" w:rsidR="00AA503A" w:rsidRDefault="00AA503A" w:rsidP="00FD59FB">
      <w:pPr>
        <w:jc w:val="both"/>
        <w:rPr>
          <w:rFonts w:ascii="Times New Roman" w:hAnsi="Times New Roman" w:cs="Times New Roman"/>
          <w:sz w:val="24"/>
          <w:szCs w:val="24"/>
        </w:rPr>
      </w:pPr>
    </w:p>
    <w:p w14:paraId="1972A349" w14:textId="53659196" w:rsidR="00AA503A" w:rsidRDefault="00AA503A" w:rsidP="00FD59FB">
      <w:pPr>
        <w:jc w:val="both"/>
        <w:rPr>
          <w:rFonts w:ascii="Times New Roman" w:hAnsi="Times New Roman" w:cs="Times New Roman"/>
          <w:sz w:val="24"/>
          <w:szCs w:val="24"/>
        </w:rPr>
      </w:pPr>
    </w:p>
    <w:p w14:paraId="7A8F00E1" w14:textId="77777777" w:rsidR="00AA503A" w:rsidRDefault="00AA503A" w:rsidP="00FD59FB">
      <w:pPr>
        <w:jc w:val="both"/>
        <w:rPr>
          <w:rFonts w:ascii="Times New Roman" w:hAnsi="Times New Roman" w:cs="Times New Roman"/>
          <w:sz w:val="24"/>
          <w:szCs w:val="24"/>
        </w:rPr>
      </w:pPr>
    </w:p>
    <w:p w14:paraId="1EA849D2" w14:textId="7EFC663B" w:rsidR="00473E41" w:rsidRDefault="009C108E" w:rsidP="00C3439B">
      <w:pPr>
        <w:jc w:val="both"/>
        <w:rPr>
          <w:rFonts w:ascii="Times New Roman" w:hAnsi="Times New Roman" w:cs="Times New Roman"/>
          <w:sz w:val="24"/>
          <w:szCs w:val="24"/>
        </w:rPr>
      </w:pPr>
      <w:r>
        <w:rPr>
          <w:rFonts w:ascii="Times New Roman" w:hAnsi="Times New Roman" w:cs="Times New Roman"/>
          <w:sz w:val="24"/>
          <w:szCs w:val="24"/>
        </w:rPr>
        <w:t xml:space="preserve"> </w:t>
      </w:r>
    </w:p>
    <w:p w14:paraId="3924D0C3" w14:textId="77777777" w:rsidR="00473E41" w:rsidRPr="00040E63" w:rsidRDefault="00473E41" w:rsidP="00C3439B">
      <w:pPr>
        <w:jc w:val="both"/>
        <w:rPr>
          <w:rFonts w:ascii="Times New Roman" w:hAnsi="Times New Roman" w:cs="Times New Roman"/>
          <w:b/>
          <w:i/>
          <w:sz w:val="24"/>
          <w:szCs w:val="24"/>
        </w:rPr>
      </w:pPr>
      <w:r w:rsidRPr="00040E63">
        <w:rPr>
          <w:rFonts w:ascii="Times New Roman" w:hAnsi="Times New Roman" w:cs="Times New Roman"/>
          <w:b/>
          <w:i/>
          <w:sz w:val="24"/>
          <w:szCs w:val="24"/>
        </w:rPr>
        <w:lastRenderedPageBreak/>
        <w:t>References</w:t>
      </w:r>
    </w:p>
    <w:p w14:paraId="56BB0088" w14:textId="62510AB1" w:rsidR="00875467" w:rsidRDefault="008E02BA" w:rsidP="00C3439B">
      <w:pPr>
        <w:jc w:val="both"/>
        <w:rPr>
          <w:rFonts w:ascii="Times New Roman" w:hAnsi="Times New Roman" w:cs="Times New Roman"/>
          <w:sz w:val="24"/>
          <w:szCs w:val="24"/>
        </w:rPr>
      </w:pPr>
      <w:r>
        <w:rPr>
          <w:rFonts w:ascii="Times New Roman" w:hAnsi="Times New Roman" w:cs="Times New Roman"/>
          <w:sz w:val="24"/>
          <w:szCs w:val="24"/>
        </w:rPr>
        <w:t xml:space="preserve">Ashton, N. and McNabb, J. 1994. Bifaces in perspective. In: Ashton, N. and David, A. (Eds.) </w:t>
      </w:r>
      <w:r w:rsidRPr="008E02BA">
        <w:rPr>
          <w:rFonts w:ascii="Times New Roman" w:hAnsi="Times New Roman" w:cs="Times New Roman"/>
          <w:i/>
          <w:sz w:val="24"/>
          <w:szCs w:val="24"/>
        </w:rPr>
        <w:t>Stories in Stone: Lithic Studies Society Occasional Paper No. 4</w:t>
      </w:r>
      <w:r>
        <w:rPr>
          <w:rFonts w:ascii="Times New Roman" w:hAnsi="Times New Roman" w:cs="Times New Roman"/>
          <w:sz w:val="24"/>
          <w:szCs w:val="24"/>
        </w:rPr>
        <w:t>, pp. 182-191</w:t>
      </w:r>
    </w:p>
    <w:p w14:paraId="6B24DF30" w14:textId="1986CE6A" w:rsidR="00EC0997" w:rsidRDefault="00EC0997" w:rsidP="00C3439B">
      <w:pPr>
        <w:jc w:val="both"/>
        <w:rPr>
          <w:rFonts w:ascii="Times New Roman" w:hAnsi="Times New Roman" w:cs="Times New Roman"/>
          <w:sz w:val="24"/>
          <w:szCs w:val="24"/>
        </w:rPr>
      </w:pPr>
      <w:r>
        <w:rPr>
          <w:rFonts w:ascii="Times New Roman" w:hAnsi="Times New Roman" w:cs="Times New Roman"/>
          <w:sz w:val="24"/>
          <w:szCs w:val="24"/>
        </w:rPr>
        <w:t xml:space="preserve">Ashton, N. and Scott, B. 2016. The British Middle Palaeolithic. </w:t>
      </w:r>
      <w:r w:rsidRPr="00EC0997">
        <w:rPr>
          <w:rFonts w:ascii="Times New Roman" w:hAnsi="Times New Roman" w:cs="Times New Roman"/>
          <w:i/>
          <w:sz w:val="24"/>
          <w:szCs w:val="24"/>
        </w:rPr>
        <w:t>Quaternary International</w:t>
      </w:r>
      <w:r w:rsidR="00B82B4B">
        <w:rPr>
          <w:rFonts w:ascii="Times New Roman" w:hAnsi="Times New Roman" w:cs="Times New Roman"/>
          <w:sz w:val="24"/>
          <w:szCs w:val="24"/>
        </w:rPr>
        <w:t xml:space="preserve"> 411 Part </w:t>
      </w:r>
      <w:proofErr w:type="gramStart"/>
      <w:r w:rsidR="00B82B4B">
        <w:rPr>
          <w:rFonts w:ascii="Times New Roman" w:hAnsi="Times New Roman" w:cs="Times New Roman"/>
          <w:sz w:val="24"/>
          <w:szCs w:val="24"/>
        </w:rPr>
        <w:t>A</w:t>
      </w:r>
      <w:proofErr w:type="gramEnd"/>
      <w:r w:rsidR="00B82B4B">
        <w:rPr>
          <w:rFonts w:ascii="Times New Roman" w:hAnsi="Times New Roman" w:cs="Times New Roman"/>
          <w:sz w:val="24"/>
          <w:szCs w:val="24"/>
        </w:rPr>
        <w:t>,</w:t>
      </w:r>
      <w:r>
        <w:rPr>
          <w:rFonts w:ascii="Times New Roman" w:hAnsi="Times New Roman" w:cs="Times New Roman"/>
          <w:sz w:val="24"/>
          <w:szCs w:val="24"/>
        </w:rPr>
        <w:t xml:space="preserve"> 62-76</w:t>
      </w:r>
    </w:p>
    <w:p w14:paraId="4609FB5C" w14:textId="69034CBB" w:rsidR="007B1F14" w:rsidRDefault="00E50061" w:rsidP="00C3439B">
      <w:pPr>
        <w:jc w:val="both"/>
        <w:rPr>
          <w:rFonts w:ascii="Times New Roman" w:hAnsi="Times New Roman" w:cs="Times New Roman"/>
          <w:sz w:val="24"/>
          <w:szCs w:val="24"/>
        </w:rPr>
      </w:pPr>
      <w:r w:rsidRPr="00E50061">
        <w:rPr>
          <w:rFonts w:ascii="Times New Roman" w:hAnsi="Times New Roman" w:cs="Times New Roman"/>
          <w:sz w:val="24"/>
          <w:szCs w:val="24"/>
        </w:rPr>
        <w:t xml:space="preserve">Archer, W. and Braun, D.R. 2010. Variability in bifacial technology at </w:t>
      </w:r>
      <w:proofErr w:type="spellStart"/>
      <w:r w:rsidRPr="00E50061">
        <w:rPr>
          <w:rFonts w:ascii="Times New Roman" w:hAnsi="Times New Roman" w:cs="Times New Roman"/>
          <w:sz w:val="24"/>
          <w:szCs w:val="24"/>
        </w:rPr>
        <w:t>Elandsfontein</w:t>
      </w:r>
      <w:proofErr w:type="spellEnd"/>
      <w:r w:rsidRPr="00E50061">
        <w:rPr>
          <w:rFonts w:ascii="Times New Roman" w:hAnsi="Times New Roman" w:cs="Times New Roman"/>
          <w:sz w:val="24"/>
          <w:szCs w:val="24"/>
        </w:rPr>
        <w:t xml:space="preserve">, Western Cape, South Africa: a geometric morphometric approach. </w:t>
      </w:r>
      <w:r w:rsidRPr="00E50061">
        <w:rPr>
          <w:rFonts w:ascii="Times New Roman" w:hAnsi="Times New Roman" w:cs="Times New Roman"/>
          <w:i/>
          <w:sz w:val="24"/>
          <w:szCs w:val="24"/>
        </w:rPr>
        <w:t>Journal of Archaeological Science</w:t>
      </w:r>
      <w:r w:rsidR="00B82B4B">
        <w:rPr>
          <w:rFonts w:ascii="Times New Roman" w:hAnsi="Times New Roman" w:cs="Times New Roman"/>
          <w:sz w:val="24"/>
          <w:szCs w:val="24"/>
        </w:rPr>
        <w:t>, 37,</w:t>
      </w:r>
      <w:r w:rsidRPr="00E50061">
        <w:rPr>
          <w:rFonts w:ascii="Times New Roman" w:hAnsi="Times New Roman" w:cs="Times New Roman"/>
          <w:sz w:val="24"/>
          <w:szCs w:val="24"/>
        </w:rPr>
        <w:t xml:space="preserve"> 201-209</w:t>
      </w:r>
    </w:p>
    <w:p w14:paraId="3F29EA1B" w14:textId="6776BBDA" w:rsidR="00B92182" w:rsidRPr="00E50061" w:rsidRDefault="00B92182" w:rsidP="00C3439B">
      <w:pPr>
        <w:jc w:val="both"/>
        <w:rPr>
          <w:rFonts w:ascii="Times New Roman" w:hAnsi="Times New Roman" w:cs="Times New Roman"/>
          <w:sz w:val="24"/>
          <w:szCs w:val="24"/>
        </w:rPr>
      </w:pPr>
      <w:r>
        <w:rPr>
          <w:rFonts w:ascii="Times New Roman" w:hAnsi="Times New Roman" w:cs="Times New Roman"/>
          <w:sz w:val="24"/>
          <w:szCs w:val="24"/>
        </w:rPr>
        <w:t xml:space="preserve">Braun, D.R., Plummer, T., Ferraro, J.V., </w:t>
      </w:r>
      <w:proofErr w:type="spellStart"/>
      <w:r>
        <w:rPr>
          <w:rFonts w:ascii="Times New Roman" w:hAnsi="Times New Roman" w:cs="Times New Roman"/>
          <w:sz w:val="24"/>
          <w:szCs w:val="24"/>
        </w:rPr>
        <w:t>Ditchfield</w:t>
      </w:r>
      <w:proofErr w:type="spellEnd"/>
      <w:r>
        <w:rPr>
          <w:rFonts w:ascii="Times New Roman" w:hAnsi="Times New Roman" w:cs="Times New Roman"/>
          <w:sz w:val="24"/>
          <w:szCs w:val="24"/>
        </w:rPr>
        <w:t xml:space="preserve">, P., and Bishop, L.C. 2009. Raw material quality and </w:t>
      </w:r>
      <w:proofErr w:type="spellStart"/>
      <w:r>
        <w:rPr>
          <w:rFonts w:ascii="Times New Roman" w:hAnsi="Times New Roman" w:cs="Times New Roman"/>
          <w:sz w:val="24"/>
          <w:szCs w:val="24"/>
        </w:rPr>
        <w:t>Oldowan</w:t>
      </w:r>
      <w:proofErr w:type="spellEnd"/>
      <w:r>
        <w:rPr>
          <w:rFonts w:ascii="Times New Roman" w:hAnsi="Times New Roman" w:cs="Times New Roman"/>
          <w:sz w:val="24"/>
          <w:szCs w:val="24"/>
        </w:rPr>
        <w:t xml:space="preserve"> hominin </w:t>
      </w:r>
      <w:proofErr w:type="spellStart"/>
      <w:r>
        <w:rPr>
          <w:rFonts w:ascii="Times New Roman" w:hAnsi="Times New Roman" w:cs="Times New Roman"/>
          <w:sz w:val="24"/>
          <w:szCs w:val="24"/>
        </w:rPr>
        <w:t>toolstone</w:t>
      </w:r>
      <w:proofErr w:type="spellEnd"/>
      <w:r>
        <w:rPr>
          <w:rFonts w:ascii="Times New Roman" w:hAnsi="Times New Roman" w:cs="Times New Roman"/>
          <w:sz w:val="24"/>
          <w:szCs w:val="24"/>
        </w:rPr>
        <w:t xml:space="preserve"> preferences: evidence from </w:t>
      </w:r>
      <w:proofErr w:type="spellStart"/>
      <w:r>
        <w:rPr>
          <w:rFonts w:ascii="Times New Roman" w:hAnsi="Times New Roman" w:cs="Times New Roman"/>
          <w:sz w:val="24"/>
          <w:szCs w:val="24"/>
        </w:rPr>
        <w:t>Kanjera</w:t>
      </w:r>
      <w:proofErr w:type="spellEnd"/>
      <w:r>
        <w:rPr>
          <w:rFonts w:ascii="Times New Roman" w:hAnsi="Times New Roman" w:cs="Times New Roman"/>
          <w:sz w:val="24"/>
          <w:szCs w:val="24"/>
        </w:rPr>
        <w:t xml:space="preserve"> South, Kenya. </w:t>
      </w:r>
      <w:r w:rsidRPr="00B92182">
        <w:rPr>
          <w:rFonts w:ascii="Times New Roman" w:hAnsi="Times New Roman" w:cs="Times New Roman"/>
          <w:i/>
          <w:sz w:val="24"/>
          <w:szCs w:val="24"/>
        </w:rPr>
        <w:t>Journal of Archaeological Science</w:t>
      </w:r>
      <w:r w:rsidR="00B82B4B">
        <w:rPr>
          <w:rFonts w:ascii="Times New Roman" w:hAnsi="Times New Roman" w:cs="Times New Roman"/>
          <w:i/>
          <w:sz w:val="24"/>
          <w:szCs w:val="24"/>
        </w:rPr>
        <w:t>,</w:t>
      </w:r>
      <w:r>
        <w:rPr>
          <w:rFonts w:ascii="Times New Roman" w:hAnsi="Times New Roman" w:cs="Times New Roman"/>
          <w:sz w:val="24"/>
          <w:szCs w:val="24"/>
        </w:rPr>
        <w:t xml:space="preserve"> 36 (7)</w:t>
      </w:r>
      <w:r w:rsidR="00B82B4B">
        <w:rPr>
          <w:rFonts w:ascii="Times New Roman" w:hAnsi="Times New Roman" w:cs="Times New Roman"/>
          <w:sz w:val="24"/>
          <w:szCs w:val="24"/>
        </w:rPr>
        <w:t>,</w:t>
      </w:r>
      <w:r>
        <w:rPr>
          <w:rFonts w:ascii="Times New Roman" w:hAnsi="Times New Roman" w:cs="Times New Roman"/>
          <w:sz w:val="24"/>
          <w:szCs w:val="24"/>
        </w:rPr>
        <w:t xml:space="preserve"> 1605-1614</w:t>
      </w:r>
    </w:p>
    <w:p w14:paraId="2E228728" w14:textId="71E18022" w:rsidR="00036E41" w:rsidRDefault="00036E41" w:rsidP="00C3439B">
      <w:pPr>
        <w:jc w:val="both"/>
        <w:rPr>
          <w:rFonts w:ascii="Times New Roman" w:hAnsi="Times New Roman" w:cs="Times New Roman"/>
          <w:sz w:val="24"/>
          <w:szCs w:val="24"/>
        </w:rPr>
      </w:pPr>
      <w:r>
        <w:rPr>
          <w:rFonts w:ascii="Times New Roman" w:hAnsi="Times New Roman" w:cs="Times New Roman"/>
          <w:sz w:val="24"/>
          <w:szCs w:val="24"/>
        </w:rPr>
        <w:t xml:space="preserve">Costa, A.G. 2010. A geometric morphometric assessment of plan shape in bone and stone Acheulean bifaces from the Middle Pleistocene site of Castel di Guido, Latium, Italy. In: </w:t>
      </w:r>
      <w:proofErr w:type="spellStart"/>
      <w:r>
        <w:rPr>
          <w:rFonts w:ascii="Times New Roman" w:hAnsi="Times New Roman" w:cs="Times New Roman"/>
          <w:sz w:val="24"/>
          <w:szCs w:val="24"/>
        </w:rPr>
        <w:t>Lycett</w:t>
      </w:r>
      <w:proofErr w:type="spellEnd"/>
      <w:r>
        <w:rPr>
          <w:rFonts w:ascii="Times New Roman" w:hAnsi="Times New Roman" w:cs="Times New Roman"/>
          <w:sz w:val="24"/>
          <w:szCs w:val="24"/>
        </w:rPr>
        <w:t xml:space="preserve">, S.J. and Chauhan, P.R. (Eds.) </w:t>
      </w:r>
      <w:r w:rsidRPr="00036E41">
        <w:rPr>
          <w:rFonts w:ascii="Times New Roman" w:hAnsi="Times New Roman" w:cs="Times New Roman"/>
          <w:i/>
          <w:sz w:val="24"/>
          <w:szCs w:val="24"/>
        </w:rPr>
        <w:t xml:space="preserve">New Perspectives on Old Stones. Analytical Approaches to </w:t>
      </w:r>
      <w:proofErr w:type="spellStart"/>
      <w:r w:rsidRPr="00036E41">
        <w:rPr>
          <w:rFonts w:ascii="Times New Roman" w:hAnsi="Times New Roman" w:cs="Times New Roman"/>
          <w:i/>
          <w:sz w:val="24"/>
          <w:szCs w:val="24"/>
        </w:rPr>
        <w:t>Paleolithic</w:t>
      </w:r>
      <w:proofErr w:type="spellEnd"/>
      <w:r w:rsidRPr="00036E41">
        <w:rPr>
          <w:rFonts w:ascii="Times New Roman" w:hAnsi="Times New Roman" w:cs="Times New Roman"/>
          <w:i/>
          <w:sz w:val="24"/>
          <w:szCs w:val="24"/>
        </w:rPr>
        <w:t xml:space="preserve"> Technologies</w:t>
      </w:r>
      <w:r>
        <w:rPr>
          <w:rFonts w:ascii="Times New Roman" w:hAnsi="Times New Roman" w:cs="Times New Roman"/>
          <w:sz w:val="24"/>
          <w:szCs w:val="24"/>
        </w:rPr>
        <w:t>. Springer, London. pp. 23-42</w:t>
      </w:r>
    </w:p>
    <w:p w14:paraId="2DA151C9" w14:textId="130F7EF6" w:rsidR="00220058" w:rsidRDefault="00220058" w:rsidP="00C3439B">
      <w:pPr>
        <w:jc w:val="both"/>
        <w:rPr>
          <w:rFonts w:ascii="Times New Roman" w:hAnsi="Times New Roman" w:cs="Times New Roman"/>
          <w:sz w:val="24"/>
          <w:szCs w:val="24"/>
        </w:rPr>
      </w:pPr>
      <w:r>
        <w:rPr>
          <w:rFonts w:ascii="Times New Roman" w:hAnsi="Times New Roman" w:cs="Times New Roman"/>
          <w:sz w:val="24"/>
          <w:szCs w:val="24"/>
        </w:rPr>
        <w:t xml:space="preserve">Crompton, R.H. and Gowlett, J.A.J. 1993. </w:t>
      </w:r>
      <w:proofErr w:type="spellStart"/>
      <w:r>
        <w:rPr>
          <w:rFonts w:ascii="Times New Roman" w:hAnsi="Times New Roman" w:cs="Times New Roman"/>
          <w:sz w:val="24"/>
          <w:szCs w:val="24"/>
        </w:rPr>
        <w:t>Allometry</w:t>
      </w:r>
      <w:proofErr w:type="spellEnd"/>
      <w:r>
        <w:rPr>
          <w:rFonts w:ascii="Times New Roman" w:hAnsi="Times New Roman" w:cs="Times New Roman"/>
          <w:sz w:val="24"/>
          <w:szCs w:val="24"/>
        </w:rPr>
        <w:t xml:space="preserve"> and</w:t>
      </w:r>
      <w:r w:rsidR="0087216A">
        <w:rPr>
          <w:rFonts w:ascii="Times New Roman" w:hAnsi="Times New Roman" w:cs="Times New Roman"/>
          <w:sz w:val="24"/>
          <w:szCs w:val="24"/>
        </w:rPr>
        <w:t xml:space="preserve"> multidimensional form in Acheu</w:t>
      </w:r>
      <w:r>
        <w:rPr>
          <w:rFonts w:ascii="Times New Roman" w:hAnsi="Times New Roman" w:cs="Times New Roman"/>
          <w:sz w:val="24"/>
          <w:szCs w:val="24"/>
        </w:rPr>
        <w:t xml:space="preserve">lean bifaces from </w:t>
      </w:r>
      <w:proofErr w:type="spellStart"/>
      <w:r>
        <w:rPr>
          <w:rFonts w:ascii="Times New Roman" w:hAnsi="Times New Roman" w:cs="Times New Roman"/>
          <w:sz w:val="24"/>
          <w:szCs w:val="24"/>
        </w:rPr>
        <w:t>Kilombe</w:t>
      </w:r>
      <w:proofErr w:type="spellEnd"/>
      <w:r>
        <w:rPr>
          <w:rFonts w:ascii="Times New Roman" w:hAnsi="Times New Roman" w:cs="Times New Roman"/>
          <w:sz w:val="24"/>
          <w:szCs w:val="24"/>
        </w:rPr>
        <w:t xml:space="preserve">, Kenya. </w:t>
      </w:r>
      <w:r w:rsidRPr="00220058">
        <w:rPr>
          <w:rFonts w:ascii="Times New Roman" w:hAnsi="Times New Roman" w:cs="Times New Roman"/>
          <w:i/>
          <w:sz w:val="24"/>
          <w:szCs w:val="24"/>
        </w:rPr>
        <w:t>Journal of Human Evolution</w:t>
      </w:r>
      <w:r w:rsidR="00B82B4B">
        <w:rPr>
          <w:rFonts w:ascii="Times New Roman" w:hAnsi="Times New Roman" w:cs="Times New Roman"/>
          <w:i/>
          <w:sz w:val="24"/>
          <w:szCs w:val="24"/>
        </w:rPr>
        <w:t>,</w:t>
      </w:r>
      <w:r>
        <w:rPr>
          <w:rFonts w:ascii="Times New Roman" w:hAnsi="Times New Roman" w:cs="Times New Roman"/>
          <w:sz w:val="24"/>
          <w:szCs w:val="24"/>
        </w:rPr>
        <w:t xml:space="preserve"> 25, 175-199</w:t>
      </w:r>
    </w:p>
    <w:p w14:paraId="6C07761E" w14:textId="525A2DFB" w:rsidR="00136E56" w:rsidRDefault="00136E56" w:rsidP="00C3439B">
      <w:pPr>
        <w:jc w:val="both"/>
        <w:rPr>
          <w:rFonts w:ascii="Times New Roman" w:hAnsi="Times New Roman" w:cs="Times New Roman"/>
          <w:sz w:val="24"/>
          <w:szCs w:val="24"/>
        </w:rPr>
      </w:pPr>
      <w:proofErr w:type="spellStart"/>
      <w:r>
        <w:rPr>
          <w:rFonts w:ascii="Times New Roman" w:hAnsi="Times New Roman" w:cs="Times New Roman"/>
          <w:sz w:val="24"/>
          <w:szCs w:val="24"/>
        </w:rPr>
        <w:t>Diez</w:t>
      </w:r>
      <w:proofErr w:type="spellEnd"/>
      <w:r>
        <w:rPr>
          <w:rFonts w:ascii="Times New Roman" w:hAnsi="Times New Roman" w:cs="Times New Roman"/>
          <w:sz w:val="24"/>
          <w:szCs w:val="24"/>
        </w:rPr>
        <w:t>-Martín, F.</w:t>
      </w:r>
      <w:r w:rsidR="00D82DDC">
        <w:rPr>
          <w:rFonts w:ascii="Times New Roman" w:hAnsi="Times New Roman" w:cs="Times New Roman"/>
          <w:sz w:val="24"/>
          <w:szCs w:val="24"/>
        </w:rPr>
        <w:t>, Sanchez-</w:t>
      </w:r>
      <w:proofErr w:type="spellStart"/>
      <w:r w:rsidR="00D82DDC">
        <w:rPr>
          <w:rFonts w:ascii="Times New Roman" w:hAnsi="Times New Roman" w:cs="Times New Roman"/>
          <w:sz w:val="24"/>
          <w:szCs w:val="24"/>
        </w:rPr>
        <w:t>Yustos</w:t>
      </w:r>
      <w:proofErr w:type="spellEnd"/>
      <w:r w:rsidR="00D82DDC">
        <w:rPr>
          <w:rFonts w:ascii="Times New Roman" w:hAnsi="Times New Roman" w:cs="Times New Roman"/>
          <w:sz w:val="24"/>
          <w:szCs w:val="24"/>
        </w:rPr>
        <w:t xml:space="preserve">, P., Dominguez-Rodrigo, M., and Prendergast, M.E. 2011. An experimental study of bipolar and freehand knapping of </w:t>
      </w:r>
      <w:proofErr w:type="spellStart"/>
      <w:r w:rsidR="00D82DDC">
        <w:rPr>
          <w:rFonts w:ascii="Times New Roman" w:hAnsi="Times New Roman" w:cs="Times New Roman"/>
          <w:sz w:val="24"/>
          <w:szCs w:val="24"/>
        </w:rPr>
        <w:t>Naibor</w:t>
      </w:r>
      <w:proofErr w:type="spellEnd"/>
      <w:r w:rsidR="00D82DDC">
        <w:rPr>
          <w:rFonts w:ascii="Times New Roman" w:hAnsi="Times New Roman" w:cs="Times New Roman"/>
          <w:sz w:val="24"/>
          <w:szCs w:val="24"/>
        </w:rPr>
        <w:t xml:space="preserve"> </w:t>
      </w:r>
      <w:proofErr w:type="spellStart"/>
      <w:r w:rsidR="00D82DDC">
        <w:rPr>
          <w:rFonts w:ascii="Times New Roman" w:hAnsi="Times New Roman" w:cs="Times New Roman"/>
          <w:sz w:val="24"/>
          <w:szCs w:val="24"/>
        </w:rPr>
        <w:t>Soit</w:t>
      </w:r>
      <w:proofErr w:type="spellEnd"/>
      <w:r w:rsidR="00D82DDC">
        <w:rPr>
          <w:rFonts w:ascii="Times New Roman" w:hAnsi="Times New Roman" w:cs="Times New Roman"/>
          <w:sz w:val="24"/>
          <w:szCs w:val="24"/>
        </w:rPr>
        <w:t xml:space="preserve"> quartz from Olduvai Gorge. </w:t>
      </w:r>
      <w:r w:rsidR="00D82DDC" w:rsidRPr="00D82DDC">
        <w:rPr>
          <w:rFonts w:ascii="Times New Roman" w:hAnsi="Times New Roman" w:cs="Times New Roman"/>
          <w:i/>
          <w:sz w:val="24"/>
          <w:szCs w:val="24"/>
        </w:rPr>
        <w:t>American Antiquity</w:t>
      </w:r>
      <w:r w:rsidR="00B82B4B">
        <w:rPr>
          <w:rFonts w:ascii="Times New Roman" w:hAnsi="Times New Roman" w:cs="Times New Roman"/>
          <w:i/>
          <w:sz w:val="24"/>
          <w:szCs w:val="24"/>
        </w:rPr>
        <w:t>,</w:t>
      </w:r>
      <w:r w:rsidR="00B82B4B">
        <w:rPr>
          <w:rFonts w:ascii="Times New Roman" w:hAnsi="Times New Roman" w:cs="Times New Roman"/>
          <w:sz w:val="24"/>
          <w:szCs w:val="24"/>
        </w:rPr>
        <w:t xml:space="preserve"> 76 (4),</w:t>
      </w:r>
      <w:r w:rsidR="00D82DDC">
        <w:rPr>
          <w:rFonts w:ascii="Times New Roman" w:hAnsi="Times New Roman" w:cs="Times New Roman"/>
          <w:sz w:val="24"/>
          <w:szCs w:val="24"/>
        </w:rPr>
        <w:t xml:space="preserve"> 690-708</w:t>
      </w:r>
    </w:p>
    <w:p w14:paraId="645823B5" w14:textId="4B4E3D94" w:rsidR="006C3673" w:rsidRDefault="006C3673" w:rsidP="006C3673">
      <w:pPr>
        <w:jc w:val="both"/>
        <w:rPr>
          <w:rFonts w:ascii="Times New Roman" w:hAnsi="Times New Roman" w:cs="Times New Roman"/>
          <w:sz w:val="24"/>
          <w:szCs w:val="24"/>
        </w:rPr>
      </w:pPr>
      <w:proofErr w:type="spellStart"/>
      <w:r>
        <w:rPr>
          <w:rFonts w:ascii="Times New Roman" w:hAnsi="Times New Roman" w:cs="Times New Roman"/>
          <w:sz w:val="24"/>
          <w:szCs w:val="24"/>
        </w:rPr>
        <w:t>Diez</w:t>
      </w:r>
      <w:proofErr w:type="spellEnd"/>
      <w:r>
        <w:rPr>
          <w:rFonts w:ascii="Times New Roman" w:hAnsi="Times New Roman" w:cs="Times New Roman"/>
          <w:sz w:val="24"/>
          <w:szCs w:val="24"/>
        </w:rPr>
        <w:t xml:space="preserve">-Martín, F. and </w:t>
      </w:r>
      <w:proofErr w:type="spellStart"/>
      <w:r>
        <w:rPr>
          <w:rFonts w:ascii="Times New Roman" w:hAnsi="Times New Roman" w:cs="Times New Roman"/>
          <w:sz w:val="24"/>
          <w:szCs w:val="24"/>
        </w:rPr>
        <w:t>Eren</w:t>
      </w:r>
      <w:proofErr w:type="spellEnd"/>
      <w:r>
        <w:rPr>
          <w:rFonts w:ascii="Times New Roman" w:hAnsi="Times New Roman" w:cs="Times New Roman"/>
          <w:sz w:val="24"/>
          <w:szCs w:val="24"/>
        </w:rPr>
        <w:t xml:space="preserve">, M.I. (2012)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early Acheulean in Africa: past paradigms, current ideas, and future directions. In: Dominguez-Rodrigo, M. (Ed.) </w:t>
      </w:r>
      <w:r w:rsidRPr="006C3673">
        <w:rPr>
          <w:rFonts w:ascii="Times New Roman" w:hAnsi="Times New Roman" w:cs="Times New Roman"/>
          <w:i/>
          <w:sz w:val="24"/>
          <w:szCs w:val="24"/>
        </w:rPr>
        <w:t>Stone Tools and Fossil Bones: Debates in the Archaeology of Human Origins</w:t>
      </w:r>
      <w:r>
        <w:rPr>
          <w:rFonts w:ascii="Times New Roman" w:hAnsi="Times New Roman" w:cs="Times New Roman"/>
          <w:sz w:val="24"/>
          <w:szCs w:val="24"/>
        </w:rPr>
        <w:t>. Cambridge University Press, Cambridge. pp 310-358</w:t>
      </w:r>
    </w:p>
    <w:p w14:paraId="37831B76" w14:textId="205B4BA9" w:rsidR="00120684" w:rsidRDefault="0087216A" w:rsidP="006C3673">
      <w:pPr>
        <w:jc w:val="both"/>
        <w:rPr>
          <w:rFonts w:ascii="Times New Roman" w:hAnsi="Times New Roman" w:cs="Times New Roman"/>
          <w:sz w:val="24"/>
          <w:szCs w:val="24"/>
        </w:rPr>
      </w:pPr>
      <w:r>
        <w:rPr>
          <w:rFonts w:ascii="Times New Roman" w:hAnsi="Times New Roman" w:cs="Times New Roman"/>
          <w:sz w:val="24"/>
          <w:szCs w:val="24"/>
        </w:rPr>
        <w:t xml:space="preserve">Emery, K. 2010. </w:t>
      </w:r>
      <w:r w:rsidRPr="0087216A">
        <w:rPr>
          <w:rFonts w:ascii="Times New Roman" w:hAnsi="Times New Roman" w:cs="Times New Roman"/>
          <w:i/>
          <w:sz w:val="24"/>
          <w:szCs w:val="24"/>
        </w:rPr>
        <w:t xml:space="preserve">A Re-examination of Variability in </w:t>
      </w:r>
      <w:proofErr w:type="spellStart"/>
      <w:r w:rsidRPr="0087216A">
        <w:rPr>
          <w:rFonts w:ascii="Times New Roman" w:hAnsi="Times New Roman" w:cs="Times New Roman"/>
          <w:i/>
          <w:sz w:val="24"/>
          <w:szCs w:val="24"/>
        </w:rPr>
        <w:t>Handaxe</w:t>
      </w:r>
      <w:proofErr w:type="spellEnd"/>
      <w:r w:rsidRPr="0087216A">
        <w:rPr>
          <w:rFonts w:ascii="Times New Roman" w:hAnsi="Times New Roman" w:cs="Times New Roman"/>
          <w:i/>
          <w:sz w:val="24"/>
          <w:szCs w:val="24"/>
        </w:rPr>
        <w:t xml:space="preserve"> F</w:t>
      </w:r>
      <w:r w:rsidR="00120684" w:rsidRPr="0087216A">
        <w:rPr>
          <w:rFonts w:ascii="Times New Roman" w:hAnsi="Times New Roman" w:cs="Times New Roman"/>
          <w:i/>
          <w:sz w:val="24"/>
          <w:szCs w:val="24"/>
        </w:rPr>
        <w:t>orm in the British Palaeolithic</w:t>
      </w:r>
      <w:r w:rsidR="00120684">
        <w:rPr>
          <w:rFonts w:ascii="Times New Roman" w:hAnsi="Times New Roman" w:cs="Times New Roman"/>
          <w:sz w:val="24"/>
          <w:szCs w:val="24"/>
        </w:rPr>
        <w:t>. Unpublished PhD thesis, University College London</w:t>
      </w:r>
    </w:p>
    <w:p w14:paraId="4320C4F9" w14:textId="10D4F9DF" w:rsidR="00FF6FB8" w:rsidRDefault="009B5201" w:rsidP="00C3439B">
      <w:pPr>
        <w:jc w:val="both"/>
        <w:rPr>
          <w:rFonts w:ascii="Times New Roman" w:hAnsi="Times New Roman" w:cs="Times New Roman"/>
          <w:sz w:val="24"/>
          <w:szCs w:val="24"/>
        </w:rPr>
      </w:pPr>
      <w:proofErr w:type="spellStart"/>
      <w:r>
        <w:rPr>
          <w:rFonts w:ascii="Times New Roman" w:hAnsi="Times New Roman" w:cs="Times New Roman"/>
          <w:sz w:val="24"/>
          <w:szCs w:val="24"/>
        </w:rPr>
        <w:t>Eren</w:t>
      </w:r>
      <w:proofErr w:type="spellEnd"/>
      <w:r>
        <w:rPr>
          <w:rFonts w:ascii="Times New Roman" w:hAnsi="Times New Roman" w:cs="Times New Roman"/>
          <w:sz w:val="24"/>
          <w:szCs w:val="24"/>
        </w:rPr>
        <w:t xml:space="preserve">, M.I., </w:t>
      </w:r>
      <w:proofErr w:type="spellStart"/>
      <w:r>
        <w:rPr>
          <w:rFonts w:ascii="Times New Roman" w:hAnsi="Times New Roman" w:cs="Times New Roman"/>
          <w:sz w:val="24"/>
          <w:szCs w:val="24"/>
        </w:rPr>
        <w:t>Roos</w:t>
      </w:r>
      <w:proofErr w:type="spellEnd"/>
      <w:r>
        <w:rPr>
          <w:rFonts w:ascii="Times New Roman" w:hAnsi="Times New Roman" w:cs="Times New Roman"/>
          <w:sz w:val="24"/>
          <w:szCs w:val="24"/>
        </w:rPr>
        <w:t xml:space="preserve">, C.I., Story, B.A., von </w:t>
      </w:r>
      <w:proofErr w:type="spellStart"/>
      <w:r>
        <w:rPr>
          <w:rFonts w:ascii="Times New Roman" w:hAnsi="Times New Roman" w:cs="Times New Roman"/>
          <w:sz w:val="24"/>
          <w:szCs w:val="24"/>
        </w:rPr>
        <w:t>Cramon-Taubadel</w:t>
      </w:r>
      <w:proofErr w:type="spellEnd"/>
      <w:r>
        <w:rPr>
          <w:rFonts w:ascii="Times New Roman" w:hAnsi="Times New Roman" w:cs="Times New Roman"/>
          <w:sz w:val="24"/>
          <w:szCs w:val="24"/>
        </w:rPr>
        <w:t xml:space="preserve">, N., and </w:t>
      </w:r>
      <w:proofErr w:type="spellStart"/>
      <w:r>
        <w:rPr>
          <w:rFonts w:ascii="Times New Roman" w:hAnsi="Times New Roman" w:cs="Times New Roman"/>
          <w:sz w:val="24"/>
          <w:szCs w:val="24"/>
        </w:rPr>
        <w:t>Lycett</w:t>
      </w:r>
      <w:proofErr w:type="spellEnd"/>
      <w:r>
        <w:rPr>
          <w:rFonts w:ascii="Times New Roman" w:hAnsi="Times New Roman" w:cs="Times New Roman"/>
          <w:sz w:val="24"/>
          <w:szCs w:val="24"/>
        </w:rPr>
        <w:t xml:space="preserve">, S.J. 2014. The role of raw material differences in </w:t>
      </w:r>
      <w:proofErr w:type="gramStart"/>
      <w:r>
        <w:rPr>
          <w:rFonts w:ascii="Times New Roman" w:hAnsi="Times New Roman" w:cs="Times New Roman"/>
          <w:sz w:val="24"/>
          <w:szCs w:val="24"/>
        </w:rPr>
        <w:t>stone tool shape variation</w:t>
      </w:r>
      <w:proofErr w:type="gramEnd"/>
      <w:r>
        <w:rPr>
          <w:rFonts w:ascii="Times New Roman" w:hAnsi="Times New Roman" w:cs="Times New Roman"/>
          <w:sz w:val="24"/>
          <w:szCs w:val="24"/>
        </w:rPr>
        <w:t xml:space="preserve">: an experimental assessment. </w:t>
      </w:r>
      <w:r w:rsidRPr="009B5201">
        <w:rPr>
          <w:rFonts w:ascii="Times New Roman" w:hAnsi="Times New Roman" w:cs="Times New Roman"/>
          <w:i/>
          <w:sz w:val="24"/>
          <w:szCs w:val="24"/>
        </w:rPr>
        <w:t>Journal of Archaeological Science</w:t>
      </w:r>
      <w:r w:rsidR="00B82B4B">
        <w:rPr>
          <w:rFonts w:ascii="Times New Roman" w:hAnsi="Times New Roman" w:cs="Times New Roman"/>
          <w:i/>
          <w:sz w:val="24"/>
          <w:szCs w:val="24"/>
        </w:rPr>
        <w:t>,</w:t>
      </w:r>
      <w:r w:rsidRPr="009B5201">
        <w:rPr>
          <w:rFonts w:ascii="Times New Roman" w:hAnsi="Times New Roman" w:cs="Times New Roman"/>
          <w:i/>
          <w:sz w:val="24"/>
          <w:szCs w:val="24"/>
        </w:rPr>
        <w:t xml:space="preserve"> </w:t>
      </w:r>
      <w:r w:rsidR="00B82B4B">
        <w:rPr>
          <w:rFonts w:ascii="Times New Roman" w:hAnsi="Times New Roman" w:cs="Times New Roman"/>
          <w:sz w:val="24"/>
          <w:szCs w:val="24"/>
        </w:rPr>
        <w:t>49,</w:t>
      </w:r>
      <w:r>
        <w:rPr>
          <w:rFonts w:ascii="Times New Roman" w:hAnsi="Times New Roman" w:cs="Times New Roman"/>
          <w:sz w:val="24"/>
          <w:szCs w:val="24"/>
        </w:rPr>
        <w:t xml:space="preserve"> 472-487 </w:t>
      </w:r>
    </w:p>
    <w:p w14:paraId="4E3200B0" w14:textId="3B128DB7" w:rsidR="009E58EC" w:rsidRDefault="009E58EC" w:rsidP="00C3439B">
      <w:pPr>
        <w:jc w:val="both"/>
        <w:rPr>
          <w:rFonts w:ascii="Times New Roman" w:hAnsi="Times New Roman" w:cs="Times New Roman"/>
          <w:sz w:val="24"/>
          <w:szCs w:val="24"/>
        </w:rPr>
      </w:pPr>
      <w:proofErr w:type="spellStart"/>
      <w:r>
        <w:rPr>
          <w:rFonts w:ascii="Times New Roman" w:hAnsi="Times New Roman" w:cs="Times New Roman"/>
          <w:sz w:val="24"/>
          <w:szCs w:val="24"/>
        </w:rPr>
        <w:t>Eren</w:t>
      </w:r>
      <w:proofErr w:type="spellEnd"/>
      <w:r>
        <w:rPr>
          <w:rFonts w:ascii="Times New Roman" w:hAnsi="Times New Roman" w:cs="Times New Roman"/>
          <w:sz w:val="24"/>
          <w:szCs w:val="24"/>
        </w:rPr>
        <w:t xml:space="preserve">, M.I., </w:t>
      </w:r>
      <w:proofErr w:type="spellStart"/>
      <w:r>
        <w:rPr>
          <w:rFonts w:ascii="Times New Roman" w:hAnsi="Times New Roman" w:cs="Times New Roman"/>
          <w:sz w:val="24"/>
          <w:szCs w:val="24"/>
        </w:rPr>
        <w:t>Lycett</w:t>
      </w:r>
      <w:proofErr w:type="spellEnd"/>
      <w:r>
        <w:rPr>
          <w:rFonts w:ascii="Times New Roman" w:hAnsi="Times New Roman" w:cs="Times New Roman"/>
          <w:sz w:val="24"/>
          <w:szCs w:val="24"/>
        </w:rPr>
        <w:t xml:space="preserve">, S.J., Patten, R.J., Buchanan, B., </w:t>
      </w:r>
      <w:proofErr w:type="spellStart"/>
      <w:r>
        <w:rPr>
          <w:rFonts w:ascii="Times New Roman" w:hAnsi="Times New Roman" w:cs="Times New Roman"/>
          <w:sz w:val="24"/>
          <w:szCs w:val="24"/>
        </w:rPr>
        <w:t>Pargeter</w:t>
      </w:r>
      <w:proofErr w:type="spellEnd"/>
      <w:r>
        <w:rPr>
          <w:rFonts w:ascii="Times New Roman" w:hAnsi="Times New Roman" w:cs="Times New Roman"/>
          <w:sz w:val="24"/>
          <w:szCs w:val="24"/>
        </w:rPr>
        <w:t xml:space="preserve">, J. and O’Brien, M.J. 2016. Test, model, and method validation: the role of experimental stone </w:t>
      </w:r>
      <w:proofErr w:type="spellStart"/>
      <w:r>
        <w:rPr>
          <w:rFonts w:ascii="Times New Roman" w:hAnsi="Times New Roman" w:cs="Times New Roman"/>
          <w:sz w:val="24"/>
          <w:szCs w:val="24"/>
        </w:rPr>
        <w:t>artifact</w:t>
      </w:r>
      <w:proofErr w:type="spellEnd"/>
      <w:r>
        <w:rPr>
          <w:rFonts w:ascii="Times New Roman" w:hAnsi="Times New Roman" w:cs="Times New Roman"/>
          <w:sz w:val="24"/>
          <w:szCs w:val="24"/>
        </w:rPr>
        <w:t xml:space="preserve"> replication in hypothesis-driven archaeology. </w:t>
      </w:r>
      <w:proofErr w:type="spellStart"/>
      <w:r w:rsidRPr="009E58EC">
        <w:rPr>
          <w:rFonts w:ascii="Times New Roman" w:hAnsi="Times New Roman" w:cs="Times New Roman"/>
          <w:i/>
          <w:sz w:val="24"/>
          <w:szCs w:val="24"/>
        </w:rPr>
        <w:t>Ethnoarchaeology</w:t>
      </w:r>
      <w:proofErr w:type="spellEnd"/>
      <w:r w:rsidR="00B82B4B">
        <w:rPr>
          <w:rFonts w:ascii="Times New Roman" w:hAnsi="Times New Roman" w:cs="Times New Roman"/>
          <w:i/>
          <w:sz w:val="24"/>
          <w:szCs w:val="24"/>
        </w:rPr>
        <w:t>,</w:t>
      </w:r>
      <w:r w:rsidR="00B82B4B">
        <w:rPr>
          <w:rFonts w:ascii="Times New Roman" w:hAnsi="Times New Roman" w:cs="Times New Roman"/>
          <w:sz w:val="24"/>
          <w:szCs w:val="24"/>
        </w:rPr>
        <w:t xml:space="preserve"> 8 (2),</w:t>
      </w:r>
      <w:r>
        <w:rPr>
          <w:rFonts w:ascii="Times New Roman" w:hAnsi="Times New Roman" w:cs="Times New Roman"/>
          <w:sz w:val="24"/>
          <w:szCs w:val="24"/>
        </w:rPr>
        <w:t xml:space="preserve"> 103-136</w:t>
      </w:r>
    </w:p>
    <w:p w14:paraId="482683DB" w14:textId="7A7ECAD7" w:rsidR="00937FAD" w:rsidRDefault="00937FAD" w:rsidP="00C3439B">
      <w:pPr>
        <w:jc w:val="both"/>
        <w:rPr>
          <w:rFonts w:ascii="Times New Roman" w:hAnsi="Times New Roman" w:cs="Times New Roman"/>
          <w:sz w:val="24"/>
          <w:szCs w:val="24"/>
        </w:rPr>
      </w:pPr>
      <w:r>
        <w:rPr>
          <w:rFonts w:ascii="Times New Roman" w:hAnsi="Times New Roman" w:cs="Times New Roman"/>
          <w:sz w:val="24"/>
          <w:szCs w:val="24"/>
        </w:rPr>
        <w:t xml:space="preserve">Evans, J. 1872.  </w:t>
      </w:r>
      <w:r w:rsidRPr="00937FAD">
        <w:rPr>
          <w:rFonts w:ascii="Times New Roman" w:hAnsi="Times New Roman" w:cs="Times New Roman"/>
          <w:i/>
          <w:sz w:val="24"/>
          <w:szCs w:val="24"/>
        </w:rPr>
        <w:t>The Ancient Stone Implements, Weapons, and Ornaments of Great Britain</w:t>
      </w:r>
      <w:r>
        <w:rPr>
          <w:rFonts w:ascii="Times New Roman" w:hAnsi="Times New Roman" w:cs="Times New Roman"/>
          <w:sz w:val="24"/>
          <w:szCs w:val="24"/>
        </w:rPr>
        <w:t>. Longmans, Green, Reader, and Dyer, London</w:t>
      </w:r>
    </w:p>
    <w:p w14:paraId="22E44233" w14:textId="4FD1D8D5" w:rsidR="0040234B" w:rsidRDefault="0040234B" w:rsidP="00C3439B">
      <w:pPr>
        <w:jc w:val="both"/>
        <w:rPr>
          <w:rFonts w:ascii="Times New Roman" w:hAnsi="Times New Roman" w:cs="Times New Roman"/>
          <w:sz w:val="24"/>
          <w:szCs w:val="24"/>
        </w:rPr>
      </w:pPr>
      <w:proofErr w:type="spellStart"/>
      <w:r>
        <w:rPr>
          <w:rFonts w:ascii="Times New Roman" w:hAnsi="Times New Roman" w:cs="Times New Roman"/>
          <w:sz w:val="24"/>
          <w:szCs w:val="24"/>
        </w:rPr>
        <w:t>García</w:t>
      </w:r>
      <w:proofErr w:type="spellEnd"/>
      <w:r>
        <w:rPr>
          <w:rFonts w:ascii="Times New Roman" w:hAnsi="Times New Roman" w:cs="Times New Roman"/>
          <w:sz w:val="24"/>
          <w:szCs w:val="24"/>
        </w:rPr>
        <w:t xml:space="preserve">-Medrano, P., </w:t>
      </w:r>
      <w:proofErr w:type="spellStart"/>
      <w:r>
        <w:rPr>
          <w:rFonts w:ascii="Times New Roman" w:hAnsi="Times New Roman" w:cs="Times New Roman"/>
          <w:sz w:val="24"/>
          <w:szCs w:val="24"/>
        </w:rPr>
        <w:t>Olle</w:t>
      </w:r>
      <w:proofErr w:type="spellEnd"/>
      <w:r>
        <w:rPr>
          <w:rFonts w:ascii="Times New Roman" w:hAnsi="Times New Roman" w:cs="Times New Roman"/>
          <w:sz w:val="24"/>
          <w:szCs w:val="24"/>
        </w:rPr>
        <w:t>, A., Ashton, N., and Roberts, M.B. 201</w:t>
      </w:r>
      <w:r w:rsidR="00B44EFD">
        <w:rPr>
          <w:rFonts w:ascii="Times New Roman" w:hAnsi="Times New Roman" w:cs="Times New Roman"/>
          <w:sz w:val="24"/>
          <w:szCs w:val="24"/>
        </w:rPr>
        <w:t>9</w:t>
      </w:r>
      <w:r>
        <w:rPr>
          <w:rFonts w:ascii="Times New Roman" w:hAnsi="Times New Roman" w:cs="Times New Roman"/>
          <w:sz w:val="24"/>
          <w:szCs w:val="24"/>
        </w:rPr>
        <w:t xml:space="preserve">. The mental template in </w:t>
      </w:r>
      <w:proofErr w:type="spellStart"/>
      <w:r>
        <w:rPr>
          <w:rFonts w:ascii="Times New Roman" w:hAnsi="Times New Roman" w:cs="Times New Roman"/>
          <w:sz w:val="24"/>
          <w:szCs w:val="24"/>
        </w:rPr>
        <w:t>handaxe</w:t>
      </w:r>
      <w:proofErr w:type="spellEnd"/>
      <w:r>
        <w:rPr>
          <w:rFonts w:ascii="Times New Roman" w:hAnsi="Times New Roman" w:cs="Times New Roman"/>
          <w:sz w:val="24"/>
          <w:szCs w:val="24"/>
        </w:rPr>
        <w:t xml:space="preserve"> manufacture: new insights into Acheulean lithic technological behaviour at </w:t>
      </w:r>
      <w:proofErr w:type="spellStart"/>
      <w:r>
        <w:rPr>
          <w:rFonts w:ascii="Times New Roman" w:hAnsi="Times New Roman" w:cs="Times New Roman"/>
          <w:sz w:val="24"/>
          <w:szCs w:val="24"/>
        </w:rPr>
        <w:t>Boxgrove</w:t>
      </w:r>
      <w:proofErr w:type="spellEnd"/>
      <w:r>
        <w:rPr>
          <w:rFonts w:ascii="Times New Roman" w:hAnsi="Times New Roman" w:cs="Times New Roman"/>
          <w:sz w:val="24"/>
          <w:szCs w:val="24"/>
        </w:rPr>
        <w:t xml:space="preserve">, Sussex, UK. </w:t>
      </w:r>
      <w:r w:rsidRPr="0040234B">
        <w:rPr>
          <w:rFonts w:ascii="Times New Roman" w:hAnsi="Times New Roman" w:cs="Times New Roman"/>
          <w:i/>
          <w:sz w:val="24"/>
          <w:szCs w:val="24"/>
        </w:rPr>
        <w:t>Journal of Archaeological Method and Theory</w:t>
      </w:r>
      <w:r>
        <w:rPr>
          <w:rFonts w:ascii="Times New Roman" w:hAnsi="Times New Roman" w:cs="Times New Roman"/>
          <w:sz w:val="24"/>
          <w:szCs w:val="24"/>
        </w:rPr>
        <w:t xml:space="preserve">, </w:t>
      </w:r>
      <w:r w:rsidR="00B44EFD">
        <w:rPr>
          <w:rFonts w:ascii="Times New Roman" w:hAnsi="Times New Roman" w:cs="Times New Roman"/>
          <w:sz w:val="24"/>
          <w:szCs w:val="24"/>
        </w:rPr>
        <w:t>26 (1): 396-422</w:t>
      </w:r>
    </w:p>
    <w:p w14:paraId="777DBA56" w14:textId="71CD60E9" w:rsidR="001E5B45" w:rsidRDefault="001E5B45" w:rsidP="00C3439B">
      <w:pPr>
        <w:jc w:val="both"/>
        <w:rPr>
          <w:rFonts w:ascii="Times New Roman" w:hAnsi="Times New Roman" w:cs="Times New Roman"/>
          <w:sz w:val="24"/>
          <w:szCs w:val="24"/>
        </w:rPr>
      </w:pPr>
      <w:r>
        <w:rPr>
          <w:rFonts w:ascii="Times New Roman" w:hAnsi="Times New Roman" w:cs="Times New Roman"/>
          <w:sz w:val="24"/>
          <w:szCs w:val="24"/>
        </w:rPr>
        <w:lastRenderedPageBreak/>
        <w:t>Gowlett, J.A.J. 2006. The elements of design form in Acheulean bifaces: modes, modalities, rules and language. In: Goren-</w:t>
      </w:r>
      <w:proofErr w:type="spellStart"/>
      <w:r>
        <w:rPr>
          <w:rFonts w:ascii="Times New Roman" w:hAnsi="Times New Roman" w:cs="Times New Roman"/>
          <w:sz w:val="24"/>
          <w:szCs w:val="24"/>
        </w:rPr>
        <w:t>Inbar</w:t>
      </w:r>
      <w:proofErr w:type="spellEnd"/>
      <w:r>
        <w:rPr>
          <w:rFonts w:ascii="Times New Roman" w:hAnsi="Times New Roman" w:cs="Times New Roman"/>
          <w:sz w:val="24"/>
          <w:szCs w:val="24"/>
        </w:rPr>
        <w:t xml:space="preserve">, N. and Sharon, G. (Eds.) </w:t>
      </w:r>
      <w:r w:rsidRPr="001E5B45">
        <w:rPr>
          <w:rFonts w:ascii="Times New Roman" w:hAnsi="Times New Roman" w:cs="Times New Roman"/>
          <w:i/>
          <w:sz w:val="24"/>
          <w:szCs w:val="24"/>
        </w:rPr>
        <w:t xml:space="preserve">Axe Age: Acheulian Tool-Making </w:t>
      </w:r>
      <w:proofErr w:type="gramStart"/>
      <w:r w:rsidRPr="001E5B45">
        <w:rPr>
          <w:rFonts w:ascii="Times New Roman" w:hAnsi="Times New Roman" w:cs="Times New Roman"/>
          <w:i/>
          <w:sz w:val="24"/>
          <w:szCs w:val="24"/>
        </w:rPr>
        <w:t>From</w:t>
      </w:r>
      <w:proofErr w:type="gramEnd"/>
      <w:r w:rsidRPr="001E5B45">
        <w:rPr>
          <w:rFonts w:ascii="Times New Roman" w:hAnsi="Times New Roman" w:cs="Times New Roman"/>
          <w:i/>
          <w:sz w:val="24"/>
          <w:szCs w:val="24"/>
        </w:rPr>
        <w:t xml:space="preserve"> Quarry to Discard</w:t>
      </w:r>
      <w:r>
        <w:rPr>
          <w:rFonts w:ascii="Times New Roman" w:hAnsi="Times New Roman" w:cs="Times New Roman"/>
          <w:sz w:val="24"/>
          <w:szCs w:val="24"/>
        </w:rPr>
        <w:t>. Equinox, London. pp. 203-221</w:t>
      </w:r>
    </w:p>
    <w:p w14:paraId="5A675386" w14:textId="77B3D492" w:rsidR="00CA2A64" w:rsidRDefault="00CA2A64" w:rsidP="00C3439B">
      <w:pPr>
        <w:jc w:val="both"/>
        <w:rPr>
          <w:rFonts w:ascii="Times New Roman" w:hAnsi="Times New Roman" w:cs="Times New Roman"/>
          <w:sz w:val="24"/>
          <w:szCs w:val="24"/>
        </w:rPr>
      </w:pPr>
      <w:r>
        <w:rPr>
          <w:rFonts w:ascii="Times New Roman" w:hAnsi="Times New Roman" w:cs="Times New Roman"/>
          <w:sz w:val="24"/>
          <w:szCs w:val="24"/>
        </w:rPr>
        <w:t xml:space="preserve">Gowlett, J.A.J. 2009. Artefacts of apes, humans, and others: towards comparative assessment and analysis. </w:t>
      </w:r>
      <w:r w:rsidRPr="00CA2A64">
        <w:rPr>
          <w:rFonts w:ascii="Times New Roman" w:hAnsi="Times New Roman" w:cs="Times New Roman"/>
          <w:i/>
          <w:sz w:val="24"/>
          <w:szCs w:val="24"/>
        </w:rPr>
        <w:t>Journal of Human Evolution</w:t>
      </w:r>
      <w:r w:rsidR="00B82B4B">
        <w:rPr>
          <w:rFonts w:ascii="Times New Roman" w:hAnsi="Times New Roman" w:cs="Times New Roman"/>
          <w:i/>
          <w:sz w:val="24"/>
          <w:szCs w:val="24"/>
        </w:rPr>
        <w:t>,</w:t>
      </w:r>
      <w:r w:rsidR="00B82B4B">
        <w:rPr>
          <w:rFonts w:ascii="Times New Roman" w:hAnsi="Times New Roman" w:cs="Times New Roman"/>
          <w:sz w:val="24"/>
          <w:szCs w:val="24"/>
        </w:rPr>
        <w:t xml:space="preserve"> 57,</w:t>
      </w:r>
      <w:r>
        <w:rPr>
          <w:rFonts w:ascii="Times New Roman" w:hAnsi="Times New Roman" w:cs="Times New Roman"/>
          <w:sz w:val="24"/>
          <w:szCs w:val="24"/>
        </w:rPr>
        <w:t xml:space="preserve"> 401-410</w:t>
      </w:r>
    </w:p>
    <w:p w14:paraId="56AFC1E2" w14:textId="19347F58" w:rsidR="004D39EF" w:rsidRDefault="000B1ECE" w:rsidP="00C3439B">
      <w:pPr>
        <w:jc w:val="both"/>
        <w:rPr>
          <w:rFonts w:ascii="Times New Roman" w:hAnsi="Times New Roman" w:cs="Times New Roman"/>
          <w:sz w:val="24"/>
          <w:szCs w:val="24"/>
        </w:rPr>
      </w:pPr>
      <w:r>
        <w:rPr>
          <w:rFonts w:ascii="Times New Roman" w:hAnsi="Times New Roman" w:cs="Times New Roman"/>
          <w:sz w:val="24"/>
          <w:szCs w:val="24"/>
        </w:rPr>
        <w:t>Go</w:t>
      </w:r>
      <w:r w:rsidR="004D39EF">
        <w:rPr>
          <w:rFonts w:ascii="Times New Roman" w:hAnsi="Times New Roman" w:cs="Times New Roman"/>
          <w:sz w:val="24"/>
          <w:szCs w:val="24"/>
        </w:rPr>
        <w:t>wlett, J.A.J. 2011a. The vital sense of proportion: transformation, golden section, and 1:2 preference in Acheulean bifaces.</w:t>
      </w:r>
      <w:r w:rsidR="004D39EF" w:rsidRPr="004D39EF">
        <w:rPr>
          <w:rFonts w:ascii="Times New Roman" w:hAnsi="Times New Roman" w:cs="Times New Roman"/>
          <w:i/>
          <w:sz w:val="24"/>
          <w:szCs w:val="24"/>
        </w:rPr>
        <w:t xml:space="preserve"> </w:t>
      </w:r>
      <w:proofErr w:type="spellStart"/>
      <w:r w:rsidR="004D39EF" w:rsidRPr="004D39EF">
        <w:rPr>
          <w:rFonts w:ascii="Times New Roman" w:hAnsi="Times New Roman" w:cs="Times New Roman"/>
          <w:i/>
          <w:sz w:val="24"/>
          <w:szCs w:val="24"/>
        </w:rPr>
        <w:t>Paleoanthropology</w:t>
      </w:r>
      <w:proofErr w:type="spellEnd"/>
      <w:r w:rsidR="00B82B4B">
        <w:rPr>
          <w:rFonts w:ascii="Times New Roman" w:hAnsi="Times New Roman" w:cs="Times New Roman"/>
          <w:i/>
          <w:sz w:val="24"/>
          <w:szCs w:val="24"/>
        </w:rPr>
        <w:t>,</w:t>
      </w:r>
      <w:r w:rsidR="00B82B4B">
        <w:rPr>
          <w:rFonts w:ascii="Times New Roman" w:hAnsi="Times New Roman" w:cs="Times New Roman"/>
          <w:sz w:val="24"/>
          <w:szCs w:val="24"/>
        </w:rPr>
        <w:t xml:space="preserve"> 2011,</w:t>
      </w:r>
      <w:r w:rsidR="004D39EF">
        <w:rPr>
          <w:rFonts w:ascii="Times New Roman" w:hAnsi="Times New Roman" w:cs="Times New Roman"/>
          <w:sz w:val="24"/>
          <w:szCs w:val="24"/>
        </w:rPr>
        <w:t xml:space="preserve"> 174-187</w:t>
      </w:r>
    </w:p>
    <w:p w14:paraId="76D355E7" w14:textId="2418638C" w:rsidR="00233D2F" w:rsidRDefault="00233D2F" w:rsidP="00C3439B">
      <w:pPr>
        <w:jc w:val="both"/>
        <w:rPr>
          <w:rFonts w:ascii="Times New Roman" w:hAnsi="Times New Roman" w:cs="Times New Roman"/>
          <w:sz w:val="24"/>
          <w:szCs w:val="24"/>
        </w:rPr>
      </w:pPr>
      <w:r>
        <w:rPr>
          <w:rFonts w:ascii="Times New Roman" w:hAnsi="Times New Roman" w:cs="Times New Roman"/>
          <w:sz w:val="24"/>
          <w:szCs w:val="24"/>
        </w:rPr>
        <w:t>Gowlett, J.A.J. 2011</w:t>
      </w:r>
      <w:r w:rsidR="004D39EF">
        <w:rPr>
          <w:rFonts w:ascii="Times New Roman" w:hAnsi="Times New Roman" w:cs="Times New Roman"/>
          <w:sz w:val="24"/>
          <w:szCs w:val="24"/>
        </w:rPr>
        <w:t>b</w:t>
      </w:r>
      <w:r>
        <w:rPr>
          <w:rFonts w:ascii="Times New Roman" w:hAnsi="Times New Roman" w:cs="Times New Roman"/>
          <w:sz w:val="24"/>
          <w:szCs w:val="24"/>
        </w:rPr>
        <w:t xml:space="preserve">. The empire of the Acheulean strikes back. In: Sept, J. and </w:t>
      </w:r>
      <w:proofErr w:type="spellStart"/>
      <w:r>
        <w:rPr>
          <w:rFonts w:ascii="Times New Roman" w:hAnsi="Times New Roman" w:cs="Times New Roman"/>
          <w:sz w:val="24"/>
          <w:szCs w:val="24"/>
        </w:rPr>
        <w:t>Pilbeam</w:t>
      </w:r>
      <w:proofErr w:type="spellEnd"/>
      <w:r>
        <w:rPr>
          <w:rFonts w:ascii="Times New Roman" w:hAnsi="Times New Roman" w:cs="Times New Roman"/>
          <w:sz w:val="24"/>
          <w:szCs w:val="24"/>
        </w:rPr>
        <w:t xml:space="preserve">, D. (Eds.) </w:t>
      </w:r>
      <w:r w:rsidRPr="00233D2F">
        <w:rPr>
          <w:rFonts w:ascii="Times New Roman" w:hAnsi="Times New Roman" w:cs="Times New Roman"/>
          <w:i/>
          <w:sz w:val="24"/>
          <w:szCs w:val="24"/>
        </w:rPr>
        <w:t xml:space="preserve">Casting the Net Wide. Papers in </w:t>
      </w:r>
      <w:proofErr w:type="spellStart"/>
      <w:r w:rsidRPr="00233D2F">
        <w:rPr>
          <w:rFonts w:ascii="Times New Roman" w:hAnsi="Times New Roman" w:cs="Times New Roman"/>
          <w:i/>
          <w:sz w:val="24"/>
          <w:szCs w:val="24"/>
        </w:rPr>
        <w:t>Honor</w:t>
      </w:r>
      <w:proofErr w:type="spellEnd"/>
      <w:r w:rsidRPr="00233D2F">
        <w:rPr>
          <w:rFonts w:ascii="Times New Roman" w:hAnsi="Times New Roman" w:cs="Times New Roman"/>
          <w:i/>
          <w:sz w:val="24"/>
          <w:szCs w:val="24"/>
        </w:rPr>
        <w:t xml:space="preserve"> of Glynn Isaac and His Approach to Human Origins Research</w:t>
      </w:r>
      <w:r>
        <w:rPr>
          <w:rFonts w:ascii="Times New Roman" w:hAnsi="Times New Roman" w:cs="Times New Roman"/>
          <w:sz w:val="24"/>
          <w:szCs w:val="24"/>
        </w:rPr>
        <w:t>. Oxbow Books, Oxford. pp. 93-114</w:t>
      </w:r>
    </w:p>
    <w:p w14:paraId="0892A3D7" w14:textId="5C667D7F" w:rsidR="00C65672" w:rsidRDefault="00C65672" w:rsidP="00C3439B">
      <w:pPr>
        <w:jc w:val="both"/>
        <w:rPr>
          <w:rFonts w:ascii="Times New Roman" w:hAnsi="Times New Roman" w:cs="Times New Roman"/>
          <w:sz w:val="24"/>
          <w:szCs w:val="24"/>
        </w:rPr>
      </w:pPr>
      <w:r>
        <w:rPr>
          <w:rFonts w:ascii="Times New Roman" w:hAnsi="Times New Roman" w:cs="Times New Roman"/>
          <w:sz w:val="24"/>
          <w:szCs w:val="24"/>
        </w:rPr>
        <w:t xml:space="preserve">Gowlett, J.A.J. 2015. Variability in an early hominin percussive tradition: the Acheulean versus cultural variation in modern chimpanzee artefacts. </w:t>
      </w:r>
      <w:r w:rsidRPr="00B82B4B">
        <w:rPr>
          <w:rFonts w:ascii="Times New Roman" w:hAnsi="Times New Roman" w:cs="Times New Roman"/>
          <w:i/>
          <w:sz w:val="24"/>
          <w:szCs w:val="24"/>
        </w:rPr>
        <w:t>Philosophical Transactions of the Royal Society B</w:t>
      </w:r>
      <w:r w:rsidR="00B82B4B">
        <w:rPr>
          <w:rFonts w:ascii="Times New Roman" w:hAnsi="Times New Roman" w:cs="Times New Roman"/>
          <w:sz w:val="24"/>
          <w:szCs w:val="24"/>
        </w:rPr>
        <w:t>, 370,</w:t>
      </w:r>
      <w:r>
        <w:rPr>
          <w:rFonts w:ascii="Times New Roman" w:hAnsi="Times New Roman" w:cs="Times New Roman"/>
          <w:sz w:val="24"/>
          <w:szCs w:val="24"/>
        </w:rPr>
        <w:t xml:space="preserve"> 20140358</w:t>
      </w:r>
    </w:p>
    <w:p w14:paraId="74946304" w14:textId="2766A83C" w:rsidR="00C41EED" w:rsidRDefault="00C41EED" w:rsidP="00C3439B">
      <w:pPr>
        <w:jc w:val="both"/>
        <w:rPr>
          <w:rFonts w:ascii="Times New Roman" w:hAnsi="Times New Roman" w:cs="Times New Roman"/>
          <w:sz w:val="24"/>
          <w:szCs w:val="24"/>
        </w:rPr>
      </w:pPr>
      <w:r>
        <w:rPr>
          <w:rFonts w:ascii="Times New Roman" w:hAnsi="Times New Roman" w:cs="Times New Roman"/>
          <w:sz w:val="24"/>
          <w:szCs w:val="24"/>
        </w:rPr>
        <w:t xml:space="preserve">Gowlett, A.J.A. and Crompton, R.H. 1994. </w:t>
      </w:r>
      <w:proofErr w:type="spellStart"/>
      <w:r>
        <w:rPr>
          <w:rFonts w:ascii="Times New Roman" w:hAnsi="Times New Roman" w:cs="Times New Roman"/>
          <w:sz w:val="24"/>
          <w:szCs w:val="24"/>
        </w:rPr>
        <w:t>Kariandusi</w:t>
      </w:r>
      <w:proofErr w:type="spellEnd"/>
      <w:r>
        <w:rPr>
          <w:rFonts w:ascii="Times New Roman" w:hAnsi="Times New Roman" w:cs="Times New Roman"/>
          <w:sz w:val="24"/>
          <w:szCs w:val="24"/>
        </w:rPr>
        <w:t xml:space="preserve">: Acheulean morphology and the question of </w:t>
      </w:r>
      <w:proofErr w:type="spellStart"/>
      <w:r>
        <w:rPr>
          <w:rFonts w:ascii="Times New Roman" w:hAnsi="Times New Roman" w:cs="Times New Roman"/>
          <w:sz w:val="24"/>
          <w:szCs w:val="24"/>
        </w:rPr>
        <w:t>allometry</w:t>
      </w:r>
      <w:proofErr w:type="spellEnd"/>
      <w:r>
        <w:rPr>
          <w:rFonts w:ascii="Times New Roman" w:hAnsi="Times New Roman" w:cs="Times New Roman"/>
          <w:sz w:val="24"/>
          <w:szCs w:val="24"/>
        </w:rPr>
        <w:t xml:space="preserve">. </w:t>
      </w:r>
      <w:r w:rsidRPr="00C41EED">
        <w:rPr>
          <w:rFonts w:ascii="Times New Roman" w:hAnsi="Times New Roman" w:cs="Times New Roman"/>
          <w:i/>
          <w:sz w:val="24"/>
          <w:szCs w:val="24"/>
        </w:rPr>
        <w:t>African Archaeology Review</w:t>
      </w:r>
      <w:r w:rsidR="00B82B4B">
        <w:rPr>
          <w:rFonts w:ascii="Times New Roman" w:hAnsi="Times New Roman" w:cs="Times New Roman"/>
          <w:i/>
          <w:sz w:val="24"/>
          <w:szCs w:val="24"/>
        </w:rPr>
        <w:t>,</w:t>
      </w:r>
      <w:r w:rsidR="00B82B4B">
        <w:rPr>
          <w:rFonts w:ascii="Times New Roman" w:hAnsi="Times New Roman" w:cs="Times New Roman"/>
          <w:sz w:val="24"/>
          <w:szCs w:val="24"/>
        </w:rPr>
        <w:t xml:space="preserve"> 12 (1),</w:t>
      </w:r>
      <w:r>
        <w:rPr>
          <w:rFonts w:ascii="Times New Roman" w:hAnsi="Times New Roman" w:cs="Times New Roman"/>
          <w:sz w:val="24"/>
          <w:szCs w:val="24"/>
        </w:rPr>
        <w:t xml:space="preserve"> 3-42</w:t>
      </w:r>
    </w:p>
    <w:p w14:paraId="3016473D" w14:textId="10DA5E64" w:rsidR="00D2176D" w:rsidRDefault="00D2176D" w:rsidP="00C3439B">
      <w:pPr>
        <w:jc w:val="both"/>
        <w:rPr>
          <w:rFonts w:ascii="Times New Roman" w:hAnsi="Times New Roman" w:cs="Times New Roman"/>
          <w:sz w:val="24"/>
          <w:szCs w:val="24"/>
        </w:rPr>
      </w:pPr>
      <w:proofErr w:type="spellStart"/>
      <w:r>
        <w:rPr>
          <w:rFonts w:ascii="Times New Roman" w:hAnsi="Times New Roman" w:cs="Times New Roman"/>
          <w:sz w:val="24"/>
          <w:szCs w:val="24"/>
        </w:rPr>
        <w:t>Grosman</w:t>
      </w:r>
      <w:proofErr w:type="spellEnd"/>
      <w:r>
        <w:rPr>
          <w:rFonts w:ascii="Times New Roman" w:hAnsi="Times New Roman" w:cs="Times New Roman"/>
          <w:sz w:val="24"/>
          <w:szCs w:val="24"/>
        </w:rPr>
        <w:t xml:space="preserve">, L., </w:t>
      </w:r>
      <w:proofErr w:type="spellStart"/>
      <w:r>
        <w:rPr>
          <w:rFonts w:ascii="Times New Roman" w:hAnsi="Times New Roman" w:cs="Times New Roman"/>
          <w:sz w:val="24"/>
          <w:szCs w:val="24"/>
        </w:rPr>
        <w:t>Smikt</w:t>
      </w:r>
      <w:proofErr w:type="spellEnd"/>
      <w:r>
        <w:rPr>
          <w:rFonts w:ascii="Times New Roman" w:hAnsi="Times New Roman" w:cs="Times New Roman"/>
          <w:sz w:val="24"/>
          <w:szCs w:val="24"/>
        </w:rPr>
        <w:t xml:space="preserve">, O. and </w:t>
      </w:r>
      <w:proofErr w:type="spellStart"/>
      <w:r>
        <w:rPr>
          <w:rFonts w:ascii="Times New Roman" w:hAnsi="Times New Roman" w:cs="Times New Roman"/>
          <w:sz w:val="24"/>
          <w:szCs w:val="24"/>
        </w:rPr>
        <w:t>Smilansky</w:t>
      </w:r>
      <w:proofErr w:type="spellEnd"/>
      <w:r>
        <w:rPr>
          <w:rFonts w:ascii="Times New Roman" w:hAnsi="Times New Roman" w:cs="Times New Roman"/>
          <w:sz w:val="24"/>
          <w:szCs w:val="24"/>
        </w:rPr>
        <w:t xml:space="preserve">, U. 2008. On the application of 3-D scanning technology for the documentation and typology of lithic </w:t>
      </w:r>
      <w:proofErr w:type="spellStart"/>
      <w:r>
        <w:rPr>
          <w:rFonts w:ascii="Times New Roman" w:hAnsi="Times New Roman" w:cs="Times New Roman"/>
          <w:sz w:val="24"/>
          <w:szCs w:val="24"/>
        </w:rPr>
        <w:t>artifacts</w:t>
      </w:r>
      <w:proofErr w:type="spellEnd"/>
      <w:r>
        <w:rPr>
          <w:rFonts w:ascii="Times New Roman" w:hAnsi="Times New Roman" w:cs="Times New Roman"/>
          <w:sz w:val="24"/>
          <w:szCs w:val="24"/>
        </w:rPr>
        <w:t xml:space="preserve">. </w:t>
      </w:r>
      <w:r w:rsidRPr="00D2176D">
        <w:rPr>
          <w:rFonts w:ascii="Times New Roman" w:hAnsi="Times New Roman" w:cs="Times New Roman"/>
          <w:i/>
          <w:sz w:val="24"/>
          <w:szCs w:val="24"/>
        </w:rPr>
        <w:t>Journal of Archaeological Science</w:t>
      </w:r>
      <w:r w:rsidR="00B82B4B">
        <w:rPr>
          <w:rFonts w:ascii="Times New Roman" w:hAnsi="Times New Roman" w:cs="Times New Roman"/>
          <w:sz w:val="24"/>
          <w:szCs w:val="24"/>
        </w:rPr>
        <w:t>, 35,</w:t>
      </w:r>
      <w:r>
        <w:rPr>
          <w:rFonts w:ascii="Times New Roman" w:hAnsi="Times New Roman" w:cs="Times New Roman"/>
          <w:sz w:val="24"/>
          <w:szCs w:val="24"/>
        </w:rPr>
        <w:t xml:space="preserve"> 3101-3110</w:t>
      </w:r>
    </w:p>
    <w:p w14:paraId="1ABFD2FC" w14:textId="1A504025" w:rsidR="004D7BAC" w:rsidRDefault="004D7BAC" w:rsidP="00C3439B">
      <w:pPr>
        <w:jc w:val="both"/>
        <w:rPr>
          <w:rFonts w:ascii="Times New Roman" w:hAnsi="Times New Roman" w:cs="Times New Roman"/>
          <w:sz w:val="24"/>
          <w:szCs w:val="24"/>
        </w:rPr>
      </w:pPr>
      <w:proofErr w:type="spellStart"/>
      <w:r>
        <w:rPr>
          <w:rFonts w:ascii="Times New Roman" w:hAnsi="Times New Roman" w:cs="Times New Roman"/>
          <w:sz w:val="24"/>
          <w:szCs w:val="24"/>
        </w:rPr>
        <w:t>Grosman</w:t>
      </w:r>
      <w:proofErr w:type="spellEnd"/>
      <w:r>
        <w:rPr>
          <w:rFonts w:ascii="Times New Roman" w:hAnsi="Times New Roman" w:cs="Times New Roman"/>
          <w:sz w:val="24"/>
          <w:szCs w:val="24"/>
        </w:rPr>
        <w:t xml:space="preserve">, L., Goldsmith, Y. and </w:t>
      </w:r>
      <w:proofErr w:type="spellStart"/>
      <w:r>
        <w:rPr>
          <w:rFonts w:ascii="Times New Roman" w:hAnsi="Times New Roman" w:cs="Times New Roman"/>
          <w:sz w:val="24"/>
          <w:szCs w:val="24"/>
        </w:rPr>
        <w:t>Smilansky</w:t>
      </w:r>
      <w:proofErr w:type="spellEnd"/>
      <w:r>
        <w:rPr>
          <w:rFonts w:ascii="Times New Roman" w:hAnsi="Times New Roman" w:cs="Times New Roman"/>
          <w:sz w:val="24"/>
          <w:szCs w:val="24"/>
        </w:rPr>
        <w:t xml:space="preserve">, U. 2011. Morphological analysis of </w:t>
      </w:r>
      <w:proofErr w:type="spellStart"/>
      <w:r>
        <w:rPr>
          <w:rFonts w:ascii="Times New Roman" w:hAnsi="Times New Roman" w:cs="Times New Roman"/>
          <w:sz w:val="24"/>
          <w:szCs w:val="24"/>
        </w:rPr>
        <w:t>Nahal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Zihor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handaxes</w:t>
      </w:r>
      <w:proofErr w:type="spellEnd"/>
      <w:r>
        <w:rPr>
          <w:rFonts w:ascii="Times New Roman" w:hAnsi="Times New Roman" w:cs="Times New Roman"/>
          <w:sz w:val="24"/>
          <w:szCs w:val="24"/>
        </w:rPr>
        <w:t xml:space="preserve">: a chronological perspective. </w:t>
      </w:r>
      <w:proofErr w:type="spellStart"/>
      <w:r w:rsidRPr="004D7BAC">
        <w:rPr>
          <w:rFonts w:ascii="Times New Roman" w:hAnsi="Times New Roman" w:cs="Times New Roman"/>
          <w:i/>
          <w:sz w:val="24"/>
          <w:szCs w:val="24"/>
        </w:rPr>
        <w:t>Paleoanthropology</w:t>
      </w:r>
      <w:proofErr w:type="spellEnd"/>
      <w:r w:rsidR="00B82B4B">
        <w:rPr>
          <w:rFonts w:ascii="Times New Roman" w:hAnsi="Times New Roman" w:cs="Times New Roman"/>
          <w:i/>
          <w:sz w:val="24"/>
          <w:szCs w:val="24"/>
        </w:rPr>
        <w:t>,</w:t>
      </w:r>
      <w:r w:rsidR="00B82B4B">
        <w:rPr>
          <w:rFonts w:ascii="Times New Roman" w:hAnsi="Times New Roman" w:cs="Times New Roman"/>
          <w:sz w:val="24"/>
          <w:szCs w:val="24"/>
        </w:rPr>
        <w:t xml:space="preserve"> 2011,</w:t>
      </w:r>
      <w:r>
        <w:rPr>
          <w:rFonts w:ascii="Times New Roman" w:hAnsi="Times New Roman" w:cs="Times New Roman"/>
          <w:sz w:val="24"/>
          <w:szCs w:val="24"/>
        </w:rPr>
        <w:t xml:space="preserve"> 203-215</w:t>
      </w:r>
    </w:p>
    <w:p w14:paraId="5EDA26FC" w14:textId="6F5EC2E2" w:rsidR="00114155" w:rsidRDefault="00114155" w:rsidP="00C3439B">
      <w:pPr>
        <w:jc w:val="both"/>
        <w:rPr>
          <w:rFonts w:ascii="Times New Roman" w:hAnsi="Times New Roman" w:cs="Times New Roman"/>
          <w:sz w:val="24"/>
          <w:szCs w:val="24"/>
        </w:rPr>
      </w:pPr>
      <w:proofErr w:type="spellStart"/>
      <w:r>
        <w:rPr>
          <w:rFonts w:ascii="Times New Roman" w:hAnsi="Times New Roman" w:cs="Times New Roman"/>
          <w:sz w:val="24"/>
          <w:szCs w:val="24"/>
        </w:rPr>
        <w:t>Herzlinger</w:t>
      </w:r>
      <w:proofErr w:type="spellEnd"/>
      <w:r>
        <w:rPr>
          <w:rFonts w:ascii="Times New Roman" w:hAnsi="Times New Roman" w:cs="Times New Roman"/>
          <w:sz w:val="24"/>
          <w:szCs w:val="24"/>
        </w:rPr>
        <w:t>, G., Goren-</w:t>
      </w:r>
      <w:proofErr w:type="spellStart"/>
      <w:r>
        <w:rPr>
          <w:rFonts w:ascii="Times New Roman" w:hAnsi="Times New Roman" w:cs="Times New Roman"/>
          <w:sz w:val="24"/>
          <w:szCs w:val="24"/>
        </w:rPr>
        <w:t>Inbar</w:t>
      </w:r>
      <w:proofErr w:type="spellEnd"/>
      <w:r>
        <w:rPr>
          <w:rFonts w:ascii="Times New Roman" w:hAnsi="Times New Roman" w:cs="Times New Roman"/>
          <w:sz w:val="24"/>
          <w:szCs w:val="24"/>
        </w:rPr>
        <w:t xml:space="preserve">, N. and </w:t>
      </w:r>
      <w:proofErr w:type="spellStart"/>
      <w:r>
        <w:rPr>
          <w:rFonts w:ascii="Times New Roman" w:hAnsi="Times New Roman" w:cs="Times New Roman"/>
          <w:sz w:val="24"/>
          <w:szCs w:val="24"/>
        </w:rPr>
        <w:t>Grosman</w:t>
      </w:r>
      <w:proofErr w:type="spellEnd"/>
      <w:r>
        <w:rPr>
          <w:rFonts w:ascii="Times New Roman" w:hAnsi="Times New Roman" w:cs="Times New Roman"/>
          <w:sz w:val="24"/>
          <w:szCs w:val="24"/>
        </w:rPr>
        <w:t xml:space="preserve">, L. 2017. A new method for 3D geometric morphometric shape analysis: the case study of </w:t>
      </w:r>
      <w:proofErr w:type="spellStart"/>
      <w:r>
        <w:rPr>
          <w:rFonts w:ascii="Times New Roman" w:hAnsi="Times New Roman" w:cs="Times New Roman"/>
          <w:sz w:val="24"/>
          <w:szCs w:val="24"/>
        </w:rPr>
        <w:t>handaxe</w:t>
      </w:r>
      <w:proofErr w:type="spellEnd"/>
      <w:r>
        <w:rPr>
          <w:rFonts w:ascii="Times New Roman" w:hAnsi="Times New Roman" w:cs="Times New Roman"/>
          <w:sz w:val="24"/>
          <w:szCs w:val="24"/>
        </w:rPr>
        <w:t xml:space="preserve"> knapping skill. </w:t>
      </w:r>
      <w:r w:rsidRPr="00114155">
        <w:rPr>
          <w:rFonts w:ascii="Times New Roman" w:hAnsi="Times New Roman" w:cs="Times New Roman"/>
          <w:i/>
          <w:sz w:val="24"/>
          <w:szCs w:val="24"/>
        </w:rPr>
        <w:t>Journal of Archaeological Science: Reports</w:t>
      </w:r>
      <w:r w:rsidR="00B82B4B">
        <w:rPr>
          <w:rFonts w:ascii="Times New Roman" w:hAnsi="Times New Roman" w:cs="Times New Roman"/>
          <w:sz w:val="24"/>
          <w:szCs w:val="24"/>
        </w:rPr>
        <w:t>, 14,</w:t>
      </w:r>
      <w:r>
        <w:rPr>
          <w:rFonts w:ascii="Times New Roman" w:hAnsi="Times New Roman" w:cs="Times New Roman"/>
          <w:sz w:val="24"/>
          <w:szCs w:val="24"/>
        </w:rPr>
        <w:t xml:space="preserve"> 163-173</w:t>
      </w:r>
    </w:p>
    <w:p w14:paraId="2167596E" w14:textId="45A6371D" w:rsidR="00F74013" w:rsidRDefault="00F74013" w:rsidP="00C3439B">
      <w:pPr>
        <w:jc w:val="both"/>
        <w:rPr>
          <w:rFonts w:ascii="Times New Roman" w:hAnsi="Times New Roman" w:cs="Times New Roman"/>
          <w:sz w:val="24"/>
          <w:szCs w:val="24"/>
        </w:rPr>
      </w:pPr>
      <w:proofErr w:type="spellStart"/>
      <w:r>
        <w:rPr>
          <w:rFonts w:ascii="Times New Roman" w:hAnsi="Times New Roman" w:cs="Times New Roman"/>
          <w:sz w:val="24"/>
          <w:szCs w:val="24"/>
        </w:rPr>
        <w:t>Hosfield</w:t>
      </w:r>
      <w:proofErr w:type="spellEnd"/>
      <w:r>
        <w:rPr>
          <w:rFonts w:ascii="Times New Roman" w:hAnsi="Times New Roman" w:cs="Times New Roman"/>
          <w:sz w:val="24"/>
          <w:szCs w:val="24"/>
        </w:rPr>
        <w:t xml:space="preserve">, R., Cole, J., McNabb, J. 2018. </w:t>
      </w:r>
      <w:r w:rsidRPr="00F74013">
        <w:rPr>
          <w:rFonts w:ascii="Times New Roman" w:hAnsi="Times New Roman" w:cs="Times New Roman"/>
          <w:sz w:val="24"/>
          <w:szCs w:val="24"/>
        </w:rPr>
        <w:t>Less of a bird's song than a hard rock ensemble</w:t>
      </w:r>
      <w:r>
        <w:rPr>
          <w:rFonts w:ascii="Times New Roman" w:hAnsi="Times New Roman" w:cs="Times New Roman"/>
          <w:sz w:val="24"/>
          <w:szCs w:val="24"/>
        </w:rPr>
        <w:t xml:space="preserve">. </w:t>
      </w:r>
      <w:r w:rsidRPr="00F74013">
        <w:rPr>
          <w:rFonts w:ascii="Times New Roman" w:hAnsi="Times New Roman" w:cs="Times New Roman"/>
          <w:i/>
          <w:sz w:val="24"/>
          <w:szCs w:val="24"/>
        </w:rPr>
        <w:t>Evolutionary Anthropology</w:t>
      </w:r>
      <w:r>
        <w:rPr>
          <w:rFonts w:ascii="Times New Roman" w:hAnsi="Times New Roman" w:cs="Times New Roman"/>
          <w:sz w:val="24"/>
          <w:szCs w:val="24"/>
        </w:rPr>
        <w:t>, 27 (1): 9-20</w:t>
      </w:r>
    </w:p>
    <w:p w14:paraId="613EFD8F" w14:textId="07D37070" w:rsidR="00795CBF" w:rsidRDefault="00795CBF" w:rsidP="00C3439B">
      <w:pPr>
        <w:jc w:val="both"/>
        <w:rPr>
          <w:rFonts w:ascii="Times New Roman" w:hAnsi="Times New Roman" w:cs="Times New Roman"/>
          <w:sz w:val="24"/>
          <w:szCs w:val="24"/>
        </w:rPr>
      </w:pPr>
      <w:proofErr w:type="spellStart"/>
      <w:r>
        <w:rPr>
          <w:rFonts w:ascii="Times New Roman" w:hAnsi="Times New Roman" w:cs="Times New Roman"/>
          <w:sz w:val="24"/>
          <w:szCs w:val="24"/>
        </w:rPr>
        <w:t>Iovita</w:t>
      </w:r>
      <w:proofErr w:type="spellEnd"/>
      <w:r>
        <w:rPr>
          <w:rFonts w:ascii="Times New Roman" w:hAnsi="Times New Roman" w:cs="Times New Roman"/>
          <w:sz w:val="24"/>
          <w:szCs w:val="24"/>
        </w:rPr>
        <w:t xml:space="preserve">, R. and </w:t>
      </w:r>
      <w:proofErr w:type="spellStart"/>
      <w:r>
        <w:rPr>
          <w:rFonts w:ascii="Times New Roman" w:hAnsi="Times New Roman" w:cs="Times New Roman"/>
          <w:sz w:val="24"/>
          <w:szCs w:val="24"/>
        </w:rPr>
        <w:t>McPherron</w:t>
      </w:r>
      <w:proofErr w:type="spellEnd"/>
      <w:r>
        <w:rPr>
          <w:rFonts w:ascii="Times New Roman" w:hAnsi="Times New Roman" w:cs="Times New Roman"/>
          <w:sz w:val="24"/>
          <w:szCs w:val="24"/>
        </w:rPr>
        <w:t xml:space="preserve">, S. 2011. The </w:t>
      </w:r>
      <w:proofErr w:type="spellStart"/>
      <w:r>
        <w:rPr>
          <w:rFonts w:ascii="Times New Roman" w:hAnsi="Times New Roman" w:cs="Times New Roman"/>
          <w:sz w:val="24"/>
          <w:szCs w:val="24"/>
        </w:rPr>
        <w:t>handaxe</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reloaded:</w:t>
      </w:r>
      <w:proofErr w:type="gramEnd"/>
      <w:r>
        <w:rPr>
          <w:rFonts w:ascii="Times New Roman" w:hAnsi="Times New Roman" w:cs="Times New Roman"/>
          <w:sz w:val="24"/>
          <w:szCs w:val="24"/>
        </w:rPr>
        <w:t xml:space="preserve"> a morphometric reassessment of Acheulian and Middle </w:t>
      </w:r>
      <w:proofErr w:type="spellStart"/>
      <w:r>
        <w:rPr>
          <w:rFonts w:ascii="Times New Roman" w:hAnsi="Times New Roman" w:cs="Times New Roman"/>
          <w:sz w:val="24"/>
          <w:szCs w:val="24"/>
        </w:rPr>
        <w:t>Paleolithic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handaxes</w:t>
      </w:r>
      <w:proofErr w:type="spellEnd"/>
      <w:r>
        <w:rPr>
          <w:rFonts w:ascii="Times New Roman" w:hAnsi="Times New Roman" w:cs="Times New Roman"/>
          <w:sz w:val="24"/>
          <w:szCs w:val="24"/>
        </w:rPr>
        <w:t xml:space="preserve">. </w:t>
      </w:r>
      <w:r w:rsidRPr="00795CBF">
        <w:rPr>
          <w:rFonts w:ascii="Times New Roman" w:hAnsi="Times New Roman" w:cs="Times New Roman"/>
          <w:i/>
          <w:sz w:val="24"/>
          <w:szCs w:val="24"/>
        </w:rPr>
        <w:t>Journal of Human Evolution</w:t>
      </w:r>
      <w:r w:rsidR="00B82B4B">
        <w:rPr>
          <w:rFonts w:ascii="Times New Roman" w:hAnsi="Times New Roman" w:cs="Times New Roman"/>
          <w:i/>
          <w:sz w:val="24"/>
          <w:szCs w:val="24"/>
        </w:rPr>
        <w:t>,</w:t>
      </w:r>
      <w:r w:rsidR="00B82B4B">
        <w:rPr>
          <w:rFonts w:ascii="Times New Roman" w:hAnsi="Times New Roman" w:cs="Times New Roman"/>
          <w:sz w:val="24"/>
          <w:szCs w:val="24"/>
        </w:rPr>
        <w:t xml:space="preserve"> 61 (1),</w:t>
      </w:r>
      <w:r>
        <w:rPr>
          <w:rFonts w:ascii="Times New Roman" w:hAnsi="Times New Roman" w:cs="Times New Roman"/>
          <w:sz w:val="24"/>
          <w:szCs w:val="24"/>
        </w:rPr>
        <w:t xml:space="preserve"> 61-74</w:t>
      </w:r>
    </w:p>
    <w:p w14:paraId="50C175F5" w14:textId="63247935" w:rsidR="006E05DF" w:rsidRDefault="006E05DF" w:rsidP="00C3439B">
      <w:pPr>
        <w:jc w:val="both"/>
        <w:rPr>
          <w:rFonts w:ascii="Times New Roman" w:hAnsi="Times New Roman" w:cs="Times New Roman"/>
          <w:sz w:val="24"/>
          <w:szCs w:val="24"/>
        </w:rPr>
      </w:pPr>
      <w:proofErr w:type="spellStart"/>
      <w:r>
        <w:rPr>
          <w:rFonts w:ascii="Times New Roman" w:hAnsi="Times New Roman" w:cs="Times New Roman"/>
          <w:sz w:val="24"/>
          <w:szCs w:val="24"/>
        </w:rPr>
        <w:t>Iovita</w:t>
      </w:r>
      <w:proofErr w:type="spellEnd"/>
      <w:r>
        <w:rPr>
          <w:rFonts w:ascii="Times New Roman" w:hAnsi="Times New Roman" w:cs="Times New Roman"/>
          <w:sz w:val="24"/>
          <w:szCs w:val="24"/>
        </w:rPr>
        <w:t xml:space="preserve">, R., </w:t>
      </w:r>
      <w:proofErr w:type="spellStart"/>
      <w:r>
        <w:rPr>
          <w:rFonts w:ascii="Times New Roman" w:hAnsi="Times New Roman" w:cs="Times New Roman"/>
          <w:sz w:val="24"/>
          <w:szCs w:val="24"/>
        </w:rPr>
        <w:t>Tuvi</w:t>
      </w:r>
      <w:proofErr w:type="spellEnd"/>
      <w:r>
        <w:rPr>
          <w:rFonts w:ascii="Times New Roman" w:hAnsi="Times New Roman" w:cs="Times New Roman"/>
          <w:sz w:val="24"/>
          <w:szCs w:val="24"/>
        </w:rPr>
        <w:t xml:space="preserve">-Arad, I., </w:t>
      </w:r>
      <w:proofErr w:type="spellStart"/>
      <w:r>
        <w:rPr>
          <w:rFonts w:ascii="Times New Roman" w:hAnsi="Times New Roman" w:cs="Times New Roman"/>
          <w:sz w:val="24"/>
          <w:szCs w:val="24"/>
        </w:rPr>
        <w:t>Moncel</w:t>
      </w:r>
      <w:proofErr w:type="spellEnd"/>
      <w:r>
        <w:rPr>
          <w:rFonts w:ascii="Times New Roman" w:hAnsi="Times New Roman" w:cs="Times New Roman"/>
          <w:sz w:val="24"/>
          <w:szCs w:val="24"/>
        </w:rPr>
        <w:t xml:space="preserve">, M.-H., </w:t>
      </w:r>
      <w:proofErr w:type="spellStart"/>
      <w:r>
        <w:rPr>
          <w:rFonts w:ascii="Times New Roman" w:hAnsi="Times New Roman" w:cs="Times New Roman"/>
          <w:sz w:val="24"/>
          <w:szCs w:val="24"/>
        </w:rPr>
        <w:t>Despriee</w:t>
      </w:r>
      <w:proofErr w:type="spellEnd"/>
      <w:r>
        <w:rPr>
          <w:rFonts w:ascii="Times New Roman" w:hAnsi="Times New Roman" w:cs="Times New Roman"/>
          <w:sz w:val="24"/>
          <w:szCs w:val="24"/>
        </w:rPr>
        <w:t xml:space="preserve">, J., </w:t>
      </w:r>
      <w:proofErr w:type="spellStart"/>
      <w:r>
        <w:rPr>
          <w:rFonts w:ascii="Times New Roman" w:hAnsi="Times New Roman" w:cs="Times New Roman"/>
          <w:sz w:val="24"/>
          <w:szCs w:val="24"/>
        </w:rPr>
        <w:t>Voinchet</w:t>
      </w:r>
      <w:proofErr w:type="spellEnd"/>
      <w:r>
        <w:rPr>
          <w:rFonts w:ascii="Times New Roman" w:hAnsi="Times New Roman" w:cs="Times New Roman"/>
          <w:sz w:val="24"/>
          <w:szCs w:val="24"/>
        </w:rPr>
        <w:t xml:space="preserve">, P., and </w:t>
      </w:r>
      <w:proofErr w:type="spellStart"/>
      <w:r>
        <w:rPr>
          <w:rFonts w:ascii="Times New Roman" w:hAnsi="Times New Roman" w:cs="Times New Roman"/>
          <w:sz w:val="24"/>
          <w:szCs w:val="24"/>
        </w:rPr>
        <w:t>Bahain</w:t>
      </w:r>
      <w:proofErr w:type="spellEnd"/>
      <w:r>
        <w:rPr>
          <w:rFonts w:ascii="Times New Roman" w:hAnsi="Times New Roman" w:cs="Times New Roman"/>
          <w:sz w:val="24"/>
          <w:szCs w:val="24"/>
        </w:rPr>
        <w:t xml:space="preserve">, J.-J., 2017. High </w:t>
      </w:r>
      <w:proofErr w:type="spellStart"/>
      <w:r>
        <w:rPr>
          <w:rFonts w:ascii="Times New Roman" w:hAnsi="Times New Roman" w:cs="Times New Roman"/>
          <w:sz w:val="24"/>
          <w:szCs w:val="24"/>
        </w:rPr>
        <w:t>handaxe</w:t>
      </w:r>
      <w:proofErr w:type="spellEnd"/>
      <w:r>
        <w:rPr>
          <w:rFonts w:ascii="Times New Roman" w:hAnsi="Times New Roman" w:cs="Times New Roman"/>
          <w:sz w:val="24"/>
          <w:szCs w:val="24"/>
        </w:rPr>
        <w:t xml:space="preserve"> symmetry at the </w:t>
      </w:r>
      <w:r w:rsidR="009C76D2">
        <w:rPr>
          <w:rFonts w:ascii="Times New Roman" w:hAnsi="Times New Roman" w:cs="Times New Roman"/>
          <w:sz w:val="24"/>
          <w:szCs w:val="24"/>
        </w:rPr>
        <w:t>beginning</w:t>
      </w:r>
      <w:r>
        <w:rPr>
          <w:rFonts w:ascii="Times New Roman" w:hAnsi="Times New Roman" w:cs="Times New Roman"/>
          <w:sz w:val="24"/>
          <w:szCs w:val="24"/>
        </w:rPr>
        <w:t xml:space="preserve"> of the European Acheulian: the data from la </w:t>
      </w:r>
      <w:proofErr w:type="spellStart"/>
      <w:r>
        <w:rPr>
          <w:rFonts w:ascii="Times New Roman" w:hAnsi="Times New Roman" w:cs="Times New Roman"/>
          <w:sz w:val="24"/>
          <w:szCs w:val="24"/>
        </w:rPr>
        <w:t>Noira</w:t>
      </w:r>
      <w:proofErr w:type="spellEnd"/>
      <w:r>
        <w:rPr>
          <w:rFonts w:ascii="Times New Roman" w:hAnsi="Times New Roman" w:cs="Times New Roman"/>
          <w:sz w:val="24"/>
          <w:szCs w:val="24"/>
        </w:rPr>
        <w:t xml:space="preserve"> (France) in cont</w:t>
      </w:r>
      <w:r w:rsidR="00883003">
        <w:rPr>
          <w:rFonts w:ascii="Times New Roman" w:hAnsi="Times New Roman" w:cs="Times New Roman"/>
          <w:sz w:val="24"/>
          <w:szCs w:val="24"/>
        </w:rPr>
        <w:t xml:space="preserve">ext. </w:t>
      </w:r>
      <w:proofErr w:type="spellStart"/>
      <w:r w:rsidR="00883003" w:rsidRPr="00883003">
        <w:rPr>
          <w:rFonts w:ascii="Times New Roman" w:hAnsi="Times New Roman" w:cs="Times New Roman"/>
          <w:i/>
          <w:sz w:val="24"/>
          <w:szCs w:val="24"/>
        </w:rPr>
        <w:t>PLoS</w:t>
      </w:r>
      <w:proofErr w:type="spellEnd"/>
      <w:r w:rsidR="00883003" w:rsidRPr="00883003">
        <w:rPr>
          <w:rFonts w:ascii="Times New Roman" w:hAnsi="Times New Roman" w:cs="Times New Roman"/>
          <w:i/>
          <w:sz w:val="24"/>
          <w:szCs w:val="24"/>
        </w:rPr>
        <w:t xml:space="preserve"> ONE</w:t>
      </w:r>
      <w:r w:rsidR="00B82B4B">
        <w:rPr>
          <w:rFonts w:ascii="Times New Roman" w:hAnsi="Times New Roman" w:cs="Times New Roman"/>
          <w:i/>
          <w:sz w:val="24"/>
          <w:szCs w:val="24"/>
        </w:rPr>
        <w:t>,</w:t>
      </w:r>
      <w:r w:rsidR="00B82B4B">
        <w:rPr>
          <w:rFonts w:ascii="Times New Roman" w:hAnsi="Times New Roman" w:cs="Times New Roman"/>
          <w:sz w:val="24"/>
          <w:szCs w:val="24"/>
        </w:rPr>
        <w:t xml:space="preserve"> 12 (5),</w:t>
      </w:r>
      <w:r w:rsidR="00883003">
        <w:rPr>
          <w:rFonts w:ascii="Times New Roman" w:hAnsi="Times New Roman" w:cs="Times New Roman"/>
          <w:sz w:val="24"/>
          <w:szCs w:val="24"/>
        </w:rPr>
        <w:t xml:space="preserve"> e0177063</w:t>
      </w:r>
    </w:p>
    <w:p w14:paraId="7D91DEC0" w14:textId="2B5C8DA9" w:rsidR="00383674" w:rsidRDefault="00383674" w:rsidP="00C3439B">
      <w:pPr>
        <w:jc w:val="both"/>
        <w:rPr>
          <w:rFonts w:ascii="Times New Roman" w:hAnsi="Times New Roman" w:cs="Times New Roman"/>
          <w:sz w:val="24"/>
          <w:szCs w:val="24"/>
        </w:rPr>
      </w:pPr>
      <w:r>
        <w:rPr>
          <w:rFonts w:ascii="Times New Roman" w:hAnsi="Times New Roman" w:cs="Times New Roman"/>
          <w:sz w:val="24"/>
          <w:szCs w:val="24"/>
        </w:rPr>
        <w:t xml:space="preserve">Isaac, G.L. 1969. Studies of early culture in East Africa. </w:t>
      </w:r>
      <w:r w:rsidRPr="00383674">
        <w:rPr>
          <w:rFonts w:ascii="Times New Roman" w:hAnsi="Times New Roman" w:cs="Times New Roman"/>
          <w:i/>
          <w:sz w:val="24"/>
          <w:szCs w:val="24"/>
        </w:rPr>
        <w:t>World Archaeology</w:t>
      </w:r>
      <w:r w:rsidR="00B82B4B">
        <w:rPr>
          <w:rFonts w:ascii="Times New Roman" w:hAnsi="Times New Roman" w:cs="Times New Roman"/>
          <w:i/>
          <w:sz w:val="24"/>
          <w:szCs w:val="24"/>
        </w:rPr>
        <w:t>,</w:t>
      </w:r>
      <w:r w:rsidR="00B82B4B">
        <w:rPr>
          <w:rFonts w:ascii="Times New Roman" w:hAnsi="Times New Roman" w:cs="Times New Roman"/>
          <w:sz w:val="24"/>
          <w:szCs w:val="24"/>
        </w:rPr>
        <w:t xml:space="preserve"> 1 (1),</w:t>
      </w:r>
      <w:r>
        <w:rPr>
          <w:rFonts w:ascii="Times New Roman" w:hAnsi="Times New Roman" w:cs="Times New Roman"/>
          <w:sz w:val="24"/>
          <w:szCs w:val="24"/>
        </w:rPr>
        <w:t xml:space="preserve"> 1-28</w:t>
      </w:r>
    </w:p>
    <w:p w14:paraId="7537CC63" w14:textId="310B9FA6" w:rsidR="002F1A83" w:rsidRDefault="002F1A83" w:rsidP="00C3439B">
      <w:pPr>
        <w:jc w:val="both"/>
        <w:rPr>
          <w:rFonts w:ascii="Times New Roman" w:hAnsi="Times New Roman" w:cs="Times New Roman"/>
          <w:sz w:val="24"/>
          <w:szCs w:val="24"/>
        </w:rPr>
      </w:pPr>
      <w:r>
        <w:rPr>
          <w:rFonts w:ascii="Times New Roman" w:hAnsi="Times New Roman" w:cs="Times New Roman"/>
          <w:sz w:val="24"/>
          <w:szCs w:val="24"/>
        </w:rPr>
        <w:t>Isaac</w:t>
      </w:r>
      <w:r w:rsidR="007053EB">
        <w:rPr>
          <w:rFonts w:ascii="Times New Roman" w:hAnsi="Times New Roman" w:cs="Times New Roman"/>
          <w:sz w:val="24"/>
          <w:szCs w:val="24"/>
        </w:rPr>
        <w:t>, G.L.</w:t>
      </w:r>
      <w:r>
        <w:rPr>
          <w:rFonts w:ascii="Times New Roman" w:hAnsi="Times New Roman" w:cs="Times New Roman"/>
          <w:sz w:val="24"/>
          <w:szCs w:val="24"/>
        </w:rPr>
        <w:t xml:space="preserve"> 1977</w:t>
      </w:r>
      <w:r w:rsidR="007053EB">
        <w:rPr>
          <w:rFonts w:ascii="Times New Roman" w:hAnsi="Times New Roman" w:cs="Times New Roman"/>
          <w:sz w:val="24"/>
          <w:szCs w:val="24"/>
        </w:rPr>
        <w:t xml:space="preserve">. </w:t>
      </w:r>
      <w:proofErr w:type="spellStart"/>
      <w:r w:rsidR="007053EB" w:rsidRPr="007053EB">
        <w:rPr>
          <w:rFonts w:ascii="Times New Roman" w:hAnsi="Times New Roman" w:cs="Times New Roman"/>
          <w:i/>
          <w:sz w:val="24"/>
          <w:szCs w:val="24"/>
        </w:rPr>
        <w:t>Olorgesailie</w:t>
      </w:r>
      <w:proofErr w:type="spellEnd"/>
      <w:r w:rsidR="007053EB" w:rsidRPr="007053EB">
        <w:rPr>
          <w:rFonts w:ascii="Times New Roman" w:hAnsi="Times New Roman" w:cs="Times New Roman"/>
          <w:i/>
          <w:sz w:val="24"/>
          <w:szCs w:val="24"/>
        </w:rPr>
        <w:t>: Archaeological Studies of a Middle Pleistocene Lake Basin</w:t>
      </w:r>
      <w:r w:rsidR="007053EB">
        <w:rPr>
          <w:rFonts w:ascii="Times New Roman" w:hAnsi="Times New Roman" w:cs="Times New Roman"/>
          <w:sz w:val="24"/>
          <w:szCs w:val="24"/>
        </w:rPr>
        <w:t>. University of Chicago Press, Chicago</w:t>
      </w:r>
    </w:p>
    <w:p w14:paraId="25F88191" w14:textId="6B8BC949" w:rsidR="004F0CD0" w:rsidRDefault="004F0CD0" w:rsidP="00C3439B">
      <w:pPr>
        <w:jc w:val="both"/>
        <w:rPr>
          <w:rFonts w:ascii="Times New Roman" w:hAnsi="Times New Roman" w:cs="Times New Roman"/>
          <w:sz w:val="24"/>
          <w:szCs w:val="24"/>
        </w:rPr>
      </w:pPr>
      <w:r>
        <w:rPr>
          <w:rFonts w:ascii="Times New Roman" w:hAnsi="Times New Roman" w:cs="Times New Roman"/>
          <w:sz w:val="24"/>
          <w:szCs w:val="24"/>
        </w:rPr>
        <w:t xml:space="preserve">Jones, P.R., 1980. Experimental butchery with modern stone tools and its relevance for Palaeolithic archaeology. </w:t>
      </w:r>
      <w:r w:rsidRPr="004F0CD0">
        <w:rPr>
          <w:rFonts w:ascii="Times New Roman" w:hAnsi="Times New Roman" w:cs="Times New Roman"/>
          <w:i/>
          <w:sz w:val="24"/>
          <w:szCs w:val="24"/>
        </w:rPr>
        <w:t>World Archaeology</w:t>
      </w:r>
      <w:r w:rsidR="00B82B4B">
        <w:rPr>
          <w:rFonts w:ascii="Times New Roman" w:hAnsi="Times New Roman" w:cs="Times New Roman"/>
          <w:i/>
          <w:sz w:val="24"/>
          <w:szCs w:val="24"/>
        </w:rPr>
        <w:t>,</w:t>
      </w:r>
      <w:r w:rsidR="00B82B4B">
        <w:rPr>
          <w:rFonts w:ascii="Times New Roman" w:hAnsi="Times New Roman" w:cs="Times New Roman"/>
          <w:sz w:val="24"/>
          <w:szCs w:val="24"/>
        </w:rPr>
        <w:t xml:space="preserve"> 12 (2),</w:t>
      </w:r>
      <w:r>
        <w:rPr>
          <w:rFonts w:ascii="Times New Roman" w:hAnsi="Times New Roman" w:cs="Times New Roman"/>
          <w:sz w:val="24"/>
          <w:szCs w:val="24"/>
        </w:rPr>
        <w:t xml:space="preserve"> 153-165</w:t>
      </w:r>
    </w:p>
    <w:p w14:paraId="70A2D89D" w14:textId="616C2D5D" w:rsidR="00165E51" w:rsidRDefault="00165E51" w:rsidP="00C3439B">
      <w:pPr>
        <w:jc w:val="both"/>
        <w:rPr>
          <w:rFonts w:ascii="Times New Roman" w:hAnsi="Times New Roman" w:cs="Times New Roman"/>
          <w:sz w:val="24"/>
          <w:szCs w:val="24"/>
        </w:rPr>
      </w:pPr>
      <w:r>
        <w:rPr>
          <w:rFonts w:ascii="Times New Roman" w:hAnsi="Times New Roman" w:cs="Times New Roman"/>
          <w:sz w:val="24"/>
          <w:szCs w:val="24"/>
        </w:rPr>
        <w:lastRenderedPageBreak/>
        <w:t xml:space="preserve">Jones, P.R., 1981. Experimental implement manufacture and use; a case study from Olduvai Gorge, Tanzania. </w:t>
      </w:r>
      <w:r w:rsidRPr="001B24E9">
        <w:rPr>
          <w:rFonts w:ascii="Times New Roman" w:hAnsi="Times New Roman" w:cs="Times New Roman"/>
          <w:i/>
          <w:sz w:val="24"/>
          <w:szCs w:val="24"/>
        </w:rPr>
        <w:t xml:space="preserve">Phil. Trans. R. Soc. </w:t>
      </w:r>
      <w:r w:rsidR="001B24E9" w:rsidRPr="001B24E9">
        <w:rPr>
          <w:rFonts w:ascii="Times New Roman" w:hAnsi="Times New Roman" w:cs="Times New Roman"/>
          <w:i/>
          <w:sz w:val="24"/>
          <w:szCs w:val="24"/>
        </w:rPr>
        <w:t>B</w:t>
      </w:r>
      <w:r w:rsidR="00B82B4B">
        <w:rPr>
          <w:rFonts w:ascii="Times New Roman" w:hAnsi="Times New Roman" w:cs="Times New Roman"/>
          <w:sz w:val="24"/>
          <w:szCs w:val="24"/>
        </w:rPr>
        <w:t>., 292,</w:t>
      </w:r>
      <w:r w:rsidR="001B24E9">
        <w:rPr>
          <w:rFonts w:ascii="Times New Roman" w:hAnsi="Times New Roman" w:cs="Times New Roman"/>
          <w:sz w:val="24"/>
          <w:szCs w:val="24"/>
        </w:rPr>
        <w:t xml:space="preserve"> 189-195</w:t>
      </w:r>
    </w:p>
    <w:p w14:paraId="3A673CC4" w14:textId="4FBA0B37" w:rsidR="00517D04" w:rsidRDefault="00E8760A" w:rsidP="00C3439B">
      <w:pPr>
        <w:jc w:val="both"/>
        <w:rPr>
          <w:rFonts w:ascii="Times New Roman" w:hAnsi="Times New Roman" w:cs="Times New Roman"/>
          <w:sz w:val="24"/>
          <w:szCs w:val="24"/>
        </w:rPr>
      </w:pPr>
      <w:proofErr w:type="spellStart"/>
      <w:r>
        <w:rPr>
          <w:rFonts w:ascii="Times New Roman" w:hAnsi="Times New Roman" w:cs="Times New Roman"/>
          <w:sz w:val="24"/>
          <w:szCs w:val="24"/>
        </w:rPr>
        <w:t>Jungers</w:t>
      </w:r>
      <w:proofErr w:type="spellEnd"/>
      <w:r>
        <w:rPr>
          <w:rFonts w:ascii="Times New Roman" w:hAnsi="Times New Roman" w:cs="Times New Roman"/>
          <w:sz w:val="24"/>
          <w:szCs w:val="24"/>
        </w:rPr>
        <w:t xml:space="preserve">, W.L., </w:t>
      </w:r>
      <w:proofErr w:type="spellStart"/>
      <w:r>
        <w:rPr>
          <w:rFonts w:ascii="Times New Roman" w:hAnsi="Times New Roman" w:cs="Times New Roman"/>
          <w:sz w:val="24"/>
          <w:szCs w:val="24"/>
        </w:rPr>
        <w:t>Falsetti</w:t>
      </w:r>
      <w:proofErr w:type="spellEnd"/>
      <w:r>
        <w:rPr>
          <w:rFonts w:ascii="Times New Roman" w:hAnsi="Times New Roman" w:cs="Times New Roman"/>
          <w:sz w:val="24"/>
          <w:szCs w:val="24"/>
        </w:rPr>
        <w:t xml:space="preserve">, A.B. and Wall, C.E, 1995. Shape, relative size, and size-adjustment in </w:t>
      </w:r>
      <w:proofErr w:type="spellStart"/>
      <w:r>
        <w:rPr>
          <w:rFonts w:ascii="Times New Roman" w:hAnsi="Times New Roman" w:cs="Times New Roman"/>
          <w:sz w:val="24"/>
          <w:szCs w:val="24"/>
        </w:rPr>
        <w:t>morphometrics</w:t>
      </w:r>
      <w:proofErr w:type="spellEnd"/>
      <w:r>
        <w:rPr>
          <w:rFonts w:ascii="Times New Roman" w:hAnsi="Times New Roman" w:cs="Times New Roman"/>
          <w:sz w:val="24"/>
          <w:szCs w:val="24"/>
        </w:rPr>
        <w:t xml:space="preserve">. </w:t>
      </w:r>
      <w:r w:rsidRPr="00E8760A">
        <w:rPr>
          <w:rFonts w:ascii="Times New Roman" w:hAnsi="Times New Roman" w:cs="Times New Roman"/>
          <w:i/>
          <w:sz w:val="24"/>
          <w:szCs w:val="24"/>
        </w:rPr>
        <w:t>American Journal of Physical Anthropology</w:t>
      </w:r>
      <w:r>
        <w:rPr>
          <w:rFonts w:ascii="Times New Roman" w:hAnsi="Times New Roman" w:cs="Times New Roman"/>
          <w:sz w:val="24"/>
          <w:szCs w:val="24"/>
        </w:rPr>
        <w:t>, 38, 137-161</w:t>
      </w:r>
    </w:p>
    <w:p w14:paraId="54AF6942" w14:textId="069FC3A2" w:rsidR="00B4303B" w:rsidRPr="00694817" w:rsidRDefault="00B4303B" w:rsidP="00C3439B">
      <w:pPr>
        <w:jc w:val="both"/>
        <w:rPr>
          <w:rFonts w:ascii="Times New Roman" w:hAnsi="Times New Roman" w:cs="Times New Roman"/>
          <w:sz w:val="24"/>
          <w:szCs w:val="24"/>
        </w:rPr>
      </w:pPr>
      <w:r w:rsidRPr="00694817">
        <w:rPr>
          <w:rFonts w:ascii="Times New Roman" w:hAnsi="Times New Roman" w:cs="Times New Roman"/>
          <w:sz w:val="24"/>
          <w:szCs w:val="24"/>
        </w:rPr>
        <w:t xml:space="preserve">Key, A.J.M. 2016. </w:t>
      </w:r>
      <w:r w:rsidR="00694817" w:rsidRPr="00694817">
        <w:rPr>
          <w:rFonts w:ascii="Times New Roman" w:hAnsi="Times New Roman" w:cs="Times New Roman"/>
          <w:sz w:val="24"/>
          <w:szCs w:val="24"/>
        </w:rPr>
        <w:t xml:space="preserve">Integrating mechanical and ergonomic research within functional and morphological analyses of cutting technology: key principles and future experimental directions. </w:t>
      </w:r>
      <w:proofErr w:type="spellStart"/>
      <w:r w:rsidR="00694817" w:rsidRPr="00694817">
        <w:rPr>
          <w:rFonts w:ascii="Times New Roman" w:hAnsi="Times New Roman" w:cs="Times New Roman"/>
          <w:i/>
          <w:sz w:val="24"/>
          <w:szCs w:val="24"/>
        </w:rPr>
        <w:t>Ethnoarchaeology</w:t>
      </w:r>
      <w:proofErr w:type="spellEnd"/>
      <w:r w:rsidR="00B82B4B">
        <w:rPr>
          <w:rFonts w:ascii="Times New Roman" w:hAnsi="Times New Roman" w:cs="Times New Roman"/>
          <w:i/>
          <w:sz w:val="24"/>
          <w:szCs w:val="24"/>
        </w:rPr>
        <w:t>,</w:t>
      </w:r>
      <w:r w:rsidR="00B82B4B">
        <w:rPr>
          <w:rFonts w:ascii="Times New Roman" w:hAnsi="Times New Roman" w:cs="Times New Roman"/>
          <w:sz w:val="24"/>
          <w:szCs w:val="24"/>
        </w:rPr>
        <w:t xml:space="preserve"> 8 (1),</w:t>
      </w:r>
      <w:r w:rsidR="00694817" w:rsidRPr="00694817">
        <w:rPr>
          <w:rFonts w:ascii="Times New Roman" w:hAnsi="Times New Roman" w:cs="Times New Roman"/>
          <w:sz w:val="24"/>
          <w:szCs w:val="24"/>
        </w:rPr>
        <w:t xml:space="preserve"> 69-89</w:t>
      </w:r>
    </w:p>
    <w:p w14:paraId="22434AC0" w14:textId="0E430D02" w:rsidR="00764963" w:rsidRDefault="00764963" w:rsidP="00C3439B">
      <w:pPr>
        <w:jc w:val="both"/>
        <w:rPr>
          <w:rFonts w:ascii="Times New Roman" w:hAnsi="Times New Roman" w:cs="Times New Roman"/>
          <w:sz w:val="24"/>
          <w:szCs w:val="24"/>
        </w:rPr>
      </w:pPr>
      <w:r>
        <w:rPr>
          <w:rFonts w:ascii="Times New Roman" w:hAnsi="Times New Roman" w:cs="Times New Roman"/>
          <w:sz w:val="24"/>
          <w:szCs w:val="24"/>
        </w:rPr>
        <w:t>Key, A.J.M. and Dunmore, C.J. 2018. Manual restrictions on Palaeolithic technological behaviours</w:t>
      </w:r>
      <w:r w:rsidR="00113720">
        <w:rPr>
          <w:rFonts w:ascii="Times New Roman" w:hAnsi="Times New Roman" w:cs="Times New Roman"/>
          <w:sz w:val="24"/>
          <w:szCs w:val="24"/>
        </w:rPr>
        <w:t xml:space="preserve">. </w:t>
      </w:r>
      <w:proofErr w:type="spellStart"/>
      <w:r w:rsidR="00113720" w:rsidRPr="00113720">
        <w:rPr>
          <w:rFonts w:ascii="Times New Roman" w:hAnsi="Times New Roman" w:cs="Times New Roman"/>
          <w:i/>
          <w:sz w:val="24"/>
          <w:szCs w:val="24"/>
        </w:rPr>
        <w:t>PeerJ</w:t>
      </w:r>
      <w:proofErr w:type="spellEnd"/>
      <w:r w:rsidR="00B82B4B">
        <w:rPr>
          <w:rFonts w:ascii="Times New Roman" w:hAnsi="Times New Roman" w:cs="Times New Roman"/>
          <w:i/>
          <w:sz w:val="24"/>
          <w:szCs w:val="24"/>
        </w:rPr>
        <w:t>,</w:t>
      </w:r>
      <w:r w:rsidR="00B82B4B">
        <w:rPr>
          <w:rFonts w:ascii="Times New Roman" w:hAnsi="Times New Roman" w:cs="Times New Roman"/>
          <w:sz w:val="24"/>
          <w:szCs w:val="24"/>
        </w:rPr>
        <w:t xml:space="preserve"> 6,</w:t>
      </w:r>
      <w:r w:rsidR="00113720">
        <w:rPr>
          <w:rFonts w:ascii="Times New Roman" w:hAnsi="Times New Roman" w:cs="Times New Roman"/>
          <w:sz w:val="24"/>
          <w:szCs w:val="24"/>
        </w:rPr>
        <w:t xml:space="preserve"> e5399</w:t>
      </w:r>
    </w:p>
    <w:p w14:paraId="22FDDF4F" w14:textId="328BEB71" w:rsidR="006E5085" w:rsidRDefault="006E5085" w:rsidP="00C3439B">
      <w:pPr>
        <w:jc w:val="both"/>
        <w:rPr>
          <w:rFonts w:ascii="Times New Roman" w:hAnsi="Times New Roman" w:cs="Times New Roman"/>
          <w:sz w:val="24"/>
          <w:szCs w:val="24"/>
        </w:rPr>
      </w:pPr>
      <w:r>
        <w:rPr>
          <w:rFonts w:ascii="Times New Roman" w:hAnsi="Times New Roman" w:cs="Times New Roman"/>
          <w:sz w:val="24"/>
          <w:szCs w:val="24"/>
        </w:rPr>
        <w:t xml:space="preserve">Key, A.J.M. and </w:t>
      </w:r>
      <w:proofErr w:type="spellStart"/>
      <w:r>
        <w:rPr>
          <w:rFonts w:ascii="Times New Roman" w:hAnsi="Times New Roman" w:cs="Times New Roman"/>
          <w:sz w:val="24"/>
          <w:szCs w:val="24"/>
        </w:rPr>
        <w:t>Lycett</w:t>
      </w:r>
      <w:proofErr w:type="spellEnd"/>
      <w:r>
        <w:rPr>
          <w:rFonts w:ascii="Times New Roman" w:hAnsi="Times New Roman" w:cs="Times New Roman"/>
          <w:sz w:val="24"/>
          <w:szCs w:val="24"/>
        </w:rPr>
        <w:t xml:space="preserve">, S.J. 2017a. Form and function in the Lower Palaeolithic: history, progress, and continued relevance. </w:t>
      </w:r>
      <w:r w:rsidRPr="006E5085">
        <w:rPr>
          <w:rFonts w:ascii="Times New Roman" w:hAnsi="Times New Roman" w:cs="Times New Roman"/>
          <w:i/>
          <w:sz w:val="24"/>
          <w:szCs w:val="24"/>
        </w:rPr>
        <w:t>Journal of Anthropological Sciences</w:t>
      </w:r>
      <w:r w:rsidR="00B82B4B">
        <w:rPr>
          <w:rFonts w:ascii="Times New Roman" w:hAnsi="Times New Roman" w:cs="Times New Roman"/>
          <w:i/>
          <w:sz w:val="24"/>
          <w:szCs w:val="24"/>
        </w:rPr>
        <w:t>,</w:t>
      </w:r>
      <w:r w:rsidR="00B82B4B">
        <w:rPr>
          <w:rFonts w:ascii="Times New Roman" w:hAnsi="Times New Roman" w:cs="Times New Roman"/>
          <w:sz w:val="24"/>
          <w:szCs w:val="24"/>
        </w:rPr>
        <w:t xml:space="preserve"> 95,</w:t>
      </w:r>
      <w:r>
        <w:rPr>
          <w:rFonts w:ascii="Times New Roman" w:hAnsi="Times New Roman" w:cs="Times New Roman"/>
          <w:sz w:val="24"/>
          <w:szCs w:val="24"/>
        </w:rPr>
        <w:t xml:space="preserve"> 67-108</w:t>
      </w:r>
    </w:p>
    <w:p w14:paraId="5A4A8414" w14:textId="67292783" w:rsidR="009927BC" w:rsidRDefault="009927BC" w:rsidP="00C3439B">
      <w:pPr>
        <w:jc w:val="both"/>
        <w:rPr>
          <w:rFonts w:ascii="Times New Roman" w:hAnsi="Times New Roman" w:cs="Times New Roman"/>
          <w:sz w:val="24"/>
          <w:szCs w:val="24"/>
        </w:rPr>
      </w:pPr>
      <w:r>
        <w:rPr>
          <w:rFonts w:ascii="Times New Roman" w:hAnsi="Times New Roman" w:cs="Times New Roman"/>
          <w:sz w:val="24"/>
          <w:szCs w:val="24"/>
        </w:rPr>
        <w:t xml:space="preserve">Key, A.J.M. and </w:t>
      </w:r>
      <w:proofErr w:type="spellStart"/>
      <w:r>
        <w:rPr>
          <w:rFonts w:ascii="Times New Roman" w:hAnsi="Times New Roman" w:cs="Times New Roman"/>
          <w:sz w:val="24"/>
          <w:szCs w:val="24"/>
        </w:rPr>
        <w:t>Lycett</w:t>
      </w:r>
      <w:proofErr w:type="spellEnd"/>
      <w:r>
        <w:rPr>
          <w:rFonts w:ascii="Times New Roman" w:hAnsi="Times New Roman" w:cs="Times New Roman"/>
          <w:sz w:val="24"/>
          <w:szCs w:val="24"/>
        </w:rPr>
        <w:t xml:space="preserve">, S.J. 2017b. Influence of </w:t>
      </w:r>
      <w:proofErr w:type="spellStart"/>
      <w:r>
        <w:rPr>
          <w:rFonts w:ascii="Times New Roman" w:hAnsi="Times New Roman" w:cs="Times New Roman"/>
          <w:sz w:val="24"/>
          <w:szCs w:val="24"/>
        </w:rPr>
        <w:t>handaxe</w:t>
      </w:r>
      <w:proofErr w:type="spellEnd"/>
      <w:r>
        <w:rPr>
          <w:rFonts w:ascii="Times New Roman" w:hAnsi="Times New Roman" w:cs="Times New Roman"/>
          <w:sz w:val="24"/>
          <w:szCs w:val="24"/>
        </w:rPr>
        <w:t xml:space="preserve"> size and shape on cutting efficiency: a large-scale experiment and morphometric analysis. </w:t>
      </w:r>
      <w:r w:rsidRPr="009927BC">
        <w:rPr>
          <w:rFonts w:ascii="Times New Roman" w:hAnsi="Times New Roman" w:cs="Times New Roman"/>
          <w:i/>
          <w:sz w:val="24"/>
          <w:szCs w:val="24"/>
        </w:rPr>
        <w:t>Journal of Archaeological Method and Theory</w:t>
      </w:r>
      <w:r w:rsidR="00B82B4B">
        <w:rPr>
          <w:rFonts w:ascii="Times New Roman" w:hAnsi="Times New Roman" w:cs="Times New Roman"/>
          <w:i/>
          <w:sz w:val="24"/>
          <w:szCs w:val="24"/>
        </w:rPr>
        <w:t>,</w:t>
      </w:r>
      <w:r>
        <w:rPr>
          <w:rFonts w:ascii="Times New Roman" w:hAnsi="Times New Roman" w:cs="Times New Roman"/>
          <w:sz w:val="24"/>
          <w:szCs w:val="24"/>
        </w:rPr>
        <w:t xml:space="preserve"> 24 (2)</w:t>
      </w:r>
      <w:r w:rsidR="00B82B4B">
        <w:rPr>
          <w:rFonts w:ascii="Times New Roman" w:hAnsi="Times New Roman" w:cs="Times New Roman"/>
          <w:sz w:val="24"/>
          <w:szCs w:val="24"/>
        </w:rPr>
        <w:t xml:space="preserve">, </w:t>
      </w:r>
      <w:r>
        <w:rPr>
          <w:rFonts w:ascii="Times New Roman" w:hAnsi="Times New Roman" w:cs="Times New Roman"/>
          <w:sz w:val="24"/>
          <w:szCs w:val="24"/>
        </w:rPr>
        <w:t>514-541</w:t>
      </w:r>
    </w:p>
    <w:p w14:paraId="4584C972" w14:textId="7026AEB0" w:rsidR="00C9717E" w:rsidRDefault="00C9717E" w:rsidP="00C3439B">
      <w:pPr>
        <w:jc w:val="both"/>
        <w:rPr>
          <w:rFonts w:ascii="Times New Roman" w:hAnsi="Times New Roman" w:cs="Times New Roman"/>
          <w:sz w:val="24"/>
          <w:szCs w:val="24"/>
        </w:rPr>
      </w:pPr>
      <w:r>
        <w:rPr>
          <w:rFonts w:ascii="Times New Roman" w:hAnsi="Times New Roman" w:cs="Times New Roman"/>
          <w:sz w:val="24"/>
          <w:szCs w:val="24"/>
        </w:rPr>
        <w:t xml:space="preserve">Key, A.J.M. and </w:t>
      </w:r>
      <w:proofErr w:type="spellStart"/>
      <w:r>
        <w:rPr>
          <w:rFonts w:ascii="Times New Roman" w:hAnsi="Times New Roman" w:cs="Times New Roman"/>
          <w:sz w:val="24"/>
          <w:szCs w:val="24"/>
        </w:rPr>
        <w:t>Lycett</w:t>
      </w:r>
      <w:proofErr w:type="spellEnd"/>
      <w:r>
        <w:rPr>
          <w:rFonts w:ascii="Times New Roman" w:hAnsi="Times New Roman" w:cs="Times New Roman"/>
          <w:sz w:val="24"/>
          <w:szCs w:val="24"/>
        </w:rPr>
        <w:t xml:space="preserve">, S.J. in press. </w:t>
      </w:r>
      <w:r w:rsidRPr="00C9717E">
        <w:rPr>
          <w:rFonts w:ascii="Times New Roman" w:hAnsi="Times New Roman" w:cs="Times New Roman"/>
          <w:sz w:val="24"/>
          <w:szCs w:val="24"/>
        </w:rPr>
        <w:t xml:space="preserve">Biometric variables predict stone tool functional performance more effectively than tool‐form attributes: a case study in </w:t>
      </w:r>
      <w:proofErr w:type="spellStart"/>
      <w:r w:rsidRPr="00C9717E">
        <w:rPr>
          <w:rFonts w:ascii="Times New Roman" w:hAnsi="Times New Roman" w:cs="Times New Roman"/>
          <w:sz w:val="24"/>
          <w:szCs w:val="24"/>
        </w:rPr>
        <w:t>handaxe</w:t>
      </w:r>
      <w:proofErr w:type="spellEnd"/>
      <w:r w:rsidRPr="00C9717E">
        <w:rPr>
          <w:rFonts w:ascii="Times New Roman" w:hAnsi="Times New Roman" w:cs="Times New Roman"/>
          <w:sz w:val="24"/>
          <w:szCs w:val="24"/>
        </w:rPr>
        <w:t xml:space="preserve"> loading capabilities</w:t>
      </w:r>
      <w:r>
        <w:rPr>
          <w:rFonts w:ascii="Times New Roman" w:hAnsi="Times New Roman" w:cs="Times New Roman"/>
          <w:sz w:val="24"/>
          <w:szCs w:val="24"/>
        </w:rPr>
        <w:t xml:space="preserve">. </w:t>
      </w:r>
      <w:proofErr w:type="spellStart"/>
      <w:r w:rsidRPr="00C9717E">
        <w:rPr>
          <w:rFonts w:ascii="Times New Roman" w:hAnsi="Times New Roman" w:cs="Times New Roman"/>
          <w:i/>
          <w:sz w:val="24"/>
          <w:szCs w:val="24"/>
        </w:rPr>
        <w:t>Archaeometry</w:t>
      </w:r>
      <w:proofErr w:type="spellEnd"/>
      <w:r w:rsidR="00B82B4B">
        <w:rPr>
          <w:rFonts w:ascii="Times New Roman" w:hAnsi="Times New Roman" w:cs="Times New Roman"/>
          <w:i/>
          <w:sz w:val="24"/>
          <w:szCs w:val="24"/>
        </w:rPr>
        <w:t>,</w:t>
      </w:r>
      <w:r w:rsidRPr="00C9717E">
        <w:rPr>
          <w:rFonts w:ascii="Times New Roman" w:hAnsi="Times New Roman" w:cs="Times New Roman"/>
          <w:i/>
          <w:sz w:val="24"/>
          <w:szCs w:val="24"/>
        </w:rPr>
        <w:t xml:space="preserve"> </w:t>
      </w:r>
      <w:r>
        <w:rPr>
          <w:rFonts w:ascii="Times New Roman" w:hAnsi="Times New Roman" w:cs="Times New Roman"/>
          <w:sz w:val="24"/>
          <w:szCs w:val="24"/>
        </w:rPr>
        <w:t>doi:10.1111/arcm.12439</w:t>
      </w:r>
    </w:p>
    <w:p w14:paraId="18B9244B" w14:textId="24A59AFF" w:rsidR="00C9717E" w:rsidRDefault="00C9717E" w:rsidP="00C3439B">
      <w:pPr>
        <w:jc w:val="both"/>
        <w:rPr>
          <w:rFonts w:ascii="Times New Roman" w:hAnsi="Times New Roman" w:cs="Times New Roman"/>
          <w:sz w:val="24"/>
          <w:szCs w:val="24"/>
        </w:rPr>
      </w:pPr>
      <w:r>
        <w:rPr>
          <w:rFonts w:ascii="Times New Roman" w:hAnsi="Times New Roman" w:cs="Times New Roman"/>
          <w:sz w:val="24"/>
          <w:szCs w:val="24"/>
        </w:rPr>
        <w:t xml:space="preserve">Key, A.J.M, </w:t>
      </w:r>
      <w:proofErr w:type="spellStart"/>
      <w:r>
        <w:rPr>
          <w:rFonts w:ascii="Times New Roman" w:hAnsi="Times New Roman" w:cs="Times New Roman"/>
          <w:sz w:val="24"/>
          <w:szCs w:val="24"/>
        </w:rPr>
        <w:t>Proffitt</w:t>
      </w:r>
      <w:proofErr w:type="spellEnd"/>
      <w:r>
        <w:rPr>
          <w:rFonts w:ascii="Times New Roman" w:hAnsi="Times New Roman" w:cs="Times New Roman"/>
          <w:sz w:val="24"/>
          <w:szCs w:val="24"/>
        </w:rPr>
        <w:t xml:space="preserve">, T., Stefani, E. and </w:t>
      </w:r>
      <w:proofErr w:type="spellStart"/>
      <w:r>
        <w:rPr>
          <w:rFonts w:ascii="Times New Roman" w:hAnsi="Times New Roman" w:cs="Times New Roman"/>
          <w:sz w:val="24"/>
          <w:szCs w:val="24"/>
        </w:rPr>
        <w:t>Lycett</w:t>
      </w:r>
      <w:proofErr w:type="spellEnd"/>
      <w:r>
        <w:rPr>
          <w:rFonts w:ascii="Times New Roman" w:hAnsi="Times New Roman" w:cs="Times New Roman"/>
          <w:sz w:val="24"/>
          <w:szCs w:val="24"/>
        </w:rPr>
        <w:t xml:space="preserve">, S.J. 2016. </w:t>
      </w:r>
      <w:r w:rsidR="0006045A" w:rsidRPr="0006045A">
        <w:rPr>
          <w:rFonts w:ascii="Times New Roman" w:hAnsi="Times New Roman" w:cs="Times New Roman"/>
          <w:sz w:val="24"/>
          <w:szCs w:val="24"/>
        </w:rPr>
        <w:t xml:space="preserve">Looking at </w:t>
      </w:r>
      <w:proofErr w:type="spellStart"/>
      <w:r w:rsidR="0006045A" w:rsidRPr="0006045A">
        <w:rPr>
          <w:rFonts w:ascii="Times New Roman" w:hAnsi="Times New Roman" w:cs="Times New Roman"/>
          <w:sz w:val="24"/>
          <w:szCs w:val="24"/>
        </w:rPr>
        <w:t>handaxes</w:t>
      </w:r>
      <w:proofErr w:type="spellEnd"/>
      <w:r w:rsidR="0006045A" w:rsidRPr="0006045A">
        <w:rPr>
          <w:rFonts w:ascii="Times New Roman" w:hAnsi="Times New Roman" w:cs="Times New Roman"/>
          <w:sz w:val="24"/>
          <w:szCs w:val="24"/>
        </w:rPr>
        <w:t xml:space="preserve"> from another angle: Assessing the ergonomic and functional importance of edge form in Acheulean bifaces</w:t>
      </w:r>
      <w:r w:rsidR="0006045A">
        <w:rPr>
          <w:rFonts w:ascii="Times New Roman" w:hAnsi="Times New Roman" w:cs="Times New Roman"/>
          <w:sz w:val="24"/>
          <w:szCs w:val="24"/>
        </w:rPr>
        <w:t xml:space="preserve">. </w:t>
      </w:r>
      <w:r w:rsidR="0006045A" w:rsidRPr="0006045A">
        <w:rPr>
          <w:rFonts w:ascii="Times New Roman" w:hAnsi="Times New Roman" w:cs="Times New Roman"/>
          <w:i/>
          <w:sz w:val="24"/>
          <w:szCs w:val="24"/>
        </w:rPr>
        <w:t>Journal of Anthropological Archaeology</w:t>
      </w:r>
      <w:r w:rsidR="0006045A">
        <w:rPr>
          <w:rFonts w:ascii="Times New Roman" w:hAnsi="Times New Roman" w:cs="Times New Roman"/>
          <w:sz w:val="24"/>
          <w:szCs w:val="24"/>
        </w:rPr>
        <w:t>, 44 Part A: 43-55</w:t>
      </w:r>
    </w:p>
    <w:p w14:paraId="4E482DBC" w14:textId="7E51D0DC" w:rsidR="00BA7283" w:rsidRDefault="00BA7283" w:rsidP="00C3439B">
      <w:pPr>
        <w:jc w:val="both"/>
        <w:rPr>
          <w:rFonts w:ascii="Times New Roman" w:hAnsi="Times New Roman" w:cs="Times New Roman"/>
          <w:sz w:val="24"/>
          <w:szCs w:val="24"/>
        </w:rPr>
      </w:pPr>
      <w:r>
        <w:rPr>
          <w:rFonts w:ascii="Times New Roman" w:hAnsi="Times New Roman" w:cs="Times New Roman"/>
          <w:sz w:val="24"/>
          <w:szCs w:val="24"/>
        </w:rPr>
        <w:t xml:space="preserve">Key, A.J.M., Merritt, S.R., and </w:t>
      </w:r>
      <w:proofErr w:type="spellStart"/>
      <w:r>
        <w:rPr>
          <w:rFonts w:ascii="Times New Roman" w:hAnsi="Times New Roman" w:cs="Times New Roman"/>
          <w:sz w:val="24"/>
          <w:szCs w:val="24"/>
        </w:rPr>
        <w:t>Kivell</w:t>
      </w:r>
      <w:proofErr w:type="spellEnd"/>
      <w:r>
        <w:rPr>
          <w:rFonts w:ascii="Times New Roman" w:hAnsi="Times New Roman" w:cs="Times New Roman"/>
          <w:sz w:val="24"/>
          <w:szCs w:val="24"/>
        </w:rPr>
        <w:t xml:space="preserve">, T.L. 2018. </w:t>
      </w:r>
      <w:proofErr w:type="gramStart"/>
      <w:r>
        <w:rPr>
          <w:rFonts w:ascii="Times New Roman" w:hAnsi="Times New Roman" w:cs="Times New Roman"/>
          <w:sz w:val="24"/>
          <w:szCs w:val="24"/>
        </w:rPr>
        <w:t>Hand grip</w:t>
      </w:r>
      <w:proofErr w:type="gramEnd"/>
      <w:r>
        <w:rPr>
          <w:rFonts w:ascii="Times New Roman" w:hAnsi="Times New Roman" w:cs="Times New Roman"/>
          <w:sz w:val="24"/>
          <w:szCs w:val="24"/>
        </w:rPr>
        <w:t xml:space="preserve"> diversity and frequency during the use of Lower Palaeolithic stone cutting-tools. </w:t>
      </w:r>
      <w:r w:rsidRPr="00BA7283">
        <w:rPr>
          <w:rFonts w:ascii="Times New Roman" w:hAnsi="Times New Roman" w:cs="Times New Roman"/>
          <w:i/>
          <w:sz w:val="24"/>
          <w:szCs w:val="24"/>
        </w:rPr>
        <w:t>Journal of Human Evolution</w:t>
      </w:r>
      <w:r w:rsidR="00B82B4B">
        <w:rPr>
          <w:rFonts w:ascii="Times New Roman" w:hAnsi="Times New Roman" w:cs="Times New Roman"/>
          <w:i/>
          <w:sz w:val="24"/>
          <w:szCs w:val="24"/>
        </w:rPr>
        <w:t>,</w:t>
      </w:r>
      <w:r w:rsidR="00B82B4B">
        <w:rPr>
          <w:rFonts w:ascii="Times New Roman" w:hAnsi="Times New Roman" w:cs="Times New Roman"/>
          <w:sz w:val="24"/>
          <w:szCs w:val="24"/>
        </w:rPr>
        <w:t xml:space="preserve"> 125,</w:t>
      </w:r>
      <w:r>
        <w:rPr>
          <w:rFonts w:ascii="Times New Roman" w:hAnsi="Times New Roman" w:cs="Times New Roman"/>
          <w:sz w:val="24"/>
          <w:szCs w:val="24"/>
        </w:rPr>
        <w:t xml:space="preserve"> 137-158</w:t>
      </w:r>
    </w:p>
    <w:p w14:paraId="40B3C91D" w14:textId="2F7FA080" w:rsidR="00CA7532" w:rsidRDefault="00CA7532" w:rsidP="00C3439B">
      <w:pPr>
        <w:jc w:val="both"/>
        <w:rPr>
          <w:rFonts w:ascii="Times New Roman" w:hAnsi="Times New Roman" w:cs="Times New Roman"/>
          <w:sz w:val="24"/>
          <w:szCs w:val="24"/>
        </w:rPr>
      </w:pPr>
      <w:r>
        <w:rPr>
          <w:rFonts w:ascii="Times New Roman" w:hAnsi="Times New Roman" w:cs="Times New Roman"/>
          <w:sz w:val="24"/>
          <w:szCs w:val="24"/>
        </w:rPr>
        <w:t xml:space="preserve">Kuhn, S.L., </w:t>
      </w:r>
      <w:r w:rsidR="0073362B">
        <w:rPr>
          <w:rFonts w:ascii="Times New Roman" w:hAnsi="Times New Roman" w:cs="Times New Roman"/>
          <w:sz w:val="24"/>
          <w:szCs w:val="24"/>
        </w:rPr>
        <w:t>199</w:t>
      </w:r>
      <w:r>
        <w:rPr>
          <w:rFonts w:ascii="Times New Roman" w:hAnsi="Times New Roman" w:cs="Times New Roman"/>
          <w:sz w:val="24"/>
          <w:szCs w:val="24"/>
        </w:rPr>
        <w:t>4. A formal approach to the design and assembly of mobile toolkits.</w:t>
      </w:r>
      <w:r w:rsidRPr="00CA7532">
        <w:rPr>
          <w:rFonts w:ascii="Times New Roman" w:hAnsi="Times New Roman" w:cs="Times New Roman"/>
          <w:i/>
          <w:sz w:val="24"/>
          <w:szCs w:val="24"/>
        </w:rPr>
        <w:t xml:space="preserve"> American Antiquity</w:t>
      </w:r>
      <w:r>
        <w:rPr>
          <w:rFonts w:ascii="Times New Roman" w:hAnsi="Times New Roman" w:cs="Times New Roman"/>
          <w:sz w:val="24"/>
          <w:szCs w:val="24"/>
        </w:rPr>
        <w:t xml:space="preserve">, 59 </w:t>
      </w:r>
      <w:r w:rsidR="00B82B4B">
        <w:rPr>
          <w:rFonts w:ascii="Times New Roman" w:hAnsi="Times New Roman" w:cs="Times New Roman"/>
          <w:sz w:val="24"/>
          <w:szCs w:val="24"/>
        </w:rPr>
        <w:t>(3),</w:t>
      </w:r>
      <w:r>
        <w:rPr>
          <w:rFonts w:ascii="Times New Roman" w:hAnsi="Times New Roman" w:cs="Times New Roman"/>
          <w:sz w:val="24"/>
          <w:szCs w:val="24"/>
        </w:rPr>
        <w:t xml:space="preserve"> 426-442</w:t>
      </w:r>
    </w:p>
    <w:p w14:paraId="0037E3AF" w14:textId="3EBE8F5E" w:rsidR="006C4E9D" w:rsidRDefault="006C4E9D" w:rsidP="00C3439B">
      <w:pPr>
        <w:jc w:val="both"/>
        <w:rPr>
          <w:rFonts w:ascii="Times New Roman" w:hAnsi="Times New Roman" w:cs="Times New Roman"/>
          <w:sz w:val="24"/>
          <w:szCs w:val="24"/>
        </w:rPr>
      </w:pPr>
      <w:r>
        <w:rPr>
          <w:rFonts w:ascii="Times New Roman" w:hAnsi="Times New Roman" w:cs="Times New Roman"/>
          <w:sz w:val="24"/>
          <w:szCs w:val="24"/>
        </w:rPr>
        <w:t xml:space="preserve">Li, H., Kuman, K. and Li, C.-R., 2014. Re-examination of the morphological variability of East African </w:t>
      </w:r>
      <w:proofErr w:type="spellStart"/>
      <w:r>
        <w:rPr>
          <w:rFonts w:ascii="Times New Roman" w:hAnsi="Times New Roman" w:cs="Times New Roman"/>
          <w:sz w:val="24"/>
          <w:szCs w:val="24"/>
        </w:rPr>
        <w:t>handaxes</w:t>
      </w:r>
      <w:proofErr w:type="spellEnd"/>
      <w:r>
        <w:rPr>
          <w:rFonts w:ascii="Times New Roman" w:hAnsi="Times New Roman" w:cs="Times New Roman"/>
          <w:sz w:val="24"/>
          <w:szCs w:val="24"/>
        </w:rPr>
        <w:t xml:space="preserve"> from a comparative perspective. </w:t>
      </w:r>
      <w:r w:rsidRPr="006C4E9D">
        <w:rPr>
          <w:rFonts w:ascii="Times New Roman" w:hAnsi="Times New Roman" w:cs="Times New Roman"/>
          <w:i/>
          <w:sz w:val="24"/>
          <w:szCs w:val="24"/>
        </w:rPr>
        <w:t>World Archaeology</w:t>
      </w:r>
      <w:r w:rsidR="00B82B4B">
        <w:rPr>
          <w:rFonts w:ascii="Times New Roman" w:hAnsi="Times New Roman" w:cs="Times New Roman"/>
          <w:i/>
          <w:sz w:val="24"/>
          <w:szCs w:val="24"/>
        </w:rPr>
        <w:t>,</w:t>
      </w:r>
      <w:r w:rsidR="00B82B4B">
        <w:rPr>
          <w:rFonts w:ascii="Times New Roman" w:hAnsi="Times New Roman" w:cs="Times New Roman"/>
          <w:sz w:val="24"/>
          <w:szCs w:val="24"/>
        </w:rPr>
        <w:t xml:space="preserve"> 46 (5),</w:t>
      </w:r>
      <w:r>
        <w:rPr>
          <w:rFonts w:ascii="Times New Roman" w:hAnsi="Times New Roman" w:cs="Times New Roman"/>
          <w:sz w:val="24"/>
          <w:szCs w:val="24"/>
        </w:rPr>
        <w:t xml:space="preserve"> 705-733</w:t>
      </w:r>
    </w:p>
    <w:p w14:paraId="0176F42A" w14:textId="53E36E16" w:rsidR="003D7E2D" w:rsidRDefault="003D7E2D" w:rsidP="00C3439B">
      <w:pPr>
        <w:jc w:val="both"/>
        <w:rPr>
          <w:rFonts w:ascii="Times New Roman" w:hAnsi="Times New Roman" w:cs="Times New Roman"/>
          <w:sz w:val="24"/>
          <w:szCs w:val="24"/>
        </w:rPr>
      </w:pPr>
      <w:r>
        <w:rPr>
          <w:rFonts w:ascii="Times New Roman" w:hAnsi="Times New Roman" w:cs="Times New Roman"/>
          <w:sz w:val="24"/>
          <w:szCs w:val="24"/>
        </w:rPr>
        <w:t xml:space="preserve">Lin, </w:t>
      </w:r>
      <w:r w:rsidR="004418C1">
        <w:rPr>
          <w:rFonts w:ascii="Times New Roman" w:hAnsi="Times New Roman" w:cs="Times New Roman"/>
          <w:sz w:val="24"/>
          <w:szCs w:val="24"/>
        </w:rPr>
        <w:t xml:space="preserve">S.C., </w:t>
      </w:r>
      <w:proofErr w:type="spellStart"/>
      <w:r w:rsidR="004418C1">
        <w:rPr>
          <w:rFonts w:ascii="Times New Roman" w:hAnsi="Times New Roman" w:cs="Times New Roman"/>
          <w:sz w:val="24"/>
          <w:szCs w:val="24"/>
        </w:rPr>
        <w:t>Rezek</w:t>
      </w:r>
      <w:proofErr w:type="spellEnd"/>
      <w:r w:rsidR="004418C1">
        <w:rPr>
          <w:rFonts w:ascii="Times New Roman" w:hAnsi="Times New Roman" w:cs="Times New Roman"/>
          <w:sz w:val="24"/>
          <w:szCs w:val="24"/>
        </w:rPr>
        <w:t xml:space="preserve">, Z. and Dibble, H.L., 2017. Experimental design and experimental inference in stone artefact archaeology. </w:t>
      </w:r>
      <w:r w:rsidR="004418C1" w:rsidRPr="004418C1">
        <w:rPr>
          <w:rFonts w:ascii="Times New Roman" w:hAnsi="Times New Roman" w:cs="Times New Roman"/>
          <w:i/>
          <w:sz w:val="24"/>
          <w:szCs w:val="24"/>
        </w:rPr>
        <w:t>Journal of Archaeological Method and Theory</w:t>
      </w:r>
      <w:r w:rsidR="00B82B4B">
        <w:rPr>
          <w:rFonts w:ascii="Times New Roman" w:hAnsi="Times New Roman" w:cs="Times New Roman"/>
          <w:i/>
          <w:sz w:val="24"/>
          <w:szCs w:val="24"/>
        </w:rPr>
        <w:t>,</w:t>
      </w:r>
      <w:r w:rsidR="00B82B4B">
        <w:rPr>
          <w:rFonts w:ascii="Times New Roman" w:hAnsi="Times New Roman" w:cs="Times New Roman"/>
          <w:sz w:val="24"/>
          <w:szCs w:val="24"/>
        </w:rPr>
        <w:t xml:space="preserve"> 25 (3),</w:t>
      </w:r>
      <w:r w:rsidR="004418C1">
        <w:rPr>
          <w:rFonts w:ascii="Times New Roman" w:hAnsi="Times New Roman" w:cs="Times New Roman"/>
          <w:sz w:val="24"/>
          <w:szCs w:val="24"/>
        </w:rPr>
        <w:t xml:space="preserve"> 663-688</w:t>
      </w:r>
    </w:p>
    <w:p w14:paraId="5B3168C9" w14:textId="1006E8C5" w:rsidR="00FF6FB8" w:rsidRDefault="00FF6FB8" w:rsidP="00C3439B">
      <w:pPr>
        <w:jc w:val="both"/>
        <w:rPr>
          <w:rFonts w:ascii="Times New Roman" w:hAnsi="Times New Roman" w:cs="Times New Roman"/>
          <w:sz w:val="24"/>
          <w:szCs w:val="24"/>
        </w:rPr>
      </w:pPr>
      <w:proofErr w:type="spellStart"/>
      <w:r>
        <w:rPr>
          <w:rFonts w:ascii="Times New Roman" w:hAnsi="Times New Roman" w:cs="Times New Roman"/>
          <w:sz w:val="24"/>
          <w:szCs w:val="24"/>
        </w:rPr>
        <w:t>Lycett</w:t>
      </w:r>
      <w:proofErr w:type="spellEnd"/>
      <w:r>
        <w:rPr>
          <w:rFonts w:ascii="Times New Roman" w:hAnsi="Times New Roman" w:cs="Times New Roman"/>
          <w:sz w:val="24"/>
          <w:szCs w:val="24"/>
        </w:rPr>
        <w:t xml:space="preserve">, S.J. 2008. </w:t>
      </w:r>
      <w:r w:rsidRPr="005F62CA">
        <w:rPr>
          <w:rFonts w:ascii="Times New Roman" w:hAnsi="Times New Roman" w:cs="Times New Roman"/>
          <w:sz w:val="24"/>
          <w:szCs w:val="24"/>
        </w:rPr>
        <w:t xml:space="preserve">Acheulean variation and selection: does </w:t>
      </w:r>
      <w:proofErr w:type="spellStart"/>
      <w:r w:rsidRPr="005F62CA">
        <w:rPr>
          <w:rFonts w:ascii="Times New Roman" w:hAnsi="Times New Roman" w:cs="Times New Roman"/>
          <w:sz w:val="24"/>
          <w:szCs w:val="24"/>
        </w:rPr>
        <w:t>handaxe</w:t>
      </w:r>
      <w:proofErr w:type="spellEnd"/>
      <w:r w:rsidRPr="005F62CA">
        <w:rPr>
          <w:rFonts w:ascii="Times New Roman" w:hAnsi="Times New Roman" w:cs="Times New Roman"/>
          <w:sz w:val="24"/>
          <w:szCs w:val="24"/>
        </w:rPr>
        <w:t xml:space="preserve"> symmetry fit neutral expectations?</w:t>
      </w:r>
      <w:r w:rsidRPr="009B5201">
        <w:rPr>
          <w:rFonts w:ascii="Times New Roman" w:hAnsi="Times New Roman" w:cs="Times New Roman"/>
          <w:i/>
          <w:sz w:val="24"/>
          <w:szCs w:val="24"/>
        </w:rPr>
        <w:t xml:space="preserve"> Journal of Archaeological Science</w:t>
      </w:r>
      <w:r w:rsidR="00B82B4B">
        <w:rPr>
          <w:rFonts w:ascii="Times New Roman" w:hAnsi="Times New Roman" w:cs="Times New Roman"/>
          <w:i/>
          <w:sz w:val="24"/>
          <w:szCs w:val="24"/>
        </w:rPr>
        <w:t>,</w:t>
      </w:r>
      <w:r w:rsidR="00B82B4B">
        <w:rPr>
          <w:rFonts w:ascii="Times New Roman" w:hAnsi="Times New Roman" w:cs="Times New Roman"/>
          <w:sz w:val="24"/>
          <w:szCs w:val="24"/>
        </w:rPr>
        <w:t xml:space="preserve"> 35 (9),</w:t>
      </w:r>
      <w:r>
        <w:rPr>
          <w:rFonts w:ascii="Times New Roman" w:hAnsi="Times New Roman" w:cs="Times New Roman"/>
          <w:sz w:val="24"/>
          <w:szCs w:val="24"/>
        </w:rPr>
        <w:t xml:space="preserve"> 2640-2648</w:t>
      </w:r>
    </w:p>
    <w:p w14:paraId="4B4F95B4" w14:textId="364E1F35" w:rsidR="009545D1" w:rsidRDefault="009545D1" w:rsidP="00C3439B">
      <w:pPr>
        <w:jc w:val="both"/>
        <w:rPr>
          <w:rFonts w:ascii="Times New Roman" w:hAnsi="Times New Roman" w:cs="Times New Roman"/>
          <w:sz w:val="24"/>
          <w:szCs w:val="24"/>
        </w:rPr>
      </w:pPr>
      <w:proofErr w:type="spellStart"/>
      <w:r>
        <w:rPr>
          <w:rFonts w:ascii="Times New Roman" w:hAnsi="Times New Roman" w:cs="Times New Roman"/>
          <w:sz w:val="24"/>
          <w:szCs w:val="24"/>
        </w:rPr>
        <w:t>Lycett</w:t>
      </w:r>
      <w:proofErr w:type="spellEnd"/>
      <w:r>
        <w:rPr>
          <w:rFonts w:ascii="Times New Roman" w:hAnsi="Times New Roman" w:cs="Times New Roman"/>
          <w:sz w:val="24"/>
          <w:szCs w:val="24"/>
        </w:rPr>
        <w:t xml:space="preserve">, S.J., von </w:t>
      </w:r>
      <w:proofErr w:type="spellStart"/>
      <w:r>
        <w:rPr>
          <w:rFonts w:ascii="Times New Roman" w:hAnsi="Times New Roman" w:cs="Times New Roman"/>
          <w:sz w:val="24"/>
          <w:szCs w:val="24"/>
        </w:rPr>
        <w:t>Cramon-Taubadel</w:t>
      </w:r>
      <w:proofErr w:type="spellEnd"/>
      <w:r>
        <w:rPr>
          <w:rFonts w:ascii="Times New Roman" w:hAnsi="Times New Roman" w:cs="Times New Roman"/>
          <w:sz w:val="24"/>
          <w:szCs w:val="24"/>
        </w:rPr>
        <w:t xml:space="preserve">, N., and Foley, R.A. 2006. A crossbeam co-ordinate </w:t>
      </w:r>
      <w:proofErr w:type="spellStart"/>
      <w:r>
        <w:rPr>
          <w:rFonts w:ascii="Times New Roman" w:hAnsi="Times New Roman" w:cs="Times New Roman"/>
          <w:sz w:val="24"/>
          <w:szCs w:val="24"/>
        </w:rPr>
        <w:t>caliper</w:t>
      </w:r>
      <w:proofErr w:type="spellEnd"/>
      <w:r>
        <w:rPr>
          <w:rFonts w:ascii="Times New Roman" w:hAnsi="Times New Roman" w:cs="Times New Roman"/>
          <w:sz w:val="24"/>
          <w:szCs w:val="24"/>
        </w:rPr>
        <w:t xml:space="preserve"> for the morphometric analysis of lithic nuclei: a description, test and empirical examples of applications. </w:t>
      </w:r>
      <w:r w:rsidRPr="009545D1">
        <w:rPr>
          <w:rFonts w:ascii="Times New Roman" w:hAnsi="Times New Roman" w:cs="Times New Roman"/>
          <w:i/>
          <w:sz w:val="24"/>
          <w:szCs w:val="24"/>
        </w:rPr>
        <w:t>Journal of Archaeological Science</w:t>
      </w:r>
      <w:r>
        <w:rPr>
          <w:rFonts w:ascii="Times New Roman" w:hAnsi="Times New Roman" w:cs="Times New Roman"/>
          <w:sz w:val="24"/>
          <w:szCs w:val="24"/>
        </w:rPr>
        <w:t xml:space="preserve"> 33 (6): 847-861</w:t>
      </w:r>
    </w:p>
    <w:p w14:paraId="5605C219" w14:textId="7C7C7674" w:rsidR="008154C3" w:rsidRDefault="008154C3" w:rsidP="00C3439B">
      <w:pPr>
        <w:jc w:val="both"/>
        <w:rPr>
          <w:rFonts w:ascii="Times New Roman" w:hAnsi="Times New Roman" w:cs="Times New Roman"/>
          <w:sz w:val="24"/>
          <w:szCs w:val="24"/>
        </w:rPr>
      </w:pPr>
      <w:proofErr w:type="spellStart"/>
      <w:r>
        <w:rPr>
          <w:rFonts w:ascii="Times New Roman" w:hAnsi="Times New Roman" w:cs="Times New Roman"/>
          <w:sz w:val="24"/>
          <w:szCs w:val="24"/>
        </w:rPr>
        <w:t>Lycett</w:t>
      </w:r>
      <w:proofErr w:type="spellEnd"/>
      <w:r>
        <w:rPr>
          <w:rFonts w:ascii="Times New Roman" w:hAnsi="Times New Roman" w:cs="Times New Roman"/>
          <w:sz w:val="24"/>
          <w:szCs w:val="24"/>
        </w:rPr>
        <w:t xml:space="preserve">, S.J. and Gowlett, J.A.J. 2008. On questions surrounding the Acheulean ‘tradition’. </w:t>
      </w:r>
      <w:r w:rsidRPr="008154C3">
        <w:rPr>
          <w:rFonts w:ascii="Times New Roman" w:hAnsi="Times New Roman" w:cs="Times New Roman"/>
          <w:i/>
          <w:sz w:val="24"/>
          <w:szCs w:val="24"/>
        </w:rPr>
        <w:t>World Archaeology</w:t>
      </w:r>
      <w:r w:rsidR="00B82B4B">
        <w:rPr>
          <w:rFonts w:ascii="Times New Roman" w:hAnsi="Times New Roman" w:cs="Times New Roman"/>
          <w:i/>
          <w:sz w:val="24"/>
          <w:szCs w:val="24"/>
        </w:rPr>
        <w:t>,</w:t>
      </w:r>
      <w:r w:rsidR="00B82B4B">
        <w:rPr>
          <w:rFonts w:ascii="Times New Roman" w:hAnsi="Times New Roman" w:cs="Times New Roman"/>
          <w:sz w:val="24"/>
          <w:szCs w:val="24"/>
        </w:rPr>
        <w:t xml:space="preserve"> 40 (3),</w:t>
      </w:r>
      <w:r>
        <w:rPr>
          <w:rFonts w:ascii="Times New Roman" w:hAnsi="Times New Roman" w:cs="Times New Roman"/>
          <w:sz w:val="24"/>
          <w:szCs w:val="24"/>
        </w:rPr>
        <w:t xml:space="preserve"> 295-315</w:t>
      </w:r>
    </w:p>
    <w:p w14:paraId="3E2FB49A" w14:textId="6FFFE9CE" w:rsidR="005F62CA" w:rsidRDefault="005F62CA" w:rsidP="00C3439B">
      <w:pPr>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Lycett</w:t>
      </w:r>
      <w:proofErr w:type="spellEnd"/>
      <w:r>
        <w:rPr>
          <w:rFonts w:ascii="Times New Roman" w:hAnsi="Times New Roman" w:cs="Times New Roman"/>
          <w:sz w:val="24"/>
          <w:szCs w:val="24"/>
        </w:rPr>
        <w:t xml:space="preserve">, S.J. and von </w:t>
      </w:r>
      <w:proofErr w:type="spellStart"/>
      <w:r>
        <w:rPr>
          <w:rFonts w:ascii="Times New Roman" w:hAnsi="Times New Roman" w:cs="Times New Roman"/>
          <w:sz w:val="24"/>
          <w:szCs w:val="24"/>
        </w:rPr>
        <w:t>Cramon-Taubadel</w:t>
      </w:r>
      <w:proofErr w:type="spellEnd"/>
      <w:r>
        <w:rPr>
          <w:rFonts w:ascii="Times New Roman" w:hAnsi="Times New Roman" w:cs="Times New Roman"/>
          <w:sz w:val="24"/>
          <w:szCs w:val="24"/>
        </w:rPr>
        <w:t xml:space="preserve">, N. 2015. Toward a “quantitative genetic” approach to lithic variation. </w:t>
      </w:r>
      <w:r w:rsidRPr="005F62CA">
        <w:rPr>
          <w:rFonts w:ascii="Times New Roman" w:hAnsi="Times New Roman" w:cs="Times New Roman"/>
          <w:i/>
          <w:sz w:val="24"/>
          <w:szCs w:val="24"/>
        </w:rPr>
        <w:t>Journal of Archaeological Method and Theory</w:t>
      </w:r>
      <w:r w:rsidR="00B82B4B">
        <w:rPr>
          <w:rFonts w:ascii="Times New Roman" w:hAnsi="Times New Roman" w:cs="Times New Roman"/>
          <w:i/>
          <w:sz w:val="24"/>
          <w:szCs w:val="24"/>
        </w:rPr>
        <w:t>,</w:t>
      </w:r>
      <w:r w:rsidR="00B82B4B">
        <w:rPr>
          <w:rFonts w:ascii="Times New Roman" w:hAnsi="Times New Roman" w:cs="Times New Roman"/>
          <w:sz w:val="24"/>
          <w:szCs w:val="24"/>
        </w:rPr>
        <w:t xml:space="preserve"> 22,</w:t>
      </w:r>
      <w:r>
        <w:rPr>
          <w:rFonts w:ascii="Times New Roman" w:hAnsi="Times New Roman" w:cs="Times New Roman"/>
          <w:sz w:val="24"/>
          <w:szCs w:val="24"/>
        </w:rPr>
        <w:t xml:space="preserve"> 646-675</w:t>
      </w:r>
    </w:p>
    <w:p w14:paraId="31D21AC7" w14:textId="7A597C62" w:rsidR="008154C3" w:rsidRDefault="008154C3" w:rsidP="00C3439B">
      <w:pPr>
        <w:jc w:val="both"/>
        <w:rPr>
          <w:rFonts w:ascii="Times New Roman" w:hAnsi="Times New Roman" w:cs="Times New Roman"/>
          <w:sz w:val="24"/>
          <w:szCs w:val="24"/>
        </w:rPr>
      </w:pPr>
      <w:proofErr w:type="spellStart"/>
      <w:r>
        <w:rPr>
          <w:rFonts w:ascii="Times New Roman" w:hAnsi="Times New Roman" w:cs="Times New Roman"/>
          <w:sz w:val="24"/>
          <w:szCs w:val="24"/>
        </w:rPr>
        <w:t>Lycett</w:t>
      </w:r>
      <w:proofErr w:type="spellEnd"/>
      <w:r>
        <w:rPr>
          <w:rFonts w:ascii="Times New Roman" w:hAnsi="Times New Roman" w:cs="Times New Roman"/>
          <w:sz w:val="24"/>
          <w:szCs w:val="24"/>
        </w:rPr>
        <w:t xml:space="preserve">, S.J., Schillinger, K., </w:t>
      </w:r>
      <w:proofErr w:type="spellStart"/>
      <w:r>
        <w:rPr>
          <w:rFonts w:ascii="Times New Roman" w:hAnsi="Times New Roman" w:cs="Times New Roman"/>
          <w:sz w:val="24"/>
          <w:szCs w:val="24"/>
        </w:rPr>
        <w:t>Kempe</w:t>
      </w:r>
      <w:proofErr w:type="spellEnd"/>
      <w:r>
        <w:rPr>
          <w:rFonts w:ascii="Times New Roman" w:hAnsi="Times New Roman" w:cs="Times New Roman"/>
          <w:sz w:val="24"/>
          <w:szCs w:val="24"/>
        </w:rPr>
        <w:t xml:space="preserve">, M., and </w:t>
      </w:r>
      <w:proofErr w:type="spellStart"/>
      <w:r>
        <w:rPr>
          <w:rFonts w:ascii="Times New Roman" w:hAnsi="Times New Roman" w:cs="Times New Roman"/>
          <w:sz w:val="24"/>
          <w:szCs w:val="24"/>
        </w:rPr>
        <w:t>Mesoudi</w:t>
      </w:r>
      <w:proofErr w:type="spellEnd"/>
      <w:r>
        <w:rPr>
          <w:rFonts w:ascii="Times New Roman" w:hAnsi="Times New Roman" w:cs="Times New Roman"/>
          <w:sz w:val="24"/>
          <w:szCs w:val="24"/>
        </w:rPr>
        <w:t xml:space="preserve">, A. 2015. Learning in the Acheulean: experimental insights using </w:t>
      </w:r>
      <w:proofErr w:type="spellStart"/>
      <w:r>
        <w:rPr>
          <w:rFonts w:ascii="Times New Roman" w:hAnsi="Times New Roman" w:cs="Times New Roman"/>
          <w:sz w:val="24"/>
          <w:szCs w:val="24"/>
        </w:rPr>
        <w:t>handaxe</w:t>
      </w:r>
      <w:proofErr w:type="spellEnd"/>
      <w:r>
        <w:rPr>
          <w:rFonts w:ascii="Times New Roman" w:hAnsi="Times New Roman" w:cs="Times New Roman"/>
          <w:sz w:val="24"/>
          <w:szCs w:val="24"/>
        </w:rPr>
        <w:t xml:space="preserve"> form as a ‘model organism’. In: </w:t>
      </w:r>
      <w:proofErr w:type="spellStart"/>
      <w:r>
        <w:rPr>
          <w:rFonts w:ascii="Times New Roman" w:hAnsi="Times New Roman" w:cs="Times New Roman"/>
          <w:sz w:val="24"/>
          <w:szCs w:val="24"/>
        </w:rPr>
        <w:t>Mesoudi</w:t>
      </w:r>
      <w:proofErr w:type="spellEnd"/>
      <w:r>
        <w:rPr>
          <w:rFonts w:ascii="Times New Roman" w:hAnsi="Times New Roman" w:cs="Times New Roman"/>
          <w:sz w:val="24"/>
          <w:szCs w:val="24"/>
        </w:rPr>
        <w:t xml:space="preserve">, A. and Aoki, K. (Eds.) </w:t>
      </w:r>
      <w:r w:rsidRPr="008154C3">
        <w:rPr>
          <w:rFonts w:ascii="Times New Roman" w:hAnsi="Times New Roman" w:cs="Times New Roman"/>
          <w:i/>
          <w:sz w:val="24"/>
          <w:szCs w:val="24"/>
        </w:rPr>
        <w:t>Learning Strategies and Cultural Evolution during the Palaeolithic</w:t>
      </w:r>
      <w:r>
        <w:rPr>
          <w:rFonts w:ascii="Times New Roman" w:hAnsi="Times New Roman" w:cs="Times New Roman"/>
          <w:sz w:val="24"/>
          <w:szCs w:val="24"/>
        </w:rPr>
        <w:t>. Springer, Tokyo pp. 155-166</w:t>
      </w:r>
    </w:p>
    <w:p w14:paraId="6194ECFE" w14:textId="0E768F73" w:rsidR="00936B10" w:rsidRDefault="00936B10" w:rsidP="00C3439B">
      <w:pPr>
        <w:jc w:val="both"/>
        <w:rPr>
          <w:rFonts w:ascii="Times New Roman" w:hAnsi="Times New Roman" w:cs="Times New Roman"/>
          <w:sz w:val="24"/>
          <w:szCs w:val="24"/>
        </w:rPr>
      </w:pPr>
      <w:proofErr w:type="spellStart"/>
      <w:r>
        <w:rPr>
          <w:rFonts w:ascii="Times New Roman" w:hAnsi="Times New Roman" w:cs="Times New Roman"/>
          <w:sz w:val="24"/>
          <w:szCs w:val="24"/>
        </w:rPr>
        <w:t>Lycett</w:t>
      </w:r>
      <w:proofErr w:type="spellEnd"/>
      <w:r>
        <w:rPr>
          <w:rFonts w:ascii="Times New Roman" w:hAnsi="Times New Roman" w:cs="Times New Roman"/>
          <w:sz w:val="24"/>
          <w:szCs w:val="24"/>
        </w:rPr>
        <w:t xml:space="preserve">, S.J., Schillinger, K., </w:t>
      </w:r>
      <w:proofErr w:type="spellStart"/>
      <w:r>
        <w:rPr>
          <w:rFonts w:ascii="Times New Roman" w:hAnsi="Times New Roman" w:cs="Times New Roman"/>
          <w:sz w:val="24"/>
          <w:szCs w:val="24"/>
        </w:rPr>
        <w:t>Eren</w:t>
      </w:r>
      <w:proofErr w:type="spellEnd"/>
      <w:r>
        <w:rPr>
          <w:rFonts w:ascii="Times New Roman" w:hAnsi="Times New Roman" w:cs="Times New Roman"/>
          <w:sz w:val="24"/>
          <w:szCs w:val="24"/>
        </w:rPr>
        <w:t xml:space="preserve">, M.I., von </w:t>
      </w:r>
      <w:proofErr w:type="spellStart"/>
      <w:r>
        <w:rPr>
          <w:rFonts w:ascii="Times New Roman" w:hAnsi="Times New Roman" w:cs="Times New Roman"/>
          <w:sz w:val="24"/>
          <w:szCs w:val="24"/>
        </w:rPr>
        <w:t>Cramon-Taubadel</w:t>
      </w:r>
      <w:proofErr w:type="spellEnd"/>
      <w:r>
        <w:rPr>
          <w:rFonts w:ascii="Times New Roman" w:hAnsi="Times New Roman" w:cs="Times New Roman"/>
          <w:sz w:val="24"/>
          <w:szCs w:val="24"/>
        </w:rPr>
        <w:t xml:space="preserve">, N., and </w:t>
      </w:r>
      <w:proofErr w:type="spellStart"/>
      <w:r>
        <w:rPr>
          <w:rFonts w:ascii="Times New Roman" w:hAnsi="Times New Roman" w:cs="Times New Roman"/>
          <w:sz w:val="24"/>
          <w:szCs w:val="24"/>
        </w:rPr>
        <w:t>Mesoudi</w:t>
      </w:r>
      <w:proofErr w:type="spellEnd"/>
      <w:r>
        <w:rPr>
          <w:rFonts w:ascii="Times New Roman" w:hAnsi="Times New Roman" w:cs="Times New Roman"/>
          <w:sz w:val="24"/>
          <w:szCs w:val="24"/>
        </w:rPr>
        <w:t xml:space="preserve">, A. 2016. Factors affecting Acheulean </w:t>
      </w:r>
      <w:proofErr w:type="spellStart"/>
      <w:r>
        <w:rPr>
          <w:rFonts w:ascii="Times New Roman" w:hAnsi="Times New Roman" w:cs="Times New Roman"/>
          <w:sz w:val="24"/>
          <w:szCs w:val="24"/>
        </w:rPr>
        <w:t>handaxe</w:t>
      </w:r>
      <w:proofErr w:type="spellEnd"/>
      <w:r>
        <w:rPr>
          <w:rFonts w:ascii="Times New Roman" w:hAnsi="Times New Roman" w:cs="Times New Roman"/>
          <w:sz w:val="24"/>
          <w:szCs w:val="24"/>
        </w:rPr>
        <w:t xml:space="preserve"> variation: experimental insights, </w:t>
      </w:r>
      <w:proofErr w:type="spellStart"/>
      <w:r>
        <w:rPr>
          <w:rFonts w:ascii="Times New Roman" w:hAnsi="Times New Roman" w:cs="Times New Roman"/>
          <w:sz w:val="24"/>
          <w:szCs w:val="24"/>
        </w:rPr>
        <w:t>microevolutionary</w:t>
      </w:r>
      <w:proofErr w:type="spellEnd"/>
      <w:r>
        <w:rPr>
          <w:rFonts w:ascii="Times New Roman" w:hAnsi="Times New Roman" w:cs="Times New Roman"/>
          <w:sz w:val="24"/>
          <w:szCs w:val="24"/>
        </w:rPr>
        <w:t xml:space="preserve"> processes, and </w:t>
      </w:r>
      <w:proofErr w:type="spellStart"/>
      <w:r>
        <w:rPr>
          <w:rFonts w:ascii="Times New Roman" w:hAnsi="Times New Roman" w:cs="Times New Roman"/>
          <w:sz w:val="24"/>
          <w:szCs w:val="24"/>
        </w:rPr>
        <w:t>macroevolutionary</w:t>
      </w:r>
      <w:proofErr w:type="spellEnd"/>
      <w:r>
        <w:rPr>
          <w:rFonts w:ascii="Times New Roman" w:hAnsi="Times New Roman" w:cs="Times New Roman"/>
          <w:sz w:val="24"/>
          <w:szCs w:val="24"/>
        </w:rPr>
        <w:t xml:space="preserve"> outcomes. </w:t>
      </w:r>
      <w:r w:rsidRPr="00936B10">
        <w:rPr>
          <w:rFonts w:ascii="Times New Roman" w:hAnsi="Times New Roman" w:cs="Times New Roman"/>
          <w:i/>
          <w:sz w:val="24"/>
          <w:szCs w:val="24"/>
        </w:rPr>
        <w:t>Quaternary International</w:t>
      </w:r>
      <w:r w:rsidR="00B82B4B">
        <w:rPr>
          <w:rFonts w:ascii="Times New Roman" w:hAnsi="Times New Roman" w:cs="Times New Roman"/>
          <w:i/>
          <w:sz w:val="24"/>
          <w:szCs w:val="24"/>
        </w:rPr>
        <w:t>,</w:t>
      </w:r>
      <w:r w:rsidR="00B82B4B">
        <w:rPr>
          <w:rFonts w:ascii="Times New Roman" w:hAnsi="Times New Roman" w:cs="Times New Roman"/>
          <w:sz w:val="24"/>
          <w:szCs w:val="24"/>
        </w:rPr>
        <w:t xml:space="preserve"> 411 Part B,</w:t>
      </w:r>
      <w:r>
        <w:rPr>
          <w:rFonts w:ascii="Times New Roman" w:hAnsi="Times New Roman" w:cs="Times New Roman"/>
          <w:sz w:val="24"/>
          <w:szCs w:val="24"/>
        </w:rPr>
        <w:t xml:space="preserve"> 386-401</w:t>
      </w:r>
    </w:p>
    <w:p w14:paraId="60EC8054" w14:textId="4FA63E53" w:rsidR="00B36C4F" w:rsidRDefault="00B36C4F" w:rsidP="00C3439B">
      <w:pPr>
        <w:jc w:val="both"/>
        <w:rPr>
          <w:rFonts w:ascii="Times New Roman" w:hAnsi="Times New Roman" w:cs="Times New Roman"/>
          <w:sz w:val="24"/>
          <w:szCs w:val="24"/>
        </w:rPr>
      </w:pPr>
      <w:r>
        <w:rPr>
          <w:rFonts w:ascii="Times New Roman" w:hAnsi="Times New Roman" w:cs="Times New Roman"/>
          <w:sz w:val="24"/>
          <w:szCs w:val="24"/>
        </w:rPr>
        <w:t xml:space="preserve">Machin, A. 2009. The role of the individual agent in Acheulean biface variability. </w:t>
      </w:r>
      <w:r w:rsidRPr="00B36C4F">
        <w:rPr>
          <w:rFonts w:ascii="Times New Roman" w:hAnsi="Times New Roman" w:cs="Times New Roman"/>
          <w:i/>
          <w:sz w:val="24"/>
          <w:szCs w:val="24"/>
        </w:rPr>
        <w:t>Journal of Social Archaeology</w:t>
      </w:r>
      <w:r w:rsidR="00B82B4B">
        <w:rPr>
          <w:rFonts w:ascii="Times New Roman" w:hAnsi="Times New Roman" w:cs="Times New Roman"/>
          <w:sz w:val="24"/>
          <w:szCs w:val="24"/>
        </w:rPr>
        <w:t>, 9 (1),</w:t>
      </w:r>
      <w:r>
        <w:rPr>
          <w:rFonts w:ascii="Times New Roman" w:hAnsi="Times New Roman" w:cs="Times New Roman"/>
          <w:sz w:val="24"/>
          <w:szCs w:val="24"/>
        </w:rPr>
        <w:t xml:space="preserve"> 35-58</w:t>
      </w:r>
    </w:p>
    <w:p w14:paraId="7F42C333" w14:textId="76AB4983" w:rsidR="002D61C2" w:rsidRDefault="002D61C2" w:rsidP="00C3439B">
      <w:pPr>
        <w:jc w:val="both"/>
        <w:rPr>
          <w:rFonts w:ascii="Times New Roman" w:hAnsi="Times New Roman" w:cs="Times New Roman"/>
          <w:sz w:val="24"/>
          <w:szCs w:val="24"/>
        </w:rPr>
      </w:pPr>
      <w:r>
        <w:rPr>
          <w:rFonts w:ascii="Times New Roman" w:hAnsi="Times New Roman" w:cs="Times New Roman"/>
          <w:sz w:val="24"/>
          <w:szCs w:val="24"/>
        </w:rPr>
        <w:t xml:space="preserve">Machin, A.J., </w:t>
      </w:r>
      <w:proofErr w:type="spellStart"/>
      <w:r>
        <w:rPr>
          <w:rFonts w:ascii="Times New Roman" w:hAnsi="Times New Roman" w:cs="Times New Roman"/>
          <w:sz w:val="24"/>
          <w:szCs w:val="24"/>
        </w:rPr>
        <w:t>Hosfield</w:t>
      </w:r>
      <w:proofErr w:type="spellEnd"/>
      <w:r>
        <w:rPr>
          <w:rFonts w:ascii="Times New Roman" w:hAnsi="Times New Roman" w:cs="Times New Roman"/>
          <w:sz w:val="24"/>
          <w:szCs w:val="24"/>
        </w:rPr>
        <w:t xml:space="preserve">, R.T., and </w:t>
      </w:r>
      <w:proofErr w:type="spellStart"/>
      <w:r>
        <w:rPr>
          <w:rFonts w:ascii="Times New Roman" w:hAnsi="Times New Roman" w:cs="Times New Roman"/>
          <w:sz w:val="24"/>
          <w:szCs w:val="24"/>
        </w:rPr>
        <w:t>Mithen</w:t>
      </w:r>
      <w:proofErr w:type="spellEnd"/>
      <w:r>
        <w:rPr>
          <w:rFonts w:ascii="Times New Roman" w:hAnsi="Times New Roman" w:cs="Times New Roman"/>
          <w:sz w:val="24"/>
          <w:szCs w:val="24"/>
        </w:rPr>
        <w:t xml:space="preserve">, S.J. 2007. Why are some </w:t>
      </w:r>
      <w:proofErr w:type="spellStart"/>
      <w:r>
        <w:rPr>
          <w:rFonts w:ascii="Times New Roman" w:hAnsi="Times New Roman" w:cs="Times New Roman"/>
          <w:sz w:val="24"/>
          <w:szCs w:val="24"/>
        </w:rPr>
        <w:t>handaxes</w:t>
      </w:r>
      <w:proofErr w:type="spellEnd"/>
      <w:r>
        <w:rPr>
          <w:rFonts w:ascii="Times New Roman" w:hAnsi="Times New Roman" w:cs="Times New Roman"/>
          <w:sz w:val="24"/>
          <w:szCs w:val="24"/>
        </w:rPr>
        <w:t xml:space="preserve"> symmetrical? Testing the influence of </w:t>
      </w:r>
      <w:proofErr w:type="spellStart"/>
      <w:r>
        <w:rPr>
          <w:rFonts w:ascii="Times New Roman" w:hAnsi="Times New Roman" w:cs="Times New Roman"/>
          <w:sz w:val="24"/>
          <w:szCs w:val="24"/>
        </w:rPr>
        <w:t>handaxe</w:t>
      </w:r>
      <w:proofErr w:type="spellEnd"/>
      <w:r>
        <w:rPr>
          <w:rFonts w:ascii="Times New Roman" w:hAnsi="Times New Roman" w:cs="Times New Roman"/>
          <w:sz w:val="24"/>
          <w:szCs w:val="24"/>
        </w:rPr>
        <w:t xml:space="preserve"> morphology on butchery effectiveness. </w:t>
      </w:r>
      <w:r w:rsidRPr="002D61C2">
        <w:rPr>
          <w:rFonts w:ascii="Times New Roman" w:hAnsi="Times New Roman" w:cs="Times New Roman"/>
          <w:i/>
          <w:sz w:val="24"/>
          <w:szCs w:val="24"/>
        </w:rPr>
        <w:t>Journal of Archaeological Science</w:t>
      </w:r>
      <w:r w:rsidR="00B82B4B">
        <w:rPr>
          <w:rFonts w:ascii="Times New Roman" w:hAnsi="Times New Roman" w:cs="Times New Roman"/>
          <w:sz w:val="24"/>
          <w:szCs w:val="24"/>
        </w:rPr>
        <w:t>, 34,</w:t>
      </w:r>
      <w:r>
        <w:rPr>
          <w:rFonts w:ascii="Times New Roman" w:hAnsi="Times New Roman" w:cs="Times New Roman"/>
          <w:sz w:val="24"/>
          <w:szCs w:val="24"/>
        </w:rPr>
        <w:t xml:space="preserve"> 883-893</w:t>
      </w:r>
    </w:p>
    <w:p w14:paraId="37671E1D" w14:textId="6B689FE7" w:rsidR="003201D0" w:rsidRDefault="003201D0" w:rsidP="00C3439B">
      <w:pPr>
        <w:jc w:val="both"/>
        <w:rPr>
          <w:rFonts w:ascii="Times New Roman" w:hAnsi="Times New Roman" w:cs="Times New Roman"/>
          <w:sz w:val="24"/>
          <w:szCs w:val="24"/>
        </w:rPr>
      </w:pPr>
      <w:r>
        <w:rPr>
          <w:rFonts w:ascii="Times New Roman" w:hAnsi="Times New Roman" w:cs="Times New Roman"/>
          <w:sz w:val="24"/>
          <w:szCs w:val="24"/>
        </w:rPr>
        <w:t xml:space="preserve">Marshall, G.D., Gamble, C.G., Roe, D.A., and </w:t>
      </w:r>
      <w:proofErr w:type="spellStart"/>
      <w:r>
        <w:rPr>
          <w:rFonts w:ascii="Times New Roman" w:hAnsi="Times New Roman" w:cs="Times New Roman"/>
          <w:sz w:val="24"/>
          <w:szCs w:val="24"/>
        </w:rPr>
        <w:t>Pupplaw</w:t>
      </w:r>
      <w:proofErr w:type="spellEnd"/>
      <w:r>
        <w:rPr>
          <w:rFonts w:ascii="Times New Roman" w:hAnsi="Times New Roman" w:cs="Times New Roman"/>
          <w:sz w:val="24"/>
          <w:szCs w:val="24"/>
        </w:rPr>
        <w:t xml:space="preserve">, D., 2002. </w:t>
      </w:r>
      <w:r w:rsidRPr="003201D0">
        <w:rPr>
          <w:rFonts w:ascii="Times New Roman" w:hAnsi="Times New Roman" w:cs="Times New Roman"/>
          <w:i/>
          <w:sz w:val="24"/>
          <w:szCs w:val="24"/>
        </w:rPr>
        <w:t>Acheulian Biface Database</w:t>
      </w:r>
      <w:r>
        <w:rPr>
          <w:rFonts w:ascii="Times New Roman" w:hAnsi="Times New Roman" w:cs="Times New Roman"/>
          <w:sz w:val="24"/>
          <w:szCs w:val="24"/>
        </w:rPr>
        <w:t>. ADS, York</w:t>
      </w:r>
    </w:p>
    <w:p w14:paraId="0568B3F5" w14:textId="414B4E36" w:rsidR="00D82DDC" w:rsidRDefault="00D82DDC" w:rsidP="00C3439B">
      <w:pPr>
        <w:jc w:val="both"/>
        <w:rPr>
          <w:rFonts w:ascii="Times New Roman" w:hAnsi="Times New Roman" w:cs="Times New Roman"/>
          <w:sz w:val="24"/>
          <w:szCs w:val="24"/>
        </w:rPr>
      </w:pPr>
      <w:r>
        <w:rPr>
          <w:rFonts w:ascii="Times New Roman" w:hAnsi="Times New Roman" w:cs="Times New Roman"/>
          <w:sz w:val="24"/>
          <w:szCs w:val="24"/>
        </w:rPr>
        <w:t xml:space="preserve">McHenry, L.J., and de la Torre, I., 2018. Hominin raw material procurement in the </w:t>
      </w:r>
      <w:proofErr w:type="spellStart"/>
      <w:r>
        <w:rPr>
          <w:rFonts w:ascii="Times New Roman" w:hAnsi="Times New Roman" w:cs="Times New Roman"/>
          <w:sz w:val="24"/>
          <w:szCs w:val="24"/>
        </w:rPr>
        <w:t>Oldowan</w:t>
      </w:r>
      <w:proofErr w:type="spellEnd"/>
      <w:r>
        <w:rPr>
          <w:rFonts w:ascii="Times New Roman" w:hAnsi="Times New Roman" w:cs="Times New Roman"/>
          <w:sz w:val="24"/>
          <w:szCs w:val="24"/>
        </w:rPr>
        <w:t xml:space="preserve">-Acheulean transition at Olduvai Gorge. </w:t>
      </w:r>
      <w:r w:rsidRPr="00D82DDC">
        <w:rPr>
          <w:rFonts w:ascii="Times New Roman" w:hAnsi="Times New Roman" w:cs="Times New Roman"/>
          <w:i/>
          <w:sz w:val="24"/>
          <w:szCs w:val="24"/>
        </w:rPr>
        <w:t>Journal of Human Evolution</w:t>
      </w:r>
      <w:r w:rsidR="00B82B4B">
        <w:rPr>
          <w:rFonts w:ascii="Times New Roman" w:hAnsi="Times New Roman" w:cs="Times New Roman"/>
          <w:i/>
          <w:sz w:val="24"/>
          <w:szCs w:val="24"/>
        </w:rPr>
        <w:t>,</w:t>
      </w:r>
      <w:r w:rsidR="00B82B4B">
        <w:rPr>
          <w:rFonts w:ascii="Times New Roman" w:hAnsi="Times New Roman" w:cs="Times New Roman"/>
          <w:sz w:val="24"/>
          <w:szCs w:val="24"/>
        </w:rPr>
        <w:t xml:space="preserve"> 120,</w:t>
      </w:r>
      <w:r>
        <w:rPr>
          <w:rFonts w:ascii="Times New Roman" w:hAnsi="Times New Roman" w:cs="Times New Roman"/>
          <w:sz w:val="24"/>
          <w:szCs w:val="24"/>
        </w:rPr>
        <w:t xml:space="preserve"> 378-401</w:t>
      </w:r>
    </w:p>
    <w:p w14:paraId="723F1BE5" w14:textId="5AAAE545" w:rsidR="003C4D0D" w:rsidRDefault="003C4D0D" w:rsidP="00C3439B">
      <w:pPr>
        <w:jc w:val="both"/>
        <w:rPr>
          <w:rFonts w:ascii="Times New Roman" w:hAnsi="Times New Roman" w:cs="Times New Roman"/>
          <w:sz w:val="24"/>
          <w:szCs w:val="24"/>
        </w:rPr>
      </w:pPr>
      <w:proofErr w:type="spellStart"/>
      <w:r>
        <w:rPr>
          <w:rFonts w:ascii="Times New Roman" w:hAnsi="Times New Roman" w:cs="Times New Roman"/>
          <w:sz w:val="24"/>
          <w:szCs w:val="24"/>
        </w:rPr>
        <w:t>McPherron</w:t>
      </w:r>
      <w:proofErr w:type="spellEnd"/>
      <w:r>
        <w:rPr>
          <w:rFonts w:ascii="Times New Roman" w:hAnsi="Times New Roman" w:cs="Times New Roman"/>
          <w:sz w:val="24"/>
          <w:szCs w:val="24"/>
        </w:rPr>
        <w:t xml:space="preserve">, S.P., 1999. Ovate and pointed </w:t>
      </w:r>
      <w:proofErr w:type="spellStart"/>
      <w:r>
        <w:rPr>
          <w:rFonts w:ascii="Times New Roman" w:hAnsi="Times New Roman" w:cs="Times New Roman"/>
          <w:sz w:val="24"/>
          <w:szCs w:val="24"/>
        </w:rPr>
        <w:t>handaxe</w:t>
      </w:r>
      <w:proofErr w:type="spellEnd"/>
      <w:r>
        <w:rPr>
          <w:rFonts w:ascii="Times New Roman" w:hAnsi="Times New Roman" w:cs="Times New Roman"/>
          <w:sz w:val="24"/>
          <w:szCs w:val="24"/>
        </w:rPr>
        <w:t xml:space="preserve"> assemblages: two points make a line. </w:t>
      </w:r>
      <w:proofErr w:type="spellStart"/>
      <w:r w:rsidRPr="00B4303B">
        <w:rPr>
          <w:rFonts w:ascii="Times New Roman" w:hAnsi="Times New Roman" w:cs="Times New Roman"/>
          <w:i/>
          <w:sz w:val="24"/>
          <w:szCs w:val="24"/>
        </w:rPr>
        <w:t>Pré</w:t>
      </w:r>
      <w:r w:rsidR="00B4303B" w:rsidRPr="00B4303B">
        <w:rPr>
          <w:rFonts w:ascii="Times New Roman" w:hAnsi="Times New Roman" w:cs="Times New Roman"/>
          <w:i/>
          <w:sz w:val="24"/>
          <w:szCs w:val="24"/>
        </w:rPr>
        <w:t>histoire</w:t>
      </w:r>
      <w:proofErr w:type="spellEnd"/>
      <w:r w:rsidR="00B4303B" w:rsidRPr="00B4303B">
        <w:rPr>
          <w:rFonts w:ascii="Times New Roman" w:hAnsi="Times New Roman" w:cs="Times New Roman"/>
          <w:i/>
          <w:sz w:val="24"/>
          <w:szCs w:val="24"/>
        </w:rPr>
        <w:t xml:space="preserve"> </w:t>
      </w:r>
      <w:proofErr w:type="spellStart"/>
      <w:r w:rsidR="00B4303B" w:rsidRPr="00B4303B">
        <w:rPr>
          <w:rFonts w:ascii="Times New Roman" w:hAnsi="Times New Roman" w:cs="Times New Roman"/>
          <w:i/>
          <w:sz w:val="24"/>
          <w:szCs w:val="24"/>
        </w:rPr>
        <w:t>Européenne</w:t>
      </w:r>
      <w:proofErr w:type="spellEnd"/>
      <w:r w:rsidR="00B82B4B">
        <w:rPr>
          <w:rFonts w:ascii="Times New Roman" w:hAnsi="Times New Roman" w:cs="Times New Roman"/>
          <w:sz w:val="24"/>
          <w:szCs w:val="24"/>
        </w:rPr>
        <w:t>, 14,</w:t>
      </w:r>
      <w:r w:rsidR="00B4303B">
        <w:rPr>
          <w:rFonts w:ascii="Times New Roman" w:hAnsi="Times New Roman" w:cs="Times New Roman"/>
          <w:sz w:val="24"/>
          <w:szCs w:val="24"/>
        </w:rPr>
        <w:t xml:space="preserve"> 9-32</w:t>
      </w:r>
      <w:r w:rsidR="00FA3EA3">
        <w:rPr>
          <w:rFonts w:ascii="Times New Roman" w:hAnsi="Times New Roman" w:cs="Times New Roman"/>
          <w:sz w:val="24"/>
          <w:szCs w:val="24"/>
        </w:rPr>
        <w:t xml:space="preserve"> </w:t>
      </w:r>
    </w:p>
    <w:p w14:paraId="692A8173" w14:textId="1C07B760" w:rsidR="00F14684" w:rsidRDefault="00F14684" w:rsidP="00C3439B">
      <w:pPr>
        <w:jc w:val="both"/>
        <w:rPr>
          <w:rFonts w:ascii="Times New Roman" w:hAnsi="Times New Roman" w:cs="Times New Roman"/>
          <w:sz w:val="24"/>
          <w:szCs w:val="24"/>
        </w:rPr>
      </w:pPr>
      <w:r>
        <w:rPr>
          <w:rFonts w:ascii="Times New Roman" w:hAnsi="Times New Roman" w:cs="Times New Roman"/>
          <w:sz w:val="24"/>
          <w:szCs w:val="24"/>
        </w:rPr>
        <w:t xml:space="preserve">McNabb, J. 2017. </w:t>
      </w:r>
      <w:r w:rsidRPr="00F14684">
        <w:rPr>
          <w:rFonts w:ascii="Times New Roman" w:hAnsi="Times New Roman" w:cs="Times New Roman"/>
          <w:sz w:val="24"/>
          <w:szCs w:val="24"/>
        </w:rPr>
        <w:t xml:space="preserve">Journeys in space and time. Assessing the link between Acheulean </w:t>
      </w:r>
      <w:proofErr w:type="spellStart"/>
      <w:r w:rsidRPr="00F14684">
        <w:rPr>
          <w:rFonts w:ascii="Times New Roman" w:hAnsi="Times New Roman" w:cs="Times New Roman"/>
          <w:sz w:val="24"/>
          <w:szCs w:val="24"/>
        </w:rPr>
        <w:t>handaxes</w:t>
      </w:r>
      <w:proofErr w:type="spellEnd"/>
      <w:r w:rsidRPr="00F14684">
        <w:rPr>
          <w:rFonts w:ascii="Times New Roman" w:hAnsi="Times New Roman" w:cs="Times New Roman"/>
          <w:sz w:val="24"/>
          <w:szCs w:val="24"/>
        </w:rPr>
        <w:t xml:space="preserve"> and genetic explanations</w:t>
      </w:r>
      <w:r>
        <w:rPr>
          <w:rFonts w:ascii="Times New Roman" w:hAnsi="Times New Roman" w:cs="Times New Roman"/>
          <w:sz w:val="24"/>
          <w:szCs w:val="24"/>
        </w:rPr>
        <w:t xml:space="preserve">. </w:t>
      </w:r>
      <w:r w:rsidRPr="00F14684">
        <w:rPr>
          <w:rFonts w:ascii="Times New Roman" w:hAnsi="Times New Roman" w:cs="Times New Roman"/>
          <w:i/>
          <w:sz w:val="24"/>
          <w:szCs w:val="24"/>
        </w:rPr>
        <w:t>Journal of Archaeological Science: Reports</w:t>
      </w:r>
      <w:r>
        <w:rPr>
          <w:rFonts w:ascii="Times New Roman" w:hAnsi="Times New Roman" w:cs="Times New Roman"/>
          <w:sz w:val="24"/>
          <w:szCs w:val="24"/>
        </w:rPr>
        <w:t>, 13: 403-414</w:t>
      </w:r>
    </w:p>
    <w:p w14:paraId="2ED5EAEA" w14:textId="55180BD0" w:rsidR="00930D77" w:rsidRDefault="00930D77" w:rsidP="00C3439B">
      <w:pPr>
        <w:jc w:val="both"/>
        <w:rPr>
          <w:rFonts w:ascii="Times New Roman" w:hAnsi="Times New Roman" w:cs="Times New Roman"/>
          <w:sz w:val="24"/>
          <w:szCs w:val="24"/>
        </w:rPr>
      </w:pPr>
      <w:r>
        <w:rPr>
          <w:rFonts w:ascii="Times New Roman" w:hAnsi="Times New Roman" w:cs="Times New Roman"/>
          <w:sz w:val="24"/>
          <w:szCs w:val="24"/>
        </w:rPr>
        <w:t xml:space="preserve">McNabb, J., </w:t>
      </w:r>
      <w:proofErr w:type="spellStart"/>
      <w:r>
        <w:rPr>
          <w:rFonts w:ascii="Times New Roman" w:hAnsi="Times New Roman" w:cs="Times New Roman"/>
          <w:sz w:val="24"/>
          <w:szCs w:val="24"/>
        </w:rPr>
        <w:t>Binyon</w:t>
      </w:r>
      <w:proofErr w:type="spellEnd"/>
      <w:r>
        <w:rPr>
          <w:rFonts w:ascii="Times New Roman" w:hAnsi="Times New Roman" w:cs="Times New Roman"/>
          <w:sz w:val="24"/>
          <w:szCs w:val="24"/>
        </w:rPr>
        <w:t xml:space="preserve">, F., and Hazelwood, L. 2004. The large cutting tools from the South African Acheulean and the question of social traditions. </w:t>
      </w:r>
      <w:r w:rsidRPr="00930D77">
        <w:rPr>
          <w:rFonts w:ascii="Times New Roman" w:hAnsi="Times New Roman" w:cs="Times New Roman"/>
          <w:i/>
          <w:sz w:val="24"/>
          <w:szCs w:val="24"/>
        </w:rPr>
        <w:t>Current Anthropology</w:t>
      </w:r>
      <w:r w:rsidR="00B82B4B">
        <w:rPr>
          <w:rFonts w:ascii="Times New Roman" w:hAnsi="Times New Roman" w:cs="Times New Roman"/>
          <w:i/>
          <w:sz w:val="24"/>
          <w:szCs w:val="24"/>
        </w:rPr>
        <w:t>,</w:t>
      </w:r>
      <w:r w:rsidR="00B82B4B">
        <w:rPr>
          <w:rFonts w:ascii="Times New Roman" w:hAnsi="Times New Roman" w:cs="Times New Roman"/>
          <w:sz w:val="24"/>
          <w:szCs w:val="24"/>
        </w:rPr>
        <w:t xml:space="preserve"> 45 (5),</w:t>
      </w:r>
      <w:r>
        <w:rPr>
          <w:rFonts w:ascii="Times New Roman" w:hAnsi="Times New Roman" w:cs="Times New Roman"/>
          <w:sz w:val="24"/>
          <w:szCs w:val="24"/>
        </w:rPr>
        <w:t xml:space="preserve"> 653-677</w:t>
      </w:r>
    </w:p>
    <w:p w14:paraId="0C733625" w14:textId="18940E5F" w:rsidR="00420FD2" w:rsidRDefault="00420FD2" w:rsidP="00C3439B">
      <w:pPr>
        <w:jc w:val="both"/>
        <w:rPr>
          <w:rFonts w:ascii="Times New Roman" w:hAnsi="Times New Roman" w:cs="Times New Roman"/>
          <w:sz w:val="24"/>
          <w:szCs w:val="24"/>
        </w:rPr>
      </w:pPr>
      <w:r>
        <w:rPr>
          <w:rFonts w:ascii="Times New Roman" w:hAnsi="Times New Roman" w:cs="Times New Roman"/>
          <w:sz w:val="24"/>
          <w:szCs w:val="24"/>
        </w:rPr>
        <w:t xml:space="preserve">McNabb, J. and Cole, J., 2015. The mirror </w:t>
      </w:r>
      <w:proofErr w:type="gramStart"/>
      <w:r>
        <w:rPr>
          <w:rFonts w:ascii="Times New Roman" w:hAnsi="Times New Roman" w:cs="Times New Roman"/>
          <w:sz w:val="24"/>
          <w:szCs w:val="24"/>
        </w:rPr>
        <w:t>cracked:</w:t>
      </w:r>
      <w:proofErr w:type="gramEnd"/>
      <w:r>
        <w:rPr>
          <w:rFonts w:ascii="Times New Roman" w:hAnsi="Times New Roman" w:cs="Times New Roman"/>
          <w:sz w:val="24"/>
          <w:szCs w:val="24"/>
        </w:rPr>
        <w:t xml:space="preserve"> symmetry and refinement in the Acheulean </w:t>
      </w:r>
      <w:proofErr w:type="spellStart"/>
      <w:r>
        <w:rPr>
          <w:rFonts w:ascii="Times New Roman" w:hAnsi="Times New Roman" w:cs="Times New Roman"/>
          <w:sz w:val="24"/>
          <w:szCs w:val="24"/>
        </w:rPr>
        <w:t>handaxe</w:t>
      </w:r>
      <w:proofErr w:type="spellEnd"/>
      <w:r>
        <w:rPr>
          <w:rFonts w:ascii="Times New Roman" w:hAnsi="Times New Roman" w:cs="Times New Roman"/>
          <w:sz w:val="24"/>
          <w:szCs w:val="24"/>
        </w:rPr>
        <w:t xml:space="preserve">. </w:t>
      </w:r>
      <w:r w:rsidRPr="00420FD2">
        <w:rPr>
          <w:rFonts w:ascii="Times New Roman" w:hAnsi="Times New Roman" w:cs="Times New Roman"/>
          <w:i/>
          <w:sz w:val="24"/>
          <w:szCs w:val="24"/>
        </w:rPr>
        <w:t>Journal of Archaeological Science: Reports</w:t>
      </w:r>
      <w:r w:rsidR="00B82B4B">
        <w:rPr>
          <w:rFonts w:ascii="Times New Roman" w:hAnsi="Times New Roman" w:cs="Times New Roman"/>
          <w:i/>
          <w:sz w:val="24"/>
          <w:szCs w:val="24"/>
        </w:rPr>
        <w:t>,</w:t>
      </w:r>
      <w:r w:rsidR="00B82B4B">
        <w:rPr>
          <w:rFonts w:ascii="Times New Roman" w:hAnsi="Times New Roman" w:cs="Times New Roman"/>
          <w:sz w:val="24"/>
          <w:szCs w:val="24"/>
        </w:rPr>
        <w:t xml:space="preserve"> 3,</w:t>
      </w:r>
      <w:r>
        <w:rPr>
          <w:rFonts w:ascii="Times New Roman" w:hAnsi="Times New Roman" w:cs="Times New Roman"/>
          <w:sz w:val="24"/>
          <w:szCs w:val="24"/>
        </w:rPr>
        <w:t xml:space="preserve"> 100-111</w:t>
      </w:r>
    </w:p>
    <w:p w14:paraId="55437823" w14:textId="099D6DD0" w:rsidR="00762322" w:rsidRDefault="00762322" w:rsidP="00C3439B">
      <w:pPr>
        <w:jc w:val="both"/>
        <w:rPr>
          <w:rFonts w:ascii="Times New Roman" w:hAnsi="Times New Roman" w:cs="Times New Roman"/>
          <w:sz w:val="24"/>
          <w:szCs w:val="24"/>
        </w:rPr>
      </w:pPr>
      <w:proofErr w:type="spellStart"/>
      <w:r>
        <w:rPr>
          <w:rFonts w:ascii="Times New Roman" w:hAnsi="Times New Roman" w:cs="Times New Roman"/>
          <w:sz w:val="24"/>
          <w:szCs w:val="24"/>
        </w:rPr>
        <w:t>Moncel</w:t>
      </w:r>
      <w:proofErr w:type="spellEnd"/>
      <w:r>
        <w:rPr>
          <w:rFonts w:ascii="Times New Roman" w:hAnsi="Times New Roman" w:cs="Times New Roman"/>
          <w:sz w:val="24"/>
          <w:szCs w:val="24"/>
        </w:rPr>
        <w:t xml:space="preserve">, M.-H., Ashton, N., </w:t>
      </w:r>
      <w:proofErr w:type="spellStart"/>
      <w:r>
        <w:rPr>
          <w:rFonts w:ascii="Times New Roman" w:hAnsi="Times New Roman" w:cs="Times New Roman"/>
          <w:sz w:val="24"/>
          <w:szCs w:val="24"/>
        </w:rPr>
        <w:t>Lamotte</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Tuffreau</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Cliquet</w:t>
      </w:r>
      <w:proofErr w:type="spellEnd"/>
      <w:r>
        <w:rPr>
          <w:rFonts w:ascii="Times New Roman" w:hAnsi="Times New Roman" w:cs="Times New Roman"/>
          <w:sz w:val="24"/>
          <w:szCs w:val="24"/>
        </w:rPr>
        <w:t xml:space="preserve">, D., and </w:t>
      </w:r>
      <w:proofErr w:type="spellStart"/>
      <w:r>
        <w:rPr>
          <w:rFonts w:ascii="Times New Roman" w:hAnsi="Times New Roman" w:cs="Times New Roman"/>
          <w:sz w:val="24"/>
          <w:szCs w:val="24"/>
        </w:rPr>
        <w:t>Despriée</w:t>
      </w:r>
      <w:proofErr w:type="spellEnd"/>
      <w:r>
        <w:rPr>
          <w:rFonts w:ascii="Times New Roman" w:hAnsi="Times New Roman" w:cs="Times New Roman"/>
          <w:sz w:val="24"/>
          <w:szCs w:val="24"/>
        </w:rPr>
        <w:t xml:space="preserve">, J. 2015. The Early Acheulian of </w:t>
      </w:r>
      <w:proofErr w:type="gramStart"/>
      <w:r>
        <w:rPr>
          <w:rFonts w:ascii="Times New Roman" w:hAnsi="Times New Roman" w:cs="Times New Roman"/>
          <w:sz w:val="24"/>
          <w:szCs w:val="24"/>
        </w:rPr>
        <w:t>north-western</w:t>
      </w:r>
      <w:proofErr w:type="gramEnd"/>
      <w:r>
        <w:rPr>
          <w:rFonts w:ascii="Times New Roman" w:hAnsi="Times New Roman" w:cs="Times New Roman"/>
          <w:sz w:val="24"/>
          <w:szCs w:val="24"/>
        </w:rPr>
        <w:t xml:space="preserve"> Europe. </w:t>
      </w:r>
      <w:r w:rsidRPr="00762322">
        <w:rPr>
          <w:rFonts w:ascii="Times New Roman" w:hAnsi="Times New Roman" w:cs="Times New Roman"/>
          <w:i/>
          <w:sz w:val="24"/>
          <w:szCs w:val="24"/>
        </w:rPr>
        <w:t>Journal of Anthropological Archaeology</w:t>
      </w:r>
      <w:r w:rsidR="00B82B4B">
        <w:rPr>
          <w:rFonts w:ascii="Times New Roman" w:hAnsi="Times New Roman" w:cs="Times New Roman"/>
          <w:i/>
          <w:sz w:val="24"/>
          <w:szCs w:val="24"/>
        </w:rPr>
        <w:t>,</w:t>
      </w:r>
      <w:r w:rsidR="00B82B4B">
        <w:rPr>
          <w:rFonts w:ascii="Times New Roman" w:hAnsi="Times New Roman" w:cs="Times New Roman"/>
          <w:sz w:val="24"/>
          <w:szCs w:val="24"/>
        </w:rPr>
        <w:t xml:space="preserve"> 40,</w:t>
      </w:r>
      <w:r>
        <w:rPr>
          <w:rFonts w:ascii="Times New Roman" w:hAnsi="Times New Roman" w:cs="Times New Roman"/>
          <w:sz w:val="24"/>
          <w:szCs w:val="24"/>
        </w:rPr>
        <w:t xml:space="preserve"> 302-331</w:t>
      </w:r>
    </w:p>
    <w:p w14:paraId="42223C79" w14:textId="40853FDD" w:rsidR="00D82DDC" w:rsidRDefault="00D82DDC" w:rsidP="00C3439B">
      <w:pPr>
        <w:jc w:val="both"/>
        <w:rPr>
          <w:rFonts w:ascii="Times New Roman" w:hAnsi="Times New Roman" w:cs="Times New Roman"/>
          <w:sz w:val="24"/>
          <w:szCs w:val="24"/>
        </w:rPr>
      </w:pPr>
      <w:r>
        <w:rPr>
          <w:rFonts w:ascii="Times New Roman" w:hAnsi="Times New Roman" w:cs="Times New Roman"/>
          <w:sz w:val="24"/>
          <w:szCs w:val="24"/>
        </w:rPr>
        <w:t xml:space="preserve">Morgan, T.J.H., </w:t>
      </w:r>
      <w:proofErr w:type="spellStart"/>
      <w:r>
        <w:rPr>
          <w:rFonts w:ascii="Times New Roman" w:hAnsi="Times New Roman" w:cs="Times New Roman"/>
          <w:sz w:val="24"/>
          <w:szCs w:val="24"/>
        </w:rPr>
        <w:t>Uomini</w:t>
      </w:r>
      <w:proofErr w:type="spellEnd"/>
      <w:r>
        <w:rPr>
          <w:rFonts w:ascii="Times New Roman" w:hAnsi="Times New Roman" w:cs="Times New Roman"/>
          <w:sz w:val="24"/>
          <w:szCs w:val="24"/>
        </w:rPr>
        <w:t xml:space="preserve">, N.T., Rendell, L.E., </w:t>
      </w:r>
      <w:proofErr w:type="spellStart"/>
      <w:r>
        <w:rPr>
          <w:rFonts w:ascii="Times New Roman" w:hAnsi="Times New Roman" w:cs="Times New Roman"/>
          <w:sz w:val="24"/>
          <w:szCs w:val="24"/>
        </w:rPr>
        <w:t>Chouinard-Thuly</w:t>
      </w:r>
      <w:proofErr w:type="spellEnd"/>
      <w:r>
        <w:rPr>
          <w:rFonts w:ascii="Times New Roman" w:hAnsi="Times New Roman" w:cs="Times New Roman"/>
          <w:sz w:val="24"/>
          <w:szCs w:val="24"/>
        </w:rPr>
        <w:t xml:space="preserve">, L., Street, S.E., Lewis, H.M., Cross, C.P., Evans, C., Kearney, R., de la Torre, I., Whiten, A., and </w:t>
      </w:r>
      <w:proofErr w:type="spellStart"/>
      <w:r>
        <w:rPr>
          <w:rFonts w:ascii="Times New Roman" w:hAnsi="Times New Roman" w:cs="Times New Roman"/>
          <w:sz w:val="24"/>
          <w:szCs w:val="24"/>
        </w:rPr>
        <w:t>Laland</w:t>
      </w:r>
      <w:proofErr w:type="spellEnd"/>
      <w:r>
        <w:rPr>
          <w:rFonts w:ascii="Times New Roman" w:hAnsi="Times New Roman" w:cs="Times New Roman"/>
          <w:sz w:val="24"/>
          <w:szCs w:val="24"/>
        </w:rPr>
        <w:t xml:space="preserve">, K.N., 2015. Experimental evidence for the co-evolution of hominin tool-making teaching and language. </w:t>
      </w:r>
      <w:r w:rsidRPr="00D82DDC">
        <w:rPr>
          <w:rFonts w:ascii="Times New Roman" w:hAnsi="Times New Roman" w:cs="Times New Roman"/>
          <w:i/>
          <w:sz w:val="24"/>
          <w:szCs w:val="24"/>
        </w:rPr>
        <w:t>Nature Communications</w:t>
      </w:r>
      <w:r w:rsidR="00B82B4B">
        <w:rPr>
          <w:rFonts w:ascii="Times New Roman" w:hAnsi="Times New Roman" w:cs="Times New Roman"/>
          <w:i/>
          <w:sz w:val="24"/>
          <w:szCs w:val="24"/>
        </w:rPr>
        <w:t>,</w:t>
      </w:r>
      <w:r w:rsidR="00B82B4B">
        <w:rPr>
          <w:rFonts w:ascii="Times New Roman" w:hAnsi="Times New Roman" w:cs="Times New Roman"/>
          <w:sz w:val="24"/>
          <w:szCs w:val="24"/>
        </w:rPr>
        <w:t xml:space="preserve"> 6,</w:t>
      </w:r>
      <w:r>
        <w:rPr>
          <w:rFonts w:ascii="Times New Roman" w:hAnsi="Times New Roman" w:cs="Times New Roman"/>
          <w:sz w:val="24"/>
          <w:szCs w:val="24"/>
        </w:rPr>
        <w:t xml:space="preserve"> 6029</w:t>
      </w:r>
    </w:p>
    <w:p w14:paraId="6811C909" w14:textId="37A51098" w:rsidR="0085547C" w:rsidRDefault="0085547C" w:rsidP="00C3439B">
      <w:pPr>
        <w:jc w:val="both"/>
        <w:rPr>
          <w:rFonts w:ascii="Times New Roman" w:hAnsi="Times New Roman" w:cs="Times New Roman"/>
          <w:sz w:val="24"/>
          <w:szCs w:val="24"/>
        </w:rPr>
      </w:pPr>
      <w:r>
        <w:rPr>
          <w:rFonts w:ascii="Times New Roman" w:hAnsi="Times New Roman" w:cs="Times New Roman"/>
          <w:sz w:val="24"/>
          <w:szCs w:val="24"/>
        </w:rPr>
        <w:t xml:space="preserve">Muller, A., Clarkson, C., and </w:t>
      </w:r>
      <w:proofErr w:type="spellStart"/>
      <w:r>
        <w:rPr>
          <w:rFonts w:ascii="Times New Roman" w:hAnsi="Times New Roman" w:cs="Times New Roman"/>
          <w:sz w:val="24"/>
          <w:szCs w:val="24"/>
        </w:rPr>
        <w:t>Shipton</w:t>
      </w:r>
      <w:proofErr w:type="spellEnd"/>
      <w:r>
        <w:rPr>
          <w:rFonts w:ascii="Times New Roman" w:hAnsi="Times New Roman" w:cs="Times New Roman"/>
          <w:sz w:val="24"/>
          <w:szCs w:val="24"/>
        </w:rPr>
        <w:t xml:space="preserve">, C., 2017. Measuring behavioural and cognitive complexity in lithic technology throughout human evolution. </w:t>
      </w:r>
      <w:r w:rsidRPr="0085547C">
        <w:rPr>
          <w:rFonts w:ascii="Times New Roman" w:hAnsi="Times New Roman" w:cs="Times New Roman"/>
          <w:i/>
          <w:sz w:val="24"/>
          <w:szCs w:val="24"/>
        </w:rPr>
        <w:t>Journal of Anthropological Archaeology,</w:t>
      </w:r>
      <w:r w:rsidR="00B82B4B">
        <w:rPr>
          <w:rFonts w:ascii="Times New Roman" w:hAnsi="Times New Roman" w:cs="Times New Roman"/>
          <w:sz w:val="24"/>
          <w:szCs w:val="24"/>
        </w:rPr>
        <w:t xml:space="preserve"> 48,</w:t>
      </w:r>
      <w:r>
        <w:rPr>
          <w:rFonts w:ascii="Times New Roman" w:hAnsi="Times New Roman" w:cs="Times New Roman"/>
          <w:sz w:val="24"/>
          <w:szCs w:val="24"/>
        </w:rPr>
        <w:t xml:space="preserve"> 166-180</w:t>
      </w:r>
    </w:p>
    <w:p w14:paraId="05141DB5" w14:textId="3D66E2E9" w:rsidR="0091212D" w:rsidRDefault="0091212D" w:rsidP="00C3439B">
      <w:pPr>
        <w:jc w:val="both"/>
        <w:rPr>
          <w:rFonts w:ascii="Times New Roman" w:hAnsi="Times New Roman" w:cs="Times New Roman"/>
          <w:sz w:val="24"/>
          <w:szCs w:val="24"/>
        </w:rPr>
      </w:pPr>
      <w:r>
        <w:rPr>
          <w:rFonts w:ascii="Times New Roman" w:hAnsi="Times New Roman" w:cs="Times New Roman"/>
          <w:sz w:val="24"/>
          <w:szCs w:val="24"/>
        </w:rPr>
        <w:lastRenderedPageBreak/>
        <w:t xml:space="preserve">Norton, C.J., Bae, K., Harris, J.W.K. </w:t>
      </w:r>
      <w:proofErr w:type="spellStart"/>
      <w:r>
        <w:rPr>
          <w:rFonts w:ascii="Times New Roman" w:hAnsi="Times New Roman" w:cs="Times New Roman"/>
          <w:sz w:val="24"/>
          <w:szCs w:val="24"/>
        </w:rPr>
        <w:t>andLee</w:t>
      </w:r>
      <w:proofErr w:type="spellEnd"/>
      <w:r>
        <w:rPr>
          <w:rFonts w:ascii="Times New Roman" w:hAnsi="Times New Roman" w:cs="Times New Roman"/>
          <w:sz w:val="24"/>
          <w:szCs w:val="24"/>
        </w:rPr>
        <w:t xml:space="preserve">, H. 2006. Middle Pleistocene </w:t>
      </w:r>
      <w:proofErr w:type="spellStart"/>
      <w:r>
        <w:rPr>
          <w:rFonts w:ascii="Times New Roman" w:hAnsi="Times New Roman" w:cs="Times New Roman"/>
          <w:sz w:val="24"/>
          <w:szCs w:val="24"/>
        </w:rPr>
        <w:t>handaxes</w:t>
      </w:r>
      <w:proofErr w:type="spellEnd"/>
      <w:r>
        <w:rPr>
          <w:rFonts w:ascii="Times New Roman" w:hAnsi="Times New Roman" w:cs="Times New Roman"/>
          <w:sz w:val="24"/>
          <w:szCs w:val="24"/>
        </w:rPr>
        <w:t xml:space="preserve"> from the Korean Peninsula. </w:t>
      </w:r>
      <w:r w:rsidRPr="0091212D">
        <w:rPr>
          <w:rFonts w:ascii="Times New Roman" w:hAnsi="Times New Roman" w:cs="Times New Roman"/>
          <w:i/>
          <w:sz w:val="24"/>
          <w:szCs w:val="24"/>
        </w:rPr>
        <w:t>Journal of Human Evolution</w:t>
      </w:r>
      <w:r w:rsidR="00B82B4B">
        <w:rPr>
          <w:rFonts w:ascii="Times New Roman" w:hAnsi="Times New Roman" w:cs="Times New Roman"/>
          <w:i/>
          <w:sz w:val="24"/>
          <w:szCs w:val="24"/>
        </w:rPr>
        <w:t>,</w:t>
      </w:r>
      <w:r w:rsidR="00B82B4B">
        <w:rPr>
          <w:rFonts w:ascii="Times New Roman" w:hAnsi="Times New Roman" w:cs="Times New Roman"/>
          <w:sz w:val="24"/>
          <w:szCs w:val="24"/>
        </w:rPr>
        <w:t xml:space="preserve"> 51 (5),</w:t>
      </w:r>
      <w:r>
        <w:rPr>
          <w:rFonts w:ascii="Times New Roman" w:hAnsi="Times New Roman" w:cs="Times New Roman"/>
          <w:sz w:val="24"/>
          <w:szCs w:val="24"/>
        </w:rPr>
        <w:t xml:space="preserve"> 527-536</w:t>
      </w:r>
    </w:p>
    <w:p w14:paraId="3BE61CCE" w14:textId="037A0734" w:rsidR="00214D0B" w:rsidRDefault="00214D0B" w:rsidP="00C3439B">
      <w:pPr>
        <w:jc w:val="both"/>
        <w:rPr>
          <w:rFonts w:ascii="Times New Roman" w:hAnsi="Times New Roman" w:cs="Times New Roman"/>
          <w:sz w:val="24"/>
          <w:szCs w:val="24"/>
        </w:rPr>
      </w:pPr>
      <w:r>
        <w:rPr>
          <w:rFonts w:ascii="Times New Roman" w:hAnsi="Times New Roman" w:cs="Times New Roman"/>
          <w:sz w:val="24"/>
          <w:szCs w:val="24"/>
        </w:rPr>
        <w:t xml:space="preserve">Okumura, M., and Araujo, A.G.M. 2019. Archaeology, biology, and borrowing: a critical examination of geometric </w:t>
      </w:r>
      <w:proofErr w:type="spellStart"/>
      <w:r>
        <w:rPr>
          <w:rFonts w:ascii="Times New Roman" w:hAnsi="Times New Roman" w:cs="Times New Roman"/>
          <w:sz w:val="24"/>
          <w:szCs w:val="24"/>
        </w:rPr>
        <w:t>morphometrics</w:t>
      </w:r>
      <w:proofErr w:type="spellEnd"/>
      <w:r>
        <w:rPr>
          <w:rFonts w:ascii="Times New Roman" w:hAnsi="Times New Roman" w:cs="Times New Roman"/>
          <w:sz w:val="24"/>
          <w:szCs w:val="24"/>
        </w:rPr>
        <w:t xml:space="preserve"> in archaeology. </w:t>
      </w:r>
      <w:r w:rsidRPr="00214D0B">
        <w:rPr>
          <w:rFonts w:ascii="Times New Roman" w:hAnsi="Times New Roman" w:cs="Times New Roman"/>
          <w:i/>
          <w:sz w:val="24"/>
          <w:szCs w:val="24"/>
        </w:rPr>
        <w:t>Journal of Archaeological Science</w:t>
      </w:r>
      <w:r w:rsidR="00B82B4B">
        <w:rPr>
          <w:rFonts w:ascii="Times New Roman" w:hAnsi="Times New Roman" w:cs="Times New Roman"/>
          <w:i/>
          <w:sz w:val="24"/>
          <w:szCs w:val="24"/>
        </w:rPr>
        <w:t>,</w:t>
      </w:r>
      <w:r w:rsidR="00B82B4B">
        <w:rPr>
          <w:rFonts w:ascii="Times New Roman" w:hAnsi="Times New Roman" w:cs="Times New Roman"/>
          <w:sz w:val="24"/>
          <w:szCs w:val="24"/>
        </w:rPr>
        <w:t xml:space="preserve"> 101,</w:t>
      </w:r>
      <w:r>
        <w:rPr>
          <w:rFonts w:ascii="Times New Roman" w:hAnsi="Times New Roman" w:cs="Times New Roman"/>
          <w:sz w:val="24"/>
          <w:szCs w:val="24"/>
        </w:rPr>
        <w:t xml:space="preserve"> 149-158</w:t>
      </w:r>
    </w:p>
    <w:p w14:paraId="4342CF30" w14:textId="409807DC" w:rsidR="00B65F87" w:rsidRDefault="00B65F87" w:rsidP="00C3439B">
      <w:pPr>
        <w:jc w:val="both"/>
        <w:rPr>
          <w:rFonts w:ascii="Times New Roman" w:hAnsi="Times New Roman" w:cs="Times New Roman"/>
          <w:sz w:val="24"/>
          <w:szCs w:val="24"/>
        </w:rPr>
      </w:pPr>
      <w:proofErr w:type="spellStart"/>
      <w:r>
        <w:rPr>
          <w:rFonts w:ascii="Times New Roman" w:hAnsi="Times New Roman" w:cs="Times New Roman"/>
          <w:sz w:val="24"/>
          <w:szCs w:val="24"/>
        </w:rPr>
        <w:t>Petraglia</w:t>
      </w:r>
      <w:proofErr w:type="spellEnd"/>
      <w:r>
        <w:rPr>
          <w:rFonts w:ascii="Times New Roman" w:hAnsi="Times New Roman" w:cs="Times New Roman"/>
          <w:sz w:val="24"/>
          <w:szCs w:val="24"/>
        </w:rPr>
        <w:t xml:space="preserve">, M.D. and </w:t>
      </w:r>
      <w:proofErr w:type="spellStart"/>
      <w:r>
        <w:rPr>
          <w:rFonts w:ascii="Times New Roman" w:hAnsi="Times New Roman" w:cs="Times New Roman"/>
          <w:sz w:val="24"/>
          <w:szCs w:val="24"/>
        </w:rPr>
        <w:t>Shipton</w:t>
      </w:r>
      <w:proofErr w:type="spellEnd"/>
      <w:r>
        <w:rPr>
          <w:rFonts w:ascii="Times New Roman" w:hAnsi="Times New Roman" w:cs="Times New Roman"/>
          <w:sz w:val="24"/>
          <w:szCs w:val="24"/>
        </w:rPr>
        <w:t xml:space="preserve">, C. 2008. Large cutting tool variation west and east of the </w:t>
      </w:r>
      <w:proofErr w:type="spellStart"/>
      <w:r>
        <w:rPr>
          <w:rFonts w:ascii="Times New Roman" w:hAnsi="Times New Roman" w:cs="Times New Roman"/>
          <w:sz w:val="24"/>
          <w:szCs w:val="24"/>
        </w:rPr>
        <w:t>Movius</w:t>
      </w:r>
      <w:proofErr w:type="spellEnd"/>
      <w:r>
        <w:rPr>
          <w:rFonts w:ascii="Times New Roman" w:hAnsi="Times New Roman" w:cs="Times New Roman"/>
          <w:sz w:val="24"/>
          <w:szCs w:val="24"/>
        </w:rPr>
        <w:t xml:space="preserve"> Line. </w:t>
      </w:r>
      <w:r w:rsidRPr="00B65F87">
        <w:rPr>
          <w:rFonts w:ascii="Times New Roman" w:hAnsi="Times New Roman" w:cs="Times New Roman"/>
          <w:i/>
          <w:sz w:val="24"/>
          <w:szCs w:val="24"/>
        </w:rPr>
        <w:t>Journal of Human Evolution</w:t>
      </w:r>
      <w:r w:rsidR="00B82B4B">
        <w:rPr>
          <w:rFonts w:ascii="Times New Roman" w:hAnsi="Times New Roman" w:cs="Times New Roman"/>
          <w:i/>
          <w:sz w:val="24"/>
          <w:szCs w:val="24"/>
        </w:rPr>
        <w:t>,</w:t>
      </w:r>
      <w:r w:rsidR="00B82B4B">
        <w:rPr>
          <w:rFonts w:ascii="Times New Roman" w:hAnsi="Times New Roman" w:cs="Times New Roman"/>
          <w:sz w:val="24"/>
          <w:szCs w:val="24"/>
        </w:rPr>
        <w:t xml:space="preserve"> 55 (6),</w:t>
      </w:r>
      <w:r>
        <w:rPr>
          <w:rFonts w:ascii="Times New Roman" w:hAnsi="Times New Roman" w:cs="Times New Roman"/>
          <w:sz w:val="24"/>
          <w:szCs w:val="24"/>
        </w:rPr>
        <w:t xml:space="preserve"> 962-966</w:t>
      </w:r>
    </w:p>
    <w:p w14:paraId="63F7B789" w14:textId="37FA448C" w:rsidR="007D355A" w:rsidRDefault="007D355A" w:rsidP="007D355A">
      <w:pPr>
        <w:jc w:val="both"/>
        <w:rPr>
          <w:rFonts w:ascii="Times New Roman" w:hAnsi="Times New Roman" w:cs="Times New Roman"/>
          <w:sz w:val="24"/>
          <w:szCs w:val="24"/>
        </w:rPr>
      </w:pPr>
      <w:r w:rsidRPr="007D355A">
        <w:rPr>
          <w:rFonts w:ascii="Times New Roman" w:hAnsi="Times New Roman" w:cs="Times New Roman"/>
          <w:sz w:val="24"/>
          <w:szCs w:val="24"/>
        </w:rPr>
        <w:t>Prestwich J. 1860. On the occurrence of flint</w:t>
      </w:r>
      <w:r>
        <w:rPr>
          <w:rFonts w:ascii="Times New Roman" w:hAnsi="Times New Roman" w:cs="Times New Roman"/>
          <w:sz w:val="24"/>
          <w:szCs w:val="24"/>
        </w:rPr>
        <w:t xml:space="preserve"> </w:t>
      </w:r>
      <w:r w:rsidRPr="007D355A">
        <w:rPr>
          <w:rFonts w:ascii="Times New Roman" w:hAnsi="Times New Roman" w:cs="Times New Roman"/>
          <w:sz w:val="24"/>
          <w:szCs w:val="24"/>
        </w:rPr>
        <w:t xml:space="preserve">implements, associated with the remains of animals of extinct species in beds of a later geological period, in </w:t>
      </w:r>
      <w:r>
        <w:rPr>
          <w:rFonts w:ascii="Times New Roman" w:hAnsi="Times New Roman" w:cs="Times New Roman"/>
          <w:sz w:val="24"/>
          <w:szCs w:val="24"/>
        </w:rPr>
        <w:t xml:space="preserve">France at Amiens and Abbeville, </w:t>
      </w:r>
      <w:r w:rsidRPr="007D355A">
        <w:rPr>
          <w:rFonts w:ascii="Times New Roman" w:hAnsi="Times New Roman" w:cs="Times New Roman"/>
          <w:sz w:val="24"/>
          <w:szCs w:val="24"/>
        </w:rPr>
        <w:t>and in England</w:t>
      </w:r>
      <w:r>
        <w:rPr>
          <w:rFonts w:ascii="Times New Roman" w:hAnsi="Times New Roman" w:cs="Times New Roman"/>
          <w:sz w:val="24"/>
          <w:szCs w:val="24"/>
        </w:rPr>
        <w:t xml:space="preserve"> at </w:t>
      </w:r>
      <w:proofErr w:type="spellStart"/>
      <w:r>
        <w:rPr>
          <w:rFonts w:ascii="Times New Roman" w:hAnsi="Times New Roman" w:cs="Times New Roman"/>
          <w:sz w:val="24"/>
          <w:szCs w:val="24"/>
        </w:rPr>
        <w:t>Hoxne</w:t>
      </w:r>
      <w:proofErr w:type="spellEnd"/>
      <w:r>
        <w:rPr>
          <w:rFonts w:ascii="Times New Roman" w:hAnsi="Times New Roman" w:cs="Times New Roman"/>
          <w:sz w:val="24"/>
          <w:szCs w:val="24"/>
        </w:rPr>
        <w:t xml:space="preserve">. </w:t>
      </w:r>
      <w:r w:rsidRPr="007D355A">
        <w:rPr>
          <w:rFonts w:ascii="Times New Roman" w:hAnsi="Times New Roman" w:cs="Times New Roman"/>
          <w:i/>
          <w:sz w:val="24"/>
          <w:szCs w:val="24"/>
        </w:rPr>
        <w:t>Phil. Trans. R. Soc. London</w:t>
      </w:r>
      <w:r w:rsidR="00B82B4B">
        <w:rPr>
          <w:rFonts w:ascii="Times New Roman" w:hAnsi="Times New Roman" w:cs="Times New Roman"/>
          <w:sz w:val="24"/>
          <w:szCs w:val="24"/>
        </w:rPr>
        <w:t>, 150,</w:t>
      </w:r>
      <w:r w:rsidRPr="007D355A">
        <w:rPr>
          <w:rFonts w:ascii="Times New Roman" w:hAnsi="Times New Roman" w:cs="Times New Roman"/>
          <w:sz w:val="24"/>
          <w:szCs w:val="24"/>
        </w:rPr>
        <w:t xml:space="preserve"> 277-317</w:t>
      </w:r>
    </w:p>
    <w:p w14:paraId="1C033DF0" w14:textId="5D3F27A2" w:rsidR="00540417" w:rsidRDefault="00540417" w:rsidP="007D355A">
      <w:pPr>
        <w:jc w:val="both"/>
        <w:rPr>
          <w:rFonts w:ascii="Times New Roman" w:hAnsi="Times New Roman" w:cs="Times New Roman"/>
          <w:sz w:val="24"/>
          <w:szCs w:val="24"/>
        </w:rPr>
      </w:pPr>
      <w:proofErr w:type="spellStart"/>
      <w:r>
        <w:rPr>
          <w:rFonts w:ascii="Times New Roman" w:hAnsi="Times New Roman" w:cs="Times New Roman"/>
          <w:sz w:val="24"/>
          <w:szCs w:val="24"/>
        </w:rPr>
        <w:t>Reti</w:t>
      </w:r>
      <w:proofErr w:type="spellEnd"/>
      <w:r>
        <w:rPr>
          <w:rFonts w:ascii="Times New Roman" w:hAnsi="Times New Roman" w:cs="Times New Roman"/>
          <w:sz w:val="24"/>
          <w:szCs w:val="24"/>
        </w:rPr>
        <w:t xml:space="preserve">, J.S., 2016. Quantifying </w:t>
      </w:r>
      <w:proofErr w:type="spellStart"/>
      <w:r>
        <w:rPr>
          <w:rFonts w:ascii="Times New Roman" w:hAnsi="Times New Roman" w:cs="Times New Roman"/>
          <w:sz w:val="24"/>
          <w:szCs w:val="24"/>
        </w:rPr>
        <w:t>Oldowan</w:t>
      </w:r>
      <w:proofErr w:type="spellEnd"/>
      <w:r>
        <w:rPr>
          <w:rFonts w:ascii="Times New Roman" w:hAnsi="Times New Roman" w:cs="Times New Roman"/>
          <w:sz w:val="24"/>
          <w:szCs w:val="24"/>
        </w:rPr>
        <w:t xml:space="preserve"> stone tool production at Olduvai Gorge, Tanzania</w:t>
      </w:r>
      <w:r w:rsidRPr="00540417">
        <w:rPr>
          <w:rFonts w:ascii="Times New Roman" w:hAnsi="Times New Roman" w:cs="Times New Roman"/>
          <w:i/>
          <w:sz w:val="24"/>
          <w:szCs w:val="24"/>
        </w:rPr>
        <w:t xml:space="preserve">. </w:t>
      </w:r>
      <w:proofErr w:type="spellStart"/>
      <w:r w:rsidRPr="00540417">
        <w:rPr>
          <w:rFonts w:ascii="Times New Roman" w:hAnsi="Times New Roman" w:cs="Times New Roman"/>
          <w:i/>
          <w:sz w:val="24"/>
          <w:szCs w:val="24"/>
        </w:rPr>
        <w:t>PLoS</w:t>
      </w:r>
      <w:proofErr w:type="spellEnd"/>
      <w:r w:rsidRPr="00540417">
        <w:rPr>
          <w:rFonts w:ascii="Times New Roman" w:hAnsi="Times New Roman" w:cs="Times New Roman"/>
          <w:i/>
          <w:sz w:val="24"/>
          <w:szCs w:val="24"/>
        </w:rPr>
        <w:t xml:space="preserve"> ONE</w:t>
      </w:r>
      <w:r w:rsidR="00B82B4B">
        <w:rPr>
          <w:rFonts w:ascii="Times New Roman" w:hAnsi="Times New Roman" w:cs="Times New Roman"/>
          <w:i/>
          <w:sz w:val="24"/>
          <w:szCs w:val="24"/>
        </w:rPr>
        <w:t>,</w:t>
      </w:r>
      <w:r w:rsidR="00B82B4B">
        <w:rPr>
          <w:rFonts w:ascii="Times New Roman" w:hAnsi="Times New Roman" w:cs="Times New Roman"/>
          <w:sz w:val="24"/>
          <w:szCs w:val="24"/>
        </w:rPr>
        <w:t xml:space="preserve"> 11 (1),</w:t>
      </w:r>
      <w:r>
        <w:rPr>
          <w:rFonts w:ascii="Times New Roman" w:hAnsi="Times New Roman" w:cs="Times New Roman"/>
          <w:sz w:val="24"/>
          <w:szCs w:val="24"/>
        </w:rPr>
        <w:t xml:space="preserve"> e0147352</w:t>
      </w:r>
    </w:p>
    <w:p w14:paraId="62446D7E" w14:textId="45120260" w:rsidR="0078054B" w:rsidRDefault="0078054B" w:rsidP="00C3439B">
      <w:pPr>
        <w:jc w:val="both"/>
        <w:rPr>
          <w:rFonts w:ascii="Times New Roman" w:hAnsi="Times New Roman" w:cs="Times New Roman"/>
          <w:sz w:val="24"/>
          <w:szCs w:val="24"/>
        </w:rPr>
      </w:pPr>
      <w:r>
        <w:rPr>
          <w:rFonts w:ascii="Times New Roman" w:hAnsi="Times New Roman" w:cs="Times New Roman"/>
          <w:sz w:val="24"/>
          <w:szCs w:val="24"/>
        </w:rPr>
        <w:t>Roe</w:t>
      </w:r>
      <w:r w:rsidR="001B7545">
        <w:rPr>
          <w:rFonts w:ascii="Times New Roman" w:hAnsi="Times New Roman" w:cs="Times New Roman"/>
          <w:sz w:val="24"/>
          <w:szCs w:val="24"/>
        </w:rPr>
        <w:t xml:space="preserve">, D.A. 1968. British Lower and Middle Palaeolithic </w:t>
      </w:r>
      <w:proofErr w:type="spellStart"/>
      <w:r w:rsidR="001B7545">
        <w:rPr>
          <w:rFonts w:ascii="Times New Roman" w:hAnsi="Times New Roman" w:cs="Times New Roman"/>
          <w:sz w:val="24"/>
          <w:szCs w:val="24"/>
        </w:rPr>
        <w:t>handaxe</w:t>
      </w:r>
      <w:proofErr w:type="spellEnd"/>
      <w:r w:rsidR="001B7545">
        <w:rPr>
          <w:rFonts w:ascii="Times New Roman" w:hAnsi="Times New Roman" w:cs="Times New Roman"/>
          <w:sz w:val="24"/>
          <w:szCs w:val="24"/>
        </w:rPr>
        <w:t xml:space="preserve"> groups. </w:t>
      </w:r>
      <w:r w:rsidR="001B7545" w:rsidRPr="001B7545">
        <w:rPr>
          <w:rFonts w:ascii="Times New Roman" w:hAnsi="Times New Roman" w:cs="Times New Roman"/>
          <w:i/>
          <w:sz w:val="24"/>
          <w:szCs w:val="24"/>
        </w:rPr>
        <w:t>Proceedings of the Prehistoric Society</w:t>
      </w:r>
      <w:r w:rsidR="00B82B4B">
        <w:rPr>
          <w:rFonts w:ascii="Times New Roman" w:hAnsi="Times New Roman" w:cs="Times New Roman"/>
          <w:i/>
          <w:sz w:val="24"/>
          <w:szCs w:val="24"/>
        </w:rPr>
        <w:t>,</w:t>
      </w:r>
      <w:r w:rsidR="00B82B4B">
        <w:rPr>
          <w:rFonts w:ascii="Times New Roman" w:hAnsi="Times New Roman" w:cs="Times New Roman"/>
          <w:sz w:val="24"/>
          <w:szCs w:val="24"/>
        </w:rPr>
        <w:t xml:space="preserve"> 34,</w:t>
      </w:r>
      <w:r w:rsidR="001B7545">
        <w:rPr>
          <w:rFonts w:ascii="Times New Roman" w:hAnsi="Times New Roman" w:cs="Times New Roman"/>
          <w:sz w:val="24"/>
          <w:szCs w:val="24"/>
        </w:rPr>
        <w:t xml:space="preserve"> 1-82</w:t>
      </w:r>
    </w:p>
    <w:p w14:paraId="7E0D20E3" w14:textId="207E0213" w:rsidR="0078054B" w:rsidRDefault="0078054B" w:rsidP="00C3439B">
      <w:pPr>
        <w:jc w:val="both"/>
        <w:rPr>
          <w:rFonts w:ascii="Times New Roman" w:hAnsi="Times New Roman" w:cs="Times New Roman"/>
          <w:sz w:val="24"/>
          <w:szCs w:val="24"/>
        </w:rPr>
      </w:pPr>
      <w:r>
        <w:rPr>
          <w:rFonts w:ascii="Times New Roman" w:hAnsi="Times New Roman" w:cs="Times New Roman"/>
          <w:sz w:val="24"/>
          <w:szCs w:val="24"/>
        </w:rPr>
        <w:t>Roe</w:t>
      </w:r>
      <w:r w:rsidR="001B7545">
        <w:rPr>
          <w:rFonts w:ascii="Times New Roman" w:hAnsi="Times New Roman" w:cs="Times New Roman"/>
          <w:sz w:val="24"/>
          <w:szCs w:val="24"/>
        </w:rPr>
        <w:t xml:space="preserve">, D.A. 1981. </w:t>
      </w:r>
      <w:r w:rsidR="001B7545" w:rsidRPr="001B7545">
        <w:rPr>
          <w:rFonts w:ascii="Times New Roman" w:hAnsi="Times New Roman" w:cs="Times New Roman"/>
          <w:i/>
          <w:sz w:val="24"/>
          <w:szCs w:val="24"/>
        </w:rPr>
        <w:t>The Lower and Middle Palaeolithic Periods in Britain</w:t>
      </w:r>
      <w:r w:rsidR="001B7545">
        <w:rPr>
          <w:rFonts w:ascii="Times New Roman" w:hAnsi="Times New Roman" w:cs="Times New Roman"/>
          <w:sz w:val="24"/>
          <w:szCs w:val="24"/>
        </w:rPr>
        <w:t>. Routledge &amp; Kegan Paul Ltd, London</w:t>
      </w:r>
    </w:p>
    <w:p w14:paraId="1D22463B" w14:textId="06E9ACF6" w:rsidR="001713F9" w:rsidRDefault="001713F9" w:rsidP="00C3439B">
      <w:pPr>
        <w:jc w:val="both"/>
        <w:rPr>
          <w:rFonts w:ascii="Times New Roman" w:hAnsi="Times New Roman" w:cs="Times New Roman"/>
          <w:sz w:val="24"/>
          <w:szCs w:val="24"/>
        </w:rPr>
      </w:pPr>
      <w:proofErr w:type="spellStart"/>
      <w:r>
        <w:rPr>
          <w:rFonts w:ascii="Times New Roman" w:hAnsi="Times New Roman" w:cs="Times New Roman"/>
          <w:sz w:val="24"/>
          <w:szCs w:val="24"/>
        </w:rPr>
        <w:t>Ruebens</w:t>
      </w:r>
      <w:proofErr w:type="spellEnd"/>
      <w:r>
        <w:rPr>
          <w:rFonts w:ascii="Times New Roman" w:hAnsi="Times New Roman" w:cs="Times New Roman"/>
          <w:sz w:val="24"/>
          <w:szCs w:val="24"/>
        </w:rPr>
        <w:t xml:space="preserve">, K., 2013. Regional behaviour among late Neanderthal groups in Western Europe: a comparative assessment of late Middle Palaeolithic bifacial tool variability. </w:t>
      </w:r>
      <w:r w:rsidRPr="001713F9">
        <w:rPr>
          <w:rFonts w:ascii="Times New Roman" w:hAnsi="Times New Roman" w:cs="Times New Roman"/>
          <w:i/>
          <w:sz w:val="24"/>
          <w:szCs w:val="24"/>
        </w:rPr>
        <w:t>Journal of Human Evolution</w:t>
      </w:r>
      <w:r w:rsidR="00B82B4B">
        <w:rPr>
          <w:rFonts w:ascii="Times New Roman" w:hAnsi="Times New Roman" w:cs="Times New Roman"/>
          <w:sz w:val="24"/>
          <w:szCs w:val="24"/>
        </w:rPr>
        <w:t>, 65 (4),</w:t>
      </w:r>
      <w:r>
        <w:rPr>
          <w:rFonts w:ascii="Times New Roman" w:hAnsi="Times New Roman" w:cs="Times New Roman"/>
          <w:sz w:val="24"/>
          <w:szCs w:val="24"/>
        </w:rPr>
        <w:t xml:space="preserve"> 341-362</w:t>
      </w:r>
    </w:p>
    <w:p w14:paraId="226CA077" w14:textId="05D3B55A" w:rsidR="00540417" w:rsidRDefault="00540417" w:rsidP="00C3439B">
      <w:pPr>
        <w:jc w:val="both"/>
        <w:rPr>
          <w:rFonts w:ascii="Times New Roman" w:hAnsi="Times New Roman" w:cs="Times New Roman"/>
          <w:sz w:val="24"/>
          <w:szCs w:val="24"/>
        </w:rPr>
      </w:pPr>
      <w:r>
        <w:rPr>
          <w:rFonts w:ascii="Times New Roman" w:hAnsi="Times New Roman" w:cs="Times New Roman"/>
          <w:sz w:val="24"/>
          <w:szCs w:val="24"/>
        </w:rPr>
        <w:t xml:space="preserve">Pope, M., Russel, K., and Watson, K. 2006. Biface form and structured behaviour in the Acheulean. </w:t>
      </w:r>
      <w:proofErr w:type="spellStart"/>
      <w:r w:rsidRPr="00540417">
        <w:rPr>
          <w:rFonts w:ascii="Times New Roman" w:hAnsi="Times New Roman" w:cs="Times New Roman"/>
          <w:i/>
          <w:sz w:val="24"/>
          <w:szCs w:val="24"/>
        </w:rPr>
        <w:t>Lithics</w:t>
      </w:r>
      <w:proofErr w:type="spellEnd"/>
      <w:r w:rsidR="00B82B4B">
        <w:rPr>
          <w:rFonts w:ascii="Times New Roman" w:hAnsi="Times New Roman" w:cs="Times New Roman"/>
          <w:i/>
          <w:sz w:val="24"/>
          <w:szCs w:val="24"/>
        </w:rPr>
        <w:t>,</w:t>
      </w:r>
      <w:r w:rsidR="00B82B4B">
        <w:rPr>
          <w:rFonts w:ascii="Times New Roman" w:hAnsi="Times New Roman" w:cs="Times New Roman"/>
          <w:sz w:val="24"/>
          <w:szCs w:val="24"/>
        </w:rPr>
        <w:t xml:space="preserve"> 27,</w:t>
      </w:r>
      <w:r>
        <w:rPr>
          <w:rFonts w:ascii="Times New Roman" w:hAnsi="Times New Roman" w:cs="Times New Roman"/>
          <w:sz w:val="24"/>
          <w:szCs w:val="24"/>
        </w:rPr>
        <w:t xml:space="preserve"> 44-57</w:t>
      </w:r>
    </w:p>
    <w:p w14:paraId="49C4FA0C" w14:textId="5F722D7F" w:rsidR="00DB5088" w:rsidRDefault="00DB5088" w:rsidP="00C3439B">
      <w:pPr>
        <w:jc w:val="both"/>
        <w:rPr>
          <w:rFonts w:ascii="Times New Roman" w:hAnsi="Times New Roman" w:cs="Times New Roman"/>
          <w:sz w:val="24"/>
          <w:szCs w:val="24"/>
        </w:rPr>
      </w:pPr>
      <w:proofErr w:type="spellStart"/>
      <w:r>
        <w:rPr>
          <w:rFonts w:ascii="Times New Roman" w:hAnsi="Times New Roman" w:cs="Times New Roman"/>
          <w:sz w:val="24"/>
          <w:szCs w:val="24"/>
        </w:rPr>
        <w:t>Santonja</w:t>
      </w:r>
      <w:proofErr w:type="spellEnd"/>
      <w:r>
        <w:rPr>
          <w:rFonts w:ascii="Times New Roman" w:hAnsi="Times New Roman" w:cs="Times New Roman"/>
          <w:sz w:val="24"/>
          <w:szCs w:val="24"/>
        </w:rPr>
        <w:t>, M., Rubio-</w:t>
      </w:r>
      <w:proofErr w:type="spellStart"/>
      <w:r>
        <w:rPr>
          <w:rFonts w:ascii="Times New Roman" w:hAnsi="Times New Roman" w:cs="Times New Roman"/>
          <w:sz w:val="24"/>
          <w:szCs w:val="24"/>
        </w:rPr>
        <w:t>Jara</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Panera</w:t>
      </w:r>
      <w:proofErr w:type="spellEnd"/>
      <w:r>
        <w:rPr>
          <w:rFonts w:ascii="Times New Roman" w:hAnsi="Times New Roman" w:cs="Times New Roman"/>
          <w:sz w:val="24"/>
          <w:szCs w:val="24"/>
        </w:rPr>
        <w:t xml:space="preserve">, J., Perez-Gonzalez, A., Rojas-Mendoza, R., Dominguez-Rodrigo, M., </w:t>
      </w:r>
      <w:proofErr w:type="spellStart"/>
      <w:r>
        <w:rPr>
          <w:rFonts w:ascii="Times New Roman" w:hAnsi="Times New Roman" w:cs="Times New Roman"/>
          <w:sz w:val="24"/>
          <w:szCs w:val="24"/>
        </w:rPr>
        <w:t>Mabulla</w:t>
      </w:r>
      <w:proofErr w:type="spellEnd"/>
      <w:r>
        <w:rPr>
          <w:rFonts w:ascii="Times New Roman" w:hAnsi="Times New Roman" w:cs="Times New Roman"/>
          <w:sz w:val="24"/>
          <w:szCs w:val="24"/>
        </w:rPr>
        <w:t xml:space="preserve">, A.Z.P., and </w:t>
      </w:r>
      <w:proofErr w:type="spellStart"/>
      <w:r>
        <w:rPr>
          <w:rFonts w:ascii="Times New Roman" w:hAnsi="Times New Roman" w:cs="Times New Roman"/>
          <w:sz w:val="24"/>
          <w:szCs w:val="24"/>
        </w:rPr>
        <w:t>Baquedano</w:t>
      </w:r>
      <w:proofErr w:type="spellEnd"/>
      <w:r>
        <w:rPr>
          <w:rFonts w:ascii="Times New Roman" w:hAnsi="Times New Roman" w:cs="Times New Roman"/>
          <w:sz w:val="24"/>
          <w:szCs w:val="24"/>
        </w:rPr>
        <w:t xml:space="preserve">, E., 2018. Bifacial shaping at the TK Acheulean site (Bed II, Olduvai Gorge, Tanzania): new excavations 50 years after Mary Leakey. In: </w:t>
      </w:r>
      <w:proofErr w:type="spellStart"/>
      <w:r>
        <w:rPr>
          <w:rFonts w:ascii="Times New Roman" w:hAnsi="Times New Roman" w:cs="Times New Roman"/>
          <w:sz w:val="24"/>
          <w:szCs w:val="24"/>
        </w:rPr>
        <w:t>Gallotti</w:t>
      </w:r>
      <w:proofErr w:type="spellEnd"/>
      <w:r>
        <w:rPr>
          <w:rFonts w:ascii="Times New Roman" w:hAnsi="Times New Roman" w:cs="Times New Roman"/>
          <w:sz w:val="24"/>
          <w:szCs w:val="24"/>
        </w:rPr>
        <w:t xml:space="preserve">, R. and </w:t>
      </w:r>
      <w:proofErr w:type="spellStart"/>
      <w:r>
        <w:rPr>
          <w:rFonts w:ascii="Times New Roman" w:hAnsi="Times New Roman" w:cs="Times New Roman"/>
          <w:sz w:val="24"/>
          <w:szCs w:val="24"/>
        </w:rPr>
        <w:t>Mussi</w:t>
      </w:r>
      <w:proofErr w:type="spellEnd"/>
      <w:r>
        <w:rPr>
          <w:rFonts w:ascii="Times New Roman" w:hAnsi="Times New Roman" w:cs="Times New Roman"/>
          <w:sz w:val="24"/>
          <w:szCs w:val="24"/>
        </w:rPr>
        <w:t xml:space="preserve">, M. (Eds.) </w:t>
      </w:r>
      <w:proofErr w:type="gramStart"/>
      <w:r w:rsidRPr="00DB5088">
        <w:rPr>
          <w:rFonts w:ascii="Times New Roman" w:hAnsi="Times New Roman" w:cs="Times New Roman"/>
          <w:i/>
          <w:sz w:val="24"/>
          <w:szCs w:val="24"/>
        </w:rPr>
        <w:t>The</w:t>
      </w:r>
      <w:proofErr w:type="gramEnd"/>
      <w:r w:rsidRPr="00DB5088">
        <w:rPr>
          <w:rFonts w:ascii="Times New Roman" w:hAnsi="Times New Roman" w:cs="Times New Roman"/>
          <w:i/>
          <w:sz w:val="24"/>
          <w:szCs w:val="24"/>
        </w:rPr>
        <w:t xml:space="preserve"> Emergence of the Acheulean in East Africa and Beyond</w:t>
      </w:r>
      <w:r>
        <w:rPr>
          <w:rFonts w:ascii="Times New Roman" w:hAnsi="Times New Roman" w:cs="Times New Roman"/>
          <w:sz w:val="24"/>
          <w:szCs w:val="24"/>
        </w:rPr>
        <w:t>. Springer, Cham .pp. 153-182</w:t>
      </w:r>
    </w:p>
    <w:p w14:paraId="3A484EC2" w14:textId="2CC65B60" w:rsidR="009E29D3" w:rsidRDefault="009E29D3" w:rsidP="00C3439B">
      <w:pPr>
        <w:jc w:val="both"/>
        <w:rPr>
          <w:rFonts w:ascii="Times New Roman" w:hAnsi="Times New Roman" w:cs="Times New Roman"/>
          <w:sz w:val="24"/>
          <w:szCs w:val="24"/>
        </w:rPr>
      </w:pPr>
      <w:proofErr w:type="spellStart"/>
      <w:r>
        <w:rPr>
          <w:rFonts w:ascii="Times New Roman" w:hAnsi="Times New Roman" w:cs="Times New Roman"/>
          <w:sz w:val="24"/>
          <w:szCs w:val="24"/>
        </w:rPr>
        <w:t>Saragusti</w:t>
      </w:r>
      <w:proofErr w:type="spellEnd"/>
      <w:r>
        <w:rPr>
          <w:rFonts w:ascii="Times New Roman" w:hAnsi="Times New Roman" w:cs="Times New Roman"/>
          <w:sz w:val="24"/>
          <w:szCs w:val="24"/>
        </w:rPr>
        <w:t xml:space="preserve">, I., </w:t>
      </w:r>
      <w:proofErr w:type="spellStart"/>
      <w:r w:rsidR="008735BB">
        <w:rPr>
          <w:rFonts w:ascii="Times New Roman" w:hAnsi="Times New Roman" w:cs="Times New Roman"/>
          <w:sz w:val="24"/>
          <w:szCs w:val="24"/>
        </w:rPr>
        <w:t>Karasik</w:t>
      </w:r>
      <w:proofErr w:type="spellEnd"/>
      <w:r w:rsidR="008735BB">
        <w:rPr>
          <w:rFonts w:ascii="Times New Roman" w:hAnsi="Times New Roman" w:cs="Times New Roman"/>
          <w:sz w:val="24"/>
          <w:szCs w:val="24"/>
        </w:rPr>
        <w:t xml:space="preserve">, A., Sharon, I. and </w:t>
      </w:r>
      <w:proofErr w:type="spellStart"/>
      <w:r w:rsidR="008735BB">
        <w:rPr>
          <w:rFonts w:ascii="Times New Roman" w:hAnsi="Times New Roman" w:cs="Times New Roman"/>
          <w:sz w:val="24"/>
          <w:szCs w:val="24"/>
        </w:rPr>
        <w:t>Smilansky</w:t>
      </w:r>
      <w:proofErr w:type="spellEnd"/>
      <w:r w:rsidR="008735BB">
        <w:rPr>
          <w:rFonts w:ascii="Times New Roman" w:hAnsi="Times New Roman" w:cs="Times New Roman"/>
          <w:sz w:val="24"/>
          <w:szCs w:val="24"/>
        </w:rPr>
        <w:t xml:space="preserve">, U., 2005. Quantitative analysis of shape attributes based on contours and section profiles in </w:t>
      </w:r>
      <w:proofErr w:type="spellStart"/>
      <w:r w:rsidR="008735BB">
        <w:rPr>
          <w:rFonts w:ascii="Times New Roman" w:hAnsi="Times New Roman" w:cs="Times New Roman"/>
          <w:sz w:val="24"/>
          <w:szCs w:val="24"/>
        </w:rPr>
        <w:t>artifact</w:t>
      </w:r>
      <w:proofErr w:type="spellEnd"/>
      <w:r w:rsidR="008735BB">
        <w:rPr>
          <w:rFonts w:ascii="Times New Roman" w:hAnsi="Times New Roman" w:cs="Times New Roman"/>
          <w:sz w:val="24"/>
          <w:szCs w:val="24"/>
        </w:rPr>
        <w:t xml:space="preserve"> analysis. </w:t>
      </w:r>
      <w:r w:rsidR="008735BB" w:rsidRPr="008735BB">
        <w:rPr>
          <w:rFonts w:ascii="Times New Roman" w:hAnsi="Times New Roman" w:cs="Times New Roman"/>
          <w:i/>
          <w:sz w:val="24"/>
          <w:szCs w:val="24"/>
        </w:rPr>
        <w:t>Journal of Archaeological Science</w:t>
      </w:r>
      <w:r w:rsidR="00B82B4B">
        <w:rPr>
          <w:rFonts w:ascii="Times New Roman" w:hAnsi="Times New Roman" w:cs="Times New Roman"/>
          <w:i/>
          <w:sz w:val="24"/>
          <w:szCs w:val="24"/>
        </w:rPr>
        <w:t>,</w:t>
      </w:r>
      <w:r w:rsidR="008735BB" w:rsidRPr="008735BB">
        <w:rPr>
          <w:rFonts w:ascii="Times New Roman" w:hAnsi="Times New Roman" w:cs="Times New Roman"/>
          <w:i/>
          <w:sz w:val="24"/>
          <w:szCs w:val="24"/>
        </w:rPr>
        <w:t xml:space="preserve"> </w:t>
      </w:r>
      <w:r w:rsidR="00B82B4B">
        <w:rPr>
          <w:rFonts w:ascii="Times New Roman" w:hAnsi="Times New Roman" w:cs="Times New Roman"/>
          <w:sz w:val="24"/>
          <w:szCs w:val="24"/>
        </w:rPr>
        <w:t>32,</w:t>
      </w:r>
      <w:r w:rsidR="008735BB">
        <w:rPr>
          <w:rFonts w:ascii="Times New Roman" w:hAnsi="Times New Roman" w:cs="Times New Roman"/>
          <w:sz w:val="24"/>
          <w:szCs w:val="24"/>
        </w:rPr>
        <w:t xml:space="preserve"> 841-853</w:t>
      </w:r>
    </w:p>
    <w:p w14:paraId="66F1871F" w14:textId="3E4CDE1B" w:rsidR="008E7887" w:rsidRDefault="008E7887" w:rsidP="00C3439B">
      <w:pPr>
        <w:jc w:val="both"/>
        <w:rPr>
          <w:rFonts w:ascii="Times New Roman" w:hAnsi="Times New Roman" w:cs="Times New Roman"/>
          <w:sz w:val="24"/>
          <w:szCs w:val="24"/>
        </w:rPr>
      </w:pPr>
      <w:proofErr w:type="spellStart"/>
      <w:r>
        <w:rPr>
          <w:rFonts w:ascii="Times New Roman" w:hAnsi="Times New Roman" w:cs="Times New Roman"/>
          <w:sz w:val="24"/>
          <w:szCs w:val="24"/>
        </w:rPr>
        <w:t>Schiffer</w:t>
      </w:r>
      <w:proofErr w:type="spellEnd"/>
      <w:r>
        <w:rPr>
          <w:rFonts w:ascii="Times New Roman" w:hAnsi="Times New Roman" w:cs="Times New Roman"/>
          <w:sz w:val="24"/>
          <w:szCs w:val="24"/>
        </w:rPr>
        <w:t xml:space="preserve">, M.B. and </w:t>
      </w:r>
      <w:proofErr w:type="spellStart"/>
      <w:r>
        <w:rPr>
          <w:rFonts w:ascii="Times New Roman" w:hAnsi="Times New Roman" w:cs="Times New Roman"/>
          <w:sz w:val="24"/>
          <w:szCs w:val="24"/>
        </w:rPr>
        <w:t>Skibo</w:t>
      </w:r>
      <w:proofErr w:type="spellEnd"/>
      <w:r>
        <w:rPr>
          <w:rFonts w:ascii="Times New Roman" w:hAnsi="Times New Roman" w:cs="Times New Roman"/>
          <w:sz w:val="24"/>
          <w:szCs w:val="24"/>
        </w:rPr>
        <w:t xml:space="preserve">, J.M. 1997. The explanation of </w:t>
      </w:r>
      <w:proofErr w:type="spellStart"/>
      <w:r>
        <w:rPr>
          <w:rFonts w:ascii="Times New Roman" w:hAnsi="Times New Roman" w:cs="Times New Roman"/>
          <w:sz w:val="24"/>
          <w:szCs w:val="24"/>
        </w:rPr>
        <w:t>artifact</w:t>
      </w:r>
      <w:proofErr w:type="spellEnd"/>
      <w:r>
        <w:rPr>
          <w:rFonts w:ascii="Times New Roman" w:hAnsi="Times New Roman" w:cs="Times New Roman"/>
          <w:sz w:val="24"/>
          <w:szCs w:val="24"/>
        </w:rPr>
        <w:t xml:space="preserve"> variability. </w:t>
      </w:r>
      <w:r w:rsidRPr="00013C45">
        <w:rPr>
          <w:rFonts w:ascii="Times New Roman" w:hAnsi="Times New Roman" w:cs="Times New Roman"/>
          <w:i/>
          <w:sz w:val="24"/>
          <w:szCs w:val="24"/>
        </w:rPr>
        <w:t>American Antiquity</w:t>
      </w:r>
      <w:r w:rsidR="00B82B4B">
        <w:rPr>
          <w:rFonts w:ascii="Times New Roman" w:hAnsi="Times New Roman" w:cs="Times New Roman"/>
          <w:sz w:val="24"/>
          <w:szCs w:val="24"/>
        </w:rPr>
        <w:t>, 62 (1),</w:t>
      </w:r>
      <w:r>
        <w:rPr>
          <w:rFonts w:ascii="Times New Roman" w:hAnsi="Times New Roman" w:cs="Times New Roman"/>
          <w:sz w:val="24"/>
          <w:szCs w:val="24"/>
        </w:rPr>
        <w:t xml:space="preserve"> 27-50</w:t>
      </w:r>
    </w:p>
    <w:p w14:paraId="6AF376F8" w14:textId="5DD31384" w:rsidR="000208D5" w:rsidRDefault="000208D5" w:rsidP="00C3439B">
      <w:pPr>
        <w:jc w:val="both"/>
        <w:rPr>
          <w:rFonts w:ascii="Times New Roman" w:hAnsi="Times New Roman" w:cs="Times New Roman"/>
          <w:sz w:val="24"/>
          <w:szCs w:val="24"/>
        </w:rPr>
      </w:pPr>
      <w:r>
        <w:rPr>
          <w:rFonts w:ascii="Times New Roman" w:hAnsi="Times New Roman" w:cs="Times New Roman"/>
          <w:sz w:val="24"/>
          <w:szCs w:val="24"/>
        </w:rPr>
        <w:t xml:space="preserve">Sharon, G. 2009. Giant-core technology: a worldwide perspective. </w:t>
      </w:r>
      <w:r w:rsidRPr="000208D5">
        <w:rPr>
          <w:rFonts w:ascii="Times New Roman" w:hAnsi="Times New Roman" w:cs="Times New Roman"/>
          <w:i/>
          <w:sz w:val="24"/>
          <w:szCs w:val="24"/>
        </w:rPr>
        <w:t>Current Anthropology</w:t>
      </w:r>
      <w:r w:rsidR="00B82B4B">
        <w:rPr>
          <w:rFonts w:ascii="Times New Roman" w:hAnsi="Times New Roman" w:cs="Times New Roman"/>
          <w:sz w:val="24"/>
          <w:szCs w:val="24"/>
        </w:rPr>
        <w:t>, 50 (3),</w:t>
      </w:r>
      <w:r>
        <w:rPr>
          <w:rFonts w:ascii="Times New Roman" w:hAnsi="Times New Roman" w:cs="Times New Roman"/>
          <w:sz w:val="24"/>
          <w:szCs w:val="24"/>
        </w:rPr>
        <w:t xml:space="preserve"> 335-367</w:t>
      </w:r>
    </w:p>
    <w:p w14:paraId="018AACA5" w14:textId="5889293F" w:rsidR="00C27681" w:rsidRDefault="00C27681" w:rsidP="00C3439B">
      <w:pPr>
        <w:jc w:val="both"/>
        <w:rPr>
          <w:rFonts w:ascii="Times New Roman" w:hAnsi="Times New Roman" w:cs="Times New Roman"/>
          <w:sz w:val="24"/>
          <w:szCs w:val="24"/>
        </w:rPr>
      </w:pPr>
      <w:proofErr w:type="spellStart"/>
      <w:r>
        <w:rPr>
          <w:rFonts w:ascii="Times New Roman" w:hAnsi="Times New Roman" w:cs="Times New Roman"/>
          <w:sz w:val="24"/>
          <w:szCs w:val="24"/>
        </w:rPr>
        <w:t>Shipton</w:t>
      </w:r>
      <w:proofErr w:type="spellEnd"/>
      <w:r>
        <w:rPr>
          <w:rFonts w:ascii="Times New Roman" w:hAnsi="Times New Roman" w:cs="Times New Roman"/>
          <w:sz w:val="24"/>
          <w:szCs w:val="24"/>
        </w:rPr>
        <w:t xml:space="preserve">, C. 2018. Biface knapping skill in the East African Acheulean: </w:t>
      </w:r>
      <w:r w:rsidR="00971FCB">
        <w:rPr>
          <w:rFonts w:ascii="Times New Roman" w:hAnsi="Times New Roman" w:cs="Times New Roman"/>
          <w:sz w:val="24"/>
          <w:szCs w:val="24"/>
        </w:rPr>
        <w:t xml:space="preserve">progressive trends and random walks. </w:t>
      </w:r>
      <w:r w:rsidR="00971FCB" w:rsidRPr="00971FCB">
        <w:rPr>
          <w:rFonts w:ascii="Times New Roman" w:hAnsi="Times New Roman" w:cs="Times New Roman"/>
          <w:i/>
          <w:sz w:val="24"/>
          <w:szCs w:val="24"/>
        </w:rPr>
        <w:t>African Archaeological Review</w:t>
      </w:r>
      <w:r w:rsidR="00B82B4B">
        <w:rPr>
          <w:rFonts w:ascii="Times New Roman" w:hAnsi="Times New Roman" w:cs="Times New Roman"/>
          <w:i/>
          <w:sz w:val="24"/>
          <w:szCs w:val="24"/>
        </w:rPr>
        <w:t>,</w:t>
      </w:r>
      <w:r w:rsidR="00B82B4B">
        <w:rPr>
          <w:rFonts w:ascii="Times New Roman" w:hAnsi="Times New Roman" w:cs="Times New Roman"/>
          <w:sz w:val="24"/>
          <w:szCs w:val="24"/>
        </w:rPr>
        <w:t xml:space="preserve"> 35 (1),</w:t>
      </w:r>
      <w:r w:rsidR="00971FCB">
        <w:rPr>
          <w:rFonts w:ascii="Times New Roman" w:hAnsi="Times New Roman" w:cs="Times New Roman"/>
          <w:sz w:val="24"/>
          <w:szCs w:val="24"/>
        </w:rPr>
        <w:t xml:space="preserve"> 107-131</w:t>
      </w:r>
    </w:p>
    <w:p w14:paraId="17D77E2C" w14:textId="12809512" w:rsidR="00050E26" w:rsidRDefault="00050E26" w:rsidP="00C3439B">
      <w:pPr>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Shipton</w:t>
      </w:r>
      <w:proofErr w:type="spellEnd"/>
      <w:r>
        <w:rPr>
          <w:rFonts w:ascii="Times New Roman" w:hAnsi="Times New Roman" w:cs="Times New Roman"/>
          <w:sz w:val="24"/>
          <w:szCs w:val="24"/>
        </w:rPr>
        <w:t xml:space="preserve">, C. and </w:t>
      </w:r>
      <w:proofErr w:type="spellStart"/>
      <w:r>
        <w:rPr>
          <w:rFonts w:ascii="Times New Roman" w:hAnsi="Times New Roman" w:cs="Times New Roman"/>
          <w:sz w:val="24"/>
          <w:szCs w:val="24"/>
        </w:rPr>
        <w:t>Petraglia</w:t>
      </w:r>
      <w:proofErr w:type="spellEnd"/>
      <w:r>
        <w:rPr>
          <w:rFonts w:ascii="Times New Roman" w:hAnsi="Times New Roman" w:cs="Times New Roman"/>
          <w:sz w:val="24"/>
          <w:szCs w:val="24"/>
        </w:rPr>
        <w:t xml:space="preserve">, M.D. 2010. Inter-continental variation in Acheulean bifaces. In: Norton, C.J. and Braun, D.C (Eds.) </w:t>
      </w:r>
      <w:r w:rsidRPr="00050E26">
        <w:rPr>
          <w:rFonts w:ascii="Times New Roman" w:hAnsi="Times New Roman" w:cs="Times New Roman"/>
          <w:i/>
          <w:sz w:val="24"/>
          <w:szCs w:val="24"/>
        </w:rPr>
        <w:t xml:space="preserve">Asian </w:t>
      </w:r>
      <w:proofErr w:type="spellStart"/>
      <w:r w:rsidRPr="00050E26">
        <w:rPr>
          <w:rFonts w:ascii="Times New Roman" w:hAnsi="Times New Roman" w:cs="Times New Roman"/>
          <w:i/>
          <w:sz w:val="24"/>
          <w:szCs w:val="24"/>
        </w:rPr>
        <w:t>Paleoanthropology</w:t>
      </w:r>
      <w:proofErr w:type="spellEnd"/>
      <w:r w:rsidRPr="00050E26">
        <w:rPr>
          <w:rFonts w:ascii="Times New Roman" w:hAnsi="Times New Roman" w:cs="Times New Roman"/>
          <w:i/>
          <w:sz w:val="24"/>
          <w:szCs w:val="24"/>
        </w:rPr>
        <w:t>: From Africa to China and Beyond</w:t>
      </w:r>
      <w:r>
        <w:rPr>
          <w:rFonts w:ascii="Times New Roman" w:hAnsi="Times New Roman" w:cs="Times New Roman"/>
          <w:sz w:val="24"/>
          <w:szCs w:val="24"/>
        </w:rPr>
        <w:t>. Springer, Dordrecht pp. 49-55</w:t>
      </w:r>
    </w:p>
    <w:p w14:paraId="011F735E" w14:textId="45C01A76" w:rsidR="00EE4924" w:rsidRDefault="00EE4924" w:rsidP="00C3439B">
      <w:pPr>
        <w:jc w:val="both"/>
        <w:rPr>
          <w:rFonts w:ascii="Times New Roman" w:hAnsi="Times New Roman" w:cs="Times New Roman"/>
          <w:sz w:val="24"/>
          <w:szCs w:val="24"/>
        </w:rPr>
      </w:pPr>
      <w:proofErr w:type="spellStart"/>
      <w:r>
        <w:rPr>
          <w:rFonts w:ascii="Times New Roman" w:hAnsi="Times New Roman" w:cs="Times New Roman"/>
          <w:sz w:val="24"/>
          <w:szCs w:val="24"/>
        </w:rPr>
        <w:t>Shipton</w:t>
      </w:r>
      <w:proofErr w:type="spellEnd"/>
      <w:r>
        <w:rPr>
          <w:rFonts w:ascii="Times New Roman" w:hAnsi="Times New Roman" w:cs="Times New Roman"/>
          <w:sz w:val="24"/>
          <w:szCs w:val="24"/>
        </w:rPr>
        <w:t xml:space="preserve">, C. and Clarkson, C. 2015. </w:t>
      </w:r>
      <w:proofErr w:type="spellStart"/>
      <w:r>
        <w:rPr>
          <w:rFonts w:ascii="Times New Roman" w:hAnsi="Times New Roman" w:cs="Times New Roman"/>
          <w:sz w:val="24"/>
          <w:szCs w:val="24"/>
        </w:rPr>
        <w:t>Handaxe</w:t>
      </w:r>
      <w:proofErr w:type="spellEnd"/>
      <w:r>
        <w:rPr>
          <w:rFonts w:ascii="Times New Roman" w:hAnsi="Times New Roman" w:cs="Times New Roman"/>
          <w:sz w:val="24"/>
          <w:szCs w:val="24"/>
        </w:rPr>
        <w:t xml:space="preserve"> reduction and its influence on shape: an experimental test and archaeological case study. </w:t>
      </w:r>
      <w:r w:rsidRPr="00EE4924">
        <w:rPr>
          <w:rFonts w:ascii="Times New Roman" w:hAnsi="Times New Roman" w:cs="Times New Roman"/>
          <w:i/>
          <w:sz w:val="24"/>
          <w:szCs w:val="24"/>
        </w:rPr>
        <w:t>Journal of Archaeological Science: Reports</w:t>
      </w:r>
      <w:r w:rsidR="00B82B4B">
        <w:rPr>
          <w:rFonts w:ascii="Times New Roman" w:hAnsi="Times New Roman" w:cs="Times New Roman"/>
          <w:i/>
          <w:sz w:val="24"/>
          <w:szCs w:val="24"/>
        </w:rPr>
        <w:t>,</w:t>
      </w:r>
      <w:r w:rsidR="00B82B4B">
        <w:rPr>
          <w:rFonts w:ascii="Times New Roman" w:hAnsi="Times New Roman" w:cs="Times New Roman"/>
          <w:sz w:val="24"/>
          <w:szCs w:val="24"/>
        </w:rPr>
        <w:t xml:space="preserve"> 3,</w:t>
      </w:r>
      <w:r>
        <w:rPr>
          <w:rFonts w:ascii="Times New Roman" w:hAnsi="Times New Roman" w:cs="Times New Roman"/>
          <w:sz w:val="24"/>
          <w:szCs w:val="24"/>
        </w:rPr>
        <w:t xml:space="preserve"> 408-419</w:t>
      </w:r>
    </w:p>
    <w:p w14:paraId="4B852FFD" w14:textId="45F7D2A5" w:rsidR="00AB50DB" w:rsidRDefault="00AB50DB" w:rsidP="00C3439B">
      <w:pPr>
        <w:jc w:val="both"/>
        <w:rPr>
          <w:rFonts w:ascii="Times New Roman" w:hAnsi="Times New Roman" w:cs="Times New Roman"/>
          <w:sz w:val="24"/>
          <w:szCs w:val="24"/>
        </w:rPr>
      </w:pPr>
      <w:r>
        <w:rPr>
          <w:rFonts w:ascii="Times New Roman" w:hAnsi="Times New Roman" w:cs="Times New Roman"/>
          <w:sz w:val="24"/>
          <w:szCs w:val="24"/>
        </w:rPr>
        <w:t xml:space="preserve">Stout, D., </w:t>
      </w:r>
      <w:proofErr w:type="spellStart"/>
      <w:r>
        <w:rPr>
          <w:rFonts w:ascii="Times New Roman" w:hAnsi="Times New Roman" w:cs="Times New Roman"/>
          <w:sz w:val="24"/>
          <w:szCs w:val="24"/>
        </w:rPr>
        <w:t>Apel</w:t>
      </w:r>
      <w:proofErr w:type="spellEnd"/>
      <w:r>
        <w:rPr>
          <w:rFonts w:ascii="Times New Roman" w:hAnsi="Times New Roman" w:cs="Times New Roman"/>
          <w:sz w:val="24"/>
          <w:szCs w:val="24"/>
        </w:rPr>
        <w:t xml:space="preserve">, J., Commander, J., and Roberts, M. 2014. Late Acheulean technology and cognition at </w:t>
      </w:r>
      <w:proofErr w:type="spellStart"/>
      <w:r>
        <w:rPr>
          <w:rFonts w:ascii="Times New Roman" w:hAnsi="Times New Roman" w:cs="Times New Roman"/>
          <w:sz w:val="24"/>
          <w:szCs w:val="24"/>
        </w:rPr>
        <w:t>Boxgrove</w:t>
      </w:r>
      <w:proofErr w:type="spellEnd"/>
      <w:r>
        <w:rPr>
          <w:rFonts w:ascii="Times New Roman" w:hAnsi="Times New Roman" w:cs="Times New Roman"/>
          <w:sz w:val="24"/>
          <w:szCs w:val="24"/>
        </w:rPr>
        <w:t xml:space="preserve">, UK. </w:t>
      </w:r>
      <w:r w:rsidRPr="00AB50DB">
        <w:rPr>
          <w:rFonts w:ascii="Times New Roman" w:hAnsi="Times New Roman" w:cs="Times New Roman"/>
          <w:i/>
          <w:sz w:val="24"/>
          <w:szCs w:val="24"/>
        </w:rPr>
        <w:t>Journal of Archaeological Science</w:t>
      </w:r>
      <w:r w:rsidR="00B82B4B">
        <w:rPr>
          <w:rFonts w:ascii="Times New Roman" w:hAnsi="Times New Roman" w:cs="Times New Roman"/>
          <w:sz w:val="24"/>
          <w:szCs w:val="24"/>
        </w:rPr>
        <w:t>, 41,</w:t>
      </w:r>
      <w:r>
        <w:rPr>
          <w:rFonts w:ascii="Times New Roman" w:hAnsi="Times New Roman" w:cs="Times New Roman"/>
          <w:sz w:val="24"/>
          <w:szCs w:val="24"/>
        </w:rPr>
        <w:t xml:space="preserve"> 576-590</w:t>
      </w:r>
    </w:p>
    <w:p w14:paraId="015D03C1" w14:textId="6865A188" w:rsidR="007D7BBF" w:rsidRDefault="007D7BBF" w:rsidP="00C3439B">
      <w:pPr>
        <w:jc w:val="both"/>
        <w:rPr>
          <w:rFonts w:ascii="Times New Roman" w:hAnsi="Times New Roman" w:cs="Times New Roman"/>
          <w:sz w:val="24"/>
          <w:szCs w:val="24"/>
        </w:rPr>
      </w:pPr>
      <w:proofErr w:type="spellStart"/>
      <w:r>
        <w:rPr>
          <w:rFonts w:ascii="Times New Roman" w:hAnsi="Times New Roman" w:cs="Times New Roman"/>
          <w:sz w:val="24"/>
          <w:szCs w:val="24"/>
        </w:rPr>
        <w:t>Torrence</w:t>
      </w:r>
      <w:proofErr w:type="spellEnd"/>
      <w:r>
        <w:rPr>
          <w:rFonts w:ascii="Times New Roman" w:hAnsi="Times New Roman" w:cs="Times New Roman"/>
          <w:sz w:val="24"/>
          <w:szCs w:val="24"/>
        </w:rPr>
        <w:t xml:space="preserve">, R. 1989. </w:t>
      </w:r>
      <w:r w:rsidRPr="007D7BBF">
        <w:rPr>
          <w:rFonts w:ascii="Times New Roman" w:hAnsi="Times New Roman" w:cs="Times New Roman"/>
          <w:i/>
          <w:sz w:val="24"/>
          <w:szCs w:val="24"/>
        </w:rPr>
        <w:t>Time, Energy, and Stone Tools</w:t>
      </w:r>
      <w:r>
        <w:rPr>
          <w:rFonts w:ascii="Times New Roman" w:hAnsi="Times New Roman" w:cs="Times New Roman"/>
          <w:sz w:val="24"/>
          <w:szCs w:val="24"/>
        </w:rPr>
        <w:t>. Cambridge University Press, Cambridge</w:t>
      </w:r>
    </w:p>
    <w:p w14:paraId="00411C4D" w14:textId="78CD3ECA" w:rsidR="00412CE2" w:rsidRDefault="00412CE2" w:rsidP="00C3439B">
      <w:pPr>
        <w:jc w:val="both"/>
        <w:rPr>
          <w:rFonts w:ascii="Times New Roman" w:hAnsi="Times New Roman" w:cs="Times New Roman"/>
          <w:sz w:val="24"/>
          <w:szCs w:val="24"/>
        </w:rPr>
      </w:pPr>
      <w:r>
        <w:rPr>
          <w:rFonts w:ascii="Times New Roman" w:hAnsi="Times New Roman" w:cs="Times New Roman"/>
          <w:sz w:val="24"/>
          <w:szCs w:val="24"/>
        </w:rPr>
        <w:t xml:space="preserve">Vaughan, D.C. 2001. A million years of style and function: regional and temporal variation in Acheulean </w:t>
      </w:r>
      <w:proofErr w:type="spellStart"/>
      <w:r>
        <w:rPr>
          <w:rFonts w:ascii="Times New Roman" w:hAnsi="Times New Roman" w:cs="Times New Roman"/>
          <w:sz w:val="24"/>
          <w:szCs w:val="24"/>
        </w:rPr>
        <w:t>handaxes</w:t>
      </w:r>
      <w:proofErr w:type="spellEnd"/>
      <w:r>
        <w:rPr>
          <w:rFonts w:ascii="Times New Roman" w:hAnsi="Times New Roman" w:cs="Times New Roman"/>
          <w:sz w:val="24"/>
          <w:szCs w:val="24"/>
        </w:rPr>
        <w:t xml:space="preserve">. In: Hurt, T.D. and </w:t>
      </w:r>
      <w:proofErr w:type="spellStart"/>
      <w:r>
        <w:rPr>
          <w:rFonts w:ascii="Times New Roman" w:hAnsi="Times New Roman" w:cs="Times New Roman"/>
          <w:sz w:val="24"/>
          <w:szCs w:val="24"/>
        </w:rPr>
        <w:t>Rakita</w:t>
      </w:r>
      <w:proofErr w:type="spellEnd"/>
      <w:r>
        <w:rPr>
          <w:rFonts w:ascii="Times New Roman" w:hAnsi="Times New Roman" w:cs="Times New Roman"/>
          <w:sz w:val="24"/>
          <w:szCs w:val="24"/>
        </w:rPr>
        <w:t xml:space="preserve">, G.F.M. (Eds.) </w:t>
      </w:r>
      <w:r w:rsidRPr="00412CE2">
        <w:rPr>
          <w:rFonts w:ascii="Times New Roman" w:hAnsi="Times New Roman" w:cs="Times New Roman"/>
          <w:i/>
          <w:sz w:val="24"/>
          <w:szCs w:val="24"/>
        </w:rPr>
        <w:t>Style and Function: Conceptual Issues in Evolutionary Anthropology</w:t>
      </w:r>
      <w:r>
        <w:rPr>
          <w:rFonts w:ascii="Times New Roman" w:hAnsi="Times New Roman" w:cs="Times New Roman"/>
          <w:sz w:val="24"/>
          <w:szCs w:val="24"/>
        </w:rPr>
        <w:t>. Bergin and Garvey, Connecticut. pp. 141-164</w:t>
      </w:r>
    </w:p>
    <w:p w14:paraId="1AA4B8CC" w14:textId="733672BC" w:rsidR="00936B10" w:rsidRDefault="00936B10" w:rsidP="00C3439B">
      <w:pPr>
        <w:jc w:val="both"/>
        <w:rPr>
          <w:rFonts w:ascii="Times New Roman" w:hAnsi="Times New Roman" w:cs="Times New Roman"/>
          <w:sz w:val="24"/>
          <w:szCs w:val="24"/>
        </w:rPr>
      </w:pPr>
      <w:r>
        <w:rPr>
          <w:rFonts w:ascii="Times New Roman" w:hAnsi="Times New Roman" w:cs="Times New Roman"/>
          <w:sz w:val="24"/>
          <w:szCs w:val="24"/>
        </w:rPr>
        <w:t xml:space="preserve">Wang, W., </w:t>
      </w:r>
      <w:proofErr w:type="spellStart"/>
      <w:r>
        <w:rPr>
          <w:rFonts w:ascii="Times New Roman" w:hAnsi="Times New Roman" w:cs="Times New Roman"/>
          <w:sz w:val="24"/>
          <w:szCs w:val="24"/>
        </w:rPr>
        <w:t>Lycett</w:t>
      </w:r>
      <w:proofErr w:type="spellEnd"/>
      <w:r>
        <w:rPr>
          <w:rFonts w:ascii="Times New Roman" w:hAnsi="Times New Roman" w:cs="Times New Roman"/>
          <w:sz w:val="24"/>
          <w:szCs w:val="24"/>
        </w:rPr>
        <w:t xml:space="preserve">, S.J., von </w:t>
      </w:r>
      <w:proofErr w:type="spellStart"/>
      <w:r>
        <w:rPr>
          <w:rFonts w:ascii="Times New Roman" w:hAnsi="Times New Roman" w:cs="Times New Roman"/>
          <w:sz w:val="24"/>
          <w:szCs w:val="24"/>
        </w:rPr>
        <w:t>Cramon-Taubadel</w:t>
      </w:r>
      <w:proofErr w:type="spellEnd"/>
      <w:r>
        <w:rPr>
          <w:rFonts w:ascii="Times New Roman" w:hAnsi="Times New Roman" w:cs="Times New Roman"/>
          <w:sz w:val="24"/>
          <w:szCs w:val="24"/>
        </w:rPr>
        <w:t xml:space="preserve">, N., </w:t>
      </w:r>
      <w:proofErr w:type="spellStart"/>
      <w:r>
        <w:rPr>
          <w:rFonts w:ascii="Times New Roman" w:hAnsi="Times New Roman" w:cs="Times New Roman"/>
          <w:sz w:val="24"/>
          <w:szCs w:val="24"/>
        </w:rPr>
        <w:t>Jin</w:t>
      </w:r>
      <w:proofErr w:type="spellEnd"/>
      <w:r>
        <w:rPr>
          <w:rFonts w:ascii="Times New Roman" w:hAnsi="Times New Roman" w:cs="Times New Roman"/>
          <w:sz w:val="24"/>
          <w:szCs w:val="24"/>
        </w:rPr>
        <w:t xml:space="preserve">, J.J.H., and Bae, C.J. 2012. Comparison of </w:t>
      </w:r>
      <w:proofErr w:type="spellStart"/>
      <w:r>
        <w:rPr>
          <w:rFonts w:ascii="Times New Roman" w:hAnsi="Times New Roman" w:cs="Times New Roman"/>
          <w:sz w:val="24"/>
          <w:szCs w:val="24"/>
        </w:rPr>
        <w:t>handaxes</w:t>
      </w:r>
      <w:proofErr w:type="spellEnd"/>
      <w:r>
        <w:rPr>
          <w:rFonts w:ascii="Times New Roman" w:hAnsi="Times New Roman" w:cs="Times New Roman"/>
          <w:sz w:val="24"/>
          <w:szCs w:val="24"/>
        </w:rPr>
        <w:t xml:space="preserve"> from Bose Basin (China) and the Western Acheulean indicates convergence of form, not cognitive difference. </w:t>
      </w:r>
      <w:proofErr w:type="spellStart"/>
      <w:r w:rsidRPr="00936B10">
        <w:rPr>
          <w:rFonts w:ascii="Times New Roman" w:hAnsi="Times New Roman" w:cs="Times New Roman"/>
          <w:i/>
          <w:sz w:val="24"/>
          <w:szCs w:val="24"/>
        </w:rPr>
        <w:t>PLoS</w:t>
      </w:r>
      <w:proofErr w:type="spellEnd"/>
      <w:r w:rsidRPr="00936B10">
        <w:rPr>
          <w:rFonts w:ascii="Times New Roman" w:hAnsi="Times New Roman" w:cs="Times New Roman"/>
          <w:i/>
          <w:sz w:val="24"/>
          <w:szCs w:val="24"/>
        </w:rPr>
        <w:t xml:space="preserve"> ONE</w:t>
      </w:r>
      <w:r w:rsidR="00B82B4B">
        <w:rPr>
          <w:rFonts w:ascii="Times New Roman" w:hAnsi="Times New Roman" w:cs="Times New Roman"/>
          <w:i/>
          <w:sz w:val="24"/>
          <w:szCs w:val="24"/>
        </w:rPr>
        <w:t>,</w:t>
      </w:r>
      <w:r w:rsidR="00B82B4B">
        <w:rPr>
          <w:rFonts w:ascii="Times New Roman" w:hAnsi="Times New Roman" w:cs="Times New Roman"/>
          <w:sz w:val="24"/>
          <w:szCs w:val="24"/>
        </w:rPr>
        <w:t xml:space="preserve"> 7 (4),</w:t>
      </w:r>
      <w:r>
        <w:rPr>
          <w:rFonts w:ascii="Times New Roman" w:hAnsi="Times New Roman" w:cs="Times New Roman"/>
          <w:sz w:val="24"/>
          <w:szCs w:val="24"/>
        </w:rPr>
        <w:t xml:space="preserve"> e35804</w:t>
      </w:r>
    </w:p>
    <w:p w14:paraId="230C8F1A" w14:textId="2C18324B" w:rsidR="00200683" w:rsidRDefault="00200683" w:rsidP="00C3439B">
      <w:pPr>
        <w:jc w:val="both"/>
        <w:rPr>
          <w:rFonts w:ascii="Times New Roman" w:hAnsi="Times New Roman" w:cs="Times New Roman"/>
          <w:sz w:val="24"/>
          <w:szCs w:val="24"/>
        </w:rPr>
      </w:pPr>
      <w:proofErr w:type="spellStart"/>
      <w:r>
        <w:rPr>
          <w:rFonts w:ascii="Times New Roman" w:hAnsi="Times New Roman" w:cs="Times New Roman"/>
          <w:sz w:val="24"/>
          <w:szCs w:val="24"/>
        </w:rPr>
        <w:t>Wenban</w:t>
      </w:r>
      <w:proofErr w:type="spellEnd"/>
      <w:r>
        <w:rPr>
          <w:rFonts w:ascii="Times New Roman" w:hAnsi="Times New Roman" w:cs="Times New Roman"/>
          <w:sz w:val="24"/>
          <w:szCs w:val="24"/>
        </w:rPr>
        <w:t xml:space="preserve">-Smith, F. 2004. </w:t>
      </w:r>
      <w:proofErr w:type="spellStart"/>
      <w:r>
        <w:rPr>
          <w:rFonts w:ascii="Times New Roman" w:hAnsi="Times New Roman" w:cs="Times New Roman"/>
          <w:sz w:val="24"/>
          <w:szCs w:val="24"/>
        </w:rPr>
        <w:t>Handaxe</w:t>
      </w:r>
      <w:proofErr w:type="spellEnd"/>
      <w:r>
        <w:rPr>
          <w:rFonts w:ascii="Times New Roman" w:hAnsi="Times New Roman" w:cs="Times New Roman"/>
          <w:sz w:val="24"/>
          <w:szCs w:val="24"/>
        </w:rPr>
        <w:t xml:space="preserve"> typology and Lower Palaeolithic cultural development: </w:t>
      </w:r>
      <w:proofErr w:type="spellStart"/>
      <w:r>
        <w:rPr>
          <w:rFonts w:ascii="Times New Roman" w:hAnsi="Times New Roman" w:cs="Times New Roman"/>
          <w:sz w:val="24"/>
          <w:szCs w:val="24"/>
        </w:rPr>
        <w:t>ficrons</w:t>
      </w:r>
      <w:proofErr w:type="spellEnd"/>
      <w:r>
        <w:rPr>
          <w:rFonts w:ascii="Times New Roman" w:hAnsi="Times New Roman" w:cs="Times New Roman"/>
          <w:sz w:val="24"/>
          <w:szCs w:val="24"/>
        </w:rPr>
        <w:t xml:space="preserve">, cleavers and two giant </w:t>
      </w:r>
      <w:proofErr w:type="spellStart"/>
      <w:r>
        <w:rPr>
          <w:rFonts w:ascii="Times New Roman" w:hAnsi="Times New Roman" w:cs="Times New Roman"/>
          <w:sz w:val="24"/>
          <w:szCs w:val="24"/>
        </w:rPr>
        <w:t>handaxes</w:t>
      </w:r>
      <w:proofErr w:type="spellEnd"/>
      <w:r>
        <w:rPr>
          <w:rFonts w:ascii="Times New Roman" w:hAnsi="Times New Roman" w:cs="Times New Roman"/>
          <w:sz w:val="24"/>
          <w:szCs w:val="24"/>
        </w:rPr>
        <w:t xml:space="preserve"> from </w:t>
      </w:r>
      <w:proofErr w:type="spellStart"/>
      <w:r>
        <w:rPr>
          <w:rFonts w:ascii="Times New Roman" w:hAnsi="Times New Roman" w:cs="Times New Roman"/>
          <w:sz w:val="24"/>
          <w:szCs w:val="24"/>
        </w:rPr>
        <w:t>Cuxton</w:t>
      </w:r>
      <w:proofErr w:type="spellEnd"/>
      <w:r>
        <w:rPr>
          <w:rFonts w:ascii="Times New Roman" w:hAnsi="Times New Roman" w:cs="Times New Roman"/>
          <w:sz w:val="24"/>
          <w:szCs w:val="24"/>
        </w:rPr>
        <w:t>.</w:t>
      </w:r>
      <w:r w:rsidRPr="00200683">
        <w:rPr>
          <w:rFonts w:ascii="Times New Roman" w:hAnsi="Times New Roman" w:cs="Times New Roman"/>
          <w:i/>
          <w:sz w:val="24"/>
          <w:szCs w:val="24"/>
        </w:rPr>
        <w:t xml:space="preserve"> </w:t>
      </w:r>
      <w:proofErr w:type="spellStart"/>
      <w:r w:rsidRPr="00200683">
        <w:rPr>
          <w:rFonts w:ascii="Times New Roman" w:hAnsi="Times New Roman" w:cs="Times New Roman"/>
          <w:i/>
          <w:sz w:val="24"/>
          <w:szCs w:val="24"/>
        </w:rPr>
        <w:t>Lithics</w:t>
      </w:r>
      <w:proofErr w:type="spellEnd"/>
      <w:r w:rsidR="00B82B4B">
        <w:rPr>
          <w:rFonts w:ascii="Times New Roman" w:hAnsi="Times New Roman" w:cs="Times New Roman"/>
          <w:i/>
          <w:sz w:val="24"/>
          <w:szCs w:val="24"/>
        </w:rPr>
        <w:t>,</w:t>
      </w:r>
      <w:r w:rsidR="00B82B4B">
        <w:rPr>
          <w:rFonts w:ascii="Times New Roman" w:hAnsi="Times New Roman" w:cs="Times New Roman"/>
          <w:sz w:val="24"/>
          <w:szCs w:val="24"/>
        </w:rPr>
        <w:t xml:space="preserve"> 25,</w:t>
      </w:r>
      <w:r>
        <w:rPr>
          <w:rFonts w:ascii="Times New Roman" w:hAnsi="Times New Roman" w:cs="Times New Roman"/>
          <w:sz w:val="24"/>
          <w:szCs w:val="24"/>
        </w:rPr>
        <w:t xml:space="preserve"> 11-21</w:t>
      </w:r>
    </w:p>
    <w:p w14:paraId="19DF634B" w14:textId="692BD3DC" w:rsidR="00694817" w:rsidRDefault="00694817" w:rsidP="00C3439B">
      <w:pPr>
        <w:jc w:val="both"/>
        <w:rPr>
          <w:rFonts w:ascii="Times New Roman" w:hAnsi="Times New Roman" w:cs="Times New Roman"/>
          <w:sz w:val="24"/>
          <w:szCs w:val="24"/>
        </w:rPr>
      </w:pPr>
      <w:r>
        <w:rPr>
          <w:rFonts w:ascii="Times New Roman" w:hAnsi="Times New Roman" w:cs="Times New Roman"/>
          <w:sz w:val="24"/>
          <w:szCs w:val="24"/>
        </w:rPr>
        <w:t xml:space="preserve">White. M.J. 1998. On the significance of Acheulean biface variability in southern Britain. </w:t>
      </w:r>
      <w:r w:rsidRPr="00694817">
        <w:rPr>
          <w:rFonts w:ascii="Times New Roman" w:hAnsi="Times New Roman" w:cs="Times New Roman"/>
          <w:i/>
          <w:sz w:val="24"/>
          <w:szCs w:val="24"/>
        </w:rPr>
        <w:t>Proceedings of the Prehistoric Society</w:t>
      </w:r>
      <w:r w:rsidR="00B82B4B">
        <w:rPr>
          <w:rFonts w:ascii="Times New Roman" w:hAnsi="Times New Roman" w:cs="Times New Roman"/>
          <w:i/>
          <w:sz w:val="24"/>
          <w:szCs w:val="24"/>
        </w:rPr>
        <w:t>,</w:t>
      </w:r>
      <w:r w:rsidR="00B82B4B">
        <w:rPr>
          <w:rFonts w:ascii="Times New Roman" w:hAnsi="Times New Roman" w:cs="Times New Roman"/>
          <w:sz w:val="24"/>
          <w:szCs w:val="24"/>
        </w:rPr>
        <w:t xml:space="preserve"> 64,</w:t>
      </w:r>
      <w:r>
        <w:rPr>
          <w:rFonts w:ascii="Times New Roman" w:hAnsi="Times New Roman" w:cs="Times New Roman"/>
          <w:sz w:val="24"/>
          <w:szCs w:val="24"/>
        </w:rPr>
        <w:t xml:space="preserve"> 15-44</w:t>
      </w:r>
    </w:p>
    <w:p w14:paraId="109A3961" w14:textId="313728C6" w:rsidR="00CF7C4D" w:rsidRDefault="00CF7C4D" w:rsidP="00C3439B">
      <w:pPr>
        <w:jc w:val="both"/>
        <w:rPr>
          <w:rFonts w:ascii="Times New Roman" w:hAnsi="Times New Roman" w:cs="Times New Roman"/>
          <w:sz w:val="24"/>
          <w:szCs w:val="24"/>
        </w:rPr>
      </w:pPr>
      <w:r>
        <w:rPr>
          <w:rFonts w:ascii="Times New Roman" w:hAnsi="Times New Roman" w:cs="Times New Roman"/>
          <w:sz w:val="24"/>
          <w:szCs w:val="24"/>
        </w:rPr>
        <w:t xml:space="preserve">Wynn, T. 2002. Archaeology and cognitive evolution. </w:t>
      </w:r>
      <w:r w:rsidRPr="00CF7C4D">
        <w:rPr>
          <w:rFonts w:ascii="Times New Roman" w:hAnsi="Times New Roman" w:cs="Times New Roman"/>
          <w:i/>
          <w:sz w:val="24"/>
          <w:szCs w:val="24"/>
        </w:rPr>
        <w:t>Behavioural and Brain Sciences</w:t>
      </w:r>
      <w:r w:rsidR="00B82B4B">
        <w:rPr>
          <w:rFonts w:ascii="Times New Roman" w:hAnsi="Times New Roman" w:cs="Times New Roman"/>
          <w:sz w:val="24"/>
          <w:szCs w:val="24"/>
        </w:rPr>
        <w:t>, 25 (3),</w:t>
      </w:r>
      <w:r>
        <w:rPr>
          <w:rFonts w:ascii="Times New Roman" w:hAnsi="Times New Roman" w:cs="Times New Roman"/>
          <w:sz w:val="24"/>
          <w:szCs w:val="24"/>
        </w:rPr>
        <w:t xml:space="preserve"> 389-402</w:t>
      </w:r>
    </w:p>
    <w:p w14:paraId="050FBE26" w14:textId="166B1B12" w:rsidR="0085547C" w:rsidRDefault="008314FE" w:rsidP="00C3439B">
      <w:pPr>
        <w:jc w:val="both"/>
        <w:rPr>
          <w:rFonts w:ascii="Times New Roman" w:hAnsi="Times New Roman" w:cs="Times New Roman"/>
          <w:sz w:val="24"/>
          <w:szCs w:val="24"/>
        </w:rPr>
      </w:pPr>
      <w:r>
        <w:rPr>
          <w:rFonts w:ascii="Times New Roman" w:hAnsi="Times New Roman" w:cs="Times New Roman"/>
          <w:sz w:val="24"/>
          <w:szCs w:val="24"/>
        </w:rPr>
        <w:t xml:space="preserve">Wynn, T. and </w:t>
      </w:r>
      <w:proofErr w:type="spellStart"/>
      <w:r>
        <w:rPr>
          <w:rFonts w:ascii="Times New Roman" w:hAnsi="Times New Roman" w:cs="Times New Roman"/>
          <w:sz w:val="24"/>
          <w:szCs w:val="24"/>
        </w:rPr>
        <w:t>Ti</w:t>
      </w:r>
      <w:r w:rsidR="0085547C">
        <w:rPr>
          <w:rFonts w:ascii="Times New Roman" w:hAnsi="Times New Roman" w:cs="Times New Roman"/>
          <w:sz w:val="24"/>
          <w:szCs w:val="24"/>
        </w:rPr>
        <w:t>e</w:t>
      </w:r>
      <w:r>
        <w:rPr>
          <w:rFonts w:ascii="Times New Roman" w:hAnsi="Times New Roman" w:cs="Times New Roman"/>
          <w:sz w:val="24"/>
          <w:szCs w:val="24"/>
        </w:rPr>
        <w:t>r</w:t>
      </w:r>
      <w:r w:rsidR="0085547C">
        <w:rPr>
          <w:rFonts w:ascii="Times New Roman" w:hAnsi="Times New Roman" w:cs="Times New Roman"/>
          <w:sz w:val="24"/>
          <w:szCs w:val="24"/>
        </w:rPr>
        <w:t>son</w:t>
      </w:r>
      <w:proofErr w:type="spellEnd"/>
      <w:r w:rsidR="0085547C">
        <w:rPr>
          <w:rFonts w:ascii="Times New Roman" w:hAnsi="Times New Roman" w:cs="Times New Roman"/>
          <w:sz w:val="24"/>
          <w:szCs w:val="24"/>
        </w:rPr>
        <w:t xml:space="preserve">, </w:t>
      </w:r>
      <w:r>
        <w:rPr>
          <w:rFonts w:ascii="Times New Roman" w:hAnsi="Times New Roman" w:cs="Times New Roman"/>
          <w:sz w:val="24"/>
          <w:szCs w:val="24"/>
        </w:rPr>
        <w:t xml:space="preserve">F., 1990. Regional comparison of the shapes of later Acheulean </w:t>
      </w:r>
      <w:proofErr w:type="spellStart"/>
      <w:r>
        <w:rPr>
          <w:rFonts w:ascii="Times New Roman" w:hAnsi="Times New Roman" w:cs="Times New Roman"/>
          <w:sz w:val="24"/>
          <w:szCs w:val="24"/>
        </w:rPr>
        <w:t>handaxes</w:t>
      </w:r>
      <w:proofErr w:type="spellEnd"/>
      <w:r>
        <w:rPr>
          <w:rFonts w:ascii="Times New Roman" w:hAnsi="Times New Roman" w:cs="Times New Roman"/>
          <w:sz w:val="24"/>
          <w:szCs w:val="24"/>
        </w:rPr>
        <w:t xml:space="preserve">. </w:t>
      </w:r>
      <w:r w:rsidRPr="008314FE">
        <w:rPr>
          <w:rFonts w:ascii="Times New Roman" w:hAnsi="Times New Roman" w:cs="Times New Roman"/>
          <w:i/>
          <w:sz w:val="24"/>
          <w:szCs w:val="24"/>
        </w:rPr>
        <w:t>American Anthropologist</w:t>
      </w:r>
      <w:r w:rsidR="00B82B4B">
        <w:rPr>
          <w:rFonts w:ascii="Times New Roman" w:hAnsi="Times New Roman" w:cs="Times New Roman"/>
          <w:sz w:val="24"/>
          <w:szCs w:val="24"/>
        </w:rPr>
        <w:t>, 92,</w:t>
      </w:r>
      <w:r>
        <w:rPr>
          <w:rFonts w:ascii="Times New Roman" w:hAnsi="Times New Roman" w:cs="Times New Roman"/>
          <w:sz w:val="24"/>
          <w:szCs w:val="24"/>
        </w:rPr>
        <w:t xml:space="preserve"> 73-84</w:t>
      </w:r>
    </w:p>
    <w:p w14:paraId="4D652732" w14:textId="3D4F4C4E" w:rsidR="00CA2A64" w:rsidRDefault="00CA2A64" w:rsidP="00C3439B">
      <w:pPr>
        <w:jc w:val="both"/>
        <w:rPr>
          <w:rFonts w:ascii="Times New Roman" w:hAnsi="Times New Roman" w:cs="Times New Roman"/>
          <w:sz w:val="24"/>
          <w:szCs w:val="24"/>
        </w:rPr>
      </w:pPr>
      <w:r>
        <w:rPr>
          <w:rFonts w:ascii="Times New Roman" w:hAnsi="Times New Roman" w:cs="Times New Roman"/>
          <w:sz w:val="24"/>
          <w:szCs w:val="24"/>
        </w:rPr>
        <w:t xml:space="preserve">Wynn, T. and Gowlett, J.A.J. 2018. The </w:t>
      </w:r>
      <w:proofErr w:type="spellStart"/>
      <w:r>
        <w:rPr>
          <w:rFonts w:ascii="Times New Roman" w:hAnsi="Times New Roman" w:cs="Times New Roman"/>
          <w:sz w:val="24"/>
          <w:szCs w:val="24"/>
        </w:rPr>
        <w:t>handaxe</w:t>
      </w:r>
      <w:proofErr w:type="spellEnd"/>
      <w:r>
        <w:rPr>
          <w:rFonts w:ascii="Times New Roman" w:hAnsi="Times New Roman" w:cs="Times New Roman"/>
          <w:sz w:val="24"/>
          <w:szCs w:val="24"/>
        </w:rPr>
        <w:t xml:space="preserve"> reconsidered. </w:t>
      </w:r>
      <w:r w:rsidRPr="00CA2A64">
        <w:rPr>
          <w:rFonts w:ascii="Times New Roman" w:hAnsi="Times New Roman" w:cs="Times New Roman"/>
          <w:i/>
          <w:sz w:val="24"/>
          <w:szCs w:val="24"/>
        </w:rPr>
        <w:t>Evolutionary Anthropology</w:t>
      </w:r>
      <w:r w:rsidR="00B82B4B">
        <w:rPr>
          <w:rFonts w:ascii="Times New Roman" w:hAnsi="Times New Roman" w:cs="Times New Roman"/>
          <w:i/>
          <w:sz w:val="24"/>
          <w:szCs w:val="24"/>
        </w:rPr>
        <w:t>,</w:t>
      </w:r>
      <w:r w:rsidR="00B82B4B">
        <w:rPr>
          <w:rFonts w:ascii="Times New Roman" w:hAnsi="Times New Roman" w:cs="Times New Roman"/>
          <w:sz w:val="24"/>
          <w:szCs w:val="24"/>
        </w:rPr>
        <w:t xml:space="preserve"> 27,</w:t>
      </w:r>
      <w:r>
        <w:rPr>
          <w:rFonts w:ascii="Times New Roman" w:hAnsi="Times New Roman" w:cs="Times New Roman"/>
          <w:sz w:val="24"/>
          <w:szCs w:val="24"/>
        </w:rPr>
        <w:t xml:space="preserve"> 21-29</w:t>
      </w:r>
    </w:p>
    <w:p w14:paraId="19684A96" w14:textId="3C3AD7A7" w:rsidR="0082446F" w:rsidRDefault="0082446F" w:rsidP="00C3439B">
      <w:pPr>
        <w:jc w:val="both"/>
        <w:rPr>
          <w:rFonts w:ascii="Times New Roman" w:hAnsi="Times New Roman" w:cs="Times New Roman"/>
          <w:sz w:val="24"/>
          <w:szCs w:val="24"/>
        </w:rPr>
      </w:pPr>
      <w:proofErr w:type="spellStart"/>
      <w:r>
        <w:rPr>
          <w:rFonts w:ascii="Times New Roman" w:hAnsi="Times New Roman" w:cs="Times New Roman"/>
          <w:sz w:val="24"/>
          <w:szCs w:val="24"/>
        </w:rPr>
        <w:t>Zutovski</w:t>
      </w:r>
      <w:proofErr w:type="spellEnd"/>
      <w:r>
        <w:rPr>
          <w:rFonts w:ascii="Times New Roman" w:hAnsi="Times New Roman" w:cs="Times New Roman"/>
          <w:sz w:val="24"/>
          <w:szCs w:val="24"/>
        </w:rPr>
        <w:t xml:space="preserve">, K. and </w:t>
      </w:r>
      <w:proofErr w:type="spellStart"/>
      <w:r>
        <w:rPr>
          <w:rFonts w:ascii="Times New Roman" w:hAnsi="Times New Roman" w:cs="Times New Roman"/>
          <w:sz w:val="24"/>
          <w:szCs w:val="24"/>
        </w:rPr>
        <w:t>Barkai</w:t>
      </w:r>
      <w:proofErr w:type="spellEnd"/>
      <w:r>
        <w:rPr>
          <w:rFonts w:ascii="Times New Roman" w:hAnsi="Times New Roman" w:cs="Times New Roman"/>
          <w:sz w:val="24"/>
          <w:szCs w:val="24"/>
        </w:rPr>
        <w:t xml:space="preserve">, R. 2016. The use of elephant bones for making Acheulian </w:t>
      </w:r>
      <w:proofErr w:type="spellStart"/>
      <w:r>
        <w:rPr>
          <w:rFonts w:ascii="Times New Roman" w:hAnsi="Times New Roman" w:cs="Times New Roman"/>
          <w:sz w:val="24"/>
          <w:szCs w:val="24"/>
        </w:rPr>
        <w:t>handaxes</w:t>
      </w:r>
      <w:proofErr w:type="spellEnd"/>
      <w:r>
        <w:rPr>
          <w:rFonts w:ascii="Times New Roman" w:hAnsi="Times New Roman" w:cs="Times New Roman"/>
          <w:sz w:val="24"/>
          <w:szCs w:val="24"/>
        </w:rPr>
        <w:t xml:space="preserve">: a fresh look at old bones. </w:t>
      </w:r>
      <w:r w:rsidRPr="0082446F">
        <w:rPr>
          <w:rFonts w:ascii="Times New Roman" w:hAnsi="Times New Roman" w:cs="Times New Roman"/>
          <w:i/>
          <w:sz w:val="24"/>
          <w:szCs w:val="24"/>
        </w:rPr>
        <w:t>Quaternary International</w:t>
      </w:r>
      <w:r>
        <w:rPr>
          <w:rFonts w:ascii="Times New Roman" w:hAnsi="Times New Roman" w:cs="Times New Roman"/>
          <w:sz w:val="24"/>
          <w:szCs w:val="24"/>
        </w:rPr>
        <w:t xml:space="preserve">, 406 Part </w:t>
      </w:r>
      <w:r w:rsidR="00B82B4B">
        <w:rPr>
          <w:rFonts w:ascii="Times New Roman" w:hAnsi="Times New Roman" w:cs="Times New Roman"/>
          <w:sz w:val="24"/>
          <w:szCs w:val="24"/>
        </w:rPr>
        <w:t>B,</w:t>
      </w:r>
      <w:r>
        <w:rPr>
          <w:rFonts w:ascii="Times New Roman" w:hAnsi="Times New Roman" w:cs="Times New Roman"/>
          <w:sz w:val="24"/>
          <w:szCs w:val="24"/>
        </w:rPr>
        <w:t xml:space="preserve"> 227-238</w:t>
      </w:r>
    </w:p>
    <w:p w14:paraId="26A14AB1" w14:textId="570D2A2A" w:rsidR="00872AA9" w:rsidRDefault="00872AA9" w:rsidP="00C3439B">
      <w:pPr>
        <w:jc w:val="both"/>
        <w:rPr>
          <w:rFonts w:ascii="Times New Roman" w:hAnsi="Times New Roman" w:cs="Times New Roman"/>
          <w:sz w:val="24"/>
          <w:szCs w:val="24"/>
        </w:rPr>
      </w:pPr>
    </w:p>
    <w:p w14:paraId="2F1782F9" w14:textId="0C806E62" w:rsidR="00E8760A" w:rsidRDefault="00E8760A" w:rsidP="00C3439B">
      <w:pPr>
        <w:jc w:val="both"/>
        <w:rPr>
          <w:rFonts w:ascii="Times New Roman" w:hAnsi="Times New Roman" w:cs="Times New Roman"/>
          <w:sz w:val="24"/>
          <w:szCs w:val="24"/>
        </w:rPr>
      </w:pPr>
    </w:p>
    <w:p w14:paraId="361764EB" w14:textId="54A0E7B3" w:rsidR="00E8760A" w:rsidRDefault="00E8760A" w:rsidP="00C3439B">
      <w:pPr>
        <w:jc w:val="both"/>
        <w:rPr>
          <w:rFonts w:ascii="Times New Roman" w:hAnsi="Times New Roman" w:cs="Times New Roman"/>
          <w:sz w:val="24"/>
          <w:szCs w:val="24"/>
        </w:rPr>
      </w:pPr>
    </w:p>
    <w:p w14:paraId="3BE59252" w14:textId="77777777" w:rsidR="00E8760A" w:rsidRDefault="00E8760A" w:rsidP="00C3439B">
      <w:pPr>
        <w:jc w:val="both"/>
        <w:rPr>
          <w:rFonts w:ascii="Times New Roman" w:hAnsi="Times New Roman" w:cs="Times New Roman"/>
          <w:sz w:val="24"/>
          <w:szCs w:val="24"/>
        </w:rPr>
      </w:pPr>
    </w:p>
    <w:p w14:paraId="39A8EB59" w14:textId="05076686" w:rsidR="004500C4" w:rsidRDefault="004500C4" w:rsidP="00C3439B">
      <w:pPr>
        <w:jc w:val="both"/>
        <w:rPr>
          <w:rFonts w:ascii="Times New Roman" w:hAnsi="Times New Roman" w:cs="Times New Roman"/>
          <w:sz w:val="24"/>
          <w:szCs w:val="24"/>
        </w:rPr>
      </w:pPr>
    </w:p>
    <w:p w14:paraId="07F4C454" w14:textId="5D7703A7" w:rsidR="009E235E" w:rsidRDefault="009E235E" w:rsidP="00C3439B">
      <w:pPr>
        <w:jc w:val="both"/>
        <w:rPr>
          <w:rFonts w:ascii="Times New Roman" w:hAnsi="Times New Roman" w:cs="Times New Roman"/>
          <w:sz w:val="24"/>
          <w:szCs w:val="24"/>
        </w:rPr>
      </w:pPr>
    </w:p>
    <w:p w14:paraId="7C2816D2" w14:textId="53F6B825" w:rsidR="00190F31" w:rsidRDefault="00190F31" w:rsidP="00190F31">
      <w:pPr>
        <w:spacing w:line="360" w:lineRule="auto"/>
        <w:jc w:val="both"/>
        <w:rPr>
          <w:rFonts w:ascii="Times New Roman" w:eastAsiaTheme="minorEastAsia" w:hAnsi="Times New Roman" w:cs="Times New Roman"/>
          <w:b/>
          <w:sz w:val="24"/>
          <w:szCs w:val="24"/>
        </w:rPr>
      </w:pPr>
      <w:bookmarkStart w:id="0" w:name="_GoBack"/>
      <w:bookmarkEnd w:id="0"/>
    </w:p>
    <w:p w14:paraId="5D278A62" w14:textId="22BD3931" w:rsidR="00190F31" w:rsidRPr="00190F31" w:rsidRDefault="00190F31" w:rsidP="00190F31">
      <w:pPr>
        <w:spacing w:line="360" w:lineRule="auto"/>
        <w:jc w:val="both"/>
        <w:rPr>
          <w:rFonts w:ascii="Times New Roman" w:eastAsiaTheme="minorEastAsia" w:hAnsi="Times New Roman" w:cs="Times New Roman"/>
          <w:b/>
          <w:i/>
          <w:sz w:val="24"/>
          <w:szCs w:val="24"/>
        </w:rPr>
      </w:pPr>
      <w:r w:rsidRPr="00190F31">
        <w:rPr>
          <w:rFonts w:ascii="Times New Roman" w:eastAsiaTheme="minorEastAsia" w:hAnsi="Times New Roman" w:cs="Times New Roman"/>
          <w:b/>
          <w:i/>
          <w:sz w:val="24"/>
          <w:szCs w:val="24"/>
        </w:rPr>
        <w:lastRenderedPageBreak/>
        <w:t>Figures</w:t>
      </w:r>
    </w:p>
    <w:p w14:paraId="782172FC" w14:textId="77777777" w:rsidR="00190F31" w:rsidRPr="00EF2350" w:rsidRDefault="00190F31" w:rsidP="00190F31">
      <w:pPr>
        <w:spacing w:line="360" w:lineRule="auto"/>
        <w:jc w:val="both"/>
        <w:rPr>
          <w:rFonts w:ascii="Times New Roman" w:eastAsiaTheme="minorEastAsia" w:hAnsi="Times New Roman" w:cs="Times New Roman"/>
          <w:sz w:val="24"/>
          <w:szCs w:val="24"/>
        </w:rPr>
      </w:pPr>
      <w:r w:rsidRPr="00D429F4">
        <w:rPr>
          <w:rFonts w:ascii="Times New Roman" w:eastAsiaTheme="minorEastAsia" w:hAnsi="Times New Roman" w:cs="Times New Roman"/>
          <w:b/>
          <w:sz w:val="24"/>
          <w:szCs w:val="24"/>
        </w:rPr>
        <w:t>Figure 1</w:t>
      </w:r>
      <w:r>
        <w:rPr>
          <w:rFonts w:ascii="Times New Roman" w:eastAsiaTheme="minorEastAsia" w:hAnsi="Times New Roman" w:cs="Times New Roman"/>
          <w:sz w:val="24"/>
          <w:szCs w:val="24"/>
        </w:rPr>
        <w:t xml:space="preserve">: The 29 bilateral co-ordinate measurements that define each </w:t>
      </w:r>
      <w:proofErr w:type="spellStart"/>
      <w:r>
        <w:rPr>
          <w:rFonts w:ascii="Times New Roman" w:eastAsiaTheme="minorEastAsia" w:hAnsi="Times New Roman" w:cs="Times New Roman"/>
          <w:sz w:val="24"/>
          <w:szCs w:val="24"/>
        </w:rPr>
        <w:t>handaxe’s</w:t>
      </w:r>
      <w:proofErr w:type="spellEnd"/>
      <w:r>
        <w:rPr>
          <w:rFonts w:ascii="Times New Roman" w:eastAsiaTheme="minorEastAsia" w:hAnsi="Times New Roman" w:cs="Times New Roman"/>
          <w:sz w:val="24"/>
          <w:szCs w:val="24"/>
        </w:rPr>
        <w:t xml:space="preserve"> shape. The blue lines indicate the measures of maximum length (symmetry), width and thickness. Only the 15 plan-view measurements (left) were included in the 2D analyses. </w:t>
      </w:r>
    </w:p>
    <w:p w14:paraId="25A4BEB6" w14:textId="5C82A24C" w:rsidR="00190F31" w:rsidRDefault="00190F31" w:rsidP="00190F31">
      <w:pPr>
        <w:tabs>
          <w:tab w:val="left" w:pos="2670"/>
        </w:tabs>
        <w:spacing w:line="360" w:lineRule="auto"/>
        <w:jc w:val="both"/>
        <w:rPr>
          <w:rFonts w:ascii="Times New Roman" w:hAnsi="Times New Roman" w:cs="Times New Roman"/>
          <w:sz w:val="24"/>
          <w:szCs w:val="24"/>
        </w:rPr>
      </w:pPr>
      <w:r>
        <w:rPr>
          <w:rFonts w:ascii="Times New Roman" w:hAnsi="Times New Roman" w:cs="Times New Roman"/>
          <w:b/>
          <w:sz w:val="24"/>
          <w:szCs w:val="24"/>
        </w:rPr>
        <w:t>Figure 2</w:t>
      </w:r>
      <w:r>
        <w:rPr>
          <w:rFonts w:ascii="Times New Roman" w:hAnsi="Times New Roman" w:cs="Times New Roman"/>
          <w:sz w:val="24"/>
          <w:szCs w:val="24"/>
        </w:rPr>
        <w:t xml:space="preserve">: PC1 plotted against PC2 in the 2D shape analysis. The replica </w:t>
      </w:r>
      <w:proofErr w:type="spellStart"/>
      <w:r>
        <w:rPr>
          <w:rFonts w:ascii="Times New Roman" w:hAnsi="Times New Roman" w:cs="Times New Roman"/>
          <w:sz w:val="24"/>
          <w:szCs w:val="24"/>
        </w:rPr>
        <w:t>handaxes</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are depicted</w:t>
      </w:r>
      <w:proofErr w:type="gramEnd"/>
      <w:r>
        <w:rPr>
          <w:rFonts w:ascii="Times New Roman" w:hAnsi="Times New Roman" w:cs="Times New Roman"/>
          <w:sz w:val="24"/>
          <w:szCs w:val="24"/>
        </w:rPr>
        <w:t xml:space="preserve"> in teal, while the artefacts are represented in yellow. Plot A depicts the individual shape space of all assemblages in the analysis, as highlighted by their convex hulls.</w:t>
      </w:r>
      <w:r w:rsidR="00EE0F1B">
        <w:rPr>
          <w:rFonts w:ascii="Times New Roman" w:hAnsi="Times New Roman" w:cs="Times New Roman"/>
          <w:sz w:val="24"/>
          <w:szCs w:val="24"/>
        </w:rPr>
        <w:t xml:space="preserve"> </w:t>
      </w:r>
      <w:proofErr w:type="spellStart"/>
      <w:r w:rsidR="00EE0F1B">
        <w:rPr>
          <w:rFonts w:ascii="Times New Roman" w:hAnsi="Times New Roman" w:cs="Times New Roman"/>
          <w:sz w:val="24"/>
          <w:szCs w:val="24"/>
        </w:rPr>
        <w:t>Boxgrove</w:t>
      </w:r>
      <w:r w:rsidR="00D35237">
        <w:rPr>
          <w:rFonts w:ascii="Times New Roman" w:hAnsi="Times New Roman" w:cs="Times New Roman"/>
          <w:sz w:val="24"/>
          <w:szCs w:val="24"/>
        </w:rPr>
        <w:t>’s</w:t>
      </w:r>
      <w:proofErr w:type="spellEnd"/>
      <w:r w:rsidR="00D35237">
        <w:rPr>
          <w:rFonts w:ascii="Times New Roman" w:hAnsi="Times New Roman" w:cs="Times New Roman"/>
          <w:sz w:val="24"/>
          <w:szCs w:val="24"/>
        </w:rPr>
        <w:t xml:space="preserve"> convex</w:t>
      </w:r>
      <w:r w:rsidR="00EE0F1B">
        <w:rPr>
          <w:rFonts w:ascii="Times New Roman" w:hAnsi="Times New Roman" w:cs="Times New Roman"/>
          <w:sz w:val="24"/>
          <w:szCs w:val="24"/>
        </w:rPr>
        <w:t xml:space="preserve"> hull </w:t>
      </w:r>
      <w:proofErr w:type="gramStart"/>
      <w:r w:rsidR="00EE0F1B">
        <w:rPr>
          <w:rFonts w:ascii="Times New Roman" w:hAnsi="Times New Roman" w:cs="Times New Roman"/>
          <w:sz w:val="24"/>
          <w:szCs w:val="24"/>
        </w:rPr>
        <w:t>is depicted</w:t>
      </w:r>
      <w:proofErr w:type="gramEnd"/>
      <w:r w:rsidR="00EE0F1B">
        <w:rPr>
          <w:rFonts w:ascii="Times New Roman" w:hAnsi="Times New Roman" w:cs="Times New Roman"/>
          <w:sz w:val="24"/>
          <w:szCs w:val="24"/>
        </w:rPr>
        <w:t xml:space="preserve"> in red.</w:t>
      </w:r>
      <w:r>
        <w:rPr>
          <w:rFonts w:ascii="Times New Roman" w:hAnsi="Times New Roman" w:cs="Times New Roman"/>
          <w:sz w:val="24"/>
          <w:szCs w:val="24"/>
        </w:rPr>
        <w:t xml:space="preserve"> Plot B illustrates the convex hulls of each grouped sample (replica tools and artefacts). Plot C depicts the 95% confidence ellipse of each grouped sample. The considerable overlap in shape space between each sample is evident in each plot. </w:t>
      </w:r>
    </w:p>
    <w:p w14:paraId="248551C2" w14:textId="77777777" w:rsidR="00190F31" w:rsidRDefault="00190F31" w:rsidP="00190F31">
      <w:pPr>
        <w:tabs>
          <w:tab w:val="left" w:pos="2670"/>
        </w:tabs>
        <w:spacing w:line="360" w:lineRule="auto"/>
        <w:jc w:val="both"/>
        <w:rPr>
          <w:rFonts w:ascii="Times New Roman" w:hAnsi="Times New Roman" w:cs="Times New Roman"/>
          <w:sz w:val="24"/>
          <w:szCs w:val="24"/>
        </w:rPr>
      </w:pPr>
      <w:r>
        <w:rPr>
          <w:rFonts w:ascii="Times New Roman" w:hAnsi="Times New Roman" w:cs="Times New Roman"/>
          <w:b/>
          <w:sz w:val="24"/>
          <w:szCs w:val="24"/>
        </w:rPr>
        <w:t>Figure 3</w:t>
      </w:r>
      <w:r>
        <w:rPr>
          <w:rFonts w:ascii="Times New Roman" w:hAnsi="Times New Roman" w:cs="Times New Roman"/>
          <w:sz w:val="24"/>
          <w:szCs w:val="24"/>
        </w:rPr>
        <w:t xml:space="preserve">: PC1 plotted against PC2 in the 3D shape analysis. The replica </w:t>
      </w:r>
      <w:proofErr w:type="spellStart"/>
      <w:r>
        <w:rPr>
          <w:rFonts w:ascii="Times New Roman" w:hAnsi="Times New Roman" w:cs="Times New Roman"/>
          <w:sz w:val="24"/>
          <w:szCs w:val="24"/>
        </w:rPr>
        <w:t>handaxes</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are depicted</w:t>
      </w:r>
      <w:proofErr w:type="gramEnd"/>
      <w:r>
        <w:rPr>
          <w:rFonts w:ascii="Times New Roman" w:hAnsi="Times New Roman" w:cs="Times New Roman"/>
          <w:sz w:val="24"/>
          <w:szCs w:val="24"/>
        </w:rPr>
        <w:t xml:space="preserve"> in teal, while the artefacts are represented in yellow. Plot A depicts the shape space of all individual assemblages in the analysis, as highlighted by their independent convex hulls. Plot B illustrates the convex hulls of each grouped sample (replica tools and artefacts). Plot C depicts the 95% confidence ellipse of each grouped sample. The shape space divergence between each sample </w:t>
      </w:r>
      <w:proofErr w:type="gramStart"/>
      <w:r>
        <w:rPr>
          <w:rFonts w:ascii="Times New Roman" w:hAnsi="Times New Roman" w:cs="Times New Roman"/>
          <w:sz w:val="24"/>
          <w:szCs w:val="24"/>
        </w:rPr>
        <w:t>is observed</w:t>
      </w:r>
      <w:proofErr w:type="gramEnd"/>
      <w:r>
        <w:rPr>
          <w:rFonts w:ascii="Times New Roman" w:hAnsi="Times New Roman" w:cs="Times New Roman"/>
          <w:sz w:val="24"/>
          <w:szCs w:val="24"/>
        </w:rPr>
        <w:t xml:space="preserve"> in each plot, with the replica tools evidently displaying greater tool-form limits. </w:t>
      </w:r>
    </w:p>
    <w:p w14:paraId="72CAE023" w14:textId="77777777" w:rsidR="00190F31" w:rsidRDefault="00190F31" w:rsidP="00190F31">
      <w:pPr>
        <w:spacing w:line="360" w:lineRule="auto"/>
        <w:jc w:val="both"/>
        <w:rPr>
          <w:rFonts w:ascii="Times New Roman" w:hAnsi="Times New Roman" w:cs="Times New Roman"/>
          <w:sz w:val="24"/>
          <w:szCs w:val="24"/>
        </w:rPr>
      </w:pPr>
      <w:r w:rsidRPr="00B118D4">
        <w:rPr>
          <w:rFonts w:ascii="Times New Roman" w:hAnsi="Times New Roman" w:cs="Times New Roman"/>
          <w:b/>
          <w:sz w:val="24"/>
          <w:szCs w:val="24"/>
        </w:rPr>
        <w:t>Figure 4</w:t>
      </w:r>
      <w:r w:rsidRPr="00B118D4">
        <w:rPr>
          <w:rFonts w:ascii="Times New Roman" w:hAnsi="Times New Roman" w:cs="Times New Roman"/>
          <w:sz w:val="24"/>
          <w:szCs w:val="24"/>
        </w:rPr>
        <w:t xml:space="preserve">: The 3D shape threshold </w:t>
      </w:r>
      <w:r>
        <w:rPr>
          <w:rFonts w:ascii="Times New Roman" w:hAnsi="Times New Roman" w:cs="Times New Roman"/>
          <w:sz w:val="24"/>
          <w:szCs w:val="24"/>
        </w:rPr>
        <w:t>identified</w:t>
      </w:r>
      <w:r w:rsidRPr="00B118D4">
        <w:rPr>
          <w:rFonts w:ascii="Times New Roman" w:hAnsi="Times New Roman" w:cs="Times New Roman"/>
          <w:sz w:val="24"/>
          <w:szCs w:val="24"/>
        </w:rPr>
        <w:t xml:space="preserve"> from the seven Acheulean </w:t>
      </w:r>
      <w:proofErr w:type="spellStart"/>
      <w:r w:rsidRPr="00B118D4">
        <w:rPr>
          <w:rFonts w:ascii="Times New Roman" w:hAnsi="Times New Roman" w:cs="Times New Roman"/>
          <w:sz w:val="24"/>
          <w:szCs w:val="24"/>
        </w:rPr>
        <w:t>handaxe</w:t>
      </w:r>
      <w:proofErr w:type="spellEnd"/>
      <w:r w:rsidRPr="00B118D4">
        <w:rPr>
          <w:rFonts w:ascii="Times New Roman" w:hAnsi="Times New Roman" w:cs="Times New Roman"/>
          <w:sz w:val="24"/>
          <w:szCs w:val="24"/>
        </w:rPr>
        <w:t xml:space="preserve"> assemblages. These tools define the convex hull of the 371 artefacts included in the 3D analysis, and thus, represent the outer limits of shape diversity from the tools sampled here. While additional tool forms will occur in artefact assemblages, the overwhelming majority of Acheulean </w:t>
      </w:r>
      <w:proofErr w:type="spellStart"/>
      <w:r w:rsidRPr="00B118D4">
        <w:rPr>
          <w:rFonts w:ascii="Times New Roman" w:hAnsi="Times New Roman" w:cs="Times New Roman"/>
          <w:sz w:val="24"/>
          <w:szCs w:val="24"/>
        </w:rPr>
        <w:t>handaxes</w:t>
      </w:r>
      <w:proofErr w:type="spellEnd"/>
      <w:r w:rsidRPr="00B118D4">
        <w:rPr>
          <w:rFonts w:ascii="Times New Roman" w:hAnsi="Times New Roman" w:cs="Times New Roman"/>
          <w:sz w:val="24"/>
          <w:szCs w:val="24"/>
        </w:rPr>
        <w:t xml:space="preserve"> </w:t>
      </w:r>
      <w:proofErr w:type="gramStart"/>
      <w:r w:rsidRPr="00B118D4">
        <w:rPr>
          <w:rFonts w:ascii="Times New Roman" w:hAnsi="Times New Roman" w:cs="Times New Roman"/>
          <w:sz w:val="24"/>
          <w:szCs w:val="24"/>
        </w:rPr>
        <w:t>will</w:t>
      </w:r>
      <w:r>
        <w:rPr>
          <w:rFonts w:ascii="Times New Roman" w:hAnsi="Times New Roman" w:cs="Times New Roman"/>
          <w:sz w:val="24"/>
          <w:szCs w:val="24"/>
        </w:rPr>
        <w:t xml:space="preserve"> likely</w:t>
      </w:r>
      <w:r w:rsidRPr="00B118D4">
        <w:rPr>
          <w:rFonts w:ascii="Times New Roman" w:hAnsi="Times New Roman" w:cs="Times New Roman"/>
          <w:sz w:val="24"/>
          <w:szCs w:val="24"/>
        </w:rPr>
        <w:t xml:space="preserve"> have been produced</w:t>
      </w:r>
      <w:proofErr w:type="gramEnd"/>
      <w:r w:rsidRPr="00B118D4">
        <w:rPr>
          <w:rFonts w:ascii="Times New Roman" w:hAnsi="Times New Roman" w:cs="Times New Roman"/>
          <w:sz w:val="24"/>
          <w:szCs w:val="24"/>
        </w:rPr>
        <w:t xml:space="preserve"> within the threshold outlined here. </w:t>
      </w:r>
    </w:p>
    <w:p w14:paraId="2344547C" w14:textId="77777777" w:rsidR="00190F31" w:rsidRPr="00B118D4" w:rsidRDefault="00190F31" w:rsidP="00190F31">
      <w:pPr>
        <w:spacing w:line="360" w:lineRule="auto"/>
        <w:jc w:val="both"/>
        <w:rPr>
          <w:rFonts w:ascii="Times New Roman" w:hAnsi="Times New Roman" w:cs="Times New Roman"/>
          <w:sz w:val="24"/>
          <w:szCs w:val="24"/>
        </w:rPr>
      </w:pPr>
      <w:r w:rsidRPr="008279EE">
        <w:rPr>
          <w:rFonts w:ascii="Times New Roman" w:hAnsi="Times New Roman" w:cs="Times New Roman"/>
          <w:b/>
          <w:sz w:val="24"/>
          <w:szCs w:val="24"/>
        </w:rPr>
        <w:t xml:space="preserve">Figure </w:t>
      </w:r>
      <w:r>
        <w:rPr>
          <w:rFonts w:ascii="Times New Roman" w:hAnsi="Times New Roman" w:cs="Times New Roman"/>
          <w:b/>
          <w:sz w:val="24"/>
          <w:szCs w:val="24"/>
        </w:rPr>
        <w:t>5</w:t>
      </w:r>
      <w:r w:rsidRPr="008279EE">
        <w:rPr>
          <w:rFonts w:ascii="Times New Roman" w:hAnsi="Times New Roman" w:cs="Times New Roman"/>
          <w:sz w:val="24"/>
          <w:szCs w:val="24"/>
        </w:rPr>
        <w:t xml:space="preserve">: </w:t>
      </w:r>
      <w:r>
        <w:rPr>
          <w:rFonts w:ascii="Times New Roman" w:hAnsi="Times New Roman" w:cs="Times New Roman"/>
          <w:sz w:val="24"/>
          <w:szCs w:val="24"/>
        </w:rPr>
        <w:t xml:space="preserve">Eight replica </w:t>
      </w:r>
      <w:proofErr w:type="spellStart"/>
      <w:r>
        <w:rPr>
          <w:rFonts w:ascii="Times New Roman" w:hAnsi="Times New Roman" w:cs="Times New Roman"/>
          <w:sz w:val="24"/>
          <w:szCs w:val="24"/>
        </w:rPr>
        <w:t>handaxe</w:t>
      </w:r>
      <w:proofErr w:type="spellEnd"/>
      <w:r>
        <w:rPr>
          <w:rFonts w:ascii="Times New Roman" w:hAnsi="Times New Roman" w:cs="Times New Roman"/>
          <w:sz w:val="24"/>
          <w:szCs w:val="24"/>
        </w:rPr>
        <w:t xml:space="preserve"> forms not reciprocated in the archaeological sample (3D analyses). These tools </w:t>
      </w:r>
      <w:proofErr w:type="gramStart"/>
      <w:r>
        <w:rPr>
          <w:rFonts w:ascii="Times New Roman" w:hAnsi="Times New Roman" w:cs="Times New Roman"/>
          <w:sz w:val="24"/>
          <w:szCs w:val="24"/>
        </w:rPr>
        <w:t>were selected</w:t>
      </w:r>
      <w:proofErr w:type="gramEnd"/>
      <w:r>
        <w:rPr>
          <w:rFonts w:ascii="Times New Roman" w:hAnsi="Times New Roman" w:cs="Times New Roman"/>
          <w:sz w:val="24"/>
          <w:szCs w:val="24"/>
        </w:rPr>
        <w:t xml:space="preserve"> from areas of the shape space not shared with artefacts. Key distinctions in these replica tools, relative to the artefacts, include their low thickness to width ratios and/or lack of elongation. </w:t>
      </w:r>
    </w:p>
    <w:p w14:paraId="3EB61299" w14:textId="77777777" w:rsidR="00190F31" w:rsidRPr="00031F05" w:rsidRDefault="00190F31" w:rsidP="00190F31">
      <w:pPr>
        <w:spacing w:line="360" w:lineRule="auto"/>
        <w:rPr>
          <w:rFonts w:ascii="Times New Roman" w:hAnsi="Times New Roman" w:cs="Times New Roman"/>
          <w:color w:val="FF0000"/>
          <w:sz w:val="24"/>
          <w:szCs w:val="24"/>
        </w:rPr>
      </w:pPr>
      <w:r>
        <w:rPr>
          <w:rFonts w:ascii="Times New Roman" w:hAnsi="Times New Roman" w:cs="Times New Roman"/>
          <w:b/>
          <w:sz w:val="24"/>
          <w:szCs w:val="24"/>
        </w:rPr>
        <w:t>Figure 6</w:t>
      </w:r>
      <w:r>
        <w:rPr>
          <w:rFonts w:ascii="Times New Roman" w:hAnsi="Times New Roman" w:cs="Times New Roman"/>
          <w:sz w:val="24"/>
          <w:szCs w:val="24"/>
        </w:rPr>
        <w:t xml:space="preserve">: </w:t>
      </w:r>
      <w:r w:rsidRPr="009369CA">
        <w:rPr>
          <w:rFonts w:ascii="Times New Roman" w:hAnsi="Times New Roman" w:cs="Times New Roman"/>
          <w:sz w:val="24"/>
          <w:szCs w:val="24"/>
        </w:rPr>
        <w:t xml:space="preserve">The 2D shape threshold for the 10 Acheulean </w:t>
      </w:r>
      <w:proofErr w:type="spellStart"/>
      <w:r w:rsidRPr="009369CA">
        <w:rPr>
          <w:rFonts w:ascii="Times New Roman" w:hAnsi="Times New Roman" w:cs="Times New Roman"/>
          <w:sz w:val="24"/>
          <w:szCs w:val="24"/>
        </w:rPr>
        <w:t>handaxe</w:t>
      </w:r>
      <w:proofErr w:type="spellEnd"/>
      <w:r w:rsidRPr="009369CA">
        <w:rPr>
          <w:rFonts w:ascii="Times New Roman" w:hAnsi="Times New Roman" w:cs="Times New Roman"/>
          <w:sz w:val="24"/>
          <w:szCs w:val="24"/>
        </w:rPr>
        <w:t xml:space="preserve"> assemblages examined here. These tools define the convex hull of the 698 artefacts included in the 2D analysis, and thus, represent the outer limits of plan-view shape diversity. While additional tool forms may occur in artefact assemblages, the overwhelming majority of Acheulean </w:t>
      </w:r>
      <w:proofErr w:type="spellStart"/>
      <w:r w:rsidRPr="009369CA">
        <w:rPr>
          <w:rFonts w:ascii="Times New Roman" w:hAnsi="Times New Roman" w:cs="Times New Roman"/>
          <w:sz w:val="24"/>
          <w:szCs w:val="24"/>
        </w:rPr>
        <w:t>handaxes</w:t>
      </w:r>
      <w:proofErr w:type="spellEnd"/>
      <w:r w:rsidRPr="009369CA">
        <w:rPr>
          <w:rFonts w:ascii="Times New Roman" w:hAnsi="Times New Roman" w:cs="Times New Roman"/>
          <w:sz w:val="24"/>
          <w:szCs w:val="24"/>
        </w:rPr>
        <w:t xml:space="preserve"> </w:t>
      </w:r>
      <w:proofErr w:type="gramStart"/>
      <w:r w:rsidRPr="009369CA">
        <w:rPr>
          <w:rFonts w:ascii="Times New Roman" w:hAnsi="Times New Roman" w:cs="Times New Roman"/>
          <w:sz w:val="24"/>
          <w:szCs w:val="24"/>
        </w:rPr>
        <w:t>will have been produced</w:t>
      </w:r>
      <w:proofErr w:type="gramEnd"/>
      <w:r w:rsidRPr="009369CA">
        <w:rPr>
          <w:rFonts w:ascii="Times New Roman" w:hAnsi="Times New Roman" w:cs="Times New Roman"/>
          <w:sz w:val="24"/>
          <w:szCs w:val="24"/>
        </w:rPr>
        <w:t xml:space="preserve"> within the threshold outlined here.</w:t>
      </w:r>
    </w:p>
    <w:p w14:paraId="310FDDF7" w14:textId="6A081789" w:rsidR="009E235E" w:rsidRPr="00190F31" w:rsidRDefault="00190F31" w:rsidP="00C3439B">
      <w:pPr>
        <w:jc w:val="both"/>
        <w:rPr>
          <w:rFonts w:ascii="Times New Roman" w:hAnsi="Times New Roman" w:cs="Times New Roman"/>
          <w:b/>
          <w:i/>
          <w:sz w:val="24"/>
          <w:szCs w:val="24"/>
        </w:rPr>
      </w:pPr>
      <w:r w:rsidRPr="00190F31">
        <w:rPr>
          <w:rFonts w:ascii="Times New Roman" w:hAnsi="Times New Roman" w:cs="Times New Roman"/>
          <w:b/>
          <w:i/>
          <w:sz w:val="24"/>
          <w:szCs w:val="24"/>
        </w:rPr>
        <w:lastRenderedPageBreak/>
        <w:t>Tables</w:t>
      </w:r>
    </w:p>
    <w:p w14:paraId="53728D03" w14:textId="77777777" w:rsidR="00190F31" w:rsidRDefault="00190F31" w:rsidP="00190F31">
      <w:pPr>
        <w:jc w:val="both"/>
        <w:rPr>
          <w:rFonts w:ascii="Times New Roman" w:hAnsi="Times New Roman" w:cs="Times New Roman"/>
          <w:sz w:val="24"/>
          <w:szCs w:val="24"/>
        </w:rPr>
      </w:pPr>
      <w:r w:rsidRPr="00DB2A6E">
        <w:rPr>
          <w:rFonts w:ascii="Times New Roman" w:hAnsi="Times New Roman" w:cs="Times New Roman"/>
          <w:b/>
          <w:sz w:val="24"/>
          <w:szCs w:val="24"/>
        </w:rPr>
        <w:t>Table 1</w:t>
      </w:r>
      <w:r>
        <w:rPr>
          <w:rFonts w:ascii="Times New Roman" w:hAnsi="Times New Roman" w:cs="Times New Roman"/>
          <w:sz w:val="24"/>
          <w:szCs w:val="24"/>
        </w:rPr>
        <w:t xml:space="preserve">: The ten Acheulean assemblages compared against the two replica tool-sets. All represent randomly selected subsamples from larger assemblages from their respective repository.   </w:t>
      </w:r>
    </w:p>
    <w:tbl>
      <w:tblPr>
        <w:tblStyle w:val="TableGrid"/>
        <w:tblW w:w="0" w:type="auto"/>
        <w:jc w:val="center"/>
        <w:tblLook w:val="04A0" w:firstRow="1" w:lastRow="0" w:firstColumn="1" w:lastColumn="0" w:noHBand="0" w:noVBand="1"/>
      </w:tblPr>
      <w:tblGrid>
        <w:gridCol w:w="1737"/>
        <w:gridCol w:w="1209"/>
        <w:gridCol w:w="1768"/>
        <w:gridCol w:w="521"/>
      </w:tblGrid>
      <w:tr w:rsidR="00190F31" w14:paraId="2483B13E" w14:textId="77777777" w:rsidTr="00556962">
        <w:trPr>
          <w:jc w:val="center"/>
        </w:trPr>
        <w:tc>
          <w:tcPr>
            <w:tcW w:w="0" w:type="auto"/>
          </w:tcPr>
          <w:p w14:paraId="6C988327" w14:textId="77777777" w:rsidR="00190F31" w:rsidRPr="00D920E5" w:rsidRDefault="00190F31" w:rsidP="00556962">
            <w:pPr>
              <w:jc w:val="center"/>
              <w:rPr>
                <w:rFonts w:cs="Times New Roman"/>
                <w:b/>
                <w:sz w:val="20"/>
                <w:szCs w:val="20"/>
              </w:rPr>
            </w:pPr>
            <w:r w:rsidRPr="00D920E5">
              <w:rPr>
                <w:rFonts w:cs="Times New Roman"/>
                <w:b/>
                <w:sz w:val="20"/>
                <w:szCs w:val="20"/>
              </w:rPr>
              <w:t>Site</w:t>
            </w:r>
          </w:p>
        </w:tc>
        <w:tc>
          <w:tcPr>
            <w:tcW w:w="0" w:type="auto"/>
          </w:tcPr>
          <w:p w14:paraId="31EC71EB" w14:textId="77777777" w:rsidR="00190F31" w:rsidRPr="00D920E5" w:rsidRDefault="00190F31" w:rsidP="00556962">
            <w:pPr>
              <w:jc w:val="center"/>
              <w:rPr>
                <w:rFonts w:cs="Times New Roman"/>
                <w:b/>
                <w:sz w:val="20"/>
                <w:szCs w:val="20"/>
              </w:rPr>
            </w:pPr>
            <w:r w:rsidRPr="00D920E5">
              <w:rPr>
                <w:rFonts w:cs="Times New Roman"/>
                <w:b/>
                <w:sz w:val="20"/>
                <w:szCs w:val="20"/>
              </w:rPr>
              <w:t>Location</w:t>
            </w:r>
          </w:p>
        </w:tc>
        <w:tc>
          <w:tcPr>
            <w:tcW w:w="0" w:type="auto"/>
          </w:tcPr>
          <w:p w14:paraId="56DB1CDC" w14:textId="77777777" w:rsidR="00190F31" w:rsidRPr="00D920E5" w:rsidRDefault="00190F31" w:rsidP="00556962">
            <w:pPr>
              <w:jc w:val="center"/>
              <w:rPr>
                <w:rFonts w:cs="Times New Roman"/>
                <w:b/>
                <w:sz w:val="20"/>
                <w:szCs w:val="20"/>
              </w:rPr>
            </w:pPr>
            <w:r w:rsidRPr="00D920E5">
              <w:rPr>
                <w:rFonts w:cs="Times New Roman"/>
                <w:b/>
                <w:sz w:val="20"/>
                <w:szCs w:val="20"/>
              </w:rPr>
              <w:t>Age</w:t>
            </w:r>
          </w:p>
        </w:tc>
        <w:tc>
          <w:tcPr>
            <w:tcW w:w="0" w:type="auto"/>
          </w:tcPr>
          <w:p w14:paraId="2EEF119E" w14:textId="77777777" w:rsidR="00190F31" w:rsidRPr="00D920E5" w:rsidRDefault="00190F31" w:rsidP="00556962">
            <w:pPr>
              <w:jc w:val="center"/>
              <w:rPr>
                <w:rFonts w:cs="Times New Roman"/>
                <w:b/>
                <w:i/>
                <w:sz w:val="20"/>
                <w:szCs w:val="20"/>
              </w:rPr>
            </w:pPr>
            <w:r w:rsidRPr="00D920E5">
              <w:rPr>
                <w:rFonts w:cs="Times New Roman"/>
                <w:b/>
                <w:i/>
                <w:sz w:val="20"/>
                <w:szCs w:val="20"/>
              </w:rPr>
              <w:t>n</w:t>
            </w:r>
          </w:p>
        </w:tc>
      </w:tr>
      <w:tr w:rsidR="00190F31" w14:paraId="0068931D" w14:textId="77777777" w:rsidTr="00556962">
        <w:trPr>
          <w:jc w:val="center"/>
        </w:trPr>
        <w:tc>
          <w:tcPr>
            <w:tcW w:w="0" w:type="auto"/>
          </w:tcPr>
          <w:p w14:paraId="6B335F01" w14:textId="77777777" w:rsidR="00190F31" w:rsidRPr="00D920E5" w:rsidRDefault="00190F31" w:rsidP="00556962">
            <w:pPr>
              <w:jc w:val="center"/>
              <w:rPr>
                <w:rFonts w:cs="Times New Roman"/>
                <w:b/>
                <w:sz w:val="20"/>
                <w:szCs w:val="20"/>
              </w:rPr>
            </w:pPr>
            <w:proofErr w:type="spellStart"/>
            <w:r w:rsidRPr="00D920E5">
              <w:rPr>
                <w:rFonts w:cs="Times New Roman"/>
                <w:b/>
                <w:sz w:val="20"/>
                <w:szCs w:val="20"/>
              </w:rPr>
              <w:t>Amanzi</w:t>
            </w:r>
            <w:proofErr w:type="spellEnd"/>
            <w:r w:rsidRPr="00D920E5">
              <w:rPr>
                <w:rFonts w:cs="Times New Roman"/>
                <w:b/>
                <w:sz w:val="20"/>
                <w:szCs w:val="20"/>
              </w:rPr>
              <w:t xml:space="preserve"> Springs</w:t>
            </w:r>
          </w:p>
        </w:tc>
        <w:tc>
          <w:tcPr>
            <w:tcW w:w="0" w:type="auto"/>
          </w:tcPr>
          <w:p w14:paraId="2CD08E25" w14:textId="77777777" w:rsidR="00190F31" w:rsidRPr="00D920E5" w:rsidRDefault="00190F31" w:rsidP="00556962">
            <w:pPr>
              <w:jc w:val="center"/>
              <w:rPr>
                <w:rFonts w:cs="Times New Roman"/>
                <w:sz w:val="20"/>
                <w:szCs w:val="20"/>
              </w:rPr>
            </w:pPr>
            <w:r w:rsidRPr="00D920E5">
              <w:rPr>
                <w:rFonts w:cs="Times New Roman"/>
                <w:sz w:val="20"/>
                <w:szCs w:val="20"/>
              </w:rPr>
              <w:t>South Africa</w:t>
            </w:r>
          </w:p>
        </w:tc>
        <w:tc>
          <w:tcPr>
            <w:tcW w:w="0" w:type="auto"/>
          </w:tcPr>
          <w:p w14:paraId="57E9E0C1" w14:textId="77777777" w:rsidR="00190F31" w:rsidRPr="00D920E5" w:rsidRDefault="00190F31" w:rsidP="00556962">
            <w:pPr>
              <w:jc w:val="center"/>
              <w:rPr>
                <w:rFonts w:cs="Times New Roman"/>
                <w:sz w:val="20"/>
                <w:szCs w:val="20"/>
              </w:rPr>
            </w:pPr>
            <w:r>
              <w:rPr>
                <w:rFonts w:cs="Times New Roman"/>
                <w:sz w:val="20"/>
                <w:szCs w:val="20"/>
              </w:rPr>
              <w:t>Middle Pleistocene</w:t>
            </w:r>
          </w:p>
        </w:tc>
        <w:tc>
          <w:tcPr>
            <w:tcW w:w="0" w:type="auto"/>
          </w:tcPr>
          <w:p w14:paraId="4260389C" w14:textId="77777777" w:rsidR="00190F31" w:rsidRPr="00D920E5" w:rsidRDefault="00190F31" w:rsidP="00556962">
            <w:pPr>
              <w:jc w:val="center"/>
              <w:rPr>
                <w:rFonts w:cs="Times New Roman"/>
                <w:sz w:val="20"/>
                <w:szCs w:val="20"/>
              </w:rPr>
            </w:pPr>
            <w:r w:rsidRPr="00D920E5">
              <w:rPr>
                <w:rFonts w:cs="Times New Roman"/>
                <w:sz w:val="20"/>
                <w:szCs w:val="20"/>
              </w:rPr>
              <w:t>31</w:t>
            </w:r>
          </w:p>
        </w:tc>
      </w:tr>
      <w:tr w:rsidR="00190F31" w14:paraId="59CF4E8A" w14:textId="77777777" w:rsidTr="00556962">
        <w:trPr>
          <w:jc w:val="center"/>
        </w:trPr>
        <w:tc>
          <w:tcPr>
            <w:tcW w:w="0" w:type="auto"/>
          </w:tcPr>
          <w:p w14:paraId="46E07C3A" w14:textId="77777777" w:rsidR="00190F31" w:rsidRPr="00D920E5" w:rsidRDefault="00190F31" w:rsidP="00556962">
            <w:pPr>
              <w:jc w:val="center"/>
              <w:rPr>
                <w:rFonts w:cs="Times New Roman"/>
                <w:b/>
                <w:sz w:val="20"/>
                <w:szCs w:val="20"/>
              </w:rPr>
            </w:pPr>
            <w:proofErr w:type="spellStart"/>
            <w:r w:rsidRPr="00D920E5">
              <w:rPr>
                <w:rFonts w:cs="Times New Roman"/>
                <w:b/>
                <w:sz w:val="20"/>
                <w:szCs w:val="20"/>
              </w:rPr>
              <w:t>Boxgrove</w:t>
            </w:r>
            <w:proofErr w:type="spellEnd"/>
          </w:p>
        </w:tc>
        <w:tc>
          <w:tcPr>
            <w:tcW w:w="0" w:type="auto"/>
          </w:tcPr>
          <w:p w14:paraId="2D0A9BDC" w14:textId="77777777" w:rsidR="00190F31" w:rsidRPr="00D920E5" w:rsidRDefault="00190F31" w:rsidP="00556962">
            <w:pPr>
              <w:jc w:val="center"/>
              <w:rPr>
                <w:rFonts w:cs="Times New Roman"/>
                <w:sz w:val="20"/>
                <w:szCs w:val="20"/>
              </w:rPr>
            </w:pPr>
            <w:r w:rsidRPr="00D920E5">
              <w:rPr>
                <w:rFonts w:cs="Times New Roman"/>
                <w:sz w:val="20"/>
                <w:szCs w:val="20"/>
              </w:rPr>
              <w:t>UK</w:t>
            </w:r>
          </w:p>
        </w:tc>
        <w:tc>
          <w:tcPr>
            <w:tcW w:w="0" w:type="auto"/>
          </w:tcPr>
          <w:p w14:paraId="0B0A002C" w14:textId="77777777" w:rsidR="00190F31" w:rsidRPr="00D920E5" w:rsidRDefault="00190F31" w:rsidP="00556962">
            <w:pPr>
              <w:jc w:val="center"/>
              <w:rPr>
                <w:rFonts w:cs="Times New Roman"/>
                <w:sz w:val="20"/>
                <w:szCs w:val="20"/>
              </w:rPr>
            </w:pPr>
            <w:r w:rsidRPr="00D920E5">
              <w:rPr>
                <w:rFonts w:cs="Times New Roman"/>
                <w:sz w:val="20"/>
                <w:szCs w:val="20"/>
              </w:rPr>
              <w:t>500,000</w:t>
            </w:r>
          </w:p>
        </w:tc>
        <w:tc>
          <w:tcPr>
            <w:tcW w:w="0" w:type="auto"/>
          </w:tcPr>
          <w:p w14:paraId="19B542C5" w14:textId="77777777" w:rsidR="00190F31" w:rsidRPr="00D920E5" w:rsidRDefault="00190F31" w:rsidP="00556962">
            <w:pPr>
              <w:jc w:val="center"/>
              <w:rPr>
                <w:rFonts w:cs="Times New Roman"/>
                <w:sz w:val="20"/>
                <w:szCs w:val="20"/>
              </w:rPr>
            </w:pPr>
            <w:r w:rsidRPr="00D920E5">
              <w:rPr>
                <w:rFonts w:cs="Times New Roman"/>
                <w:sz w:val="20"/>
                <w:szCs w:val="20"/>
              </w:rPr>
              <w:t>214</w:t>
            </w:r>
          </w:p>
        </w:tc>
      </w:tr>
      <w:tr w:rsidR="00190F31" w14:paraId="747770F6" w14:textId="77777777" w:rsidTr="00556962">
        <w:trPr>
          <w:jc w:val="center"/>
        </w:trPr>
        <w:tc>
          <w:tcPr>
            <w:tcW w:w="0" w:type="auto"/>
          </w:tcPr>
          <w:p w14:paraId="0104EF36" w14:textId="77777777" w:rsidR="00190F31" w:rsidRPr="00D920E5" w:rsidRDefault="00190F31" w:rsidP="00556962">
            <w:pPr>
              <w:jc w:val="center"/>
              <w:rPr>
                <w:rFonts w:cs="Times New Roman"/>
                <w:b/>
                <w:sz w:val="20"/>
                <w:szCs w:val="20"/>
              </w:rPr>
            </w:pPr>
            <w:proofErr w:type="spellStart"/>
            <w:r w:rsidRPr="00D920E5">
              <w:rPr>
                <w:rFonts w:cs="Times New Roman"/>
                <w:b/>
                <w:sz w:val="20"/>
                <w:szCs w:val="20"/>
              </w:rPr>
              <w:t>Cunnette</w:t>
            </w:r>
            <w:proofErr w:type="spellEnd"/>
          </w:p>
        </w:tc>
        <w:tc>
          <w:tcPr>
            <w:tcW w:w="0" w:type="auto"/>
          </w:tcPr>
          <w:p w14:paraId="35598D63" w14:textId="77777777" w:rsidR="00190F31" w:rsidRPr="00D920E5" w:rsidRDefault="00190F31" w:rsidP="00556962">
            <w:pPr>
              <w:jc w:val="center"/>
              <w:rPr>
                <w:rFonts w:cs="Times New Roman"/>
                <w:sz w:val="20"/>
                <w:szCs w:val="20"/>
              </w:rPr>
            </w:pPr>
            <w:r w:rsidRPr="00D920E5">
              <w:rPr>
                <w:rFonts w:cs="Times New Roman"/>
                <w:sz w:val="20"/>
                <w:szCs w:val="20"/>
              </w:rPr>
              <w:t>Morocco</w:t>
            </w:r>
          </w:p>
        </w:tc>
        <w:tc>
          <w:tcPr>
            <w:tcW w:w="0" w:type="auto"/>
          </w:tcPr>
          <w:p w14:paraId="4791CD3B" w14:textId="77777777" w:rsidR="00190F31" w:rsidRPr="00D920E5" w:rsidRDefault="00190F31" w:rsidP="00556962">
            <w:pPr>
              <w:jc w:val="center"/>
              <w:rPr>
                <w:rFonts w:cs="Times New Roman"/>
                <w:sz w:val="20"/>
                <w:szCs w:val="20"/>
              </w:rPr>
            </w:pPr>
            <w:r w:rsidRPr="00D920E5">
              <w:rPr>
                <w:rFonts w:cs="Times New Roman"/>
                <w:sz w:val="20"/>
                <w:szCs w:val="20"/>
              </w:rPr>
              <w:t>600,000 – 400,000</w:t>
            </w:r>
          </w:p>
        </w:tc>
        <w:tc>
          <w:tcPr>
            <w:tcW w:w="0" w:type="auto"/>
          </w:tcPr>
          <w:p w14:paraId="3F7B339A" w14:textId="77777777" w:rsidR="00190F31" w:rsidRPr="00D920E5" w:rsidRDefault="00190F31" w:rsidP="00556962">
            <w:pPr>
              <w:jc w:val="center"/>
              <w:rPr>
                <w:rFonts w:cs="Times New Roman"/>
                <w:sz w:val="20"/>
                <w:szCs w:val="20"/>
              </w:rPr>
            </w:pPr>
            <w:r w:rsidRPr="00D920E5">
              <w:rPr>
                <w:rFonts w:cs="Times New Roman"/>
                <w:sz w:val="20"/>
                <w:szCs w:val="20"/>
              </w:rPr>
              <w:t>40</w:t>
            </w:r>
          </w:p>
        </w:tc>
      </w:tr>
      <w:tr w:rsidR="00190F31" w14:paraId="6A41AB22" w14:textId="77777777" w:rsidTr="00556962">
        <w:trPr>
          <w:jc w:val="center"/>
        </w:trPr>
        <w:tc>
          <w:tcPr>
            <w:tcW w:w="0" w:type="auto"/>
          </w:tcPr>
          <w:p w14:paraId="25357B4A" w14:textId="77777777" w:rsidR="00190F31" w:rsidRPr="00D920E5" w:rsidRDefault="00190F31" w:rsidP="00556962">
            <w:pPr>
              <w:jc w:val="center"/>
              <w:rPr>
                <w:rFonts w:cs="Times New Roman"/>
                <w:b/>
                <w:sz w:val="20"/>
                <w:szCs w:val="20"/>
              </w:rPr>
            </w:pPr>
            <w:proofErr w:type="spellStart"/>
            <w:r w:rsidRPr="00D920E5">
              <w:rPr>
                <w:rFonts w:cs="Times New Roman"/>
                <w:b/>
                <w:sz w:val="20"/>
                <w:szCs w:val="20"/>
              </w:rPr>
              <w:t>Elandsfontein</w:t>
            </w:r>
            <w:proofErr w:type="spellEnd"/>
          </w:p>
        </w:tc>
        <w:tc>
          <w:tcPr>
            <w:tcW w:w="0" w:type="auto"/>
          </w:tcPr>
          <w:p w14:paraId="0FC78B58" w14:textId="77777777" w:rsidR="00190F31" w:rsidRPr="00D920E5" w:rsidRDefault="00190F31" w:rsidP="00556962">
            <w:pPr>
              <w:jc w:val="center"/>
              <w:rPr>
                <w:rFonts w:cs="Times New Roman"/>
                <w:sz w:val="20"/>
                <w:szCs w:val="20"/>
              </w:rPr>
            </w:pPr>
            <w:r w:rsidRPr="00D920E5">
              <w:rPr>
                <w:rFonts w:cs="Times New Roman"/>
                <w:sz w:val="20"/>
                <w:szCs w:val="20"/>
              </w:rPr>
              <w:t>South Africa</w:t>
            </w:r>
          </w:p>
        </w:tc>
        <w:tc>
          <w:tcPr>
            <w:tcW w:w="0" w:type="auto"/>
          </w:tcPr>
          <w:p w14:paraId="7539710D" w14:textId="77777777" w:rsidR="00190F31" w:rsidRPr="00D920E5" w:rsidRDefault="00190F31" w:rsidP="00556962">
            <w:pPr>
              <w:jc w:val="center"/>
              <w:rPr>
                <w:rFonts w:cs="Times New Roman"/>
                <w:sz w:val="20"/>
                <w:szCs w:val="20"/>
              </w:rPr>
            </w:pPr>
            <w:r w:rsidRPr="00D920E5">
              <w:rPr>
                <w:rFonts w:cs="Times New Roman"/>
                <w:sz w:val="20"/>
                <w:szCs w:val="20"/>
              </w:rPr>
              <w:t>700,000 – 400,000</w:t>
            </w:r>
          </w:p>
        </w:tc>
        <w:tc>
          <w:tcPr>
            <w:tcW w:w="0" w:type="auto"/>
          </w:tcPr>
          <w:p w14:paraId="37B307DE" w14:textId="77777777" w:rsidR="00190F31" w:rsidRPr="00D920E5" w:rsidRDefault="00190F31" w:rsidP="00556962">
            <w:pPr>
              <w:jc w:val="center"/>
              <w:rPr>
                <w:rFonts w:cs="Times New Roman"/>
                <w:sz w:val="20"/>
                <w:szCs w:val="20"/>
              </w:rPr>
            </w:pPr>
            <w:r w:rsidRPr="00D920E5">
              <w:rPr>
                <w:rFonts w:cs="Times New Roman"/>
                <w:sz w:val="20"/>
                <w:szCs w:val="20"/>
              </w:rPr>
              <w:t>40</w:t>
            </w:r>
          </w:p>
        </w:tc>
      </w:tr>
      <w:tr w:rsidR="00190F31" w14:paraId="0BA3D390" w14:textId="77777777" w:rsidTr="00556962">
        <w:trPr>
          <w:jc w:val="center"/>
        </w:trPr>
        <w:tc>
          <w:tcPr>
            <w:tcW w:w="0" w:type="auto"/>
          </w:tcPr>
          <w:p w14:paraId="744F2F3C" w14:textId="77777777" w:rsidR="00190F31" w:rsidRPr="00D920E5" w:rsidRDefault="00190F31" w:rsidP="00556962">
            <w:pPr>
              <w:jc w:val="center"/>
              <w:rPr>
                <w:rFonts w:cs="Times New Roman"/>
                <w:b/>
                <w:sz w:val="20"/>
                <w:szCs w:val="20"/>
              </w:rPr>
            </w:pPr>
            <w:r w:rsidRPr="00D920E5">
              <w:rPr>
                <w:rFonts w:cs="Times New Roman"/>
                <w:b/>
                <w:sz w:val="20"/>
                <w:szCs w:val="20"/>
              </w:rPr>
              <w:t xml:space="preserve">El </w:t>
            </w:r>
            <w:proofErr w:type="spellStart"/>
            <w:r w:rsidRPr="00D920E5">
              <w:rPr>
                <w:rFonts w:cs="Times New Roman"/>
                <w:b/>
                <w:sz w:val="20"/>
                <w:szCs w:val="20"/>
              </w:rPr>
              <w:t>Sotillo</w:t>
            </w:r>
            <w:proofErr w:type="spellEnd"/>
          </w:p>
        </w:tc>
        <w:tc>
          <w:tcPr>
            <w:tcW w:w="0" w:type="auto"/>
          </w:tcPr>
          <w:p w14:paraId="1CD4029E" w14:textId="77777777" w:rsidR="00190F31" w:rsidRPr="00D920E5" w:rsidRDefault="00190F31" w:rsidP="00556962">
            <w:pPr>
              <w:jc w:val="center"/>
              <w:rPr>
                <w:rFonts w:cs="Times New Roman"/>
                <w:sz w:val="20"/>
                <w:szCs w:val="20"/>
              </w:rPr>
            </w:pPr>
            <w:r w:rsidRPr="00D920E5">
              <w:rPr>
                <w:rFonts w:cs="Times New Roman"/>
                <w:sz w:val="20"/>
                <w:szCs w:val="20"/>
              </w:rPr>
              <w:t>Spain</w:t>
            </w:r>
          </w:p>
        </w:tc>
        <w:tc>
          <w:tcPr>
            <w:tcW w:w="0" w:type="auto"/>
          </w:tcPr>
          <w:p w14:paraId="0C751795" w14:textId="77777777" w:rsidR="00190F31" w:rsidRPr="00D920E5" w:rsidRDefault="00190F31" w:rsidP="00556962">
            <w:pPr>
              <w:jc w:val="center"/>
              <w:rPr>
                <w:rFonts w:cs="Times New Roman"/>
                <w:sz w:val="20"/>
                <w:szCs w:val="20"/>
              </w:rPr>
            </w:pPr>
            <w:r>
              <w:rPr>
                <w:rFonts w:cs="Times New Roman"/>
                <w:sz w:val="20"/>
                <w:szCs w:val="20"/>
              </w:rPr>
              <w:t>Middle Pleistocene</w:t>
            </w:r>
          </w:p>
        </w:tc>
        <w:tc>
          <w:tcPr>
            <w:tcW w:w="0" w:type="auto"/>
          </w:tcPr>
          <w:p w14:paraId="03165ABE" w14:textId="77777777" w:rsidR="00190F31" w:rsidRPr="00D920E5" w:rsidRDefault="00190F31" w:rsidP="00556962">
            <w:pPr>
              <w:jc w:val="center"/>
              <w:rPr>
                <w:rFonts w:cs="Times New Roman"/>
                <w:sz w:val="20"/>
                <w:szCs w:val="20"/>
              </w:rPr>
            </w:pPr>
            <w:r w:rsidRPr="00D920E5">
              <w:rPr>
                <w:rFonts w:cs="Times New Roman"/>
                <w:sz w:val="20"/>
                <w:szCs w:val="20"/>
              </w:rPr>
              <w:t>34</w:t>
            </w:r>
          </w:p>
        </w:tc>
      </w:tr>
      <w:tr w:rsidR="00190F31" w14:paraId="1E083AA1" w14:textId="77777777" w:rsidTr="00556962">
        <w:trPr>
          <w:jc w:val="center"/>
        </w:trPr>
        <w:tc>
          <w:tcPr>
            <w:tcW w:w="0" w:type="auto"/>
          </w:tcPr>
          <w:p w14:paraId="26F7F90F" w14:textId="77777777" w:rsidR="00190F31" w:rsidRPr="00D920E5" w:rsidRDefault="00190F31" w:rsidP="00556962">
            <w:pPr>
              <w:jc w:val="center"/>
              <w:rPr>
                <w:rFonts w:cs="Times New Roman"/>
                <w:b/>
                <w:sz w:val="20"/>
                <w:szCs w:val="20"/>
              </w:rPr>
            </w:pPr>
            <w:r w:rsidRPr="00D920E5">
              <w:rPr>
                <w:rFonts w:cs="Times New Roman"/>
                <w:b/>
                <w:sz w:val="20"/>
                <w:szCs w:val="20"/>
              </w:rPr>
              <w:t>HK, Olduvai Gorge</w:t>
            </w:r>
          </w:p>
        </w:tc>
        <w:tc>
          <w:tcPr>
            <w:tcW w:w="0" w:type="auto"/>
          </w:tcPr>
          <w:p w14:paraId="121A7255" w14:textId="77777777" w:rsidR="00190F31" w:rsidRPr="00D920E5" w:rsidRDefault="00190F31" w:rsidP="00556962">
            <w:pPr>
              <w:jc w:val="center"/>
              <w:rPr>
                <w:rFonts w:cs="Times New Roman"/>
                <w:sz w:val="20"/>
                <w:szCs w:val="20"/>
              </w:rPr>
            </w:pPr>
            <w:r w:rsidRPr="00D920E5">
              <w:rPr>
                <w:rFonts w:cs="Times New Roman"/>
                <w:sz w:val="20"/>
                <w:szCs w:val="20"/>
              </w:rPr>
              <w:t>Tanzania</w:t>
            </w:r>
          </w:p>
        </w:tc>
        <w:tc>
          <w:tcPr>
            <w:tcW w:w="0" w:type="auto"/>
          </w:tcPr>
          <w:p w14:paraId="1BA0F2D2" w14:textId="77777777" w:rsidR="00190F31" w:rsidRPr="00D920E5" w:rsidRDefault="00190F31" w:rsidP="00556962">
            <w:pPr>
              <w:jc w:val="center"/>
              <w:rPr>
                <w:rFonts w:cs="Times New Roman"/>
                <w:sz w:val="20"/>
                <w:szCs w:val="20"/>
              </w:rPr>
            </w:pPr>
            <w:r>
              <w:rPr>
                <w:rFonts w:cs="Times New Roman"/>
                <w:sz w:val="20"/>
                <w:szCs w:val="20"/>
              </w:rPr>
              <w:t>800,000</w:t>
            </w:r>
          </w:p>
        </w:tc>
        <w:tc>
          <w:tcPr>
            <w:tcW w:w="0" w:type="auto"/>
          </w:tcPr>
          <w:p w14:paraId="08902C82" w14:textId="77777777" w:rsidR="00190F31" w:rsidRPr="00D920E5" w:rsidRDefault="00190F31" w:rsidP="00556962">
            <w:pPr>
              <w:jc w:val="center"/>
              <w:rPr>
                <w:rFonts w:cs="Times New Roman"/>
                <w:sz w:val="20"/>
                <w:szCs w:val="20"/>
              </w:rPr>
            </w:pPr>
            <w:r w:rsidRPr="00D920E5">
              <w:rPr>
                <w:rFonts w:cs="Times New Roman"/>
                <w:sz w:val="20"/>
                <w:szCs w:val="20"/>
              </w:rPr>
              <w:t>53</w:t>
            </w:r>
          </w:p>
        </w:tc>
      </w:tr>
      <w:tr w:rsidR="00190F31" w14:paraId="465F0265" w14:textId="77777777" w:rsidTr="00556962">
        <w:trPr>
          <w:jc w:val="center"/>
        </w:trPr>
        <w:tc>
          <w:tcPr>
            <w:tcW w:w="0" w:type="auto"/>
          </w:tcPr>
          <w:p w14:paraId="3CBDE195" w14:textId="77777777" w:rsidR="00190F31" w:rsidRPr="00D920E5" w:rsidRDefault="00190F31" w:rsidP="00556962">
            <w:pPr>
              <w:jc w:val="center"/>
              <w:rPr>
                <w:rFonts w:cs="Times New Roman"/>
                <w:b/>
                <w:sz w:val="20"/>
                <w:szCs w:val="20"/>
              </w:rPr>
            </w:pPr>
            <w:proofErr w:type="spellStart"/>
            <w:r w:rsidRPr="00D920E5">
              <w:rPr>
                <w:rFonts w:cs="Times New Roman"/>
                <w:b/>
                <w:sz w:val="20"/>
                <w:szCs w:val="20"/>
              </w:rPr>
              <w:t>Porzuna</w:t>
            </w:r>
            <w:proofErr w:type="spellEnd"/>
          </w:p>
        </w:tc>
        <w:tc>
          <w:tcPr>
            <w:tcW w:w="0" w:type="auto"/>
          </w:tcPr>
          <w:p w14:paraId="5B83DDF7" w14:textId="77777777" w:rsidR="00190F31" w:rsidRPr="00D920E5" w:rsidRDefault="00190F31" w:rsidP="00556962">
            <w:pPr>
              <w:jc w:val="center"/>
              <w:rPr>
                <w:rFonts w:cs="Times New Roman"/>
                <w:sz w:val="20"/>
                <w:szCs w:val="20"/>
              </w:rPr>
            </w:pPr>
            <w:r w:rsidRPr="00D920E5">
              <w:rPr>
                <w:rFonts w:cs="Times New Roman"/>
                <w:sz w:val="20"/>
                <w:szCs w:val="20"/>
              </w:rPr>
              <w:t>Spain</w:t>
            </w:r>
          </w:p>
        </w:tc>
        <w:tc>
          <w:tcPr>
            <w:tcW w:w="0" w:type="auto"/>
          </w:tcPr>
          <w:p w14:paraId="6CE7442A" w14:textId="77777777" w:rsidR="00190F31" w:rsidRPr="00D920E5" w:rsidRDefault="00190F31" w:rsidP="00556962">
            <w:pPr>
              <w:jc w:val="center"/>
              <w:rPr>
                <w:rFonts w:cs="Times New Roman"/>
                <w:sz w:val="20"/>
                <w:szCs w:val="20"/>
              </w:rPr>
            </w:pPr>
            <w:r>
              <w:rPr>
                <w:rFonts w:cs="Times New Roman"/>
                <w:sz w:val="20"/>
                <w:szCs w:val="20"/>
              </w:rPr>
              <w:t>Middle Pleistocene</w:t>
            </w:r>
          </w:p>
        </w:tc>
        <w:tc>
          <w:tcPr>
            <w:tcW w:w="0" w:type="auto"/>
          </w:tcPr>
          <w:p w14:paraId="7F2EEDA0" w14:textId="77777777" w:rsidR="00190F31" w:rsidRPr="00D920E5" w:rsidRDefault="00190F31" w:rsidP="00556962">
            <w:pPr>
              <w:jc w:val="center"/>
              <w:rPr>
                <w:rFonts w:cs="Times New Roman"/>
                <w:sz w:val="20"/>
                <w:szCs w:val="20"/>
              </w:rPr>
            </w:pPr>
            <w:r w:rsidRPr="00D920E5">
              <w:rPr>
                <w:rFonts w:cs="Times New Roman"/>
                <w:sz w:val="20"/>
                <w:szCs w:val="20"/>
              </w:rPr>
              <w:t>133</w:t>
            </w:r>
          </w:p>
        </w:tc>
      </w:tr>
      <w:tr w:rsidR="00190F31" w14:paraId="69073027" w14:textId="77777777" w:rsidTr="00556962">
        <w:trPr>
          <w:jc w:val="center"/>
        </w:trPr>
        <w:tc>
          <w:tcPr>
            <w:tcW w:w="0" w:type="auto"/>
          </w:tcPr>
          <w:p w14:paraId="45EBAC7D" w14:textId="77777777" w:rsidR="00190F31" w:rsidRPr="00D920E5" w:rsidRDefault="00190F31" w:rsidP="00556962">
            <w:pPr>
              <w:jc w:val="center"/>
              <w:rPr>
                <w:rFonts w:cs="Times New Roman"/>
                <w:b/>
                <w:sz w:val="20"/>
                <w:szCs w:val="20"/>
              </w:rPr>
            </w:pPr>
            <w:r w:rsidRPr="00D920E5">
              <w:rPr>
                <w:rFonts w:cs="Times New Roman"/>
                <w:b/>
                <w:sz w:val="20"/>
                <w:szCs w:val="20"/>
              </w:rPr>
              <w:t xml:space="preserve">St </w:t>
            </w:r>
            <w:proofErr w:type="spellStart"/>
            <w:r w:rsidRPr="00D920E5">
              <w:rPr>
                <w:rFonts w:cs="Times New Roman"/>
                <w:b/>
                <w:sz w:val="20"/>
                <w:szCs w:val="20"/>
              </w:rPr>
              <w:t>Acheul</w:t>
            </w:r>
            <w:proofErr w:type="spellEnd"/>
          </w:p>
        </w:tc>
        <w:tc>
          <w:tcPr>
            <w:tcW w:w="0" w:type="auto"/>
          </w:tcPr>
          <w:p w14:paraId="7D452268" w14:textId="77777777" w:rsidR="00190F31" w:rsidRPr="00D920E5" w:rsidRDefault="00190F31" w:rsidP="00556962">
            <w:pPr>
              <w:jc w:val="center"/>
              <w:rPr>
                <w:rFonts w:cs="Times New Roman"/>
                <w:sz w:val="20"/>
                <w:szCs w:val="20"/>
              </w:rPr>
            </w:pPr>
            <w:r w:rsidRPr="00D920E5">
              <w:rPr>
                <w:rFonts w:cs="Times New Roman"/>
                <w:sz w:val="20"/>
                <w:szCs w:val="20"/>
              </w:rPr>
              <w:t>France</w:t>
            </w:r>
          </w:p>
        </w:tc>
        <w:tc>
          <w:tcPr>
            <w:tcW w:w="0" w:type="auto"/>
          </w:tcPr>
          <w:p w14:paraId="6045D84E" w14:textId="77777777" w:rsidR="00190F31" w:rsidRPr="00D920E5" w:rsidRDefault="00190F31" w:rsidP="00556962">
            <w:pPr>
              <w:jc w:val="center"/>
              <w:rPr>
                <w:rFonts w:cs="Times New Roman"/>
                <w:sz w:val="20"/>
                <w:szCs w:val="20"/>
              </w:rPr>
            </w:pPr>
            <w:r>
              <w:rPr>
                <w:rFonts w:cs="Times New Roman"/>
                <w:sz w:val="20"/>
                <w:szCs w:val="20"/>
              </w:rPr>
              <w:t>Middle Pleistocene</w:t>
            </w:r>
          </w:p>
        </w:tc>
        <w:tc>
          <w:tcPr>
            <w:tcW w:w="0" w:type="auto"/>
          </w:tcPr>
          <w:p w14:paraId="72881128" w14:textId="77777777" w:rsidR="00190F31" w:rsidRPr="00D920E5" w:rsidRDefault="00190F31" w:rsidP="00556962">
            <w:pPr>
              <w:jc w:val="center"/>
              <w:rPr>
                <w:rFonts w:cs="Times New Roman"/>
                <w:sz w:val="20"/>
                <w:szCs w:val="20"/>
              </w:rPr>
            </w:pPr>
            <w:r w:rsidRPr="00D920E5">
              <w:rPr>
                <w:rFonts w:cs="Times New Roman"/>
                <w:sz w:val="20"/>
                <w:szCs w:val="20"/>
              </w:rPr>
              <w:t>38</w:t>
            </w:r>
          </w:p>
        </w:tc>
      </w:tr>
      <w:tr w:rsidR="00190F31" w14:paraId="0FB89C46" w14:textId="77777777" w:rsidTr="00556962">
        <w:trPr>
          <w:jc w:val="center"/>
        </w:trPr>
        <w:tc>
          <w:tcPr>
            <w:tcW w:w="0" w:type="auto"/>
          </w:tcPr>
          <w:p w14:paraId="53CF357D" w14:textId="77777777" w:rsidR="00190F31" w:rsidRPr="00D920E5" w:rsidRDefault="00190F31" w:rsidP="00556962">
            <w:pPr>
              <w:jc w:val="center"/>
              <w:rPr>
                <w:rFonts w:cs="Times New Roman"/>
                <w:b/>
                <w:sz w:val="20"/>
                <w:szCs w:val="20"/>
              </w:rPr>
            </w:pPr>
            <w:r w:rsidRPr="00D920E5">
              <w:rPr>
                <w:rFonts w:cs="Times New Roman"/>
                <w:b/>
                <w:sz w:val="20"/>
                <w:szCs w:val="20"/>
              </w:rPr>
              <w:t>S.T.I.C.</w:t>
            </w:r>
          </w:p>
        </w:tc>
        <w:tc>
          <w:tcPr>
            <w:tcW w:w="0" w:type="auto"/>
          </w:tcPr>
          <w:p w14:paraId="4F43D6C6" w14:textId="77777777" w:rsidR="00190F31" w:rsidRPr="00D920E5" w:rsidRDefault="00190F31" w:rsidP="00556962">
            <w:pPr>
              <w:jc w:val="center"/>
              <w:rPr>
                <w:rFonts w:cs="Times New Roman"/>
                <w:sz w:val="20"/>
                <w:szCs w:val="20"/>
              </w:rPr>
            </w:pPr>
            <w:r w:rsidRPr="00D920E5">
              <w:rPr>
                <w:rFonts w:cs="Times New Roman"/>
                <w:sz w:val="20"/>
                <w:szCs w:val="20"/>
              </w:rPr>
              <w:t>Morocco</w:t>
            </w:r>
          </w:p>
        </w:tc>
        <w:tc>
          <w:tcPr>
            <w:tcW w:w="0" w:type="auto"/>
          </w:tcPr>
          <w:p w14:paraId="78934603" w14:textId="77777777" w:rsidR="00190F31" w:rsidRPr="00D920E5" w:rsidRDefault="00190F31" w:rsidP="00556962">
            <w:pPr>
              <w:jc w:val="center"/>
              <w:rPr>
                <w:rFonts w:cs="Times New Roman"/>
                <w:sz w:val="20"/>
                <w:szCs w:val="20"/>
              </w:rPr>
            </w:pPr>
            <w:r>
              <w:rPr>
                <w:rFonts w:cs="Times New Roman"/>
                <w:sz w:val="20"/>
                <w:szCs w:val="20"/>
              </w:rPr>
              <w:t>Middle Pleistocene</w:t>
            </w:r>
          </w:p>
        </w:tc>
        <w:tc>
          <w:tcPr>
            <w:tcW w:w="0" w:type="auto"/>
          </w:tcPr>
          <w:p w14:paraId="44F1EA5C" w14:textId="77777777" w:rsidR="00190F31" w:rsidRPr="00D920E5" w:rsidRDefault="00190F31" w:rsidP="00556962">
            <w:pPr>
              <w:jc w:val="center"/>
              <w:rPr>
                <w:rFonts w:cs="Times New Roman"/>
                <w:sz w:val="20"/>
                <w:szCs w:val="20"/>
              </w:rPr>
            </w:pPr>
            <w:r w:rsidRPr="00D920E5">
              <w:rPr>
                <w:rFonts w:cs="Times New Roman"/>
                <w:sz w:val="20"/>
                <w:szCs w:val="20"/>
              </w:rPr>
              <w:t>40</w:t>
            </w:r>
          </w:p>
        </w:tc>
      </w:tr>
      <w:tr w:rsidR="00190F31" w14:paraId="6B44CB42" w14:textId="77777777" w:rsidTr="00556962">
        <w:trPr>
          <w:jc w:val="center"/>
        </w:trPr>
        <w:tc>
          <w:tcPr>
            <w:tcW w:w="0" w:type="auto"/>
          </w:tcPr>
          <w:p w14:paraId="384FDC88" w14:textId="77777777" w:rsidR="00190F31" w:rsidRPr="00D920E5" w:rsidRDefault="00190F31" w:rsidP="00556962">
            <w:pPr>
              <w:jc w:val="center"/>
              <w:rPr>
                <w:rFonts w:cs="Times New Roman"/>
                <w:b/>
                <w:sz w:val="20"/>
                <w:szCs w:val="20"/>
              </w:rPr>
            </w:pPr>
            <w:proofErr w:type="spellStart"/>
            <w:r w:rsidRPr="00D920E5">
              <w:rPr>
                <w:rFonts w:cs="Times New Roman"/>
                <w:b/>
                <w:sz w:val="20"/>
                <w:szCs w:val="20"/>
              </w:rPr>
              <w:t>Tabun</w:t>
            </w:r>
            <w:proofErr w:type="spellEnd"/>
          </w:p>
        </w:tc>
        <w:tc>
          <w:tcPr>
            <w:tcW w:w="0" w:type="auto"/>
          </w:tcPr>
          <w:p w14:paraId="6ACC2299" w14:textId="77777777" w:rsidR="00190F31" w:rsidRPr="00D920E5" w:rsidRDefault="00190F31" w:rsidP="00556962">
            <w:pPr>
              <w:jc w:val="center"/>
              <w:rPr>
                <w:rFonts w:cs="Times New Roman"/>
                <w:sz w:val="20"/>
                <w:szCs w:val="20"/>
              </w:rPr>
            </w:pPr>
            <w:r w:rsidRPr="00D920E5">
              <w:rPr>
                <w:rFonts w:cs="Times New Roman"/>
                <w:sz w:val="20"/>
                <w:szCs w:val="20"/>
              </w:rPr>
              <w:t>Israel</w:t>
            </w:r>
          </w:p>
        </w:tc>
        <w:tc>
          <w:tcPr>
            <w:tcW w:w="0" w:type="auto"/>
          </w:tcPr>
          <w:p w14:paraId="34583594" w14:textId="77777777" w:rsidR="00190F31" w:rsidRPr="00D920E5" w:rsidRDefault="00190F31" w:rsidP="00556962">
            <w:pPr>
              <w:jc w:val="center"/>
              <w:rPr>
                <w:rFonts w:cs="Times New Roman"/>
                <w:sz w:val="20"/>
                <w:szCs w:val="20"/>
              </w:rPr>
            </w:pPr>
            <w:r>
              <w:rPr>
                <w:rFonts w:cs="Times New Roman"/>
                <w:sz w:val="20"/>
                <w:szCs w:val="20"/>
              </w:rPr>
              <w:t>300,000</w:t>
            </w:r>
          </w:p>
        </w:tc>
        <w:tc>
          <w:tcPr>
            <w:tcW w:w="0" w:type="auto"/>
          </w:tcPr>
          <w:p w14:paraId="370C3B1E" w14:textId="77777777" w:rsidR="00190F31" w:rsidRPr="00D920E5" w:rsidRDefault="00190F31" w:rsidP="00556962">
            <w:pPr>
              <w:jc w:val="center"/>
              <w:rPr>
                <w:rFonts w:cs="Times New Roman"/>
                <w:sz w:val="20"/>
                <w:szCs w:val="20"/>
              </w:rPr>
            </w:pPr>
            <w:r w:rsidRPr="00D920E5">
              <w:rPr>
                <w:rFonts w:cs="Times New Roman"/>
                <w:sz w:val="20"/>
                <w:szCs w:val="20"/>
              </w:rPr>
              <w:t>75</w:t>
            </w:r>
          </w:p>
        </w:tc>
      </w:tr>
    </w:tbl>
    <w:p w14:paraId="7B55ABB4" w14:textId="77777777" w:rsidR="00190F31" w:rsidRDefault="00190F31" w:rsidP="00C3439B">
      <w:pPr>
        <w:jc w:val="both"/>
        <w:rPr>
          <w:rFonts w:ascii="Times New Roman" w:hAnsi="Times New Roman" w:cs="Times New Roman"/>
          <w:sz w:val="24"/>
          <w:szCs w:val="24"/>
        </w:rPr>
      </w:pPr>
    </w:p>
    <w:p w14:paraId="41CBA782" w14:textId="77777777" w:rsidR="00190F31" w:rsidRDefault="00190F31" w:rsidP="00190F31">
      <w:pPr>
        <w:spacing w:line="360" w:lineRule="auto"/>
        <w:jc w:val="both"/>
        <w:rPr>
          <w:rFonts w:ascii="Times New Roman" w:hAnsi="Times New Roman" w:cs="Times New Roman"/>
          <w:sz w:val="24"/>
          <w:szCs w:val="24"/>
        </w:rPr>
      </w:pPr>
      <w:r w:rsidRPr="004B6658">
        <w:rPr>
          <w:rFonts w:ascii="Times New Roman" w:hAnsi="Times New Roman" w:cs="Times New Roman"/>
          <w:b/>
          <w:sz w:val="24"/>
          <w:szCs w:val="24"/>
        </w:rPr>
        <w:t>Tables 2</w:t>
      </w:r>
      <w:r>
        <w:rPr>
          <w:rFonts w:ascii="Times New Roman" w:hAnsi="Times New Roman" w:cs="Times New Roman"/>
          <w:sz w:val="24"/>
          <w:szCs w:val="24"/>
        </w:rPr>
        <w:t xml:space="preserve">: Descriptive data for PC1 and PC2 values used in the 2D and 3D shape analyses. </w:t>
      </w:r>
    </w:p>
    <w:tbl>
      <w:tblPr>
        <w:tblStyle w:val="TableGrid"/>
        <w:tblW w:w="0" w:type="auto"/>
        <w:jc w:val="center"/>
        <w:tblLook w:val="04A0" w:firstRow="1" w:lastRow="0" w:firstColumn="1" w:lastColumn="0" w:noHBand="0" w:noVBand="1"/>
      </w:tblPr>
      <w:tblGrid>
        <w:gridCol w:w="2317"/>
        <w:gridCol w:w="521"/>
        <w:gridCol w:w="734"/>
        <w:gridCol w:w="675"/>
        <w:gridCol w:w="737"/>
        <w:gridCol w:w="675"/>
        <w:gridCol w:w="734"/>
        <w:gridCol w:w="675"/>
        <w:gridCol w:w="737"/>
        <w:gridCol w:w="675"/>
      </w:tblGrid>
      <w:tr w:rsidR="00190F31" w:rsidRPr="00191FB1" w14:paraId="6103B2CB" w14:textId="77777777" w:rsidTr="00556962">
        <w:trPr>
          <w:trHeight w:val="323"/>
          <w:jc w:val="center"/>
        </w:trPr>
        <w:tc>
          <w:tcPr>
            <w:tcW w:w="0" w:type="auto"/>
            <w:vMerge w:val="restart"/>
          </w:tcPr>
          <w:p w14:paraId="3CE5EF35" w14:textId="77777777" w:rsidR="00190F31" w:rsidRPr="00191FB1" w:rsidRDefault="00190F31" w:rsidP="00556962">
            <w:pPr>
              <w:spacing w:line="360" w:lineRule="auto"/>
              <w:jc w:val="center"/>
              <w:rPr>
                <w:rFonts w:ascii="Times New Roman" w:hAnsi="Times New Roman" w:cs="Times New Roman"/>
                <w:b/>
                <w:sz w:val="20"/>
                <w:szCs w:val="20"/>
              </w:rPr>
            </w:pPr>
          </w:p>
          <w:p w14:paraId="5C169AF2" w14:textId="77777777" w:rsidR="00190F31" w:rsidRPr="00191FB1" w:rsidRDefault="00190F31" w:rsidP="00556962">
            <w:pPr>
              <w:spacing w:line="360" w:lineRule="auto"/>
              <w:jc w:val="center"/>
              <w:rPr>
                <w:rFonts w:ascii="Times New Roman" w:hAnsi="Times New Roman" w:cs="Times New Roman"/>
                <w:b/>
                <w:sz w:val="20"/>
                <w:szCs w:val="20"/>
              </w:rPr>
            </w:pPr>
            <w:r w:rsidRPr="00191FB1">
              <w:rPr>
                <w:rFonts w:ascii="Times New Roman" w:hAnsi="Times New Roman" w:cs="Times New Roman"/>
                <w:b/>
                <w:sz w:val="20"/>
                <w:szCs w:val="20"/>
              </w:rPr>
              <w:t>Assemblage</w:t>
            </w:r>
          </w:p>
        </w:tc>
        <w:tc>
          <w:tcPr>
            <w:tcW w:w="0" w:type="auto"/>
          </w:tcPr>
          <w:p w14:paraId="6A4315D2" w14:textId="77777777" w:rsidR="00190F31" w:rsidRPr="00191FB1" w:rsidRDefault="00190F31" w:rsidP="00556962">
            <w:pPr>
              <w:spacing w:line="360" w:lineRule="auto"/>
              <w:jc w:val="center"/>
              <w:rPr>
                <w:rFonts w:ascii="Times New Roman" w:hAnsi="Times New Roman" w:cs="Times New Roman"/>
                <w:b/>
                <w:sz w:val="20"/>
                <w:szCs w:val="20"/>
              </w:rPr>
            </w:pPr>
          </w:p>
        </w:tc>
        <w:tc>
          <w:tcPr>
            <w:tcW w:w="0" w:type="auto"/>
            <w:gridSpan w:val="4"/>
          </w:tcPr>
          <w:p w14:paraId="2AA90650" w14:textId="77777777" w:rsidR="00190F31" w:rsidRPr="00191FB1" w:rsidRDefault="00190F31" w:rsidP="00556962">
            <w:pPr>
              <w:spacing w:line="360" w:lineRule="auto"/>
              <w:jc w:val="center"/>
              <w:rPr>
                <w:rFonts w:ascii="Times New Roman" w:hAnsi="Times New Roman" w:cs="Times New Roman"/>
                <w:b/>
                <w:sz w:val="20"/>
                <w:szCs w:val="20"/>
              </w:rPr>
            </w:pPr>
            <w:r w:rsidRPr="00191FB1">
              <w:rPr>
                <w:rFonts w:ascii="Times New Roman" w:hAnsi="Times New Roman" w:cs="Times New Roman"/>
                <w:b/>
                <w:sz w:val="20"/>
                <w:szCs w:val="20"/>
              </w:rPr>
              <w:t>2D</w:t>
            </w:r>
          </w:p>
        </w:tc>
        <w:tc>
          <w:tcPr>
            <w:tcW w:w="0" w:type="auto"/>
            <w:gridSpan w:val="4"/>
          </w:tcPr>
          <w:p w14:paraId="3163E98E" w14:textId="77777777" w:rsidR="00190F31" w:rsidRPr="00191FB1" w:rsidRDefault="00190F31" w:rsidP="00556962">
            <w:pPr>
              <w:spacing w:line="360" w:lineRule="auto"/>
              <w:jc w:val="center"/>
              <w:rPr>
                <w:rFonts w:ascii="Times New Roman" w:hAnsi="Times New Roman" w:cs="Times New Roman"/>
                <w:b/>
                <w:sz w:val="20"/>
                <w:szCs w:val="20"/>
              </w:rPr>
            </w:pPr>
            <w:r w:rsidRPr="00191FB1">
              <w:rPr>
                <w:rFonts w:ascii="Times New Roman" w:hAnsi="Times New Roman" w:cs="Times New Roman"/>
                <w:b/>
                <w:sz w:val="20"/>
                <w:szCs w:val="20"/>
              </w:rPr>
              <w:t>3D</w:t>
            </w:r>
          </w:p>
        </w:tc>
      </w:tr>
      <w:tr w:rsidR="00190F31" w:rsidRPr="00191FB1" w14:paraId="41368763" w14:textId="77777777" w:rsidTr="00556962">
        <w:trPr>
          <w:trHeight w:val="323"/>
          <w:jc w:val="center"/>
        </w:trPr>
        <w:tc>
          <w:tcPr>
            <w:tcW w:w="0" w:type="auto"/>
            <w:vMerge/>
          </w:tcPr>
          <w:p w14:paraId="65EEF727" w14:textId="77777777" w:rsidR="00190F31" w:rsidRPr="00191FB1" w:rsidRDefault="00190F31" w:rsidP="00556962">
            <w:pPr>
              <w:spacing w:line="360" w:lineRule="auto"/>
              <w:jc w:val="center"/>
              <w:rPr>
                <w:rFonts w:ascii="Times New Roman" w:hAnsi="Times New Roman" w:cs="Times New Roman"/>
                <w:b/>
                <w:sz w:val="20"/>
                <w:szCs w:val="20"/>
              </w:rPr>
            </w:pPr>
          </w:p>
        </w:tc>
        <w:tc>
          <w:tcPr>
            <w:tcW w:w="0" w:type="auto"/>
            <w:vMerge w:val="restart"/>
          </w:tcPr>
          <w:p w14:paraId="1B8C721B" w14:textId="77777777" w:rsidR="00190F31" w:rsidRPr="00EB5903" w:rsidRDefault="00190F31" w:rsidP="00556962">
            <w:pPr>
              <w:spacing w:line="360" w:lineRule="auto"/>
              <w:jc w:val="center"/>
              <w:rPr>
                <w:rFonts w:ascii="Times New Roman" w:hAnsi="Times New Roman" w:cs="Times New Roman"/>
                <w:b/>
                <w:i/>
                <w:sz w:val="20"/>
                <w:szCs w:val="20"/>
              </w:rPr>
            </w:pPr>
            <w:r w:rsidRPr="00EB5903">
              <w:rPr>
                <w:rFonts w:ascii="Times New Roman" w:hAnsi="Times New Roman" w:cs="Times New Roman"/>
                <w:b/>
                <w:i/>
                <w:sz w:val="20"/>
                <w:szCs w:val="20"/>
              </w:rPr>
              <w:t>n</w:t>
            </w:r>
          </w:p>
        </w:tc>
        <w:tc>
          <w:tcPr>
            <w:tcW w:w="0" w:type="auto"/>
            <w:gridSpan w:val="2"/>
          </w:tcPr>
          <w:p w14:paraId="76022E9A" w14:textId="77777777" w:rsidR="00190F31" w:rsidRPr="00191FB1" w:rsidRDefault="00190F31" w:rsidP="00556962">
            <w:pPr>
              <w:spacing w:line="360" w:lineRule="auto"/>
              <w:jc w:val="center"/>
              <w:rPr>
                <w:rFonts w:ascii="Times New Roman" w:hAnsi="Times New Roman" w:cs="Times New Roman"/>
                <w:b/>
                <w:sz w:val="20"/>
                <w:szCs w:val="20"/>
              </w:rPr>
            </w:pPr>
            <w:r w:rsidRPr="00191FB1">
              <w:rPr>
                <w:rFonts w:ascii="Times New Roman" w:hAnsi="Times New Roman" w:cs="Times New Roman"/>
                <w:b/>
                <w:sz w:val="20"/>
                <w:szCs w:val="20"/>
              </w:rPr>
              <w:t>PC1</w:t>
            </w:r>
          </w:p>
        </w:tc>
        <w:tc>
          <w:tcPr>
            <w:tcW w:w="0" w:type="auto"/>
            <w:gridSpan w:val="2"/>
          </w:tcPr>
          <w:p w14:paraId="4CC2BE02" w14:textId="77777777" w:rsidR="00190F31" w:rsidRPr="00191FB1" w:rsidRDefault="00190F31" w:rsidP="00556962">
            <w:pPr>
              <w:spacing w:line="360" w:lineRule="auto"/>
              <w:jc w:val="center"/>
              <w:rPr>
                <w:rFonts w:ascii="Times New Roman" w:hAnsi="Times New Roman" w:cs="Times New Roman"/>
                <w:b/>
                <w:sz w:val="20"/>
                <w:szCs w:val="20"/>
              </w:rPr>
            </w:pPr>
            <w:r w:rsidRPr="00191FB1">
              <w:rPr>
                <w:rFonts w:ascii="Times New Roman" w:hAnsi="Times New Roman" w:cs="Times New Roman"/>
                <w:b/>
                <w:sz w:val="20"/>
                <w:szCs w:val="20"/>
              </w:rPr>
              <w:t>PC2</w:t>
            </w:r>
          </w:p>
        </w:tc>
        <w:tc>
          <w:tcPr>
            <w:tcW w:w="0" w:type="auto"/>
            <w:gridSpan w:val="2"/>
          </w:tcPr>
          <w:p w14:paraId="66003A80" w14:textId="77777777" w:rsidR="00190F31" w:rsidRPr="00191FB1" w:rsidRDefault="00190F31" w:rsidP="00556962">
            <w:pPr>
              <w:spacing w:line="360" w:lineRule="auto"/>
              <w:jc w:val="center"/>
              <w:rPr>
                <w:rFonts w:ascii="Times New Roman" w:hAnsi="Times New Roman" w:cs="Times New Roman"/>
                <w:b/>
                <w:sz w:val="20"/>
                <w:szCs w:val="20"/>
              </w:rPr>
            </w:pPr>
            <w:r w:rsidRPr="00191FB1">
              <w:rPr>
                <w:rFonts w:ascii="Times New Roman" w:hAnsi="Times New Roman" w:cs="Times New Roman"/>
                <w:b/>
                <w:sz w:val="20"/>
                <w:szCs w:val="20"/>
              </w:rPr>
              <w:t>PC1</w:t>
            </w:r>
          </w:p>
        </w:tc>
        <w:tc>
          <w:tcPr>
            <w:tcW w:w="0" w:type="auto"/>
            <w:gridSpan w:val="2"/>
          </w:tcPr>
          <w:p w14:paraId="31D1304B" w14:textId="77777777" w:rsidR="00190F31" w:rsidRPr="00191FB1" w:rsidRDefault="00190F31" w:rsidP="00556962">
            <w:pPr>
              <w:spacing w:line="360" w:lineRule="auto"/>
              <w:jc w:val="center"/>
              <w:rPr>
                <w:rFonts w:ascii="Times New Roman" w:hAnsi="Times New Roman" w:cs="Times New Roman"/>
                <w:b/>
                <w:sz w:val="20"/>
                <w:szCs w:val="20"/>
              </w:rPr>
            </w:pPr>
            <w:r w:rsidRPr="00191FB1">
              <w:rPr>
                <w:rFonts w:ascii="Times New Roman" w:hAnsi="Times New Roman" w:cs="Times New Roman"/>
                <w:b/>
                <w:sz w:val="20"/>
                <w:szCs w:val="20"/>
              </w:rPr>
              <w:t>PC2</w:t>
            </w:r>
          </w:p>
        </w:tc>
      </w:tr>
      <w:tr w:rsidR="00190F31" w:rsidRPr="00191FB1" w14:paraId="34B9A09E" w14:textId="77777777" w:rsidTr="00556962">
        <w:trPr>
          <w:jc w:val="center"/>
        </w:trPr>
        <w:tc>
          <w:tcPr>
            <w:tcW w:w="0" w:type="auto"/>
            <w:vMerge/>
          </w:tcPr>
          <w:p w14:paraId="63F4A825" w14:textId="77777777" w:rsidR="00190F31" w:rsidRPr="00191FB1" w:rsidRDefault="00190F31" w:rsidP="00556962">
            <w:pPr>
              <w:spacing w:line="360" w:lineRule="auto"/>
              <w:jc w:val="center"/>
              <w:rPr>
                <w:rFonts w:ascii="Times New Roman" w:hAnsi="Times New Roman" w:cs="Times New Roman"/>
                <w:b/>
                <w:sz w:val="20"/>
                <w:szCs w:val="20"/>
              </w:rPr>
            </w:pPr>
          </w:p>
        </w:tc>
        <w:tc>
          <w:tcPr>
            <w:tcW w:w="0" w:type="auto"/>
            <w:vMerge/>
          </w:tcPr>
          <w:p w14:paraId="3BE382B6" w14:textId="77777777" w:rsidR="00190F31" w:rsidRPr="00191FB1" w:rsidRDefault="00190F31" w:rsidP="00556962">
            <w:pPr>
              <w:spacing w:line="360" w:lineRule="auto"/>
              <w:jc w:val="center"/>
              <w:rPr>
                <w:rFonts w:ascii="Times New Roman" w:hAnsi="Times New Roman" w:cs="Times New Roman"/>
                <w:b/>
                <w:sz w:val="20"/>
                <w:szCs w:val="20"/>
              </w:rPr>
            </w:pPr>
          </w:p>
        </w:tc>
        <w:tc>
          <w:tcPr>
            <w:tcW w:w="0" w:type="auto"/>
          </w:tcPr>
          <w:p w14:paraId="221A4FD8" w14:textId="77777777" w:rsidR="00190F31" w:rsidRPr="00191FB1" w:rsidRDefault="00190F31" w:rsidP="00556962">
            <w:pPr>
              <w:spacing w:line="360" w:lineRule="auto"/>
              <w:jc w:val="center"/>
              <w:rPr>
                <w:rFonts w:ascii="Times New Roman" w:hAnsi="Times New Roman" w:cs="Times New Roman"/>
                <w:b/>
                <w:sz w:val="20"/>
                <w:szCs w:val="20"/>
              </w:rPr>
            </w:pPr>
            <w:r w:rsidRPr="00191FB1">
              <w:rPr>
                <w:rFonts w:ascii="Times New Roman" w:hAnsi="Times New Roman" w:cs="Times New Roman"/>
                <w:b/>
                <w:sz w:val="20"/>
                <w:szCs w:val="20"/>
              </w:rPr>
              <w:t>Mean</w:t>
            </w:r>
          </w:p>
        </w:tc>
        <w:tc>
          <w:tcPr>
            <w:tcW w:w="0" w:type="auto"/>
          </w:tcPr>
          <w:p w14:paraId="6675CF22" w14:textId="77777777" w:rsidR="00190F31" w:rsidRPr="00191FB1" w:rsidRDefault="00190F31" w:rsidP="00556962">
            <w:pPr>
              <w:spacing w:line="360" w:lineRule="auto"/>
              <w:jc w:val="center"/>
              <w:rPr>
                <w:rFonts w:ascii="Times New Roman" w:hAnsi="Times New Roman" w:cs="Times New Roman"/>
                <w:b/>
                <w:sz w:val="20"/>
                <w:szCs w:val="20"/>
              </w:rPr>
            </w:pPr>
            <w:r w:rsidRPr="00191FB1">
              <w:rPr>
                <w:rFonts w:ascii="Times New Roman" w:hAnsi="Times New Roman" w:cs="Times New Roman"/>
                <w:b/>
                <w:sz w:val="20"/>
                <w:szCs w:val="20"/>
              </w:rPr>
              <w:t>S.D.</w:t>
            </w:r>
          </w:p>
        </w:tc>
        <w:tc>
          <w:tcPr>
            <w:tcW w:w="0" w:type="auto"/>
          </w:tcPr>
          <w:p w14:paraId="509837FF" w14:textId="77777777" w:rsidR="00190F31" w:rsidRPr="00191FB1" w:rsidRDefault="00190F31" w:rsidP="00556962">
            <w:pPr>
              <w:spacing w:line="360" w:lineRule="auto"/>
              <w:jc w:val="center"/>
              <w:rPr>
                <w:rFonts w:ascii="Times New Roman" w:hAnsi="Times New Roman" w:cs="Times New Roman"/>
                <w:b/>
                <w:sz w:val="20"/>
                <w:szCs w:val="20"/>
              </w:rPr>
            </w:pPr>
            <w:r w:rsidRPr="00191FB1">
              <w:rPr>
                <w:rFonts w:ascii="Times New Roman" w:hAnsi="Times New Roman" w:cs="Times New Roman"/>
                <w:b/>
                <w:sz w:val="20"/>
                <w:szCs w:val="20"/>
              </w:rPr>
              <w:t>Mean</w:t>
            </w:r>
          </w:p>
        </w:tc>
        <w:tc>
          <w:tcPr>
            <w:tcW w:w="0" w:type="auto"/>
          </w:tcPr>
          <w:p w14:paraId="7AA91A02" w14:textId="77777777" w:rsidR="00190F31" w:rsidRPr="00191FB1" w:rsidRDefault="00190F31" w:rsidP="00556962">
            <w:pPr>
              <w:spacing w:line="360" w:lineRule="auto"/>
              <w:jc w:val="center"/>
              <w:rPr>
                <w:rFonts w:ascii="Times New Roman" w:hAnsi="Times New Roman" w:cs="Times New Roman"/>
                <w:b/>
                <w:sz w:val="20"/>
                <w:szCs w:val="20"/>
              </w:rPr>
            </w:pPr>
            <w:r w:rsidRPr="00191FB1">
              <w:rPr>
                <w:rFonts w:ascii="Times New Roman" w:hAnsi="Times New Roman" w:cs="Times New Roman"/>
                <w:b/>
                <w:sz w:val="20"/>
                <w:szCs w:val="20"/>
              </w:rPr>
              <w:t>S.D.</w:t>
            </w:r>
          </w:p>
        </w:tc>
        <w:tc>
          <w:tcPr>
            <w:tcW w:w="0" w:type="auto"/>
          </w:tcPr>
          <w:p w14:paraId="4457BFE7" w14:textId="77777777" w:rsidR="00190F31" w:rsidRPr="00191FB1" w:rsidRDefault="00190F31" w:rsidP="00556962">
            <w:pPr>
              <w:spacing w:line="360" w:lineRule="auto"/>
              <w:jc w:val="center"/>
              <w:rPr>
                <w:rFonts w:ascii="Times New Roman" w:hAnsi="Times New Roman" w:cs="Times New Roman"/>
                <w:b/>
                <w:sz w:val="20"/>
                <w:szCs w:val="20"/>
              </w:rPr>
            </w:pPr>
            <w:r w:rsidRPr="00191FB1">
              <w:rPr>
                <w:rFonts w:ascii="Times New Roman" w:hAnsi="Times New Roman" w:cs="Times New Roman"/>
                <w:b/>
                <w:sz w:val="20"/>
                <w:szCs w:val="20"/>
              </w:rPr>
              <w:t>Mean</w:t>
            </w:r>
          </w:p>
        </w:tc>
        <w:tc>
          <w:tcPr>
            <w:tcW w:w="0" w:type="auto"/>
          </w:tcPr>
          <w:p w14:paraId="7569E073" w14:textId="77777777" w:rsidR="00190F31" w:rsidRPr="00191FB1" w:rsidRDefault="00190F31" w:rsidP="00556962">
            <w:pPr>
              <w:spacing w:line="360" w:lineRule="auto"/>
              <w:jc w:val="center"/>
              <w:rPr>
                <w:rFonts w:ascii="Times New Roman" w:hAnsi="Times New Roman" w:cs="Times New Roman"/>
                <w:b/>
                <w:sz w:val="20"/>
                <w:szCs w:val="20"/>
              </w:rPr>
            </w:pPr>
            <w:r w:rsidRPr="00191FB1">
              <w:rPr>
                <w:rFonts w:ascii="Times New Roman" w:hAnsi="Times New Roman" w:cs="Times New Roman"/>
                <w:b/>
                <w:sz w:val="20"/>
                <w:szCs w:val="20"/>
              </w:rPr>
              <w:t>S.D.</w:t>
            </w:r>
          </w:p>
        </w:tc>
        <w:tc>
          <w:tcPr>
            <w:tcW w:w="0" w:type="auto"/>
          </w:tcPr>
          <w:p w14:paraId="79D48C51" w14:textId="77777777" w:rsidR="00190F31" w:rsidRPr="00191FB1" w:rsidRDefault="00190F31" w:rsidP="00556962">
            <w:pPr>
              <w:spacing w:line="360" w:lineRule="auto"/>
              <w:jc w:val="center"/>
              <w:rPr>
                <w:rFonts w:ascii="Times New Roman" w:hAnsi="Times New Roman" w:cs="Times New Roman"/>
                <w:b/>
                <w:sz w:val="20"/>
                <w:szCs w:val="20"/>
              </w:rPr>
            </w:pPr>
            <w:r w:rsidRPr="00191FB1">
              <w:rPr>
                <w:rFonts w:ascii="Times New Roman" w:hAnsi="Times New Roman" w:cs="Times New Roman"/>
                <w:b/>
                <w:sz w:val="20"/>
                <w:szCs w:val="20"/>
              </w:rPr>
              <w:t>Mean</w:t>
            </w:r>
          </w:p>
        </w:tc>
        <w:tc>
          <w:tcPr>
            <w:tcW w:w="0" w:type="auto"/>
          </w:tcPr>
          <w:p w14:paraId="6A17F908" w14:textId="77777777" w:rsidR="00190F31" w:rsidRPr="00191FB1" w:rsidRDefault="00190F31" w:rsidP="00556962">
            <w:pPr>
              <w:spacing w:line="360" w:lineRule="auto"/>
              <w:jc w:val="center"/>
              <w:rPr>
                <w:rFonts w:ascii="Times New Roman" w:hAnsi="Times New Roman" w:cs="Times New Roman"/>
                <w:b/>
                <w:sz w:val="20"/>
                <w:szCs w:val="20"/>
              </w:rPr>
            </w:pPr>
            <w:r w:rsidRPr="00191FB1">
              <w:rPr>
                <w:rFonts w:ascii="Times New Roman" w:hAnsi="Times New Roman" w:cs="Times New Roman"/>
                <w:b/>
                <w:sz w:val="20"/>
                <w:szCs w:val="20"/>
              </w:rPr>
              <w:t>S.D.</w:t>
            </w:r>
          </w:p>
        </w:tc>
      </w:tr>
      <w:tr w:rsidR="00190F31" w:rsidRPr="00191FB1" w14:paraId="53AEB2BB" w14:textId="77777777" w:rsidTr="00556962">
        <w:trPr>
          <w:jc w:val="center"/>
        </w:trPr>
        <w:tc>
          <w:tcPr>
            <w:tcW w:w="0" w:type="auto"/>
          </w:tcPr>
          <w:p w14:paraId="505398C7" w14:textId="77777777" w:rsidR="00190F31" w:rsidRPr="00211AF7" w:rsidRDefault="00190F31" w:rsidP="00556962">
            <w:pPr>
              <w:spacing w:line="360" w:lineRule="auto"/>
              <w:jc w:val="center"/>
              <w:rPr>
                <w:rFonts w:ascii="Times New Roman" w:hAnsi="Times New Roman" w:cs="Times New Roman"/>
                <w:sz w:val="20"/>
                <w:szCs w:val="20"/>
              </w:rPr>
            </w:pPr>
            <w:r w:rsidRPr="00211AF7">
              <w:rPr>
                <w:rFonts w:ascii="Times New Roman" w:hAnsi="Times New Roman" w:cs="Times New Roman"/>
                <w:sz w:val="20"/>
                <w:szCs w:val="20"/>
              </w:rPr>
              <w:t xml:space="preserve">Key and </w:t>
            </w:r>
            <w:proofErr w:type="spellStart"/>
            <w:r w:rsidRPr="00211AF7">
              <w:rPr>
                <w:rFonts w:ascii="Times New Roman" w:hAnsi="Times New Roman" w:cs="Times New Roman"/>
                <w:sz w:val="20"/>
                <w:szCs w:val="20"/>
              </w:rPr>
              <w:t>Lycett</w:t>
            </w:r>
            <w:proofErr w:type="spellEnd"/>
            <w:r w:rsidRPr="00211AF7">
              <w:rPr>
                <w:rFonts w:ascii="Times New Roman" w:hAnsi="Times New Roman" w:cs="Times New Roman"/>
                <w:sz w:val="20"/>
                <w:szCs w:val="20"/>
              </w:rPr>
              <w:t xml:space="preserve"> (2017</w:t>
            </w:r>
            <w:r>
              <w:rPr>
                <w:rFonts w:ascii="Times New Roman" w:hAnsi="Times New Roman" w:cs="Times New Roman"/>
                <w:sz w:val="20"/>
                <w:szCs w:val="20"/>
              </w:rPr>
              <w:t>b</w:t>
            </w:r>
            <w:r w:rsidRPr="00211AF7">
              <w:rPr>
                <w:rFonts w:ascii="Times New Roman" w:hAnsi="Times New Roman" w:cs="Times New Roman"/>
                <w:sz w:val="20"/>
                <w:szCs w:val="20"/>
              </w:rPr>
              <w:t>)</w:t>
            </w:r>
          </w:p>
        </w:tc>
        <w:tc>
          <w:tcPr>
            <w:tcW w:w="0" w:type="auto"/>
          </w:tcPr>
          <w:p w14:paraId="3218D9CB" w14:textId="77777777" w:rsidR="00190F31" w:rsidRPr="00191FB1" w:rsidRDefault="00190F31" w:rsidP="00556962">
            <w:pPr>
              <w:spacing w:line="360" w:lineRule="auto"/>
              <w:jc w:val="center"/>
              <w:rPr>
                <w:rFonts w:ascii="Times New Roman" w:hAnsi="Times New Roman" w:cs="Times New Roman"/>
                <w:sz w:val="20"/>
                <w:szCs w:val="20"/>
              </w:rPr>
            </w:pPr>
            <w:r>
              <w:rPr>
                <w:rFonts w:ascii="Times New Roman" w:hAnsi="Times New Roman" w:cs="Times New Roman"/>
                <w:sz w:val="20"/>
                <w:szCs w:val="20"/>
              </w:rPr>
              <w:t>480</w:t>
            </w:r>
          </w:p>
        </w:tc>
        <w:tc>
          <w:tcPr>
            <w:tcW w:w="0" w:type="auto"/>
          </w:tcPr>
          <w:p w14:paraId="7E680FDE" w14:textId="77777777" w:rsidR="00190F31" w:rsidRPr="00191FB1" w:rsidRDefault="00190F31" w:rsidP="00556962">
            <w:pPr>
              <w:spacing w:line="360" w:lineRule="auto"/>
              <w:jc w:val="center"/>
              <w:rPr>
                <w:rFonts w:ascii="Times New Roman" w:hAnsi="Times New Roman" w:cs="Times New Roman"/>
                <w:sz w:val="20"/>
                <w:szCs w:val="20"/>
              </w:rPr>
            </w:pPr>
            <w:r w:rsidRPr="00191FB1">
              <w:rPr>
                <w:rFonts w:ascii="Times New Roman" w:hAnsi="Times New Roman" w:cs="Times New Roman"/>
                <w:sz w:val="20"/>
                <w:szCs w:val="20"/>
              </w:rPr>
              <w:t>-0.035</w:t>
            </w:r>
          </w:p>
        </w:tc>
        <w:tc>
          <w:tcPr>
            <w:tcW w:w="0" w:type="auto"/>
          </w:tcPr>
          <w:p w14:paraId="7935B0A8" w14:textId="77777777" w:rsidR="00190F31" w:rsidRPr="00191FB1" w:rsidRDefault="00190F31" w:rsidP="00556962">
            <w:pPr>
              <w:jc w:val="center"/>
              <w:rPr>
                <w:rFonts w:ascii="Calibri" w:hAnsi="Calibri" w:cs="Calibri"/>
                <w:color w:val="000000"/>
                <w:sz w:val="20"/>
                <w:szCs w:val="20"/>
              </w:rPr>
            </w:pPr>
            <w:r w:rsidRPr="00191FB1">
              <w:rPr>
                <w:rFonts w:ascii="Calibri" w:hAnsi="Calibri" w:cs="Calibri"/>
                <w:color w:val="000000"/>
                <w:sz w:val="20"/>
                <w:szCs w:val="20"/>
              </w:rPr>
              <w:t>0.420</w:t>
            </w:r>
          </w:p>
        </w:tc>
        <w:tc>
          <w:tcPr>
            <w:tcW w:w="0" w:type="auto"/>
          </w:tcPr>
          <w:p w14:paraId="1BC7045C" w14:textId="77777777" w:rsidR="00190F31" w:rsidRPr="00191FB1" w:rsidRDefault="00190F31" w:rsidP="00556962">
            <w:pPr>
              <w:jc w:val="center"/>
              <w:rPr>
                <w:rFonts w:ascii="Calibri" w:hAnsi="Calibri" w:cs="Calibri"/>
                <w:color w:val="000000"/>
                <w:sz w:val="20"/>
                <w:szCs w:val="20"/>
              </w:rPr>
            </w:pPr>
            <w:r w:rsidRPr="00191FB1">
              <w:rPr>
                <w:rFonts w:ascii="Calibri" w:hAnsi="Calibri" w:cs="Calibri"/>
                <w:color w:val="000000"/>
                <w:sz w:val="20"/>
                <w:szCs w:val="20"/>
              </w:rPr>
              <w:t>0.068</w:t>
            </w:r>
          </w:p>
        </w:tc>
        <w:tc>
          <w:tcPr>
            <w:tcW w:w="0" w:type="auto"/>
          </w:tcPr>
          <w:p w14:paraId="3CFF037B" w14:textId="77777777" w:rsidR="00190F31" w:rsidRPr="00191FB1" w:rsidRDefault="00190F31" w:rsidP="00556962">
            <w:pPr>
              <w:jc w:val="center"/>
              <w:rPr>
                <w:rFonts w:ascii="Calibri" w:hAnsi="Calibri" w:cs="Calibri"/>
                <w:color w:val="000000"/>
                <w:sz w:val="20"/>
                <w:szCs w:val="20"/>
              </w:rPr>
            </w:pPr>
            <w:r w:rsidRPr="00191FB1">
              <w:rPr>
                <w:rFonts w:ascii="Calibri" w:hAnsi="Calibri" w:cs="Calibri"/>
                <w:color w:val="000000"/>
                <w:sz w:val="20"/>
                <w:szCs w:val="20"/>
              </w:rPr>
              <w:t>0.308</w:t>
            </w:r>
          </w:p>
        </w:tc>
        <w:tc>
          <w:tcPr>
            <w:tcW w:w="0" w:type="auto"/>
          </w:tcPr>
          <w:p w14:paraId="1E355928" w14:textId="77777777" w:rsidR="00190F31" w:rsidRPr="00191FB1" w:rsidRDefault="00190F31" w:rsidP="00556962">
            <w:pPr>
              <w:jc w:val="center"/>
              <w:rPr>
                <w:rFonts w:ascii="Calibri" w:hAnsi="Calibri" w:cs="Calibri"/>
                <w:color w:val="000000"/>
                <w:sz w:val="20"/>
                <w:szCs w:val="20"/>
              </w:rPr>
            </w:pPr>
            <w:r w:rsidRPr="00191FB1">
              <w:rPr>
                <w:rFonts w:ascii="Calibri" w:hAnsi="Calibri" w:cs="Calibri"/>
                <w:color w:val="000000"/>
                <w:sz w:val="20"/>
                <w:szCs w:val="20"/>
              </w:rPr>
              <w:t>0.531</w:t>
            </w:r>
          </w:p>
        </w:tc>
        <w:tc>
          <w:tcPr>
            <w:tcW w:w="0" w:type="auto"/>
          </w:tcPr>
          <w:p w14:paraId="7FAA1457" w14:textId="77777777" w:rsidR="00190F31" w:rsidRPr="00191FB1" w:rsidRDefault="00190F31" w:rsidP="00556962">
            <w:pPr>
              <w:jc w:val="center"/>
              <w:rPr>
                <w:rFonts w:ascii="Calibri" w:hAnsi="Calibri" w:cs="Calibri"/>
                <w:color w:val="000000"/>
                <w:sz w:val="20"/>
                <w:szCs w:val="20"/>
              </w:rPr>
            </w:pPr>
            <w:r w:rsidRPr="00191FB1">
              <w:rPr>
                <w:rFonts w:ascii="Calibri" w:hAnsi="Calibri" w:cs="Calibri"/>
                <w:color w:val="000000"/>
                <w:sz w:val="20"/>
                <w:szCs w:val="20"/>
              </w:rPr>
              <w:t>1.097</w:t>
            </w:r>
          </w:p>
        </w:tc>
        <w:tc>
          <w:tcPr>
            <w:tcW w:w="0" w:type="auto"/>
          </w:tcPr>
          <w:p w14:paraId="3ADB5261" w14:textId="77777777" w:rsidR="00190F31" w:rsidRPr="00191FB1" w:rsidRDefault="00190F31" w:rsidP="00556962">
            <w:pPr>
              <w:jc w:val="center"/>
              <w:rPr>
                <w:rFonts w:ascii="Calibri" w:hAnsi="Calibri" w:cs="Calibri"/>
                <w:color w:val="000000"/>
                <w:sz w:val="20"/>
                <w:szCs w:val="20"/>
              </w:rPr>
            </w:pPr>
            <w:r w:rsidRPr="00191FB1">
              <w:rPr>
                <w:rFonts w:ascii="Calibri" w:hAnsi="Calibri" w:cs="Calibri"/>
                <w:color w:val="000000"/>
                <w:sz w:val="20"/>
                <w:szCs w:val="20"/>
              </w:rPr>
              <w:t>-0.096</w:t>
            </w:r>
          </w:p>
        </w:tc>
        <w:tc>
          <w:tcPr>
            <w:tcW w:w="0" w:type="auto"/>
          </w:tcPr>
          <w:p w14:paraId="0AF427FC" w14:textId="77777777" w:rsidR="00190F31" w:rsidRPr="00191FB1" w:rsidRDefault="00190F31" w:rsidP="00556962">
            <w:pPr>
              <w:jc w:val="center"/>
              <w:rPr>
                <w:rFonts w:ascii="Calibri" w:hAnsi="Calibri" w:cs="Calibri"/>
                <w:color w:val="000000"/>
                <w:sz w:val="20"/>
                <w:szCs w:val="20"/>
              </w:rPr>
            </w:pPr>
            <w:r w:rsidRPr="00191FB1">
              <w:rPr>
                <w:rFonts w:ascii="Calibri" w:hAnsi="Calibri" w:cs="Calibri"/>
                <w:color w:val="000000"/>
                <w:sz w:val="20"/>
                <w:szCs w:val="20"/>
              </w:rPr>
              <w:t>0.640</w:t>
            </w:r>
          </w:p>
        </w:tc>
      </w:tr>
      <w:tr w:rsidR="00190F31" w:rsidRPr="00191FB1" w14:paraId="7158B9BF" w14:textId="77777777" w:rsidTr="00556962">
        <w:trPr>
          <w:jc w:val="center"/>
        </w:trPr>
        <w:tc>
          <w:tcPr>
            <w:tcW w:w="0" w:type="auto"/>
          </w:tcPr>
          <w:p w14:paraId="700B9502" w14:textId="77777777" w:rsidR="00190F31" w:rsidRPr="00211AF7" w:rsidRDefault="00190F31" w:rsidP="00556962">
            <w:pPr>
              <w:spacing w:line="360" w:lineRule="auto"/>
              <w:jc w:val="center"/>
              <w:rPr>
                <w:rFonts w:ascii="Times New Roman" w:hAnsi="Times New Roman" w:cs="Times New Roman"/>
                <w:sz w:val="20"/>
                <w:szCs w:val="20"/>
              </w:rPr>
            </w:pPr>
            <w:r w:rsidRPr="00211AF7">
              <w:rPr>
                <w:rFonts w:ascii="Times New Roman" w:hAnsi="Times New Roman" w:cs="Times New Roman"/>
                <w:sz w:val="20"/>
                <w:szCs w:val="20"/>
              </w:rPr>
              <w:t>Machin et al. (2007)</w:t>
            </w:r>
          </w:p>
        </w:tc>
        <w:tc>
          <w:tcPr>
            <w:tcW w:w="0" w:type="auto"/>
          </w:tcPr>
          <w:p w14:paraId="07606F35" w14:textId="77777777" w:rsidR="00190F31" w:rsidRPr="00191FB1" w:rsidRDefault="00190F31" w:rsidP="00556962">
            <w:pPr>
              <w:spacing w:line="360" w:lineRule="auto"/>
              <w:jc w:val="center"/>
              <w:rPr>
                <w:rFonts w:ascii="Times New Roman" w:hAnsi="Times New Roman" w:cs="Times New Roman"/>
                <w:sz w:val="20"/>
                <w:szCs w:val="20"/>
              </w:rPr>
            </w:pPr>
            <w:r>
              <w:rPr>
                <w:rFonts w:ascii="Times New Roman" w:hAnsi="Times New Roman" w:cs="Times New Roman"/>
                <w:sz w:val="20"/>
                <w:szCs w:val="20"/>
              </w:rPr>
              <w:t>60</w:t>
            </w:r>
          </w:p>
        </w:tc>
        <w:tc>
          <w:tcPr>
            <w:tcW w:w="0" w:type="auto"/>
          </w:tcPr>
          <w:p w14:paraId="1996F2F0" w14:textId="77777777" w:rsidR="00190F31" w:rsidRPr="00191FB1" w:rsidRDefault="00190F31" w:rsidP="00556962">
            <w:pPr>
              <w:spacing w:line="360" w:lineRule="auto"/>
              <w:jc w:val="center"/>
              <w:rPr>
                <w:rFonts w:ascii="Times New Roman" w:hAnsi="Times New Roman" w:cs="Times New Roman"/>
                <w:sz w:val="20"/>
                <w:szCs w:val="20"/>
              </w:rPr>
            </w:pPr>
            <w:r w:rsidRPr="00191FB1">
              <w:rPr>
                <w:rFonts w:ascii="Times New Roman" w:hAnsi="Times New Roman" w:cs="Times New Roman"/>
                <w:sz w:val="20"/>
                <w:szCs w:val="20"/>
              </w:rPr>
              <w:t>-0.186</w:t>
            </w:r>
          </w:p>
        </w:tc>
        <w:tc>
          <w:tcPr>
            <w:tcW w:w="0" w:type="auto"/>
          </w:tcPr>
          <w:p w14:paraId="4EF29AE2" w14:textId="77777777" w:rsidR="00190F31" w:rsidRPr="00191FB1" w:rsidRDefault="00190F31" w:rsidP="00556962">
            <w:pPr>
              <w:jc w:val="center"/>
              <w:rPr>
                <w:rFonts w:ascii="Calibri" w:hAnsi="Calibri" w:cs="Calibri"/>
                <w:color w:val="000000"/>
                <w:sz w:val="20"/>
                <w:szCs w:val="20"/>
              </w:rPr>
            </w:pPr>
            <w:r w:rsidRPr="00191FB1">
              <w:rPr>
                <w:rFonts w:ascii="Calibri" w:hAnsi="Calibri" w:cs="Calibri"/>
                <w:color w:val="000000"/>
                <w:sz w:val="20"/>
                <w:szCs w:val="20"/>
              </w:rPr>
              <w:t>0.211</w:t>
            </w:r>
          </w:p>
        </w:tc>
        <w:tc>
          <w:tcPr>
            <w:tcW w:w="0" w:type="auto"/>
          </w:tcPr>
          <w:p w14:paraId="4C2CA4B2" w14:textId="77777777" w:rsidR="00190F31" w:rsidRPr="00191FB1" w:rsidRDefault="00190F31" w:rsidP="00556962">
            <w:pPr>
              <w:jc w:val="center"/>
              <w:rPr>
                <w:rFonts w:ascii="Calibri" w:hAnsi="Calibri" w:cs="Calibri"/>
                <w:color w:val="000000"/>
                <w:sz w:val="20"/>
                <w:szCs w:val="20"/>
              </w:rPr>
            </w:pPr>
            <w:r w:rsidRPr="00191FB1">
              <w:rPr>
                <w:rFonts w:ascii="Calibri" w:hAnsi="Calibri" w:cs="Calibri"/>
                <w:color w:val="000000"/>
                <w:sz w:val="20"/>
                <w:szCs w:val="20"/>
              </w:rPr>
              <w:t>0.171</w:t>
            </w:r>
          </w:p>
        </w:tc>
        <w:tc>
          <w:tcPr>
            <w:tcW w:w="0" w:type="auto"/>
          </w:tcPr>
          <w:p w14:paraId="67B71D46" w14:textId="77777777" w:rsidR="00190F31" w:rsidRPr="00191FB1" w:rsidRDefault="00190F31" w:rsidP="00556962">
            <w:pPr>
              <w:jc w:val="center"/>
              <w:rPr>
                <w:rFonts w:ascii="Calibri" w:hAnsi="Calibri" w:cs="Calibri"/>
                <w:color w:val="000000"/>
                <w:sz w:val="20"/>
                <w:szCs w:val="20"/>
              </w:rPr>
            </w:pPr>
            <w:r w:rsidRPr="00191FB1">
              <w:rPr>
                <w:rFonts w:ascii="Calibri" w:hAnsi="Calibri" w:cs="Calibri"/>
                <w:color w:val="000000"/>
                <w:sz w:val="20"/>
                <w:szCs w:val="20"/>
              </w:rPr>
              <w:t>0.239</w:t>
            </w:r>
          </w:p>
        </w:tc>
        <w:tc>
          <w:tcPr>
            <w:tcW w:w="0" w:type="auto"/>
          </w:tcPr>
          <w:p w14:paraId="76EAF3BF" w14:textId="77777777" w:rsidR="00190F31" w:rsidRPr="00191FB1" w:rsidRDefault="00190F31" w:rsidP="00556962">
            <w:pPr>
              <w:spacing w:line="360" w:lineRule="auto"/>
              <w:jc w:val="center"/>
              <w:rPr>
                <w:rFonts w:ascii="Times New Roman" w:hAnsi="Times New Roman" w:cs="Times New Roman"/>
                <w:sz w:val="20"/>
                <w:szCs w:val="20"/>
              </w:rPr>
            </w:pPr>
            <w:r w:rsidRPr="00191FB1">
              <w:rPr>
                <w:rFonts w:ascii="Times New Roman" w:hAnsi="Times New Roman" w:cs="Times New Roman"/>
                <w:sz w:val="20"/>
                <w:szCs w:val="20"/>
              </w:rPr>
              <w:t>-</w:t>
            </w:r>
          </w:p>
        </w:tc>
        <w:tc>
          <w:tcPr>
            <w:tcW w:w="0" w:type="auto"/>
          </w:tcPr>
          <w:p w14:paraId="2E95E71D" w14:textId="77777777" w:rsidR="00190F31" w:rsidRPr="00191FB1" w:rsidRDefault="00190F31" w:rsidP="00556962">
            <w:pPr>
              <w:spacing w:line="360" w:lineRule="auto"/>
              <w:jc w:val="center"/>
              <w:rPr>
                <w:rFonts w:ascii="Times New Roman" w:hAnsi="Times New Roman" w:cs="Times New Roman"/>
                <w:sz w:val="20"/>
                <w:szCs w:val="20"/>
              </w:rPr>
            </w:pPr>
            <w:r w:rsidRPr="00191FB1">
              <w:rPr>
                <w:rFonts w:ascii="Times New Roman" w:hAnsi="Times New Roman" w:cs="Times New Roman"/>
                <w:sz w:val="20"/>
                <w:szCs w:val="20"/>
              </w:rPr>
              <w:t>-</w:t>
            </w:r>
          </w:p>
        </w:tc>
        <w:tc>
          <w:tcPr>
            <w:tcW w:w="0" w:type="auto"/>
          </w:tcPr>
          <w:p w14:paraId="47D01FC6" w14:textId="77777777" w:rsidR="00190F31" w:rsidRPr="00191FB1" w:rsidRDefault="00190F31" w:rsidP="00556962">
            <w:pPr>
              <w:spacing w:line="360" w:lineRule="auto"/>
              <w:jc w:val="center"/>
              <w:rPr>
                <w:rFonts w:ascii="Times New Roman" w:hAnsi="Times New Roman" w:cs="Times New Roman"/>
                <w:sz w:val="20"/>
                <w:szCs w:val="20"/>
              </w:rPr>
            </w:pPr>
            <w:r w:rsidRPr="00191FB1">
              <w:rPr>
                <w:rFonts w:ascii="Times New Roman" w:hAnsi="Times New Roman" w:cs="Times New Roman"/>
                <w:sz w:val="20"/>
                <w:szCs w:val="20"/>
              </w:rPr>
              <w:t>-</w:t>
            </w:r>
          </w:p>
        </w:tc>
        <w:tc>
          <w:tcPr>
            <w:tcW w:w="0" w:type="auto"/>
          </w:tcPr>
          <w:p w14:paraId="165FB969" w14:textId="77777777" w:rsidR="00190F31" w:rsidRPr="00191FB1" w:rsidRDefault="00190F31" w:rsidP="00556962">
            <w:pPr>
              <w:spacing w:line="360" w:lineRule="auto"/>
              <w:jc w:val="center"/>
              <w:rPr>
                <w:rFonts w:ascii="Times New Roman" w:hAnsi="Times New Roman" w:cs="Times New Roman"/>
                <w:sz w:val="20"/>
                <w:szCs w:val="20"/>
              </w:rPr>
            </w:pPr>
            <w:r w:rsidRPr="00191FB1">
              <w:rPr>
                <w:rFonts w:ascii="Times New Roman" w:hAnsi="Times New Roman" w:cs="Times New Roman"/>
                <w:sz w:val="20"/>
                <w:szCs w:val="20"/>
              </w:rPr>
              <w:t>-</w:t>
            </w:r>
          </w:p>
        </w:tc>
      </w:tr>
      <w:tr w:rsidR="00190F31" w:rsidRPr="00191FB1" w14:paraId="56E22165" w14:textId="77777777" w:rsidTr="00556962">
        <w:trPr>
          <w:jc w:val="center"/>
        </w:trPr>
        <w:tc>
          <w:tcPr>
            <w:tcW w:w="0" w:type="auto"/>
          </w:tcPr>
          <w:p w14:paraId="73DAD4F6" w14:textId="77777777" w:rsidR="00190F31" w:rsidRPr="00191FB1" w:rsidRDefault="00190F31" w:rsidP="00556962">
            <w:pPr>
              <w:spacing w:line="360" w:lineRule="auto"/>
              <w:jc w:val="center"/>
              <w:rPr>
                <w:rFonts w:ascii="Times New Roman" w:hAnsi="Times New Roman" w:cs="Times New Roman"/>
                <w:b/>
                <w:sz w:val="20"/>
                <w:szCs w:val="20"/>
              </w:rPr>
            </w:pPr>
            <w:r>
              <w:rPr>
                <w:rFonts w:ascii="Times New Roman" w:hAnsi="Times New Roman" w:cs="Times New Roman"/>
                <w:b/>
                <w:sz w:val="20"/>
                <w:szCs w:val="20"/>
              </w:rPr>
              <w:t>Replica Tools Combined</w:t>
            </w:r>
          </w:p>
        </w:tc>
        <w:tc>
          <w:tcPr>
            <w:tcW w:w="0" w:type="auto"/>
          </w:tcPr>
          <w:p w14:paraId="2D28D5E2" w14:textId="77777777" w:rsidR="00190F31" w:rsidRDefault="00190F31" w:rsidP="00556962">
            <w:pPr>
              <w:spacing w:line="360" w:lineRule="auto"/>
              <w:jc w:val="center"/>
              <w:rPr>
                <w:rFonts w:ascii="Times New Roman" w:hAnsi="Times New Roman" w:cs="Times New Roman"/>
                <w:b/>
                <w:sz w:val="20"/>
                <w:szCs w:val="20"/>
              </w:rPr>
            </w:pPr>
            <w:r>
              <w:rPr>
                <w:rFonts w:ascii="Times New Roman" w:hAnsi="Times New Roman" w:cs="Times New Roman"/>
                <w:b/>
                <w:sz w:val="20"/>
                <w:szCs w:val="20"/>
              </w:rPr>
              <w:t>540</w:t>
            </w:r>
          </w:p>
        </w:tc>
        <w:tc>
          <w:tcPr>
            <w:tcW w:w="0" w:type="auto"/>
          </w:tcPr>
          <w:p w14:paraId="12A203F7" w14:textId="77777777" w:rsidR="00190F31" w:rsidRPr="00462D59" w:rsidRDefault="00190F31" w:rsidP="00556962">
            <w:pPr>
              <w:spacing w:line="360" w:lineRule="auto"/>
              <w:jc w:val="center"/>
              <w:rPr>
                <w:rFonts w:ascii="Times New Roman" w:hAnsi="Times New Roman" w:cs="Times New Roman"/>
                <w:b/>
                <w:sz w:val="20"/>
                <w:szCs w:val="20"/>
              </w:rPr>
            </w:pPr>
            <w:r>
              <w:rPr>
                <w:rFonts w:ascii="Times New Roman" w:hAnsi="Times New Roman" w:cs="Times New Roman"/>
                <w:b/>
                <w:sz w:val="20"/>
                <w:szCs w:val="20"/>
              </w:rPr>
              <w:t>-0.052</w:t>
            </w:r>
          </w:p>
        </w:tc>
        <w:tc>
          <w:tcPr>
            <w:tcW w:w="0" w:type="auto"/>
          </w:tcPr>
          <w:p w14:paraId="6C7ECB6E" w14:textId="77777777" w:rsidR="00190F31" w:rsidRPr="00462D59" w:rsidRDefault="00190F31" w:rsidP="00556962">
            <w:pPr>
              <w:jc w:val="center"/>
              <w:rPr>
                <w:rFonts w:ascii="Calibri" w:hAnsi="Calibri" w:cs="Calibri"/>
                <w:b/>
                <w:color w:val="000000"/>
                <w:sz w:val="20"/>
                <w:szCs w:val="20"/>
              </w:rPr>
            </w:pPr>
            <w:r>
              <w:rPr>
                <w:rFonts w:ascii="Calibri" w:hAnsi="Calibri" w:cs="Calibri"/>
                <w:b/>
                <w:color w:val="000000"/>
                <w:sz w:val="20"/>
                <w:szCs w:val="20"/>
              </w:rPr>
              <w:t>0.405</w:t>
            </w:r>
          </w:p>
        </w:tc>
        <w:tc>
          <w:tcPr>
            <w:tcW w:w="0" w:type="auto"/>
          </w:tcPr>
          <w:p w14:paraId="574F3DB6" w14:textId="77777777" w:rsidR="00190F31" w:rsidRPr="00462D59" w:rsidRDefault="00190F31" w:rsidP="00556962">
            <w:pPr>
              <w:jc w:val="center"/>
              <w:rPr>
                <w:rFonts w:ascii="Calibri" w:hAnsi="Calibri" w:cs="Calibri"/>
                <w:b/>
                <w:color w:val="000000"/>
                <w:sz w:val="20"/>
                <w:szCs w:val="20"/>
              </w:rPr>
            </w:pPr>
            <w:r>
              <w:rPr>
                <w:rFonts w:ascii="Calibri" w:hAnsi="Calibri" w:cs="Calibri"/>
                <w:b/>
                <w:color w:val="000000"/>
                <w:sz w:val="20"/>
                <w:szCs w:val="20"/>
              </w:rPr>
              <w:t>0.079</w:t>
            </w:r>
          </w:p>
        </w:tc>
        <w:tc>
          <w:tcPr>
            <w:tcW w:w="0" w:type="auto"/>
          </w:tcPr>
          <w:p w14:paraId="15FF479C" w14:textId="77777777" w:rsidR="00190F31" w:rsidRPr="00462D59" w:rsidRDefault="00190F31" w:rsidP="00556962">
            <w:pPr>
              <w:jc w:val="center"/>
              <w:rPr>
                <w:rFonts w:ascii="Calibri" w:hAnsi="Calibri" w:cs="Calibri"/>
                <w:b/>
                <w:color w:val="000000"/>
                <w:sz w:val="20"/>
                <w:szCs w:val="20"/>
              </w:rPr>
            </w:pPr>
            <w:r>
              <w:rPr>
                <w:rFonts w:ascii="Calibri" w:hAnsi="Calibri" w:cs="Calibri"/>
                <w:b/>
                <w:color w:val="000000"/>
                <w:sz w:val="20"/>
                <w:szCs w:val="20"/>
              </w:rPr>
              <w:t>0.303</w:t>
            </w:r>
          </w:p>
        </w:tc>
        <w:tc>
          <w:tcPr>
            <w:tcW w:w="0" w:type="auto"/>
          </w:tcPr>
          <w:p w14:paraId="7D6AF300" w14:textId="77777777" w:rsidR="00190F31" w:rsidRPr="00462D59" w:rsidRDefault="00190F31" w:rsidP="00556962">
            <w:pPr>
              <w:spacing w:line="360" w:lineRule="auto"/>
              <w:jc w:val="center"/>
              <w:rPr>
                <w:rFonts w:ascii="Times New Roman" w:hAnsi="Times New Roman" w:cs="Times New Roman"/>
                <w:b/>
                <w:sz w:val="20"/>
                <w:szCs w:val="20"/>
              </w:rPr>
            </w:pPr>
            <w:r w:rsidRPr="00462D59">
              <w:rPr>
                <w:rFonts w:ascii="Calibri" w:hAnsi="Calibri" w:cs="Calibri"/>
                <w:b/>
                <w:color w:val="000000"/>
                <w:sz w:val="20"/>
                <w:szCs w:val="20"/>
              </w:rPr>
              <w:t>0.531</w:t>
            </w:r>
          </w:p>
        </w:tc>
        <w:tc>
          <w:tcPr>
            <w:tcW w:w="0" w:type="auto"/>
          </w:tcPr>
          <w:p w14:paraId="0AF94435" w14:textId="77777777" w:rsidR="00190F31" w:rsidRPr="00462D59" w:rsidRDefault="00190F31" w:rsidP="00556962">
            <w:pPr>
              <w:spacing w:line="360" w:lineRule="auto"/>
              <w:jc w:val="center"/>
              <w:rPr>
                <w:rFonts w:ascii="Times New Roman" w:hAnsi="Times New Roman" w:cs="Times New Roman"/>
                <w:b/>
                <w:sz w:val="20"/>
                <w:szCs w:val="20"/>
              </w:rPr>
            </w:pPr>
            <w:r w:rsidRPr="00462D59">
              <w:rPr>
                <w:rFonts w:ascii="Calibri" w:hAnsi="Calibri" w:cs="Calibri"/>
                <w:b/>
                <w:color w:val="000000"/>
                <w:sz w:val="20"/>
                <w:szCs w:val="20"/>
              </w:rPr>
              <w:t>1.097</w:t>
            </w:r>
          </w:p>
        </w:tc>
        <w:tc>
          <w:tcPr>
            <w:tcW w:w="0" w:type="auto"/>
          </w:tcPr>
          <w:p w14:paraId="17BA6CD0" w14:textId="77777777" w:rsidR="00190F31" w:rsidRPr="00462D59" w:rsidRDefault="00190F31" w:rsidP="00556962">
            <w:pPr>
              <w:spacing w:line="360" w:lineRule="auto"/>
              <w:jc w:val="center"/>
              <w:rPr>
                <w:rFonts w:ascii="Times New Roman" w:hAnsi="Times New Roman" w:cs="Times New Roman"/>
                <w:b/>
                <w:sz w:val="20"/>
                <w:szCs w:val="20"/>
              </w:rPr>
            </w:pPr>
            <w:r w:rsidRPr="00462D59">
              <w:rPr>
                <w:rFonts w:ascii="Calibri" w:hAnsi="Calibri" w:cs="Calibri"/>
                <w:b/>
                <w:color w:val="000000"/>
                <w:sz w:val="20"/>
                <w:szCs w:val="20"/>
              </w:rPr>
              <w:t>-0.096</w:t>
            </w:r>
          </w:p>
        </w:tc>
        <w:tc>
          <w:tcPr>
            <w:tcW w:w="0" w:type="auto"/>
          </w:tcPr>
          <w:p w14:paraId="65ED2CF2" w14:textId="77777777" w:rsidR="00190F31" w:rsidRPr="00462D59" w:rsidRDefault="00190F31" w:rsidP="00556962">
            <w:pPr>
              <w:spacing w:line="360" w:lineRule="auto"/>
              <w:jc w:val="center"/>
              <w:rPr>
                <w:rFonts w:ascii="Times New Roman" w:hAnsi="Times New Roman" w:cs="Times New Roman"/>
                <w:b/>
                <w:sz w:val="20"/>
                <w:szCs w:val="20"/>
              </w:rPr>
            </w:pPr>
            <w:r w:rsidRPr="00462D59">
              <w:rPr>
                <w:rFonts w:ascii="Calibri" w:hAnsi="Calibri" w:cs="Calibri"/>
                <w:b/>
                <w:color w:val="000000"/>
                <w:sz w:val="20"/>
                <w:szCs w:val="20"/>
              </w:rPr>
              <w:t>0.640</w:t>
            </w:r>
          </w:p>
        </w:tc>
      </w:tr>
      <w:tr w:rsidR="00190F31" w:rsidRPr="00191FB1" w14:paraId="71361F7F" w14:textId="77777777" w:rsidTr="00556962">
        <w:trPr>
          <w:jc w:val="center"/>
        </w:trPr>
        <w:tc>
          <w:tcPr>
            <w:tcW w:w="0" w:type="auto"/>
          </w:tcPr>
          <w:p w14:paraId="3C280598" w14:textId="77777777" w:rsidR="00190F31" w:rsidRPr="00211AF7" w:rsidRDefault="00190F31" w:rsidP="00556962">
            <w:pPr>
              <w:spacing w:line="360" w:lineRule="auto"/>
              <w:jc w:val="center"/>
              <w:rPr>
                <w:rFonts w:ascii="Times New Roman" w:hAnsi="Times New Roman" w:cs="Times New Roman"/>
                <w:sz w:val="20"/>
                <w:szCs w:val="20"/>
              </w:rPr>
            </w:pPr>
            <w:proofErr w:type="spellStart"/>
            <w:r w:rsidRPr="00211AF7">
              <w:rPr>
                <w:rFonts w:ascii="Times New Roman" w:hAnsi="Times New Roman" w:cs="Times New Roman"/>
                <w:sz w:val="20"/>
                <w:szCs w:val="20"/>
              </w:rPr>
              <w:t>Amanzi</w:t>
            </w:r>
            <w:proofErr w:type="spellEnd"/>
            <w:r w:rsidRPr="00211AF7">
              <w:rPr>
                <w:rFonts w:ascii="Times New Roman" w:hAnsi="Times New Roman" w:cs="Times New Roman"/>
                <w:sz w:val="20"/>
                <w:szCs w:val="20"/>
              </w:rPr>
              <w:t xml:space="preserve"> Springs</w:t>
            </w:r>
          </w:p>
        </w:tc>
        <w:tc>
          <w:tcPr>
            <w:tcW w:w="0" w:type="auto"/>
          </w:tcPr>
          <w:p w14:paraId="666B7341" w14:textId="77777777" w:rsidR="00190F31" w:rsidRPr="00191FB1" w:rsidRDefault="00190F31" w:rsidP="00556962">
            <w:pPr>
              <w:jc w:val="center"/>
              <w:rPr>
                <w:rFonts w:ascii="Calibri" w:hAnsi="Calibri" w:cs="Calibri"/>
                <w:color w:val="000000"/>
                <w:sz w:val="20"/>
                <w:szCs w:val="20"/>
              </w:rPr>
            </w:pPr>
            <w:r>
              <w:rPr>
                <w:rFonts w:ascii="Calibri" w:hAnsi="Calibri" w:cs="Calibri"/>
                <w:color w:val="000000"/>
                <w:sz w:val="20"/>
                <w:szCs w:val="20"/>
              </w:rPr>
              <w:t>31</w:t>
            </w:r>
          </w:p>
        </w:tc>
        <w:tc>
          <w:tcPr>
            <w:tcW w:w="0" w:type="auto"/>
          </w:tcPr>
          <w:p w14:paraId="4331790D" w14:textId="77777777" w:rsidR="00190F31" w:rsidRPr="00191FB1" w:rsidRDefault="00190F31" w:rsidP="00556962">
            <w:pPr>
              <w:jc w:val="center"/>
              <w:rPr>
                <w:rFonts w:ascii="Calibri" w:hAnsi="Calibri" w:cs="Calibri"/>
                <w:color w:val="000000"/>
                <w:sz w:val="20"/>
                <w:szCs w:val="20"/>
              </w:rPr>
            </w:pPr>
            <w:r w:rsidRPr="00191FB1">
              <w:rPr>
                <w:rFonts w:ascii="Calibri" w:hAnsi="Calibri" w:cs="Calibri"/>
                <w:color w:val="000000"/>
                <w:sz w:val="20"/>
                <w:szCs w:val="20"/>
              </w:rPr>
              <w:t>0.150</w:t>
            </w:r>
          </w:p>
        </w:tc>
        <w:tc>
          <w:tcPr>
            <w:tcW w:w="0" w:type="auto"/>
          </w:tcPr>
          <w:p w14:paraId="5BFDCBE7" w14:textId="77777777" w:rsidR="00190F31" w:rsidRPr="00191FB1" w:rsidRDefault="00190F31" w:rsidP="00556962">
            <w:pPr>
              <w:jc w:val="center"/>
              <w:rPr>
                <w:rFonts w:ascii="Calibri" w:hAnsi="Calibri" w:cs="Calibri"/>
                <w:color w:val="000000"/>
                <w:sz w:val="20"/>
                <w:szCs w:val="20"/>
              </w:rPr>
            </w:pPr>
            <w:r w:rsidRPr="00191FB1">
              <w:rPr>
                <w:rFonts w:ascii="Calibri" w:hAnsi="Calibri" w:cs="Calibri"/>
                <w:color w:val="000000"/>
                <w:sz w:val="20"/>
                <w:szCs w:val="20"/>
              </w:rPr>
              <w:t>0.283</w:t>
            </w:r>
          </w:p>
        </w:tc>
        <w:tc>
          <w:tcPr>
            <w:tcW w:w="0" w:type="auto"/>
          </w:tcPr>
          <w:p w14:paraId="32843123" w14:textId="77777777" w:rsidR="00190F31" w:rsidRPr="00191FB1" w:rsidRDefault="00190F31" w:rsidP="00556962">
            <w:pPr>
              <w:jc w:val="center"/>
              <w:rPr>
                <w:rFonts w:ascii="Calibri" w:hAnsi="Calibri" w:cs="Calibri"/>
                <w:color w:val="000000"/>
                <w:sz w:val="20"/>
                <w:szCs w:val="20"/>
              </w:rPr>
            </w:pPr>
            <w:r w:rsidRPr="00191FB1">
              <w:rPr>
                <w:rFonts w:ascii="Calibri" w:hAnsi="Calibri" w:cs="Calibri"/>
                <w:color w:val="000000"/>
                <w:sz w:val="20"/>
                <w:szCs w:val="20"/>
              </w:rPr>
              <w:t>-0.106</w:t>
            </w:r>
          </w:p>
        </w:tc>
        <w:tc>
          <w:tcPr>
            <w:tcW w:w="0" w:type="auto"/>
          </w:tcPr>
          <w:p w14:paraId="145DEBDA" w14:textId="77777777" w:rsidR="00190F31" w:rsidRPr="00191FB1" w:rsidRDefault="00190F31" w:rsidP="00556962">
            <w:pPr>
              <w:jc w:val="center"/>
              <w:rPr>
                <w:rFonts w:ascii="Calibri" w:hAnsi="Calibri" w:cs="Calibri"/>
                <w:color w:val="000000"/>
                <w:sz w:val="20"/>
                <w:szCs w:val="20"/>
              </w:rPr>
            </w:pPr>
            <w:r w:rsidRPr="00191FB1">
              <w:rPr>
                <w:rFonts w:ascii="Calibri" w:hAnsi="Calibri" w:cs="Calibri"/>
                <w:color w:val="000000"/>
                <w:sz w:val="20"/>
                <w:szCs w:val="20"/>
              </w:rPr>
              <w:t>0.184</w:t>
            </w:r>
          </w:p>
        </w:tc>
        <w:tc>
          <w:tcPr>
            <w:tcW w:w="0" w:type="auto"/>
          </w:tcPr>
          <w:p w14:paraId="722DBF64" w14:textId="77777777" w:rsidR="00190F31" w:rsidRPr="00191FB1" w:rsidRDefault="00190F31" w:rsidP="00556962">
            <w:pPr>
              <w:jc w:val="center"/>
              <w:rPr>
                <w:rFonts w:ascii="Calibri" w:hAnsi="Calibri" w:cs="Calibri"/>
                <w:color w:val="000000"/>
                <w:sz w:val="20"/>
                <w:szCs w:val="20"/>
              </w:rPr>
            </w:pPr>
            <w:r w:rsidRPr="00191FB1">
              <w:rPr>
                <w:rFonts w:ascii="Calibri" w:hAnsi="Calibri" w:cs="Calibri"/>
                <w:color w:val="000000"/>
                <w:sz w:val="20"/>
                <w:szCs w:val="20"/>
              </w:rPr>
              <w:t>-0.604</w:t>
            </w:r>
          </w:p>
        </w:tc>
        <w:tc>
          <w:tcPr>
            <w:tcW w:w="0" w:type="auto"/>
          </w:tcPr>
          <w:p w14:paraId="60145E2E" w14:textId="77777777" w:rsidR="00190F31" w:rsidRPr="00191FB1" w:rsidRDefault="00190F31" w:rsidP="00556962">
            <w:pPr>
              <w:jc w:val="center"/>
              <w:rPr>
                <w:rFonts w:ascii="Calibri" w:hAnsi="Calibri" w:cs="Calibri"/>
                <w:color w:val="000000"/>
                <w:sz w:val="20"/>
                <w:szCs w:val="20"/>
              </w:rPr>
            </w:pPr>
            <w:r w:rsidRPr="00191FB1">
              <w:rPr>
                <w:rFonts w:ascii="Calibri" w:hAnsi="Calibri" w:cs="Calibri"/>
                <w:color w:val="000000"/>
                <w:sz w:val="20"/>
                <w:szCs w:val="20"/>
              </w:rPr>
              <w:t>0.565</w:t>
            </w:r>
          </w:p>
        </w:tc>
        <w:tc>
          <w:tcPr>
            <w:tcW w:w="0" w:type="auto"/>
          </w:tcPr>
          <w:p w14:paraId="086DF87C" w14:textId="77777777" w:rsidR="00190F31" w:rsidRPr="00191FB1" w:rsidRDefault="00190F31" w:rsidP="00556962">
            <w:pPr>
              <w:jc w:val="center"/>
              <w:rPr>
                <w:rFonts w:ascii="Calibri" w:hAnsi="Calibri" w:cs="Calibri"/>
                <w:color w:val="000000"/>
                <w:sz w:val="20"/>
                <w:szCs w:val="20"/>
              </w:rPr>
            </w:pPr>
            <w:r w:rsidRPr="00191FB1">
              <w:rPr>
                <w:rFonts w:ascii="Calibri" w:hAnsi="Calibri" w:cs="Calibri"/>
                <w:color w:val="000000"/>
                <w:sz w:val="20"/>
                <w:szCs w:val="20"/>
              </w:rPr>
              <w:t>0.169</w:t>
            </w:r>
          </w:p>
        </w:tc>
        <w:tc>
          <w:tcPr>
            <w:tcW w:w="0" w:type="auto"/>
          </w:tcPr>
          <w:p w14:paraId="7DE2647E" w14:textId="77777777" w:rsidR="00190F31" w:rsidRPr="00191FB1" w:rsidRDefault="00190F31" w:rsidP="00556962">
            <w:pPr>
              <w:jc w:val="center"/>
              <w:rPr>
                <w:rFonts w:ascii="Calibri" w:hAnsi="Calibri" w:cs="Calibri"/>
                <w:color w:val="000000"/>
                <w:sz w:val="20"/>
                <w:szCs w:val="20"/>
              </w:rPr>
            </w:pPr>
            <w:r w:rsidRPr="00191FB1">
              <w:rPr>
                <w:rFonts w:ascii="Calibri" w:hAnsi="Calibri" w:cs="Calibri"/>
                <w:color w:val="000000"/>
                <w:sz w:val="20"/>
                <w:szCs w:val="20"/>
              </w:rPr>
              <w:t>0.407</w:t>
            </w:r>
          </w:p>
        </w:tc>
      </w:tr>
      <w:tr w:rsidR="00190F31" w:rsidRPr="00191FB1" w14:paraId="1A2F68DD" w14:textId="77777777" w:rsidTr="00556962">
        <w:trPr>
          <w:jc w:val="center"/>
        </w:trPr>
        <w:tc>
          <w:tcPr>
            <w:tcW w:w="0" w:type="auto"/>
          </w:tcPr>
          <w:p w14:paraId="4463305D" w14:textId="77777777" w:rsidR="00190F31" w:rsidRPr="00211AF7" w:rsidRDefault="00190F31" w:rsidP="00556962">
            <w:pPr>
              <w:spacing w:line="360" w:lineRule="auto"/>
              <w:jc w:val="center"/>
              <w:rPr>
                <w:rFonts w:ascii="Times New Roman" w:hAnsi="Times New Roman" w:cs="Times New Roman"/>
                <w:sz w:val="20"/>
                <w:szCs w:val="20"/>
              </w:rPr>
            </w:pPr>
            <w:proofErr w:type="spellStart"/>
            <w:r w:rsidRPr="00211AF7">
              <w:rPr>
                <w:rFonts w:ascii="Times New Roman" w:hAnsi="Times New Roman" w:cs="Times New Roman"/>
                <w:sz w:val="20"/>
                <w:szCs w:val="20"/>
              </w:rPr>
              <w:t>Boxgrove</w:t>
            </w:r>
            <w:proofErr w:type="spellEnd"/>
          </w:p>
        </w:tc>
        <w:tc>
          <w:tcPr>
            <w:tcW w:w="0" w:type="auto"/>
          </w:tcPr>
          <w:p w14:paraId="2C4348E9" w14:textId="77777777" w:rsidR="00190F31" w:rsidRPr="00191FB1" w:rsidRDefault="00190F31" w:rsidP="00556962">
            <w:pPr>
              <w:jc w:val="center"/>
              <w:rPr>
                <w:rFonts w:ascii="Calibri" w:hAnsi="Calibri" w:cs="Calibri"/>
                <w:color w:val="000000"/>
                <w:sz w:val="20"/>
                <w:szCs w:val="20"/>
              </w:rPr>
            </w:pPr>
            <w:r>
              <w:rPr>
                <w:rFonts w:ascii="Calibri" w:hAnsi="Calibri" w:cs="Calibri"/>
                <w:color w:val="000000"/>
                <w:sz w:val="20"/>
                <w:szCs w:val="20"/>
              </w:rPr>
              <w:t>214</w:t>
            </w:r>
          </w:p>
        </w:tc>
        <w:tc>
          <w:tcPr>
            <w:tcW w:w="0" w:type="auto"/>
          </w:tcPr>
          <w:p w14:paraId="2C50E66A" w14:textId="77777777" w:rsidR="00190F31" w:rsidRPr="00191FB1" w:rsidRDefault="00190F31" w:rsidP="00556962">
            <w:pPr>
              <w:jc w:val="center"/>
              <w:rPr>
                <w:rFonts w:ascii="Calibri" w:hAnsi="Calibri" w:cs="Calibri"/>
                <w:color w:val="000000"/>
                <w:sz w:val="20"/>
                <w:szCs w:val="20"/>
              </w:rPr>
            </w:pPr>
            <w:r w:rsidRPr="00191FB1">
              <w:rPr>
                <w:rFonts w:ascii="Calibri" w:hAnsi="Calibri" w:cs="Calibri"/>
                <w:color w:val="000000"/>
                <w:sz w:val="20"/>
                <w:szCs w:val="20"/>
              </w:rPr>
              <w:t>-0.185</w:t>
            </w:r>
          </w:p>
        </w:tc>
        <w:tc>
          <w:tcPr>
            <w:tcW w:w="0" w:type="auto"/>
          </w:tcPr>
          <w:p w14:paraId="36A44D32" w14:textId="77777777" w:rsidR="00190F31" w:rsidRPr="00191FB1" w:rsidRDefault="00190F31" w:rsidP="00556962">
            <w:pPr>
              <w:jc w:val="center"/>
              <w:rPr>
                <w:rFonts w:ascii="Calibri" w:hAnsi="Calibri" w:cs="Calibri"/>
                <w:color w:val="000000"/>
                <w:sz w:val="20"/>
                <w:szCs w:val="20"/>
              </w:rPr>
            </w:pPr>
            <w:r w:rsidRPr="00191FB1">
              <w:rPr>
                <w:rFonts w:ascii="Calibri" w:hAnsi="Calibri" w:cs="Calibri"/>
                <w:color w:val="000000"/>
                <w:sz w:val="20"/>
                <w:szCs w:val="20"/>
              </w:rPr>
              <w:t>0.191</w:t>
            </w:r>
          </w:p>
        </w:tc>
        <w:tc>
          <w:tcPr>
            <w:tcW w:w="0" w:type="auto"/>
          </w:tcPr>
          <w:p w14:paraId="58324517" w14:textId="77777777" w:rsidR="00190F31" w:rsidRPr="00191FB1" w:rsidRDefault="00190F31" w:rsidP="00556962">
            <w:pPr>
              <w:jc w:val="center"/>
              <w:rPr>
                <w:rFonts w:ascii="Calibri" w:hAnsi="Calibri" w:cs="Calibri"/>
                <w:color w:val="000000"/>
                <w:sz w:val="20"/>
                <w:szCs w:val="20"/>
              </w:rPr>
            </w:pPr>
            <w:r w:rsidRPr="00191FB1">
              <w:rPr>
                <w:rFonts w:ascii="Calibri" w:hAnsi="Calibri" w:cs="Calibri"/>
                <w:color w:val="000000"/>
                <w:sz w:val="20"/>
                <w:szCs w:val="20"/>
              </w:rPr>
              <w:t>-0.063</w:t>
            </w:r>
          </w:p>
        </w:tc>
        <w:tc>
          <w:tcPr>
            <w:tcW w:w="0" w:type="auto"/>
          </w:tcPr>
          <w:p w14:paraId="1B91599A" w14:textId="77777777" w:rsidR="00190F31" w:rsidRPr="00191FB1" w:rsidRDefault="00190F31" w:rsidP="00556962">
            <w:pPr>
              <w:jc w:val="center"/>
              <w:rPr>
                <w:rFonts w:ascii="Calibri" w:hAnsi="Calibri" w:cs="Calibri"/>
                <w:color w:val="000000"/>
                <w:sz w:val="20"/>
                <w:szCs w:val="20"/>
              </w:rPr>
            </w:pPr>
            <w:r w:rsidRPr="00191FB1">
              <w:rPr>
                <w:rFonts w:ascii="Calibri" w:hAnsi="Calibri" w:cs="Calibri"/>
                <w:color w:val="000000"/>
                <w:sz w:val="20"/>
                <w:szCs w:val="20"/>
              </w:rPr>
              <w:t>0.204</w:t>
            </w:r>
          </w:p>
        </w:tc>
        <w:tc>
          <w:tcPr>
            <w:tcW w:w="0" w:type="auto"/>
          </w:tcPr>
          <w:p w14:paraId="32271F0B" w14:textId="77777777" w:rsidR="00190F31" w:rsidRPr="00191FB1" w:rsidRDefault="00190F31" w:rsidP="00556962">
            <w:pPr>
              <w:spacing w:line="360" w:lineRule="auto"/>
              <w:jc w:val="center"/>
              <w:rPr>
                <w:rFonts w:ascii="Times New Roman" w:hAnsi="Times New Roman" w:cs="Times New Roman"/>
                <w:sz w:val="20"/>
                <w:szCs w:val="20"/>
              </w:rPr>
            </w:pPr>
            <w:r w:rsidRPr="00191FB1">
              <w:rPr>
                <w:rFonts w:ascii="Times New Roman" w:hAnsi="Times New Roman" w:cs="Times New Roman"/>
                <w:sz w:val="20"/>
                <w:szCs w:val="20"/>
              </w:rPr>
              <w:t>-</w:t>
            </w:r>
          </w:p>
        </w:tc>
        <w:tc>
          <w:tcPr>
            <w:tcW w:w="0" w:type="auto"/>
          </w:tcPr>
          <w:p w14:paraId="21DEC862" w14:textId="77777777" w:rsidR="00190F31" w:rsidRPr="00191FB1" w:rsidRDefault="00190F31" w:rsidP="00556962">
            <w:pPr>
              <w:spacing w:line="360" w:lineRule="auto"/>
              <w:jc w:val="center"/>
              <w:rPr>
                <w:rFonts w:ascii="Times New Roman" w:hAnsi="Times New Roman" w:cs="Times New Roman"/>
                <w:sz w:val="20"/>
                <w:szCs w:val="20"/>
              </w:rPr>
            </w:pPr>
            <w:r w:rsidRPr="00191FB1">
              <w:rPr>
                <w:rFonts w:ascii="Times New Roman" w:hAnsi="Times New Roman" w:cs="Times New Roman"/>
                <w:sz w:val="20"/>
                <w:szCs w:val="20"/>
              </w:rPr>
              <w:t>-</w:t>
            </w:r>
          </w:p>
        </w:tc>
        <w:tc>
          <w:tcPr>
            <w:tcW w:w="0" w:type="auto"/>
          </w:tcPr>
          <w:p w14:paraId="7ABA13D7" w14:textId="77777777" w:rsidR="00190F31" w:rsidRPr="00191FB1" w:rsidRDefault="00190F31" w:rsidP="00556962">
            <w:pPr>
              <w:spacing w:line="360" w:lineRule="auto"/>
              <w:jc w:val="center"/>
              <w:rPr>
                <w:rFonts w:ascii="Times New Roman" w:hAnsi="Times New Roman" w:cs="Times New Roman"/>
                <w:sz w:val="20"/>
                <w:szCs w:val="20"/>
              </w:rPr>
            </w:pPr>
            <w:r w:rsidRPr="00191FB1">
              <w:rPr>
                <w:rFonts w:ascii="Times New Roman" w:hAnsi="Times New Roman" w:cs="Times New Roman"/>
                <w:sz w:val="20"/>
                <w:szCs w:val="20"/>
              </w:rPr>
              <w:t>-</w:t>
            </w:r>
          </w:p>
        </w:tc>
        <w:tc>
          <w:tcPr>
            <w:tcW w:w="0" w:type="auto"/>
          </w:tcPr>
          <w:p w14:paraId="4F9820CE" w14:textId="77777777" w:rsidR="00190F31" w:rsidRPr="00191FB1" w:rsidRDefault="00190F31" w:rsidP="00556962">
            <w:pPr>
              <w:spacing w:line="360" w:lineRule="auto"/>
              <w:jc w:val="center"/>
              <w:rPr>
                <w:rFonts w:ascii="Times New Roman" w:hAnsi="Times New Roman" w:cs="Times New Roman"/>
                <w:sz w:val="20"/>
                <w:szCs w:val="20"/>
              </w:rPr>
            </w:pPr>
            <w:r w:rsidRPr="00191FB1">
              <w:rPr>
                <w:rFonts w:ascii="Times New Roman" w:hAnsi="Times New Roman" w:cs="Times New Roman"/>
                <w:sz w:val="20"/>
                <w:szCs w:val="20"/>
              </w:rPr>
              <w:t>-</w:t>
            </w:r>
          </w:p>
        </w:tc>
      </w:tr>
      <w:tr w:rsidR="00190F31" w:rsidRPr="00191FB1" w14:paraId="35DFB1C7" w14:textId="77777777" w:rsidTr="00556962">
        <w:trPr>
          <w:jc w:val="center"/>
        </w:trPr>
        <w:tc>
          <w:tcPr>
            <w:tcW w:w="0" w:type="auto"/>
          </w:tcPr>
          <w:p w14:paraId="27D69A96" w14:textId="77777777" w:rsidR="00190F31" w:rsidRPr="00211AF7" w:rsidRDefault="00190F31" w:rsidP="00556962">
            <w:pPr>
              <w:spacing w:line="360" w:lineRule="auto"/>
              <w:jc w:val="center"/>
              <w:rPr>
                <w:rFonts w:ascii="Times New Roman" w:hAnsi="Times New Roman" w:cs="Times New Roman"/>
                <w:sz w:val="20"/>
                <w:szCs w:val="20"/>
              </w:rPr>
            </w:pPr>
            <w:proofErr w:type="spellStart"/>
            <w:r w:rsidRPr="00211AF7">
              <w:rPr>
                <w:rFonts w:ascii="Times New Roman" w:hAnsi="Times New Roman" w:cs="Times New Roman"/>
                <w:sz w:val="20"/>
                <w:szCs w:val="20"/>
              </w:rPr>
              <w:t>Cunnette</w:t>
            </w:r>
            <w:proofErr w:type="spellEnd"/>
          </w:p>
        </w:tc>
        <w:tc>
          <w:tcPr>
            <w:tcW w:w="0" w:type="auto"/>
          </w:tcPr>
          <w:p w14:paraId="6EF53E16" w14:textId="77777777" w:rsidR="00190F31" w:rsidRPr="00191FB1" w:rsidRDefault="00190F31" w:rsidP="00556962">
            <w:pPr>
              <w:jc w:val="center"/>
              <w:rPr>
                <w:rFonts w:ascii="Calibri" w:hAnsi="Calibri" w:cs="Calibri"/>
                <w:color w:val="000000"/>
                <w:sz w:val="20"/>
                <w:szCs w:val="20"/>
              </w:rPr>
            </w:pPr>
            <w:r>
              <w:rPr>
                <w:rFonts w:ascii="Calibri" w:hAnsi="Calibri" w:cs="Calibri"/>
                <w:color w:val="000000"/>
                <w:sz w:val="20"/>
                <w:szCs w:val="20"/>
              </w:rPr>
              <w:t>40</w:t>
            </w:r>
          </w:p>
        </w:tc>
        <w:tc>
          <w:tcPr>
            <w:tcW w:w="0" w:type="auto"/>
          </w:tcPr>
          <w:p w14:paraId="515BCAC7" w14:textId="77777777" w:rsidR="00190F31" w:rsidRPr="00191FB1" w:rsidRDefault="00190F31" w:rsidP="00556962">
            <w:pPr>
              <w:jc w:val="center"/>
              <w:rPr>
                <w:rFonts w:ascii="Calibri" w:hAnsi="Calibri" w:cs="Calibri"/>
                <w:color w:val="000000"/>
                <w:sz w:val="20"/>
                <w:szCs w:val="20"/>
              </w:rPr>
            </w:pPr>
            <w:r w:rsidRPr="00191FB1">
              <w:rPr>
                <w:rFonts w:ascii="Calibri" w:hAnsi="Calibri" w:cs="Calibri"/>
                <w:color w:val="000000"/>
                <w:sz w:val="20"/>
                <w:szCs w:val="20"/>
              </w:rPr>
              <w:t>-0.053</w:t>
            </w:r>
          </w:p>
        </w:tc>
        <w:tc>
          <w:tcPr>
            <w:tcW w:w="0" w:type="auto"/>
          </w:tcPr>
          <w:p w14:paraId="497F06A4" w14:textId="77777777" w:rsidR="00190F31" w:rsidRPr="00191FB1" w:rsidRDefault="00190F31" w:rsidP="00556962">
            <w:pPr>
              <w:jc w:val="center"/>
              <w:rPr>
                <w:rFonts w:ascii="Calibri" w:hAnsi="Calibri" w:cs="Calibri"/>
                <w:color w:val="000000"/>
                <w:sz w:val="20"/>
                <w:szCs w:val="20"/>
              </w:rPr>
            </w:pPr>
            <w:r w:rsidRPr="00191FB1">
              <w:rPr>
                <w:rFonts w:ascii="Calibri" w:hAnsi="Calibri" w:cs="Calibri"/>
                <w:color w:val="000000"/>
                <w:sz w:val="20"/>
                <w:szCs w:val="20"/>
              </w:rPr>
              <w:t>0.329</w:t>
            </w:r>
          </w:p>
        </w:tc>
        <w:tc>
          <w:tcPr>
            <w:tcW w:w="0" w:type="auto"/>
          </w:tcPr>
          <w:p w14:paraId="292E8CF5" w14:textId="77777777" w:rsidR="00190F31" w:rsidRPr="00191FB1" w:rsidRDefault="00190F31" w:rsidP="00556962">
            <w:pPr>
              <w:jc w:val="center"/>
              <w:rPr>
                <w:rFonts w:ascii="Calibri" w:hAnsi="Calibri" w:cs="Calibri"/>
                <w:color w:val="000000"/>
                <w:sz w:val="20"/>
                <w:szCs w:val="20"/>
              </w:rPr>
            </w:pPr>
            <w:r w:rsidRPr="00191FB1">
              <w:rPr>
                <w:rFonts w:ascii="Calibri" w:hAnsi="Calibri" w:cs="Calibri"/>
                <w:color w:val="000000"/>
                <w:sz w:val="20"/>
                <w:szCs w:val="20"/>
              </w:rPr>
              <w:t>0.137</w:t>
            </w:r>
          </w:p>
        </w:tc>
        <w:tc>
          <w:tcPr>
            <w:tcW w:w="0" w:type="auto"/>
          </w:tcPr>
          <w:p w14:paraId="79E26280" w14:textId="77777777" w:rsidR="00190F31" w:rsidRPr="00191FB1" w:rsidRDefault="00190F31" w:rsidP="00556962">
            <w:pPr>
              <w:jc w:val="center"/>
              <w:rPr>
                <w:rFonts w:ascii="Calibri" w:hAnsi="Calibri" w:cs="Calibri"/>
                <w:color w:val="000000"/>
                <w:sz w:val="20"/>
                <w:szCs w:val="20"/>
              </w:rPr>
            </w:pPr>
            <w:r w:rsidRPr="00191FB1">
              <w:rPr>
                <w:rFonts w:ascii="Calibri" w:hAnsi="Calibri" w:cs="Calibri"/>
                <w:color w:val="000000"/>
                <w:sz w:val="20"/>
                <w:szCs w:val="20"/>
              </w:rPr>
              <w:t>0.210</w:t>
            </w:r>
          </w:p>
        </w:tc>
        <w:tc>
          <w:tcPr>
            <w:tcW w:w="0" w:type="auto"/>
          </w:tcPr>
          <w:p w14:paraId="7CE9BDFC" w14:textId="77777777" w:rsidR="00190F31" w:rsidRPr="00191FB1" w:rsidRDefault="00190F31" w:rsidP="00556962">
            <w:pPr>
              <w:jc w:val="center"/>
              <w:rPr>
                <w:rFonts w:ascii="Calibri" w:hAnsi="Calibri" w:cs="Calibri"/>
                <w:color w:val="000000"/>
                <w:sz w:val="20"/>
                <w:szCs w:val="20"/>
              </w:rPr>
            </w:pPr>
            <w:r w:rsidRPr="00191FB1">
              <w:rPr>
                <w:rFonts w:ascii="Calibri" w:hAnsi="Calibri" w:cs="Calibri"/>
                <w:color w:val="000000"/>
                <w:sz w:val="20"/>
                <w:szCs w:val="20"/>
              </w:rPr>
              <w:t>0.143</w:t>
            </w:r>
          </w:p>
        </w:tc>
        <w:tc>
          <w:tcPr>
            <w:tcW w:w="0" w:type="auto"/>
          </w:tcPr>
          <w:p w14:paraId="2E2A658F" w14:textId="77777777" w:rsidR="00190F31" w:rsidRPr="00191FB1" w:rsidRDefault="00190F31" w:rsidP="00556962">
            <w:pPr>
              <w:jc w:val="center"/>
              <w:rPr>
                <w:rFonts w:ascii="Calibri" w:hAnsi="Calibri" w:cs="Calibri"/>
                <w:color w:val="000000"/>
                <w:sz w:val="20"/>
                <w:szCs w:val="20"/>
              </w:rPr>
            </w:pPr>
            <w:r w:rsidRPr="00191FB1">
              <w:rPr>
                <w:rFonts w:ascii="Calibri" w:hAnsi="Calibri" w:cs="Calibri"/>
                <w:color w:val="000000"/>
                <w:sz w:val="20"/>
                <w:szCs w:val="20"/>
              </w:rPr>
              <w:t>0.614</w:t>
            </w:r>
          </w:p>
        </w:tc>
        <w:tc>
          <w:tcPr>
            <w:tcW w:w="0" w:type="auto"/>
          </w:tcPr>
          <w:p w14:paraId="2B86DFEA" w14:textId="77777777" w:rsidR="00190F31" w:rsidRPr="00191FB1" w:rsidRDefault="00190F31" w:rsidP="00556962">
            <w:pPr>
              <w:jc w:val="center"/>
              <w:rPr>
                <w:rFonts w:ascii="Calibri" w:hAnsi="Calibri" w:cs="Calibri"/>
                <w:color w:val="000000"/>
                <w:sz w:val="20"/>
                <w:szCs w:val="20"/>
              </w:rPr>
            </w:pPr>
            <w:r w:rsidRPr="00191FB1">
              <w:rPr>
                <w:rFonts w:ascii="Calibri" w:hAnsi="Calibri" w:cs="Calibri"/>
                <w:color w:val="000000"/>
                <w:sz w:val="20"/>
                <w:szCs w:val="20"/>
              </w:rPr>
              <w:t>-0.166</w:t>
            </w:r>
          </w:p>
        </w:tc>
        <w:tc>
          <w:tcPr>
            <w:tcW w:w="0" w:type="auto"/>
          </w:tcPr>
          <w:p w14:paraId="7048D9FD" w14:textId="77777777" w:rsidR="00190F31" w:rsidRPr="00191FB1" w:rsidRDefault="00190F31" w:rsidP="00556962">
            <w:pPr>
              <w:jc w:val="center"/>
              <w:rPr>
                <w:rFonts w:ascii="Calibri" w:hAnsi="Calibri" w:cs="Calibri"/>
                <w:color w:val="000000"/>
                <w:sz w:val="20"/>
                <w:szCs w:val="20"/>
              </w:rPr>
            </w:pPr>
            <w:r w:rsidRPr="00191FB1">
              <w:rPr>
                <w:rFonts w:ascii="Calibri" w:hAnsi="Calibri" w:cs="Calibri"/>
                <w:color w:val="000000"/>
                <w:sz w:val="20"/>
                <w:szCs w:val="20"/>
              </w:rPr>
              <w:t>0.488</w:t>
            </w:r>
          </w:p>
        </w:tc>
      </w:tr>
      <w:tr w:rsidR="00190F31" w:rsidRPr="00191FB1" w14:paraId="459E1CFB" w14:textId="77777777" w:rsidTr="00556962">
        <w:trPr>
          <w:jc w:val="center"/>
        </w:trPr>
        <w:tc>
          <w:tcPr>
            <w:tcW w:w="0" w:type="auto"/>
          </w:tcPr>
          <w:p w14:paraId="61B3E44D" w14:textId="77777777" w:rsidR="00190F31" w:rsidRPr="00211AF7" w:rsidRDefault="00190F31" w:rsidP="00556962">
            <w:pPr>
              <w:spacing w:line="360" w:lineRule="auto"/>
              <w:jc w:val="center"/>
              <w:rPr>
                <w:rFonts w:ascii="Times New Roman" w:hAnsi="Times New Roman" w:cs="Times New Roman"/>
                <w:sz w:val="20"/>
                <w:szCs w:val="20"/>
              </w:rPr>
            </w:pPr>
            <w:proofErr w:type="spellStart"/>
            <w:r w:rsidRPr="00211AF7">
              <w:rPr>
                <w:rFonts w:ascii="Times New Roman" w:hAnsi="Times New Roman" w:cs="Times New Roman"/>
                <w:sz w:val="20"/>
                <w:szCs w:val="20"/>
              </w:rPr>
              <w:t>Elandsfontein</w:t>
            </w:r>
            <w:proofErr w:type="spellEnd"/>
          </w:p>
        </w:tc>
        <w:tc>
          <w:tcPr>
            <w:tcW w:w="0" w:type="auto"/>
          </w:tcPr>
          <w:p w14:paraId="4D4A42FA" w14:textId="77777777" w:rsidR="00190F31" w:rsidRPr="00191FB1" w:rsidRDefault="00190F31" w:rsidP="00556962">
            <w:pPr>
              <w:jc w:val="center"/>
              <w:rPr>
                <w:rFonts w:ascii="Calibri" w:hAnsi="Calibri" w:cs="Calibri"/>
                <w:color w:val="000000"/>
                <w:sz w:val="20"/>
                <w:szCs w:val="20"/>
              </w:rPr>
            </w:pPr>
            <w:r>
              <w:rPr>
                <w:rFonts w:ascii="Calibri" w:hAnsi="Calibri" w:cs="Calibri"/>
                <w:color w:val="000000"/>
                <w:sz w:val="20"/>
                <w:szCs w:val="20"/>
              </w:rPr>
              <w:t>40</w:t>
            </w:r>
          </w:p>
        </w:tc>
        <w:tc>
          <w:tcPr>
            <w:tcW w:w="0" w:type="auto"/>
          </w:tcPr>
          <w:p w14:paraId="34F844F7" w14:textId="77777777" w:rsidR="00190F31" w:rsidRPr="00191FB1" w:rsidRDefault="00190F31" w:rsidP="00556962">
            <w:pPr>
              <w:jc w:val="center"/>
              <w:rPr>
                <w:rFonts w:ascii="Calibri" w:hAnsi="Calibri" w:cs="Calibri"/>
                <w:color w:val="000000"/>
                <w:sz w:val="20"/>
                <w:szCs w:val="20"/>
              </w:rPr>
            </w:pPr>
            <w:r w:rsidRPr="00191FB1">
              <w:rPr>
                <w:rFonts w:ascii="Calibri" w:hAnsi="Calibri" w:cs="Calibri"/>
                <w:color w:val="000000"/>
                <w:sz w:val="20"/>
                <w:szCs w:val="20"/>
              </w:rPr>
              <w:t>0.148</w:t>
            </w:r>
          </w:p>
        </w:tc>
        <w:tc>
          <w:tcPr>
            <w:tcW w:w="0" w:type="auto"/>
          </w:tcPr>
          <w:p w14:paraId="337A90E5" w14:textId="77777777" w:rsidR="00190F31" w:rsidRPr="00191FB1" w:rsidRDefault="00190F31" w:rsidP="00556962">
            <w:pPr>
              <w:jc w:val="center"/>
              <w:rPr>
                <w:rFonts w:ascii="Calibri" w:hAnsi="Calibri" w:cs="Calibri"/>
                <w:color w:val="000000"/>
                <w:sz w:val="20"/>
                <w:szCs w:val="20"/>
              </w:rPr>
            </w:pPr>
            <w:r w:rsidRPr="00191FB1">
              <w:rPr>
                <w:rFonts w:ascii="Calibri" w:hAnsi="Calibri" w:cs="Calibri"/>
                <w:color w:val="000000"/>
                <w:sz w:val="20"/>
                <w:szCs w:val="20"/>
              </w:rPr>
              <w:t>0.327</w:t>
            </w:r>
          </w:p>
        </w:tc>
        <w:tc>
          <w:tcPr>
            <w:tcW w:w="0" w:type="auto"/>
          </w:tcPr>
          <w:p w14:paraId="001580E1" w14:textId="77777777" w:rsidR="00190F31" w:rsidRPr="00191FB1" w:rsidRDefault="00190F31" w:rsidP="00556962">
            <w:pPr>
              <w:jc w:val="center"/>
              <w:rPr>
                <w:rFonts w:ascii="Calibri" w:hAnsi="Calibri" w:cs="Calibri"/>
                <w:color w:val="000000"/>
                <w:sz w:val="20"/>
                <w:szCs w:val="20"/>
              </w:rPr>
            </w:pPr>
            <w:r w:rsidRPr="00191FB1">
              <w:rPr>
                <w:rFonts w:ascii="Calibri" w:hAnsi="Calibri" w:cs="Calibri"/>
                <w:color w:val="000000"/>
                <w:sz w:val="20"/>
                <w:szCs w:val="20"/>
              </w:rPr>
              <w:t>-0.009</w:t>
            </w:r>
          </w:p>
        </w:tc>
        <w:tc>
          <w:tcPr>
            <w:tcW w:w="0" w:type="auto"/>
          </w:tcPr>
          <w:p w14:paraId="53FDE97D" w14:textId="77777777" w:rsidR="00190F31" w:rsidRPr="00191FB1" w:rsidRDefault="00190F31" w:rsidP="00556962">
            <w:pPr>
              <w:jc w:val="center"/>
              <w:rPr>
                <w:rFonts w:ascii="Calibri" w:hAnsi="Calibri" w:cs="Calibri"/>
                <w:color w:val="000000"/>
                <w:sz w:val="20"/>
                <w:szCs w:val="20"/>
              </w:rPr>
            </w:pPr>
            <w:r w:rsidRPr="00191FB1">
              <w:rPr>
                <w:rFonts w:ascii="Calibri" w:hAnsi="Calibri" w:cs="Calibri"/>
                <w:color w:val="000000"/>
                <w:sz w:val="20"/>
                <w:szCs w:val="20"/>
              </w:rPr>
              <w:t>0.296</w:t>
            </w:r>
          </w:p>
        </w:tc>
        <w:tc>
          <w:tcPr>
            <w:tcW w:w="0" w:type="auto"/>
          </w:tcPr>
          <w:p w14:paraId="4EF351A1" w14:textId="77777777" w:rsidR="00190F31" w:rsidRPr="00191FB1" w:rsidRDefault="00190F31" w:rsidP="00556962">
            <w:pPr>
              <w:rPr>
                <w:rFonts w:ascii="Calibri" w:hAnsi="Calibri" w:cs="Calibri"/>
                <w:color w:val="000000"/>
                <w:sz w:val="20"/>
                <w:szCs w:val="20"/>
              </w:rPr>
            </w:pPr>
            <w:r w:rsidRPr="00191FB1">
              <w:rPr>
                <w:rFonts w:ascii="Calibri" w:hAnsi="Calibri" w:cs="Calibri"/>
                <w:color w:val="000000"/>
                <w:sz w:val="20"/>
                <w:szCs w:val="20"/>
              </w:rPr>
              <w:t>-0.239</w:t>
            </w:r>
          </w:p>
        </w:tc>
        <w:tc>
          <w:tcPr>
            <w:tcW w:w="0" w:type="auto"/>
          </w:tcPr>
          <w:p w14:paraId="678F6035" w14:textId="77777777" w:rsidR="00190F31" w:rsidRPr="00191FB1" w:rsidRDefault="00190F31" w:rsidP="00556962">
            <w:pPr>
              <w:jc w:val="center"/>
              <w:rPr>
                <w:rFonts w:ascii="Calibri" w:hAnsi="Calibri" w:cs="Calibri"/>
                <w:color w:val="000000"/>
                <w:sz w:val="20"/>
                <w:szCs w:val="20"/>
              </w:rPr>
            </w:pPr>
            <w:r w:rsidRPr="00191FB1">
              <w:rPr>
                <w:rFonts w:ascii="Calibri" w:hAnsi="Calibri" w:cs="Calibri"/>
                <w:color w:val="000000"/>
                <w:sz w:val="20"/>
                <w:szCs w:val="20"/>
              </w:rPr>
              <w:t>0.598</w:t>
            </w:r>
          </w:p>
        </w:tc>
        <w:tc>
          <w:tcPr>
            <w:tcW w:w="0" w:type="auto"/>
          </w:tcPr>
          <w:p w14:paraId="026ABF7A" w14:textId="77777777" w:rsidR="00190F31" w:rsidRPr="00191FB1" w:rsidRDefault="00190F31" w:rsidP="00556962">
            <w:pPr>
              <w:jc w:val="center"/>
              <w:rPr>
                <w:rFonts w:ascii="Calibri" w:hAnsi="Calibri" w:cs="Calibri"/>
                <w:color w:val="000000"/>
                <w:sz w:val="20"/>
                <w:szCs w:val="20"/>
              </w:rPr>
            </w:pPr>
            <w:r w:rsidRPr="00191FB1">
              <w:rPr>
                <w:rFonts w:ascii="Calibri" w:hAnsi="Calibri" w:cs="Calibri"/>
                <w:color w:val="000000"/>
                <w:sz w:val="20"/>
                <w:szCs w:val="20"/>
              </w:rPr>
              <w:t>0.162</w:t>
            </w:r>
          </w:p>
        </w:tc>
        <w:tc>
          <w:tcPr>
            <w:tcW w:w="0" w:type="auto"/>
          </w:tcPr>
          <w:p w14:paraId="54406637" w14:textId="77777777" w:rsidR="00190F31" w:rsidRPr="00191FB1" w:rsidRDefault="00190F31" w:rsidP="00556962">
            <w:pPr>
              <w:rPr>
                <w:rFonts w:ascii="Calibri" w:hAnsi="Calibri" w:cs="Calibri"/>
                <w:color w:val="000000"/>
                <w:sz w:val="20"/>
                <w:szCs w:val="20"/>
              </w:rPr>
            </w:pPr>
            <w:r w:rsidRPr="00191FB1">
              <w:rPr>
                <w:rFonts w:ascii="Calibri" w:hAnsi="Calibri" w:cs="Calibri"/>
                <w:color w:val="000000"/>
                <w:sz w:val="20"/>
                <w:szCs w:val="20"/>
              </w:rPr>
              <w:t>0.442</w:t>
            </w:r>
          </w:p>
        </w:tc>
      </w:tr>
      <w:tr w:rsidR="00190F31" w:rsidRPr="00191FB1" w14:paraId="163E8228" w14:textId="77777777" w:rsidTr="00556962">
        <w:trPr>
          <w:jc w:val="center"/>
        </w:trPr>
        <w:tc>
          <w:tcPr>
            <w:tcW w:w="0" w:type="auto"/>
          </w:tcPr>
          <w:p w14:paraId="5DCAA139" w14:textId="77777777" w:rsidR="00190F31" w:rsidRPr="00211AF7" w:rsidRDefault="00190F31" w:rsidP="00556962">
            <w:pPr>
              <w:spacing w:line="360" w:lineRule="auto"/>
              <w:jc w:val="center"/>
              <w:rPr>
                <w:rFonts w:ascii="Times New Roman" w:hAnsi="Times New Roman" w:cs="Times New Roman"/>
                <w:sz w:val="20"/>
                <w:szCs w:val="20"/>
              </w:rPr>
            </w:pPr>
            <w:r w:rsidRPr="00211AF7">
              <w:rPr>
                <w:rFonts w:ascii="Times New Roman" w:hAnsi="Times New Roman" w:cs="Times New Roman"/>
                <w:sz w:val="20"/>
                <w:szCs w:val="20"/>
              </w:rPr>
              <w:t xml:space="preserve">El </w:t>
            </w:r>
            <w:proofErr w:type="spellStart"/>
            <w:r w:rsidRPr="00211AF7">
              <w:rPr>
                <w:rFonts w:ascii="Times New Roman" w:hAnsi="Times New Roman" w:cs="Times New Roman"/>
                <w:sz w:val="20"/>
                <w:szCs w:val="20"/>
              </w:rPr>
              <w:t>Sotillo</w:t>
            </w:r>
            <w:proofErr w:type="spellEnd"/>
          </w:p>
        </w:tc>
        <w:tc>
          <w:tcPr>
            <w:tcW w:w="0" w:type="auto"/>
          </w:tcPr>
          <w:p w14:paraId="4197F1F5" w14:textId="77777777" w:rsidR="00190F31" w:rsidRPr="00191FB1" w:rsidRDefault="00190F31" w:rsidP="00556962">
            <w:pPr>
              <w:jc w:val="center"/>
              <w:rPr>
                <w:rFonts w:ascii="Calibri" w:hAnsi="Calibri" w:cs="Calibri"/>
                <w:color w:val="000000"/>
                <w:sz w:val="20"/>
                <w:szCs w:val="20"/>
              </w:rPr>
            </w:pPr>
            <w:r>
              <w:rPr>
                <w:rFonts w:ascii="Calibri" w:hAnsi="Calibri" w:cs="Calibri"/>
                <w:color w:val="000000"/>
                <w:sz w:val="20"/>
                <w:szCs w:val="20"/>
              </w:rPr>
              <w:t>34</w:t>
            </w:r>
          </w:p>
        </w:tc>
        <w:tc>
          <w:tcPr>
            <w:tcW w:w="0" w:type="auto"/>
          </w:tcPr>
          <w:p w14:paraId="7D2A0D35" w14:textId="77777777" w:rsidR="00190F31" w:rsidRPr="00191FB1" w:rsidRDefault="00190F31" w:rsidP="00556962">
            <w:pPr>
              <w:jc w:val="center"/>
              <w:rPr>
                <w:rFonts w:ascii="Calibri" w:hAnsi="Calibri" w:cs="Calibri"/>
                <w:color w:val="000000"/>
                <w:sz w:val="20"/>
                <w:szCs w:val="20"/>
              </w:rPr>
            </w:pPr>
            <w:r w:rsidRPr="00191FB1">
              <w:rPr>
                <w:rFonts w:ascii="Calibri" w:hAnsi="Calibri" w:cs="Calibri"/>
                <w:color w:val="000000"/>
                <w:sz w:val="20"/>
                <w:szCs w:val="20"/>
              </w:rPr>
              <w:t>0.064</w:t>
            </w:r>
          </w:p>
        </w:tc>
        <w:tc>
          <w:tcPr>
            <w:tcW w:w="0" w:type="auto"/>
          </w:tcPr>
          <w:p w14:paraId="514995DA" w14:textId="77777777" w:rsidR="00190F31" w:rsidRPr="00191FB1" w:rsidRDefault="00190F31" w:rsidP="00556962">
            <w:pPr>
              <w:jc w:val="center"/>
              <w:rPr>
                <w:rFonts w:ascii="Calibri" w:hAnsi="Calibri" w:cs="Calibri"/>
                <w:color w:val="000000"/>
                <w:sz w:val="20"/>
                <w:szCs w:val="20"/>
              </w:rPr>
            </w:pPr>
            <w:r w:rsidRPr="00191FB1">
              <w:rPr>
                <w:rFonts w:ascii="Calibri" w:hAnsi="Calibri" w:cs="Calibri"/>
                <w:color w:val="000000"/>
                <w:sz w:val="20"/>
                <w:szCs w:val="20"/>
              </w:rPr>
              <w:t>0.245</w:t>
            </w:r>
          </w:p>
        </w:tc>
        <w:tc>
          <w:tcPr>
            <w:tcW w:w="0" w:type="auto"/>
          </w:tcPr>
          <w:p w14:paraId="0F069FBE" w14:textId="77777777" w:rsidR="00190F31" w:rsidRPr="00191FB1" w:rsidRDefault="00190F31" w:rsidP="00556962">
            <w:pPr>
              <w:jc w:val="center"/>
              <w:rPr>
                <w:rFonts w:ascii="Calibri" w:hAnsi="Calibri" w:cs="Calibri"/>
                <w:color w:val="000000"/>
                <w:sz w:val="20"/>
                <w:szCs w:val="20"/>
              </w:rPr>
            </w:pPr>
            <w:r w:rsidRPr="00191FB1">
              <w:rPr>
                <w:rFonts w:ascii="Calibri" w:hAnsi="Calibri" w:cs="Calibri"/>
                <w:color w:val="000000"/>
                <w:sz w:val="20"/>
                <w:szCs w:val="20"/>
              </w:rPr>
              <w:t>-0.124</w:t>
            </w:r>
          </w:p>
        </w:tc>
        <w:tc>
          <w:tcPr>
            <w:tcW w:w="0" w:type="auto"/>
          </w:tcPr>
          <w:p w14:paraId="0C2B03CF" w14:textId="77777777" w:rsidR="00190F31" w:rsidRPr="00191FB1" w:rsidRDefault="00190F31" w:rsidP="00556962">
            <w:pPr>
              <w:jc w:val="center"/>
              <w:rPr>
                <w:rFonts w:ascii="Calibri" w:hAnsi="Calibri" w:cs="Calibri"/>
                <w:color w:val="000000"/>
                <w:sz w:val="20"/>
                <w:szCs w:val="20"/>
              </w:rPr>
            </w:pPr>
            <w:r w:rsidRPr="00191FB1">
              <w:rPr>
                <w:rFonts w:ascii="Calibri" w:hAnsi="Calibri" w:cs="Calibri"/>
                <w:color w:val="000000"/>
                <w:sz w:val="20"/>
                <w:szCs w:val="20"/>
              </w:rPr>
              <w:t>0.194</w:t>
            </w:r>
          </w:p>
        </w:tc>
        <w:tc>
          <w:tcPr>
            <w:tcW w:w="0" w:type="auto"/>
          </w:tcPr>
          <w:p w14:paraId="693DD01F" w14:textId="77777777" w:rsidR="00190F31" w:rsidRPr="00191FB1" w:rsidRDefault="00190F31" w:rsidP="00556962">
            <w:pPr>
              <w:jc w:val="center"/>
              <w:rPr>
                <w:rFonts w:ascii="Calibri" w:hAnsi="Calibri" w:cs="Calibri"/>
                <w:color w:val="000000"/>
                <w:sz w:val="20"/>
                <w:szCs w:val="20"/>
              </w:rPr>
            </w:pPr>
            <w:r w:rsidRPr="00191FB1">
              <w:rPr>
                <w:rFonts w:ascii="Calibri" w:hAnsi="Calibri" w:cs="Calibri"/>
                <w:color w:val="000000"/>
                <w:sz w:val="20"/>
                <w:szCs w:val="20"/>
              </w:rPr>
              <w:t>-0.941</w:t>
            </w:r>
          </w:p>
        </w:tc>
        <w:tc>
          <w:tcPr>
            <w:tcW w:w="0" w:type="auto"/>
          </w:tcPr>
          <w:p w14:paraId="036630BF" w14:textId="77777777" w:rsidR="00190F31" w:rsidRPr="00191FB1" w:rsidRDefault="00190F31" w:rsidP="00556962">
            <w:pPr>
              <w:jc w:val="center"/>
              <w:rPr>
                <w:rFonts w:ascii="Calibri" w:hAnsi="Calibri" w:cs="Calibri"/>
                <w:color w:val="000000"/>
                <w:sz w:val="20"/>
                <w:szCs w:val="20"/>
              </w:rPr>
            </w:pPr>
            <w:r w:rsidRPr="00191FB1">
              <w:rPr>
                <w:rFonts w:ascii="Calibri" w:hAnsi="Calibri" w:cs="Calibri"/>
                <w:color w:val="000000"/>
                <w:sz w:val="20"/>
                <w:szCs w:val="20"/>
              </w:rPr>
              <w:t>0.430</w:t>
            </w:r>
          </w:p>
        </w:tc>
        <w:tc>
          <w:tcPr>
            <w:tcW w:w="0" w:type="auto"/>
          </w:tcPr>
          <w:p w14:paraId="0268D00E" w14:textId="77777777" w:rsidR="00190F31" w:rsidRPr="00191FB1" w:rsidRDefault="00190F31" w:rsidP="00556962">
            <w:pPr>
              <w:jc w:val="center"/>
              <w:rPr>
                <w:rFonts w:ascii="Calibri" w:hAnsi="Calibri" w:cs="Calibri"/>
                <w:color w:val="000000"/>
                <w:sz w:val="20"/>
                <w:szCs w:val="20"/>
              </w:rPr>
            </w:pPr>
            <w:r w:rsidRPr="00191FB1">
              <w:rPr>
                <w:rFonts w:ascii="Calibri" w:hAnsi="Calibri" w:cs="Calibri"/>
                <w:color w:val="000000"/>
                <w:sz w:val="20"/>
                <w:szCs w:val="20"/>
              </w:rPr>
              <w:t>0.035</w:t>
            </w:r>
          </w:p>
        </w:tc>
        <w:tc>
          <w:tcPr>
            <w:tcW w:w="0" w:type="auto"/>
          </w:tcPr>
          <w:p w14:paraId="0A025333" w14:textId="77777777" w:rsidR="00190F31" w:rsidRPr="00191FB1" w:rsidRDefault="00190F31" w:rsidP="00556962">
            <w:pPr>
              <w:jc w:val="center"/>
              <w:rPr>
                <w:rFonts w:ascii="Calibri" w:hAnsi="Calibri" w:cs="Calibri"/>
                <w:color w:val="000000"/>
                <w:sz w:val="20"/>
                <w:szCs w:val="20"/>
              </w:rPr>
            </w:pPr>
            <w:r w:rsidRPr="00191FB1">
              <w:rPr>
                <w:rFonts w:ascii="Calibri" w:hAnsi="Calibri" w:cs="Calibri"/>
                <w:color w:val="000000"/>
                <w:sz w:val="20"/>
                <w:szCs w:val="20"/>
              </w:rPr>
              <w:t>0.308</w:t>
            </w:r>
          </w:p>
        </w:tc>
      </w:tr>
      <w:tr w:rsidR="00190F31" w:rsidRPr="00191FB1" w14:paraId="59C02CD6" w14:textId="77777777" w:rsidTr="00556962">
        <w:trPr>
          <w:jc w:val="center"/>
        </w:trPr>
        <w:tc>
          <w:tcPr>
            <w:tcW w:w="0" w:type="auto"/>
          </w:tcPr>
          <w:p w14:paraId="7713EC98" w14:textId="77777777" w:rsidR="00190F31" w:rsidRPr="00211AF7" w:rsidRDefault="00190F31" w:rsidP="00556962">
            <w:pPr>
              <w:spacing w:line="360" w:lineRule="auto"/>
              <w:jc w:val="center"/>
              <w:rPr>
                <w:rFonts w:ascii="Times New Roman" w:hAnsi="Times New Roman" w:cs="Times New Roman"/>
                <w:sz w:val="20"/>
                <w:szCs w:val="20"/>
              </w:rPr>
            </w:pPr>
            <w:r w:rsidRPr="00211AF7">
              <w:rPr>
                <w:rFonts w:ascii="Times New Roman" w:hAnsi="Times New Roman" w:cs="Times New Roman"/>
                <w:sz w:val="20"/>
                <w:szCs w:val="20"/>
              </w:rPr>
              <w:t>HK, Olduvai Gorge</w:t>
            </w:r>
          </w:p>
        </w:tc>
        <w:tc>
          <w:tcPr>
            <w:tcW w:w="0" w:type="auto"/>
          </w:tcPr>
          <w:p w14:paraId="52687D63" w14:textId="77777777" w:rsidR="00190F31" w:rsidRPr="00191FB1" w:rsidRDefault="00190F31" w:rsidP="00556962">
            <w:pPr>
              <w:jc w:val="center"/>
              <w:rPr>
                <w:rFonts w:ascii="Calibri" w:hAnsi="Calibri" w:cs="Calibri"/>
                <w:color w:val="000000"/>
                <w:sz w:val="20"/>
                <w:szCs w:val="20"/>
              </w:rPr>
            </w:pPr>
            <w:r>
              <w:rPr>
                <w:rFonts w:ascii="Calibri" w:hAnsi="Calibri" w:cs="Calibri"/>
                <w:color w:val="000000"/>
                <w:sz w:val="20"/>
                <w:szCs w:val="20"/>
              </w:rPr>
              <w:t>53</w:t>
            </w:r>
          </w:p>
        </w:tc>
        <w:tc>
          <w:tcPr>
            <w:tcW w:w="0" w:type="auto"/>
          </w:tcPr>
          <w:p w14:paraId="0D9F326F" w14:textId="77777777" w:rsidR="00190F31" w:rsidRPr="00191FB1" w:rsidRDefault="00190F31" w:rsidP="00556962">
            <w:pPr>
              <w:jc w:val="center"/>
              <w:rPr>
                <w:rFonts w:ascii="Calibri" w:hAnsi="Calibri" w:cs="Calibri"/>
                <w:color w:val="000000"/>
                <w:sz w:val="20"/>
                <w:szCs w:val="20"/>
              </w:rPr>
            </w:pPr>
            <w:r w:rsidRPr="00191FB1">
              <w:rPr>
                <w:rFonts w:ascii="Calibri" w:hAnsi="Calibri" w:cs="Calibri"/>
                <w:color w:val="000000"/>
                <w:sz w:val="20"/>
                <w:szCs w:val="20"/>
              </w:rPr>
              <w:t>0.043</w:t>
            </w:r>
          </w:p>
        </w:tc>
        <w:tc>
          <w:tcPr>
            <w:tcW w:w="0" w:type="auto"/>
          </w:tcPr>
          <w:p w14:paraId="2F5E7C48" w14:textId="77777777" w:rsidR="00190F31" w:rsidRPr="00191FB1" w:rsidRDefault="00190F31" w:rsidP="00556962">
            <w:pPr>
              <w:jc w:val="center"/>
              <w:rPr>
                <w:rFonts w:ascii="Calibri" w:hAnsi="Calibri" w:cs="Calibri"/>
                <w:color w:val="000000"/>
                <w:sz w:val="20"/>
                <w:szCs w:val="20"/>
              </w:rPr>
            </w:pPr>
            <w:r w:rsidRPr="00191FB1">
              <w:rPr>
                <w:rFonts w:ascii="Calibri" w:hAnsi="Calibri" w:cs="Calibri"/>
                <w:color w:val="000000"/>
                <w:sz w:val="20"/>
                <w:szCs w:val="20"/>
              </w:rPr>
              <w:t>0.269</w:t>
            </w:r>
          </w:p>
        </w:tc>
        <w:tc>
          <w:tcPr>
            <w:tcW w:w="0" w:type="auto"/>
          </w:tcPr>
          <w:p w14:paraId="56D29339" w14:textId="77777777" w:rsidR="00190F31" w:rsidRPr="00191FB1" w:rsidRDefault="00190F31" w:rsidP="00556962">
            <w:pPr>
              <w:jc w:val="center"/>
              <w:rPr>
                <w:rFonts w:ascii="Calibri" w:hAnsi="Calibri" w:cs="Calibri"/>
                <w:color w:val="000000"/>
                <w:sz w:val="20"/>
                <w:szCs w:val="20"/>
              </w:rPr>
            </w:pPr>
            <w:r w:rsidRPr="00191FB1">
              <w:rPr>
                <w:rFonts w:ascii="Calibri" w:hAnsi="Calibri" w:cs="Calibri"/>
                <w:color w:val="000000"/>
                <w:sz w:val="20"/>
                <w:szCs w:val="20"/>
              </w:rPr>
              <w:t>-0.125</w:t>
            </w:r>
          </w:p>
        </w:tc>
        <w:tc>
          <w:tcPr>
            <w:tcW w:w="0" w:type="auto"/>
          </w:tcPr>
          <w:p w14:paraId="6766CCF8" w14:textId="77777777" w:rsidR="00190F31" w:rsidRPr="00191FB1" w:rsidRDefault="00190F31" w:rsidP="00556962">
            <w:pPr>
              <w:jc w:val="center"/>
              <w:rPr>
                <w:rFonts w:ascii="Calibri" w:hAnsi="Calibri" w:cs="Calibri"/>
                <w:color w:val="000000"/>
                <w:sz w:val="20"/>
                <w:szCs w:val="20"/>
              </w:rPr>
            </w:pPr>
            <w:r w:rsidRPr="00191FB1">
              <w:rPr>
                <w:rFonts w:ascii="Calibri" w:hAnsi="Calibri" w:cs="Calibri"/>
                <w:color w:val="000000"/>
                <w:sz w:val="20"/>
                <w:szCs w:val="20"/>
              </w:rPr>
              <w:t>0.223</w:t>
            </w:r>
          </w:p>
        </w:tc>
        <w:tc>
          <w:tcPr>
            <w:tcW w:w="0" w:type="auto"/>
          </w:tcPr>
          <w:p w14:paraId="6DD22912" w14:textId="77777777" w:rsidR="00190F31" w:rsidRPr="00191FB1" w:rsidRDefault="00190F31" w:rsidP="00556962">
            <w:pPr>
              <w:jc w:val="center"/>
              <w:rPr>
                <w:rFonts w:ascii="Calibri" w:hAnsi="Calibri" w:cs="Calibri"/>
                <w:color w:val="000000"/>
                <w:sz w:val="20"/>
                <w:szCs w:val="20"/>
              </w:rPr>
            </w:pPr>
            <w:r w:rsidRPr="00191FB1">
              <w:rPr>
                <w:rFonts w:ascii="Calibri" w:hAnsi="Calibri" w:cs="Calibri"/>
                <w:color w:val="000000"/>
                <w:sz w:val="20"/>
                <w:szCs w:val="20"/>
              </w:rPr>
              <w:t>-0.378</w:t>
            </w:r>
          </w:p>
        </w:tc>
        <w:tc>
          <w:tcPr>
            <w:tcW w:w="0" w:type="auto"/>
          </w:tcPr>
          <w:p w14:paraId="327E95B8" w14:textId="77777777" w:rsidR="00190F31" w:rsidRPr="00191FB1" w:rsidRDefault="00190F31" w:rsidP="00556962">
            <w:pPr>
              <w:jc w:val="center"/>
              <w:rPr>
                <w:rFonts w:ascii="Calibri" w:hAnsi="Calibri" w:cs="Calibri"/>
                <w:color w:val="000000"/>
                <w:sz w:val="20"/>
                <w:szCs w:val="20"/>
              </w:rPr>
            </w:pPr>
            <w:r w:rsidRPr="00191FB1">
              <w:rPr>
                <w:rFonts w:ascii="Calibri" w:hAnsi="Calibri" w:cs="Calibri"/>
                <w:color w:val="000000"/>
                <w:sz w:val="20"/>
                <w:szCs w:val="20"/>
              </w:rPr>
              <w:t>0.496</w:t>
            </w:r>
          </w:p>
        </w:tc>
        <w:tc>
          <w:tcPr>
            <w:tcW w:w="0" w:type="auto"/>
          </w:tcPr>
          <w:p w14:paraId="3D428930" w14:textId="77777777" w:rsidR="00190F31" w:rsidRPr="00191FB1" w:rsidRDefault="00190F31" w:rsidP="00556962">
            <w:pPr>
              <w:jc w:val="center"/>
              <w:rPr>
                <w:rFonts w:ascii="Calibri" w:hAnsi="Calibri" w:cs="Calibri"/>
                <w:color w:val="000000"/>
                <w:sz w:val="20"/>
                <w:szCs w:val="20"/>
              </w:rPr>
            </w:pPr>
            <w:r w:rsidRPr="00191FB1">
              <w:rPr>
                <w:rFonts w:ascii="Calibri" w:hAnsi="Calibri" w:cs="Calibri"/>
                <w:color w:val="000000"/>
                <w:sz w:val="20"/>
                <w:szCs w:val="20"/>
              </w:rPr>
              <w:t>-0.019</w:t>
            </w:r>
          </w:p>
        </w:tc>
        <w:tc>
          <w:tcPr>
            <w:tcW w:w="0" w:type="auto"/>
          </w:tcPr>
          <w:p w14:paraId="3C95CC02" w14:textId="77777777" w:rsidR="00190F31" w:rsidRPr="00191FB1" w:rsidRDefault="00190F31" w:rsidP="00556962">
            <w:pPr>
              <w:jc w:val="center"/>
              <w:rPr>
                <w:rFonts w:ascii="Calibri" w:hAnsi="Calibri" w:cs="Calibri"/>
                <w:color w:val="000000"/>
                <w:sz w:val="20"/>
                <w:szCs w:val="20"/>
              </w:rPr>
            </w:pPr>
            <w:r w:rsidRPr="00191FB1">
              <w:rPr>
                <w:rFonts w:ascii="Calibri" w:hAnsi="Calibri" w:cs="Calibri"/>
                <w:color w:val="000000"/>
                <w:sz w:val="20"/>
                <w:szCs w:val="20"/>
              </w:rPr>
              <w:t>0.368</w:t>
            </w:r>
          </w:p>
        </w:tc>
      </w:tr>
      <w:tr w:rsidR="00190F31" w:rsidRPr="00191FB1" w14:paraId="14DF874E" w14:textId="77777777" w:rsidTr="00556962">
        <w:trPr>
          <w:jc w:val="center"/>
        </w:trPr>
        <w:tc>
          <w:tcPr>
            <w:tcW w:w="0" w:type="auto"/>
          </w:tcPr>
          <w:p w14:paraId="3C84EBDA" w14:textId="77777777" w:rsidR="00190F31" w:rsidRPr="00211AF7" w:rsidRDefault="00190F31" w:rsidP="00556962">
            <w:pPr>
              <w:spacing w:line="360" w:lineRule="auto"/>
              <w:jc w:val="center"/>
              <w:rPr>
                <w:rFonts w:ascii="Times New Roman" w:hAnsi="Times New Roman" w:cs="Times New Roman"/>
                <w:sz w:val="20"/>
                <w:szCs w:val="20"/>
              </w:rPr>
            </w:pPr>
            <w:proofErr w:type="spellStart"/>
            <w:r w:rsidRPr="00211AF7">
              <w:rPr>
                <w:rFonts w:ascii="Times New Roman" w:hAnsi="Times New Roman" w:cs="Times New Roman"/>
                <w:sz w:val="20"/>
                <w:szCs w:val="20"/>
              </w:rPr>
              <w:t>Porzuna</w:t>
            </w:r>
            <w:proofErr w:type="spellEnd"/>
          </w:p>
        </w:tc>
        <w:tc>
          <w:tcPr>
            <w:tcW w:w="0" w:type="auto"/>
          </w:tcPr>
          <w:p w14:paraId="5258E96E" w14:textId="77777777" w:rsidR="00190F31" w:rsidRPr="00191FB1" w:rsidRDefault="00190F31" w:rsidP="00556962">
            <w:pPr>
              <w:jc w:val="center"/>
              <w:rPr>
                <w:rFonts w:ascii="Calibri" w:hAnsi="Calibri" w:cs="Calibri"/>
                <w:color w:val="000000"/>
                <w:sz w:val="20"/>
                <w:szCs w:val="20"/>
              </w:rPr>
            </w:pPr>
            <w:r>
              <w:rPr>
                <w:rFonts w:ascii="Calibri" w:hAnsi="Calibri" w:cs="Calibri"/>
                <w:color w:val="000000"/>
                <w:sz w:val="20"/>
                <w:szCs w:val="20"/>
              </w:rPr>
              <w:t>133</w:t>
            </w:r>
          </w:p>
        </w:tc>
        <w:tc>
          <w:tcPr>
            <w:tcW w:w="0" w:type="auto"/>
          </w:tcPr>
          <w:p w14:paraId="37FFF5A1" w14:textId="77777777" w:rsidR="00190F31" w:rsidRPr="00191FB1" w:rsidRDefault="00190F31" w:rsidP="00556962">
            <w:pPr>
              <w:jc w:val="center"/>
              <w:rPr>
                <w:rFonts w:ascii="Calibri" w:hAnsi="Calibri" w:cs="Calibri"/>
                <w:color w:val="000000"/>
                <w:sz w:val="20"/>
                <w:szCs w:val="20"/>
              </w:rPr>
            </w:pPr>
            <w:r w:rsidRPr="00191FB1">
              <w:rPr>
                <w:rFonts w:ascii="Calibri" w:hAnsi="Calibri" w:cs="Calibri"/>
                <w:color w:val="000000"/>
                <w:sz w:val="20"/>
                <w:szCs w:val="20"/>
              </w:rPr>
              <w:t>0.125</w:t>
            </w:r>
          </w:p>
        </w:tc>
        <w:tc>
          <w:tcPr>
            <w:tcW w:w="0" w:type="auto"/>
          </w:tcPr>
          <w:p w14:paraId="717F0511" w14:textId="77777777" w:rsidR="00190F31" w:rsidRPr="00191FB1" w:rsidRDefault="00190F31" w:rsidP="00556962">
            <w:pPr>
              <w:jc w:val="center"/>
              <w:rPr>
                <w:rFonts w:ascii="Calibri" w:hAnsi="Calibri" w:cs="Calibri"/>
                <w:color w:val="000000"/>
                <w:sz w:val="20"/>
                <w:szCs w:val="20"/>
              </w:rPr>
            </w:pPr>
            <w:r w:rsidRPr="00191FB1">
              <w:rPr>
                <w:rFonts w:ascii="Calibri" w:hAnsi="Calibri" w:cs="Calibri"/>
                <w:color w:val="000000"/>
                <w:sz w:val="20"/>
                <w:szCs w:val="20"/>
              </w:rPr>
              <w:t>0.464</w:t>
            </w:r>
          </w:p>
        </w:tc>
        <w:tc>
          <w:tcPr>
            <w:tcW w:w="0" w:type="auto"/>
          </w:tcPr>
          <w:p w14:paraId="30F24660" w14:textId="77777777" w:rsidR="00190F31" w:rsidRPr="00191FB1" w:rsidRDefault="00190F31" w:rsidP="00556962">
            <w:pPr>
              <w:jc w:val="center"/>
              <w:rPr>
                <w:rFonts w:ascii="Calibri" w:hAnsi="Calibri" w:cs="Calibri"/>
                <w:color w:val="000000"/>
                <w:sz w:val="20"/>
                <w:szCs w:val="20"/>
              </w:rPr>
            </w:pPr>
            <w:r w:rsidRPr="00191FB1">
              <w:rPr>
                <w:rFonts w:ascii="Calibri" w:hAnsi="Calibri" w:cs="Calibri"/>
                <w:color w:val="000000"/>
                <w:sz w:val="20"/>
                <w:szCs w:val="20"/>
              </w:rPr>
              <w:t>-0.102</w:t>
            </w:r>
          </w:p>
        </w:tc>
        <w:tc>
          <w:tcPr>
            <w:tcW w:w="0" w:type="auto"/>
          </w:tcPr>
          <w:p w14:paraId="5982AB9D" w14:textId="77777777" w:rsidR="00190F31" w:rsidRPr="00191FB1" w:rsidRDefault="00190F31" w:rsidP="00556962">
            <w:pPr>
              <w:jc w:val="center"/>
              <w:rPr>
                <w:rFonts w:ascii="Calibri" w:hAnsi="Calibri" w:cs="Calibri"/>
                <w:color w:val="000000"/>
                <w:sz w:val="20"/>
                <w:szCs w:val="20"/>
              </w:rPr>
            </w:pPr>
            <w:r w:rsidRPr="00191FB1">
              <w:rPr>
                <w:rFonts w:ascii="Calibri" w:hAnsi="Calibri" w:cs="Calibri"/>
                <w:color w:val="000000"/>
                <w:sz w:val="20"/>
                <w:szCs w:val="20"/>
              </w:rPr>
              <w:t>0.293</w:t>
            </w:r>
          </w:p>
        </w:tc>
        <w:tc>
          <w:tcPr>
            <w:tcW w:w="0" w:type="auto"/>
          </w:tcPr>
          <w:p w14:paraId="04FE7E9B" w14:textId="77777777" w:rsidR="00190F31" w:rsidRPr="00191FB1" w:rsidRDefault="00190F31" w:rsidP="00556962">
            <w:pPr>
              <w:jc w:val="center"/>
              <w:rPr>
                <w:rFonts w:ascii="Calibri" w:hAnsi="Calibri" w:cs="Calibri"/>
                <w:color w:val="000000"/>
                <w:sz w:val="20"/>
                <w:szCs w:val="20"/>
              </w:rPr>
            </w:pPr>
            <w:r w:rsidRPr="00191FB1">
              <w:rPr>
                <w:rFonts w:ascii="Calibri" w:hAnsi="Calibri" w:cs="Calibri"/>
                <w:color w:val="000000"/>
                <w:sz w:val="20"/>
                <w:szCs w:val="20"/>
              </w:rPr>
              <w:t>-1.189</w:t>
            </w:r>
          </w:p>
        </w:tc>
        <w:tc>
          <w:tcPr>
            <w:tcW w:w="0" w:type="auto"/>
          </w:tcPr>
          <w:p w14:paraId="324BA83F" w14:textId="77777777" w:rsidR="00190F31" w:rsidRPr="00191FB1" w:rsidRDefault="00190F31" w:rsidP="00556962">
            <w:pPr>
              <w:jc w:val="center"/>
              <w:rPr>
                <w:rFonts w:ascii="Calibri" w:hAnsi="Calibri" w:cs="Calibri"/>
                <w:color w:val="000000"/>
                <w:sz w:val="20"/>
                <w:szCs w:val="20"/>
              </w:rPr>
            </w:pPr>
            <w:r w:rsidRPr="00191FB1">
              <w:rPr>
                <w:rFonts w:ascii="Calibri" w:hAnsi="Calibri" w:cs="Calibri"/>
                <w:color w:val="000000"/>
                <w:sz w:val="20"/>
                <w:szCs w:val="20"/>
              </w:rPr>
              <w:t>0.539</w:t>
            </w:r>
          </w:p>
        </w:tc>
        <w:tc>
          <w:tcPr>
            <w:tcW w:w="0" w:type="auto"/>
          </w:tcPr>
          <w:p w14:paraId="1B824B9C" w14:textId="77777777" w:rsidR="00190F31" w:rsidRPr="00191FB1" w:rsidRDefault="00190F31" w:rsidP="00556962">
            <w:pPr>
              <w:jc w:val="center"/>
              <w:rPr>
                <w:rFonts w:ascii="Calibri" w:hAnsi="Calibri" w:cs="Calibri"/>
                <w:color w:val="000000"/>
                <w:sz w:val="20"/>
                <w:szCs w:val="20"/>
              </w:rPr>
            </w:pPr>
            <w:r w:rsidRPr="00191FB1">
              <w:rPr>
                <w:rFonts w:ascii="Calibri" w:hAnsi="Calibri" w:cs="Calibri"/>
                <w:color w:val="000000"/>
                <w:sz w:val="20"/>
                <w:szCs w:val="20"/>
              </w:rPr>
              <w:t>0.092</w:t>
            </w:r>
          </w:p>
        </w:tc>
        <w:tc>
          <w:tcPr>
            <w:tcW w:w="0" w:type="auto"/>
          </w:tcPr>
          <w:p w14:paraId="709B6787" w14:textId="77777777" w:rsidR="00190F31" w:rsidRPr="00191FB1" w:rsidRDefault="00190F31" w:rsidP="00556962">
            <w:pPr>
              <w:jc w:val="center"/>
              <w:rPr>
                <w:rFonts w:ascii="Calibri" w:hAnsi="Calibri" w:cs="Calibri"/>
                <w:color w:val="000000"/>
                <w:sz w:val="20"/>
                <w:szCs w:val="20"/>
              </w:rPr>
            </w:pPr>
            <w:r w:rsidRPr="00191FB1">
              <w:rPr>
                <w:rFonts w:ascii="Calibri" w:hAnsi="Calibri" w:cs="Calibri"/>
                <w:color w:val="000000"/>
                <w:sz w:val="20"/>
                <w:szCs w:val="20"/>
              </w:rPr>
              <w:t>0.532</w:t>
            </w:r>
          </w:p>
        </w:tc>
      </w:tr>
      <w:tr w:rsidR="00190F31" w:rsidRPr="00191FB1" w14:paraId="54CE29A3" w14:textId="77777777" w:rsidTr="00556962">
        <w:trPr>
          <w:jc w:val="center"/>
        </w:trPr>
        <w:tc>
          <w:tcPr>
            <w:tcW w:w="0" w:type="auto"/>
          </w:tcPr>
          <w:p w14:paraId="5E56661E" w14:textId="77777777" w:rsidR="00190F31" w:rsidRPr="00211AF7" w:rsidRDefault="00190F31" w:rsidP="00556962">
            <w:pPr>
              <w:spacing w:line="360" w:lineRule="auto"/>
              <w:jc w:val="center"/>
              <w:rPr>
                <w:rFonts w:ascii="Times New Roman" w:hAnsi="Times New Roman" w:cs="Times New Roman"/>
                <w:sz w:val="20"/>
                <w:szCs w:val="20"/>
              </w:rPr>
            </w:pPr>
            <w:r w:rsidRPr="00211AF7">
              <w:rPr>
                <w:rFonts w:ascii="Times New Roman" w:hAnsi="Times New Roman" w:cs="Times New Roman"/>
                <w:sz w:val="20"/>
                <w:szCs w:val="20"/>
              </w:rPr>
              <w:t xml:space="preserve">St </w:t>
            </w:r>
            <w:proofErr w:type="spellStart"/>
            <w:r w:rsidRPr="00211AF7">
              <w:rPr>
                <w:rFonts w:ascii="Times New Roman" w:hAnsi="Times New Roman" w:cs="Times New Roman"/>
                <w:sz w:val="20"/>
                <w:szCs w:val="20"/>
              </w:rPr>
              <w:t>Acheul</w:t>
            </w:r>
            <w:proofErr w:type="spellEnd"/>
          </w:p>
        </w:tc>
        <w:tc>
          <w:tcPr>
            <w:tcW w:w="0" w:type="auto"/>
          </w:tcPr>
          <w:p w14:paraId="3398823D" w14:textId="77777777" w:rsidR="00190F31" w:rsidRPr="00191FB1" w:rsidRDefault="00190F31" w:rsidP="00556962">
            <w:pPr>
              <w:jc w:val="center"/>
              <w:rPr>
                <w:rFonts w:ascii="Calibri" w:hAnsi="Calibri" w:cs="Calibri"/>
                <w:color w:val="000000"/>
                <w:sz w:val="20"/>
                <w:szCs w:val="20"/>
              </w:rPr>
            </w:pPr>
            <w:r>
              <w:rPr>
                <w:rFonts w:ascii="Calibri" w:hAnsi="Calibri" w:cs="Calibri"/>
                <w:color w:val="000000"/>
                <w:sz w:val="20"/>
                <w:szCs w:val="20"/>
              </w:rPr>
              <w:t>38</w:t>
            </w:r>
          </w:p>
        </w:tc>
        <w:tc>
          <w:tcPr>
            <w:tcW w:w="0" w:type="auto"/>
          </w:tcPr>
          <w:p w14:paraId="7CC922DE" w14:textId="77777777" w:rsidR="00190F31" w:rsidRPr="00191FB1" w:rsidRDefault="00190F31" w:rsidP="00556962">
            <w:pPr>
              <w:jc w:val="center"/>
              <w:rPr>
                <w:rFonts w:ascii="Calibri" w:hAnsi="Calibri" w:cs="Calibri"/>
                <w:color w:val="000000"/>
                <w:sz w:val="20"/>
                <w:szCs w:val="20"/>
              </w:rPr>
            </w:pPr>
            <w:r w:rsidRPr="00191FB1">
              <w:rPr>
                <w:rFonts w:ascii="Calibri" w:hAnsi="Calibri" w:cs="Calibri"/>
                <w:color w:val="000000"/>
                <w:sz w:val="20"/>
                <w:szCs w:val="20"/>
              </w:rPr>
              <w:t>0.172</w:t>
            </w:r>
          </w:p>
        </w:tc>
        <w:tc>
          <w:tcPr>
            <w:tcW w:w="0" w:type="auto"/>
          </w:tcPr>
          <w:p w14:paraId="4B4B8E24" w14:textId="77777777" w:rsidR="00190F31" w:rsidRPr="00191FB1" w:rsidRDefault="00190F31" w:rsidP="00556962">
            <w:pPr>
              <w:jc w:val="center"/>
              <w:rPr>
                <w:rFonts w:ascii="Calibri" w:hAnsi="Calibri" w:cs="Calibri"/>
                <w:color w:val="000000"/>
                <w:sz w:val="20"/>
                <w:szCs w:val="20"/>
              </w:rPr>
            </w:pPr>
            <w:r w:rsidRPr="00191FB1">
              <w:rPr>
                <w:rFonts w:ascii="Calibri" w:hAnsi="Calibri" w:cs="Calibri"/>
                <w:color w:val="000000"/>
                <w:sz w:val="20"/>
                <w:szCs w:val="20"/>
              </w:rPr>
              <w:t>0.305</w:t>
            </w:r>
          </w:p>
        </w:tc>
        <w:tc>
          <w:tcPr>
            <w:tcW w:w="0" w:type="auto"/>
          </w:tcPr>
          <w:p w14:paraId="2C98DFB5" w14:textId="77777777" w:rsidR="00190F31" w:rsidRPr="00191FB1" w:rsidRDefault="00190F31" w:rsidP="00556962">
            <w:pPr>
              <w:jc w:val="center"/>
              <w:rPr>
                <w:rFonts w:ascii="Calibri" w:hAnsi="Calibri" w:cs="Calibri"/>
                <w:color w:val="000000"/>
                <w:sz w:val="20"/>
                <w:szCs w:val="20"/>
              </w:rPr>
            </w:pPr>
            <w:r w:rsidRPr="00191FB1">
              <w:rPr>
                <w:rFonts w:ascii="Calibri" w:hAnsi="Calibri" w:cs="Calibri"/>
                <w:color w:val="000000"/>
                <w:sz w:val="20"/>
                <w:szCs w:val="20"/>
              </w:rPr>
              <w:t>-0.259</w:t>
            </w:r>
          </w:p>
        </w:tc>
        <w:tc>
          <w:tcPr>
            <w:tcW w:w="0" w:type="auto"/>
          </w:tcPr>
          <w:p w14:paraId="7FCAFA6B" w14:textId="77777777" w:rsidR="00190F31" w:rsidRPr="00191FB1" w:rsidRDefault="00190F31" w:rsidP="00556962">
            <w:pPr>
              <w:jc w:val="center"/>
              <w:rPr>
                <w:rFonts w:ascii="Calibri" w:hAnsi="Calibri" w:cs="Calibri"/>
                <w:color w:val="000000"/>
                <w:sz w:val="20"/>
                <w:szCs w:val="20"/>
              </w:rPr>
            </w:pPr>
            <w:r w:rsidRPr="00191FB1">
              <w:rPr>
                <w:rFonts w:ascii="Calibri" w:hAnsi="Calibri" w:cs="Calibri"/>
                <w:color w:val="000000"/>
                <w:sz w:val="20"/>
                <w:szCs w:val="20"/>
              </w:rPr>
              <w:t>0.304</w:t>
            </w:r>
          </w:p>
        </w:tc>
        <w:tc>
          <w:tcPr>
            <w:tcW w:w="0" w:type="auto"/>
          </w:tcPr>
          <w:p w14:paraId="28F5C8A5" w14:textId="77777777" w:rsidR="00190F31" w:rsidRPr="00191FB1" w:rsidRDefault="00190F31" w:rsidP="00556962">
            <w:pPr>
              <w:spacing w:line="360" w:lineRule="auto"/>
              <w:jc w:val="center"/>
              <w:rPr>
                <w:rFonts w:ascii="Times New Roman" w:hAnsi="Times New Roman" w:cs="Times New Roman"/>
                <w:sz w:val="20"/>
                <w:szCs w:val="20"/>
              </w:rPr>
            </w:pPr>
            <w:r w:rsidRPr="00191FB1">
              <w:rPr>
                <w:rFonts w:ascii="Times New Roman" w:hAnsi="Times New Roman" w:cs="Times New Roman"/>
                <w:sz w:val="20"/>
                <w:szCs w:val="20"/>
              </w:rPr>
              <w:t>-</w:t>
            </w:r>
          </w:p>
        </w:tc>
        <w:tc>
          <w:tcPr>
            <w:tcW w:w="0" w:type="auto"/>
          </w:tcPr>
          <w:p w14:paraId="781F1976" w14:textId="77777777" w:rsidR="00190F31" w:rsidRPr="00191FB1" w:rsidRDefault="00190F31" w:rsidP="00556962">
            <w:pPr>
              <w:spacing w:line="360" w:lineRule="auto"/>
              <w:jc w:val="center"/>
              <w:rPr>
                <w:rFonts w:ascii="Times New Roman" w:hAnsi="Times New Roman" w:cs="Times New Roman"/>
                <w:sz w:val="20"/>
                <w:szCs w:val="20"/>
              </w:rPr>
            </w:pPr>
            <w:r w:rsidRPr="00191FB1">
              <w:rPr>
                <w:rFonts w:ascii="Times New Roman" w:hAnsi="Times New Roman" w:cs="Times New Roman"/>
                <w:sz w:val="20"/>
                <w:szCs w:val="20"/>
              </w:rPr>
              <w:t>-</w:t>
            </w:r>
          </w:p>
        </w:tc>
        <w:tc>
          <w:tcPr>
            <w:tcW w:w="0" w:type="auto"/>
          </w:tcPr>
          <w:p w14:paraId="5C20B48F" w14:textId="77777777" w:rsidR="00190F31" w:rsidRPr="00191FB1" w:rsidRDefault="00190F31" w:rsidP="00556962">
            <w:pPr>
              <w:spacing w:line="360" w:lineRule="auto"/>
              <w:jc w:val="center"/>
              <w:rPr>
                <w:rFonts w:ascii="Times New Roman" w:hAnsi="Times New Roman" w:cs="Times New Roman"/>
                <w:sz w:val="20"/>
                <w:szCs w:val="20"/>
              </w:rPr>
            </w:pPr>
            <w:r w:rsidRPr="00191FB1">
              <w:rPr>
                <w:rFonts w:ascii="Times New Roman" w:hAnsi="Times New Roman" w:cs="Times New Roman"/>
                <w:sz w:val="20"/>
                <w:szCs w:val="20"/>
              </w:rPr>
              <w:t>-</w:t>
            </w:r>
          </w:p>
        </w:tc>
        <w:tc>
          <w:tcPr>
            <w:tcW w:w="0" w:type="auto"/>
          </w:tcPr>
          <w:p w14:paraId="6DBBB2FB" w14:textId="77777777" w:rsidR="00190F31" w:rsidRPr="00191FB1" w:rsidRDefault="00190F31" w:rsidP="00556962">
            <w:pPr>
              <w:spacing w:line="360" w:lineRule="auto"/>
              <w:jc w:val="center"/>
              <w:rPr>
                <w:rFonts w:ascii="Times New Roman" w:hAnsi="Times New Roman" w:cs="Times New Roman"/>
                <w:sz w:val="20"/>
                <w:szCs w:val="20"/>
              </w:rPr>
            </w:pPr>
            <w:r w:rsidRPr="00191FB1">
              <w:rPr>
                <w:rFonts w:ascii="Times New Roman" w:hAnsi="Times New Roman" w:cs="Times New Roman"/>
                <w:sz w:val="20"/>
                <w:szCs w:val="20"/>
              </w:rPr>
              <w:t>-</w:t>
            </w:r>
          </w:p>
        </w:tc>
      </w:tr>
      <w:tr w:rsidR="00190F31" w:rsidRPr="00191FB1" w14:paraId="01E45C2D" w14:textId="77777777" w:rsidTr="00556962">
        <w:trPr>
          <w:jc w:val="center"/>
        </w:trPr>
        <w:tc>
          <w:tcPr>
            <w:tcW w:w="0" w:type="auto"/>
          </w:tcPr>
          <w:p w14:paraId="04204622" w14:textId="77777777" w:rsidR="00190F31" w:rsidRPr="00211AF7" w:rsidRDefault="00190F31" w:rsidP="00556962">
            <w:pPr>
              <w:spacing w:line="360" w:lineRule="auto"/>
              <w:jc w:val="center"/>
              <w:rPr>
                <w:rFonts w:ascii="Times New Roman" w:hAnsi="Times New Roman" w:cs="Times New Roman"/>
                <w:sz w:val="20"/>
                <w:szCs w:val="20"/>
              </w:rPr>
            </w:pPr>
            <w:r w:rsidRPr="00211AF7">
              <w:rPr>
                <w:rFonts w:ascii="Times New Roman" w:hAnsi="Times New Roman" w:cs="Times New Roman"/>
                <w:sz w:val="20"/>
                <w:szCs w:val="20"/>
              </w:rPr>
              <w:t>S.T.I.C.</w:t>
            </w:r>
          </w:p>
        </w:tc>
        <w:tc>
          <w:tcPr>
            <w:tcW w:w="0" w:type="auto"/>
          </w:tcPr>
          <w:p w14:paraId="652F39C0" w14:textId="77777777" w:rsidR="00190F31" w:rsidRPr="00191FB1" w:rsidRDefault="00190F31" w:rsidP="00556962">
            <w:pPr>
              <w:jc w:val="center"/>
              <w:rPr>
                <w:rFonts w:ascii="Calibri" w:hAnsi="Calibri" w:cs="Calibri"/>
                <w:color w:val="000000"/>
                <w:sz w:val="20"/>
                <w:szCs w:val="20"/>
              </w:rPr>
            </w:pPr>
            <w:r>
              <w:rPr>
                <w:rFonts w:ascii="Calibri" w:hAnsi="Calibri" w:cs="Calibri"/>
                <w:color w:val="000000"/>
                <w:sz w:val="20"/>
                <w:szCs w:val="20"/>
              </w:rPr>
              <w:t>40</w:t>
            </w:r>
          </w:p>
        </w:tc>
        <w:tc>
          <w:tcPr>
            <w:tcW w:w="0" w:type="auto"/>
          </w:tcPr>
          <w:p w14:paraId="5FC76BD1" w14:textId="77777777" w:rsidR="00190F31" w:rsidRPr="00191FB1" w:rsidRDefault="00190F31" w:rsidP="00556962">
            <w:pPr>
              <w:jc w:val="center"/>
              <w:rPr>
                <w:rFonts w:ascii="Calibri" w:hAnsi="Calibri" w:cs="Calibri"/>
                <w:color w:val="000000"/>
                <w:sz w:val="20"/>
                <w:szCs w:val="20"/>
              </w:rPr>
            </w:pPr>
            <w:r w:rsidRPr="00191FB1">
              <w:rPr>
                <w:rFonts w:ascii="Calibri" w:hAnsi="Calibri" w:cs="Calibri"/>
                <w:color w:val="000000"/>
                <w:sz w:val="20"/>
                <w:szCs w:val="20"/>
              </w:rPr>
              <w:t>0.577</w:t>
            </w:r>
          </w:p>
        </w:tc>
        <w:tc>
          <w:tcPr>
            <w:tcW w:w="0" w:type="auto"/>
          </w:tcPr>
          <w:p w14:paraId="00800E71" w14:textId="77777777" w:rsidR="00190F31" w:rsidRPr="00191FB1" w:rsidRDefault="00190F31" w:rsidP="00556962">
            <w:pPr>
              <w:jc w:val="center"/>
              <w:rPr>
                <w:rFonts w:ascii="Calibri" w:hAnsi="Calibri" w:cs="Calibri"/>
                <w:color w:val="000000"/>
                <w:sz w:val="20"/>
                <w:szCs w:val="20"/>
              </w:rPr>
            </w:pPr>
            <w:r w:rsidRPr="00191FB1">
              <w:rPr>
                <w:rFonts w:ascii="Calibri" w:hAnsi="Calibri" w:cs="Calibri"/>
                <w:color w:val="000000"/>
                <w:sz w:val="20"/>
                <w:szCs w:val="20"/>
              </w:rPr>
              <w:t>0.322</w:t>
            </w:r>
          </w:p>
        </w:tc>
        <w:tc>
          <w:tcPr>
            <w:tcW w:w="0" w:type="auto"/>
          </w:tcPr>
          <w:p w14:paraId="4BB6AC8A" w14:textId="77777777" w:rsidR="00190F31" w:rsidRPr="00191FB1" w:rsidRDefault="00190F31" w:rsidP="00556962">
            <w:pPr>
              <w:jc w:val="center"/>
              <w:rPr>
                <w:rFonts w:ascii="Calibri" w:hAnsi="Calibri" w:cs="Calibri"/>
                <w:color w:val="000000"/>
                <w:sz w:val="20"/>
                <w:szCs w:val="20"/>
              </w:rPr>
            </w:pPr>
            <w:r w:rsidRPr="00191FB1">
              <w:rPr>
                <w:rFonts w:ascii="Calibri" w:hAnsi="Calibri" w:cs="Calibri"/>
                <w:color w:val="000000"/>
                <w:sz w:val="20"/>
                <w:szCs w:val="20"/>
              </w:rPr>
              <w:t>-0.096</w:t>
            </w:r>
          </w:p>
        </w:tc>
        <w:tc>
          <w:tcPr>
            <w:tcW w:w="0" w:type="auto"/>
          </w:tcPr>
          <w:p w14:paraId="3A05F969" w14:textId="77777777" w:rsidR="00190F31" w:rsidRPr="00191FB1" w:rsidRDefault="00190F31" w:rsidP="00556962">
            <w:pPr>
              <w:jc w:val="center"/>
              <w:rPr>
                <w:rFonts w:ascii="Calibri" w:hAnsi="Calibri" w:cs="Calibri"/>
                <w:color w:val="000000"/>
                <w:sz w:val="20"/>
                <w:szCs w:val="20"/>
              </w:rPr>
            </w:pPr>
            <w:r w:rsidRPr="00191FB1">
              <w:rPr>
                <w:rFonts w:ascii="Calibri" w:hAnsi="Calibri" w:cs="Calibri"/>
                <w:color w:val="000000"/>
                <w:sz w:val="20"/>
                <w:szCs w:val="20"/>
              </w:rPr>
              <w:t>0.240</w:t>
            </w:r>
          </w:p>
        </w:tc>
        <w:tc>
          <w:tcPr>
            <w:tcW w:w="0" w:type="auto"/>
          </w:tcPr>
          <w:p w14:paraId="123DF6D5" w14:textId="77777777" w:rsidR="00190F31" w:rsidRPr="00191FB1" w:rsidRDefault="00190F31" w:rsidP="00556962">
            <w:pPr>
              <w:jc w:val="center"/>
              <w:rPr>
                <w:rFonts w:ascii="Calibri" w:hAnsi="Calibri" w:cs="Calibri"/>
                <w:color w:val="000000"/>
                <w:sz w:val="20"/>
                <w:szCs w:val="20"/>
              </w:rPr>
            </w:pPr>
            <w:r w:rsidRPr="00191FB1">
              <w:rPr>
                <w:rFonts w:ascii="Calibri" w:hAnsi="Calibri" w:cs="Calibri"/>
                <w:color w:val="000000"/>
                <w:sz w:val="20"/>
                <w:szCs w:val="20"/>
              </w:rPr>
              <w:t>-0.559</w:t>
            </w:r>
          </w:p>
        </w:tc>
        <w:tc>
          <w:tcPr>
            <w:tcW w:w="0" w:type="auto"/>
          </w:tcPr>
          <w:p w14:paraId="6E32FA01" w14:textId="77777777" w:rsidR="00190F31" w:rsidRPr="00191FB1" w:rsidRDefault="00190F31" w:rsidP="00556962">
            <w:pPr>
              <w:jc w:val="center"/>
              <w:rPr>
                <w:rFonts w:ascii="Calibri" w:hAnsi="Calibri" w:cs="Calibri"/>
                <w:color w:val="000000"/>
                <w:sz w:val="20"/>
                <w:szCs w:val="20"/>
              </w:rPr>
            </w:pPr>
            <w:r w:rsidRPr="00191FB1">
              <w:rPr>
                <w:rFonts w:ascii="Calibri" w:hAnsi="Calibri" w:cs="Calibri"/>
                <w:color w:val="000000"/>
                <w:sz w:val="20"/>
                <w:szCs w:val="20"/>
              </w:rPr>
              <w:t>0.560</w:t>
            </w:r>
          </w:p>
        </w:tc>
        <w:tc>
          <w:tcPr>
            <w:tcW w:w="0" w:type="auto"/>
          </w:tcPr>
          <w:p w14:paraId="34ADF425" w14:textId="77777777" w:rsidR="00190F31" w:rsidRPr="00191FB1" w:rsidRDefault="00190F31" w:rsidP="00556962">
            <w:pPr>
              <w:jc w:val="center"/>
              <w:rPr>
                <w:rFonts w:ascii="Calibri" w:hAnsi="Calibri" w:cs="Calibri"/>
                <w:color w:val="000000"/>
                <w:sz w:val="20"/>
                <w:szCs w:val="20"/>
              </w:rPr>
            </w:pPr>
            <w:r w:rsidRPr="00191FB1">
              <w:rPr>
                <w:rFonts w:ascii="Calibri" w:hAnsi="Calibri" w:cs="Calibri"/>
                <w:color w:val="000000"/>
                <w:sz w:val="20"/>
                <w:szCs w:val="20"/>
              </w:rPr>
              <w:t>0.712</w:t>
            </w:r>
          </w:p>
        </w:tc>
        <w:tc>
          <w:tcPr>
            <w:tcW w:w="0" w:type="auto"/>
          </w:tcPr>
          <w:p w14:paraId="107C0BFB" w14:textId="77777777" w:rsidR="00190F31" w:rsidRPr="00191FB1" w:rsidRDefault="00190F31" w:rsidP="00556962">
            <w:pPr>
              <w:jc w:val="center"/>
              <w:rPr>
                <w:rFonts w:ascii="Calibri" w:hAnsi="Calibri" w:cs="Calibri"/>
                <w:color w:val="000000"/>
                <w:sz w:val="20"/>
                <w:szCs w:val="20"/>
              </w:rPr>
            </w:pPr>
            <w:r w:rsidRPr="00191FB1">
              <w:rPr>
                <w:rFonts w:ascii="Calibri" w:hAnsi="Calibri" w:cs="Calibri"/>
                <w:color w:val="000000"/>
                <w:sz w:val="20"/>
                <w:szCs w:val="20"/>
              </w:rPr>
              <w:t>0.421</w:t>
            </w:r>
          </w:p>
        </w:tc>
      </w:tr>
      <w:tr w:rsidR="00190F31" w:rsidRPr="00191FB1" w14:paraId="3B57B4D5" w14:textId="77777777" w:rsidTr="00556962">
        <w:trPr>
          <w:jc w:val="center"/>
        </w:trPr>
        <w:tc>
          <w:tcPr>
            <w:tcW w:w="0" w:type="auto"/>
          </w:tcPr>
          <w:p w14:paraId="30B0E278" w14:textId="77777777" w:rsidR="00190F31" w:rsidRPr="00211AF7" w:rsidRDefault="00190F31" w:rsidP="00556962">
            <w:pPr>
              <w:spacing w:line="360" w:lineRule="auto"/>
              <w:jc w:val="center"/>
              <w:rPr>
                <w:rFonts w:ascii="Times New Roman" w:hAnsi="Times New Roman" w:cs="Times New Roman"/>
                <w:sz w:val="20"/>
                <w:szCs w:val="20"/>
              </w:rPr>
            </w:pPr>
            <w:proofErr w:type="spellStart"/>
            <w:r w:rsidRPr="00211AF7">
              <w:rPr>
                <w:rFonts w:ascii="Times New Roman" w:hAnsi="Times New Roman" w:cs="Times New Roman"/>
                <w:sz w:val="20"/>
                <w:szCs w:val="20"/>
              </w:rPr>
              <w:t>Tabun</w:t>
            </w:r>
            <w:proofErr w:type="spellEnd"/>
          </w:p>
        </w:tc>
        <w:tc>
          <w:tcPr>
            <w:tcW w:w="0" w:type="auto"/>
          </w:tcPr>
          <w:p w14:paraId="0CECF150" w14:textId="77777777" w:rsidR="00190F31" w:rsidRPr="00191FB1" w:rsidRDefault="00190F31" w:rsidP="00556962">
            <w:pPr>
              <w:jc w:val="center"/>
              <w:rPr>
                <w:rFonts w:ascii="Calibri" w:hAnsi="Calibri" w:cs="Calibri"/>
                <w:color w:val="000000"/>
                <w:sz w:val="20"/>
                <w:szCs w:val="20"/>
              </w:rPr>
            </w:pPr>
            <w:r>
              <w:rPr>
                <w:rFonts w:ascii="Calibri" w:hAnsi="Calibri" w:cs="Calibri"/>
                <w:color w:val="000000"/>
                <w:sz w:val="20"/>
                <w:szCs w:val="20"/>
              </w:rPr>
              <w:t>75</w:t>
            </w:r>
          </w:p>
        </w:tc>
        <w:tc>
          <w:tcPr>
            <w:tcW w:w="0" w:type="auto"/>
          </w:tcPr>
          <w:p w14:paraId="78F23AC3" w14:textId="77777777" w:rsidR="00190F31" w:rsidRPr="00191FB1" w:rsidRDefault="00190F31" w:rsidP="00556962">
            <w:pPr>
              <w:jc w:val="center"/>
              <w:rPr>
                <w:rFonts w:ascii="Calibri" w:hAnsi="Calibri" w:cs="Calibri"/>
                <w:color w:val="000000"/>
                <w:sz w:val="20"/>
                <w:szCs w:val="20"/>
              </w:rPr>
            </w:pPr>
            <w:r w:rsidRPr="00191FB1">
              <w:rPr>
                <w:rFonts w:ascii="Calibri" w:hAnsi="Calibri" w:cs="Calibri"/>
                <w:color w:val="000000"/>
                <w:sz w:val="20"/>
                <w:szCs w:val="20"/>
              </w:rPr>
              <w:t>0.116</w:t>
            </w:r>
          </w:p>
        </w:tc>
        <w:tc>
          <w:tcPr>
            <w:tcW w:w="0" w:type="auto"/>
          </w:tcPr>
          <w:p w14:paraId="7FC54D96" w14:textId="77777777" w:rsidR="00190F31" w:rsidRPr="00191FB1" w:rsidRDefault="00190F31" w:rsidP="00556962">
            <w:pPr>
              <w:jc w:val="center"/>
              <w:rPr>
                <w:rFonts w:ascii="Calibri" w:hAnsi="Calibri" w:cs="Calibri"/>
                <w:color w:val="000000"/>
                <w:sz w:val="20"/>
                <w:szCs w:val="20"/>
              </w:rPr>
            </w:pPr>
            <w:r w:rsidRPr="00191FB1">
              <w:rPr>
                <w:rFonts w:ascii="Calibri" w:hAnsi="Calibri" w:cs="Calibri"/>
                <w:color w:val="000000"/>
                <w:sz w:val="20"/>
                <w:szCs w:val="20"/>
              </w:rPr>
              <w:t>0.555</w:t>
            </w:r>
          </w:p>
        </w:tc>
        <w:tc>
          <w:tcPr>
            <w:tcW w:w="0" w:type="auto"/>
          </w:tcPr>
          <w:p w14:paraId="4F3E7258" w14:textId="77777777" w:rsidR="00190F31" w:rsidRPr="00191FB1" w:rsidRDefault="00190F31" w:rsidP="00556962">
            <w:pPr>
              <w:jc w:val="center"/>
              <w:rPr>
                <w:rFonts w:ascii="Calibri" w:hAnsi="Calibri" w:cs="Calibri"/>
                <w:color w:val="000000"/>
                <w:sz w:val="20"/>
                <w:szCs w:val="20"/>
              </w:rPr>
            </w:pPr>
            <w:r w:rsidRPr="00191FB1">
              <w:rPr>
                <w:rFonts w:ascii="Calibri" w:hAnsi="Calibri" w:cs="Calibri"/>
                <w:color w:val="000000"/>
                <w:sz w:val="20"/>
                <w:szCs w:val="20"/>
              </w:rPr>
              <w:t>0.091</w:t>
            </w:r>
          </w:p>
        </w:tc>
        <w:tc>
          <w:tcPr>
            <w:tcW w:w="0" w:type="auto"/>
          </w:tcPr>
          <w:p w14:paraId="29B587BE" w14:textId="77777777" w:rsidR="00190F31" w:rsidRPr="00191FB1" w:rsidRDefault="00190F31" w:rsidP="00556962">
            <w:pPr>
              <w:jc w:val="center"/>
              <w:rPr>
                <w:rFonts w:ascii="Calibri" w:hAnsi="Calibri" w:cs="Calibri"/>
                <w:color w:val="000000"/>
                <w:sz w:val="20"/>
                <w:szCs w:val="20"/>
              </w:rPr>
            </w:pPr>
            <w:r w:rsidRPr="00191FB1">
              <w:rPr>
                <w:rFonts w:ascii="Calibri" w:hAnsi="Calibri" w:cs="Calibri"/>
                <w:color w:val="000000"/>
                <w:sz w:val="20"/>
                <w:szCs w:val="20"/>
              </w:rPr>
              <w:t>0.264</w:t>
            </w:r>
          </w:p>
        </w:tc>
        <w:tc>
          <w:tcPr>
            <w:tcW w:w="0" w:type="auto"/>
          </w:tcPr>
          <w:p w14:paraId="34253B79" w14:textId="77777777" w:rsidR="00190F31" w:rsidRPr="00191FB1" w:rsidRDefault="00190F31" w:rsidP="00556962">
            <w:pPr>
              <w:spacing w:line="360" w:lineRule="auto"/>
              <w:jc w:val="center"/>
              <w:rPr>
                <w:rFonts w:ascii="Times New Roman" w:hAnsi="Times New Roman" w:cs="Times New Roman"/>
                <w:sz w:val="20"/>
                <w:szCs w:val="20"/>
              </w:rPr>
            </w:pPr>
            <w:r w:rsidRPr="00191FB1">
              <w:rPr>
                <w:rFonts w:ascii="Times New Roman" w:hAnsi="Times New Roman" w:cs="Times New Roman"/>
                <w:sz w:val="20"/>
                <w:szCs w:val="20"/>
              </w:rPr>
              <w:t>-</w:t>
            </w:r>
          </w:p>
        </w:tc>
        <w:tc>
          <w:tcPr>
            <w:tcW w:w="0" w:type="auto"/>
          </w:tcPr>
          <w:p w14:paraId="13675452" w14:textId="77777777" w:rsidR="00190F31" w:rsidRPr="00191FB1" w:rsidRDefault="00190F31" w:rsidP="00556962">
            <w:pPr>
              <w:spacing w:line="360" w:lineRule="auto"/>
              <w:jc w:val="center"/>
              <w:rPr>
                <w:rFonts w:ascii="Times New Roman" w:hAnsi="Times New Roman" w:cs="Times New Roman"/>
                <w:sz w:val="20"/>
                <w:szCs w:val="20"/>
              </w:rPr>
            </w:pPr>
            <w:r w:rsidRPr="00191FB1">
              <w:rPr>
                <w:rFonts w:ascii="Times New Roman" w:hAnsi="Times New Roman" w:cs="Times New Roman"/>
                <w:sz w:val="20"/>
                <w:szCs w:val="20"/>
              </w:rPr>
              <w:t>-</w:t>
            </w:r>
          </w:p>
        </w:tc>
        <w:tc>
          <w:tcPr>
            <w:tcW w:w="0" w:type="auto"/>
          </w:tcPr>
          <w:p w14:paraId="7E1A8C93" w14:textId="77777777" w:rsidR="00190F31" w:rsidRPr="00191FB1" w:rsidRDefault="00190F31" w:rsidP="00556962">
            <w:pPr>
              <w:spacing w:line="360" w:lineRule="auto"/>
              <w:jc w:val="center"/>
              <w:rPr>
                <w:rFonts w:ascii="Times New Roman" w:hAnsi="Times New Roman" w:cs="Times New Roman"/>
                <w:sz w:val="20"/>
                <w:szCs w:val="20"/>
              </w:rPr>
            </w:pPr>
            <w:r w:rsidRPr="00191FB1">
              <w:rPr>
                <w:rFonts w:ascii="Times New Roman" w:hAnsi="Times New Roman" w:cs="Times New Roman"/>
                <w:sz w:val="20"/>
                <w:szCs w:val="20"/>
              </w:rPr>
              <w:t>-</w:t>
            </w:r>
          </w:p>
        </w:tc>
        <w:tc>
          <w:tcPr>
            <w:tcW w:w="0" w:type="auto"/>
          </w:tcPr>
          <w:p w14:paraId="5B8FEBD8" w14:textId="77777777" w:rsidR="00190F31" w:rsidRPr="00191FB1" w:rsidRDefault="00190F31" w:rsidP="00556962">
            <w:pPr>
              <w:spacing w:line="360" w:lineRule="auto"/>
              <w:jc w:val="center"/>
              <w:rPr>
                <w:rFonts w:ascii="Times New Roman" w:hAnsi="Times New Roman" w:cs="Times New Roman"/>
                <w:sz w:val="20"/>
                <w:szCs w:val="20"/>
              </w:rPr>
            </w:pPr>
            <w:r w:rsidRPr="00191FB1">
              <w:rPr>
                <w:rFonts w:ascii="Times New Roman" w:hAnsi="Times New Roman" w:cs="Times New Roman"/>
                <w:sz w:val="20"/>
                <w:szCs w:val="20"/>
              </w:rPr>
              <w:t>-</w:t>
            </w:r>
          </w:p>
        </w:tc>
      </w:tr>
      <w:tr w:rsidR="00190F31" w:rsidRPr="00191FB1" w14:paraId="3C7A1D24" w14:textId="77777777" w:rsidTr="00556962">
        <w:trPr>
          <w:jc w:val="center"/>
        </w:trPr>
        <w:tc>
          <w:tcPr>
            <w:tcW w:w="0" w:type="auto"/>
          </w:tcPr>
          <w:p w14:paraId="2EC1106B" w14:textId="77777777" w:rsidR="00190F31" w:rsidRPr="00191FB1" w:rsidRDefault="00190F31" w:rsidP="00556962">
            <w:pPr>
              <w:spacing w:line="360" w:lineRule="auto"/>
              <w:jc w:val="center"/>
              <w:rPr>
                <w:rFonts w:ascii="Times New Roman" w:hAnsi="Times New Roman" w:cs="Times New Roman"/>
                <w:b/>
                <w:sz w:val="20"/>
                <w:szCs w:val="20"/>
              </w:rPr>
            </w:pPr>
            <w:r>
              <w:rPr>
                <w:rFonts w:ascii="Times New Roman" w:hAnsi="Times New Roman" w:cs="Times New Roman"/>
                <w:b/>
                <w:sz w:val="20"/>
                <w:szCs w:val="20"/>
              </w:rPr>
              <w:t>Artefacts Combined</w:t>
            </w:r>
          </w:p>
        </w:tc>
        <w:tc>
          <w:tcPr>
            <w:tcW w:w="0" w:type="auto"/>
          </w:tcPr>
          <w:p w14:paraId="3F9FA5D3" w14:textId="77777777" w:rsidR="00190F31" w:rsidRDefault="00190F31" w:rsidP="00556962">
            <w:pPr>
              <w:jc w:val="center"/>
              <w:rPr>
                <w:rFonts w:ascii="Calibri" w:hAnsi="Calibri" w:cs="Calibri"/>
                <w:b/>
                <w:color w:val="000000"/>
                <w:sz w:val="20"/>
                <w:szCs w:val="20"/>
              </w:rPr>
            </w:pPr>
            <w:r>
              <w:rPr>
                <w:rFonts w:ascii="Calibri" w:hAnsi="Calibri" w:cs="Calibri"/>
                <w:b/>
                <w:color w:val="000000"/>
                <w:sz w:val="20"/>
                <w:szCs w:val="20"/>
              </w:rPr>
              <w:t>698</w:t>
            </w:r>
          </w:p>
        </w:tc>
        <w:tc>
          <w:tcPr>
            <w:tcW w:w="0" w:type="auto"/>
          </w:tcPr>
          <w:p w14:paraId="6AA95808" w14:textId="77777777" w:rsidR="00190F31" w:rsidRPr="00462D59" w:rsidRDefault="00190F31" w:rsidP="00556962">
            <w:pPr>
              <w:jc w:val="center"/>
              <w:rPr>
                <w:rFonts w:ascii="Calibri" w:hAnsi="Calibri" w:cs="Calibri"/>
                <w:b/>
                <w:color w:val="000000"/>
                <w:sz w:val="20"/>
                <w:szCs w:val="20"/>
              </w:rPr>
            </w:pPr>
            <w:r>
              <w:rPr>
                <w:rFonts w:ascii="Calibri" w:hAnsi="Calibri" w:cs="Calibri"/>
                <w:b/>
                <w:color w:val="000000"/>
                <w:sz w:val="20"/>
                <w:szCs w:val="20"/>
              </w:rPr>
              <w:t>0.040</w:t>
            </w:r>
          </w:p>
        </w:tc>
        <w:tc>
          <w:tcPr>
            <w:tcW w:w="0" w:type="auto"/>
          </w:tcPr>
          <w:p w14:paraId="7DA31693" w14:textId="77777777" w:rsidR="00190F31" w:rsidRPr="00462D59" w:rsidRDefault="00190F31" w:rsidP="00556962">
            <w:pPr>
              <w:jc w:val="center"/>
              <w:rPr>
                <w:rFonts w:ascii="Calibri" w:hAnsi="Calibri" w:cs="Calibri"/>
                <w:b/>
                <w:color w:val="000000"/>
                <w:sz w:val="20"/>
                <w:szCs w:val="20"/>
              </w:rPr>
            </w:pPr>
            <w:r>
              <w:rPr>
                <w:rFonts w:ascii="Calibri" w:hAnsi="Calibri" w:cs="Calibri"/>
                <w:b/>
                <w:color w:val="000000"/>
                <w:sz w:val="20"/>
                <w:szCs w:val="20"/>
              </w:rPr>
              <w:t>0.395</w:t>
            </w:r>
          </w:p>
        </w:tc>
        <w:tc>
          <w:tcPr>
            <w:tcW w:w="0" w:type="auto"/>
          </w:tcPr>
          <w:p w14:paraId="74A60647" w14:textId="77777777" w:rsidR="00190F31" w:rsidRPr="00462D59" w:rsidRDefault="00190F31" w:rsidP="00556962">
            <w:pPr>
              <w:jc w:val="center"/>
              <w:rPr>
                <w:rFonts w:ascii="Calibri" w:hAnsi="Calibri" w:cs="Calibri"/>
                <w:b/>
                <w:color w:val="000000"/>
                <w:sz w:val="20"/>
                <w:szCs w:val="20"/>
              </w:rPr>
            </w:pPr>
            <w:r>
              <w:rPr>
                <w:rFonts w:ascii="Calibri" w:hAnsi="Calibri" w:cs="Calibri"/>
                <w:b/>
                <w:color w:val="000000"/>
                <w:sz w:val="20"/>
                <w:szCs w:val="20"/>
              </w:rPr>
              <w:t>-0.061</w:t>
            </w:r>
          </w:p>
        </w:tc>
        <w:tc>
          <w:tcPr>
            <w:tcW w:w="0" w:type="auto"/>
          </w:tcPr>
          <w:p w14:paraId="204BBBD2" w14:textId="77777777" w:rsidR="00190F31" w:rsidRPr="00462D59" w:rsidRDefault="00190F31" w:rsidP="00556962">
            <w:pPr>
              <w:jc w:val="center"/>
              <w:rPr>
                <w:rFonts w:ascii="Calibri" w:hAnsi="Calibri" w:cs="Calibri"/>
                <w:b/>
                <w:color w:val="000000"/>
                <w:sz w:val="20"/>
                <w:szCs w:val="20"/>
              </w:rPr>
            </w:pPr>
            <w:r>
              <w:rPr>
                <w:rFonts w:ascii="Calibri" w:hAnsi="Calibri" w:cs="Calibri"/>
                <w:b/>
                <w:color w:val="000000"/>
                <w:sz w:val="20"/>
                <w:szCs w:val="20"/>
              </w:rPr>
              <w:t>0.259</w:t>
            </w:r>
          </w:p>
        </w:tc>
        <w:tc>
          <w:tcPr>
            <w:tcW w:w="0" w:type="auto"/>
          </w:tcPr>
          <w:p w14:paraId="14711BAB" w14:textId="77777777" w:rsidR="00190F31" w:rsidRPr="00462D59" w:rsidRDefault="00190F31" w:rsidP="00556962">
            <w:pPr>
              <w:spacing w:line="360" w:lineRule="auto"/>
              <w:jc w:val="center"/>
              <w:rPr>
                <w:rFonts w:ascii="Times New Roman" w:hAnsi="Times New Roman" w:cs="Times New Roman"/>
                <w:b/>
                <w:sz w:val="20"/>
                <w:szCs w:val="20"/>
              </w:rPr>
            </w:pPr>
            <w:r>
              <w:rPr>
                <w:rFonts w:ascii="Times New Roman" w:hAnsi="Times New Roman" w:cs="Times New Roman"/>
                <w:b/>
                <w:sz w:val="20"/>
                <w:szCs w:val="20"/>
              </w:rPr>
              <w:t>-0.688</w:t>
            </w:r>
          </w:p>
        </w:tc>
        <w:tc>
          <w:tcPr>
            <w:tcW w:w="0" w:type="auto"/>
          </w:tcPr>
          <w:p w14:paraId="523F2153" w14:textId="77777777" w:rsidR="00190F31" w:rsidRPr="00462D59" w:rsidRDefault="00190F31" w:rsidP="00556962">
            <w:pPr>
              <w:spacing w:line="360" w:lineRule="auto"/>
              <w:jc w:val="center"/>
              <w:rPr>
                <w:rFonts w:ascii="Times New Roman" w:hAnsi="Times New Roman" w:cs="Times New Roman"/>
                <w:b/>
                <w:sz w:val="20"/>
                <w:szCs w:val="20"/>
              </w:rPr>
            </w:pPr>
            <w:r>
              <w:rPr>
                <w:rFonts w:ascii="Times New Roman" w:hAnsi="Times New Roman" w:cs="Times New Roman"/>
                <w:b/>
                <w:sz w:val="20"/>
                <w:szCs w:val="20"/>
              </w:rPr>
              <w:t>0.710</w:t>
            </w:r>
          </w:p>
        </w:tc>
        <w:tc>
          <w:tcPr>
            <w:tcW w:w="0" w:type="auto"/>
          </w:tcPr>
          <w:p w14:paraId="5AEE3B73" w14:textId="77777777" w:rsidR="00190F31" w:rsidRPr="00462D59" w:rsidRDefault="00190F31" w:rsidP="00556962">
            <w:pPr>
              <w:spacing w:line="360" w:lineRule="auto"/>
              <w:jc w:val="center"/>
              <w:rPr>
                <w:rFonts w:ascii="Times New Roman" w:hAnsi="Times New Roman" w:cs="Times New Roman"/>
                <w:b/>
                <w:sz w:val="20"/>
                <w:szCs w:val="20"/>
              </w:rPr>
            </w:pPr>
            <w:r>
              <w:rPr>
                <w:rFonts w:ascii="Times New Roman" w:hAnsi="Times New Roman" w:cs="Times New Roman"/>
                <w:b/>
                <w:sz w:val="20"/>
                <w:szCs w:val="20"/>
              </w:rPr>
              <w:t>0.124</w:t>
            </w:r>
          </w:p>
        </w:tc>
        <w:tc>
          <w:tcPr>
            <w:tcW w:w="0" w:type="auto"/>
          </w:tcPr>
          <w:p w14:paraId="006BA3DE" w14:textId="77777777" w:rsidR="00190F31" w:rsidRPr="00462D59" w:rsidRDefault="00190F31" w:rsidP="00556962">
            <w:pPr>
              <w:spacing w:line="360" w:lineRule="auto"/>
              <w:jc w:val="center"/>
              <w:rPr>
                <w:rFonts w:ascii="Times New Roman" w:hAnsi="Times New Roman" w:cs="Times New Roman"/>
                <w:b/>
                <w:sz w:val="20"/>
                <w:szCs w:val="20"/>
              </w:rPr>
            </w:pPr>
            <w:r>
              <w:rPr>
                <w:rFonts w:ascii="Times New Roman" w:hAnsi="Times New Roman" w:cs="Times New Roman"/>
                <w:b/>
                <w:sz w:val="20"/>
                <w:szCs w:val="20"/>
              </w:rPr>
              <w:t>0.507</w:t>
            </w:r>
          </w:p>
        </w:tc>
      </w:tr>
    </w:tbl>
    <w:p w14:paraId="357F35CA" w14:textId="77777777" w:rsidR="00190F31" w:rsidRDefault="00190F31" w:rsidP="00C3439B">
      <w:pPr>
        <w:jc w:val="both"/>
        <w:rPr>
          <w:rFonts w:ascii="Times New Roman" w:hAnsi="Times New Roman" w:cs="Times New Roman"/>
          <w:sz w:val="24"/>
          <w:szCs w:val="24"/>
        </w:rPr>
      </w:pPr>
    </w:p>
    <w:p w14:paraId="026B642F" w14:textId="77777777" w:rsidR="00190F31" w:rsidRDefault="00190F31" w:rsidP="00C3439B">
      <w:pPr>
        <w:jc w:val="both"/>
        <w:rPr>
          <w:rFonts w:ascii="Times New Roman" w:hAnsi="Times New Roman" w:cs="Times New Roman"/>
          <w:sz w:val="24"/>
          <w:szCs w:val="24"/>
        </w:rPr>
      </w:pPr>
    </w:p>
    <w:p w14:paraId="15C551EE" w14:textId="77777777" w:rsidR="00190F31" w:rsidRDefault="00190F31" w:rsidP="00C3439B">
      <w:pPr>
        <w:jc w:val="both"/>
        <w:rPr>
          <w:rFonts w:ascii="Times New Roman" w:hAnsi="Times New Roman" w:cs="Times New Roman"/>
          <w:sz w:val="24"/>
          <w:szCs w:val="24"/>
        </w:rPr>
      </w:pPr>
    </w:p>
    <w:p w14:paraId="2881DFB5" w14:textId="77777777" w:rsidR="00190F31" w:rsidRDefault="00190F31" w:rsidP="00C3439B">
      <w:pPr>
        <w:jc w:val="both"/>
        <w:rPr>
          <w:rFonts w:ascii="Times New Roman" w:hAnsi="Times New Roman" w:cs="Times New Roman"/>
          <w:sz w:val="24"/>
          <w:szCs w:val="24"/>
        </w:rPr>
      </w:pPr>
    </w:p>
    <w:p w14:paraId="3C6C6F20" w14:textId="342B829B" w:rsidR="002311ED" w:rsidRDefault="002311ED">
      <w:pPr>
        <w:rPr>
          <w:rFonts w:ascii="Times New Roman" w:hAnsi="Times New Roman" w:cs="Times New Roman"/>
          <w:sz w:val="24"/>
          <w:szCs w:val="24"/>
        </w:rPr>
      </w:pPr>
    </w:p>
    <w:sectPr w:rsidR="002311ED" w:rsidSect="00E8760A">
      <w:footerReference w:type="default" r:id="rId7"/>
      <w:footerReference w:type="first" r:id="rId8"/>
      <w:pgSz w:w="11906" w:h="16838" w:code="9"/>
      <w:pgMar w:top="1440" w:right="1440" w:bottom="709" w:left="1440" w:header="709" w:footer="403"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051045" w14:textId="77777777" w:rsidR="00A640B4" w:rsidRDefault="00A640B4" w:rsidP="00F90892">
      <w:pPr>
        <w:spacing w:after="0" w:line="240" w:lineRule="auto"/>
      </w:pPr>
      <w:r>
        <w:separator/>
      </w:r>
    </w:p>
  </w:endnote>
  <w:endnote w:type="continuationSeparator" w:id="0">
    <w:p w14:paraId="2F1BFCAC" w14:textId="77777777" w:rsidR="00A640B4" w:rsidRDefault="00A640B4" w:rsidP="00F908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0726683"/>
      <w:docPartObj>
        <w:docPartGallery w:val="Page Numbers (Bottom of Page)"/>
        <w:docPartUnique/>
      </w:docPartObj>
    </w:sdtPr>
    <w:sdtEndPr>
      <w:rPr>
        <w:noProof/>
      </w:rPr>
    </w:sdtEndPr>
    <w:sdtContent>
      <w:p w14:paraId="20142A5D" w14:textId="7C8E7789" w:rsidR="002169EB" w:rsidRDefault="002169EB">
        <w:pPr>
          <w:pStyle w:val="Footer"/>
          <w:jc w:val="center"/>
        </w:pPr>
        <w:r>
          <w:fldChar w:fldCharType="begin"/>
        </w:r>
        <w:r>
          <w:instrText xml:space="preserve"> PAGE   \* MERGEFORMAT </w:instrText>
        </w:r>
        <w:r>
          <w:fldChar w:fldCharType="separate"/>
        </w:r>
        <w:r w:rsidR="00AA503A">
          <w:rPr>
            <w:noProof/>
          </w:rPr>
          <w:t>21</w:t>
        </w:r>
        <w:r>
          <w:rPr>
            <w:noProof/>
          </w:rPr>
          <w:fldChar w:fldCharType="end"/>
        </w:r>
      </w:p>
    </w:sdtContent>
  </w:sdt>
  <w:p w14:paraId="44728F9F" w14:textId="77777777" w:rsidR="002169EB" w:rsidRDefault="002169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7639601"/>
      <w:docPartObj>
        <w:docPartGallery w:val="Page Numbers (Bottom of Page)"/>
        <w:docPartUnique/>
      </w:docPartObj>
    </w:sdtPr>
    <w:sdtEndPr>
      <w:rPr>
        <w:noProof/>
      </w:rPr>
    </w:sdtEndPr>
    <w:sdtContent>
      <w:p w14:paraId="36395A63" w14:textId="30116003" w:rsidR="002169EB" w:rsidRDefault="002169EB">
        <w:pPr>
          <w:pStyle w:val="Footer"/>
          <w:jc w:val="center"/>
        </w:pPr>
        <w:r>
          <w:fldChar w:fldCharType="begin"/>
        </w:r>
        <w:r>
          <w:instrText xml:space="preserve"> PAGE   \* MERGEFORMAT </w:instrText>
        </w:r>
        <w:r>
          <w:fldChar w:fldCharType="separate"/>
        </w:r>
        <w:r w:rsidR="00AA503A">
          <w:rPr>
            <w:noProof/>
          </w:rPr>
          <w:t>1</w:t>
        </w:r>
        <w:r>
          <w:rPr>
            <w:noProof/>
          </w:rPr>
          <w:fldChar w:fldCharType="end"/>
        </w:r>
      </w:p>
    </w:sdtContent>
  </w:sdt>
  <w:p w14:paraId="162F78C8" w14:textId="77777777" w:rsidR="002169EB" w:rsidRDefault="002169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FC051C" w14:textId="77777777" w:rsidR="00A640B4" w:rsidRDefault="00A640B4" w:rsidP="00F90892">
      <w:pPr>
        <w:spacing w:after="0" w:line="240" w:lineRule="auto"/>
      </w:pPr>
      <w:r>
        <w:separator/>
      </w:r>
    </w:p>
  </w:footnote>
  <w:footnote w:type="continuationSeparator" w:id="0">
    <w:p w14:paraId="01259800" w14:textId="77777777" w:rsidR="00A640B4" w:rsidRDefault="00A640B4" w:rsidP="00F908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173D0"/>
    <w:multiLevelType w:val="multilevel"/>
    <w:tmpl w:val="DB72347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465224E"/>
    <w:multiLevelType w:val="hybridMultilevel"/>
    <w:tmpl w:val="A540F154"/>
    <w:lvl w:ilvl="0" w:tplc="131EE6AA">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82307C"/>
    <w:multiLevelType w:val="hybridMultilevel"/>
    <w:tmpl w:val="40EE5134"/>
    <w:lvl w:ilvl="0" w:tplc="BD82ADC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0E02B7B"/>
    <w:multiLevelType w:val="multilevel"/>
    <w:tmpl w:val="88AE086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27A41E6"/>
    <w:multiLevelType w:val="hybridMultilevel"/>
    <w:tmpl w:val="7ECE3E5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E6F6C07"/>
    <w:multiLevelType w:val="multilevel"/>
    <w:tmpl w:val="484E537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2F7224"/>
    <w:multiLevelType w:val="hybridMultilevel"/>
    <w:tmpl w:val="68CCD6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4D31C31"/>
    <w:multiLevelType w:val="multilevel"/>
    <w:tmpl w:val="930812FC"/>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4A1C52BE"/>
    <w:multiLevelType w:val="hybridMultilevel"/>
    <w:tmpl w:val="6C58DB0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52C3C58"/>
    <w:multiLevelType w:val="hybridMultilevel"/>
    <w:tmpl w:val="1E307A5E"/>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3615198"/>
    <w:multiLevelType w:val="hybridMultilevel"/>
    <w:tmpl w:val="3EA003B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6575242"/>
    <w:multiLevelType w:val="hybridMultilevel"/>
    <w:tmpl w:val="C402376E"/>
    <w:lvl w:ilvl="0" w:tplc="98FC8B0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77D575F4"/>
    <w:multiLevelType w:val="hybridMultilevel"/>
    <w:tmpl w:val="31B2D0D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0"/>
  </w:num>
  <w:num w:numId="3">
    <w:abstractNumId w:val="10"/>
  </w:num>
  <w:num w:numId="4">
    <w:abstractNumId w:val="1"/>
  </w:num>
  <w:num w:numId="5">
    <w:abstractNumId w:val="5"/>
  </w:num>
  <w:num w:numId="6">
    <w:abstractNumId w:val="3"/>
  </w:num>
  <w:num w:numId="7">
    <w:abstractNumId w:val="7"/>
  </w:num>
  <w:num w:numId="8">
    <w:abstractNumId w:val="9"/>
  </w:num>
  <w:num w:numId="9">
    <w:abstractNumId w:val="2"/>
  </w:num>
  <w:num w:numId="10">
    <w:abstractNumId w:val="11"/>
  </w:num>
  <w:num w:numId="11">
    <w:abstractNumId w:val="8"/>
  </w:num>
  <w:num w:numId="12">
    <w:abstractNumId w:val="1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237"/>
    <w:rsid w:val="00000381"/>
    <w:rsid w:val="0000152C"/>
    <w:rsid w:val="00001606"/>
    <w:rsid w:val="00001DFF"/>
    <w:rsid w:val="00002DE0"/>
    <w:rsid w:val="0000336C"/>
    <w:rsid w:val="00004D12"/>
    <w:rsid w:val="00007CAA"/>
    <w:rsid w:val="00013C45"/>
    <w:rsid w:val="00017221"/>
    <w:rsid w:val="00017359"/>
    <w:rsid w:val="000208D5"/>
    <w:rsid w:val="0003075E"/>
    <w:rsid w:val="0003092E"/>
    <w:rsid w:val="00031F05"/>
    <w:rsid w:val="000335F5"/>
    <w:rsid w:val="00033E68"/>
    <w:rsid w:val="000341DB"/>
    <w:rsid w:val="00034FB3"/>
    <w:rsid w:val="0003583F"/>
    <w:rsid w:val="000363C3"/>
    <w:rsid w:val="00036E41"/>
    <w:rsid w:val="000374F5"/>
    <w:rsid w:val="0004018F"/>
    <w:rsid w:val="0004077C"/>
    <w:rsid w:val="000408FB"/>
    <w:rsid w:val="00040E63"/>
    <w:rsid w:val="00041991"/>
    <w:rsid w:val="00044394"/>
    <w:rsid w:val="00046BB1"/>
    <w:rsid w:val="00050E26"/>
    <w:rsid w:val="000510B3"/>
    <w:rsid w:val="00054174"/>
    <w:rsid w:val="00057BCF"/>
    <w:rsid w:val="0006045A"/>
    <w:rsid w:val="00060C0C"/>
    <w:rsid w:val="0006223A"/>
    <w:rsid w:val="000655B4"/>
    <w:rsid w:val="00066298"/>
    <w:rsid w:val="000703D5"/>
    <w:rsid w:val="000718F1"/>
    <w:rsid w:val="00075B6B"/>
    <w:rsid w:val="000803DB"/>
    <w:rsid w:val="00083113"/>
    <w:rsid w:val="0008459F"/>
    <w:rsid w:val="000851E2"/>
    <w:rsid w:val="0008572E"/>
    <w:rsid w:val="0008739E"/>
    <w:rsid w:val="00090834"/>
    <w:rsid w:val="00094840"/>
    <w:rsid w:val="00095593"/>
    <w:rsid w:val="00096867"/>
    <w:rsid w:val="000971B8"/>
    <w:rsid w:val="000A08CC"/>
    <w:rsid w:val="000A19F1"/>
    <w:rsid w:val="000A55C5"/>
    <w:rsid w:val="000A5709"/>
    <w:rsid w:val="000A7A87"/>
    <w:rsid w:val="000B0AD9"/>
    <w:rsid w:val="000B1ECE"/>
    <w:rsid w:val="000B2443"/>
    <w:rsid w:val="000C048E"/>
    <w:rsid w:val="000C1654"/>
    <w:rsid w:val="000C369C"/>
    <w:rsid w:val="000D0402"/>
    <w:rsid w:val="000D097D"/>
    <w:rsid w:val="000D31E0"/>
    <w:rsid w:val="000D41DB"/>
    <w:rsid w:val="000D5394"/>
    <w:rsid w:val="000D6C0F"/>
    <w:rsid w:val="000E3735"/>
    <w:rsid w:val="000E471B"/>
    <w:rsid w:val="000E534B"/>
    <w:rsid w:val="000E6105"/>
    <w:rsid w:val="000F4A7E"/>
    <w:rsid w:val="000F5BF8"/>
    <w:rsid w:val="000F7578"/>
    <w:rsid w:val="0010189E"/>
    <w:rsid w:val="00105396"/>
    <w:rsid w:val="00106CC3"/>
    <w:rsid w:val="00112614"/>
    <w:rsid w:val="00113720"/>
    <w:rsid w:val="00114155"/>
    <w:rsid w:val="00116C61"/>
    <w:rsid w:val="00117234"/>
    <w:rsid w:val="00117551"/>
    <w:rsid w:val="0011791B"/>
    <w:rsid w:val="00120684"/>
    <w:rsid w:val="00122CFF"/>
    <w:rsid w:val="00123C5F"/>
    <w:rsid w:val="00131DBC"/>
    <w:rsid w:val="00133715"/>
    <w:rsid w:val="00133A49"/>
    <w:rsid w:val="00136E56"/>
    <w:rsid w:val="0015197E"/>
    <w:rsid w:val="00156EFF"/>
    <w:rsid w:val="00162437"/>
    <w:rsid w:val="00163ED0"/>
    <w:rsid w:val="001646C4"/>
    <w:rsid w:val="00165E51"/>
    <w:rsid w:val="0016638D"/>
    <w:rsid w:val="001713F9"/>
    <w:rsid w:val="001722A9"/>
    <w:rsid w:val="00172EDD"/>
    <w:rsid w:val="00174582"/>
    <w:rsid w:val="00175411"/>
    <w:rsid w:val="00177259"/>
    <w:rsid w:val="00177595"/>
    <w:rsid w:val="00177942"/>
    <w:rsid w:val="00177B49"/>
    <w:rsid w:val="00177C24"/>
    <w:rsid w:val="0018215F"/>
    <w:rsid w:val="001828CA"/>
    <w:rsid w:val="00186846"/>
    <w:rsid w:val="00186D01"/>
    <w:rsid w:val="00187204"/>
    <w:rsid w:val="00187D60"/>
    <w:rsid w:val="00190686"/>
    <w:rsid w:val="00190F31"/>
    <w:rsid w:val="00191656"/>
    <w:rsid w:val="00191FB1"/>
    <w:rsid w:val="001A23B8"/>
    <w:rsid w:val="001B1B6E"/>
    <w:rsid w:val="001B24E9"/>
    <w:rsid w:val="001B2774"/>
    <w:rsid w:val="001B28B3"/>
    <w:rsid w:val="001B3AA6"/>
    <w:rsid w:val="001B4425"/>
    <w:rsid w:val="001B7545"/>
    <w:rsid w:val="001C0BFC"/>
    <w:rsid w:val="001C0C14"/>
    <w:rsid w:val="001C100B"/>
    <w:rsid w:val="001C1A5E"/>
    <w:rsid w:val="001C1B9A"/>
    <w:rsid w:val="001D2D4C"/>
    <w:rsid w:val="001D52FB"/>
    <w:rsid w:val="001D6623"/>
    <w:rsid w:val="001E2BE2"/>
    <w:rsid w:val="001E5B45"/>
    <w:rsid w:val="001E5C7C"/>
    <w:rsid w:val="001F086C"/>
    <w:rsid w:val="001F08E3"/>
    <w:rsid w:val="001F170D"/>
    <w:rsid w:val="001F215C"/>
    <w:rsid w:val="001F65C2"/>
    <w:rsid w:val="001F7363"/>
    <w:rsid w:val="00200683"/>
    <w:rsid w:val="00200B63"/>
    <w:rsid w:val="00200E26"/>
    <w:rsid w:val="00202853"/>
    <w:rsid w:val="00202F4D"/>
    <w:rsid w:val="00211AF7"/>
    <w:rsid w:val="002131C0"/>
    <w:rsid w:val="00214D0B"/>
    <w:rsid w:val="00215EDD"/>
    <w:rsid w:val="002169EB"/>
    <w:rsid w:val="002178C3"/>
    <w:rsid w:val="00217D05"/>
    <w:rsid w:val="00220058"/>
    <w:rsid w:val="002211CF"/>
    <w:rsid w:val="00222872"/>
    <w:rsid w:val="002234AB"/>
    <w:rsid w:val="0022716E"/>
    <w:rsid w:val="00230323"/>
    <w:rsid w:val="002311ED"/>
    <w:rsid w:val="00233D2F"/>
    <w:rsid w:val="002367DF"/>
    <w:rsid w:val="0024127B"/>
    <w:rsid w:val="00245110"/>
    <w:rsid w:val="00245689"/>
    <w:rsid w:val="002554CA"/>
    <w:rsid w:val="00260B75"/>
    <w:rsid w:val="002638E1"/>
    <w:rsid w:val="00265191"/>
    <w:rsid w:val="00265510"/>
    <w:rsid w:val="002668E1"/>
    <w:rsid w:val="00266B49"/>
    <w:rsid w:val="002721CB"/>
    <w:rsid w:val="00273DD9"/>
    <w:rsid w:val="00273E3F"/>
    <w:rsid w:val="002763C7"/>
    <w:rsid w:val="00276813"/>
    <w:rsid w:val="002815E6"/>
    <w:rsid w:val="00282B9A"/>
    <w:rsid w:val="002955A2"/>
    <w:rsid w:val="002A3357"/>
    <w:rsid w:val="002A3B0A"/>
    <w:rsid w:val="002B3701"/>
    <w:rsid w:val="002B59DB"/>
    <w:rsid w:val="002B5E9F"/>
    <w:rsid w:val="002B66FC"/>
    <w:rsid w:val="002B6A07"/>
    <w:rsid w:val="002B77DE"/>
    <w:rsid w:val="002C1D87"/>
    <w:rsid w:val="002C31AB"/>
    <w:rsid w:val="002C5FA0"/>
    <w:rsid w:val="002C608A"/>
    <w:rsid w:val="002C608B"/>
    <w:rsid w:val="002D05CE"/>
    <w:rsid w:val="002D61C2"/>
    <w:rsid w:val="002E6EC2"/>
    <w:rsid w:val="002F1A83"/>
    <w:rsid w:val="002F5C3B"/>
    <w:rsid w:val="002F6978"/>
    <w:rsid w:val="002F6CA8"/>
    <w:rsid w:val="00301D2B"/>
    <w:rsid w:val="00301F31"/>
    <w:rsid w:val="003025A8"/>
    <w:rsid w:val="0030298B"/>
    <w:rsid w:val="003044C0"/>
    <w:rsid w:val="00304B18"/>
    <w:rsid w:val="00305109"/>
    <w:rsid w:val="00314450"/>
    <w:rsid w:val="00317B88"/>
    <w:rsid w:val="003201D0"/>
    <w:rsid w:val="00322424"/>
    <w:rsid w:val="00325BA2"/>
    <w:rsid w:val="003271BB"/>
    <w:rsid w:val="00330D8C"/>
    <w:rsid w:val="00332493"/>
    <w:rsid w:val="00334241"/>
    <w:rsid w:val="003400E3"/>
    <w:rsid w:val="00340B54"/>
    <w:rsid w:val="0034412B"/>
    <w:rsid w:val="003441CB"/>
    <w:rsid w:val="00344451"/>
    <w:rsid w:val="003521D4"/>
    <w:rsid w:val="003529A9"/>
    <w:rsid w:val="00353A4E"/>
    <w:rsid w:val="00362D07"/>
    <w:rsid w:val="00363399"/>
    <w:rsid w:val="00370F75"/>
    <w:rsid w:val="00372CD4"/>
    <w:rsid w:val="00372EEB"/>
    <w:rsid w:val="00372FBD"/>
    <w:rsid w:val="003744B0"/>
    <w:rsid w:val="00376082"/>
    <w:rsid w:val="00380524"/>
    <w:rsid w:val="00382B07"/>
    <w:rsid w:val="00382D4C"/>
    <w:rsid w:val="003834C5"/>
    <w:rsid w:val="00383674"/>
    <w:rsid w:val="00384257"/>
    <w:rsid w:val="00384673"/>
    <w:rsid w:val="00384FCF"/>
    <w:rsid w:val="00385509"/>
    <w:rsid w:val="00385E81"/>
    <w:rsid w:val="00387933"/>
    <w:rsid w:val="00396AD8"/>
    <w:rsid w:val="0039757F"/>
    <w:rsid w:val="003A1EEA"/>
    <w:rsid w:val="003A640B"/>
    <w:rsid w:val="003B56DE"/>
    <w:rsid w:val="003B68AC"/>
    <w:rsid w:val="003C4D0D"/>
    <w:rsid w:val="003C5C9A"/>
    <w:rsid w:val="003C67B5"/>
    <w:rsid w:val="003D253B"/>
    <w:rsid w:val="003D385A"/>
    <w:rsid w:val="003D7E2D"/>
    <w:rsid w:val="003E09E9"/>
    <w:rsid w:val="003E0B68"/>
    <w:rsid w:val="003E0DDB"/>
    <w:rsid w:val="003E1AFF"/>
    <w:rsid w:val="003E7DFE"/>
    <w:rsid w:val="003F11F4"/>
    <w:rsid w:val="003F1B0F"/>
    <w:rsid w:val="003F2013"/>
    <w:rsid w:val="003F6DA8"/>
    <w:rsid w:val="003F7596"/>
    <w:rsid w:val="00400CFC"/>
    <w:rsid w:val="004012AD"/>
    <w:rsid w:val="00401457"/>
    <w:rsid w:val="0040234B"/>
    <w:rsid w:val="00406A15"/>
    <w:rsid w:val="004075F1"/>
    <w:rsid w:val="004125AD"/>
    <w:rsid w:val="00412CE2"/>
    <w:rsid w:val="00413320"/>
    <w:rsid w:val="00413BC6"/>
    <w:rsid w:val="00413FB1"/>
    <w:rsid w:val="00414980"/>
    <w:rsid w:val="00420FD2"/>
    <w:rsid w:val="00421A0F"/>
    <w:rsid w:val="00422160"/>
    <w:rsid w:val="004243F0"/>
    <w:rsid w:val="00425323"/>
    <w:rsid w:val="0042574E"/>
    <w:rsid w:val="00426860"/>
    <w:rsid w:val="00426EAA"/>
    <w:rsid w:val="00430FA2"/>
    <w:rsid w:val="00431E5B"/>
    <w:rsid w:val="0043573E"/>
    <w:rsid w:val="00437FE4"/>
    <w:rsid w:val="004418C1"/>
    <w:rsid w:val="0044245E"/>
    <w:rsid w:val="004424D4"/>
    <w:rsid w:val="00444CD8"/>
    <w:rsid w:val="00445CB5"/>
    <w:rsid w:val="00446420"/>
    <w:rsid w:val="00446FB7"/>
    <w:rsid w:val="004473AC"/>
    <w:rsid w:val="0044788F"/>
    <w:rsid w:val="004478F0"/>
    <w:rsid w:val="004500C4"/>
    <w:rsid w:val="004504EB"/>
    <w:rsid w:val="004555D0"/>
    <w:rsid w:val="00461795"/>
    <w:rsid w:val="00462D59"/>
    <w:rsid w:val="00464148"/>
    <w:rsid w:val="004645E2"/>
    <w:rsid w:val="00467B83"/>
    <w:rsid w:val="004701FA"/>
    <w:rsid w:val="00470A1E"/>
    <w:rsid w:val="00472121"/>
    <w:rsid w:val="004730B9"/>
    <w:rsid w:val="00473E41"/>
    <w:rsid w:val="00473EA9"/>
    <w:rsid w:val="00473F4F"/>
    <w:rsid w:val="00474D69"/>
    <w:rsid w:val="00481329"/>
    <w:rsid w:val="0048372F"/>
    <w:rsid w:val="004837AF"/>
    <w:rsid w:val="004869FB"/>
    <w:rsid w:val="00486E0D"/>
    <w:rsid w:val="004911B6"/>
    <w:rsid w:val="00491E83"/>
    <w:rsid w:val="004924D3"/>
    <w:rsid w:val="004933B3"/>
    <w:rsid w:val="00495D3E"/>
    <w:rsid w:val="004A281A"/>
    <w:rsid w:val="004A2936"/>
    <w:rsid w:val="004A3AD5"/>
    <w:rsid w:val="004A3C52"/>
    <w:rsid w:val="004A5DF5"/>
    <w:rsid w:val="004B0131"/>
    <w:rsid w:val="004B343D"/>
    <w:rsid w:val="004B3D96"/>
    <w:rsid w:val="004B6658"/>
    <w:rsid w:val="004C0EBA"/>
    <w:rsid w:val="004C2659"/>
    <w:rsid w:val="004D0A01"/>
    <w:rsid w:val="004D3876"/>
    <w:rsid w:val="004D39EF"/>
    <w:rsid w:val="004D492E"/>
    <w:rsid w:val="004D58F6"/>
    <w:rsid w:val="004D590C"/>
    <w:rsid w:val="004D67E5"/>
    <w:rsid w:val="004D75B6"/>
    <w:rsid w:val="004D7BAC"/>
    <w:rsid w:val="004E0739"/>
    <w:rsid w:val="004F045C"/>
    <w:rsid w:val="004F0CD0"/>
    <w:rsid w:val="004F165C"/>
    <w:rsid w:val="004F77A7"/>
    <w:rsid w:val="00503519"/>
    <w:rsid w:val="00503EB2"/>
    <w:rsid w:val="005066DC"/>
    <w:rsid w:val="00507593"/>
    <w:rsid w:val="00510A60"/>
    <w:rsid w:val="00513C0E"/>
    <w:rsid w:val="00516DF6"/>
    <w:rsid w:val="00517D04"/>
    <w:rsid w:val="00520895"/>
    <w:rsid w:val="005240F7"/>
    <w:rsid w:val="0052647E"/>
    <w:rsid w:val="005267BF"/>
    <w:rsid w:val="00527B1C"/>
    <w:rsid w:val="005307E8"/>
    <w:rsid w:val="005317CD"/>
    <w:rsid w:val="00532872"/>
    <w:rsid w:val="0053449A"/>
    <w:rsid w:val="00535961"/>
    <w:rsid w:val="005376C9"/>
    <w:rsid w:val="00540417"/>
    <w:rsid w:val="005449F7"/>
    <w:rsid w:val="00544EC6"/>
    <w:rsid w:val="00546AA2"/>
    <w:rsid w:val="00547EA3"/>
    <w:rsid w:val="00555162"/>
    <w:rsid w:val="00556962"/>
    <w:rsid w:val="00557121"/>
    <w:rsid w:val="00557E6F"/>
    <w:rsid w:val="00560026"/>
    <w:rsid w:val="0056274A"/>
    <w:rsid w:val="00565A8E"/>
    <w:rsid w:val="005679A8"/>
    <w:rsid w:val="00567FAA"/>
    <w:rsid w:val="005707A8"/>
    <w:rsid w:val="00571F98"/>
    <w:rsid w:val="00572E45"/>
    <w:rsid w:val="00576582"/>
    <w:rsid w:val="00577B9A"/>
    <w:rsid w:val="00582529"/>
    <w:rsid w:val="005848AA"/>
    <w:rsid w:val="0059084B"/>
    <w:rsid w:val="00591E68"/>
    <w:rsid w:val="0059226F"/>
    <w:rsid w:val="005951A8"/>
    <w:rsid w:val="005A1854"/>
    <w:rsid w:val="005A7E75"/>
    <w:rsid w:val="005B06A7"/>
    <w:rsid w:val="005B43D1"/>
    <w:rsid w:val="005B4A31"/>
    <w:rsid w:val="005B5F2C"/>
    <w:rsid w:val="005B7887"/>
    <w:rsid w:val="005C20A5"/>
    <w:rsid w:val="005C73C9"/>
    <w:rsid w:val="005D2DCC"/>
    <w:rsid w:val="005D4518"/>
    <w:rsid w:val="005D7C51"/>
    <w:rsid w:val="005E0F30"/>
    <w:rsid w:val="005E22EB"/>
    <w:rsid w:val="005E5396"/>
    <w:rsid w:val="005E5D8E"/>
    <w:rsid w:val="005E5E01"/>
    <w:rsid w:val="005E6004"/>
    <w:rsid w:val="005E69E7"/>
    <w:rsid w:val="005F1208"/>
    <w:rsid w:val="005F3C39"/>
    <w:rsid w:val="005F62CA"/>
    <w:rsid w:val="005F658B"/>
    <w:rsid w:val="005F6AE1"/>
    <w:rsid w:val="005F7BC6"/>
    <w:rsid w:val="006038D7"/>
    <w:rsid w:val="00604B1B"/>
    <w:rsid w:val="00613DDA"/>
    <w:rsid w:val="0062253F"/>
    <w:rsid w:val="0062533E"/>
    <w:rsid w:val="006270F1"/>
    <w:rsid w:val="006310E6"/>
    <w:rsid w:val="00632C31"/>
    <w:rsid w:val="00632EEA"/>
    <w:rsid w:val="00633611"/>
    <w:rsid w:val="00634BC3"/>
    <w:rsid w:val="00634E30"/>
    <w:rsid w:val="00635E06"/>
    <w:rsid w:val="0064346F"/>
    <w:rsid w:val="00644114"/>
    <w:rsid w:val="00644437"/>
    <w:rsid w:val="00645415"/>
    <w:rsid w:val="006463D1"/>
    <w:rsid w:val="00647913"/>
    <w:rsid w:val="006540B3"/>
    <w:rsid w:val="00656A25"/>
    <w:rsid w:val="00657967"/>
    <w:rsid w:val="00657D25"/>
    <w:rsid w:val="0066012F"/>
    <w:rsid w:val="00663441"/>
    <w:rsid w:val="0066597C"/>
    <w:rsid w:val="00665C52"/>
    <w:rsid w:val="00667E56"/>
    <w:rsid w:val="00672126"/>
    <w:rsid w:val="00673494"/>
    <w:rsid w:val="00680811"/>
    <w:rsid w:val="006818F1"/>
    <w:rsid w:val="00681EA5"/>
    <w:rsid w:val="00687FCC"/>
    <w:rsid w:val="006940D0"/>
    <w:rsid w:val="00694410"/>
    <w:rsid w:val="00694817"/>
    <w:rsid w:val="00695F2C"/>
    <w:rsid w:val="006A28C3"/>
    <w:rsid w:val="006A4F54"/>
    <w:rsid w:val="006A532B"/>
    <w:rsid w:val="006B0277"/>
    <w:rsid w:val="006B158A"/>
    <w:rsid w:val="006B192F"/>
    <w:rsid w:val="006B3712"/>
    <w:rsid w:val="006B7BD2"/>
    <w:rsid w:val="006C2339"/>
    <w:rsid w:val="006C2678"/>
    <w:rsid w:val="006C3673"/>
    <w:rsid w:val="006C4E9D"/>
    <w:rsid w:val="006C6961"/>
    <w:rsid w:val="006D2760"/>
    <w:rsid w:val="006D779C"/>
    <w:rsid w:val="006E05DF"/>
    <w:rsid w:val="006E3C87"/>
    <w:rsid w:val="006E5085"/>
    <w:rsid w:val="006F32A6"/>
    <w:rsid w:val="00700161"/>
    <w:rsid w:val="00700CEC"/>
    <w:rsid w:val="007053EB"/>
    <w:rsid w:val="0070786B"/>
    <w:rsid w:val="00712246"/>
    <w:rsid w:val="00712EBC"/>
    <w:rsid w:val="00715EA6"/>
    <w:rsid w:val="00716C3F"/>
    <w:rsid w:val="0072187F"/>
    <w:rsid w:val="00721FBD"/>
    <w:rsid w:val="007243C4"/>
    <w:rsid w:val="0072695A"/>
    <w:rsid w:val="00726F6B"/>
    <w:rsid w:val="00731697"/>
    <w:rsid w:val="0073362B"/>
    <w:rsid w:val="007349BE"/>
    <w:rsid w:val="00736B89"/>
    <w:rsid w:val="00741D57"/>
    <w:rsid w:val="00742F35"/>
    <w:rsid w:val="00744110"/>
    <w:rsid w:val="00745CBA"/>
    <w:rsid w:val="00746FD8"/>
    <w:rsid w:val="00753F56"/>
    <w:rsid w:val="007542B9"/>
    <w:rsid w:val="00757562"/>
    <w:rsid w:val="007579BA"/>
    <w:rsid w:val="00762322"/>
    <w:rsid w:val="00763EB2"/>
    <w:rsid w:val="00763EB9"/>
    <w:rsid w:val="00764963"/>
    <w:rsid w:val="00765205"/>
    <w:rsid w:val="0077048B"/>
    <w:rsid w:val="0077407E"/>
    <w:rsid w:val="00776297"/>
    <w:rsid w:val="00777284"/>
    <w:rsid w:val="0077798C"/>
    <w:rsid w:val="00777F76"/>
    <w:rsid w:val="00780336"/>
    <w:rsid w:val="0078054B"/>
    <w:rsid w:val="0078060A"/>
    <w:rsid w:val="0078294B"/>
    <w:rsid w:val="00782FA1"/>
    <w:rsid w:val="00784F63"/>
    <w:rsid w:val="00785118"/>
    <w:rsid w:val="0078592B"/>
    <w:rsid w:val="00794AB9"/>
    <w:rsid w:val="00795CBF"/>
    <w:rsid w:val="0079784C"/>
    <w:rsid w:val="007A6445"/>
    <w:rsid w:val="007A76E0"/>
    <w:rsid w:val="007B1F14"/>
    <w:rsid w:val="007B2473"/>
    <w:rsid w:val="007B25DE"/>
    <w:rsid w:val="007B3600"/>
    <w:rsid w:val="007B6B19"/>
    <w:rsid w:val="007B6C31"/>
    <w:rsid w:val="007B7A39"/>
    <w:rsid w:val="007B7B1D"/>
    <w:rsid w:val="007C42FE"/>
    <w:rsid w:val="007C4A22"/>
    <w:rsid w:val="007C6CF7"/>
    <w:rsid w:val="007C7F46"/>
    <w:rsid w:val="007D00B3"/>
    <w:rsid w:val="007D1471"/>
    <w:rsid w:val="007D355A"/>
    <w:rsid w:val="007D5421"/>
    <w:rsid w:val="007D7BBF"/>
    <w:rsid w:val="007E6279"/>
    <w:rsid w:val="007F696A"/>
    <w:rsid w:val="008003C7"/>
    <w:rsid w:val="00801A7D"/>
    <w:rsid w:val="008023CC"/>
    <w:rsid w:val="00802433"/>
    <w:rsid w:val="008030AF"/>
    <w:rsid w:val="008033CA"/>
    <w:rsid w:val="0081173E"/>
    <w:rsid w:val="0081220F"/>
    <w:rsid w:val="008133D7"/>
    <w:rsid w:val="008154C3"/>
    <w:rsid w:val="00820CE7"/>
    <w:rsid w:val="00821878"/>
    <w:rsid w:val="00823649"/>
    <w:rsid w:val="0082446F"/>
    <w:rsid w:val="00825A69"/>
    <w:rsid w:val="0082633E"/>
    <w:rsid w:val="00827247"/>
    <w:rsid w:val="008279EE"/>
    <w:rsid w:val="00830FB3"/>
    <w:rsid w:val="008314FE"/>
    <w:rsid w:val="008407C5"/>
    <w:rsid w:val="00841505"/>
    <w:rsid w:val="00841913"/>
    <w:rsid w:val="00842237"/>
    <w:rsid w:val="0084236D"/>
    <w:rsid w:val="0084454A"/>
    <w:rsid w:val="00844CF2"/>
    <w:rsid w:val="00844CF7"/>
    <w:rsid w:val="0085030F"/>
    <w:rsid w:val="00851D67"/>
    <w:rsid w:val="00855118"/>
    <w:rsid w:val="0085547C"/>
    <w:rsid w:val="00855556"/>
    <w:rsid w:val="00855DF8"/>
    <w:rsid w:val="008569DD"/>
    <w:rsid w:val="00861606"/>
    <w:rsid w:val="00861C32"/>
    <w:rsid w:val="00863C7D"/>
    <w:rsid w:val="00863D50"/>
    <w:rsid w:val="00866F76"/>
    <w:rsid w:val="00867662"/>
    <w:rsid w:val="008700BB"/>
    <w:rsid w:val="008715FC"/>
    <w:rsid w:val="0087216A"/>
    <w:rsid w:val="0087275E"/>
    <w:rsid w:val="00872AA9"/>
    <w:rsid w:val="008735BB"/>
    <w:rsid w:val="00875467"/>
    <w:rsid w:val="00877BA9"/>
    <w:rsid w:val="00881372"/>
    <w:rsid w:val="008815FA"/>
    <w:rsid w:val="008816F9"/>
    <w:rsid w:val="00883003"/>
    <w:rsid w:val="00883B0B"/>
    <w:rsid w:val="00883F6D"/>
    <w:rsid w:val="00893551"/>
    <w:rsid w:val="008A1319"/>
    <w:rsid w:val="008A2DC6"/>
    <w:rsid w:val="008A41A4"/>
    <w:rsid w:val="008A513B"/>
    <w:rsid w:val="008A5809"/>
    <w:rsid w:val="008A5FD0"/>
    <w:rsid w:val="008A77E2"/>
    <w:rsid w:val="008A7CAB"/>
    <w:rsid w:val="008B2F99"/>
    <w:rsid w:val="008B331D"/>
    <w:rsid w:val="008B47AD"/>
    <w:rsid w:val="008B486F"/>
    <w:rsid w:val="008B68AD"/>
    <w:rsid w:val="008B6CD4"/>
    <w:rsid w:val="008C2305"/>
    <w:rsid w:val="008C3AAA"/>
    <w:rsid w:val="008C66EA"/>
    <w:rsid w:val="008D1628"/>
    <w:rsid w:val="008D5300"/>
    <w:rsid w:val="008D5409"/>
    <w:rsid w:val="008D60D1"/>
    <w:rsid w:val="008D69FB"/>
    <w:rsid w:val="008E02BA"/>
    <w:rsid w:val="008E3665"/>
    <w:rsid w:val="008E6FA6"/>
    <w:rsid w:val="008E7887"/>
    <w:rsid w:val="008F359A"/>
    <w:rsid w:val="00901527"/>
    <w:rsid w:val="00902018"/>
    <w:rsid w:val="00902ECD"/>
    <w:rsid w:val="009042CF"/>
    <w:rsid w:val="00904A17"/>
    <w:rsid w:val="00904C7E"/>
    <w:rsid w:val="00906682"/>
    <w:rsid w:val="00906929"/>
    <w:rsid w:val="009078DF"/>
    <w:rsid w:val="009118F6"/>
    <w:rsid w:val="00911E5F"/>
    <w:rsid w:val="0091212D"/>
    <w:rsid w:val="00917A09"/>
    <w:rsid w:val="009216C2"/>
    <w:rsid w:val="009221F4"/>
    <w:rsid w:val="009241A7"/>
    <w:rsid w:val="0092458C"/>
    <w:rsid w:val="00925E97"/>
    <w:rsid w:val="00930D77"/>
    <w:rsid w:val="009310D9"/>
    <w:rsid w:val="00931E0D"/>
    <w:rsid w:val="00932DF3"/>
    <w:rsid w:val="00934310"/>
    <w:rsid w:val="009369CA"/>
    <w:rsid w:val="00936B10"/>
    <w:rsid w:val="00937FAD"/>
    <w:rsid w:val="00940D14"/>
    <w:rsid w:val="00942AFA"/>
    <w:rsid w:val="00943F93"/>
    <w:rsid w:val="009545D1"/>
    <w:rsid w:val="009554F4"/>
    <w:rsid w:val="009561B1"/>
    <w:rsid w:val="00957260"/>
    <w:rsid w:val="009575BA"/>
    <w:rsid w:val="00957AF2"/>
    <w:rsid w:val="00960B4E"/>
    <w:rsid w:val="0096249B"/>
    <w:rsid w:val="00963D1E"/>
    <w:rsid w:val="00964E39"/>
    <w:rsid w:val="009659D2"/>
    <w:rsid w:val="009666DD"/>
    <w:rsid w:val="00966C37"/>
    <w:rsid w:val="00966CAA"/>
    <w:rsid w:val="00971093"/>
    <w:rsid w:val="00971FCB"/>
    <w:rsid w:val="00972F8A"/>
    <w:rsid w:val="009732DA"/>
    <w:rsid w:val="009750C2"/>
    <w:rsid w:val="00977335"/>
    <w:rsid w:val="009852B1"/>
    <w:rsid w:val="009865DB"/>
    <w:rsid w:val="009872BA"/>
    <w:rsid w:val="00991BF3"/>
    <w:rsid w:val="009920BE"/>
    <w:rsid w:val="009927BC"/>
    <w:rsid w:val="00997349"/>
    <w:rsid w:val="009974A1"/>
    <w:rsid w:val="009A26B3"/>
    <w:rsid w:val="009A3700"/>
    <w:rsid w:val="009A70AA"/>
    <w:rsid w:val="009B38E4"/>
    <w:rsid w:val="009B5201"/>
    <w:rsid w:val="009B5C15"/>
    <w:rsid w:val="009B6EB9"/>
    <w:rsid w:val="009B7954"/>
    <w:rsid w:val="009B7DC1"/>
    <w:rsid w:val="009C108E"/>
    <w:rsid w:val="009C1504"/>
    <w:rsid w:val="009C15D0"/>
    <w:rsid w:val="009C308E"/>
    <w:rsid w:val="009C4D3C"/>
    <w:rsid w:val="009C557C"/>
    <w:rsid w:val="009C6C79"/>
    <w:rsid w:val="009C6FE3"/>
    <w:rsid w:val="009C76D2"/>
    <w:rsid w:val="009C7C0B"/>
    <w:rsid w:val="009D1DBF"/>
    <w:rsid w:val="009D33FA"/>
    <w:rsid w:val="009D45BB"/>
    <w:rsid w:val="009D7786"/>
    <w:rsid w:val="009E026C"/>
    <w:rsid w:val="009E235E"/>
    <w:rsid w:val="009E29D3"/>
    <w:rsid w:val="009E2AFB"/>
    <w:rsid w:val="009E58EC"/>
    <w:rsid w:val="009E5A27"/>
    <w:rsid w:val="009F0453"/>
    <w:rsid w:val="009F05D1"/>
    <w:rsid w:val="009F4321"/>
    <w:rsid w:val="009F5AD7"/>
    <w:rsid w:val="00A040EA"/>
    <w:rsid w:val="00A0716C"/>
    <w:rsid w:val="00A10A9B"/>
    <w:rsid w:val="00A129C6"/>
    <w:rsid w:val="00A15E3A"/>
    <w:rsid w:val="00A15E53"/>
    <w:rsid w:val="00A20A0B"/>
    <w:rsid w:val="00A23D25"/>
    <w:rsid w:val="00A3059F"/>
    <w:rsid w:val="00A30B7B"/>
    <w:rsid w:val="00A315FC"/>
    <w:rsid w:val="00A33ADC"/>
    <w:rsid w:val="00A34532"/>
    <w:rsid w:val="00A4051E"/>
    <w:rsid w:val="00A41F4A"/>
    <w:rsid w:val="00A442B5"/>
    <w:rsid w:val="00A444CE"/>
    <w:rsid w:val="00A45985"/>
    <w:rsid w:val="00A5646D"/>
    <w:rsid w:val="00A56DE8"/>
    <w:rsid w:val="00A5730D"/>
    <w:rsid w:val="00A637E2"/>
    <w:rsid w:val="00A640B4"/>
    <w:rsid w:val="00A6502D"/>
    <w:rsid w:val="00A67736"/>
    <w:rsid w:val="00A67C4C"/>
    <w:rsid w:val="00A73347"/>
    <w:rsid w:val="00A86B12"/>
    <w:rsid w:val="00A91D89"/>
    <w:rsid w:val="00A92596"/>
    <w:rsid w:val="00A9296C"/>
    <w:rsid w:val="00A932B1"/>
    <w:rsid w:val="00A949E0"/>
    <w:rsid w:val="00A94F60"/>
    <w:rsid w:val="00A95161"/>
    <w:rsid w:val="00AA2A4A"/>
    <w:rsid w:val="00AA503A"/>
    <w:rsid w:val="00AA5486"/>
    <w:rsid w:val="00AA737B"/>
    <w:rsid w:val="00AA7EF1"/>
    <w:rsid w:val="00AB44B5"/>
    <w:rsid w:val="00AB50DB"/>
    <w:rsid w:val="00AB5ED9"/>
    <w:rsid w:val="00AC22E9"/>
    <w:rsid w:val="00AC2F86"/>
    <w:rsid w:val="00AC52D0"/>
    <w:rsid w:val="00AC634A"/>
    <w:rsid w:val="00AE1FEE"/>
    <w:rsid w:val="00AE2AB4"/>
    <w:rsid w:val="00AE5A87"/>
    <w:rsid w:val="00AF0504"/>
    <w:rsid w:val="00AF06C6"/>
    <w:rsid w:val="00AF0B69"/>
    <w:rsid w:val="00AF36D8"/>
    <w:rsid w:val="00AF40F3"/>
    <w:rsid w:val="00AF6F62"/>
    <w:rsid w:val="00B014F7"/>
    <w:rsid w:val="00B02FF2"/>
    <w:rsid w:val="00B03602"/>
    <w:rsid w:val="00B0439A"/>
    <w:rsid w:val="00B04D85"/>
    <w:rsid w:val="00B05098"/>
    <w:rsid w:val="00B0535A"/>
    <w:rsid w:val="00B05FD3"/>
    <w:rsid w:val="00B118D4"/>
    <w:rsid w:val="00B12260"/>
    <w:rsid w:val="00B1277E"/>
    <w:rsid w:val="00B127EF"/>
    <w:rsid w:val="00B216F1"/>
    <w:rsid w:val="00B237AB"/>
    <w:rsid w:val="00B24E42"/>
    <w:rsid w:val="00B2582B"/>
    <w:rsid w:val="00B275A3"/>
    <w:rsid w:val="00B300D9"/>
    <w:rsid w:val="00B31153"/>
    <w:rsid w:val="00B34AC0"/>
    <w:rsid w:val="00B34C4F"/>
    <w:rsid w:val="00B36C4F"/>
    <w:rsid w:val="00B41891"/>
    <w:rsid w:val="00B41DC6"/>
    <w:rsid w:val="00B42A4D"/>
    <w:rsid w:val="00B4303B"/>
    <w:rsid w:val="00B44EFD"/>
    <w:rsid w:val="00B46632"/>
    <w:rsid w:val="00B640C6"/>
    <w:rsid w:val="00B65F87"/>
    <w:rsid w:val="00B661FA"/>
    <w:rsid w:val="00B66C94"/>
    <w:rsid w:val="00B67899"/>
    <w:rsid w:val="00B67CF3"/>
    <w:rsid w:val="00B70BF9"/>
    <w:rsid w:val="00B7173F"/>
    <w:rsid w:val="00B75279"/>
    <w:rsid w:val="00B770BD"/>
    <w:rsid w:val="00B80498"/>
    <w:rsid w:val="00B81324"/>
    <w:rsid w:val="00B82B4B"/>
    <w:rsid w:val="00B83474"/>
    <w:rsid w:val="00B87080"/>
    <w:rsid w:val="00B8778E"/>
    <w:rsid w:val="00B87D74"/>
    <w:rsid w:val="00B90E83"/>
    <w:rsid w:val="00B92182"/>
    <w:rsid w:val="00B93471"/>
    <w:rsid w:val="00B938E8"/>
    <w:rsid w:val="00B95D9D"/>
    <w:rsid w:val="00B95E01"/>
    <w:rsid w:val="00BA196D"/>
    <w:rsid w:val="00BA2A05"/>
    <w:rsid w:val="00BA4548"/>
    <w:rsid w:val="00BA51B6"/>
    <w:rsid w:val="00BA538D"/>
    <w:rsid w:val="00BA7283"/>
    <w:rsid w:val="00BB01E3"/>
    <w:rsid w:val="00BB4B84"/>
    <w:rsid w:val="00BB579C"/>
    <w:rsid w:val="00BC636A"/>
    <w:rsid w:val="00BC6A58"/>
    <w:rsid w:val="00BD0374"/>
    <w:rsid w:val="00BD0EA7"/>
    <w:rsid w:val="00BD2546"/>
    <w:rsid w:val="00BD3D1B"/>
    <w:rsid w:val="00BD453A"/>
    <w:rsid w:val="00BD68D6"/>
    <w:rsid w:val="00BE1E1C"/>
    <w:rsid w:val="00BE5385"/>
    <w:rsid w:val="00BE58D0"/>
    <w:rsid w:val="00BF4C0F"/>
    <w:rsid w:val="00BF7CB7"/>
    <w:rsid w:val="00BF7E39"/>
    <w:rsid w:val="00C008B2"/>
    <w:rsid w:val="00C02100"/>
    <w:rsid w:val="00C04715"/>
    <w:rsid w:val="00C056B5"/>
    <w:rsid w:val="00C077EA"/>
    <w:rsid w:val="00C10ECC"/>
    <w:rsid w:val="00C11BE6"/>
    <w:rsid w:val="00C14EF2"/>
    <w:rsid w:val="00C15AFF"/>
    <w:rsid w:val="00C1668D"/>
    <w:rsid w:val="00C176BD"/>
    <w:rsid w:val="00C17AB8"/>
    <w:rsid w:val="00C21931"/>
    <w:rsid w:val="00C22451"/>
    <w:rsid w:val="00C22CBF"/>
    <w:rsid w:val="00C23151"/>
    <w:rsid w:val="00C23793"/>
    <w:rsid w:val="00C26557"/>
    <w:rsid w:val="00C26999"/>
    <w:rsid w:val="00C27681"/>
    <w:rsid w:val="00C305E3"/>
    <w:rsid w:val="00C30DC6"/>
    <w:rsid w:val="00C3393A"/>
    <w:rsid w:val="00C3439B"/>
    <w:rsid w:val="00C34FD1"/>
    <w:rsid w:val="00C3622B"/>
    <w:rsid w:val="00C41EED"/>
    <w:rsid w:val="00C43334"/>
    <w:rsid w:val="00C44F4E"/>
    <w:rsid w:val="00C46C97"/>
    <w:rsid w:val="00C511D7"/>
    <w:rsid w:val="00C52C42"/>
    <w:rsid w:val="00C648E4"/>
    <w:rsid w:val="00C64CB0"/>
    <w:rsid w:val="00C65672"/>
    <w:rsid w:val="00C67788"/>
    <w:rsid w:val="00C75C2C"/>
    <w:rsid w:val="00C76E1F"/>
    <w:rsid w:val="00C8134B"/>
    <w:rsid w:val="00C82333"/>
    <w:rsid w:val="00C82E89"/>
    <w:rsid w:val="00C845A0"/>
    <w:rsid w:val="00C8650E"/>
    <w:rsid w:val="00C91241"/>
    <w:rsid w:val="00C924AD"/>
    <w:rsid w:val="00C93C1C"/>
    <w:rsid w:val="00C9717E"/>
    <w:rsid w:val="00C9767A"/>
    <w:rsid w:val="00C97C06"/>
    <w:rsid w:val="00CA2771"/>
    <w:rsid w:val="00CA2A64"/>
    <w:rsid w:val="00CA7532"/>
    <w:rsid w:val="00CB0E2D"/>
    <w:rsid w:val="00CB0E69"/>
    <w:rsid w:val="00CB1FBC"/>
    <w:rsid w:val="00CB2B67"/>
    <w:rsid w:val="00CC0201"/>
    <w:rsid w:val="00CC051E"/>
    <w:rsid w:val="00CC28E9"/>
    <w:rsid w:val="00CC706B"/>
    <w:rsid w:val="00CC7B63"/>
    <w:rsid w:val="00CC7D72"/>
    <w:rsid w:val="00CD78AD"/>
    <w:rsid w:val="00CE0A3C"/>
    <w:rsid w:val="00CF16B2"/>
    <w:rsid w:val="00CF4F36"/>
    <w:rsid w:val="00CF5735"/>
    <w:rsid w:val="00CF5C8D"/>
    <w:rsid w:val="00CF6689"/>
    <w:rsid w:val="00CF6EB1"/>
    <w:rsid w:val="00CF7C4D"/>
    <w:rsid w:val="00D01D27"/>
    <w:rsid w:val="00D02569"/>
    <w:rsid w:val="00D02C54"/>
    <w:rsid w:val="00D0394D"/>
    <w:rsid w:val="00D03C27"/>
    <w:rsid w:val="00D06117"/>
    <w:rsid w:val="00D074E8"/>
    <w:rsid w:val="00D10C33"/>
    <w:rsid w:val="00D1188F"/>
    <w:rsid w:val="00D119DA"/>
    <w:rsid w:val="00D11CF2"/>
    <w:rsid w:val="00D13FAF"/>
    <w:rsid w:val="00D14A09"/>
    <w:rsid w:val="00D15A7B"/>
    <w:rsid w:val="00D162FB"/>
    <w:rsid w:val="00D17211"/>
    <w:rsid w:val="00D2176D"/>
    <w:rsid w:val="00D221B0"/>
    <w:rsid w:val="00D23412"/>
    <w:rsid w:val="00D235E9"/>
    <w:rsid w:val="00D242FC"/>
    <w:rsid w:val="00D24703"/>
    <w:rsid w:val="00D30301"/>
    <w:rsid w:val="00D31D8B"/>
    <w:rsid w:val="00D32569"/>
    <w:rsid w:val="00D34E52"/>
    <w:rsid w:val="00D34EDC"/>
    <w:rsid w:val="00D35237"/>
    <w:rsid w:val="00D36357"/>
    <w:rsid w:val="00D4073B"/>
    <w:rsid w:val="00D41E67"/>
    <w:rsid w:val="00D41FB2"/>
    <w:rsid w:val="00D41FBA"/>
    <w:rsid w:val="00D41FCD"/>
    <w:rsid w:val="00D429F4"/>
    <w:rsid w:val="00D42E4E"/>
    <w:rsid w:val="00D43158"/>
    <w:rsid w:val="00D434D3"/>
    <w:rsid w:val="00D47015"/>
    <w:rsid w:val="00D548E7"/>
    <w:rsid w:val="00D5684F"/>
    <w:rsid w:val="00D616EA"/>
    <w:rsid w:val="00D6176C"/>
    <w:rsid w:val="00D653DF"/>
    <w:rsid w:val="00D66FA3"/>
    <w:rsid w:val="00D72744"/>
    <w:rsid w:val="00D75042"/>
    <w:rsid w:val="00D776DF"/>
    <w:rsid w:val="00D801FF"/>
    <w:rsid w:val="00D82DDC"/>
    <w:rsid w:val="00D83BFD"/>
    <w:rsid w:val="00D85C6D"/>
    <w:rsid w:val="00D85DA9"/>
    <w:rsid w:val="00D8627D"/>
    <w:rsid w:val="00D920E5"/>
    <w:rsid w:val="00D92133"/>
    <w:rsid w:val="00D934CD"/>
    <w:rsid w:val="00D93FBB"/>
    <w:rsid w:val="00D94D92"/>
    <w:rsid w:val="00D96DB8"/>
    <w:rsid w:val="00D97D87"/>
    <w:rsid w:val="00D97F9F"/>
    <w:rsid w:val="00DA1434"/>
    <w:rsid w:val="00DA3273"/>
    <w:rsid w:val="00DA4A56"/>
    <w:rsid w:val="00DA5ED5"/>
    <w:rsid w:val="00DB1305"/>
    <w:rsid w:val="00DB2A6E"/>
    <w:rsid w:val="00DB4B0C"/>
    <w:rsid w:val="00DB5088"/>
    <w:rsid w:val="00DB7353"/>
    <w:rsid w:val="00DC0465"/>
    <w:rsid w:val="00DC4CD7"/>
    <w:rsid w:val="00DC4F1B"/>
    <w:rsid w:val="00DC5E46"/>
    <w:rsid w:val="00DC7240"/>
    <w:rsid w:val="00DD30F7"/>
    <w:rsid w:val="00DD32C1"/>
    <w:rsid w:val="00DD3825"/>
    <w:rsid w:val="00DD400E"/>
    <w:rsid w:val="00DD69F2"/>
    <w:rsid w:val="00DE1900"/>
    <w:rsid w:val="00DF3675"/>
    <w:rsid w:val="00E0034D"/>
    <w:rsid w:val="00E03AEF"/>
    <w:rsid w:val="00E03F80"/>
    <w:rsid w:val="00E057EE"/>
    <w:rsid w:val="00E1306A"/>
    <w:rsid w:val="00E14FB3"/>
    <w:rsid w:val="00E16467"/>
    <w:rsid w:val="00E16BA3"/>
    <w:rsid w:val="00E206EA"/>
    <w:rsid w:val="00E20764"/>
    <w:rsid w:val="00E213E7"/>
    <w:rsid w:val="00E2477A"/>
    <w:rsid w:val="00E40D17"/>
    <w:rsid w:val="00E41C0D"/>
    <w:rsid w:val="00E43E30"/>
    <w:rsid w:val="00E465A4"/>
    <w:rsid w:val="00E47A25"/>
    <w:rsid w:val="00E50061"/>
    <w:rsid w:val="00E5130A"/>
    <w:rsid w:val="00E51A7C"/>
    <w:rsid w:val="00E532A9"/>
    <w:rsid w:val="00E54256"/>
    <w:rsid w:val="00E5594A"/>
    <w:rsid w:val="00E62C64"/>
    <w:rsid w:val="00E6321D"/>
    <w:rsid w:val="00E648B2"/>
    <w:rsid w:val="00E6707D"/>
    <w:rsid w:val="00E672FC"/>
    <w:rsid w:val="00E67372"/>
    <w:rsid w:val="00E67F1C"/>
    <w:rsid w:val="00E706CE"/>
    <w:rsid w:val="00E72B91"/>
    <w:rsid w:val="00E75AEB"/>
    <w:rsid w:val="00E8284F"/>
    <w:rsid w:val="00E828EC"/>
    <w:rsid w:val="00E847BD"/>
    <w:rsid w:val="00E849C0"/>
    <w:rsid w:val="00E873E9"/>
    <w:rsid w:val="00E8760A"/>
    <w:rsid w:val="00E9164B"/>
    <w:rsid w:val="00E9171D"/>
    <w:rsid w:val="00E92E47"/>
    <w:rsid w:val="00E93428"/>
    <w:rsid w:val="00E95F68"/>
    <w:rsid w:val="00E966D9"/>
    <w:rsid w:val="00E96DD1"/>
    <w:rsid w:val="00EA52CA"/>
    <w:rsid w:val="00EA5902"/>
    <w:rsid w:val="00EA7BCD"/>
    <w:rsid w:val="00EB1DF8"/>
    <w:rsid w:val="00EB2580"/>
    <w:rsid w:val="00EB2C3D"/>
    <w:rsid w:val="00EB3E21"/>
    <w:rsid w:val="00EB552C"/>
    <w:rsid w:val="00EB5903"/>
    <w:rsid w:val="00EC0997"/>
    <w:rsid w:val="00EC2421"/>
    <w:rsid w:val="00EC2AB9"/>
    <w:rsid w:val="00EC5DD8"/>
    <w:rsid w:val="00EC69DE"/>
    <w:rsid w:val="00ED13A2"/>
    <w:rsid w:val="00ED15E4"/>
    <w:rsid w:val="00ED460D"/>
    <w:rsid w:val="00ED49D1"/>
    <w:rsid w:val="00ED5BC9"/>
    <w:rsid w:val="00ED75D8"/>
    <w:rsid w:val="00ED7FBA"/>
    <w:rsid w:val="00EE0F1B"/>
    <w:rsid w:val="00EE190B"/>
    <w:rsid w:val="00EE3635"/>
    <w:rsid w:val="00EE44E8"/>
    <w:rsid w:val="00EE4924"/>
    <w:rsid w:val="00EE6963"/>
    <w:rsid w:val="00EE7571"/>
    <w:rsid w:val="00EF2350"/>
    <w:rsid w:val="00EF2774"/>
    <w:rsid w:val="00EF280A"/>
    <w:rsid w:val="00EF3B43"/>
    <w:rsid w:val="00EF4FD7"/>
    <w:rsid w:val="00EF5B3F"/>
    <w:rsid w:val="00EF5C81"/>
    <w:rsid w:val="00F005B2"/>
    <w:rsid w:val="00F01278"/>
    <w:rsid w:val="00F0176C"/>
    <w:rsid w:val="00F053B3"/>
    <w:rsid w:val="00F108C0"/>
    <w:rsid w:val="00F11093"/>
    <w:rsid w:val="00F11819"/>
    <w:rsid w:val="00F14684"/>
    <w:rsid w:val="00F15C6E"/>
    <w:rsid w:val="00F21E73"/>
    <w:rsid w:val="00F25096"/>
    <w:rsid w:val="00F30F23"/>
    <w:rsid w:val="00F310AA"/>
    <w:rsid w:val="00F33CC5"/>
    <w:rsid w:val="00F36EFB"/>
    <w:rsid w:val="00F37CC7"/>
    <w:rsid w:val="00F37F73"/>
    <w:rsid w:val="00F42E57"/>
    <w:rsid w:val="00F430EE"/>
    <w:rsid w:val="00F50137"/>
    <w:rsid w:val="00F5197B"/>
    <w:rsid w:val="00F51A1E"/>
    <w:rsid w:val="00F54668"/>
    <w:rsid w:val="00F56C9F"/>
    <w:rsid w:val="00F63270"/>
    <w:rsid w:val="00F64255"/>
    <w:rsid w:val="00F67FA4"/>
    <w:rsid w:val="00F70A08"/>
    <w:rsid w:val="00F74013"/>
    <w:rsid w:val="00F84793"/>
    <w:rsid w:val="00F874F5"/>
    <w:rsid w:val="00F90892"/>
    <w:rsid w:val="00F90F51"/>
    <w:rsid w:val="00F91C7E"/>
    <w:rsid w:val="00F93D61"/>
    <w:rsid w:val="00FA1816"/>
    <w:rsid w:val="00FA2A64"/>
    <w:rsid w:val="00FA3EA3"/>
    <w:rsid w:val="00FA7347"/>
    <w:rsid w:val="00FB08E9"/>
    <w:rsid w:val="00FB19AA"/>
    <w:rsid w:val="00FB32B9"/>
    <w:rsid w:val="00FB5E78"/>
    <w:rsid w:val="00FC2580"/>
    <w:rsid w:val="00FC2ABF"/>
    <w:rsid w:val="00FC2CA2"/>
    <w:rsid w:val="00FC2F4F"/>
    <w:rsid w:val="00FC52D5"/>
    <w:rsid w:val="00FC69A6"/>
    <w:rsid w:val="00FC6AC8"/>
    <w:rsid w:val="00FC72E6"/>
    <w:rsid w:val="00FC73E1"/>
    <w:rsid w:val="00FD275B"/>
    <w:rsid w:val="00FD59FB"/>
    <w:rsid w:val="00FD67CA"/>
    <w:rsid w:val="00FD6C5D"/>
    <w:rsid w:val="00FE3E6D"/>
    <w:rsid w:val="00FE636D"/>
    <w:rsid w:val="00FE6EC5"/>
    <w:rsid w:val="00FE75B0"/>
    <w:rsid w:val="00FF072F"/>
    <w:rsid w:val="00FF0842"/>
    <w:rsid w:val="00FF33D8"/>
    <w:rsid w:val="00FF4994"/>
    <w:rsid w:val="00FF5A91"/>
    <w:rsid w:val="00FF6F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FE55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1854"/>
    <w:rPr>
      <w:color w:val="0000FF" w:themeColor="hyperlink"/>
      <w:u w:val="single"/>
    </w:rPr>
  </w:style>
  <w:style w:type="table" w:styleId="TableGrid">
    <w:name w:val="Table Grid"/>
    <w:basedOn w:val="TableNormal"/>
    <w:uiPriority w:val="39"/>
    <w:rsid w:val="00D247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0F75"/>
    <w:pPr>
      <w:ind w:left="720"/>
      <w:contextualSpacing/>
    </w:pPr>
  </w:style>
  <w:style w:type="paragraph" w:styleId="Header">
    <w:name w:val="header"/>
    <w:basedOn w:val="Normal"/>
    <w:link w:val="HeaderChar"/>
    <w:uiPriority w:val="99"/>
    <w:unhideWhenUsed/>
    <w:rsid w:val="00D94D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4D92"/>
  </w:style>
  <w:style w:type="paragraph" w:styleId="Footer">
    <w:name w:val="footer"/>
    <w:basedOn w:val="Normal"/>
    <w:link w:val="FooterChar"/>
    <w:uiPriority w:val="99"/>
    <w:unhideWhenUsed/>
    <w:rsid w:val="00D94D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4D92"/>
  </w:style>
  <w:style w:type="table" w:styleId="LightShading">
    <w:name w:val="Light Shading"/>
    <w:basedOn w:val="TableNormal"/>
    <w:uiPriority w:val="60"/>
    <w:rsid w:val="00D94D9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D94D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D92"/>
    <w:rPr>
      <w:rFonts w:ascii="Tahoma" w:hAnsi="Tahoma" w:cs="Tahoma"/>
      <w:sz w:val="16"/>
      <w:szCs w:val="16"/>
    </w:rPr>
  </w:style>
  <w:style w:type="character" w:customStyle="1" w:styleId="CommentTextChar">
    <w:name w:val="Comment Text Char"/>
    <w:basedOn w:val="DefaultParagraphFont"/>
    <w:link w:val="CommentText"/>
    <w:uiPriority w:val="99"/>
    <w:semiHidden/>
    <w:rsid w:val="00D94D92"/>
    <w:rPr>
      <w:sz w:val="20"/>
      <w:szCs w:val="20"/>
    </w:rPr>
  </w:style>
  <w:style w:type="paragraph" w:styleId="CommentText">
    <w:name w:val="annotation text"/>
    <w:basedOn w:val="Normal"/>
    <w:link w:val="CommentTextChar"/>
    <w:uiPriority w:val="99"/>
    <w:semiHidden/>
    <w:unhideWhenUsed/>
    <w:rsid w:val="00D94D92"/>
    <w:pPr>
      <w:spacing w:after="160" w:line="240" w:lineRule="auto"/>
    </w:pPr>
    <w:rPr>
      <w:sz w:val="20"/>
      <w:szCs w:val="20"/>
    </w:rPr>
  </w:style>
  <w:style w:type="character" w:customStyle="1" w:styleId="CommentSubjectChar">
    <w:name w:val="Comment Subject Char"/>
    <w:basedOn w:val="CommentTextChar"/>
    <w:link w:val="CommentSubject"/>
    <w:uiPriority w:val="99"/>
    <w:semiHidden/>
    <w:rsid w:val="00D94D92"/>
    <w:rPr>
      <w:b/>
      <w:bCs/>
      <w:sz w:val="20"/>
      <w:szCs w:val="20"/>
    </w:rPr>
  </w:style>
  <w:style w:type="paragraph" w:styleId="CommentSubject">
    <w:name w:val="annotation subject"/>
    <w:basedOn w:val="CommentText"/>
    <w:next w:val="CommentText"/>
    <w:link w:val="CommentSubjectChar"/>
    <w:uiPriority w:val="99"/>
    <w:semiHidden/>
    <w:unhideWhenUsed/>
    <w:rsid w:val="00D94D92"/>
    <w:rPr>
      <w:b/>
      <w:bCs/>
    </w:rPr>
  </w:style>
  <w:style w:type="character" w:styleId="LineNumber">
    <w:name w:val="line number"/>
    <w:basedOn w:val="DefaultParagraphFont"/>
    <w:uiPriority w:val="99"/>
    <w:semiHidden/>
    <w:unhideWhenUsed/>
    <w:rsid w:val="00E876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26359">
      <w:bodyDiv w:val="1"/>
      <w:marLeft w:val="0"/>
      <w:marRight w:val="0"/>
      <w:marTop w:val="0"/>
      <w:marBottom w:val="0"/>
      <w:divBdr>
        <w:top w:val="none" w:sz="0" w:space="0" w:color="auto"/>
        <w:left w:val="none" w:sz="0" w:space="0" w:color="auto"/>
        <w:bottom w:val="none" w:sz="0" w:space="0" w:color="auto"/>
        <w:right w:val="none" w:sz="0" w:space="0" w:color="auto"/>
      </w:divBdr>
    </w:div>
    <w:div w:id="81680810">
      <w:bodyDiv w:val="1"/>
      <w:marLeft w:val="0"/>
      <w:marRight w:val="0"/>
      <w:marTop w:val="0"/>
      <w:marBottom w:val="0"/>
      <w:divBdr>
        <w:top w:val="none" w:sz="0" w:space="0" w:color="auto"/>
        <w:left w:val="none" w:sz="0" w:space="0" w:color="auto"/>
        <w:bottom w:val="none" w:sz="0" w:space="0" w:color="auto"/>
        <w:right w:val="none" w:sz="0" w:space="0" w:color="auto"/>
      </w:divBdr>
    </w:div>
    <w:div w:id="100538664">
      <w:bodyDiv w:val="1"/>
      <w:marLeft w:val="0"/>
      <w:marRight w:val="0"/>
      <w:marTop w:val="0"/>
      <w:marBottom w:val="0"/>
      <w:divBdr>
        <w:top w:val="none" w:sz="0" w:space="0" w:color="auto"/>
        <w:left w:val="none" w:sz="0" w:space="0" w:color="auto"/>
        <w:bottom w:val="none" w:sz="0" w:space="0" w:color="auto"/>
        <w:right w:val="none" w:sz="0" w:space="0" w:color="auto"/>
      </w:divBdr>
    </w:div>
    <w:div w:id="113058372">
      <w:bodyDiv w:val="1"/>
      <w:marLeft w:val="0"/>
      <w:marRight w:val="0"/>
      <w:marTop w:val="0"/>
      <w:marBottom w:val="0"/>
      <w:divBdr>
        <w:top w:val="none" w:sz="0" w:space="0" w:color="auto"/>
        <w:left w:val="none" w:sz="0" w:space="0" w:color="auto"/>
        <w:bottom w:val="none" w:sz="0" w:space="0" w:color="auto"/>
        <w:right w:val="none" w:sz="0" w:space="0" w:color="auto"/>
      </w:divBdr>
    </w:div>
    <w:div w:id="132605924">
      <w:bodyDiv w:val="1"/>
      <w:marLeft w:val="0"/>
      <w:marRight w:val="0"/>
      <w:marTop w:val="0"/>
      <w:marBottom w:val="0"/>
      <w:divBdr>
        <w:top w:val="none" w:sz="0" w:space="0" w:color="auto"/>
        <w:left w:val="none" w:sz="0" w:space="0" w:color="auto"/>
        <w:bottom w:val="none" w:sz="0" w:space="0" w:color="auto"/>
        <w:right w:val="none" w:sz="0" w:space="0" w:color="auto"/>
      </w:divBdr>
    </w:div>
    <w:div w:id="139079374">
      <w:bodyDiv w:val="1"/>
      <w:marLeft w:val="0"/>
      <w:marRight w:val="0"/>
      <w:marTop w:val="0"/>
      <w:marBottom w:val="0"/>
      <w:divBdr>
        <w:top w:val="none" w:sz="0" w:space="0" w:color="auto"/>
        <w:left w:val="none" w:sz="0" w:space="0" w:color="auto"/>
        <w:bottom w:val="none" w:sz="0" w:space="0" w:color="auto"/>
        <w:right w:val="none" w:sz="0" w:space="0" w:color="auto"/>
      </w:divBdr>
    </w:div>
    <w:div w:id="142041298">
      <w:bodyDiv w:val="1"/>
      <w:marLeft w:val="0"/>
      <w:marRight w:val="0"/>
      <w:marTop w:val="0"/>
      <w:marBottom w:val="0"/>
      <w:divBdr>
        <w:top w:val="none" w:sz="0" w:space="0" w:color="auto"/>
        <w:left w:val="none" w:sz="0" w:space="0" w:color="auto"/>
        <w:bottom w:val="none" w:sz="0" w:space="0" w:color="auto"/>
        <w:right w:val="none" w:sz="0" w:space="0" w:color="auto"/>
      </w:divBdr>
    </w:div>
    <w:div w:id="144054248">
      <w:bodyDiv w:val="1"/>
      <w:marLeft w:val="0"/>
      <w:marRight w:val="0"/>
      <w:marTop w:val="0"/>
      <w:marBottom w:val="0"/>
      <w:divBdr>
        <w:top w:val="none" w:sz="0" w:space="0" w:color="auto"/>
        <w:left w:val="none" w:sz="0" w:space="0" w:color="auto"/>
        <w:bottom w:val="none" w:sz="0" w:space="0" w:color="auto"/>
        <w:right w:val="none" w:sz="0" w:space="0" w:color="auto"/>
      </w:divBdr>
    </w:div>
    <w:div w:id="160393139">
      <w:bodyDiv w:val="1"/>
      <w:marLeft w:val="0"/>
      <w:marRight w:val="0"/>
      <w:marTop w:val="0"/>
      <w:marBottom w:val="0"/>
      <w:divBdr>
        <w:top w:val="none" w:sz="0" w:space="0" w:color="auto"/>
        <w:left w:val="none" w:sz="0" w:space="0" w:color="auto"/>
        <w:bottom w:val="none" w:sz="0" w:space="0" w:color="auto"/>
        <w:right w:val="none" w:sz="0" w:space="0" w:color="auto"/>
      </w:divBdr>
    </w:div>
    <w:div w:id="168906717">
      <w:bodyDiv w:val="1"/>
      <w:marLeft w:val="0"/>
      <w:marRight w:val="0"/>
      <w:marTop w:val="0"/>
      <w:marBottom w:val="0"/>
      <w:divBdr>
        <w:top w:val="none" w:sz="0" w:space="0" w:color="auto"/>
        <w:left w:val="none" w:sz="0" w:space="0" w:color="auto"/>
        <w:bottom w:val="none" w:sz="0" w:space="0" w:color="auto"/>
        <w:right w:val="none" w:sz="0" w:space="0" w:color="auto"/>
      </w:divBdr>
      <w:divsChild>
        <w:div w:id="1279020849">
          <w:marLeft w:val="0"/>
          <w:marRight w:val="0"/>
          <w:marTop w:val="0"/>
          <w:marBottom w:val="120"/>
          <w:divBdr>
            <w:top w:val="none" w:sz="0" w:space="0" w:color="auto"/>
            <w:left w:val="none" w:sz="0" w:space="0" w:color="auto"/>
            <w:bottom w:val="none" w:sz="0" w:space="0" w:color="auto"/>
            <w:right w:val="none" w:sz="0" w:space="0" w:color="auto"/>
          </w:divBdr>
        </w:div>
      </w:divsChild>
    </w:div>
    <w:div w:id="187527907">
      <w:bodyDiv w:val="1"/>
      <w:marLeft w:val="0"/>
      <w:marRight w:val="0"/>
      <w:marTop w:val="0"/>
      <w:marBottom w:val="0"/>
      <w:divBdr>
        <w:top w:val="none" w:sz="0" w:space="0" w:color="auto"/>
        <w:left w:val="none" w:sz="0" w:space="0" w:color="auto"/>
        <w:bottom w:val="none" w:sz="0" w:space="0" w:color="auto"/>
        <w:right w:val="none" w:sz="0" w:space="0" w:color="auto"/>
      </w:divBdr>
    </w:div>
    <w:div w:id="212350296">
      <w:bodyDiv w:val="1"/>
      <w:marLeft w:val="0"/>
      <w:marRight w:val="0"/>
      <w:marTop w:val="0"/>
      <w:marBottom w:val="0"/>
      <w:divBdr>
        <w:top w:val="none" w:sz="0" w:space="0" w:color="auto"/>
        <w:left w:val="none" w:sz="0" w:space="0" w:color="auto"/>
        <w:bottom w:val="none" w:sz="0" w:space="0" w:color="auto"/>
        <w:right w:val="none" w:sz="0" w:space="0" w:color="auto"/>
      </w:divBdr>
    </w:div>
    <w:div w:id="226185686">
      <w:bodyDiv w:val="1"/>
      <w:marLeft w:val="0"/>
      <w:marRight w:val="0"/>
      <w:marTop w:val="0"/>
      <w:marBottom w:val="0"/>
      <w:divBdr>
        <w:top w:val="none" w:sz="0" w:space="0" w:color="auto"/>
        <w:left w:val="none" w:sz="0" w:space="0" w:color="auto"/>
        <w:bottom w:val="none" w:sz="0" w:space="0" w:color="auto"/>
        <w:right w:val="none" w:sz="0" w:space="0" w:color="auto"/>
      </w:divBdr>
    </w:div>
    <w:div w:id="260114411">
      <w:bodyDiv w:val="1"/>
      <w:marLeft w:val="0"/>
      <w:marRight w:val="0"/>
      <w:marTop w:val="0"/>
      <w:marBottom w:val="0"/>
      <w:divBdr>
        <w:top w:val="none" w:sz="0" w:space="0" w:color="auto"/>
        <w:left w:val="none" w:sz="0" w:space="0" w:color="auto"/>
        <w:bottom w:val="none" w:sz="0" w:space="0" w:color="auto"/>
        <w:right w:val="none" w:sz="0" w:space="0" w:color="auto"/>
      </w:divBdr>
    </w:div>
    <w:div w:id="274093175">
      <w:bodyDiv w:val="1"/>
      <w:marLeft w:val="0"/>
      <w:marRight w:val="0"/>
      <w:marTop w:val="0"/>
      <w:marBottom w:val="0"/>
      <w:divBdr>
        <w:top w:val="none" w:sz="0" w:space="0" w:color="auto"/>
        <w:left w:val="none" w:sz="0" w:space="0" w:color="auto"/>
        <w:bottom w:val="none" w:sz="0" w:space="0" w:color="auto"/>
        <w:right w:val="none" w:sz="0" w:space="0" w:color="auto"/>
      </w:divBdr>
    </w:div>
    <w:div w:id="284897884">
      <w:bodyDiv w:val="1"/>
      <w:marLeft w:val="0"/>
      <w:marRight w:val="0"/>
      <w:marTop w:val="0"/>
      <w:marBottom w:val="0"/>
      <w:divBdr>
        <w:top w:val="none" w:sz="0" w:space="0" w:color="auto"/>
        <w:left w:val="none" w:sz="0" w:space="0" w:color="auto"/>
        <w:bottom w:val="none" w:sz="0" w:space="0" w:color="auto"/>
        <w:right w:val="none" w:sz="0" w:space="0" w:color="auto"/>
      </w:divBdr>
    </w:div>
    <w:div w:id="286011651">
      <w:bodyDiv w:val="1"/>
      <w:marLeft w:val="0"/>
      <w:marRight w:val="0"/>
      <w:marTop w:val="0"/>
      <w:marBottom w:val="0"/>
      <w:divBdr>
        <w:top w:val="none" w:sz="0" w:space="0" w:color="auto"/>
        <w:left w:val="none" w:sz="0" w:space="0" w:color="auto"/>
        <w:bottom w:val="none" w:sz="0" w:space="0" w:color="auto"/>
        <w:right w:val="none" w:sz="0" w:space="0" w:color="auto"/>
      </w:divBdr>
    </w:div>
    <w:div w:id="286619506">
      <w:bodyDiv w:val="1"/>
      <w:marLeft w:val="0"/>
      <w:marRight w:val="0"/>
      <w:marTop w:val="0"/>
      <w:marBottom w:val="0"/>
      <w:divBdr>
        <w:top w:val="none" w:sz="0" w:space="0" w:color="auto"/>
        <w:left w:val="none" w:sz="0" w:space="0" w:color="auto"/>
        <w:bottom w:val="none" w:sz="0" w:space="0" w:color="auto"/>
        <w:right w:val="none" w:sz="0" w:space="0" w:color="auto"/>
      </w:divBdr>
    </w:div>
    <w:div w:id="289557416">
      <w:bodyDiv w:val="1"/>
      <w:marLeft w:val="0"/>
      <w:marRight w:val="0"/>
      <w:marTop w:val="0"/>
      <w:marBottom w:val="0"/>
      <w:divBdr>
        <w:top w:val="none" w:sz="0" w:space="0" w:color="auto"/>
        <w:left w:val="none" w:sz="0" w:space="0" w:color="auto"/>
        <w:bottom w:val="none" w:sz="0" w:space="0" w:color="auto"/>
        <w:right w:val="none" w:sz="0" w:space="0" w:color="auto"/>
      </w:divBdr>
    </w:div>
    <w:div w:id="301618641">
      <w:bodyDiv w:val="1"/>
      <w:marLeft w:val="0"/>
      <w:marRight w:val="0"/>
      <w:marTop w:val="0"/>
      <w:marBottom w:val="0"/>
      <w:divBdr>
        <w:top w:val="none" w:sz="0" w:space="0" w:color="auto"/>
        <w:left w:val="none" w:sz="0" w:space="0" w:color="auto"/>
        <w:bottom w:val="none" w:sz="0" w:space="0" w:color="auto"/>
        <w:right w:val="none" w:sz="0" w:space="0" w:color="auto"/>
      </w:divBdr>
    </w:div>
    <w:div w:id="304504576">
      <w:bodyDiv w:val="1"/>
      <w:marLeft w:val="0"/>
      <w:marRight w:val="0"/>
      <w:marTop w:val="0"/>
      <w:marBottom w:val="0"/>
      <w:divBdr>
        <w:top w:val="none" w:sz="0" w:space="0" w:color="auto"/>
        <w:left w:val="none" w:sz="0" w:space="0" w:color="auto"/>
        <w:bottom w:val="none" w:sz="0" w:space="0" w:color="auto"/>
        <w:right w:val="none" w:sz="0" w:space="0" w:color="auto"/>
      </w:divBdr>
    </w:div>
    <w:div w:id="305548893">
      <w:bodyDiv w:val="1"/>
      <w:marLeft w:val="0"/>
      <w:marRight w:val="0"/>
      <w:marTop w:val="0"/>
      <w:marBottom w:val="0"/>
      <w:divBdr>
        <w:top w:val="none" w:sz="0" w:space="0" w:color="auto"/>
        <w:left w:val="none" w:sz="0" w:space="0" w:color="auto"/>
        <w:bottom w:val="none" w:sz="0" w:space="0" w:color="auto"/>
        <w:right w:val="none" w:sz="0" w:space="0" w:color="auto"/>
      </w:divBdr>
    </w:div>
    <w:div w:id="414515580">
      <w:bodyDiv w:val="1"/>
      <w:marLeft w:val="0"/>
      <w:marRight w:val="0"/>
      <w:marTop w:val="0"/>
      <w:marBottom w:val="0"/>
      <w:divBdr>
        <w:top w:val="none" w:sz="0" w:space="0" w:color="auto"/>
        <w:left w:val="none" w:sz="0" w:space="0" w:color="auto"/>
        <w:bottom w:val="none" w:sz="0" w:space="0" w:color="auto"/>
        <w:right w:val="none" w:sz="0" w:space="0" w:color="auto"/>
      </w:divBdr>
    </w:div>
    <w:div w:id="416023647">
      <w:bodyDiv w:val="1"/>
      <w:marLeft w:val="0"/>
      <w:marRight w:val="0"/>
      <w:marTop w:val="0"/>
      <w:marBottom w:val="0"/>
      <w:divBdr>
        <w:top w:val="none" w:sz="0" w:space="0" w:color="auto"/>
        <w:left w:val="none" w:sz="0" w:space="0" w:color="auto"/>
        <w:bottom w:val="none" w:sz="0" w:space="0" w:color="auto"/>
        <w:right w:val="none" w:sz="0" w:space="0" w:color="auto"/>
      </w:divBdr>
    </w:div>
    <w:div w:id="474492561">
      <w:bodyDiv w:val="1"/>
      <w:marLeft w:val="0"/>
      <w:marRight w:val="0"/>
      <w:marTop w:val="0"/>
      <w:marBottom w:val="0"/>
      <w:divBdr>
        <w:top w:val="none" w:sz="0" w:space="0" w:color="auto"/>
        <w:left w:val="none" w:sz="0" w:space="0" w:color="auto"/>
        <w:bottom w:val="none" w:sz="0" w:space="0" w:color="auto"/>
        <w:right w:val="none" w:sz="0" w:space="0" w:color="auto"/>
      </w:divBdr>
    </w:div>
    <w:div w:id="517082385">
      <w:bodyDiv w:val="1"/>
      <w:marLeft w:val="0"/>
      <w:marRight w:val="0"/>
      <w:marTop w:val="0"/>
      <w:marBottom w:val="0"/>
      <w:divBdr>
        <w:top w:val="none" w:sz="0" w:space="0" w:color="auto"/>
        <w:left w:val="none" w:sz="0" w:space="0" w:color="auto"/>
        <w:bottom w:val="none" w:sz="0" w:space="0" w:color="auto"/>
        <w:right w:val="none" w:sz="0" w:space="0" w:color="auto"/>
      </w:divBdr>
    </w:div>
    <w:div w:id="529807395">
      <w:bodyDiv w:val="1"/>
      <w:marLeft w:val="0"/>
      <w:marRight w:val="0"/>
      <w:marTop w:val="0"/>
      <w:marBottom w:val="0"/>
      <w:divBdr>
        <w:top w:val="none" w:sz="0" w:space="0" w:color="auto"/>
        <w:left w:val="none" w:sz="0" w:space="0" w:color="auto"/>
        <w:bottom w:val="none" w:sz="0" w:space="0" w:color="auto"/>
        <w:right w:val="none" w:sz="0" w:space="0" w:color="auto"/>
      </w:divBdr>
    </w:div>
    <w:div w:id="588151095">
      <w:bodyDiv w:val="1"/>
      <w:marLeft w:val="0"/>
      <w:marRight w:val="0"/>
      <w:marTop w:val="0"/>
      <w:marBottom w:val="0"/>
      <w:divBdr>
        <w:top w:val="none" w:sz="0" w:space="0" w:color="auto"/>
        <w:left w:val="none" w:sz="0" w:space="0" w:color="auto"/>
        <w:bottom w:val="none" w:sz="0" w:space="0" w:color="auto"/>
        <w:right w:val="none" w:sz="0" w:space="0" w:color="auto"/>
      </w:divBdr>
    </w:div>
    <w:div w:id="598879202">
      <w:bodyDiv w:val="1"/>
      <w:marLeft w:val="0"/>
      <w:marRight w:val="0"/>
      <w:marTop w:val="0"/>
      <w:marBottom w:val="0"/>
      <w:divBdr>
        <w:top w:val="none" w:sz="0" w:space="0" w:color="auto"/>
        <w:left w:val="none" w:sz="0" w:space="0" w:color="auto"/>
        <w:bottom w:val="none" w:sz="0" w:space="0" w:color="auto"/>
        <w:right w:val="none" w:sz="0" w:space="0" w:color="auto"/>
      </w:divBdr>
    </w:div>
    <w:div w:id="599800310">
      <w:bodyDiv w:val="1"/>
      <w:marLeft w:val="0"/>
      <w:marRight w:val="0"/>
      <w:marTop w:val="0"/>
      <w:marBottom w:val="0"/>
      <w:divBdr>
        <w:top w:val="none" w:sz="0" w:space="0" w:color="auto"/>
        <w:left w:val="none" w:sz="0" w:space="0" w:color="auto"/>
        <w:bottom w:val="none" w:sz="0" w:space="0" w:color="auto"/>
        <w:right w:val="none" w:sz="0" w:space="0" w:color="auto"/>
      </w:divBdr>
    </w:div>
    <w:div w:id="653219954">
      <w:bodyDiv w:val="1"/>
      <w:marLeft w:val="0"/>
      <w:marRight w:val="0"/>
      <w:marTop w:val="0"/>
      <w:marBottom w:val="0"/>
      <w:divBdr>
        <w:top w:val="none" w:sz="0" w:space="0" w:color="auto"/>
        <w:left w:val="none" w:sz="0" w:space="0" w:color="auto"/>
        <w:bottom w:val="none" w:sz="0" w:space="0" w:color="auto"/>
        <w:right w:val="none" w:sz="0" w:space="0" w:color="auto"/>
      </w:divBdr>
    </w:div>
    <w:div w:id="657727993">
      <w:bodyDiv w:val="1"/>
      <w:marLeft w:val="0"/>
      <w:marRight w:val="0"/>
      <w:marTop w:val="0"/>
      <w:marBottom w:val="0"/>
      <w:divBdr>
        <w:top w:val="none" w:sz="0" w:space="0" w:color="auto"/>
        <w:left w:val="none" w:sz="0" w:space="0" w:color="auto"/>
        <w:bottom w:val="none" w:sz="0" w:space="0" w:color="auto"/>
        <w:right w:val="none" w:sz="0" w:space="0" w:color="auto"/>
      </w:divBdr>
    </w:div>
    <w:div w:id="670835186">
      <w:bodyDiv w:val="1"/>
      <w:marLeft w:val="0"/>
      <w:marRight w:val="0"/>
      <w:marTop w:val="0"/>
      <w:marBottom w:val="0"/>
      <w:divBdr>
        <w:top w:val="none" w:sz="0" w:space="0" w:color="auto"/>
        <w:left w:val="none" w:sz="0" w:space="0" w:color="auto"/>
        <w:bottom w:val="none" w:sz="0" w:space="0" w:color="auto"/>
        <w:right w:val="none" w:sz="0" w:space="0" w:color="auto"/>
      </w:divBdr>
    </w:div>
    <w:div w:id="688217063">
      <w:bodyDiv w:val="1"/>
      <w:marLeft w:val="0"/>
      <w:marRight w:val="0"/>
      <w:marTop w:val="0"/>
      <w:marBottom w:val="0"/>
      <w:divBdr>
        <w:top w:val="none" w:sz="0" w:space="0" w:color="auto"/>
        <w:left w:val="none" w:sz="0" w:space="0" w:color="auto"/>
        <w:bottom w:val="none" w:sz="0" w:space="0" w:color="auto"/>
        <w:right w:val="none" w:sz="0" w:space="0" w:color="auto"/>
      </w:divBdr>
    </w:div>
    <w:div w:id="694118055">
      <w:bodyDiv w:val="1"/>
      <w:marLeft w:val="0"/>
      <w:marRight w:val="0"/>
      <w:marTop w:val="0"/>
      <w:marBottom w:val="0"/>
      <w:divBdr>
        <w:top w:val="none" w:sz="0" w:space="0" w:color="auto"/>
        <w:left w:val="none" w:sz="0" w:space="0" w:color="auto"/>
        <w:bottom w:val="none" w:sz="0" w:space="0" w:color="auto"/>
        <w:right w:val="none" w:sz="0" w:space="0" w:color="auto"/>
      </w:divBdr>
    </w:div>
    <w:div w:id="709258666">
      <w:bodyDiv w:val="1"/>
      <w:marLeft w:val="0"/>
      <w:marRight w:val="0"/>
      <w:marTop w:val="0"/>
      <w:marBottom w:val="0"/>
      <w:divBdr>
        <w:top w:val="none" w:sz="0" w:space="0" w:color="auto"/>
        <w:left w:val="none" w:sz="0" w:space="0" w:color="auto"/>
        <w:bottom w:val="none" w:sz="0" w:space="0" w:color="auto"/>
        <w:right w:val="none" w:sz="0" w:space="0" w:color="auto"/>
      </w:divBdr>
    </w:div>
    <w:div w:id="754739585">
      <w:bodyDiv w:val="1"/>
      <w:marLeft w:val="0"/>
      <w:marRight w:val="0"/>
      <w:marTop w:val="0"/>
      <w:marBottom w:val="0"/>
      <w:divBdr>
        <w:top w:val="none" w:sz="0" w:space="0" w:color="auto"/>
        <w:left w:val="none" w:sz="0" w:space="0" w:color="auto"/>
        <w:bottom w:val="none" w:sz="0" w:space="0" w:color="auto"/>
        <w:right w:val="none" w:sz="0" w:space="0" w:color="auto"/>
      </w:divBdr>
    </w:div>
    <w:div w:id="791242013">
      <w:bodyDiv w:val="1"/>
      <w:marLeft w:val="0"/>
      <w:marRight w:val="0"/>
      <w:marTop w:val="0"/>
      <w:marBottom w:val="0"/>
      <w:divBdr>
        <w:top w:val="none" w:sz="0" w:space="0" w:color="auto"/>
        <w:left w:val="none" w:sz="0" w:space="0" w:color="auto"/>
        <w:bottom w:val="none" w:sz="0" w:space="0" w:color="auto"/>
        <w:right w:val="none" w:sz="0" w:space="0" w:color="auto"/>
      </w:divBdr>
    </w:div>
    <w:div w:id="799151980">
      <w:bodyDiv w:val="1"/>
      <w:marLeft w:val="0"/>
      <w:marRight w:val="0"/>
      <w:marTop w:val="0"/>
      <w:marBottom w:val="0"/>
      <w:divBdr>
        <w:top w:val="none" w:sz="0" w:space="0" w:color="auto"/>
        <w:left w:val="none" w:sz="0" w:space="0" w:color="auto"/>
        <w:bottom w:val="none" w:sz="0" w:space="0" w:color="auto"/>
        <w:right w:val="none" w:sz="0" w:space="0" w:color="auto"/>
      </w:divBdr>
    </w:div>
    <w:div w:id="813565923">
      <w:bodyDiv w:val="1"/>
      <w:marLeft w:val="0"/>
      <w:marRight w:val="0"/>
      <w:marTop w:val="0"/>
      <w:marBottom w:val="0"/>
      <w:divBdr>
        <w:top w:val="none" w:sz="0" w:space="0" w:color="auto"/>
        <w:left w:val="none" w:sz="0" w:space="0" w:color="auto"/>
        <w:bottom w:val="none" w:sz="0" w:space="0" w:color="auto"/>
        <w:right w:val="none" w:sz="0" w:space="0" w:color="auto"/>
      </w:divBdr>
    </w:div>
    <w:div w:id="829952171">
      <w:bodyDiv w:val="1"/>
      <w:marLeft w:val="0"/>
      <w:marRight w:val="0"/>
      <w:marTop w:val="0"/>
      <w:marBottom w:val="0"/>
      <w:divBdr>
        <w:top w:val="none" w:sz="0" w:space="0" w:color="auto"/>
        <w:left w:val="none" w:sz="0" w:space="0" w:color="auto"/>
        <w:bottom w:val="none" w:sz="0" w:space="0" w:color="auto"/>
        <w:right w:val="none" w:sz="0" w:space="0" w:color="auto"/>
      </w:divBdr>
    </w:div>
    <w:div w:id="862284339">
      <w:bodyDiv w:val="1"/>
      <w:marLeft w:val="0"/>
      <w:marRight w:val="0"/>
      <w:marTop w:val="0"/>
      <w:marBottom w:val="0"/>
      <w:divBdr>
        <w:top w:val="none" w:sz="0" w:space="0" w:color="auto"/>
        <w:left w:val="none" w:sz="0" w:space="0" w:color="auto"/>
        <w:bottom w:val="none" w:sz="0" w:space="0" w:color="auto"/>
        <w:right w:val="none" w:sz="0" w:space="0" w:color="auto"/>
      </w:divBdr>
    </w:div>
    <w:div w:id="865869788">
      <w:bodyDiv w:val="1"/>
      <w:marLeft w:val="0"/>
      <w:marRight w:val="0"/>
      <w:marTop w:val="0"/>
      <w:marBottom w:val="0"/>
      <w:divBdr>
        <w:top w:val="none" w:sz="0" w:space="0" w:color="auto"/>
        <w:left w:val="none" w:sz="0" w:space="0" w:color="auto"/>
        <w:bottom w:val="none" w:sz="0" w:space="0" w:color="auto"/>
        <w:right w:val="none" w:sz="0" w:space="0" w:color="auto"/>
      </w:divBdr>
    </w:div>
    <w:div w:id="874198356">
      <w:bodyDiv w:val="1"/>
      <w:marLeft w:val="0"/>
      <w:marRight w:val="0"/>
      <w:marTop w:val="0"/>
      <w:marBottom w:val="0"/>
      <w:divBdr>
        <w:top w:val="none" w:sz="0" w:space="0" w:color="auto"/>
        <w:left w:val="none" w:sz="0" w:space="0" w:color="auto"/>
        <w:bottom w:val="none" w:sz="0" w:space="0" w:color="auto"/>
        <w:right w:val="none" w:sz="0" w:space="0" w:color="auto"/>
      </w:divBdr>
    </w:div>
    <w:div w:id="903762388">
      <w:bodyDiv w:val="1"/>
      <w:marLeft w:val="0"/>
      <w:marRight w:val="0"/>
      <w:marTop w:val="0"/>
      <w:marBottom w:val="0"/>
      <w:divBdr>
        <w:top w:val="none" w:sz="0" w:space="0" w:color="auto"/>
        <w:left w:val="none" w:sz="0" w:space="0" w:color="auto"/>
        <w:bottom w:val="none" w:sz="0" w:space="0" w:color="auto"/>
        <w:right w:val="none" w:sz="0" w:space="0" w:color="auto"/>
      </w:divBdr>
    </w:div>
    <w:div w:id="953512784">
      <w:bodyDiv w:val="1"/>
      <w:marLeft w:val="0"/>
      <w:marRight w:val="0"/>
      <w:marTop w:val="0"/>
      <w:marBottom w:val="0"/>
      <w:divBdr>
        <w:top w:val="none" w:sz="0" w:space="0" w:color="auto"/>
        <w:left w:val="none" w:sz="0" w:space="0" w:color="auto"/>
        <w:bottom w:val="none" w:sz="0" w:space="0" w:color="auto"/>
        <w:right w:val="none" w:sz="0" w:space="0" w:color="auto"/>
      </w:divBdr>
    </w:div>
    <w:div w:id="954022432">
      <w:bodyDiv w:val="1"/>
      <w:marLeft w:val="0"/>
      <w:marRight w:val="0"/>
      <w:marTop w:val="0"/>
      <w:marBottom w:val="0"/>
      <w:divBdr>
        <w:top w:val="none" w:sz="0" w:space="0" w:color="auto"/>
        <w:left w:val="none" w:sz="0" w:space="0" w:color="auto"/>
        <w:bottom w:val="none" w:sz="0" w:space="0" w:color="auto"/>
        <w:right w:val="none" w:sz="0" w:space="0" w:color="auto"/>
      </w:divBdr>
    </w:div>
    <w:div w:id="960376641">
      <w:bodyDiv w:val="1"/>
      <w:marLeft w:val="0"/>
      <w:marRight w:val="0"/>
      <w:marTop w:val="0"/>
      <w:marBottom w:val="0"/>
      <w:divBdr>
        <w:top w:val="none" w:sz="0" w:space="0" w:color="auto"/>
        <w:left w:val="none" w:sz="0" w:space="0" w:color="auto"/>
        <w:bottom w:val="none" w:sz="0" w:space="0" w:color="auto"/>
        <w:right w:val="none" w:sz="0" w:space="0" w:color="auto"/>
      </w:divBdr>
    </w:div>
    <w:div w:id="965624817">
      <w:bodyDiv w:val="1"/>
      <w:marLeft w:val="0"/>
      <w:marRight w:val="0"/>
      <w:marTop w:val="0"/>
      <w:marBottom w:val="0"/>
      <w:divBdr>
        <w:top w:val="none" w:sz="0" w:space="0" w:color="auto"/>
        <w:left w:val="none" w:sz="0" w:space="0" w:color="auto"/>
        <w:bottom w:val="none" w:sz="0" w:space="0" w:color="auto"/>
        <w:right w:val="none" w:sz="0" w:space="0" w:color="auto"/>
      </w:divBdr>
    </w:div>
    <w:div w:id="987826209">
      <w:bodyDiv w:val="1"/>
      <w:marLeft w:val="0"/>
      <w:marRight w:val="0"/>
      <w:marTop w:val="0"/>
      <w:marBottom w:val="0"/>
      <w:divBdr>
        <w:top w:val="none" w:sz="0" w:space="0" w:color="auto"/>
        <w:left w:val="none" w:sz="0" w:space="0" w:color="auto"/>
        <w:bottom w:val="none" w:sz="0" w:space="0" w:color="auto"/>
        <w:right w:val="none" w:sz="0" w:space="0" w:color="auto"/>
      </w:divBdr>
    </w:div>
    <w:div w:id="1023361613">
      <w:bodyDiv w:val="1"/>
      <w:marLeft w:val="0"/>
      <w:marRight w:val="0"/>
      <w:marTop w:val="0"/>
      <w:marBottom w:val="0"/>
      <w:divBdr>
        <w:top w:val="none" w:sz="0" w:space="0" w:color="auto"/>
        <w:left w:val="none" w:sz="0" w:space="0" w:color="auto"/>
        <w:bottom w:val="none" w:sz="0" w:space="0" w:color="auto"/>
        <w:right w:val="none" w:sz="0" w:space="0" w:color="auto"/>
      </w:divBdr>
    </w:div>
    <w:div w:id="1044522084">
      <w:bodyDiv w:val="1"/>
      <w:marLeft w:val="0"/>
      <w:marRight w:val="0"/>
      <w:marTop w:val="0"/>
      <w:marBottom w:val="0"/>
      <w:divBdr>
        <w:top w:val="none" w:sz="0" w:space="0" w:color="auto"/>
        <w:left w:val="none" w:sz="0" w:space="0" w:color="auto"/>
        <w:bottom w:val="none" w:sz="0" w:space="0" w:color="auto"/>
        <w:right w:val="none" w:sz="0" w:space="0" w:color="auto"/>
      </w:divBdr>
    </w:div>
    <w:div w:id="1046832917">
      <w:bodyDiv w:val="1"/>
      <w:marLeft w:val="0"/>
      <w:marRight w:val="0"/>
      <w:marTop w:val="0"/>
      <w:marBottom w:val="0"/>
      <w:divBdr>
        <w:top w:val="none" w:sz="0" w:space="0" w:color="auto"/>
        <w:left w:val="none" w:sz="0" w:space="0" w:color="auto"/>
        <w:bottom w:val="none" w:sz="0" w:space="0" w:color="auto"/>
        <w:right w:val="none" w:sz="0" w:space="0" w:color="auto"/>
      </w:divBdr>
    </w:div>
    <w:div w:id="1059012205">
      <w:bodyDiv w:val="1"/>
      <w:marLeft w:val="0"/>
      <w:marRight w:val="0"/>
      <w:marTop w:val="0"/>
      <w:marBottom w:val="0"/>
      <w:divBdr>
        <w:top w:val="none" w:sz="0" w:space="0" w:color="auto"/>
        <w:left w:val="none" w:sz="0" w:space="0" w:color="auto"/>
        <w:bottom w:val="none" w:sz="0" w:space="0" w:color="auto"/>
        <w:right w:val="none" w:sz="0" w:space="0" w:color="auto"/>
      </w:divBdr>
    </w:div>
    <w:div w:id="1064642099">
      <w:bodyDiv w:val="1"/>
      <w:marLeft w:val="0"/>
      <w:marRight w:val="0"/>
      <w:marTop w:val="0"/>
      <w:marBottom w:val="0"/>
      <w:divBdr>
        <w:top w:val="none" w:sz="0" w:space="0" w:color="auto"/>
        <w:left w:val="none" w:sz="0" w:space="0" w:color="auto"/>
        <w:bottom w:val="none" w:sz="0" w:space="0" w:color="auto"/>
        <w:right w:val="none" w:sz="0" w:space="0" w:color="auto"/>
      </w:divBdr>
    </w:div>
    <w:div w:id="1065567615">
      <w:bodyDiv w:val="1"/>
      <w:marLeft w:val="0"/>
      <w:marRight w:val="0"/>
      <w:marTop w:val="0"/>
      <w:marBottom w:val="0"/>
      <w:divBdr>
        <w:top w:val="none" w:sz="0" w:space="0" w:color="auto"/>
        <w:left w:val="none" w:sz="0" w:space="0" w:color="auto"/>
        <w:bottom w:val="none" w:sz="0" w:space="0" w:color="auto"/>
        <w:right w:val="none" w:sz="0" w:space="0" w:color="auto"/>
      </w:divBdr>
    </w:div>
    <w:div w:id="1082524867">
      <w:bodyDiv w:val="1"/>
      <w:marLeft w:val="0"/>
      <w:marRight w:val="0"/>
      <w:marTop w:val="0"/>
      <w:marBottom w:val="0"/>
      <w:divBdr>
        <w:top w:val="none" w:sz="0" w:space="0" w:color="auto"/>
        <w:left w:val="none" w:sz="0" w:space="0" w:color="auto"/>
        <w:bottom w:val="none" w:sz="0" w:space="0" w:color="auto"/>
        <w:right w:val="none" w:sz="0" w:space="0" w:color="auto"/>
      </w:divBdr>
    </w:div>
    <w:div w:id="1100177067">
      <w:bodyDiv w:val="1"/>
      <w:marLeft w:val="0"/>
      <w:marRight w:val="0"/>
      <w:marTop w:val="0"/>
      <w:marBottom w:val="0"/>
      <w:divBdr>
        <w:top w:val="none" w:sz="0" w:space="0" w:color="auto"/>
        <w:left w:val="none" w:sz="0" w:space="0" w:color="auto"/>
        <w:bottom w:val="none" w:sz="0" w:space="0" w:color="auto"/>
        <w:right w:val="none" w:sz="0" w:space="0" w:color="auto"/>
      </w:divBdr>
    </w:div>
    <w:div w:id="1108160215">
      <w:bodyDiv w:val="1"/>
      <w:marLeft w:val="0"/>
      <w:marRight w:val="0"/>
      <w:marTop w:val="0"/>
      <w:marBottom w:val="0"/>
      <w:divBdr>
        <w:top w:val="none" w:sz="0" w:space="0" w:color="auto"/>
        <w:left w:val="none" w:sz="0" w:space="0" w:color="auto"/>
        <w:bottom w:val="none" w:sz="0" w:space="0" w:color="auto"/>
        <w:right w:val="none" w:sz="0" w:space="0" w:color="auto"/>
      </w:divBdr>
    </w:div>
    <w:div w:id="1116411661">
      <w:bodyDiv w:val="1"/>
      <w:marLeft w:val="0"/>
      <w:marRight w:val="0"/>
      <w:marTop w:val="0"/>
      <w:marBottom w:val="0"/>
      <w:divBdr>
        <w:top w:val="none" w:sz="0" w:space="0" w:color="auto"/>
        <w:left w:val="none" w:sz="0" w:space="0" w:color="auto"/>
        <w:bottom w:val="none" w:sz="0" w:space="0" w:color="auto"/>
        <w:right w:val="none" w:sz="0" w:space="0" w:color="auto"/>
      </w:divBdr>
    </w:div>
    <w:div w:id="1126394329">
      <w:bodyDiv w:val="1"/>
      <w:marLeft w:val="0"/>
      <w:marRight w:val="0"/>
      <w:marTop w:val="0"/>
      <w:marBottom w:val="0"/>
      <w:divBdr>
        <w:top w:val="none" w:sz="0" w:space="0" w:color="auto"/>
        <w:left w:val="none" w:sz="0" w:space="0" w:color="auto"/>
        <w:bottom w:val="none" w:sz="0" w:space="0" w:color="auto"/>
        <w:right w:val="none" w:sz="0" w:space="0" w:color="auto"/>
      </w:divBdr>
    </w:div>
    <w:div w:id="1143472710">
      <w:bodyDiv w:val="1"/>
      <w:marLeft w:val="0"/>
      <w:marRight w:val="0"/>
      <w:marTop w:val="0"/>
      <w:marBottom w:val="0"/>
      <w:divBdr>
        <w:top w:val="none" w:sz="0" w:space="0" w:color="auto"/>
        <w:left w:val="none" w:sz="0" w:space="0" w:color="auto"/>
        <w:bottom w:val="none" w:sz="0" w:space="0" w:color="auto"/>
        <w:right w:val="none" w:sz="0" w:space="0" w:color="auto"/>
      </w:divBdr>
    </w:div>
    <w:div w:id="1163399950">
      <w:bodyDiv w:val="1"/>
      <w:marLeft w:val="0"/>
      <w:marRight w:val="0"/>
      <w:marTop w:val="0"/>
      <w:marBottom w:val="0"/>
      <w:divBdr>
        <w:top w:val="none" w:sz="0" w:space="0" w:color="auto"/>
        <w:left w:val="none" w:sz="0" w:space="0" w:color="auto"/>
        <w:bottom w:val="none" w:sz="0" w:space="0" w:color="auto"/>
        <w:right w:val="none" w:sz="0" w:space="0" w:color="auto"/>
      </w:divBdr>
    </w:div>
    <w:div w:id="1169324326">
      <w:bodyDiv w:val="1"/>
      <w:marLeft w:val="0"/>
      <w:marRight w:val="0"/>
      <w:marTop w:val="0"/>
      <w:marBottom w:val="0"/>
      <w:divBdr>
        <w:top w:val="none" w:sz="0" w:space="0" w:color="auto"/>
        <w:left w:val="none" w:sz="0" w:space="0" w:color="auto"/>
        <w:bottom w:val="none" w:sz="0" w:space="0" w:color="auto"/>
        <w:right w:val="none" w:sz="0" w:space="0" w:color="auto"/>
      </w:divBdr>
    </w:div>
    <w:div w:id="1240217396">
      <w:bodyDiv w:val="1"/>
      <w:marLeft w:val="0"/>
      <w:marRight w:val="0"/>
      <w:marTop w:val="0"/>
      <w:marBottom w:val="0"/>
      <w:divBdr>
        <w:top w:val="none" w:sz="0" w:space="0" w:color="auto"/>
        <w:left w:val="none" w:sz="0" w:space="0" w:color="auto"/>
        <w:bottom w:val="none" w:sz="0" w:space="0" w:color="auto"/>
        <w:right w:val="none" w:sz="0" w:space="0" w:color="auto"/>
      </w:divBdr>
    </w:div>
    <w:div w:id="1260795596">
      <w:bodyDiv w:val="1"/>
      <w:marLeft w:val="0"/>
      <w:marRight w:val="0"/>
      <w:marTop w:val="0"/>
      <w:marBottom w:val="0"/>
      <w:divBdr>
        <w:top w:val="none" w:sz="0" w:space="0" w:color="auto"/>
        <w:left w:val="none" w:sz="0" w:space="0" w:color="auto"/>
        <w:bottom w:val="none" w:sz="0" w:space="0" w:color="auto"/>
        <w:right w:val="none" w:sz="0" w:space="0" w:color="auto"/>
      </w:divBdr>
    </w:div>
    <w:div w:id="1277441530">
      <w:bodyDiv w:val="1"/>
      <w:marLeft w:val="0"/>
      <w:marRight w:val="0"/>
      <w:marTop w:val="0"/>
      <w:marBottom w:val="0"/>
      <w:divBdr>
        <w:top w:val="none" w:sz="0" w:space="0" w:color="auto"/>
        <w:left w:val="none" w:sz="0" w:space="0" w:color="auto"/>
        <w:bottom w:val="none" w:sz="0" w:space="0" w:color="auto"/>
        <w:right w:val="none" w:sz="0" w:space="0" w:color="auto"/>
      </w:divBdr>
    </w:div>
    <w:div w:id="1329285843">
      <w:bodyDiv w:val="1"/>
      <w:marLeft w:val="0"/>
      <w:marRight w:val="0"/>
      <w:marTop w:val="0"/>
      <w:marBottom w:val="0"/>
      <w:divBdr>
        <w:top w:val="none" w:sz="0" w:space="0" w:color="auto"/>
        <w:left w:val="none" w:sz="0" w:space="0" w:color="auto"/>
        <w:bottom w:val="none" w:sz="0" w:space="0" w:color="auto"/>
        <w:right w:val="none" w:sz="0" w:space="0" w:color="auto"/>
      </w:divBdr>
    </w:div>
    <w:div w:id="1331903561">
      <w:bodyDiv w:val="1"/>
      <w:marLeft w:val="0"/>
      <w:marRight w:val="0"/>
      <w:marTop w:val="0"/>
      <w:marBottom w:val="0"/>
      <w:divBdr>
        <w:top w:val="none" w:sz="0" w:space="0" w:color="auto"/>
        <w:left w:val="none" w:sz="0" w:space="0" w:color="auto"/>
        <w:bottom w:val="none" w:sz="0" w:space="0" w:color="auto"/>
        <w:right w:val="none" w:sz="0" w:space="0" w:color="auto"/>
      </w:divBdr>
    </w:div>
    <w:div w:id="1352217998">
      <w:bodyDiv w:val="1"/>
      <w:marLeft w:val="0"/>
      <w:marRight w:val="0"/>
      <w:marTop w:val="0"/>
      <w:marBottom w:val="0"/>
      <w:divBdr>
        <w:top w:val="none" w:sz="0" w:space="0" w:color="auto"/>
        <w:left w:val="none" w:sz="0" w:space="0" w:color="auto"/>
        <w:bottom w:val="none" w:sz="0" w:space="0" w:color="auto"/>
        <w:right w:val="none" w:sz="0" w:space="0" w:color="auto"/>
      </w:divBdr>
    </w:div>
    <w:div w:id="1356687311">
      <w:bodyDiv w:val="1"/>
      <w:marLeft w:val="0"/>
      <w:marRight w:val="0"/>
      <w:marTop w:val="0"/>
      <w:marBottom w:val="0"/>
      <w:divBdr>
        <w:top w:val="none" w:sz="0" w:space="0" w:color="auto"/>
        <w:left w:val="none" w:sz="0" w:space="0" w:color="auto"/>
        <w:bottom w:val="none" w:sz="0" w:space="0" w:color="auto"/>
        <w:right w:val="none" w:sz="0" w:space="0" w:color="auto"/>
      </w:divBdr>
    </w:div>
    <w:div w:id="1360164839">
      <w:bodyDiv w:val="1"/>
      <w:marLeft w:val="0"/>
      <w:marRight w:val="0"/>
      <w:marTop w:val="0"/>
      <w:marBottom w:val="0"/>
      <w:divBdr>
        <w:top w:val="none" w:sz="0" w:space="0" w:color="auto"/>
        <w:left w:val="none" w:sz="0" w:space="0" w:color="auto"/>
        <w:bottom w:val="none" w:sz="0" w:space="0" w:color="auto"/>
        <w:right w:val="none" w:sz="0" w:space="0" w:color="auto"/>
      </w:divBdr>
    </w:div>
    <w:div w:id="1384056650">
      <w:bodyDiv w:val="1"/>
      <w:marLeft w:val="0"/>
      <w:marRight w:val="0"/>
      <w:marTop w:val="0"/>
      <w:marBottom w:val="0"/>
      <w:divBdr>
        <w:top w:val="none" w:sz="0" w:space="0" w:color="auto"/>
        <w:left w:val="none" w:sz="0" w:space="0" w:color="auto"/>
        <w:bottom w:val="none" w:sz="0" w:space="0" w:color="auto"/>
        <w:right w:val="none" w:sz="0" w:space="0" w:color="auto"/>
      </w:divBdr>
    </w:div>
    <w:div w:id="1401974705">
      <w:bodyDiv w:val="1"/>
      <w:marLeft w:val="0"/>
      <w:marRight w:val="0"/>
      <w:marTop w:val="0"/>
      <w:marBottom w:val="0"/>
      <w:divBdr>
        <w:top w:val="none" w:sz="0" w:space="0" w:color="auto"/>
        <w:left w:val="none" w:sz="0" w:space="0" w:color="auto"/>
        <w:bottom w:val="none" w:sz="0" w:space="0" w:color="auto"/>
        <w:right w:val="none" w:sz="0" w:space="0" w:color="auto"/>
      </w:divBdr>
    </w:div>
    <w:div w:id="1404568103">
      <w:bodyDiv w:val="1"/>
      <w:marLeft w:val="0"/>
      <w:marRight w:val="0"/>
      <w:marTop w:val="0"/>
      <w:marBottom w:val="0"/>
      <w:divBdr>
        <w:top w:val="none" w:sz="0" w:space="0" w:color="auto"/>
        <w:left w:val="none" w:sz="0" w:space="0" w:color="auto"/>
        <w:bottom w:val="none" w:sz="0" w:space="0" w:color="auto"/>
        <w:right w:val="none" w:sz="0" w:space="0" w:color="auto"/>
      </w:divBdr>
    </w:div>
    <w:div w:id="1425305146">
      <w:bodyDiv w:val="1"/>
      <w:marLeft w:val="0"/>
      <w:marRight w:val="0"/>
      <w:marTop w:val="0"/>
      <w:marBottom w:val="0"/>
      <w:divBdr>
        <w:top w:val="none" w:sz="0" w:space="0" w:color="auto"/>
        <w:left w:val="none" w:sz="0" w:space="0" w:color="auto"/>
        <w:bottom w:val="none" w:sz="0" w:space="0" w:color="auto"/>
        <w:right w:val="none" w:sz="0" w:space="0" w:color="auto"/>
      </w:divBdr>
    </w:div>
    <w:div w:id="1477986600">
      <w:bodyDiv w:val="1"/>
      <w:marLeft w:val="0"/>
      <w:marRight w:val="0"/>
      <w:marTop w:val="0"/>
      <w:marBottom w:val="0"/>
      <w:divBdr>
        <w:top w:val="none" w:sz="0" w:space="0" w:color="auto"/>
        <w:left w:val="none" w:sz="0" w:space="0" w:color="auto"/>
        <w:bottom w:val="none" w:sz="0" w:space="0" w:color="auto"/>
        <w:right w:val="none" w:sz="0" w:space="0" w:color="auto"/>
      </w:divBdr>
    </w:div>
    <w:div w:id="1480726602">
      <w:bodyDiv w:val="1"/>
      <w:marLeft w:val="0"/>
      <w:marRight w:val="0"/>
      <w:marTop w:val="0"/>
      <w:marBottom w:val="0"/>
      <w:divBdr>
        <w:top w:val="none" w:sz="0" w:space="0" w:color="auto"/>
        <w:left w:val="none" w:sz="0" w:space="0" w:color="auto"/>
        <w:bottom w:val="none" w:sz="0" w:space="0" w:color="auto"/>
        <w:right w:val="none" w:sz="0" w:space="0" w:color="auto"/>
      </w:divBdr>
    </w:div>
    <w:div w:id="1520587651">
      <w:bodyDiv w:val="1"/>
      <w:marLeft w:val="0"/>
      <w:marRight w:val="0"/>
      <w:marTop w:val="0"/>
      <w:marBottom w:val="0"/>
      <w:divBdr>
        <w:top w:val="none" w:sz="0" w:space="0" w:color="auto"/>
        <w:left w:val="none" w:sz="0" w:space="0" w:color="auto"/>
        <w:bottom w:val="none" w:sz="0" w:space="0" w:color="auto"/>
        <w:right w:val="none" w:sz="0" w:space="0" w:color="auto"/>
      </w:divBdr>
    </w:div>
    <w:div w:id="1581526478">
      <w:bodyDiv w:val="1"/>
      <w:marLeft w:val="0"/>
      <w:marRight w:val="0"/>
      <w:marTop w:val="0"/>
      <w:marBottom w:val="0"/>
      <w:divBdr>
        <w:top w:val="none" w:sz="0" w:space="0" w:color="auto"/>
        <w:left w:val="none" w:sz="0" w:space="0" w:color="auto"/>
        <w:bottom w:val="none" w:sz="0" w:space="0" w:color="auto"/>
        <w:right w:val="none" w:sz="0" w:space="0" w:color="auto"/>
      </w:divBdr>
    </w:div>
    <w:div w:id="1654866737">
      <w:bodyDiv w:val="1"/>
      <w:marLeft w:val="0"/>
      <w:marRight w:val="0"/>
      <w:marTop w:val="0"/>
      <w:marBottom w:val="0"/>
      <w:divBdr>
        <w:top w:val="none" w:sz="0" w:space="0" w:color="auto"/>
        <w:left w:val="none" w:sz="0" w:space="0" w:color="auto"/>
        <w:bottom w:val="none" w:sz="0" w:space="0" w:color="auto"/>
        <w:right w:val="none" w:sz="0" w:space="0" w:color="auto"/>
      </w:divBdr>
    </w:div>
    <w:div w:id="1723023092">
      <w:bodyDiv w:val="1"/>
      <w:marLeft w:val="0"/>
      <w:marRight w:val="0"/>
      <w:marTop w:val="0"/>
      <w:marBottom w:val="0"/>
      <w:divBdr>
        <w:top w:val="none" w:sz="0" w:space="0" w:color="auto"/>
        <w:left w:val="none" w:sz="0" w:space="0" w:color="auto"/>
        <w:bottom w:val="none" w:sz="0" w:space="0" w:color="auto"/>
        <w:right w:val="none" w:sz="0" w:space="0" w:color="auto"/>
      </w:divBdr>
    </w:div>
    <w:div w:id="1723752650">
      <w:bodyDiv w:val="1"/>
      <w:marLeft w:val="0"/>
      <w:marRight w:val="0"/>
      <w:marTop w:val="0"/>
      <w:marBottom w:val="0"/>
      <w:divBdr>
        <w:top w:val="none" w:sz="0" w:space="0" w:color="auto"/>
        <w:left w:val="none" w:sz="0" w:space="0" w:color="auto"/>
        <w:bottom w:val="none" w:sz="0" w:space="0" w:color="auto"/>
        <w:right w:val="none" w:sz="0" w:space="0" w:color="auto"/>
      </w:divBdr>
    </w:div>
    <w:div w:id="1727753907">
      <w:bodyDiv w:val="1"/>
      <w:marLeft w:val="0"/>
      <w:marRight w:val="0"/>
      <w:marTop w:val="0"/>
      <w:marBottom w:val="0"/>
      <w:divBdr>
        <w:top w:val="none" w:sz="0" w:space="0" w:color="auto"/>
        <w:left w:val="none" w:sz="0" w:space="0" w:color="auto"/>
        <w:bottom w:val="none" w:sz="0" w:space="0" w:color="auto"/>
        <w:right w:val="none" w:sz="0" w:space="0" w:color="auto"/>
      </w:divBdr>
    </w:div>
    <w:div w:id="1731078902">
      <w:bodyDiv w:val="1"/>
      <w:marLeft w:val="0"/>
      <w:marRight w:val="0"/>
      <w:marTop w:val="0"/>
      <w:marBottom w:val="0"/>
      <w:divBdr>
        <w:top w:val="none" w:sz="0" w:space="0" w:color="auto"/>
        <w:left w:val="none" w:sz="0" w:space="0" w:color="auto"/>
        <w:bottom w:val="none" w:sz="0" w:space="0" w:color="auto"/>
        <w:right w:val="none" w:sz="0" w:space="0" w:color="auto"/>
      </w:divBdr>
    </w:div>
    <w:div w:id="1736009944">
      <w:bodyDiv w:val="1"/>
      <w:marLeft w:val="0"/>
      <w:marRight w:val="0"/>
      <w:marTop w:val="0"/>
      <w:marBottom w:val="0"/>
      <w:divBdr>
        <w:top w:val="none" w:sz="0" w:space="0" w:color="auto"/>
        <w:left w:val="none" w:sz="0" w:space="0" w:color="auto"/>
        <w:bottom w:val="none" w:sz="0" w:space="0" w:color="auto"/>
        <w:right w:val="none" w:sz="0" w:space="0" w:color="auto"/>
      </w:divBdr>
    </w:div>
    <w:div w:id="1742094655">
      <w:bodyDiv w:val="1"/>
      <w:marLeft w:val="0"/>
      <w:marRight w:val="0"/>
      <w:marTop w:val="0"/>
      <w:marBottom w:val="0"/>
      <w:divBdr>
        <w:top w:val="none" w:sz="0" w:space="0" w:color="auto"/>
        <w:left w:val="none" w:sz="0" w:space="0" w:color="auto"/>
        <w:bottom w:val="none" w:sz="0" w:space="0" w:color="auto"/>
        <w:right w:val="none" w:sz="0" w:space="0" w:color="auto"/>
      </w:divBdr>
    </w:div>
    <w:div w:id="1745444836">
      <w:bodyDiv w:val="1"/>
      <w:marLeft w:val="0"/>
      <w:marRight w:val="0"/>
      <w:marTop w:val="0"/>
      <w:marBottom w:val="0"/>
      <w:divBdr>
        <w:top w:val="none" w:sz="0" w:space="0" w:color="auto"/>
        <w:left w:val="none" w:sz="0" w:space="0" w:color="auto"/>
        <w:bottom w:val="none" w:sz="0" w:space="0" w:color="auto"/>
        <w:right w:val="none" w:sz="0" w:space="0" w:color="auto"/>
      </w:divBdr>
    </w:div>
    <w:div w:id="1763456772">
      <w:bodyDiv w:val="1"/>
      <w:marLeft w:val="0"/>
      <w:marRight w:val="0"/>
      <w:marTop w:val="0"/>
      <w:marBottom w:val="0"/>
      <w:divBdr>
        <w:top w:val="none" w:sz="0" w:space="0" w:color="auto"/>
        <w:left w:val="none" w:sz="0" w:space="0" w:color="auto"/>
        <w:bottom w:val="none" w:sz="0" w:space="0" w:color="auto"/>
        <w:right w:val="none" w:sz="0" w:space="0" w:color="auto"/>
      </w:divBdr>
    </w:div>
    <w:div w:id="1777825261">
      <w:bodyDiv w:val="1"/>
      <w:marLeft w:val="0"/>
      <w:marRight w:val="0"/>
      <w:marTop w:val="0"/>
      <w:marBottom w:val="0"/>
      <w:divBdr>
        <w:top w:val="none" w:sz="0" w:space="0" w:color="auto"/>
        <w:left w:val="none" w:sz="0" w:space="0" w:color="auto"/>
        <w:bottom w:val="none" w:sz="0" w:space="0" w:color="auto"/>
        <w:right w:val="none" w:sz="0" w:space="0" w:color="auto"/>
      </w:divBdr>
    </w:div>
    <w:div w:id="1781023726">
      <w:bodyDiv w:val="1"/>
      <w:marLeft w:val="0"/>
      <w:marRight w:val="0"/>
      <w:marTop w:val="0"/>
      <w:marBottom w:val="0"/>
      <w:divBdr>
        <w:top w:val="none" w:sz="0" w:space="0" w:color="auto"/>
        <w:left w:val="none" w:sz="0" w:space="0" w:color="auto"/>
        <w:bottom w:val="none" w:sz="0" w:space="0" w:color="auto"/>
        <w:right w:val="none" w:sz="0" w:space="0" w:color="auto"/>
      </w:divBdr>
    </w:div>
    <w:div w:id="1788231440">
      <w:bodyDiv w:val="1"/>
      <w:marLeft w:val="0"/>
      <w:marRight w:val="0"/>
      <w:marTop w:val="0"/>
      <w:marBottom w:val="0"/>
      <w:divBdr>
        <w:top w:val="none" w:sz="0" w:space="0" w:color="auto"/>
        <w:left w:val="none" w:sz="0" w:space="0" w:color="auto"/>
        <w:bottom w:val="none" w:sz="0" w:space="0" w:color="auto"/>
        <w:right w:val="none" w:sz="0" w:space="0" w:color="auto"/>
      </w:divBdr>
    </w:div>
    <w:div w:id="1802990950">
      <w:bodyDiv w:val="1"/>
      <w:marLeft w:val="0"/>
      <w:marRight w:val="0"/>
      <w:marTop w:val="0"/>
      <w:marBottom w:val="0"/>
      <w:divBdr>
        <w:top w:val="none" w:sz="0" w:space="0" w:color="auto"/>
        <w:left w:val="none" w:sz="0" w:space="0" w:color="auto"/>
        <w:bottom w:val="none" w:sz="0" w:space="0" w:color="auto"/>
        <w:right w:val="none" w:sz="0" w:space="0" w:color="auto"/>
      </w:divBdr>
    </w:div>
    <w:div w:id="1823499921">
      <w:bodyDiv w:val="1"/>
      <w:marLeft w:val="0"/>
      <w:marRight w:val="0"/>
      <w:marTop w:val="0"/>
      <w:marBottom w:val="0"/>
      <w:divBdr>
        <w:top w:val="none" w:sz="0" w:space="0" w:color="auto"/>
        <w:left w:val="none" w:sz="0" w:space="0" w:color="auto"/>
        <w:bottom w:val="none" w:sz="0" w:space="0" w:color="auto"/>
        <w:right w:val="none" w:sz="0" w:space="0" w:color="auto"/>
      </w:divBdr>
    </w:div>
    <w:div w:id="1827087650">
      <w:bodyDiv w:val="1"/>
      <w:marLeft w:val="0"/>
      <w:marRight w:val="0"/>
      <w:marTop w:val="0"/>
      <w:marBottom w:val="0"/>
      <w:divBdr>
        <w:top w:val="none" w:sz="0" w:space="0" w:color="auto"/>
        <w:left w:val="none" w:sz="0" w:space="0" w:color="auto"/>
        <w:bottom w:val="none" w:sz="0" w:space="0" w:color="auto"/>
        <w:right w:val="none" w:sz="0" w:space="0" w:color="auto"/>
      </w:divBdr>
    </w:div>
    <w:div w:id="1834176104">
      <w:bodyDiv w:val="1"/>
      <w:marLeft w:val="0"/>
      <w:marRight w:val="0"/>
      <w:marTop w:val="0"/>
      <w:marBottom w:val="0"/>
      <w:divBdr>
        <w:top w:val="none" w:sz="0" w:space="0" w:color="auto"/>
        <w:left w:val="none" w:sz="0" w:space="0" w:color="auto"/>
        <w:bottom w:val="none" w:sz="0" w:space="0" w:color="auto"/>
        <w:right w:val="none" w:sz="0" w:space="0" w:color="auto"/>
      </w:divBdr>
    </w:div>
    <w:div w:id="1865164710">
      <w:bodyDiv w:val="1"/>
      <w:marLeft w:val="0"/>
      <w:marRight w:val="0"/>
      <w:marTop w:val="0"/>
      <w:marBottom w:val="0"/>
      <w:divBdr>
        <w:top w:val="none" w:sz="0" w:space="0" w:color="auto"/>
        <w:left w:val="none" w:sz="0" w:space="0" w:color="auto"/>
        <w:bottom w:val="none" w:sz="0" w:space="0" w:color="auto"/>
        <w:right w:val="none" w:sz="0" w:space="0" w:color="auto"/>
      </w:divBdr>
    </w:div>
    <w:div w:id="1877623703">
      <w:bodyDiv w:val="1"/>
      <w:marLeft w:val="0"/>
      <w:marRight w:val="0"/>
      <w:marTop w:val="0"/>
      <w:marBottom w:val="0"/>
      <w:divBdr>
        <w:top w:val="none" w:sz="0" w:space="0" w:color="auto"/>
        <w:left w:val="none" w:sz="0" w:space="0" w:color="auto"/>
        <w:bottom w:val="none" w:sz="0" w:space="0" w:color="auto"/>
        <w:right w:val="none" w:sz="0" w:space="0" w:color="auto"/>
      </w:divBdr>
    </w:div>
    <w:div w:id="1911770129">
      <w:bodyDiv w:val="1"/>
      <w:marLeft w:val="0"/>
      <w:marRight w:val="0"/>
      <w:marTop w:val="0"/>
      <w:marBottom w:val="0"/>
      <w:divBdr>
        <w:top w:val="none" w:sz="0" w:space="0" w:color="auto"/>
        <w:left w:val="none" w:sz="0" w:space="0" w:color="auto"/>
        <w:bottom w:val="none" w:sz="0" w:space="0" w:color="auto"/>
        <w:right w:val="none" w:sz="0" w:space="0" w:color="auto"/>
      </w:divBdr>
    </w:div>
    <w:div w:id="1924484699">
      <w:bodyDiv w:val="1"/>
      <w:marLeft w:val="0"/>
      <w:marRight w:val="0"/>
      <w:marTop w:val="0"/>
      <w:marBottom w:val="0"/>
      <w:divBdr>
        <w:top w:val="none" w:sz="0" w:space="0" w:color="auto"/>
        <w:left w:val="none" w:sz="0" w:space="0" w:color="auto"/>
        <w:bottom w:val="none" w:sz="0" w:space="0" w:color="auto"/>
        <w:right w:val="none" w:sz="0" w:space="0" w:color="auto"/>
      </w:divBdr>
    </w:div>
    <w:div w:id="1976984847">
      <w:bodyDiv w:val="1"/>
      <w:marLeft w:val="0"/>
      <w:marRight w:val="0"/>
      <w:marTop w:val="0"/>
      <w:marBottom w:val="0"/>
      <w:divBdr>
        <w:top w:val="none" w:sz="0" w:space="0" w:color="auto"/>
        <w:left w:val="none" w:sz="0" w:space="0" w:color="auto"/>
        <w:bottom w:val="none" w:sz="0" w:space="0" w:color="auto"/>
        <w:right w:val="none" w:sz="0" w:space="0" w:color="auto"/>
      </w:divBdr>
    </w:div>
    <w:div w:id="1998915593">
      <w:bodyDiv w:val="1"/>
      <w:marLeft w:val="0"/>
      <w:marRight w:val="0"/>
      <w:marTop w:val="0"/>
      <w:marBottom w:val="0"/>
      <w:divBdr>
        <w:top w:val="none" w:sz="0" w:space="0" w:color="auto"/>
        <w:left w:val="none" w:sz="0" w:space="0" w:color="auto"/>
        <w:bottom w:val="none" w:sz="0" w:space="0" w:color="auto"/>
        <w:right w:val="none" w:sz="0" w:space="0" w:color="auto"/>
      </w:divBdr>
    </w:div>
    <w:div w:id="2041469716">
      <w:bodyDiv w:val="1"/>
      <w:marLeft w:val="0"/>
      <w:marRight w:val="0"/>
      <w:marTop w:val="0"/>
      <w:marBottom w:val="0"/>
      <w:divBdr>
        <w:top w:val="none" w:sz="0" w:space="0" w:color="auto"/>
        <w:left w:val="none" w:sz="0" w:space="0" w:color="auto"/>
        <w:bottom w:val="none" w:sz="0" w:space="0" w:color="auto"/>
        <w:right w:val="none" w:sz="0" w:space="0" w:color="auto"/>
      </w:divBdr>
    </w:div>
    <w:div w:id="2046714356">
      <w:bodyDiv w:val="1"/>
      <w:marLeft w:val="0"/>
      <w:marRight w:val="0"/>
      <w:marTop w:val="0"/>
      <w:marBottom w:val="0"/>
      <w:divBdr>
        <w:top w:val="none" w:sz="0" w:space="0" w:color="auto"/>
        <w:left w:val="none" w:sz="0" w:space="0" w:color="auto"/>
        <w:bottom w:val="none" w:sz="0" w:space="0" w:color="auto"/>
        <w:right w:val="none" w:sz="0" w:space="0" w:color="auto"/>
      </w:divBdr>
    </w:div>
    <w:div w:id="2058235691">
      <w:bodyDiv w:val="1"/>
      <w:marLeft w:val="0"/>
      <w:marRight w:val="0"/>
      <w:marTop w:val="0"/>
      <w:marBottom w:val="0"/>
      <w:divBdr>
        <w:top w:val="none" w:sz="0" w:space="0" w:color="auto"/>
        <w:left w:val="none" w:sz="0" w:space="0" w:color="auto"/>
        <w:bottom w:val="none" w:sz="0" w:space="0" w:color="auto"/>
        <w:right w:val="none" w:sz="0" w:space="0" w:color="auto"/>
      </w:divBdr>
    </w:div>
    <w:div w:id="2091386392">
      <w:bodyDiv w:val="1"/>
      <w:marLeft w:val="0"/>
      <w:marRight w:val="0"/>
      <w:marTop w:val="0"/>
      <w:marBottom w:val="0"/>
      <w:divBdr>
        <w:top w:val="none" w:sz="0" w:space="0" w:color="auto"/>
        <w:left w:val="none" w:sz="0" w:space="0" w:color="auto"/>
        <w:bottom w:val="none" w:sz="0" w:space="0" w:color="auto"/>
        <w:right w:val="none" w:sz="0" w:space="0" w:color="auto"/>
      </w:divBdr>
    </w:div>
    <w:div w:id="2102067641">
      <w:bodyDiv w:val="1"/>
      <w:marLeft w:val="0"/>
      <w:marRight w:val="0"/>
      <w:marTop w:val="0"/>
      <w:marBottom w:val="0"/>
      <w:divBdr>
        <w:top w:val="none" w:sz="0" w:space="0" w:color="auto"/>
        <w:left w:val="none" w:sz="0" w:space="0" w:color="auto"/>
        <w:bottom w:val="none" w:sz="0" w:space="0" w:color="auto"/>
        <w:right w:val="none" w:sz="0" w:space="0" w:color="auto"/>
      </w:divBdr>
    </w:div>
    <w:div w:id="2121139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21</Pages>
  <Words>8164</Words>
  <Characters>46539</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University of Kent</Company>
  <LinksUpToDate>false</LinksUpToDate>
  <CharactersWithSpaces>54594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Alastair Key</dc:creator>
  <cp:lastModifiedBy>laptopadmin</cp:lastModifiedBy>
  <cp:revision>3</cp:revision>
  <cp:lastPrinted>2019-01-23T10:22:00Z</cp:lastPrinted>
  <dcterms:created xsi:type="dcterms:W3CDTF">2019-04-19T10:38:00Z</dcterms:created>
  <dcterms:modified xsi:type="dcterms:W3CDTF">2019-04-19T10:40:00Z</dcterms:modified>
</cp:coreProperties>
</file>