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A2CC0" w14:textId="77777777" w:rsidR="0087275F" w:rsidRDefault="009634AB" w:rsidP="009634AB">
      <w:pPr>
        <w:spacing w:after="0" w:line="240" w:lineRule="auto"/>
        <w:jc w:val="center"/>
        <w:rPr>
          <w:rFonts w:cstheme="minorHAnsi"/>
          <w:b/>
          <w:i/>
          <w:iCs/>
          <w:sz w:val="28"/>
          <w:szCs w:val="28"/>
        </w:rPr>
      </w:pPr>
      <w:r w:rsidRPr="008E518C">
        <w:rPr>
          <w:rFonts w:cstheme="minorHAnsi"/>
          <w:b/>
          <w:i/>
          <w:iCs/>
          <w:sz w:val="28"/>
          <w:szCs w:val="28"/>
        </w:rPr>
        <w:t xml:space="preserve">“I feel that if I didn’t come to it anymore, maybe I would go back to my old ways and I don't want that to happen”. </w:t>
      </w:r>
    </w:p>
    <w:p w14:paraId="7E3C53EC" w14:textId="51138064" w:rsidR="009634AB" w:rsidRDefault="009634AB" w:rsidP="009634AB">
      <w:pPr>
        <w:spacing w:after="0" w:line="240" w:lineRule="auto"/>
        <w:jc w:val="center"/>
        <w:rPr>
          <w:rFonts w:cstheme="minorHAnsi"/>
          <w:b/>
          <w:i/>
          <w:iCs/>
          <w:sz w:val="28"/>
          <w:szCs w:val="28"/>
        </w:rPr>
      </w:pPr>
      <w:r w:rsidRPr="008E518C">
        <w:rPr>
          <w:rFonts w:cstheme="minorHAnsi"/>
          <w:b/>
          <w:i/>
          <w:iCs/>
          <w:sz w:val="28"/>
          <w:szCs w:val="28"/>
        </w:rPr>
        <w:t>Adapted Sex Offender Treatment Programmes: Views of Service Users with Autism Spectrum Disorders.</w:t>
      </w:r>
    </w:p>
    <w:p w14:paraId="6B6C71FA" w14:textId="77777777" w:rsidR="009634AB" w:rsidRPr="0065523C" w:rsidRDefault="009634AB" w:rsidP="009634AB">
      <w:pPr>
        <w:spacing w:after="0" w:line="240" w:lineRule="auto"/>
        <w:jc w:val="center"/>
        <w:rPr>
          <w:caps/>
        </w:rPr>
      </w:pPr>
    </w:p>
    <w:p w14:paraId="5959AA5D" w14:textId="2E47099C" w:rsidR="00AE09FB" w:rsidRPr="00B010EF" w:rsidRDefault="00AE09FB" w:rsidP="00AE09FB">
      <w:pPr>
        <w:pStyle w:val="Heading2"/>
        <w:spacing w:line="360" w:lineRule="auto"/>
        <w:rPr>
          <w:caps/>
        </w:rPr>
      </w:pPr>
      <w:r w:rsidRPr="00B010EF">
        <w:rPr>
          <w:caps/>
        </w:rPr>
        <w:t>Introduction</w:t>
      </w:r>
    </w:p>
    <w:p w14:paraId="1D145102" w14:textId="04594666" w:rsidR="00AE09FB" w:rsidRDefault="00AE09FB" w:rsidP="00CB1974">
      <w:pPr>
        <w:autoSpaceDE w:val="0"/>
        <w:autoSpaceDN w:val="0"/>
        <w:adjustRightInd w:val="0"/>
        <w:spacing w:after="120" w:line="360" w:lineRule="auto"/>
        <w:rPr>
          <w:rFonts w:cs="Arial"/>
          <w:szCs w:val="24"/>
        </w:rPr>
      </w:pPr>
      <w:r>
        <w:rPr>
          <w:rFonts w:cs="Arial"/>
          <w:szCs w:val="24"/>
        </w:rPr>
        <w:t xml:space="preserve">Most individuals with autism spectrum disorders (ASD) do not display criminal behaviours.  </w:t>
      </w:r>
      <w:r w:rsidR="00495530">
        <w:rPr>
          <w:rFonts w:cs="Arial"/>
          <w:szCs w:val="24"/>
        </w:rPr>
        <w:t>Yet</w:t>
      </w:r>
      <w:r>
        <w:rPr>
          <w:rFonts w:cs="Arial"/>
          <w:szCs w:val="24"/>
        </w:rPr>
        <w:t>, it has been suggested that the clinical features of ASD (e.g. atypical social communication and interaction style</w:t>
      </w:r>
      <w:r w:rsidR="00495530">
        <w:rPr>
          <w:rFonts w:cs="Arial"/>
          <w:szCs w:val="24"/>
        </w:rPr>
        <w:t>s</w:t>
      </w:r>
      <w:r>
        <w:rPr>
          <w:rFonts w:cs="Arial"/>
          <w:szCs w:val="24"/>
        </w:rPr>
        <w:t xml:space="preserve">, difficulties with theory of mind and empathy, inflexibility of thought and repetitive interests) have the potential to leave an individual vulnerable to </w:t>
      </w:r>
      <w:r w:rsidR="00912CEF">
        <w:rPr>
          <w:rFonts w:cs="Arial"/>
          <w:szCs w:val="24"/>
        </w:rPr>
        <w:t>committing offences</w:t>
      </w:r>
      <w:r w:rsidR="00E4401A">
        <w:rPr>
          <w:rFonts w:cs="Arial"/>
          <w:szCs w:val="24"/>
        </w:rPr>
        <w:t>, including sexual crimes</w:t>
      </w:r>
      <w:r>
        <w:rPr>
          <w:rFonts w:cs="Arial"/>
          <w:szCs w:val="24"/>
        </w:rPr>
        <w:t xml:space="preserve"> (e.g. </w:t>
      </w:r>
      <w:proofErr w:type="spellStart"/>
      <w:r w:rsidR="00E4401A">
        <w:rPr>
          <w:rFonts w:cs="Arial"/>
          <w:szCs w:val="24"/>
        </w:rPr>
        <w:t>Allely</w:t>
      </w:r>
      <w:proofErr w:type="spellEnd"/>
      <w:r w:rsidR="00E4401A">
        <w:rPr>
          <w:rFonts w:cs="Arial"/>
          <w:szCs w:val="24"/>
        </w:rPr>
        <w:t xml:space="preserve"> et al., 201</w:t>
      </w:r>
      <w:r w:rsidR="00C42C2E">
        <w:rPr>
          <w:rFonts w:cs="Arial"/>
          <w:szCs w:val="24"/>
        </w:rPr>
        <w:t>5</w:t>
      </w:r>
      <w:r w:rsidR="00E4401A">
        <w:rPr>
          <w:rFonts w:cs="Arial"/>
          <w:szCs w:val="24"/>
        </w:rPr>
        <w:t xml:space="preserve">; </w:t>
      </w:r>
      <w:r w:rsidR="00E4401A">
        <w:t xml:space="preserve">Allen </w:t>
      </w:r>
      <w:r w:rsidR="00E4401A">
        <w:rPr>
          <w:i/>
        </w:rPr>
        <w:t>et al</w:t>
      </w:r>
      <w:r w:rsidR="00E4401A">
        <w:t xml:space="preserve">., 2008; </w:t>
      </w:r>
      <w:proofErr w:type="spellStart"/>
      <w:r>
        <w:rPr>
          <w:rFonts w:cs="Arial"/>
          <w:szCs w:val="24"/>
        </w:rPr>
        <w:t>Dein</w:t>
      </w:r>
      <w:proofErr w:type="spellEnd"/>
      <w:r>
        <w:rPr>
          <w:rFonts w:cs="Arial"/>
          <w:szCs w:val="24"/>
        </w:rPr>
        <w:t xml:space="preserve"> &amp; Woodbury Smith, 2010)</w:t>
      </w:r>
      <w:r w:rsidR="002A41AD">
        <w:rPr>
          <w:rFonts w:cs="Arial"/>
          <w:szCs w:val="24"/>
        </w:rPr>
        <w:t>.  This has been</w:t>
      </w:r>
      <w:r>
        <w:rPr>
          <w:rFonts w:cs="Arial"/>
          <w:szCs w:val="24"/>
        </w:rPr>
        <w:t xml:space="preserve"> illustrated in a handful of case studies (Milton, Duggan, Latham, Egan &amp; Tantum, 2002; </w:t>
      </w:r>
      <w:r>
        <w:rPr>
          <w:rStyle w:val="apple-converted-space"/>
        </w:rPr>
        <w:t>Griffin-Shelley, 2010</w:t>
      </w:r>
      <w:r w:rsidR="00A06E3C">
        <w:rPr>
          <w:rStyle w:val="apple-converted-space"/>
        </w:rPr>
        <w:t>;</w:t>
      </w:r>
      <w:r>
        <w:rPr>
          <w:rFonts w:cs="Arial"/>
          <w:szCs w:val="24"/>
        </w:rPr>
        <w:t xml:space="preserve"> also see Melvin et al., 2017)</w:t>
      </w:r>
      <w:r w:rsidR="002A41AD">
        <w:rPr>
          <w:rFonts w:cs="Arial"/>
          <w:szCs w:val="24"/>
        </w:rPr>
        <w:t xml:space="preserve"> and i</w:t>
      </w:r>
      <w:r>
        <w:rPr>
          <w:rFonts w:cs="Arial"/>
          <w:szCs w:val="24"/>
        </w:rPr>
        <w:t xml:space="preserve">t has been hypothesised </w:t>
      </w:r>
      <w:r w:rsidR="00C71723">
        <w:rPr>
          <w:rFonts w:cs="Arial"/>
          <w:szCs w:val="24"/>
        </w:rPr>
        <w:t xml:space="preserve">that </w:t>
      </w:r>
      <w:r w:rsidR="00743250">
        <w:rPr>
          <w:rFonts w:cs="Arial"/>
          <w:szCs w:val="24"/>
        </w:rPr>
        <w:t>these features</w:t>
      </w:r>
      <w:r>
        <w:rPr>
          <w:rFonts w:cs="Arial"/>
          <w:szCs w:val="24"/>
        </w:rPr>
        <w:t xml:space="preserve"> may also result in barriers to treatment, particularly</w:t>
      </w:r>
      <w:r w:rsidR="00C71723">
        <w:rPr>
          <w:rFonts w:cs="Arial"/>
          <w:szCs w:val="24"/>
        </w:rPr>
        <w:t xml:space="preserve"> in </w:t>
      </w:r>
      <w:r>
        <w:rPr>
          <w:rFonts w:cs="Arial"/>
          <w:szCs w:val="24"/>
        </w:rPr>
        <w:t>programmes for sexual offenders</w:t>
      </w:r>
      <w:r w:rsidR="002A41AD">
        <w:rPr>
          <w:rFonts w:cs="Arial"/>
          <w:szCs w:val="24"/>
        </w:rPr>
        <w:t xml:space="preserve">.  </w:t>
      </w:r>
      <w:r w:rsidR="00D52EA2">
        <w:rPr>
          <w:rFonts w:cs="Arial"/>
          <w:szCs w:val="24"/>
        </w:rPr>
        <w:t>Sexual offending treatment is</w:t>
      </w:r>
      <w:r>
        <w:rPr>
          <w:rFonts w:cs="Arial"/>
          <w:szCs w:val="24"/>
        </w:rPr>
        <w:t xml:space="preserve"> typically delivered in group</w:t>
      </w:r>
      <w:r w:rsidR="00D52EA2">
        <w:rPr>
          <w:rFonts w:cs="Arial"/>
          <w:szCs w:val="24"/>
        </w:rPr>
        <w:t>s</w:t>
      </w:r>
      <w:r>
        <w:rPr>
          <w:rFonts w:cs="Arial"/>
          <w:szCs w:val="24"/>
        </w:rPr>
        <w:t xml:space="preserve"> and include</w:t>
      </w:r>
      <w:r w:rsidR="00D52EA2">
        <w:rPr>
          <w:rFonts w:cs="Arial"/>
          <w:szCs w:val="24"/>
        </w:rPr>
        <w:t>s</w:t>
      </w:r>
      <w:r>
        <w:rPr>
          <w:rFonts w:cs="Arial"/>
          <w:szCs w:val="24"/>
        </w:rPr>
        <w:t xml:space="preserve"> therapeutic objectives to increase victim empathy and address cognitive distortions</w:t>
      </w:r>
      <w:r w:rsidR="00384794">
        <w:rPr>
          <w:rFonts w:cs="Arial"/>
          <w:szCs w:val="24"/>
        </w:rPr>
        <w:t xml:space="preserve"> </w:t>
      </w:r>
      <w:r w:rsidR="00C71723">
        <w:rPr>
          <w:rFonts w:cs="Arial"/>
          <w:szCs w:val="24"/>
        </w:rPr>
        <w:t>to reduce ‘</w:t>
      </w:r>
      <w:r w:rsidR="00743250">
        <w:rPr>
          <w:rFonts w:cs="Arial"/>
          <w:szCs w:val="24"/>
        </w:rPr>
        <w:t>pro-offence</w:t>
      </w:r>
      <w:r>
        <w:rPr>
          <w:rFonts w:cs="Arial"/>
          <w:szCs w:val="24"/>
        </w:rPr>
        <w:t xml:space="preserve"> thinking styles’ and attitudes conducive to offending</w:t>
      </w:r>
      <w:r w:rsidR="009F2E7E">
        <w:rPr>
          <w:rFonts w:cs="Arial"/>
          <w:szCs w:val="24"/>
        </w:rPr>
        <w:t xml:space="preserve"> (</w:t>
      </w:r>
      <w:proofErr w:type="spellStart"/>
      <w:r w:rsidR="009F2E7E">
        <w:rPr>
          <w:rFonts w:cs="Arial"/>
          <w:szCs w:val="24"/>
        </w:rPr>
        <w:t>Bontna</w:t>
      </w:r>
      <w:proofErr w:type="spellEnd"/>
      <w:r w:rsidR="009F2E7E">
        <w:rPr>
          <w:rFonts w:cs="Arial"/>
          <w:szCs w:val="24"/>
        </w:rPr>
        <w:t xml:space="preserve"> &amp; Andrews</w:t>
      </w:r>
      <w:proofErr w:type="gramStart"/>
      <w:r w:rsidR="009F2E7E">
        <w:rPr>
          <w:rFonts w:cs="Arial"/>
          <w:szCs w:val="24"/>
        </w:rPr>
        <w:t>, ;</w:t>
      </w:r>
      <w:proofErr w:type="gramEnd"/>
      <w:r w:rsidR="009F2E7E">
        <w:rPr>
          <w:rFonts w:cs="Arial"/>
          <w:szCs w:val="24"/>
        </w:rPr>
        <w:t xml:space="preserve"> SOTSEC-ID, 2010;</w:t>
      </w:r>
      <w:r w:rsidR="009B3A90">
        <w:rPr>
          <w:rFonts w:cs="Arial"/>
          <w:szCs w:val="24"/>
        </w:rPr>
        <w:t xml:space="preserve"> GLM, )</w:t>
      </w:r>
      <w:r w:rsidR="009F2E7E">
        <w:rPr>
          <w:rFonts w:cs="Arial"/>
          <w:szCs w:val="24"/>
        </w:rPr>
        <w:t xml:space="preserve"> </w:t>
      </w:r>
      <w:r w:rsidRPr="003A3899">
        <w:t>.</w:t>
      </w:r>
      <w:r>
        <w:rPr>
          <w:rFonts w:cs="Arial"/>
          <w:szCs w:val="24"/>
        </w:rPr>
        <w:t xml:space="preserve">  </w:t>
      </w:r>
      <w:r w:rsidR="00F30CB9">
        <w:rPr>
          <w:rFonts w:cs="Arial"/>
          <w:szCs w:val="24"/>
        </w:rPr>
        <w:t>While many have supposed the ASD phenotype as challenging within treatment programmes, this has not been subjected to rigorous empirical investigation</w:t>
      </w:r>
      <w:r w:rsidR="00717471">
        <w:rPr>
          <w:rFonts w:cs="Arial"/>
          <w:szCs w:val="24"/>
        </w:rPr>
        <w:t xml:space="preserve"> </w:t>
      </w:r>
      <w:r w:rsidR="009F2E7E">
        <w:rPr>
          <w:rFonts w:cs="Arial"/>
          <w:szCs w:val="24"/>
        </w:rPr>
        <w:t>(</w:t>
      </w:r>
      <w:proofErr w:type="spellStart"/>
      <w:r w:rsidR="009F2E7E" w:rsidRPr="003A3899">
        <w:t>Allely</w:t>
      </w:r>
      <w:proofErr w:type="spellEnd"/>
      <w:r w:rsidR="009F2E7E" w:rsidRPr="003A3899">
        <w:t xml:space="preserve"> &amp; </w:t>
      </w:r>
      <w:proofErr w:type="spellStart"/>
      <w:r w:rsidR="009F2E7E" w:rsidRPr="003A3899">
        <w:t>Creaby</w:t>
      </w:r>
      <w:proofErr w:type="spellEnd"/>
      <w:r w:rsidR="009F2E7E" w:rsidRPr="003A3899">
        <w:t xml:space="preserve">-Attwood, 2016; </w:t>
      </w:r>
      <w:r w:rsidR="009F2E7E" w:rsidRPr="003A3899">
        <w:rPr>
          <w:rFonts w:cs="Arial"/>
          <w:szCs w:val="24"/>
        </w:rPr>
        <w:t xml:space="preserve">Higgs &amp; Carter, 2015; </w:t>
      </w:r>
      <w:r w:rsidR="009F2E7E" w:rsidRPr="003A3899">
        <w:t>Murphy, 2010</w:t>
      </w:r>
      <w:r w:rsidR="00643916">
        <w:t>a</w:t>
      </w:r>
      <w:r w:rsidR="00717471">
        <w:rPr>
          <w:rFonts w:cs="Arial"/>
          <w:szCs w:val="24"/>
        </w:rPr>
        <w:t>)</w:t>
      </w:r>
      <w:r w:rsidR="00F30CB9">
        <w:rPr>
          <w:rFonts w:cs="Arial"/>
          <w:szCs w:val="24"/>
        </w:rPr>
        <w:t xml:space="preserve">. </w:t>
      </w:r>
    </w:p>
    <w:p w14:paraId="7C844CBE" w14:textId="1713E36B" w:rsidR="00896014" w:rsidRDefault="003D7AC6" w:rsidP="003D7AC6">
      <w:pPr>
        <w:spacing w:line="360" w:lineRule="auto"/>
        <w:rPr>
          <w:rFonts w:cstheme="minorHAnsi"/>
        </w:rPr>
      </w:pPr>
      <w:r>
        <w:rPr>
          <w:rFonts w:cstheme="minorHAnsi"/>
        </w:rPr>
        <w:t>Recognition of</w:t>
      </w:r>
      <w:r w:rsidR="00896014" w:rsidRPr="00F00922">
        <w:rPr>
          <w:rFonts w:cstheme="minorHAnsi"/>
        </w:rPr>
        <w:t xml:space="preserve"> </w:t>
      </w:r>
      <w:r w:rsidR="00896014">
        <w:rPr>
          <w:rFonts w:cstheme="minorHAnsi"/>
        </w:rPr>
        <w:t>ASD</w:t>
      </w:r>
      <w:r w:rsidR="00896014" w:rsidRPr="00F00922">
        <w:rPr>
          <w:rFonts w:cstheme="minorHAnsi"/>
        </w:rPr>
        <w:t xml:space="preserve"> ha</w:t>
      </w:r>
      <w:r>
        <w:rPr>
          <w:rFonts w:cstheme="minorHAnsi"/>
        </w:rPr>
        <w:t>s improved and</w:t>
      </w:r>
      <w:r w:rsidR="00896014" w:rsidRPr="00F00922">
        <w:rPr>
          <w:rFonts w:cstheme="minorHAnsi"/>
        </w:rPr>
        <w:t xml:space="preserve"> </w:t>
      </w:r>
      <w:r>
        <w:rPr>
          <w:rFonts w:cstheme="minorHAnsi"/>
        </w:rPr>
        <w:t xml:space="preserve">the </w:t>
      </w:r>
      <w:r w:rsidR="00896014" w:rsidRPr="00F00922">
        <w:rPr>
          <w:rFonts w:cstheme="minorHAnsi"/>
        </w:rPr>
        <w:t>prevalence rate of 4 in 10,000 in the 1970s</w:t>
      </w:r>
      <w:r w:rsidR="00EA3EF5">
        <w:rPr>
          <w:rFonts w:cstheme="minorHAnsi"/>
        </w:rPr>
        <w:t xml:space="preserve"> (Rutter, 2005)</w:t>
      </w:r>
      <w:r w:rsidR="00896014" w:rsidRPr="00F00922">
        <w:rPr>
          <w:rFonts w:cstheme="minorHAnsi"/>
        </w:rPr>
        <w:t xml:space="preserve">, is considerably less than the </w:t>
      </w:r>
      <w:r w:rsidR="00896014">
        <w:rPr>
          <w:rFonts w:cstheme="minorHAnsi"/>
        </w:rPr>
        <w:t>1.1% estimated in the UK today (</w:t>
      </w:r>
      <w:proofErr w:type="spellStart"/>
      <w:r w:rsidR="00896014">
        <w:rPr>
          <w:rFonts w:cstheme="minorHAnsi"/>
        </w:rPr>
        <w:t>Brugha</w:t>
      </w:r>
      <w:proofErr w:type="spellEnd"/>
      <w:r w:rsidR="00896014">
        <w:rPr>
          <w:rFonts w:cstheme="minorHAnsi"/>
        </w:rPr>
        <w:t xml:space="preserve"> et al., 201</w:t>
      </w:r>
      <w:r w:rsidR="001A733A">
        <w:rPr>
          <w:rFonts w:cstheme="minorHAnsi"/>
        </w:rPr>
        <w:t>2</w:t>
      </w:r>
      <w:r w:rsidR="00896014">
        <w:rPr>
          <w:rFonts w:cstheme="minorHAnsi"/>
        </w:rPr>
        <w:t>)</w:t>
      </w:r>
      <w:r>
        <w:rPr>
          <w:rFonts w:cstheme="minorHAnsi"/>
        </w:rPr>
        <w:t xml:space="preserve">. </w:t>
      </w:r>
      <w:r w:rsidR="00896014">
        <w:rPr>
          <w:rFonts w:cstheme="minorHAnsi"/>
        </w:rPr>
        <w:t xml:space="preserve"> </w:t>
      </w:r>
      <w:r>
        <w:rPr>
          <w:rFonts w:cstheme="minorHAnsi"/>
        </w:rPr>
        <w:t xml:space="preserve"> </w:t>
      </w:r>
      <w:r w:rsidR="00532383">
        <w:rPr>
          <w:rFonts w:cs="Arial"/>
          <w:szCs w:val="24"/>
        </w:rPr>
        <w:t>ASD is a developmental disorder</w:t>
      </w:r>
      <w:r w:rsidR="006A4756">
        <w:rPr>
          <w:rFonts w:cs="Arial"/>
          <w:szCs w:val="24"/>
        </w:rPr>
        <w:t xml:space="preserve"> (DD)</w:t>
      </w:r>
      <w:r w:rsidR="00532383">
        <w:rPr>
          <w:rFonts w:cs="Arial"/>
          <w:szCs w:val="24"/>
        </w:rPr>
        <w:t xml:space="preserve"> that can occur with and without a co-morbid intellectual disability (ID) and co-morbidity rates vary across samples and populations, for example, a </w:t>
      </w:r>
      <w:r w:rsidR="00532383">
        <w:rPr>
          <w:rFonts w:cstheme="minorHAnsi"/>
        </w:rPr>
        <w:t xml:space="preserve">Western Australian cohort study found </w:t>
      </w:r>
      <w:r w:rsidR="00896014">
        <w:rPr>
          <w:rFonts w:cstheme="minorHAnsi"/>
        </w:rPr>
        <w:t>5.1 in every thousand children with an ASD</w:t>
      </w:r>
      <w:r w:rsidR="00532383">
        <w:rPr>
          <w:rFonts w:cstheme="minorHAnsi"/>
        </w:rPr>
        <w:t>, and 3.8/1000 with ID and an ASD</w:t>
      </w:r>
      <w:r w:rsidR="00896014">
        <w:rPr>
          <w:rFonts w:cstheme="minorHAnsi"/>
        </w:rPr>
        <w:t xml:space="preserve"> (Bourke et al.,</w:t>
      </w:r>
      <w:r w:rsidR="00532383">
        <w:rPr>
          <w:rFonts w:cstheme="minorHAnsi"/>
        </w:rPr>
        <w:t xml:space="preserve"> </w:t>
      </w:r>
      <w:r w:rsidR="00496B08">
        <w:rPr>
          <w:rFonts w:cstheme="minorHAnsi"/>
        </w:rPr>
        <w:t>2016)</w:t>
      </w:r>
      <w:r w:rsidR="00896014">
        <w:rPr>
          <w:rFonts w:cstheme="minorHAnsi"/>
        </w:rPr>
        <w:t xml:space="preserve">. </w:t>
      </w:r>
      <w:r>
        <w:rPr>
          <w:rFonts w:cstheme="minorHAnsi"/>
        </w:rPr>
        <w:t xml:space="preserve"> </w:t>
      </w:r>
      <w:r w:rsidR="00532383">
        <w:rPr>
          <w:rFonts w:cstheme="minorHAnsi"/>
        </w:rPr>
        <w:t xml:space="preserve">The </w:t>
      </w:r>
      <w:proofErr w:type="spellStart"/>
      <w:r w:rsidR="00532383">
        <w:rPr>
          <w:rFonts w:cstheme="minorHAnsi"/>
        </w:rPr>
        <w:t>Brugha</w:t>
      </w:r>
      <w:proofErr w:type="spellEnd"/>
      <w:r w:rsidR="00532383">
        <w:rPr>
          <w:rFonts w:cstheme="minorHAnsi"/>
        </w:rPr>
        <w:t xml:space="preserve"> et al., </w:t>
      </w:r>
      <w:r w:rsidR="00232F86">
        <w:rPr>
          <w:rFonts w:cstheme="minorHAnsi"/>
        </w:rPr>
        <w:t>(</w:t>
      </w:r>
      <w:r w:rsidR="00532383">
        <w:rPr>
          <w:rFonts w:cstheme="minorHAnsi"/>
        </w:rPr>
        <w:t>2012</w:t>
      </w:r>
      <w:r w:rsidR="00232F86">
        <w:rPr>
          <w:rFonts w:cstheme="minorHAnsi"/>
        </w:rPr>
        <w:t>) survey</w:t>
      </w:r>
      <w:r w:rsidR="00532383">
        <w:rPr>
          <w:rFonts w:cstheme="minorHAnsi"/>
        </w:rPr>
        <w:t xml:space="preserve"> identified </w:t>
      </w:r>
      <w:r w:rsidR="00232F86">
        <w:rPr>
          <w:rFonts w:cstheme="minorHAnsi"/>
        </w:rPr>
        <w:t>35.4% and 31% of adults with mild to severe intellectual disabilities living in private households and communal residences with co-occurring ASD.</w:t>
      </w:r>
      <w:r w:rsidR="00532383">
        <w:rPr>
          <w:rFonts w:cstheme="minorHAnsi"/>
        </w:rPr>
        <w:t xml:space="preserve"> </w:t>
      </w:r>
      <w:r w:rsidR="00232F86">
        <w:rPr>
          <w:rFonts w:cstheme="minorHAnsi"/>
        </w:rPr>
        <w:t xml:space="preserve"> </w:t>
      </w:r>
    </w:p>
    <w:p w14:paraId="438BCFB3" w14:textId="37EF9D2E" w:rsidR="00FF46E8" w:rsidRDefault="00EF7291" w:rsidP="00CB1974">
      <w:pPr>
        <w:autoSpaceDE w:val="0"/>
        <w:autoSpaceDN w:val="0"/>
        <w:adjustRightInd w:val="0"/>
        <w:spacing w:after="120" w:line="360" w:lineRule="auto"/>
        <w:rPr>
          <w:rFonts w:cs="Arial"/>
          <w:szCs w:val="24"/>
        </w:rPr>
      </w:pPr>
      <w:r>
        <w:rPr>
          <w:rFonts w:cs="Arial"/>
          <w:szCs w:val="24"/>
        </w:rPr>
        <w:t>Variation in i</w:t>
      </w:r>
      <w:r w:rsidR="0073336B">
        <w:rPr>
          <w:rFonts w:cs="Arial"/>
          <w:szCs w:val="24"/>
        </w:rPr>
        <w:t>mpairments in cognitive abilities</w:t>
      </w:r>
      <w:r>
        <w:rPr>
          <w:rFonts w:cs="Arial"/>
          <w:szCs w:val="24"/>
        </w:rPr>
        <w:t>,</w:t>
      </w:r>
      <w:r w:rsidR="0073336B">
        <w:rPr>
          <w:rFonts w:cs="Arial"/>
          <w:szCs w:val="24"/>
        </w:rPr>
        <w:t xml:space="preserve"> as well as s</w:t>
      </w:r>
      <w:r w:rsidR="001541E9">
        <w:rPr>
          <w:rFonts w:cs="Arial"/>
          <w:szCs w:val="24"/>
        </w:rPr>
        <w:t>ocial and adaptive functioning</w:t>
      </w:r>
      <w:r>
        <w:rPr>
          <w:rFonts w:cs="Arial"/>
          <w:szCs w:val="24"/>
        </w:rPr>
        <w:t xml:space="preserve"> in ASD,</w:t>
      </w:r>
      <w:r w:rsidR="001541E9">
        <w:rPr>
          <w:rFonts w:cs="Arial"/>
          <w:szCs w:val="24"/>
        </w:rPr>
        <w:t xml:space="preserve"> </w:t>
      </w:r>
      <w:r w:rsidR="003B147C">
        <w:rPr>
          <w:rFonts w:cs="Arial"/>
          <w:szCs w:val="24"/>
        </w:rPr>
        <w:t>produces</w:t>
      </w:r>
      <w:r w:rsidR="00E6153F">
        <w:rPr>
          <w:rFonts w:cs="Arial"/>
          <w:szCs w:val="24"/>
        </w:rPr>
        <w:t xml:space="preserve"> a wide range of clinical presentation</w:t>
      </w:r>
      <w:r w:rsidR="00460084">
        <w:rPr>
          <w:rFonts w:cs="Arial"/>
          <w:szCs w:val="24"/>
        </w:rPr>
        <w:t>s</w:t>
      </w:r>
      <w:r w:rsidR="00E6153F">
        <w:rPr>
          <w:rFonts w:cs="Arial"/>
          <w:szCs w:val="24"/>
        </w:rPr>
        <w:t>,</w:t>
      </w:r>
      <w:r w:rsidR="00C545A5">
        <w:rPr>
          <w:rFonts w:cs="Arial"/>
          <w:szCs w:val="24"/>
        </w:rPr>
        <w:t xml:space="preserve"> </w:t>
      </w:r>
      <w:r w:rsidR="006A4756">
        <w:rPr>
          <w:rFonts w:cs="Arial"/>
          <w:szCs w:val="24"/>
        </w:rPr>
        <w:t>and</w:t>
      </w:r>
      <w:r w:rsidR="00C545A5">
        <w:rPr>
          <w:rFonts w:cs="Arial"/>
          <w:szCs w:val="24"/>
        </w:rPr>
        <w:t xml:space="preserve"> </w:t>
      </w:r>
      <w:r w:rsidR="00460084">
        <w:rPr>
          <w:rFonts w:cs="Arial"/>
          <w:szCs w:val="24"/>
        </w:rPr>
        <w:t>individuals</w:t>
      </w:r>
      <w:r w:rsidR="00B906FD">
        <w:rPr>
          <w:rFonts w:cs="Arial"/>
          <w:szCs w:val="24"/>
        </w:rPr>
        <w:t xml:space="preserve"> with ASD</w:t>
      </w:r>
      <w:r w:rsidR="00460084">
        <w:rPr>
          <w:rFonts w:cs="Arial"/>
          <w:szCs w:val="24"/>
        </w:rPr>
        <w:t xml:space="preserve"> </w:t>
      </w:r>
      <w:r w:rsidR="006A4756">
        <w:rPr>
          <w:rFonts w:cs="Arial"/>
          <w:szCs w:val="24"/>
        </w:rPr>
        <w:t>that</w:t>
      </w:r>
      <w:r w:rsidR="00E6153F">
        <w:rPr>
          <w:rFonts w:cs="Arial"/>
          <w:szCs w:val="24"/>
        </w:rPr>
        <w:t xml:space="preserve"> require social or health care s</w:t>
      </w:r>
      <w:r w:rsidR="00460084">
        <w:rPr>
          <w:rFonts w:cs="Arial"/>
          <w:szCs w:val="24"/>
        </w:rPr>
        <w:t>upport</w:t>
      </w:r>
      <w:r w:rsidR="00E6153F">
        <w:rPr>
          <w:rFonts w:cs="Arial"/>
          <w:szCs w:val="24"/>
        </w:rPr>
        <w:t xml:space="preserve"> </w:t>
      </w:r>
      <w:r w:rsidR="005732F1">
        <w:rPr>
          <w:rFonts w:cs="Arial"/>
          <w:szCs w:val="24"/>
        </w:rPr>
        <w:t>can be found within</w:t>
      </w:r>
      <w:r w:rsidR="00C545A5">
        <w:rPr>
          <w:rFonts w:cs="Arial"/>
          <w:szCs w:val="24"/>
        </w:rPr>
        <w:t xml:space="preserve"> intellectual and/or developmental </w:t>
      </w:r>
      <w:r w:rsidR="00C545A5">
        <w:rPr>
          <w:rFonts w:cs="Arial"/>
          <w:szCs w:val="24"/>
        </w:rPr>
        <w:lastRenderedPageBreak/>
        <w:t>disability</w:t>
      </w:r>
      <w:r w:rsidR="00991C4F">
        <w:rPr>
          <w:rFonts w:cs="Arial"/>
          <w:szCs w:val="24"/>
        </w:rPr>
        <w:t xml:space="preserve"> (IDD)</w:t>
      </w:r>
      <w:r w:rsidR="00C545A5">
        <w:rPr>
          <w:rFonts w:cs="Arial"/>
          <w:szCs w:val="24"/>
        </w:rPr>
        <w:t xml:space="preserve"> </w:t>
      </w:r>
      <w:r w:rsidR="00991C4F">
        <w:rPr>
          <w:rFonts w:cs="Arial"/>
          <w:szCs w:val="24"/>
        </w:rPr>
        <w:t>populations</w:t>
      </w:r>
      <w:r w:rsidR="00C545A5">
        <w:rPr>
          <w:rFonts w:cs="Arial"/>
          <w:szCs w:val="24"/>
        </w:rPr>
        <w:t xml:space="preserve"> </w:t>
      </w:r>
      <w:r w:rsidR="005732F1">
        <w:rPr>
          <w:rFonts w:cs="Arial"/>
          <w:szCs w:val="24"/>
        </w:rPr>
        <w:t>as well as</w:t>
      </w:r>
      <w:r w:rsidR="00C545A5">
        <w:rPr>
          <w:rFonts w:cs="Arial"/>
          <w:szCs w:val="24"/>
        </w:rPr>
        <w:t xml:space="preserve"> </w:t>
      </w:r>
      <w:r w:rsidR="001F5955">
        <w:rPr>
          <w:rFonts w:cs="Arial"/>
          <w:szCs w:val="24"/>
        </w:rPr>
        <w:t xml:space="preserve">offending and </w:t>
      </w:r>
      <w:r w:rsidR="00E6153F">
        <w:rPr>
          <w:rFonts w:cs="Arial"/>
          <w:szCs w:val="24"/>
        </w:rPr>
        <w:t>mental health</w:t>
      </w:r>
      <w:r w:rsidR="00C545A5">
        <w:rPr>
          <w:rFonts w:cs="Arial"/>
          <w:szCs w:val="24"/>
        </w:rPr>
        <w:t xml:space="preserve"> populations</w:t>
      </w:r>
      <w:r w:rsidR="004004F1">
        <w:rPr>
          <w:rFonts w:cs="Arial"/>
          <w:szCs w:val="24"/>
        </w:rPr>
        <w:t>.  R</w:t>
      </w:r>
      <w:r w:rsidR="00B906FD">
        <w:rPr>
          <w:rFonts w:cs="Arial"/>
          <w:szCs w:val="24"/>
        </w:rPr>
        <w:t>eported prevalence</w:t>
      </w:r>
      <w:r w:rsidR="00A158ED">
        <w:rPr>
          <w:rFonts w:cs="Arial"/>
          <w:szCs w:val="24"/>
        </w:rPr>
        <w:t xml:space="preserve"> rates</w:t>
      </w:r>
      <w:r w:rsidR="00B906FD">
        <w:rPr>
          <w:rFonts w:cs="Arial"/>
          <w:szCs w:val="24"/>
        </w:rPr>
        <w:t xml:space="preserve"> of ASD </w:t>
      </w:r>
      <w:r w:rsidR="00EF74F2">
        <w:rPr>
          <w:rFonts w:cs="Arial"/>
          <w:szCs w:val="24"/>
        </w:rPr>
        <w:t xml:space="preserve">within these populations </w:t>
      </w:r>
      <w:r w:rsidR="00B906FD">
        <w:rPr>
          <w:rFonts w:cs="Arial"/>
          <w:szCs w:val="24"/>
        </w:rPr>
        <w:t xml:space="preserve">can be much higher than </w:t>
      </w:r>
      <w:r w:rsidR="00EF74F2">
        <w:rPr>
          <w:rFonts w:cs="Arial"/>
          <w:szCs w:val="24"/>
        </w:rPr>
        <w:t xml:space="preserve">in the </w:t>
      </w:r>
      <w:r w:rsidR="00B906FD">
        <w:rPr>
          <w:rFonts w:cs="Arial"/>
          <w:szCs w:val="24"/>
        </w:rPr>
        <w:t>community.  For example</w:t>
      </w:r>
      <w:r w:rsidR="00134503">
        <w:rPr>
          <w:rFonts w:cs="Arial"/>
          <w:szCs w:val="24"/>
        </w:rPr>
        <w:t>, within</w:t>
      </w:r>
      <w:r w:rsidR="00671D3D" w:rsidRPr="00302443">
        <w:t xml:space="preserve"> forensic or psychiatric populations</w:t>
      </w:r>
      <w:r w:rsidR="00E61729">
        <w:t>,</w:t>
      </w:r>
      <w:r w:rsidR="00671D3D" w:rsidRPr="00302443">
        <w:t xml:space="preserve"> </w:t>
      </w:r>
      <w:r w:rsidR="00671D3D">
        <w:t>estimates of AS</w:t>
      </w:r>
      <w:r w:rsidR="00E61729">
        <w:t xml:space="preserve">D including those with an </w:t>
      </w:r>
      <w:proofErr w:type="gramStart"/>
      <w:r w:rsidR="00E61729">
        <w:t>ID,</w:t>
      </w:r>
      <w:proofErr w:type="gramEnd"/>
      <w:r w:rsidR="00612B3B">
        <w:t xml:space="preserve"> </w:t>
      </w:r>
      <w:r w:rsidR="002878B2">
        <w:t>range</w:t>
      </w:r>
      <w:r w:rsidR="00671D3D">
        <w:t xml:space="preserve"> between 1.5% and </w:t>
      </w:r>
      <w:r w:rsidR="0044136E">
        <w:t>30</w:t>
      </w:r>
      <w:r w:rsidR="00671D3D">
        <w:t>% (</w:t>
      </w:r>
      <w:r w:rsidR="0044136E">
        <w:rPr>
          <w:rFonts w:cs="Arial"/>
          <w:szCs w:val="24"/>
        </w:rPr>
        <w:t xml:space="preserve">Alexander et al., 2011; </w:t>
      </w:r>
      <w:r w:rsidR="0044136E">
        <w:t xml:space="preserve">Hare, 1999; </w:t>
      </w:r>
      <w:proofErr w:type="spellStart"/>
      <w:r w:rsidR="00671D3D">
        <w:t>Scragg</w:t>
      </w:r>
      <w:proofErr w:type="spellEnd"/>
      <w:r w:rsidR="0044136E">
        <w:t xml:space="preserve"> &amp; Shah</w:t>
      </w:r>
      <w:r w:rsidR="00671D3D">
        <w:t>, 1994).</w:t>
      </w:r>
      <w:r w:rsidR="00B906FD">
        <w:rPr>
          <w:rFonts w:cs="Arial"/>
          <w:szCs w:val="24"/>
        </w:rPr>
        <w:t xml:space="preserve"> </w:t>
      </w:r>
      <w:r w:rsidR="00671D3D">
        <w:rPr>
          <w:rFonts w:cs="Arial"/>
          <w:szCs w:val="24"/>
        </w:rPr>
        <w:t xml:space="preserve"> </w:t>
      </w:r>
      <w:r w:rsidR="00F86445">
        <w:rPr>
          <w:rFonts w:cs="Arial"/>
          <w:szCs w:val="24"/>
        </w:rPr>
        <w:t xml:space="preserve">As </w:t>
      </w:r>
      <w:r w:rsidR="00CC421A">
        <w:rPr>
          <w:rFonts w:cs="Arial"/>
          <w:szCs w:val="24"/>
        </w:rPr>
        <w:t>such</w:t>
      </w:r>
      <w:r w:rsidR="00C545A5">
        <w:rPr>
          <w:rFonts w:cs="Arial"/>
          <w:szCs w:val="24"/>
        </w:rPr>
        <w:t>,</w:t>
      </w:r>
      <w:r w:rsidR="00F86445">
        <w:rPr>
          <w:rFonts w:cs="Arial"/>
          <w:szCs w:val="24"/>
        </w:rPr>
        <w:t xml:space="preserve"> autistic sex offenders have typically been included within </w:t>
      </w:r>
      <w:r w:rsidR="003C5373">
        <w:rPr>
          <w:rFonts w:cs="Arial"/>
          <w:szCs w:val="24"/>
        </w:rPr>
        <w:t xml:space="preserve">studies </w:t>
      </w:r>
      <w:r w:rsidR="00884137">
        <w:rPr>
          <w:rFonts w:cs="Arial"/>
          <w:szCs w:val="24"/>
        </w:rPr>
        <w:t xml:space="preserve">of </w:t>
      </w:r>
      <w:r w:rsidR="003C5373">
        <w:rPr>
          <w:rFonts w:cs="Arial"/>
          <w:szCs w:val="24"/>
        </w:rPr>
        <w:t>IDD</w:t>
      </w:r>
      <w:r w:rsidR="009F6315">
        <w:rPr>
          <w:rFonts w:cs="Arial"/>
          <w:szCs w:val="24"/>
        </w:rPr>
        <w:t xml:space="preserve"> </w:t>
      </w:r>
      <w:r w:rsidR="00CC421A">
        <w:rPr>
          <w:rFonts w:cs="Arial"/>
          <w:szCs w:val="24"/>
        </w:rPr>
        <w:t>and/</w:t>
      </w:r>
      <w:r w:rsidR="009F6315">
        <w:rPr>
          <w:rFonts w:cs="Arial"/>
          <w:szCs w:val="24"/>
        </w:rPr>
        <w:t xml:space="preserve">or </w:t>
      </w:r>
      <w:r w:rsidR="0088190A">
        <w:rPr>
          <w:rFonts w:cs="Arial"/>
          <w:szCs w:val="24"/>
        </w:rPr>
        <w:t>mentally disordered</w:t>
      </w:r>
      <w:r w:rsidR="009F6315">
        <w:rPr>
          <w:rFonts w:cs="Arial"/>
          <w:szCs w:val="24"/>
        </w:rPr>
        <w:t xml:space="preserve"> offenders</w:t>
      </w:r>
      <w:r w:rsidR="00F86445">
        <w:rPr>
          <w:rFonts w:cs="Arial"/>
          <w:szCs w:val="24"/>
        </w:rPr>
        <w:t>, rather</w:t>
      </w:r>
      <w:r w:rsidR="00884137">
        <w:rPr>
          <w:rFonts w:cs="Arial"/>
          <w:szCs w:val="24"/>
        </w:rPr>
        <w:t xml:space="preserve"> than identified</w:t>
      </w:r>
      <w:r w:rsidR="00F86445">
        <w:rPr>
          <w:rFonts w:cs="Arial"/>
          <w:szCs w:val="24"/>
        </w:rPr>
        <w:t xml:space="preserve"> as a distinct population</w:t>
      </w:r>
      <w:r w:rsidR="006F15C1">
        <w:rPr>
          <w:rFonts w:cs="Arial"/>
          <w:szCs w:val="24"/>
        </w:rPr>
        <w:t xml:space="preserve"> (SOTSEC-ID, 2010</w:t>
      </w:r>
      <w:r w:rsidR="0088190A">
        <w:rPr>
          <w:rFonts w:cs="Arial"/>
          <w:szCs w:val="24"/>
        </w:rPr>
        <w:t xml:space="preserve">; </w:t>
      </w:r>
      <w:proofErr w:type="spellStart"/>
      <w:r w:rsidR="002B792F" w:rsidRPr="002B792F">
        <w:rPr>
          <w:rFonts w:eastAsia="Times New Roman" w:cs="Arial"/>
          <w:color w:val="323232"/>
          <w:szCs w:val="24"/>
          <w:lang w:val="en" w:eastAsia="en-GB"/>
        </w:rPr>
        <w:t>Søderstrøm</w:t>
      </w:r>
      <w:proofErr w:type="spellEnd"/>
      <w:r w:rsidR="002B792F" w:rsidRPr="002B792F">
        <w:rPr>
          <w:rFonts w:eastAsia="Times New Roman" w:cs="Arial"/>
          <w:color w:val="323232"/>
          <w:szCs w:val="24"/>
          <w:lang w:val="en" w:eastAsia="en-GB"/>
        </w:rPr>
        <w:t>, 2005</w:t>
      </w:r>
      <w:r w:rsidR="006F15C1">
        <w:rPr>
          <w:rFonts w:cs="Arial"/>
          <w:szCs w:val="24"/>
        </w:rPr>
        <w:t>)</w:t>
      </w:r>
      <w:r w:rsidR="00884137">
        <w:rPr>
          <w:rFonts w:cs="Arial"/>
          <w:szCs w:val="24"/>
        </w:rPr>
        <w:t>.</w:t>
      </w:r>
    </w:p>
    <w:p w14:paraId="4F1C1508" w14:textId="035FA8CE" w:rsidR="00CB1974" w:rsidRDefault="00AE09FB" w:rsidP="00CB1974">
      <w:pPr>
        <w:spacing w:line="360" w:lineRule="auto"/>
        <w:rPr>
          <w:rFonts w:cs="Arial"/>
          <w:szCs w:val="24"/>
        </w:rPr>
      </w:pPr>
      <w:r>
        <w:rPr>
          <w:rFonts w:cs="Arial"/>
          <w:szCs w:val="24"/>
        </w:rPr>
        <w:t xml:space="preserve">Group cognitive behavioural therapy (CBT) </w:t>
      </w:r>
      <w:r w:rsidR="00A06E3C">
        <w:rPr>
          <w:rFonts w:cs="Arial"/>
          <w:szCs w:val="24"/>
        </w:rPr>
        <w:t xml:space="preserve">has been </w:t>
      </w:r>
      <w:r>
        <w:rPr>
          <w:rFonts w:cs="Arial"/>
          <w:szCs w:val="24"/>
        </w:rPr>
        <w:t xml:space="preserve">considered best practice </w:t>
      </w:r>
      <w:r w:rsidR="00143103">
        <w:rPr>
          <w:rFonts w:cs="Arial"/>
          <w:szCs w:val="24"/>
        </w:rPr>
        <w:t xml:space="preserve">in </w:t>
      </w:r>
      <w:r>
        <w:rPr>
          <w:rFonts w:cs="Arial"/>
          <w:szCs w:val="24"/>
        </w:rPr>
        <w:t xml:space="preserve">sexual offending treatment </w:t>
      </w:r>
      <w:r w:rsidR="00A06E3C">
        <w:rPr>
          <w:rFonts w:cs="Arial"/>
          <w:szCs w:val="24"/>
        </w:rPr>
        <w:t xml:space="preserve">for some years </w:t>
      </w:r>
      <w:r>
        <w:rPr>
          <w:rFonts w:cs="Arial"/>
          <w:szCs w:val="24"/>
        </w:rPr>
        <w:t xml:space="preserve">(Marshall, Fernandez &amp; </w:t>
      </w:r>
      <w:proofErr w:type="spellStart"/>
      <w:r>
        <w:rPr>
          <w:rFonts w:cs="Arial"/>
          <w:szCs w:val="24"/>
        </w:rPr>
        <w:t>Serran</w:t>
      </w:r>
      <w:proofErr w:type="spellEnd"/>
      <w:r>
        <w:rPr>
          <w:rFonts w:cs="Arial"/>
          <w:szCs w:val="24"/>
        </w:rPr>
        <w:t xml:space="preserve">, 2003; </w:t>
      </w:r>
      <w:proofErr w:type="spellStart"/>
      <w:r>
        <w:rPr>
          <w:rFonts w:cs="Arial"/>
          <w:szCs w:val="24"/>
        </w:rPr>
        <w:t>L</w:t>
      </w:r>
      <w:r>
        <w:rPr>
          <w:rFonts w:cstheme="minorHAnsi"/>
          <w:szCs w:val="24"/>
        </w:rPr>
        <w:t>ö</w:t>
      </w:r>
      <w:r>
        <w:rPr>
          <w:rFonts w:cs="Arial"/>
          <w:szCs w:val="24"/>
        </w:rPr>
        <w:t>sel</w:t>
      </w:r>
      <w:proofErr w:type="spellEnd"/>
      <w:r>
        <w:rPr>
          <w:rFonts w:cs="Arial"/>
          <w:szCs w:val="24"/>
        </w:rPr>
        <w:t xml:space="preserve"> &amp; </w:t>
      </w:r>
      <w:proofErr w:type="spellStart"/>
      <w:r>
        <w:rPr>
          <w:rFonts w:cs="Arial"/>
          <w:szCs w:val="24"/>
        </w:rPr>
        <w:t>Schmucker</w:t>
      </w:r>
      <w:proofErr w:type="spellEnd"/>
      <w:r>
        <w:rPr>
          <w:rFonts w:cs="Arial"/>
          <w:szCs w:val="24"/>
        </w:rPr>
        <w:t xml:space="preserve">, 2005). </w:t>
      </w:r>
      <w:r w:rsidR="001C7333">
        <w:rPr>
          <w:rFonts w:cs="Arial"/>
          <w:szCs w:val="24"/>
        </w:rPr>
        <w:t xml:space="preserve"> </w:t>
      </w:r>
      <w:r>
        <w:rPr>
          <w:rFonts w:cs="Arial"/>
          <w:szCs w:val="24"/>
        </w:rPr>
        <w:t xml:space="preserve">Programmes are </w:t>
      </w:r>
      <w:r w:rsidR="00143103">
        <w:rPr>
          <w:rFonts w:cs="Arial"/>
          <w:szCs w:val="24"/>
        </w:rPr>
        <w:t xml:space="preserve">available </w:t>
      </w:r>
      <w:r w:rsidR="00C71723">
        <w:rPr>
          <w:rFonts w:cs="Arial"/>
          <w:szCs w:val="24"/>
        </w:rPr>
        <w:t xml:space="preserve">both </w:t>
      </w:r>
      <w:r w:rsidR="00743250">
        <w:rPr>
          <w:rFonts w:cs="Arial"/>
          <w:szCs w:val="24"/>
        </w:rPr>
        <w:t>for</w:t>
      </w:r>
      <w:r>
        <w:rPr>
          <w:rFonts w:cs="Arial"/>
          <w:szCs w:val="24"/>
        </w:rPr>
        <w:t xml:space="preserve"> individuals with intellectual and developmental disabilities (IDD) and those without</w:t>
      </w:r>
      <w:r w:rsidR="0087384D">
        <w:rPr>
          <w:rFonts w:cs="Arial"/>
          <w:szCs w:val="24"/>
        </w:rPr>
        <w:t>,</w:t>
      </w:r>
      <w:r>
        <w:rPr>
          <w:rFonts w:cs="Arial"/>
          <w:szCs w:val="24"/>
        </w:rPr>
        <w:t xml:space="preserve"> in mental health and forensic settings </w:t>
      </w:r>
      <w:r w:rsidR="00BE6C1C">
        <w:rPr>
          <w:rFonts w:cs="Arial"/>
          <w:szCs w:val="24"/>
        </w:rPr>
        <w:t>from</w:t>
      </w:r>
      <w:r>
        <w:rPr>
          <w:rFonts w:cs="Arial"/>
          <w:szCs w:val="24"/>
        </w:rPr>
        <w:t xml:space="preserve"> community and secure services, as well as in prisons and </w:t>
      </w:r>
      <w:r w:rsidR="00717471">
        <w:rPr>
          <w:rFonts w:cs="Arial"/>
          <w:szCs w:val="24"/>
        </w:rPr>
        <w:t>via probation</w:t>
      </w:r>
      <w:r>
        <w:rPr>
          <w:rFonts w:cs="Arial"/>
          <w:szCs w:val="24"/>
        </w:rPr>
        <w:t xml:space="preserve"> service</w:t>
      </w:r>
      <w:r w:rsidR="00C012EE">
        <w:rPr>
          <w:rFonts w:cs="Arial"/>
          <w:szCs w:val="24"/>
        </w:rPr>
        <w:t>s</w:t>
      </w:r>
      <w:r>
        <w:rPr>
          <w:rFonts w:cs="Arial"/>
          <w:szCs w:val="24"/>
        </w:rPr>
        <w:t xml:space="preserve"> (Marshall, 1996; Lindsay et al., 1998; Rose et al., 2002).</w:t>
      </w:r>
    </w:p>
    <w:p w14:paraId="6B044A9C" w14:textId="4F830B27" w:rsidR="00AE09FB" w:rsidRDefault="00A04BD3" w:rsidP="00CB1974">
      <w:pPr>
        <w:spacing w:after="120" w:line="360" w:lineRule="auto"/>
        <w:rPr>
          <w:szCs w:val="24"/>
        </w:rPr>
      </w:pPr>
      <w:r>
        <w:rPr>
          <w:rFonts w:cs="Arial"/>
          <w:szCs w:val="24"/>
        </w:rPr>
        <w:t xml:space="preserve">Findings </w:t>
      </w:r>
      <w:r w:rsidR="00AE09FB">
        <w:rPr>
          <w:rFonts w:cs="Arial"/>
          <w:szCs w:val="24"/>
        </w:rPr>
        <w:t>regarding recidivism rates following CBT treatment for sexual offenders (</w:t>
      </w:r>
      <w:r w:rsidR="003E6D30">
        <w:rPr>
          <w:rFonts w:cs="Arial"/>
          <w:szCs w:val="24"/>
        </w:rPr>
        <w:t xml:space="preserve">both </w:t>
      </w:r>
      <w:r w:rsidR="008E42FC">
        <w:rPr>
          <w:rFonts w:cs="Arial"/>
          <w:szCs w:val="24"/>
        </w:rPr>
        <w:t>IDD and non-IDD</w:t>
      </w:r>
      <w:r w:rsidR="00AE09FB">
        <w:rPr>
          <w:rFonts w:cs="Arial"/>
          <w:szCs w:val="24"/>
        </w:rPr>
        <w:t>)</w:t>
      </w:r>
      <w:r w:rsidR="00A96D93">
        <w:rPr>
          <w:rFonts w:cs="Arial"/>
          <w:szCs w:val="24"/>
        </w:rPr>
        <w:t xml:space="preserve"> are inconsistent</w:t>
      </w:r>
      <w:r w:rsidR="007F3CA9">
        <w:rPr>
          <w:rFonts w:cs="Arial"/>
          <w:szCs w:val="24"/>
        </w:rPr>
        <w:t>,</w:t>
      </w:r>
      <w:r w:rsidR="00A96D93">
        <w:rPr>
          <w:rFonts w:cs="Arial"/>
          <w:szCs w:val="24"/>
        </w:rPr>
        <w:t xml:space="preserve"> </w:t>
      </w:r>
      <w:r w:rsidR="00AE09FB">
        <w:rPr>
          <w:rFonts w:cs="Arial"/>
          <w:szCs w:val="24"/>
        </w:rPr>
        <w:t xml:space="preserve">with some studies finding very small or no effects (see </w:t>
      </w:r>
      <w:proofErr w:type="spellStart"/>
      <w:r w:rsidR="00AE09FB">
        <w:rPr>
          <w:rFonts w:cs="Arial"/>
          <w:szCs w:val="24"/>
        </w:rPr>
        <w:t>Schmucker</w:t>
      </w:r>
      <w:proofErr w:type="spellEnd"/>
      <w:r w:rsidR="00AE09FB">
        <w:rPr>
          <w:rFonts w:cs="Arial"/>
          <w:szCs w:val="24"/>
        </w:rPr>
        <w:t xml:space="preserve"> &amp; </w:t>
      </w:r>
      <w:proofErr w:type="spellStart"/>
      <w:r w:rsidR="00AE09FB">
        <w:rPr>
          <w:rFonts w:cs="Arial"/>
          <w:szCs w:val="24"/>
        </w:rPr>
        <w:t>Lösel</w:t>
      </w:r>
      <w:proofErr w:type="spellEnd"/>
      <w:r w:rsidR="00AE09FB">
        <w:rPr>
          <w:rFonts w:cs="Arial"/>
          <w:szCs w:val="24"/>
        </w:rPr>
        <w:t xml:space="preserve">, 2008 and Mews, Di Bella &amp; </w:t>
      </w:r>
      <w:proofErr w:type="spellStart"/>
      <w:r w:rsidR="00AE09FB">
        <w:rPr>
          <w:rFonts w:cs="Arial"/>
          <w:szCs w:val="24"/>
        </w:rPr>
        <w:t>Purver</w:t>
      </w:r>
      <w:proofErr w:type="spellEnd"/>
      <w:r w:rsidR="00AE09FB">
        <w:rPr>
          <w:rFonts w:cs="Arial"/>
          <w:szCs w:val="24"/>
        </w:rPr>
        <w:t xml:space="preserve">, 2017 for a ten-year review of NOMS programmes).  </w:t>
      </w:r>
      <w:r w:rsidR="00AE09FB">
        <w:rPr>
          <w:szCs w:val="24"/>
        </w:rPr>
        <w:t xml:space="preserve">It is important to point out that these inconsistencies may be the result of methodological issues e.g. </w:t>
      </w:r>
      <w:r w:rsidR="00A06E3C">
        <w:rPr>
          <w:szCs w:val="24"/>
        </w:rPr>
        <w:t>the difficulties</w:t>
      </w:r>
      <w:r w:rsidR="00AE09FB">
        <w:rPr>
          <w:szCs w:val="24"/>
        </w:rPr>
        <w:t xml:space="preserve"> of randomised controlled trials and appropriate comparison samples, rather </w:t>
      </w:r>
      <w:r w:rsidR="00C71723">
        <w:rPr>
          <w:szCs w:val="24"/>
        </w:rPr>
        <w:t xml:space="preserve">than </w:t>
      </w:r>
      <w:r w:rsidR="00AE09FB">
        <w:rPr>
          <w:szCs w:val="24"/>
        </w:rPr>
        <w:t>the efficacy of the treatment itself</w:t>
      </w:r>
      <w:r w:rsidR="00CC7052">
        <w:rPr>
          <w:szCs w:val="24"/>
        </w:rPr>
        <w:t xml:space="preserve"> (</w:t>
      </w:r>
      <w:r w:rsidR="00CC7052">
        <w:t xml:space="preserve">Dennis et al. 2012; Duggan and Dennis, 2014; </w:t>
      </w:r>
      <w:r w:rsidR="00CC7052">
        <w:rPr>
          <w:szCs w:val="24"/>
        </w:rPr>
        <w:t xml:space="preserve">Hanson et al., 2009; Marshall &amp; Marshall, 2007; </w:t>
      </w:r>
      <w:r w:rsidR="00CC7052">
        <w:rPr>
          <w:rFonts w:cs="Arial"/>
          <w:szCs w:val="24"/>
        </w:rPr>
        <w:t xml:space="preserve">Mews, Di Bella &amp; </w:t>
      </w:r>
      <w:proofErr w:type="spellStart"/>
      <w:r w:rsidR="00CC7052">
        <w:rPr>
          <w:rFonts w:cs="Arial"/>
          <w:szCs w:val="24"/>
        </w:rPr>
        <w:t>Purver</w:t>
      </w:r>
      <w:proofErr w:type="spellEnd"/>
      <w:r w:rsidR="00CC7052">
        <w:rPr>
          <w:rFonts w:cs="Arial"/>
          <w:szCs w:val="24"/>
        </w:rPr>
        <w:t>, 2017</w:t>
      </w:r>
      <w:r w:rsidR="00263C09">
        <w:rPr>
          <w:rFonts w:cs="Arial"/>
          <w:szCs w:val="24"/>
        </w:rPr>
        <w:t>; Sturgeon et al., 2018</w:t>
      </w:r>
      <w:r w:rsidR="00CC7052">
        <w:rPr>
          <w:szCs w:val="24"/>
        </w:rPr>
        <w:t xml:space="preserve">).  </w:t>
      </w:r>
      <w:r w:rsidR="00AE09FB">
        <w:rPr>
          <w:szCs w:val="24"/>
        </w:rPr>
        <w:t xml:space="preserve">  </w:t>
      </w:r>
    </w:p>
    <w:p w14:paraId="2B0D8683" w14:textId="77777777" w:rsidR="009E7701" w:rsidRDefault="00AE09FB" w:rsidP="00CB1974">
      <w:pPr>
        <w:spacing w:after="120" w:line="360" w:lineRule="auto"/>
        <w:rPr>
          <w:rFonts w:cs="Arial"/>
          <w:szCs w:val="24"/>
        </w:rPr>
      </w:pPr>
      <w:r>
        <w:rPr>
          <w:rFonts w:cs="Arial"/>
          <w:szCs w:val="24"/>
        </w:rPr>
        <w:t>Despite</w:t>
      </w:r>
      <w:r w:rsidR="00FB2063">
        <w:rPr>
          <w:rFonts w:cs="Arial"/>
          <w:szCs w:val="24"/>
        </w:rPr>
        <w:t xml:space="preserve"> reported</w:t>
      </w:r>
      <w:r>
        <w:rPr>
          <w:rFonts w:cs="Arial"/>
          <w:szCs w:val="24"/>
        </w:rPr>
        <w:t xml:space="preserve"> inconsistencies, recidivism rates of sexual offending are generally lower than non-sexual recidivism (Hanson &amp; </w:t>
      </w:r>
      <w:proofErr w:type="spellStart"/>
      <w:r>
        <w:rPr>
          <w:rFonts w:cs="Arial"/>
          <w:szCs w:val="24"/>
        </w:rPr>
        <w:t>Bussière</w:t>
      </w:r>
      <w:proofErr w:type="spellEnd"/>
      <w:r>
        <w:rPr>
          <w:rFonts w:cs="Arial"/>
          <w:szCs w:val="24"/>
        </w:rPr>
        <w:t>, 1998)</w:t>
      </w:r>
      <w:r w:rsidR="001A733A">
        <w:rPr>
          <w:rFonts w:cs="Arial"/>
          <w:szCs w:val="24"/>
        </w:rPr>
        <w:t xml:space="preserve">, </w:t>
      </w:r>
      <w:r w:rsidR="001A733A">
        <w:rPr>
          <w:szCs w:val="24"/>
        </w:rPr>
        <w:t xml:space="preserve">however it should be noted that there is wide recognition of </w:t>
      </w:r>
      <w:r w:rsidR="001A733A" w:rsidRPr="005C1A4B">
        <w:rPr>
          <w:szCs w:val="24"/>
        </w:rPr>
        <w:t>persistent under-report</w:t>
      </w:r>
      <w:r w:rsidR="001A733A">
        <w:rPr>
          <w:szCs w:val="24"/>
        </w:rPr>
        <w:t>ing of sexual abuse/assault</w:t>
      </w:r>
      <w:r w:rsidR="001A733A" w:rsidRPr="005C1A4B">
        <w:rPr>
          <w:szCs w:val="24"/>
        </w:rPr>
        <w:t xml:space="preserve"> (Davies &amp; </w:t>
      </w:r>
      <w:proofErr w:type="spellStart"/>
      <w:r w:rsidR="001A733A" w:rsidRPr="005C1A4B">
        <w:rPr>
          <w:szCs w:val="24"/>
        </w:rPr>
        <w:t>Leitenburg</w:t>
      </w:r>
      <w:proofErr w:type="spellEnd"/>
      <w:r w:rsidR="001A733A" w:rsidRPr="005C1A4B">
        <w:rPr>
          <w:szCs w:val="24"/>
        </w:rPr>
        <w:t xml:space="preserve">, 1987; </w:t>
      </w:r>
      <w:proofErr w:type="spellStart"/>
      <w:r w:rsidR="00780E2A">
        <w:rPr>
          <w:szCs w:val="24"/>
        </w:rPr>
        <w:t>Furby</w:t>
      </w:r>
      <w:proofErr w:type="spellEnd"/>
      <w:r w:rsidR="00780E2A">
        <w:rPr>
          <w:szCs w:val="24"/>
        </w:rPr>
        <w:t xml:space="preserve"> et al., 1989</w:t>
      </w:r>
      <w:r w:rsidR="001A733A" w:rsidRPr="005C1A4B">
        <w:rPr>
          <w:szCs w:val="24"/>
        </w:rPr>
        <w:t>)</w:t>
      </w:r>
      <w:r w:rsidR="005122EF">
        <w:rPr>
          <w:szCs w:val="24"/>
        </w:rPr>
        <w:t>, including in those with ID (Murphy, 2007)</w:t>
      </w:r>
      <w:r>
        <w:rPr>
          <w:rFonts w:cs="Arial"/>
          <w:szCs w:val="24"/>
        </w:rPr>
        <w:t xml:space="preserve">. </w:t>
      </w:r>
    </w:p>
    <w:p w14:paraId="277417EE" w14:textId="6FEE6A74" w:rsidR="009E7701" w:rsidRDefault="00AE09FB" w:rsidP="00CB1974">
      <w:pPr>
        <w:spacing w:after="120" w:line="360" w:lineRule="auto"/>
        <w:rPr>
          <w:rFonts w:cs="Arial"/>
          <w:szCs w:val="24"/>
        </w:rPr>
      </w:pPr>
      <w:r>
        <w:rPr>
          <w:rFonts w:cs="Arial"/>
          <w:szCs w:val="24"/>
        </w:rPr>
        <w:t>There is conflicting evidence as to whether sexual recidivism rates are higher amongst ID populations compared to non-</w:t>
      </w:r>
      <w:proofErr w:type="gramStart"/>
      <w:r>
        <w:rPr>
          <w:rFonts w:cs="Arial"/>
          <w:szCs w:val="24"/>
        </w:rPr>
        <w:t xml:space="preserve">ID </w:t>
      </w:r>
      <w:r w:rsidR="005122EF">
        <w:rPr>
          <w:rFonts w:cs="Arial"/>
          <w:szCs w:val="24"/>
        </w:rPr>
        <w:t xml:space="preserve"> however</w:t>
      </w:r>
      <w:proofErr w:type="gramEnd"/>
      <w:r w:rsidR="005122EF">
        <w:rPr>
          <w:rFonts w:cs="Arial"/>
          <w:szCs w:val="24"/>
        </w:rPr>
        <w:t xml:space="preserve"> this may be a consequence of increased rates of supervision,</w:t>
      </w:r>
      <w:r w:rsidR="00BB7E83">
        <w:rPr>
          <w:rFonts w:cs="Arial"/>
          <w:szCs w:val="24"/>
        </w:rPr>
        <w:t xml:space="preserve"> </w:t>
      </w:r>
      <w:r w:rsidR="005122EF">
        <w:rPr>
          <w:rFonts w:cs="Arial"/>
          <w:szCs w:val="24"/>
        </w:rPr>
        <w:t xml:space="preserve">either </w:t>
      </w:r>
      <w:r w:rsidR="009E7701">
        <w:rPr>
          <w:rFonts w:cs="Arial"/>
          <w:szCs w:val="24"/>
        </w:rPr>
        <w:t>from</w:t>
      </w:r>
      <w:r w:rsidR="005122EF">
        <w:rPr>
          <w:rFonts w:cs="Arial"/>
          <w:szCs w:val="24"/>
        </w:rPr>
        <w:t xml:space="preserve"> previous offending or for other health and</w:t>
      </w:r>
      <w:r w:rsidR="001C7D4D">
        <w:rPr>
          <w:rFonts w:cs="Arial"/>
          <w:szCs w:val="24"/>
        </w:rPr>
        <w:t xml:space="preserve">/or social care needs, </w:t>
      </w:r>
      <w:r w:rsidR="005122EF">
        <w:rPr>
          <w:rFonts w:cs="Arial"/>
          <w:szCs w:val="24"/>
        </w:rPr>
        <w:t xml:space="preserve">plus a potentially higher propensity to be apprehended due to victim selection or modus </w:t>
      </w:r>
      <w:r w:rsidR="005122EF">
        <w:rPr>
          <w:rFonts w:cs="Arial"/>
          <w:szCs w:val="24"/>
        </w:rPr>
        <w:lastRenderedPageBreak/>
        <w:t xml:space="preserve">operandi i.e. more likely to impulsive/opportunistic rather than elaborate and complex in planning (Leam &amp; Lindsay, 2010). </w:t>
      </w:r>
    </w:p>
    <w:p w14:paraId="1C085A11" w14:textId="77777777" w:rsidR="003577A4" w:rsidRDefault="003257A7" w:rsidP="00361FDF">
      <w:pPr>
        <w:spacing w:line="360" w:lineRule="auto"/>
        <w:rPr>
          <w:szCs w:val="24"/>
        </w:rPr>
      </w:pPr>
      <w:r>
        <w:rPr>
          <w:rFonts w:cs="Arial"/>
          <w:szCs w:val="24"/>
        </w:rPr>
        <w:t xml:space="preserve">Adaptations for sexual offending treatment for </w:t>
      </w:r>
      <w:r w:rsidR="00D839A0">
        <w:rPr>
          <w:rFonts w:cs="Arial"/>
          <w:szCs w:val="24"/>
        </w:rPr>
        <w:t>those</w:t>
      </w:r>
      <w:r w:rsidR="00361FDF">
        <w:rPr>
          <w:rFonts w:cs="Arial"/>
          <w:szCs w:val="24"/>
        </w:rPr>
        <w:t xml:space="preserve"> with </w:t>
      </w:r>
      <w:r>
        <w:rPr>
          <w:rFonts w:cs="Arial"/>
          <w:szCs w:val="24"/>
        </w:rPr>
        <w:t>ID include</w:t>
      </w:r>
      <w:r w:rsidRPr="003257A7">
        <w:rPr>
          <w:szCs w:val="24"/>
        </w:rPr>
        <w:t xml:space="preserve"> </w:t>
      </w:r>
      <w:r w:rsidRPr="00BF57D0">
        <w:rPr>
          <w:szCs w:val="24"/>
        </w:rPr>
        <w:t xml:space="preserve">a larger emphasis on sex education and relationships, legal and illegal behaviours, and a simplified cognitive model.  They </w:t>
      </w:r>
      <w:r>
        <w:rPr>
          <w:szCs w:val="24"/>
        </w:rPr>
        <w:t xml:space="preserve">continue to </w:t>
      </w:r>
      <w:r w:rsidRPr="00BF57D0">
        <w:rPr>
          <w:szCs w:val="24"/>
        </w:rPr>
        <w:t xml:space="preserve">address victim empathy, cognitive distortions and </w:t>
      </w:r>
      <w:r w:rsidR="001E10AC">
        <w:rPr>
          <w:szCs w:val="24"/>
        </w:rPr>
        <w:t xml:space="preserve">include </w:t>
      </w:r>
      <w:r w:rsidRPr="00BF57D0">
        <w:rPr>
          <w:szCs w:val="24"/>
        </w:rPr>
        <w:t xml:space="preserve">a relapse prevent plan.  </w:t>
      </w:r>
      <w:r w:rsidR="001B1987">
        <w:rPr>
          <w:szCs w:val="24"/>
        </w:rPr>
        <w:t>Adapted p</w:t>
      </w:r>
      <w:r w:rsidRPr="00BF57D0">
        <w:rPr>
          <w:szCs w:val="24"/>
        </w:rPr>
        <w:t>rogrammes are designed for those with a mild to moderate impairment in cognitive functioning, typically wi</w:t>
      </w:r>
      <w:r w:rsidR="001E10AC">
        <w:rPr>
          <w:szCs w:val="24"/>
        </w:rPr>
        <w:t xml:space="preserve">th an IQ ranging between 55 </w:t>
      </w:r>
      <w:r w:rsidRPr="00BF57D0">
        <w:rPr>
          <w:szCs w:val="24"/>
        </w:rPr>
        <w:t>to 80</w:t>
      </w:r>
      <w:r w:rsidR="001B1987">
        <w:rPr>
          <w:szCs w:val="24"/>
        </w:rPr>
        <w:t>, contain less information per session, increased</w:t>
      </w:r>
      <w:r w:rsidRPr="00BF57D0">
        <w:rPr>
          <w:szCs w:val="24"/>
        </w:rPr>
        <w:t xml:space="preserve"> repetition of </w:t>
      </w:r>
      <w:r w:rsidR="001B1987">
        <w:rPr>
          <w:szCs w:val="24"/>
        </w:rPr>
        <w:t>content</w:t>
      </w:r>
      <w:r w:rsidRPr="00BF57D0">
        <w:rPr>
          <w:szCs w:val="24"/>
        </w:rPr>
        <w:t xml:space="preserve"> and higher use of visual aids.  </w:t>
      </w:r>
    </w:p>
    <w:p w14:paraId="7286C7E1" w14:textId="15FAB8A9" w:rsidR="003257A7" w:rsidRPr="00BF57D0" w:rsidRDefault="003257A7" w:rsidP="00361FDF">
      <w:pPr>
        <w:spacing w:line="360" w:lineRule="auto"/>
        <w:rPr>
          <w:szCs w:val="24"/>
        </w:rPr>
      </w:pPr>
      <w:r w:rsidRPr="00BF57D0">
        <w:rPr>
          <w:szCs w:val="24"/>
        </w:rPr>
        <w:t xml:space="preserve">Supporting evidence for the </w:t>
      </w:r>
      <w:r w:rsidR="002528B6">
        <w:rPr>
          <w:szCs w:val="24"/>
        </w:rPr>
        <w:t>implementation</w:t>
      </w:r>
      <w:r w:rsidRPr="00BF57D0">
        <w:rPr>
          <w:szCs w:val="24"/>
        </w:rPr>
        <w:t xml:space="preserve"> </w:t>
      </w:r>
      <w:r w:rsidR="002528B6">
        <w:rPr>
          <w:szCs w:val="24"/>
        </w:rPr>
        <w:t>such</w:t>
      </w:r>
      <w:r w:rsidRPr="00BF57D0">
        <w:rPr>
          <w:szCs w:val="24"/>
        </w:rPr>
        <w:t xml:space="preserve"> adaptations has been shown in numerous studies </w:t>
      </w:r>
      <w:r w:rsidR="00871E72">
        <w:rPr>
          <w:szCs w:val="24"/>
        </w:rPr>
        <w:t xml:space="preserve">for offenders with ID </w:t>
      </w:r>
      <w:r w:rsidRPr="00BF57D0">
        <w:rPr>
          <w:szCs w:val="24"/>
        </w:rPr>
        <w:t xml:space="preserve">(Heaton &amp; Murphy, 2010; </w:t>
      </w:r>
      <w:proofErr w:type="spellStart"/>
      <w:r w:rsidRPr="00BF57D0">
        <w:rPr>
          <w:szCs w:val="24"/>
        </w:rPr>
        <w:t>Lambrick</w:t>
      </w:r>
      <w:proofErr w:type="spellEnd"/>
      <w:r w:rsidRPr="00BF57D0">
        <w:rPr>
          <w:szCs w:val="24"/>
        </w:rPr>
        <w:t xml:space="preserve"> &amp; Glaser, 2004; Lindsay </w:t>
      </w:r>
      <w:r w:rsidRPr="00C763E4">
        <w:rPr>
          <w:szCs w:val="24"/>
        </w:rPr>
        <w:t xml:space="preserve">et </w:t>
      </w:r>
      <w:r w:rsidR="00361FDF">
        <w:rPr>
          <w:szCs w:val="24"/>
        </w:rPr>
        <w:t>al., 1998; SOTSEC-ID, 2010)</w:t>
      </w:r>
      <w:r w:rsidR="00871E72">
        <w:rPr>
          <w:szCs w:val="24"/>
        </w:rPr>
        <w:t>, however their appropriateness and e</w:t>
      </w:r>
      <w:r w:rsidR="00404238">
        <w:rPr>
          <w:szCs w:val="24"/>
        </w:rPr>
        <w:t xml:space="preserve">ffect </w:t>
      </w:r>
      <w:r w:rsidR="00871E72">
        <w:rPr>
          <w:szCs w:val="24"/>
        </w:rPr>
        <w:t xml:space="preserve">for autistic sexual offenders </w:t>
      </w:r>
      <w:r w:rsidR="00404238">
        <w:rPr>
          <w:szCs w:val="24"/>
        </w:rPr>
        <w:t xml:space="preserve">is yet to be </w:t>
      </w:r>
      <w:r w:rsidR="00D839A0">
        <w:rPr>
          <w:szCs w:val="24"/>
        </w:rPr>
        <w:t>determined</w:t>
      </w:r>
      <w:r w:rsidR="00404238">
        <w:rPr>
          <w:szCs w:val="24"/>
        </w:rPr>
        <w:t>.</w:t>
      </w:r>
      <w:r w:rsidR="00025E87">
        <w:rPr>
          <w:szCs w:val="24"/>
        </w:rPr>
        <w:t xml:space="preserve">  </w:t>
      </w:r>
      <w:r w:rsidR="007976DF">
        <w:rPr>
          <w:szCs w:val="24"/>
        </w:rPr>
        <w:t xml:space="preserve"> </w:t>
      </w:r>
      <w:r w:rsidR="003577A4">
        <w:rPr>
          <w:rFonts w:cs="Arial"/>
          <w:szCs w:val="24"/>
        </w:rPr>
        <w:t>It is important to consider that adaptations to sexual offender treatment programmes for those with ID have not been developed specifically for offenders with co-occurring ASD.  As such</w:t>
      </w:r>
      <w:r w:rsidR="009B7FD2">
        <w:rPr>
          <w:rFonts w:cs="Arial"/>
          <w:szCs w:val="24"/>
        </w:rPr>
        <w:t>,</w:t>
      </w:r>
      <w:r w:rsidR="003577A4">
        <w:rPr>
          <w:rFonts w:cs="Arial"/>
          <w:szCs w:val="24"/>
        </w:rPr>
        <w:t xml:space="preserve"> the clinical features of </w:t>
      </w:r>
      <w:r w:rsidR="009B5E76">
        <w:rPr>
          <w:rFonts w:cs="Arial"/>
          <w:szCs w:val="24"/>
        </w:rPr>
        <w:t xml:space="preserve">ASD </w:t>
      </w:r>
      <w:r w:rsidR="003577A4">
        <w:rPr>
          <w:rFonts w:cs="Arial"/>
          <w:szCs w:val="24"/>
        </w:rPr>
        <w:t xml:space="preserve">coupled with an ID </w:t>
      </w:r>
      <w:r w:rsidR="009B5E76">
        <w:rPr>
          <w:rFonts w:cs="Arial"/>
          <w:szCs w:val="24"/>
        </w:rPr>
        <w:t xml:space="preserve">may create </w:t>
      </w:r>
      <w:r w:rsidR="003577A4">
        <w:rPr>
          <w:rFonts w:cs="Arial"/>
          <w:szCs w:val="24"/>
        </w:rPr>
        <w:t>a more complex profile</w:t>
      </w:r>
      <w:r w:rsidR="009B5E76">
        <w:rPr>
          <w:rFonts w:cs="Arial"/>
          <w:szCs w:val="24"/>
        </w:rPr>
        <w:t xml:space="preserve"> and potentially</w:t>
      </w:r>
      <w:r w:rsidR="003577A4">
        <w:rPr>
          <w:rFonts w:cs="Arial"/>
          <w:szCs w:val="24"/>
        </w:rPr>
        <w:t xml:space="preserve"> limit the impact of </w:t>
      </w:r>
      <w:r w:rsidR="004A5A69">
        <w:rPr>
          <w:rFonts w:cs="Arial"/>
          <w:szCs w:val="24"/>
        </w:rPr>
        <w:t xml:space="preserve">any adaptations to </w:t>
      </w:r>
      <w:r w:rsidR="003577A4">
        <w:rPr>
          <w:rFonts w:cs="Arial"/>
          <w:szCs w:val="24"/>
        </w:rPr>
        <w:t xml:space="preserve">treatment.  </w:t>
      </w:r>
    </w:p>
    <w:p w14:paraId="602A77D9" w14:textId="2876D536" w:rsidR="00025E87" w:rsidRDefault="00025E87" w:rsidP="00CB1974">
      <w:pPr>
        <w:spacing w:after="120" w:line="360" w:lineRule="auto"/>
        <w:rPr>
          <w:rFonts w:cs="Arial"/>
          <w:szCs w:val="24"/>
        </w:rPr>
      </w:pPr>
      <w:r>
        <w:rPr>
          <w:szCs w:val="24"/>
        </w:rPr>
        <w:t>For example, a</w:t>
      </w:r>
      <w:r>
        <w:rPr>
          <w:rFonts w:cs="Arial"/>
          <w:szCs w:val="24"/>
        </w:rPr>
        <w:t xml:space="preserve"> trial of an adapted sex offender treatment programme for men with IDD found ASD to be associated with increased likelihood of recidivism (</w:t>
      </w:r>
      <w:r>
        <w:rPr>
          <w:szCs w:val="24"/>
        </w:rPr>
        <w:t>Murphy et al., 2007; SOTSEC-ID, 2010; Heaton &amp; Murphy, 2013</w:t>
      </w:r>
      <w:r>
        <w:rPr>
          <w:rFonts w:cs="Arial"/>
          <w:szCs w:val="24"/>
        </w:rPr>
        <w:t>).  It should be noted that the authors of these studies advise caution in interpreting this finding due to the small sample sizes and because the participants with ASD were more likely to commit non-contact offences.  Some evidence has shown higher recidivism rates for non-contact offences compared to contact offences (e</w:t>
      </w:r>
      <w:r>
        <w:rPr>
          <w:rStyle w:val="apple-converted-space"/>
        </w:rPr>
        <w:t xml:space="preserve">.g. Mair &amp; Stephens, 1994). </w:t>
      </w:r>
      <w:r>
        <w:rPr>
          <w:rFonts w:cs="Arial"/>
          <w:szCs w:val="24"/>
        </w:rPr>
        <w:t xml:space="preserve"> However, a number of clinical case studies of sexual offenders have also suggested poor treatment outcomes for those with ASD, and have illustrated </w:t>
      </w:r>
      <w:r w:rsidR="00D839A0">
        <w:rPr>
          <w:rFonts w:cs="Arial"/>
          <w:szCs w:val="24"/>
        </w:rPr>
        <w:t xml:space="preserve">particular challenges </w:t>
      </w:r>
      <w:r>
        <w:rPr>
          <w:rFonts w:cs="Arial"/>
          <w:szCs w:val="24"/>
        </w:rPr>
        <w:t>to therapy</w:t>
      </w:r>
      <w:r w:rsidR="00D839A0">
        <w:rPr>
          <w:rFonts w:cs="Arial"/>
          <w:szCs w:val="24"/>
        </w:rPr>
        <w:t xml:space="preserve"> in relation to cognitive inflexibility</w:t>
      </w:r>
      <w:r w:rsidR="00180AAC">
        <w:rPr>
          <w:rFonts w:cs="Arial"/>
          <w:szCs w:val="24"/>
        </w:rPr>
        <w:t xml:space="preserve"> and victim empathy</w:t>
      </w:r>
      <w:r>
        <w:rPr>
          <w:rFonts w:cs="Arial"/>
          <w:szCs w:val="24"/>
        </w:rPr>
        <w:t xml:space="preserve"> (</w:t>
      </w:r>
      <w:r>
        <w:rPr>
          <w:rStyle w:val="apple-converted-space"/>
        </w:rPr>
        <w:t>Griffin-Shelley, 2010</w:t>
      </w:r>
      <w:r w:rsidR="00D839A0">
        <w:rPr>
          <w:rStyle w:val="apple-converted-space"/>
        </w:rPr>
        <w:t>; Murphy, 2010</w:t>
      </w:r>
      <w:r w:rsidR="0029448D">
        <w:rPr>
          <w:rStyle w:val="apple-converted-space"/>
        </w:rPr>
        <w:t>b</w:t>
      </w:r>
      <w:r>
        <w:rPr>
          <w:rFonts w:cs="Arial"/>
          <w:szCs w:val="24"/>
        </w:rPr>
        <w:t>), as well as continued displays of sexual offending behaviours</w:t>
      </w:r>
      <w:r w:rsidR="00B8763D">
        <w:rPr>
          <w:rFonts w:cs="Arial"/>
          <w:szCs w:val="24"/>
        </w:rPr>
        <w:t xml:space="preserve"> following treatment</w:t>
      </w:r>
      <w:r>
        <w:rPr>
          <w:rFonts w:cs="Arial"/>
          <w:szCs w:val="24"/>
        </w:rPr>
        <w:t xml:space="preserve"> (Ray, Marks &amp; Bray-Garretson, 2004;</w:t>
      </w:r>
      <w:r>
        <w:t xml:space="preserve"> </w:t>
      </w:r>
      <w:r>
        <w:rPr>
          <w:rFonts w:cs="Arial"/>
          <w:szCs w:val="24"/>
        </w:rPr>
        <w:t xml:space="preserve">Kohn et al., 1998) and challenges in delivering traditional group CBT programmes </w:t>
      </w:r>
      <w:r w:rsidR="00B8763D">
        <w:rPr>
          <w:rFonts w:cs="Arial"/>
          <w:szCs w:val="24"/>
        </w:rPr>
        <w:t xml:space="preserve">due to social interaction difficulties </w:t>
      </w:r>
      <w:r>
        <w:rPr>
          <w:rFonts w:cs="Arial"/>
          <w:szCs w:val="24"/>
        </w:rPr>
        <w:t>(Milton et al., 2002</w:t>
      </w:r>
      <w:r w:rsidR="00D75272">
        <w:rPr>
          <w:rFonts w:cs="Arial"/>
          <w:szCs w:val="24"/>
        </w:rPr>
        <w:t>; Murphy, 2010b</w:t>
      </w:r>
      <w:r>
        <w:rPr>
          <w:rFonts w:cs="Arial"/>
          <w:szCs w:val="24"/>
        </w:rPr>
        <w:t>).</w:t>
      </w:r>
    </w:p>
    <w:p w14:paraId="5D976DE7" w14:textId="7FAEF918" w:rsidR="00AE09FB" w:rsidRDefault="00AE09FB" w:rsidP="00CB1974">
      <w:pPr>
        <w:autoSpaceDE w:val="0"/>
        <w:autoSpaceDN w:val="0"/>
        <w:adjustRightInd w:val="0"/>
        <w:spacing w:after="120" w:line="360" w:lineRule="auto"/>
        <w:rPr>
          <w:rFonts w:cs="Arial"/>
          <w:szCs w:val="24"/>
        </w:rPr>
      </w:pPr>
    </w:p>
    <w:p w14:paraId="24EDABEE" w14:textId="1A06DF0A" w:rsidR="00AE09FB" w:rsidRDefault="00AE09FB" w:rsidP="00CB1974">
      <w:pPr>
        <w:autoSpaceDE w:val="0"/>
        <w:autoSpaceDN w:val="0"/>
        <w:adjustRightInd w:val="0"/>
        <w:spacing w:after="120" w:line="360" w:lineRule="auto"/>
        <w:rPr>
          <w:szCs w:val="24"/>
        </w:rPr>
      </w:pPr>
      <w:r>
        <w:rPr>
          <w:szCs w:val="24"/>
        </w:rPr>
        <w:lastRenderedPageBreak/>
        <w:t xml:space="preserve">Recidivism and re-offending rates are the primary measure of treatment effect </w:t>
      </w:r>
      <w:r w:rsidR="00A06E3C">
        <w:rPr>
          <w:szCs w:val="24"/>
        </w:rPr>
        <w:t xml:space="preserve">but </w:t>
      </w:r>
      <w:r>
        <w:rPr>
          <w:szCs w:val="24"/>
        </w:rPr>
        <w:t>nevertheless service user involvement and opinion has become a key driver in UK health and social care policy (</w:t>
      </w:r>
      <w:proofErr w:type="spellStart"/>
      <w:r>
        <w:rPr>
          <w:szCs w:val="24"/>
        </w:rPr>
        <w:t>Attree</w:t>
      </w:r>
      <w:proofErr w:type="spellEnd"/>
      <w:r>
        <w:rPr>
          <w:szCs w:val="24"/>
        </w:rPr>
        <w:t xml:space="preserve"> et al. 2011; NHS England, 2015; </w:t>
      </w:r>
      <w:proofErr w:type="spellStart"/>
      <w:r>
        <w:rPr>
          <w:szCs w:val="24"/>
        </w:rPr>
        <w:t>Omeni</w:t>
      </w:r>
      <w:proofErr w:type="spellEnd"/>
      <w:r>
        <w:rPr>
          <w:szCs w:val="24"/>
        </w:rPr>
        <w:t xml:space="preserve"> et al., 2014)</w:t>
      </w:r>
      <w:r>
        <w:rPr>
          <w:color w:val="7030A0"/>
          <w:szCs w:val="24"/>
        </w:rPr>
        <w:t xml:space="preserve">.  </w:t>
      </w:r>
      <w:r>
        <w:rPr>
          <w:szCs w:val="24"/>
        </w:rPr>
        <w:t>Relatively few studies have examined service user views of sexual offender treatment</w:t>
      </w:r>
      <w:r w:rsidR="00AA7738">
        <w:rPr>
          <w:szCs w:val="24"/>
        </w:rPr>
        <w:t xml:space="preserve">.  </w:t>
      </w:r>
      <w:r w:rsidR="00C4046B">
        <w:rPr>
          <w:szCs w:val="24"/>
        </w:rPr>
        <w:t xml:space="preserve">Some interviews with participants </w:t>
      </w:r>
      <w:r w:rsidR="00AA7738">
        <w:rPr>
          <w:szCs w:val="24"/>
        </w:rPr>
        <w:t xml:space="preserve">have </w:t>
      </w:r>
      <w:r w:rsidR="00C4046B">
        <w:rPr>
          <w:szCs w:val="24"/>
        </w:rPr>
        <w:t>been completed</w:t>
      </w:r>
      <w:r>
        <w:rPr>
          <w:szCs w:val="24"/>
        </w:rPr>
        <w:t xml:space="preserve"> alongside quantitative outcome measures </w:t>
      </w:r>
      <w:r w:rsidR="00AA7738">
        <w:rPr>
          <w:szCs w:val="24"/>
        </w:rPr>
        <w:t xml:space="preserve">that </w:t>
      </w:r>
      <w:r>
        <w:rPr>
          <w:szCs w:val="24"/>
        </w:rPr>
        <w:t xml:space="preserve">assess treatment objectives </w:t>
      </w:r>
      <w:r w:rsidR="00AA7738">
        <w:rPr>
          <w:szCs w:val="24"/>
        </w:rPr>
        <w:t>or</w:t>
      </w:r>
      <w:r>
        <w:rPr>
          <w:szCs w:val="24"/>
        </w:rPr>
        <w:t xml:space="preserve"> evaluate risk (e.g. Blagden, Winder &amp; Hames, 2016; Hanson et al., 2004; Large &amp; Thomas, 2011; Hays et al., 2007; Sinclair, 2011; Courtney &amp; Rose, 2004).  It is possible that men with ASD participated </w:t>
      </w:r>
      <w:r w:rsidR="00C4046B">
        <w:rPr>
          <w:szCs w:val="24"/>
        </w:rPr>
        <w:t>in these</w:t>
      </w:r>
      <w:r>
        <w:rPr>
          <w:szCs w:val="24"/>
        </w:rPr>
        <w:t xml:space="preserve"> studies, </w:t>
      </w:r>
      <w:r w:rsidR="00C4046B">
        <w:rPr>
          <w:szCs w:val="24"/>
        </w:rPr>
        <w:t>but it remains unclear.</w:t>
      </w:r>
      <w:r>
        <w:rPr>
          <w:szCs w:val="24"/>
        </w:rPr>
        <w:t xml:space="preserve">  </w:t>
      </w:r>
      <w:r w:rsidR="008E4570">
        <w:rPr>
          <w:szCs w:val="24"/>
        </w:rPr>
        <w:t>U</w:t>
      </w:r>
      <w:r>
        <w:rPr>
          <w:szCs w:val="24"/>
        </w:rPr>
        <w:t>nlike other areas of research</w:t>
      </w:r>
      <w:r w:rsidR="00C4046B">
        <w:rPr>
          <w:szCs w:val="24"/>
        </w:rPr>
        <w:t>,</w:t>
      </w:r>
      <w:r>
        <w:rPr>
          <w:szCs w:val="24"/>
        </w:rPr>
        <w:t xml:space="preserve"> such as diagnosis, services and therapy, self-advocacy and human rights, being a victim of crime and being imprisoned </w:t>
      </w:r>
      <w:r w:rsidR="00E04898">
        <w:rPr>
          <w:szCs w:val="24"/>
        </w:rPr>
        <w:t xml:space="preserve">where service users have been interviewed about their experiences </w:t>
      </w:r>
      <w:r>
        <w:rPr>
          <w:szCs w:val="24"/>
        </w:rPr>
        <w:t>(</w:t>
      </w:r>
      <w:proofErr w:type="spellStart"/>
      <w:r>
        <w:rPr>
          <w:szCs w:val="24"/>
        </w:rPr>
        <w:t>Allely</w:t>
      </w:r>
      <w:proofErr w:type="spellEnd"/>
      <w:r>
        <w:rPr>
          <w:szCs w:val="24"/>
        </w:rPr>
        <w:t>, 2015; Huws et al., 2008; Nora et al., 2016; Petri et al., 2017; Richardson et al., 2016</w:t>
      </w:r>
      <w:r>
        <w:rPr>
          <w:color w:val="222A35" w:themeColor="text2" w:themeShade="80"/>
          <w:szCs w:val="24"/>
        </w:rPr>
        <w:t>)</w:t>
      </w:r>
      <w:proofErr w:type="gramStart"/>
      <w:r>
        <w:rPr>
          <w:color w:val="222A35" w:themeColor="text2" w:themeShade="80"/>
          <w:szCs w:val="24"/>
        </w:rPr>
        <w:t>,</w:t>
      </w:r>
      <w:r>
        <w:rPr>
          <w:szCs w:val="24"/>
        </w:rPr>
        <w:t xml:space="preserve"> </w:t>
      </w:r>
      <w:r w:rsidR="00C4046B">
        <w:rPr>
          <w:szCs w:val="24"/>
        </w:rPr>
        <w:t>,</w:t>
      </w:r>
      <w:proofErr w:type="gramEnd"/>
      <w:r w:rsidR="00C4046B">
        <w:rPr>
          <w:szCs w:val="24"/>
        </w:rPr>
        <w:t xml:space="preserve"> </w:t>
      </w:r>
      <w:r>
        <w:rPr>
          <w:szCs w:val="24"/>
        </w:rPr>
        <w:t xml:space="preserve">the views of men with ASD have not been sought or identified </w:t>
      </w:r>
      <w:r w:rsidR="00C4046B">
        <w:rPr>
          <w:szCs w:val="24"/>
        </w:rPr>
        <w:t xml:space="preserve">specifically </w:t>
      </w:r>
      <w:r w:rsidR="000A2F1A">
        <w:rPr>
          <w:szCs w:val="24"/>
        </w:rPr>
        <w:t>in relation to sexual offending treatment</w:t>
      </w:r>
      <w:r>
        <w:rPr>
          <w:szCs w:val="24"/>
        </w:rPr>
        <w:t xml:space="preserve">. This study was </w:t>
      </w:r>
      <w:r w:rsidR="00C4046B">
        <w:rPr>
          <w:szCs w:val="24"/>
        </w:rPr>
        <w:t xml:space="preserve">therefore designed to capture the views and experiences of men with ASD with a history of sexual offending who had received treatment. </w:t>
      </w:r>
    </w:p>
    <w:p w14:paraId="37C08E73" w14:textId="6FD6DF53" w:rsidR="00AE09FB" w:rsidRDefault="00AE09FB" w:rsidP="00AE09FB">
      <w:pPr>
        <w:pStyle w:val="Heading2"/>
        <w:spacing w:line="360" w:lineRule="auto"/>
        <w:rPr>
          <w:szCs w:val="24"/>
        </w:rPr>
      </w:pPr>
      <w:r>
        <w:rPr>
          <w:szCs w:val="24"/>
        </w:rPr>
        <w:t>Aims of Study:</w:t>
      </w:r>
    </w:p>
    <w:p w14:paraId="7125AED6" w14:textId="561C5346" w:rsidR="00AE09FB" w:rsidRDefault="00AE09FB" w:rsidP="00AE09FB">
      <w:pPr>
        <w:autoSpaceDE w:val="0"/>
        <w:autoSpaceDN w:val="0"/>
        <w:adjustRightInd w:val="0"/>
        <w:spacing w:line="360" w:lineRule="auto"/>
        <w:rPr>
          <w:szCs w:val="24"/>
        </w:rPr>
      </w:pPr>
      <w:r>
        <w:rPr>
          <w:szCs w:val="24"/>
        </w:rPr>
        <w:t xml:space="preserve">The aims of this study were to </w:t>
      </w:r>
      <w:r w:rsidR="005A6687">
        <w:rPr>
          <w:szCs w:val="24"/>
        </w:rPr>
        <w:t>gather</w:t>
      </w:r>
      <w:r>
        <w:rPr>
          <w:szCs w:val="24"/>
        </w:rPr>
        <w:t xml:space="preserve"> the </w:t>
      </w:r>
      <w:r w:rsidR="005A6687">
        <w:rPr>
          <w:szCs w:val="24"/>
        </w:rPr>
        <w:t xml:space="preserve">collective </w:t>
      </w:r>
      <w:r w:rsidR="00831316">
        <w:rPr>
          <w:szCs w:val="24"/>
        </w:rPr>
        <w:t xml:space="preserve">views and </w:t>
      </w:r>
      <w:r w:rsidR="005A6687">
        <w:rPr>
          <w:szCs w:val="24"/>
        </w:rPr>
        <w:t xml:space="preserve">experiences </w:t>
      </w:r>
      <w:r>
        <w:rPr>
          <w:szCs w:val="24"/>
        </w:rPr>
        <w:t>of men with ASD who have completed an adapted</w:t>
      </w:r>
      <w:r w:rsidR="00831316">
        <w:rPr>
          <w:szCs w:val="24"/>
        </w:rPr>
        <w:t xml:space="preserve"> CBT</w:t>
      </w:r>
      <w:r>
        <w:rPr>
          <w:szCs w:val="24"/>
        </w:rPr>
        <w:t xml:space="preserve"> sex offender treatment programme and </w:t>
      </w:r>
      <w:r w:rsidR="00A06E3C">
        <w:rPr>
          <w:szCs w:val="24"/>
        </w:rPr>
        <w:t xml:space="preserve">to </w:t>
      </w:r>
      <w:r>
        <w:rPr>
          <w:szCs w:val="24"/>
        </w:rPr>
        <w:t xml:space="preserve">explore their views </w:t>
      </w:r>
      <w:r w:rsidR="00BA0269">
        <w:rPr>
          <w:szCs w:val="24"/>
        </w:rPr>
        <w:t xml:space="preserve">about whether treatment was </w:t>
      </w:r>
      <w:r w:rsidR="00831316">
        <w:rPr>
          <w:szCs w:val="24"/>
        </w:rPr>
        <w:t xml:space="preserve">helpful </w:t>
      </w:r>
      <w:r w:rsidR="00BA0269">
        <w:rPr>
          <w:szCs w:val="24"/>
        </w:rPr>
        <w:t xml:space="preserve">in reducing </w:t>
      </w:r>
      <w:r>
        <w:rPr>
          <w:szCs w:val="24"/>
        </w:rPr>
        <w:t xml:space="preserve">risk of re-offending. </w:t>
      </w:r>
    </w:p>
    <w:p w14:paraId="15D3E11F" w14:textId="09D3A492" w:rsidR="00BA0269" w:rsidRDefault="00AE09FB" w:rsidP="00AE09FB">
      <w:pPr>
        <w:autoSpaceDE w:val="0"/>
        <w:autoSpaceDN w:val="0"/>
        <w:adjustRightInd w:val="0"/>
        <w:spacing w:line="360" w:lineRule="auto"/>
        <w:rPr>
          <w:rFonts w:cs="Arial"/>
          <w:szCs w:val="24"/>
        </w:rPr>
      </w:pPr>
      <w:r>
        <w:rPr>
          <w:rFonts w:cs="Arial"/>
          <w:szCs w:val="24"/>
        </w:rPr>
        <w:t xml:space="preserve">In addition to collating the men’s experiences and views, the study also sought to </w:t>
      </w:r>
      <w:r w:rsidR="00EC7D60">
        <w:rPr>
          <w:rFonts w:cs="Arial"/>
          <w:szCs w:val="24"/>
        </w:rPr>
        <w:t>consider whether the features of ASD are a vulnerability to effective participa</w:t>
      </w:r>
      <w:r w:rsidR="00BA0269">
        <w:rPr>
          <w:rFonts w:cs="Arial"/>
          <w:szCs w:val="24"/>
        </w:rPr>
        <w:t xml:space="preserve">tion within treatment programmes. </w:t>
      </w:r>
    </w:p>
    <w:p w14:paraId="182539A9" w14:textId="6721C59C" w:rsidR="00831316" w:rsidRPr="00831316" w:rsidRDefault="00831316" w:rsidP="00B010EF">
      <w:pPr>
        <w:autoSpaceDE w:val="0"/>
        <w:autoSpaceDN w:val="0"/>
        <w:adjustRightInd w:val="0"/>
        <w:spacing w:line="360" w:lineRule="auto"/>
        <w:jc w:val="center"/>
        <w:rPr>
          <w:rFonts w:cs="Arial"/>
          <w:b/>
          <w:szCs w:val="24"/>
        </w:rPr>
      </w:pPr>
      <w:r w:rsidRPr="00831316">
        <w:rPr>
          <w:rFonts w:cs="Arial"/>
          <w:b/>
          <w:szCs w:val="24"/>
        </w:rPr>
        <w:t>METHOD</w:t>
      </w:r>
    </w:p>
    <w:p w14:paraId="630B5E46" w14:textId="45791DED" w:rsidR="00AE09FB" w:rsidRDefault="00AE09FB" w:rsidP="00AE09FB">
      <w:pPr>
        <w:pStyle w:val="Heading2"/>
        <w:spacing w:line="360" w:lineRule="auto"/>
        <w:rPr>
          <w:szCs w:val="24"/>
        </w:rPr>
      </w:pPr>
      <w:r>
        <w:rPr>
          <w:szCs w:val="24"/>
        </w:rPr>
        <w:t>Design:</w:t>
      </w:r>
    </w:p>
    <w:p w14:paraId="7E7057AD" w14:textId="1FE2C930" w:rsidR="00571504" w:rsidRDefault="00571504" w:rsidP="00571504">
      <w:pPr>
        <w:spacing w:line="360" w:lineRule="auto"/>
        <w:rPr>
          <w:rFonts w:cs="Arial"/>
          <w:szCs w:val="24"/>
        </w:rPr>
      </w:pPr>
      <w:r>
        <w:rPr>
          <w:rFonts w:cs="Arial"/>
          <w:szCs w:val="24"/>
        </w:rPr>
        <w:t>As the study was exploring the use of adapted sex offender treatment programmes</w:t>
      </w:r>
      <w:r w:rsidR="003A3610">
        <w:rPr>
          <w:rFonts w:cs="Arial"/>
          <w:szCs w:val="24"/>
        </w:rPr>
        <w:t xml:space="preserve"> for individuals with ASD</w:t>
      </w:r>
      <w:r w:rsidR="00AC58BF">
        <w:rPr>
          <w:rFonts w:cs="Arial"/>
          <w:szCs w:val="24"/>
        </w:rPr>
        <w:t>,</w:t>
      </w:r>
      <w:r w:rsidR="003A3610">
        <w:rPr>
          <w:rFonts w:cs="Arial"/>
          <w:szCs w:val="24"/>
        </w:rPr>
        <w:t xml:space="preserve"> </w:t>
      </w:r>
      <w:r w:rsidR="00BE25AD">
        <w:rPr>
          <w:rFonts w:cs="Arial"/>
          <w:szCs w:val="24"/>
        </w:rPr>
        <w:t xml:space="preserve">eligible participants were anticipated to have co-morbid </w:t>
      </w:r>
      <w:r w:rsidR="00B605ED">
        <w:rPr>
          <w:rFonts w:cs="Arial"/>
          <w:szCs w:val="24"/>
        </w:rPr>
        <w:t>intellectual</w:t>
      </w:r>
      <w:r w:rsidR="00BE25AD">
        <w:rPr>
          <w:rFonts w:cs="Arial"/>
          <w:szCs w:val="24"/>
        </w:rPr>
        <w:t xml:space="preserve"> disabilities (including the mild-borderline range)</w:t>
      </w:r>
      <w:r w:rsidR="00B605ED">
        <w:rPr>
          <w:rFonts w:cs="Arial"/>
          <w:szCs w:val="24"/>
        </w:rPr>
        <w:t>, and be in receipt of, or known to, community learning disability services</w:t>
      </w:r>
      <w:r w:rsidR="00BE25AD">
        <w:rPr>
          <w:rFonts w:cs="Arial"/>
          <w:szCs w:val="24"/>
        </w:rPr>
        <w:t xml:space="preserve">. </w:t>
      </w:r>
      <w:r>
        <w:rPr>
          <w:rFonts w:cs="Arial"/>
          <w:szCs w:val="24"/>
        </w:rPr>
        <w:t xml:space="preserve"> </w:t>
      </w:r>
      <w:r w:rsidR="003A3610">
        <w:rPr>
          <w:rFonts w:cs="Arial"/>
          <w:szCs w:val="24"/>
        </w:rPr>
        <w:t>P</w:t>
      </w:r>
      <w:r>
        <w:rPr>
          <w:rFonts w:cs="Arial"/>
          <w:szCs w:val="24"/>
        </w:rPr>
        <w:t>urposeful sampling was</w:t>
      </w:r>
      <w:r w:rsidR="003A3610">
        <w:rPr>
          <w:rFonts w:cs="Arial"/>
          <w:szCs w:val="24"/>
        </w:rPr>
        <w:t xml:space="preserve"> therefore</w:t>
      </w:r>
      <w:r>
        <w:rPr>
          <w:rFonts w:cs="Arial"/>
          <w:szCs w:val="24"/>
        </w:rPr>
        <w:t xml:space="preserve"> utilised due to the specific niche of the target population and constraints relating to time and resources, but also to ensure that the sample was able to effectively take part in the interviews.   </w:t>
      </w:r>
      <w:r>
        <w:rPr>
          <w:rFonts w:cs="Arial"/>
          <w:szCs w:val="24"/>
        </w:rPr>
        <w:lastRenderedPageBreak/>
        <w:t xml:space="preserve">Eligible men were required to: (a) have the capacity to consent, (b) be over eighteen years old, (c) have a diagnosis of ASD (either from an assessment or through clinician opinion) or meet the cut-off threshold for an ASD from the Autism Diagnostic Observation Schedule. Second Edition. (ADOS-2) (Rutter et al., 2012), and (d) have completed a CBT sex offender treatment programme.  </w:t>
      </w:r>
    </w:p>
    <w:p w14:paraId="462C9373" w14:textId="0B6D55EE" w:rsidR="00AE09FB" w:rsidRDefault="00AE09FB" w:rsidP="00AE09FB">
      <w:pPr>
        <w:spacing w:line="360" w:lineRule="auto"/>
        <w:rPr>
          <w:szCs w:val="24"/>
        </w:rPr>
      </w:pPr>
      <w:r>
        <w:rPr>
          <w:szCs w:val="24"/>
        </w:rPr>
        <w:t>Semi-structured interviews were used to allow participants the freedom to recount their narratives and give opinions</w:t>
      </w:r>
      <w:r w:rsidR="00A06E3C">
        <w:rPr>
          <w:szCs w:val="24"/>
        </w:rPr>
        <w:t>,</w:t>
      </w:r>
      <w:r>
        <w:rPr>
          <w:szCs w:val="24"/>
        </w:rPr>
        <w:t xml:space="preserve"> whilst providing some direction </w:t>
      </w:r>
      <w:r w:rsidR="00262072">
        <w:rPr>
          <w:szCs w:val="24"/>
        </w:rPr>
        <w:t>about the</w:t>
      </w:r>
      <w:r>
        <w:rPr>
          <w:szCs w:val="24"/>
        </w:rPr>
        <w:t xml:space="preserve"> challenges to treatment in relation to difficulties with empathy and cognitive rigidity.  </w:t>
      </w:r>
      <w:r w:rsidR="00A87CC8">
        <w:rPr>
          <w:szCs w:val="24"/>
        </w:rPr>
        <w:t>It was also felt that</w:t>
      </w:r>
      <w:r>
        <w:rPr>
          <w:szCs w:val="24"/>
        </w:rPr>
        <w:t xml:space="preserve"> some guidance and structure to the interview w</w:t>
      </w:r>
      <w:r w:rsidR="00A87CC8">
        <w:rPr>
          <w:szCs w:val="24"/>
        </w:rPr>
        <w:t>ould be</w:t>
      </w:r>
      <w:r>
        <w:rPr>
          <w:szCs w:val="24"/>
        </w:rPr>
        <w:t xml:space="preserve"> beneficial </w:t>
      </w:r>
      <w:r w:rsidR="00A87CC8">
        <w:rPr>
          <w:szCs w:val="24"/>
        </w:rPr>
        <w:t>to</w:t>
      </w:r>
      <w:r>
        <w:rPr>
          <w:szCs w:val="24"/>
        </w:rPr>
        <w:t xml:space="preserve"> those anxious about social situations and/or unfamiliar people.</w:t>
      </w:r>
    </w:p>
    <w:p w14:paraId="3AB4FB07" w14:textId="797A832E" w:rsidR="004A2B4A" w:rsidRDefault="004A2B4A" w:rsidP="00AE09FB">
      <w:pPr>
        <w:spacing w:line="360" w:lineRule="auto"/>
        <w:rPr>
          <w:szCs w:val="24"/>
        </w:rPr>
      </w:pPr>
    </w:p>
    <w:p w14:paraId="182448B0" w14:textId="5AF98768" w:rsidR="00AE09FB" w:rsidRDefault="00AE09FB" w:rsidP="00AE09FB">
      <w:pPr>
        <w:pStyle w:val="Heading2"/>
        <w:spacing w:line="360" w:lineRule="auto"/>
      </w:pPr>
      <w:r>
        <w:t>Participants:</w:t>
      </w:r>
    </w:p>
    <w:p w14:paraId="430551F7" w14:textId="4DBF898C" w:rsidR="00AE09FB" w:rsidRDefault="00AE09FB" w:rsidP="005C3B46">
      <w:pPr>
        <w:autoSpaceDE w:val="0"/>
        <w:autoSpaceDN w:val="0"/>
        <w:adjustRightInd w:val="0"/>
        <w:spacing w:before="240" w:after="0" w:line="360" w:lineRule="auto"/>
        <w:rPr>
          <w:rFonts w:cs="Arial"/>
          <w:szCs w:val="24"/>
        </w:rPr>
      </w:pPr>
      <w:r>
        <w:rPr>
          <w:rFonts w:cs="Arial"/>
          <w:szCs w:val="24"/>
        </w:rPr>
        <w:t xml:space="preserve">Eighteen men with ASD were identified by services and </w:t>
      </w:r>
      <w:r w:rsidR="005329F8">
        <w:rPr>
          <w:rFonts w:cs="Arial"/>
          <w:szCs w:val="24"/>
        </w:rPr>
        <w:t xml:space="preserve">invited to take part. </w:t>
      </w:r>
      <w:r>
        <w:rPr>
          <w:rFonts w:cs="Arial"/>
          <w:szCs w:val="24"/>
        </w:rPr>
        <w:t xml:space="preserve"> Fourteen returned consent forms</w:t>
      </w:r>
      <w:r w:rsidR="00A06E3C">
        <w:rPr>
          <w:rFonts w:cs="Arial"/>
          <w:szCs w:val="24"/>
        </w:rPr>
        <w:t>,</w:t>
      </w:r>
      <w:r>
        <w:rPr>
          <w:rFonts w:cs="Arial"/>
          <w:szCs w:val="24"/>
        </w:rPr>
        <w:t xml:space="preserve"> </w:t>
      </w:r>
      <w:r w:rsidR="005329F8">
        <w:rPr>
          <w:rFonts w:cs="Arial"/>
          <w:szCs w:val="24"/>
        </w:rPr>
        <w:t xml:space="preserve">but </w:t>
      </w:r>
      <w:r>
        <w:rPr>
          <w:rFonts w:cs="Arial"/>
          <w:szCs w:val="24"/>
        </w:rPr>
        <w:t xml:space="preserve">one failed to attend </w:t>
      </w:r>
      <w:r w:rsidR="00831316">
        <w:rPr>
          <w:rFonts w:cs="Arial"/>
          <w:szCs w:val="24"/>
        </w:rPr>
        <w:t xml:space="preserve">his </w:t>
      </w:r>
      <w:r>
        <w:rPr>
          <w:rFonts w:cs="Arial"/>
          <w:szCs w:val="24"/>
        </w:rPr>
        <w:t xml:space="preserve">interview and did not respond to attempts to re-schedule.  </w:t>
      </w:r>
      <w:r w:rsidR="005329F8">
        <w:rPr>
          <w:rFonts w:cs="Arial"/>
          <w:szCs w:val="24"/>
        </w:rPr>
        <w:t>The service provider stated that this participant wished to withdraw from the study</w:t>
      </w:r>
      <w:r>
        <w:rPr>
          <w:rFonts w:cs="Arial"/>
          <w:szCs w:val="24"/>
        </w:rPr>
        <w:t xml:space="preserve"> and all information for this individual </w:t>
      </w:r>
      <w:r w:rsidR="005329F8">
        <w:rPr>
          <w:rFonts w:cs="Arial"/>
          <w:szCs w:val="24"/>
        </w:rPr>
        <w:t>was destroyed</w:t>
      </w:r>
      <w:r>
        <w:rPr>
          <w:rFonts w:cs="Arial"/>
          <w:szCs w:val="24"/>
        </w:rPr>
        <w:t xml:space="preserve">.  </w:t>
      </w:r>
      <w:r w:rsidR="005329F8">
        <w:rPr>
          <w:rFonts w:cs="Arial"/>
          <w:szCs w:val="24"/>
        </w:rPr>
        <w:t>Therefore, t</w:t>
      </w:r>
      <w:r>
        <w:rPr>
          <w:rFonts w:cs="Arial"/>
          <w:szCs w:val="24"/>
        </w:rPr>
        <w:t>hirteen men with ASD who had completed an adapted sex offender treatment programme participated in the study and were interviewed by the first author.</w:t>
      </w:r>
    </w:p>
    <w:p w14:paraId="3E265C41" w14:textId="77777777" w:rsidR="00AE09FB" w:rsidRDefault="00AE09FB" w:rsidP="00AE09FB">
      <w:pPr>
        <w:autoSpaceDE w:val="0"/>
        <w:autoSpaceDN w:val="0"/>
        <w:adjustRightInd w:val="0"/>
        <w:spacing w:after="0" w:line="360" w:lineRule="auto"/>
        <w:rPr>
          <w:rFonts w:cs="Arial"/>
          <w:szCs w:val="24"/>
        </w:rPr>
      </w:pPr>
    </w:p>
    <w:p w14:paraId="60ADF630" w14:textId="1253AE9B" w:rsidR="00AE09FB" w:rsidRDefault="00AE09FB" w:rsidP="00AE09FB">
      <w:pPr>
        <w:spacing w:line="360" w:lineRule="auto"/>
        <w:rPr>
          <w:szCs w:val="24"/>
        </w:rPr>
      </w:pPr>
      <w:r>
        <w:rPr>
          <w:rFonts w:cs="Arial"/>
          <w:szCs w:val="24"/>
        </w:rPr>
        <w:t xml:space="preserve">The demographics of the service users are </w:t>
      </w:r>
      <w:r w:rsidR="005329F8">
        <w:rPr>
          <w:rFonts w:cs="Arial"/>
          <w:szCs w:val="24"/>
        </w:rPr>
        <w:t xml:space="preserve">found </w:t>
      </w:r>
      <w:r>
        <w:rPr>
          <w:rFonts w:cs="Arial"/>
          <w:szCs w:val="24"/>
        </w:rPr>
        <w:t xml:space="preserve">in Table 1 and are comparable to other </w:t>
      </w:r>
      <w:r w:rsidR="002938FD">
        <w:rPr>
          <w:rFonts w:cs="Arial"/>
          <w:szCs w:val="24"/>
        </w:rPr>
        <w:t xml:space="preserve">samples </w:t>
      </w:r>
      <w:r>
        <w:rPr>
          <w:rFonts w:cs="Arial"/>
          <w:szCs w:val="24"/>
        </w:rPr>
        <w:t>of individuals with IDD who display offending behaviours in relation to age, offending behaviour,</w:t>
      </w:r>
      <w:r>
        <w:rPr>
          <w:szCs w:val="24"/>
        </w:rPr>
        <w:t xml:space="preserve"> referral to community or secure provision, legal status, involvement with the criminal justice system, co-morbid psychiatri</w:t>
      </w:r>
      <w:r w:rsidR="00A06E3C">
        <w:rPr>
          <w:szCs w:val="24"/>
        </w:rPr>
        <w:t>c</w:t>
      </w:r>
      <w:r>
        <w:rPr>
          <w:szCs w:val="24"/>
        </w:rPr>
        <w:t xml:space="preserve"> diagnoses, histories of adverse childhood events and other problem behaviours such as aggression</w:t>
      </w:r>
      <w:r w:rsidR="002629B3">
        <w:rPr>
          <w:szCs w:val="24"/>
        </w:rPr>
        <w:t xml:space="preserve"> </w:t>
      </w:r>
      <w:r>
        <w:rPr>
          <w:szCs w:val="24"/>
        </w:rPr>
        <w:t>and substance abuse</w:t>
      </w:r>
      <w:r>
        <w:rPr>
          <w:rFonts w:cs="Arial"/>
          <w:szCs w:val="24"/>
        </w:rPr>
        <w:t xml:space="preserve"> (</w:t>
      </w:r>
      <w:r w:rsidR="00120099">
        <w:rPr>
          <w:rFonts w:cs="Arial"/>
          <w:szCs w:val="24"/>
        </w:rPr>
        <w:t xml:space="preserve">e.g. </w:t>
      </w:r>
      <w:r>
        <w:rPr>
          <w:rFonts w:cs="Arial"/>
          <w:szCs w:val="24"/>
        </w:rPr>
        <w:t>Langdon et al. 201</w:t>
      </w:r>
      <w:r w:rsidR="00912CEF">
        <w:rPr>
          <w:rFonts w:cs="Arial"/>
          <w:szCs w:val="24"/>
        </w:rPr>
        <w:t>3</w:t>
      </w:r>
      <w:r>
        <w:rPr>
          <w:rFonts w:cs="Arial"/>
          <w:szCs w:val="24"/>
        </w:rPr>
        <w:t>;</w:t>
      </w:r>
      <w:r w:rsidR="005329F8">
        <w:rPr>
          <w:rFonts w:cs="Arial"/>
          <w:szCs w:val="24"/>
        </w:rPr>
        <w:t xml:space="preserve"> </w:t>
      </w:r>
      <w:r>
        <w:rPr>
          <w:rFonts w:cs="Arial"/>
          <w:szCs w:val="24"/>
        </w:rPr>
        <w:t>Sinclair, 2011;</w:t>
      </w:r>
      <w:r>
        <w:rPr>
          <w:szCs w:val="24"/>
        </w:rPr>
        <w:t xml:space="preserve"> Lindsay et al., 2014; Carson et al., 2010, 2014</w:t>
      </w:r>
      <w:r>
        <w:rPr>
          <w:rFonts w:cs="Arial"/>
          <w:szCs w:val="24"/>
        </w:rPr>
        <w:t xml:space="preserve">).  </w:t>
      </w:r>
    </w:p>
    <w:p w14:paraId="0CCA81B5" w14:textId="28F46213" w:rsidR="00AE09FB" w:rsidRDefault="00AE09FB" w:rsidP="00AE09FB">
      <w:pPr>
        <w:tabs>
          <w:tab w:val="num" w:pos="720"/>
        </w:tabs>
        <w:autoSpaceDE w:val="0"/>
        <w:autoSpaceDN w:val="0"/>
        <w:adjustRightInd w:val="0"/>
        <w:spacing w:after="0" w:line="360" w:lineRule="auto"/>
        <w:rPr>
          <w:rFonts w:cs="Arial"/>
          <w:szCs w:val="24"/>
        </w:rPr>
      </w:pPr>
      <w:r>
        <w:rPr>
          <w:rFonts w:cs="Arial"/>
          <w:szCs w:val="24"/>
        </w:rPr>
        <w:t xml:space="preserve">All men in the study were in receipt of support from learning disabilities services. The mean age of the sample was 38 years and 3 months (SD: 11 years and 1 month) and, where available (n=9), the mean full-scale IQ score was 71 (SD=9.5, range=57-85).   Seven of the </w:t>
      </w:r>
      <w:r>
        <w:rPr>
          <w:rFonts w:cs="Arial"/>
          <w:szCs w:val="24"/>
        </w:rPr>
        <w:lastRenderedPageBreak/>
        <w:t xml:space="preserve">men interviewed were living in the community and six were detained under the </w:t>
      </w:r>
      <w:r w:rsidR="00BE63C7">
        <w:rPr>
          <w:rFonts w:cs="Arial"/>
          <w:szCs w:val="24"/>
        </w:rPr>
        <w:t>M</w:t>
      </w:r>
      <w:r w:rsidR="005329F8">
        <w:rPr>
          <w:rFonts w:cs="Arial"/>
          <w:szCs w:val="24"/>
        </w:rPr>
        <w:t>ental Health Act</w:t>
      </w:r>
      <w:r>
        <w:rPr>
          <w:rFonts w:cs="Arial"/>
          <w:szCs w:val="24"/>
        </w:rPr>
        <w:t xml:space="preserve"> (1983) in locked rehabilitation wards or low and medium secure services.</w:t>
      </w:r>
    </w:p>
    <w:p w14:paraId="4FDEB04E" w14:textId="77777777" w:rsidR="00AE09FB" w:rsidRDefault="00AE09FB" w:rsidP="00AE09FB">
      <w:pPr>
        <w:autoSpaceDE w:val="0"/>
        <w:autoSpaceDN w:val="0"/>
        <w:adjustRightInd w:val="0"/>
        <w:spacing w:after="0" w:line="360" w:lineRule="auto"/>
        <w:rPr>
          <w:rFonts w:cs="Arial"/>
          <w:szCs w:val="24"/>
        </w:rPr>
      </w:pPr>
    </w:p>
    <w:p w14:paraId="2D1E78FA" w14:textId="78306B24" w:rsidR="00AE09FB" w:rsidRDefault="00AE09FB" w:rsidP="00AE09FB">
      <w:pPr>
        <w:autoSpaceDE w:val="0"/>
        <w:autoSpaceDN w:val="0"/>
        <w:adjustRightInd w:val="0"/>
        <w:spacing w:after="0" w:line="360" w:lineRule="auto"/>
        <w:rPr>
          <w:rFonts w:cs="Arial"/>
          <w:b/>
          <w:color w:val="385623" w:themeColor="accent6" w:themeShade="80"/>
          <w:szCs w:val="24"/>
        </w:rPr>
      </w:pPr>
      <w:r>
        <w:rPr>
          <w:rFonts w:cs="Arial"/>
          <w:szCs w:val="24"/>
        </w:rPr>
        <w:t xml:space="preserve">The men had various ASD diagnoses which were not always consistent with </w:t>
      </w:r>
      <w:r w:rsidR="006D6210">
        <w:rPr>
          <w:rFonts w:cs="Arial"/>
          <w:szCs w:val="24"/>
        </w:rPr>
        <w:t>diagnostic protocols</w:t>
      </w:r>
      <w:r>
        <w:rPr>
          <w:rFonts w:cs="Arial"/>
          <w:szCs w:val="24"/>
        </w:rPr>
        <w:t xml:space="preserve"> (e.g. a diagnosis of Asperger’s Syndrome alongside an IQ score below 70).  A higher number than would be anticipated had diagnoses of atypical autism (n=4) and one man was diagnosed with Social Communication Disorder on his records but </w:t>
      </w:r>
      <w:r w:rsidR="00A875B4">
        <w:rPr>
          <w:rFonts w:cs="Arial"/>
          <w:szCs w:val="24"/>
        </w:rPr>
        <w:t>there was agreement by</w:t>
      </w:r>
      <w:r>
        <w:rPr>
          <w:rFonts w:cs="Arial"/>
          <w:szCs w:val="24"/>
        </w:rPr>
        <w:t xml:space="preserve"> </w:t>
      </w:r>
      <w:r w:rsidR="00A875B4">
        <w:rPr>
          <w:rFonts w:cs="Arial"/>
          <w:szCs w:val="24"/>
        </w:rPr>
        <w:t xml:space="preserve">three of his </w:t>
      </w:r>
      <w:r>
        <w:rPr>
          <w:rFonts w:cs="Arial"/>
          <w:szCs w:val="24"/>
        </w:rPr>
        <w:t xml:space="preserve">clinicians </w:t>
      </w:r>
      <w:r w:rsidR="00A875B4">
        <w:rPr>
          <w:rFonts w:cs="Arial"/>
          <w:szCs w:val="24"/>
        </w:rPr>
        <w:t xml:space="preserve">of </w:t>
      </w:r>
      <w:proofErr w:type="gramStart"/>
      <w:r w:rsidR="00A875B4">
        <w:rPr>
          <w:rFonts w:cs="Arial"/>
          <w:szCs w:val="24"/>
        </w:rPr>
        <w:t xml:space="preserve">his </w:t>
      </w:r>
      <w:r>
        <w:rPr>
          <w:rFonts w:cs="Arial"/>
          <w:szCs w:val="24"/>
        </w:rPr>
        <w:t xml:space="preserve"> having</w:t>
      </w:r>
      <w:proofErr w:type="gramEnd"/>
      <w:r>
        <w:rPr>
          <w:rFonts w:cs="Arial"/>
          <w:szCs w:val="24"/>
        </w:rPr>
        <w:t xml:space="preserve"> </w:t>
      </w:r>
      <w:r w:rsidR="00A875B4">
        <w:rPr>
          <w:rFonts w:cs="Arial"/>
          <w:szCs w:val="24"/>
        </w:rPr>
        <w:t>an ASD</w:t>
      </w:r>
      <w:r>
        <w:rPr>
          <w:rFonts w:cs="Arial"/>
          <w:szCs w:val="24"/>
        </w:rPr>
        <w:t>.</w:t>
      </w:r>
      <w:r>
        <w:rPr>
          <w:rFonts w:cs="Arial"/>
          <w:b/>
          <w:color w:val="385623" w:themeColor="accent6" w:themeShade="80"/>
          <w:szCs w:val="24"/>
        </w:rPr>
        <w:t xml:space="preserve"> </w:t>
      </w:r>
    </w:p>
    <w:p w14:paraId="569C9660" w14:textId="1E82276D" w:rsidR="009B66E4" w:rsidRDefault="009B66E4" w:rsidP="009B66E4">
      <w:pPr>
        <w:autoSpaceDE w:val="0"/>
        <w:autoSpaceDN w:val="0"/>
        <w:adjustRightInd w:val="0"/>
        <w:spacing w:after="0" w:line="360" w:lineRule="auto"/>
        <w:rPr>
          <w:rFonts w:cs="Arial"/>
          <w:szCs w:val="24"/>
        </w:rPr>
      </w:pPr>
      <w:r>
        <w:rPr>
          <w:rFonts w:cs="Arial"/>
          <w:szCs w:val="24"/>
        </w:rPr>
        <w:t xml:space="preserve">During recruitment, it was recognised that some men had a diagnosis of ASD but no record of an assessment or formal diagnosis was recorded.  For these </w:t>
      </w:r>
      <w:proofErr w:type="gramStart"/>
      <w:r>
        <w:rPr>
          <w:rFonts w:cs="Arial"/>
          <w:szCs w:val="24"/>
        </w:rPr>
        <w:t xml:space="preserve">participants </w:t>
      </w:r>
      <w:r w:rsidR="00957A7B" w:rsidRPr="00957A7B">
        <w:rPr>
          <w:rFonts w:cs="Arial"/>
          <w:szCs w:val="24"/>
        </w:rPr>
        <w:t xml:space="preserve"> </w:t>
      </w:r>
      <w:r w:rsidR="00957A7B">
        <w:rPr>
          <w:rFonts w:cs="Arial"/>
          <w:szCs w:val="24"/>
        </w:rPr>
        <w:t>(</w:t>
      </w:r>
      <w:proofErr w:type="gramEnd"/>
      <w:r w:rsidR="00957A7B">
        <w:rPr>
          <w:rFonts w:cs="Arial"/>
          <w:szCs w:val="24"/>
        </w:rPr>
        <w:t>n=3)</w:t>
      </w:r>
      <w:r w:rsidR="00957A7B">
        <w:rPr>
          <w:rStyle w:val="FootnoteReference"/>
          <w:rFonts w:cs="Arial"/>
          <w:szCs w:val="24"/>
        </w:rPr>
        <w:footnoteReference w:id="2"/>
      </w:r>
      <w:r>
        <w:rPr>
          <w:rFonts w:cs="Arial"/>
          <w:szCs w:val="24"/>
        </w:rPr>
        <w:t>, The Autism Diagnostic Observation Schedule (ADOS-2) (</w:t>
      </w:r>
      <w:r>
        <w:rPr>
          <w:rFonts w:cs="ArialMT"/>
          <w:szCs w:val="24"/>
        </w:rPr>
        <w:t>Lord et al., 2012</w:t>
      </w:r>
      <w:r>
        <w:rPr>
          <w:rFonts w:cs="Arial"/>
          <w:szCs w:val="24"/>
        </w:rPr>
        <w:t xml:space="preserve">) was completed by the primary author as part of the screening process.  All of those assessed met the cut-off threshold for an ASD. </w:t>
      </w:r>
    </w:p>
    <w:p w14:paraId="38134721" w14:textId="77777777" w:rsidR="009B66E4" w:rsidRDefault="009B66E4" w:rsidP="00AE09FB">
      <w:pPr>
        <w:autoSpaceDE w:val="0"/>
        <w:autoSpaceDN w:val="0"/>
        <w:adjustRightInd w:val="0"/>
        <w:spacing w:after="0" w:line="360" w:lineRule="auto"/>
        <w:rPr>
          <w:rFonts w:cs="Arial"/>
          <w:b/>
          <w:color w:val="385623" w:themeColor="accent6" w:themeShade="80"/>
          <w:szCs w:val="24"/>
        </w:rPr>
      </w:pPr>
    </w:p>
    <w:p w14:paraId="672214F4" w14:textId="2BF70E39" w:rsidR="00AE09FB" w:rsidRDefault="00AE09FB" w:rsidP="00AE09FB">
      <w:pPr>
        <w:autoSpaceDE w:val="0"/>
        <w:autoSpaceDN w:val="0"/>
        <w:adjustRightInd w:val="0"/>
        <w:spacing w:after="0" w:line="360" w:lineRule="auto"/>
        <w:rPr>
          <w:rFonts w:cs="Arial"/>
          <w:szCs w:val="24"/>
        </w:rPr>
      </w:pPr>
      <w:r>
        <w:rPr>
          <w:rFonts w:cs="Arial"/>
          <w:szCs w:val="24"/>
        </w:rPr>
        <w:t xml:space="preserve">As would be </w:t>
      </w:r>
      <w:r w:rsidR="00D2336F">
        <w:rPr>
          <w:rFonts w:cs="Arial"/>
          <w:szCs w:val="24"/>
        </w:rPr>
        <w:t>expected</w:t>
      </w:r>
      <w:r>
        <w:rPr>
          <w:rFonts w:cs="Arial"/>
          <w:szCs w:val="24"/>
        </w:rPr>
        <w:t xml:space="preserve"> from a </w:t>
      </w:r>
      <w:r w:rsidR="00D2336F">
        <w:rPr>
          <w:rFonts w:cs="Arial"/>
          <w:szCs w:val="24"/>
        </w:rPr>
        <w:t>sample</w:t>
      </w:r>
      <w:r>
        <w:rPr>
          <w:rFonts w:cs="Arial"/>
          <w:szCs w:val="24"/>
        </w:rPr>
        <w:t xml:space="preserve"> recruited through learning disability services, the men presented with </w:t>
      </w:r>
      <w:r w:rsidR="006C15D2">
        <w:rPr>
          <w:rFonts w:cs="Arial"/>
          <w:szCs w:val="24"/>
        </w:rPr>
        <w:t>various</w:t>
      </w:r>
      <w:r>
        <w:rPr>
          <w:rFonts w:cs="Arial"/>
          <w:szCs w:val="24"/>
        </w:rPr>
        <w:t xml:space="preserve"> psychiatric co-morbidities (Table 1)</w:t>
      </w:r>
      <w:r w:rsidR="006C15D2">
        <w:rPr>
          <w:rFonts w:cs="Arial"/>
          <w:szCs w:val="24"/>
        </w:rPr>
        <w:t>, and as such c</w:t>
      </w:r>
      <w:r>
        <w:rPr>
          <w:rFonts w:cs="Arial"/>
          <w:szCs w:val="24"/>
        </w:rPr>
        <w:t xml:space="preserve">o-morbid diagnoses did not constitute an exclusion criterion.  </w:t>
      </w:r>
    </w:p>
    <w:p w14:paraId="218AC33D" w14:textId="77777777" w:rsidR="00AE09FB" w:rsidRDefault="00AE09FB" w:rsidP="00AE09FB">
      <w:pPr>
        <w:autoSpaceDE w:val="0"/>
        <w:autoSpaceDN w:val="0"/>
        <w:adjustRightInd w:val="0"/>
        <w:spacing w:after="0" w:line="360" w:lineRule="auto"/>
        <w:rPr>
          <w:rFonts w:cs="Arial"/>
          <w:szCs w:val="24"/>
        </w:rPr>
      </w:pPr>
    </w:p>
    <w:p w14:paraId="6370B288" w14:textId="67F90E0E" w:rsidR="00AE09FB" w:rsidRDefault="00EF2C0B" w:rsidP="00AE09FB">
      <w:pPr>
        <w:tabs>
          <w:tab w:val="num" w:pos="1440"/>
        </w:tabs>
        <w:autoSpaceDE w:val="0"/>
        <w:autoSpaceDN w:val="0"/>
        <w:adjustRightInd w:val="0"/>
        <w:spacing w:after="0" w:line="360" w:lineRule="auto"/>
        <w:rPr>
          <w:rFonts w:cs="Arial"/>
          <w:szCs w:val="24"/>
        </w:rPr>
      </w:pPr>
      <w:r>
        <w:rPr>
          <w:rFonts w:cs="Arial"/>
          <w:szCs w:val="24"/>
        </w:rPr>
        <w:t>A</w:t>
      </w:r>
      <w:r w:rsidR="00AE09FB">
        <w:rPr>
          <w:rFonts w:cs="Arial"/>
          <w:szCs w:val="24"/>
        </w:rPr>
        <w:t xml:space="preserve"> range of sexual offending behaviours were displayed</w:t>
      </w:r>
      <w:r>
        <w:rPr>
          <w:rFonts w:cs="Arial"/>
          <w:szCs w:val="24"/>
        </w:rPr>
        <w:t xml:space="preserve"> within the sample</w:t>
      </w:r>
      <w:r w:rsidR="00AE09FB">
        <w:rPr>
          <w:rFonts w:cs="Arial"/>
          <w:szCs w:val="24"/>
        </w:rPr>
        <w:t xml:space="preserve"> (Table 2).  Many of the men had long histories of sexually </w:t>
      </w:r>
      <w:proofErr w:type="gramStart"/>
      <w:r w:rsidR="00AE09FB">
        <w:rPr>
          <w:rFonts w:cs="Arial"/>
          <w:szCs w:val="24"/>
        </w:rPr>
        <w:t xml:space="preserve">abusive </w:t>
      </w:r>
      <w:r w:rsidR="009B66E4">
        <w:rPr>
          <w:rFonts w:cs="Arial"/>
          <w:szCs w:val="24"/>
        </w:rPr>
        <w:t xml:space="preserve"> </w:t>
      </w:r>
      <w:r w:rsidR="00AE09FB">
        <w:rPr>
          <w:rFonts w:cs="Arial"/>
          <w:szCs w:val="24"/>
        </w:rPr>
        <w:t>behaviours</w:t>
      </w:r>
      <w:proofErr w:type="gramEnd"/>
      <w:r w:rsidR="00AE09FB">
        <w:rPr>
          <w:rFonts w:cs="Arial"/>
          <w:szCs w:val="24"/>
        </w:rPr>
        <w:t xml:space="preserve"> and typically offended against women, children and vulnerable peers.  Ten of the men </w:t>
      </w:r>
      <w:r w:rsidR="00831316">
        <w:rPr>
          <w:rFonts w:cs="Arial"/>
          <w:szCs w:val="24"/>
        </w:rPr>
        <w:t xml:space="preserve">had </w:t>
      </w:r>
      <w:r w:rsidR="00AE09FB">
        <w:rPr>
          <w:rFonts w:cs="Arial"/>
          <w:szCs w:val="24"/>
        </w:rPr>
        <w:t xml:space="preserve">received convictions </w:t>
      </w:r>
      <w:r w:rsidR="006D6210">
        <w:rPr>
          <w:rFonts w:cs="Arial"/>
          <w:szCs w:val="24"/>
        </w:rPr>
        <w:t xml:space="preserve">and </w:t>
      </w:r>
      <w:r w:rsidR="00831316">
        <w:rPr>
          <w:rFonts w:cs="Arial"/>
          <w:szCs w:val="24"/>
        </w:rPr>
        <w:t xml:space="preserve">been </w:t>
      </w:r>
      <w:r w:rsidR="006D6210">
        <w:rPr>
          <w:rFonts w:cs="Arial"/>
          <w:szCs w:val="24"/>
        </w:rPr>
        <w:t xml:space="preserve">placed on the </w:t>
      </w:r>
      <w:r w:rsidR="00AE09FB">
        <w:rPr>
          <w:rFonts w:cs="Arial"/>
          <w:szCs w:val="24"/>
        </w:rPr>
        <w:t xml:space="preserve">sex offenders’ register and three had </w:t>
      </w:r>
      <w:r w:rsidR="006D6210">
        <w:rPr>
          <w:rFonts w:cs="Arial"/>
          <w:szCs w:val="24"/>
        </w:rPr>
        <w:t xml:space="preserve">received </w:t>
      </w:r>
      <w:r w:rsidR="00AE09FB">
        <w:rPr>
          <w:rFonts w:cs="Arial"/>
          <w:szCs w:val="24"/>
        </w:rPr>
        <w:t>custodial sentences. The men also displayed other antisocial or risky behaviours, with many receiving convictions for these behaviours (more so than the sexual offending behaviours).  The presence of additional problem behaviours is consistent with other studies of IDD offending populations (</w:t>
      </w:r>
      <w:r w:rsidR="00AE09FB">
        <w:rPr>
          <w:szCs w:val="24"/>
        </w:rPr>
        <w:t>Lindsay et al., 2009; Wheeler et al., 2009</w:t>
      </w:r>
      <w:r w:rsidR="00AE09FB">
        <w:rPr>
          <w:rFonts w:cs="Arial"/>
          <w:szCs w:val="24"/>
        </w:rPr>
        <w:t xml:space="preserve">).  </w:t>
      </w:r>
    </w:p>
    <w:p w14:paraId="4D8358E7" w14:textId="77777777" w:rsidR="00A06E3C" w:rsidRDefault="00A06E3C" w:rsidP="00AE09FB">
      <w:pPr>
        <w:tabs>
          <w:tab w:val="num" w:pos="1440"/>
        </w:tabs>
        <w:autoSpaceDE w:val="0"/>
        <w:autoSpaceDN w:val="0"/>
        <w:adjustRightInd w:val="0"/>
        <w:spacing w:after="0" w:line="360" w:lineRule="auto"/>
        <w:rPr>
          <w:rFonts w:cs="Arial"/>
          <w:szCs w:val="24"/>
        </w:rPr>
      </w:pPr>
    </w:p>
    <w:p w14:paraId="30DBBF8B" w14:textId="77777777" w:rsidR="00EA54BF" w:rsidRDefault="00EA54BF" w:rsidP="00AE09FB">
      <w:pPr>
        <w:autoSpaceDE w:val="0"/>
        <w:autoSpaceDN w:val="0"/>
        <w:adjustRightInd w:val="0"/>
        <w:spacing w:after="0" w:line="360" w:lineRule="auto"/>
        <w:rPr>
          <w:rFonts w:cs="Arial"/>
          <w:szCs w:val="24"/>
        </w:rPr>
      </w:pPr>
    </w:p>
    <w:p w14:paraId="0FEC7F76" w14:textId="19907A15" w:rsidR="00EA54BF" w:rsidRPr="00EA54BF" w:rsidRDefault="00EA54BF" w:rsidP="00D10A03">
      <w:pPr>
        <w:pStyle w:val="Heading3"/>
        <w:spacing w:after="240"/>
        <w:jc w:val="center"/>
      </w:pPr>
      <w:r>
        <w:lastRenderedPageBreak/>
        <w:t>Adapted Sex Offender Treatment Programmes:</w:t>
      </w:r>
    </w:p>
    <w:p w14:paraId="0FA94768" w14:textId="589D1E5B" w:rsidR="00AE09FB" w:rsidRDefault="00AE09FB" w:rsidP="00AE09FB">
      <w:pPr>
        <w:autoSpaceDE w:val="0"/>
        <w:autoSpaceDN w:val="0"/>
        <w:adjustRightInd w:val="0"/>
        <w:spacing w:after="0" w:line="360" w:lineRule="auto"/>
        <w:rPr>
          <w:rFonts w:cs="Arial"/>
          <w:szCs w:val="24"/>
        </w:rPr>
      </w:pPr>
      <w:r>
        <w:rPr>
          <w:rFonts w:cs="Arial"/>
          <w:szCs w:val="24"/>
        </w:rPr>
        <w:t xml:space="preserve">The average number of </w:t>
      </w:r>
      <w:r w:rsidR="008737D7">
        <w:rPr>
          <w:rFonts w:cs="Arial"/>
          <w:szCs w:val="24"/>
        </w:rPr>
        <w:t xml:space="preserve">treatment </w:t>
      </w:r>
      <w:r>
        <w:rPr>
          <w:rFonts w:cs="Arial"/>
          <w:szCs w:val="24"/>
        </w:rPr>
        <w:t>groups completed by the men was two,</w:t>
      </w:r>
      <w:r w:rsidR="003C3AA4">
        <w:rPr>
          <w:rFonts w:cs="Arial"/>
          <w:szCs w:val="24"/>
        </w:rPr>
        <w:t xml:space="preserve"> with</w:t>
      </w:r>
      <w:r>
        <w:rPr>
          <w:rFonts w:cs="Arial"/>
          <w:szCs w:val="24"/>
        </w:rPr>
        <w:t xml:space="preserve"> each group lasting approximately one year</w:t>
      </w:r>
      <w:r w:rsidR="003C3AA4">
        <w:rPr>
          <w:rFonts w:cs="Arial"/>
          <w:szCs w:val="24"/>
        </w:rPr>
        <w:t>,</w:t>
      </w:r>
      <w:r>
        <w:rPr>
          <w:rFonts w:cs="Arial"/>
          <w:szCs w:val="24"/>
        </w:rPr>
        <w:t xml:space="preserve"> with one session a week.  </w:t>
      </w:r>
      <w:r w:rsidR="00E63350">
        <w:rPr>
          <w:rFonts w:cs="Arial"/>
          <w:szCs w:val="24"/>
        </w:rPr>
        <w:t xml:space="preserve">The men completed ‘closed’ treatment programmes (i.e. once the groups had started they were closed to new members and members were required to commit to the group, with a limited number of absences allowed). Not all sexual offending treatment programmes are organised in this way, for example, some have a rolling programme, open admissions to avoid delays to starting treatment (e.g. Large &amp; Thomas, 2011), however the men interviewed in this study all undertook treatment in a closed group.  </w:t>
      </w:r>
      <w:r>
        <w:rPr>
          <w:rFonts w:cs="Arial"/>
          <w:szCs w:val="24"/>
        </w:rPr>
        <w:t xml:space="preserve">One service user reported to have completed a group six </w:t>
      </w:r>
      <w:proofErr w:type="gramStart"/>
      <w:r>
        <w:rPr>
          <w:rFonts w:cs="Arial"/>
          <w:szCs w:val="24"/>
        </w:rPr>
        <w:t>times,</w:t>
      </w:r>
      <w:proofErr w:type="gramEnd"/>
      <w:r>
        <w:rPr>
          <w:rFonts w:cs="Arial"/>
          <w:szCs w:val="24"/>
        </w:rPr>
        <w:t xml:space="preserve"> however the average remains at two</w:t>
      </w:r>
      <w:r w:rsidR="003B6AAB">
        <w:rPr>
          <w:rFonts w:cs="Arial"/>
          <w:szCs w:val="24"/>
        </w:rPr>
        <w:t xml:space="preserve"> </w:t>
      </w:r>
      <w:r>
        <w:rPr>
          <w:rFonts w:cs="Arial"/>
          <w:szCs w:val="24"/>
        </w:rPr>
        <w:t xml:space="preserve">if this outlier is removed.  The majority of the men interviewed had completed the SOTSEC-ID programme (SOTSEC-ID, 2010) or a prison/probation programme such as the </w:t>
      </w:r>
      <w:r w:rsidR="00774336">
        <w:rPr>
          <w:rFonts w:cs="Arial"/>
          <w:szCs w:val="24"/>
        </w:rPr>
        <w:t xml:space="preserve">adapted Sex Offender Treatment Programme </w:t>
      </w:r>
      <w:proofErr w:type="gramStart"/>
      <w:r w:rsidR="00774336">
        <w:rPr>
          <w:rFonts w:cs="Arial"/>
          <w:szCs w:val="24"/>
        </w:rPr>
        <w:t>( adapted</w:t>
      </w:r>
      <w:proofErr w:type="gramEnd"/>
      <w:r w:rsidR="00774336">
        <w:rPr>
          <w:rFonts w:cs="Arial"/>
          <w:szCs w:val="24"/>
        </w:rPr>
        <w:t xml:space="preserve"> SOTP)</w:t>
      </w:r>
      <w:r>
        <w:rPr>
          <w:rFonts w:cs="Arial"/>
          <w:szCs w:val="24"/>
        </w:rPr>
        <w:t xml:space="preserve"> (Williams, Wakelin &amp; Webster, 2007) or Becoming New Me (Williams &amp; Mann, 2010).  It was not possible to ascertain which group all of the men completed, nor the number of sessions attended as for some it had been some time since they had completed the treatment group, or this information had been lost during transition between services and was not in their clinical file.  From the</w:t>
      </w:r>
      <w:r w:rsidR="00804732">
        <w:rPr>
          <w:rFonts w:cs="Arial"/>
          <w:szCs w:val="24"/>
        </w:rPr>
        <w:t xml:space="preserve"> self-reported data generated during</w:t>
      </w:r>
      <w:r>
        <w:rPr>
          <w:rFonts w:cs="Arial"/>
          <w:szCs w:val="24"/>
        </w:rPr>
        <w:t xml:space="preserve"> interviews</w:t>
      </w:r>
      <w:r w:rsidR="00A06E3C">
        <w:rPr>
          <w:rFonts w:cs="Arial"/>
          <w:szCs w:val="24"/>
        </w:rPr>
        <w:t xml:space="preserve">, </w:t>
      </w:r>
      <w:r>
        <w:rPr>
          <w:rFonts w:cs="Arial"/>
          <w:szCs w:val="24"/>
        </w:rPr>
        <w:t>the size of the groups attended ranged between three and ten men.</w:t>
      </w:r>
      <w:r w:rsidR="00804732">
        <w:rPr>
          <w:rFonts w:cs="Arial"/>
          <w:szCs w:val="24"/>
        </w:rPr>
        <w:t xml:space="preserve"> </w:t>
      </w:r>
      <w:r>
        <w:rPr>
          <w:rFonts w:cs="Arial"/>
          <w:szCs w:val="24"/>
        </w:rPr>
        <w:t>Many of the service users were in receipt of, or had previously received</w:t>
      </w:r>
      <w:r w:rsidR="00D83849">
        <w:rPr>
          <w:rFonts w:cs="Arial"/>
          <w:szCs w:val="24"/>
        </w:rPr>
        <w:t>,</w:t>
      </w:r>
      <w:r>
        <w:rPr>
          <w:rFonts w:cs="Arial"/>
          <w:szCs w:val="24"/>
        </w:rPr>
        <w:t xml:space="preserve"> individual </w:t>
      </w:r>
      <w:r w:rsidR="006E701F">
        <w:rPr>
          <w:rFonts w:cs="Arial"/>
          <w:szCs w:val="24"/>
        </w:rPr>
        <w:t xml:space="preserve">therapy </w:t>
      </w:r>
      <w:r w:rsidR="004D75E4">
        <w:rPr>
          <w:rFonts w:cs="Arial"/>
          <w:szCs w:val="24"/>
        </w:rPr>
        <w:t>(n=10)</w:t>
      </w:r>
      <w:r>
        <w:rPr>
          <w:rFonts w:cs="Arial"/>
          <w:szCs w:val="24"/>
        </w:rPr>
        <w:t>.  This was often related to sexual behaviours but also other areas of the men’s life such as anxiety or transition.</w:t>
      </w:r>
    </w:p>
    <w:p w14:paraId="6C2515E7" w14:textId="77777777" w:rsidR="00AE09FB" w:rsidRDefault="00AE09FB" w:rsidP="00AE09FB">
      <w:pPr>
        <w:autoSpaceDE w:val="0"/>
        <w:autoSpaceDN w:val="0"/>
        <w:adjustRightInd w:val="0"/>
        <w:spacing w:after="0" w:line="360" w:lineRule="auto"/>
        <w:rPr>
          <w:rFonts w:cs="Arial"/>
          <w:color w:val="385623" w:themeColor="accent6" w:themeShade="80"/>
          <w:szCs w:val="24"/>
        </w:rPr>
      </w:pPr>
    </w:p>
    <w:p w14:paraId="65C636CD" w14:textId="1EA26FCA" w:rsidR="00AE09FB" w:rsidRDefault="00804732" w:rsidP="00AE09FB">
      <w:pPr>
        <w:spacing w:line="360" w:lineRule="auto"/>
        <w:rPr>
          <w:rFonts w:cs="Arial"/>
          <w:szCs w:val="24"/>
        </w:rPr>
      </w:pPr>
      <w:r>
        <w:rPr>
          <w:rFonts w:cs="Arial"/>
          <w:szCs w:val="24"/>
        </w:rPr>
        <w:t>F</w:t>
      </w:r>
      <w:r w:rsidR="00AE09FB">
        <w:rPr>
          <w:rFonts w:cs="Arial"/>
          <w:szCs w:val="24"/>
        </w:rPr>
        <w:t>our men continued to display sexual offending behaviours since completing their first treatment programme</w:t>
      </w:r>
      <w:r>
        <w:rPr>
          <w:rFonts w:cs="Arial"/>
          <w:szCs w:val="24"/>
        </w:rPr>
        <w:t xml:space="preserve">, including </w:t>
      </w:r>
      <w:r w:rsidR="00AE09FB">
        <w:rPr>
          <w:rFonts w:cs="Arial"/>
          <w:szCs w:val="24"/>
        </w:rPr>
        <w:t xml:space="preserve">sexual assault or possession of child abuse images, and a further six displayed ‘risky’ or concerning behaviours </w:t>
      </w:r>
      <w:r>
        <w:rPr>
          <w:rFonts w:cs="Arial"/>
          <w:szCs w:val="24"/>
        </w:rPr>
        <w:t xml:space="preserve">which were seen as </w:t>
      </w:r>
      <w:r w:rsidR="00AE09FB">
        <w:rPr>
          <w:rFonts w:cs="Arial"/>
          <w:szCs w:val="24"/>
        </w:rPr>
        <w:t xml:space="preserve">precursors to previous offences </w:t>
      </w:r>
      <w:r>
        <w:rPr>
          <w:rFonts w:cs="Arial"/>
          <w:szCs w:val="24"/>
        </w:rPr>
        <w:t xml:space="preserve">by their clinical teams, </w:t>
      </w:r>
      <w:r w:rsidR="00AE09FB">
        <w:rPr>
          <w:rFonts w:cs="Arial"/>
          <w:szCs w:val="24"/>
        </w:rPr>
        <w:t xml:space="preserve">such as stalking and ‘watching’ behaviours, or </w:t>
      </w:r>
      <w:r w:rsidR="00766BCD">
        <w:rPr>
          <w:rFonts w:cs="Arial"/>
          <w:szCs w:val="24"/>
        </w:rPr>
        <w:t>sexually inappropriate behaviours</w:t>
      </w:r>
      <w:r w:rsidR="00C73F74">
        <w:rPr>
          <w:rFonts w:cs="Arial"/>
          <w:szCs w:val="24"/>
        </w:rPr>
        <w:t xml:space="preserve"> whilst using the telephone</w:t>
      </w:r>
      <w:r w:rsidR="00766BCD">
        <w:rPr>
          <w:rFonts w:cs="Arial"/>
          <w:szCs w:val="24"/>
        </w:rPr>
        <w:t xml:space="preserve"> (e.g. masturbating during calls to customer services help lines)</w:t>
      </w:r>
      <w:r>
        <w:rPr>
          <w:rFonts w:cs="Arial"/>
          <w:szCs w:val="24"/>
        </w:rPr>
        <w:t xml:space="preserve">. </w:t>
      </w:r>
      <w:r w:rsidR="00AE09FB">
        <w:rPr>
          <w:rFonts w:cs="Arial"/>
          <w:szCs w:val="24"/>
        </w:rPr>
        <w:t xml:space="preserve"> </w:t>
      </w:r>
    </w:p>
    <w:p w14:paraId="0031484B" w14:textId="77777777" w:rsidR="00AE09FB" w:rsidRDefault="00AE09FB" w:rsidP="00AE09FB">
      <w:pPr>
        <w:jc w:val="center"/>
      </w:pPr>
      <w:r>
        <w:t>[Insert Tables 1 and 2 here]</w:t>
      </w:r>
    </w:p>
    <w:p w14:paraId="40D2E8B3" w14:textId="1D83BAF4" w:rsidR="00AE09FB" w:rsidRDefault="00AE09FB" w:rsidP="00AE09FB">
      <w:pPr>
        <w:pStyle w:val="Heading2"/>
        <w:spacing w:line="360" w:lineRule="auto"/>
      </w:pPr>
      <w:r>
        <w:lastRenderedPageBreak/>
        <w:t>Measures:</w:t>
      </w:r>
    </w:p>
    <w:p w14:paraId="7635FC82" w14:textId="77777777" w:rsidR="00AE09FB" w:rsidRDefault="00AE09FB" w:rsidP="00CD218F">
      <w:pPr>
        <w:pStyle w:val="Heading3"/>
        <w:spacing w:line="360" w:lineRule="auto"/>
        <w:jc w:val="center"/>
      </w:pPr>
      <w:r>
        <w:t>Demographic information</w:t>
      </w:r>
    </w:p>
    <w:p w14:paraId="1024ED22" w14:textId="71DE32BD" w:rsidR="00AE09FB" w:rsidRDefault="00AE09FB" w:rsidP="00AE09FB">
      <w:pPr>
        <w:autoSpaceDE w:val="0"/>
        <w:autoSpaceDN w:val="0"/>
        <w:adjustRightInd w:val="0"/>
        <w:spacing w:after="0" w:line="360" w:lineRule="auto"/>
        <w:rPr>
          <w:rFonts w:cs="Arial"/>
          <w:szCs w:val="24"/>
        </w:rPr>
      </w:pPr>
      <w:r>
        <w:rPr>
          <w:rFonts w:cs="Arial"/>
          <w:szCs w:val="24"/>
        </w:rPr>
        <w:t>Information about the service user’s history, offending behaviour and living status was gathered using a personal data sheet completed by staff (Tables 1 and 2).</w:t>
      </w:r>
    </w:p>
    <w:p w14:paraId="73A9E606" w14:textId="77777777" w:rsidR="00AE09FB" w:rsidRDefault="00AE09FB" w:rsidP="00AE09FB">
      <w:pPr>
        <w:autoSpaceDE w:val="0"/>
        <w:autoSpaceDN w:val="0"/>
        <w:adjustRightInd w:val="0"/>
        <w:spacing w:after="0" w:line="360" w:lineRule="auto"/>
        <w:rPr>
          <w:rFonts w:cs="Arial"/>
          <w:szCs w:val="24"/>
        </w:rPr>
      </w:pPr>
    </w:p>
    <w:p w14:paraId="57EA689E" w14:textId="77777777" w:rsidR="00AE09FB" w:rsidRDefault="00AE09FB" w:rsidP="00CD218F">
      <w:pPr>
        <w:pStyle w:val="Heading3"/>
        <w:spacing w:line="360" w:lineRule="auto"/>
        <w:jc w:val="center"/>
      </w:pPr>
      <w:r>
        <w:t>The Interviews</w:t>
      </w:r>
    </w:p>
    <w:p w14:paraId="56BC59BA" w14:textId="791DD4E7" w:rsidR="00AE09FB" w:rsidRDefault="00AE09FB" w:rsidP="00AE09FB">
      <w:pPr>
        <w:autoSpaceDE w:val="0"/>
        <w:autoSpaceDN w:val="0"/>
        <w:adjustRightInd w:val="0"/>
        <w:spacing w:after="0" w:line="360" w:lineRule="auto"/>
        <w:rPr>
          <w:rFonts w:cs="Arial"/>
          <w:i/>
          <w:szCs w:val="24"/>
        </w:rPr>
      </w:pPr>
      <w:r>
        <w:rPr>
          <w:rFonts w:cs="Arial"/>
          <w:szCs w:val="24"/>
        </w:rPr>
        <w:t xml:space="preserve">The interview schedule (obtainable from the primary author) consisted of questions addressing: </w:t>
      </w:r>
      <w:r>
        <w:rPr>
          <w:rFonts w:cs="Arial"/>
          <w:i/>
          <w:szCs w:val="24"/>
        </w:rPr>
        <w:t>What the individual remembered from the group; what they thought of the group including aspects they found challenging, helpful, or missing?; how they found taking part in a group; if the group has helped them from re-offending?; how they</w:t>
      </w:r>
      <w:r w:rsidR="00676BD3">
        <w:rPr>
          <w:rFonts w:cs="Arial"/>
          <w:i/>
          <w:szCs w:val="24"/>
        </w:rPr>
        <w:t xml:space="preserve"> have</w:t>
      </w:r>
      <w:r>
        <w:rPr>
          <w:rFonts w:cs="Arial"/>
          <w:i/>
          <w:szCs w:val="24"/>
        </w:rPr>
        <w:t xml:space="preserve"> managed any behaviours or risks since completing the group (e.g. attending maintenance groups, etc.).</w:t>
      </w:r>
    </w:p>
    <w:p w14:paraId="12CB16BB" w14:textId="77777777" w:rsidR="00AE09FB" w:rsidRDefault="00AE09FB" w:rsidP="00AE09FB">
      <w:pPr>
        <w:autoSpaceDE w:val="0"/>
        <w:autoSpaceDN w:val="0"/>
        <w:adjustRightInd w:val="0"/>
        <w:spacing w:after="0" w:line="360" w:lineRule="auto"/>
        <w:rPr>
          <w:rFonts w:cs="Arial"/>
          <w:szCs w:val="24"/>
        </w:rPr>
      </w:pPr>
    </w:p>
    <w:p w14:paraId="1EC54C2E" w14:textId="58A74CFB" w:rsidR="00AE09FB" w:rsidRDefault="00AE09FB" w:rsidP="00AE09FB">
      <w:pPr>
        <w:autoSpaceDE w:val="0"/>
        <w:autoSpaceDN w:val="0"/>
        <w:adjustRightInd w:val="0"/>
        <w:spacing w:after="0" w:line="360" w:lineRule="auto"/>
        <w:rPr>
          <w:rFonts w:cs="Arial"/>
          <w:szCs w:val="24"/>
        </w:rPr>
      </w:pPr>
      <w:r>
        <w:rPr>
          <w:rFonts w:cs="Arial"/>
          <w:szCs w:val="24"/>
        </w:rPr>
        <w:t xml:space="preserve">The schedule was developed from previous research interviewing sexual offenders with IDD (e.g. Hays et al. 2007; Sinclair, 2011) and revised </w:t>
      </w:r>
      <w:r w:rsidR="00687042">
        <w:rPr>
          <w:rFonts w:cs="Arial"/>
          <w:szCs w:val="24"/>
        </w:rPr>
        <w:t xml:space="preserve">in line with the study’s research aims </w:t>
      </w:r>
      <w:r>
        <w:rPr>
          <w:rFonts w:cs="Arial"/>
          <w:szCs w:val="24"/>
        </w:rPr>
        <w:t>to explore</w:t>
      </w:r>
      <w:r w:rsidR="00687042">
        <w:rPr>
          <w:rFonts w:cs="Arial"/>
          <w:szCs w:val="24"/>
        </w:rPr>
        <w:t>/</w:t>
      </w:r>
      <w:r>
        <w:rPr>
          <w:rFonts w:cs="Arial"/>
          <w:szCs w:val="24"/>
        </w:rPr>
        <w:t xml:space="preserve">identify any </w:t>
      </w:r>
      <w:r w:rsidR="00687042">
        <w:rPr>
          <w:rFonts w:cs="Arial"/>
          <w:szCs w:val="24"/>
        </w:rPr>
        <w:t>issues specific to</w:t>
      </w:r>
      <w:r>
        <w:rPr>
          <w:rFonts w:cs="Arial"/>
          <w:szCs w:val="24"/>
        </w:rPr>
        <w:t xml:space="preserve"> those with ASD, e.g. </w:t>
      </w:r>
      <w:r w:rsidR="00A06E3C">
        <w:rPr>
          <w:rFonts w:cs="Arial"/>
          <w:szCs w:val="24"/>
        </w:rPr>
        <w:t xml:space="preserve">regarding </w:t>
      </w:r>
      <w:r>
        <w:rPr>
          <w:rFonts w:cs="Arial"/>
          <w:szCs w:val="24"/>
        </w:rPr>
        <w:t>module content such as the victim empathy or the group nature of treatment.</w:t>
      </w:r>
    </w:p>
    <w:p w14:paraId="12085229" w14:textId="54FBC617" w:rsidR="00AE09FB" w:rsidRDefault="007D1990" w:rsidP="00AE09FB">
      <w:pPr>
        <w:spacing w:line="360" w:lineRule="auto"/>
        <w:rPr>
          <w:szCs w:val="24"/>
        </w:rPr>
      </w:pPr>
      <w:r>
        <w:rPr>
          <w:szCs w:val="24"/>
        </w:rPr>
        <w:t>I</w:t>
      </w:r>
      <w:r w:rsidR="00AE09FB">
        <w:rPr>
          <w:szCs w:val="24"/>
        </w:rPr>
        <w:t>nterviews lasted approximately thirty minutes (M=26:09, SD =09:06) and took place in Community Learning Disability Team offices, residential homes, secure wards and service users’ homes</w:t>
      </w:r>
      <w:r w:rsidR="007A63B1">
        <w:rPr>
          <w:szCs w:val="24"/>
        </w:rPr>
        <w:t xml:space="preserve"> (with carers in adjacent rooms)</w:t>
      </w:r>
      <w:r w:rsidR="00AE09FB">
        <w:rPr>
          <w:szCs w:val="24"/>
        </w:rPr>
        <w:t xml:space="preserve">.  </w:t>
      </w:r>
    </w:p>
    <w:p w14:paraId="6444B361" w14:textId="17B7ECA5" w:rsidR="00AE09FB" w:rsidRDefault="00AE09FB" w:rsidP="00AE09FB">
      <w:pPr>
        <w:spacing w:line="360" w:lineRule="auto"/>
      </w:pPr>
      <w:r>
        <w:t xml:space="preserve">Interviews were recorded on a Dictaphone and transcribed by the first author using DSS Player Standard Transcription Module (v2) software.  Following the interview, the men received a £10 voucher in payment for their time.   </w:t>
      </w:r>
    </w:p>
    <w:p w14:paraId="05FE30D7" w14:textId="7EF0A565" w:rsidR="004514CF" w:rsidRPr="004514CF" w:rsidRDefault="004514CF" w:rsidP="004514CF">
      <w:pPr>
        <w:spacing w:line="360" w:lineRule="auto"/>
        <w:jc w:val="center"/>
        <w:rPr>
          <w:i/>
        </w:rPr>
      </w:pPr>
      <w:r w:rsidRPr="004514CF">
        <w:rPr>
          <w:i/>
        </w:rPr>
        <w:t>ADOS-2</w:t>
      </w:r>
    </w:p>
    <w:p w14:paraId="10B4AFD6" w14:textId="075D1654" w:rsidR="004514CF" w:rsidRDefault="004514CF" w:rsidP="009621F8">
      <w:pPr>
        <w:autoSpaceDE w:val="0"/>
        <w:autoSpaceDN w:val="0"/>
        <w:adjustRightInd w:val="0"/>
        <w:spacing w:after="0" w:line="360" w:lineRule="auto"/>
        <w:rPr>
          <w:rFonts w:cs="ArialMT"/>
          <w:szCs w:val="24"/>
        </w:rPr>
      </w:pPr>
      <w:bookmarkStart w:id="0" w:name="_Hlk8040808"/>
      <w:r w:rsidRPr="00336025">
        <w:rPr>
          <w:rFonts w:cs="ArialMT"/>
          <w:szCs w:val="24"/>
        </w:rPr>
        <w:t>The ADOS</w:t>
      </w:r>
      <w:r>
        <w:rPr>
          <w:rFonts w:cs="ArialMT"/>
          <w:szCs w:val="24"/>
        </w:rPr>
        <w:t>-2</w:t>
      </w:r>
      <w:r w:rsidRPr="00336025">
        <w:rPr>
          <w:rFonts w:cs="ArialMT"/>
          <w:szCs w:val="24"/>
        </w:rPr>
        <w:t xml:space="preserve"> </w:t>
      </w:r>
      <w:r>
        <w:rPr>
          <w:rFonts w:cs="ArialMT"/>
          <w:szCs w:val="24"/>
        </w:rPr>
        <w:t xml:space="preserve">(Rutter et al., 2012) </w:t>
      </w:r>
      <w:r w:rsidRPr="00336025">
        <w:rPr>
          <w:rFonts w:cs="ArialMT"/>
          <w:szCs w:val="24"/>
        </w:rPr>
        <w:t xml:space="preserve">is a standardised structured assessment which is one of two tools considered ‘the gold standard’ in the assessment of autism spectrum conditions (Kamp-Beck et al., 2001). It provides the opportunity for an individual to display social </w:t>
      </w:r>
      <w:r>
        <w:rPr>
          <w:rFonts w:cs="ArialMT"/>
          <w:szCs w:val="24"/>
        </w:rPr>
        <w:t xml:space="preserve">interaction </w:t>
      </w:r>
      <w:r w:rsidRPr="00336025">
        <w:rPr>
          <w:rFonts w:cs="ArialMT"/>
          <w:szCs w:val="24"/>
        </w:rPr>
        <w:t xml:space="preserve">and communication behaviours </w:t>
      </w:r>
      <w:r>
        <w:rPr>
          <w:rFonts w:cs="ArialMT"/>
          <w:szCs w:val="24"/>
        </w:rPr>
        <w:t xml:space="preserve">and for the observer to note any difficulties or idiosyncrasies </w:t>
      </w:r>
      <w:r w:rsidRPr="00336025">
        <w:rPr>
          <w:rFonts w:cs="ArialMT"/>
          <w:szCs w:val="24"/>
        </w:rPr>
        <w:t>associated with a diagnosis of AS</w:t>
      </w:r>
      <w:r>
        <w:rPr>
          <w:rFonts w:cs="ArialMT"/>
          <w:szCs w:val="24"/>
        </w:rPr>
        <w:t xml:space="preserve">D, including </w:t>
      </w:r>
      <w:r w:rsidR="00217177">
        <w:rPr>
          <w:rFonts w:cs="ArialMT"/>
          <w:szCs w:val="24"/>
        </w:rPr>
        <w:t>restricted</w:t>
      </w:r>
      <w:r>
        <w:rPr>
          <w:rFonts w:cs="ArialMT"/>
          <w:szCs w:val="24"/>
        </w:rPr>
        <w:t xml:space="preserve"> and repetitive patterns of behaviour and</w:t>
      </w:r>
      <w:r w:rsidR="00217177">
        <w:rPr>
          <w:rFonts w:cs="ArialMT"/>
          <w:szCs w:val="24"/>
        </w:rPr>
        <w:t xml:space="preserve"> sensory issues</w:t>
      </w:r>
      <w:r w:rsidRPr="00336025">
        <w:rPr>
          <w:rFonts w:cs="ArialMT"/>
          <w:szCs w:val="24"/>
        </w:rPr>
        <w:t>.</w:t>
      </w:r>
    </w:p>
    <w:bookmarkEnd w:id="0"/>
    <w:p w14:paraId="3AA26AD4" w14:textId="0B11B14B" w:rsidR="00AE09FB" w:rsidRDefault="00AE09FB" w:rsidP="00AE09FB">
      <w:pPr>
        <w:pStyle w:val="Heading2"/>
        <w:spacing w:line="360" w:lineRule="auto"/>
      </w:pPr>
      <w:r>
        <w:lastRenderedPageBreak/>
        <w:t>Procedure:</w:t>
      </w:r>
    </w:p>
    <w:p w14:paraId="03E911A6" w14:textId="59EB3AA5" w:rsidR="00AE09FB" w:rsidRDefault="00AE09FB" w:rsidP="00AE09FB">
      <w:pPr>
        <w:autoSpaceDE w:val="0"/>
        <w:autoSpaceDN w:val="0"/>
        <w:adjustRightInd w:val="0"/>
        <w:spacing w:after="0" w:line="360" w:lineRule="auto"/>
        <w:rPr>
          <w:szCs w:val="24"/>
        </w:rPr>
      </w:pPr>
      <w:r>
        <w:rPr>
          <w:szCs w:val="24"/>
        </w:rPr>
        <w:t xml:space="preserve">A favourable ethical opinion was given by the Bromley </w:t>
      </w:r>
      <w:r w:rsidR="007A63B1">
        <w:rPr>
          <w:szCs w:val="24"/>
        </w:rPr>
        <w:t xml:space="preserve">NHS </w:t>
      </w:r>
      <w:r>
        <w:rPr>
          <w:szCs w:val="24"/>
        </w:rPr>
        <w:t>Research Ethics Committee (REC) and the Health Research Authority (HRA) for NHS sites (n=5).  Participating independent healthcare services followed the organisation’s local research and ethics policy (n=1).</w:t>
      </w:r>
    </w:p>
    <w:p w14:paraId="5DB01004" w14:textId="77777777" w:rsidR="00AE09FB" w:rsidRDefault="00AE09FB" w:rsidP="00CD218F">
      <w:pPr>
        <w:pStyle w:val="Heading3"/>
        <w:spacing w:line="360" w:lineRule="auto"/>
        <w:jc w:val="center"/>
      </w:pPr>
      <w:r>
        <w:t>Recruitment</w:t>
      </w:r>
    </w:p>
    <w:p w14:paraId="184834DB" w14:textId="748B4926" w:rsidR="00AE09FB" w:rsidRDefault="00AE09FB" w:rsidP="00AE09FB">
      <w:pPr>
        <w:autoSpaceDE w:val="0"/>
        <w:autoSpaceDN w:val="0"/>
        <w:adjustRightInd w:val="0"/>
        <w:spacing w:after="0" w:line="360" w:lineRule="auto"/>
        <w:rPr>
          <w:rFonts w:cs="Arial"/>
          <w:szCs w:val="24"/>
        </w:rPr>
      </w:pPr>
      <w:r>
        <w:rPr>
          <w:rFonts w:cs="Arial"/>
          <w:szCs w:val="24"/>
        </w:rPr>
        <w:t xml:space="preserve">Community learning disability teams, and </w:t>
      </w:r>
      <w:r w:rsidR="007D1990">
        <w:rPr>
          <w:rFonts w:cs="Arial"/>
          <w:szCs w:val="24"/>
        </w:rPr>
        <w:t xml:space="preserve">secure </w:t>
      </w:r>
      <w:r>
        <w:rPr>
          <w:rFonts w:cs="Arial"/>
          <w:szCs w:val="24"/>
        </w:rPr>
        <w:t>mental health and/or learning disability services</w:t>
      </w:r>
      <w:r w:rsidR="007A63B1">
        <w:rPr>
          <w:rFonts w:cs="Arial"/>
          <w:szCs w:val="24"/>
        </w:rPr>
        <w:t xml:space="preserve"> were</w:t>
      </w:r>
      <w:r>
        <w:rPr>
          <w:rFonts w:cs="Arial"/>
          <w:szCs w:val="24"/>
        </w:rPr>
        <w:t xml:space="preserve"> </w:t>
      </w:r>
      <w:r w:rsidR="00636629">
        <w:rPr>
          <w:rFonts w:cs="Arial"/>
          <w:szCs w:val="24"/>
        </w:rPr>
        <w:t>invited to take part in the study</w:t>
      </w:r>
      <w:r>
        <w:rPr>
          <w:rFonts w:cs="Arial"/>
          <w:szCs w:val="24"/>
        </w:rPr>
        <w:t>.</w:t>
      </w:r>
      <w:r w:rsidR="00636629">
        <w:rPr>
          <w:rFonts w:cs="Arial"/>
          <w:szCs w:val="24"/>
        </w:rPr>
        <w:t xml:space="preserve">  </w:t>
      </w:r>
      <w:r>
        <w:rPr>
          <w:rFonts w:cs="Arial"/>
          <w:szCs w:val="24"/>
        </w:rPr>
        <w:t xml:space="preserve">Potential participants were initially identified and </w:t>
      </w:r>
      <w:r w:rsidR="004B2131">
        <w:rPr>
          <w:rFonts w:cs="Arial"/>
          <w:szCs w:val="24"/>
        </w:rPr>
        <w:t>approached</w:t>
      </w:r>
      <w:r w:rsidR="00636629">
        <w:rPr>
          <w:rFonts w:cs="Arial"/>
          <w:szCs w:val="24"/>
        </w:rPr>
        <w:t xml:space="preserve"> </w:t>
      </w:r>
      <w:r>
        <w:rPr>
          <w:rFonts w:cs="Arial"/>
          <w:szCs w:val="24"/>
        </w:rPr>
        <w:t xml:space="preserve">by staff within their service to ensure participation would not impact upon mental state or recovery.  This was also done to lessen any </w:t>
      </w:r>
      <w:r w:rsidR="00650B4E">
        <w:rPr>
          <w:rFonts w:cs="Arial"/>
          <w:szCs w:val="24"/>
        </w:rPr>
        <w:t xml:space="preserve">potential </w:t>
      </w:r>
      <w:r>
        <w:rPr>
          <w:rFonts w:cs="Arial"/>
          <w:szCs w:val="24"/>
        </w:rPr>
        <w:t xml:space="preserve">anxieties </w:t>
      </w:r>
      <w:r w:rsidR="007D1990">
        <w:rPr>
          <w:rFonts w:cs="Arial"/>
          <w:szCs w:val="24"/>
        </w:rPr>
        <w:t>from</w:t>
      </w:r>
      <w:r>
        <w:rPr>
          <w:rFonts w:cs="Arial"/>
          <w:szCs w:val="24"/>
        </w:rPr>
        <w:t xml:space="preserve"> being contacted by a stranger.  It was emphasised </w:t>
      </w:r>
      <w:r w:rsidR="00A06E3C">
        <w:rPr>
          <w:rFonts w:cs="Arial"/>
          <w:szCs w:val="24"/>
        </w:rPr>
        <w:t>in the accessible information sheets and consent forms</w:t>
      </w:r>
      <w:r>
        <w:rPr>
          <w:rFonts w:cs="Arial"/>
          <w:szCs w:val="24"/>
        </w:rPr>
        <w:t xml:space="preserve"> that the study was being conducted independently of all service providers, </w:t>
      </w:r>
      <w:r w:rsidR="00F53780">
        <w:rPr>
          <w:rFonts w:cs="Arial"/>
          <w:szCs w:val="24"/>
        </w:rPr>
        <w:t xml:space="preserve">that </w:t>
      </w:r>
      <w:r>
        <w:rPr>
          <w:rFonts w:cs="Arial"/>
          <w:szCs w:val="24"/>
        </w:rPr>
        <w:t>the information would be confidential, and the decision to participate would have no impact upon care</w:t>
      </w:r>
      <w:r w:rsidR="00636629">
        <w:rPr>
          <w:rFonts w:cs="Arial"/>
          <w:szCs w:val="24"/>
        </w:rPr>
        <w:t xml:space="preserve"> or </w:t>
      </w:r>
      <w:r>
        <w:rPr>
          <w:rFonts w:cs="Arial"/>
          <w:szCs w:val="24"/>
        </w:rPr>
        <w:t>treatment provided.</w:t>
      </w:r>
      <w:r w:rsidR="00636629">
        <w:rPr>
          <w:rFonts w:cs="Arial"/>
          <w:szCs w:val="24"/>
        </w:rPr>
        <w:t xml:space="preserve"> </w:t>
      </w:r>
    </w:p>
    <w:p w14:paraId="4F24BD30" w14:textId="77777777" w:rsidR="00EA54BF" w:rsidRPr="00EA54BF" w:rsidRDefault="00EA54BF" w:rsidP="00EA54BF">
      <w:pPr>
        <w:autoSpaceDE w:val="0"/>
        <w:autoSpaceDN w:val="0"/>
        <w:adjustRightInd w:val="0"/>
        <w:spacing w:after="0" w:line="360" w:lineRule="auto"/>
        <w:rPr>
          <w:rFonts w:cs="Arial"/>
          <w:szCs w:val="24"/>
        </w:rPr>
      </w:pPr>
    </w:p>
    <w:p w14:paraId="6725530B" w14:textId="765DF725" w:rsidR="00AE09FB" w:rsidRPr="00B010EF" w:rsidRDefault="00AE09FB" w:rsidP="00AE09FB">
      <w:pPr>
        <w:pStyle w:val="Heading2"/>
        <w:spacing w:line="360" w:lineRule="auto"/>
        <w:rPr>
          <w:caps/>
        </w:rPr>
      </w:pPr>
      <w:r w:rsidRPr="00B010EF">
        <w:rPr>
          <w:caps/>
        </w:rPr>
        <w:t>Analysis:</w:t>
      </w:r>
    </w:p>
    <w:p w14:paraId="1DEFBC91" w14:textId="4255BCE6" w:rsidR="00AE09FB" w:rsidRDefault="00AE09FB" w:rsidP="00AE09FB">
      <w:pPr>
        <w:spacing w:line="360" w:lineRule="auto"/>
        <w:rPr>
          <w:szCs w:val="24"/>
        </w:rPr>
      </w:pPr>
      <w:r>
        <w:rPr>
          <w:szCs w:val="24"/>
        </w:rPr>
        <w:t xml:space="preserve">A qualitative, constructivist, interpretive method was selected for data analysis as the study aimed not only to record the experiences of service users with ASD, but also </w:t>
      </w:r>
      <w:r w:rsidR="00A06E3C">
        <w:rPr>
          <w:szCs w:val="24"/>
        </w:rPr>
        <w:t xml:space="preserve">to </w:t>
      </w:r>
      <w:r>
        <w:rPr>
          <w:szCs w:val="24"/>
        </w:rPr>
        <w:t xml:space="preserve">understand how the men constructed their views of treatment </w:t>
      </w:r>
      <w:r w:rsidR="004A437D">
        <w:rPr>
          <w:szCs w:val="24"/>
        </w:rPr>
        <w:t>effectiveness</w:t>
      </w:r>
      <w:r>
        <w:rPr>
          <w:szCs w:val="24"/>
        </w:rPr>
        <w:t xml:space="preserve"> and perception</w:t>
      </w:r>
      <w:r w:rsidR="00621BE9">
        <w:rPr>
          <w:szCs w:val="24"/>
        </w:rPr>
        <w:t>s</w:t>
      </w:r>
      <w:r>
        <w:rPr>
          <w:szCs w:val="24"/>
        </w:rPr>
        <w:t xml:space="preserve"> of risk.  These</w:t>
      </w:r>
      <w:r w:rsidR="00621BE9">
        <w:rPr>
          <w:szCs w:val="24"/>
        </w:rPr>
        <w:t xml:space="preserve"> </w:t>
      </w:r>
      <w:r>
        <w:rPr>
          <w:szCs w:val="24"/>
        </w:rPr>
        <w:t>constructions were then explored in the context of existing propositions about ASD and sexual offending treatment from the literature.</w:t>
      </w:r>
    </w:p>
    <w:p w14:paraId="1121CBEA" w14:textId="087D91B7" w:rsidR="00AE09FB" w:rsidRDefault="00AE09FB" w:rsidP="00AE09FB">
      <w:pPr>
        <w:spacing w:line="360" w:lineRule="auto"/>
        <w:rPr>
          <w:szCs w:val="24"/>
        </w:rPr>
      </w:pPr>
      <w:r>
        <w:rPr>
          <w:szCs w:val="24"/>
        </w:rPr>
        <w:t xml:space="preserve">Grounded theory (Glaser &amp; Strauss, 1967; Strauss &amp; Corbin, 1998, 2014; Charmaz, 2006), particularly the approach of Charmaz (2006, 2014) and Corbin &amp; Strauss (2014), was applied to develop the data from descriptive codes into theoretical concepts. </w:t>
      </w:r>
    </w:p>
    <w:p w14:paraId="58987D30" w14:textId="77777777" w:rsidR="00AE09FB" w:rsidRDefault="00AE09FB" w:rsidP="00AE09FB">
      <w:pPr>
        <w:spacing w:line="360" w:lineRule="auto"/>
        <w:rPr>
          <w:szCs w:val="24"/>
        </w:rPr>
      </w:pPr>
      <w:r>
        <w:rPr>
          <w:szCs w:val="24"/>
        </w:rPr>
        <w:t>The analysis and procedure were reviewed by the second author on multiple occasions to ensure sufficient codes for saturation, and agreement was reached for all categories, concepts and the resulting model.</w:t>
      </w:r>
    </w:p>
    <w:p w14:paraId="550F966B" w14:textId="45F1EB80" w:rsidR="00AE09FB" w:rsidRDefault="00AE09FB" w:rsidP="00AE09FB">
      <w:pPr>
        <w:spacing w:line="360" w:lineRule="auto"/>
        <w:rPr>
          <w:szCs w:val="24"/>
        </w:rPr>
      </w:pPr>
      <w:r>
        <w:rPr>
          <w:szCs w:val="24"/>
        </w:rPr>
        <w:t xml:space="preserve">The transcripts were read on multiple occasions by the primary author and coded in a line-by-line system to extract the descriptive-level content of the men’s narratives.  One hundred and nine codes resulted from this initial process which were then refined and </w:t>
      </w:r>
      <w:r>
        <w:rPr>
          <w:szCs w:val="24"/>
        </w:rPr>
        <w:lastRenderedPageBreak/>
        <w:t xml:space="preserve">ordered into higher level categories. This stage involved exploring the codes in relation to each other, and when pieced together (examining larger chunks of text), led to the identification of a number of themes and processes involved in the men’s experiences and views of the treatment group, including their perceptions of their offence and risk of re-offending.  The categories and themes were then elevated, moving away from the data, to abstract concepts that had explanatory power and subsequently developed into a model of </w:t>
      </w:r>
      <w:r>
        <w:rPr>
          <w:rFonts w:cstheme="minorHAnsi"/>
          <w:szCs w:val="24"/>
        </w:rPr>
        <w:t xml:space="preserve">how men with ASD </w:t>
      </w:r>
      <w:r w:rsidR="00410D6A">
        <w:rPr>
          <w:rFonts w:cstheme="minorHAnsi"/>
          <w:szCs w:val="24"/>
        </w:rPr>
        <w:t xml:space="preserve">experience sex offending treatment groups and perceive their </w:t>
      </w:r>
      <w:r>
        <w:rPr>
          <w:rFonts w:cstheme="minorHAnsi"/>
          <w:szCs w:val="24"/>
        </w:rPr>
        <w:t>effect</w:t>
      </w:r>
      <w:r w:rsidR="00410D6A">
        <w:rPr>
          <w:rFonts w:cstheme="minorHAnsi"/>
          <w:szCs w:val="24"/>
        </w:rPr>
        <w:t>iveness</w:t>
      </w:r>
      <w:r>
        <w:rPr>
          <w:rFonts w:cstheme="minorHAnsi"/>
          <w:szCs w:val="24"/>
        </w:rPr>
        <w:t xml:space="preserve"> </w:t>
      </w:r>
      <w:r>
        <w:rPr>
          <w:szCs w:val="24"/>
        </w:rPr>
        <w:t xml:space="preserve">(Figure 1).  </w:t>
      </w:r>
      <w:bookmarkStart w:id="1" w:name="_Hlk527555977"/>
    </w:p>
    <w:p w14:paraId="727ABFCE" w14:textId="19CDC57D" w:rsidR="00AE09FB" w:rsidRPr="00B010EF" w:rsidRDefault="00AE09FB" w:rsidP="00AE09FB">
      <w:pPr>
        <w:pStyle w:val="Heading2"/>
        <w:rPr>
          <w:rFonts w:cstheme="minorHAnsi"/>
          <w:caps/>
          <w:szCs w:val="24"/>
        </w:rPr>
      </w:pPr>
      <w:r w:rsidRPr="00B010EF">
        <w:rPr>
          <w:rFonts w:cstheme="minorHAnsi"/>
          <w:caps/>
          <w:szCs w:val="24"/>
        </w:rPr>
        <w:t>Results</w:t>
      </w:r>
      <w:r w:rsidR="008A1686" w:rsidRPr="00B010EF">
        <w:rPr>
          <w:rFonts w:cstheme="minorHAnsi"/>
          <w:caps/>
          <w:szCs w:val="24"/>
        </w:rPr>
        <w:t>:</w:t>
      </w:r>
    </w:p>
    <w:p w14:paraId="6A1D348D" w14:textId="77777777" w:rsidR="00AE09FB" w:rsidRDefault="00AE09FB" w:rsidP="00AE09FB">
      <w:pPr>
        <w:spacing w:line="360" w:lineRule="auto"/>
        <w:rPr>
          <w:rFonts w:cstheme="minorHAnsi"/>
          <w:szCs w:val="24"/>
        </w:rPr>
      </w:pPr>
      <w:r>
        <w:rPr>
          <w:rFonts w:cstheme="minorHAnsi"/>
          <w:szCs w:val="24"/>
        </w:rPr>
        <w:t xml:space="preserve">All thirteen service user interviews were included in the analysis and used to develop the resulting model (Figure 1). </w:t>
      </w:r>
    </w:p>
    <w:p w14:paraId="7D75E2A8" w14:textId="77777777" w:rsidR="00AE09FB" w:rsidRDefault="00AE09FB" w:rsidP="00AE09FB">
      <w:pPr>
        <w:jc w:val="center"/>
        <w:rPr>
          <w:rFonts w:cstheme="minorHAnsi"/>
          <w:szCs w:val="24"/>
        </w:rPr>
      </w:pPr>
      <w:r>
        <w:rPr>
          <w:rFonts w:cstheme="minorHAnsi"/>
          <w:szCs w:val="24"/>
        </w:rPr>
        <w:t>[Insert Figure 1 here]</w:t>
      </w:r>
    </w:p>
    <w:p w14:paraId="26B442D5" w14:textId="2AE7E546" w:rsidR="004710AE" w:rsidRDefault="00AE09FB" w:rsidP="00AE09FB">
      <w:pPr>
        <w:spacing w:line="360" w:lineRule="auto"/>
        <w:rPr>
          <w:rFonts w:cstheme="minorHAnsi"/>
          <w:szCs w:val="24"/>
        </w:rPr>
      </w:pPr>
      <w:r>
        <w:rPr>
          <w:rFonts w:cstheme="minorHAnsi"/>
          <w:szCs w:val="24"/>
        </w:rPr>
        <w:t xml:space="preserve">The </w:t>
      </w:r>
      <w:r w:rsidR="00137B2B">
        <w:rPr>
          <w:rFonts w:cstheme="minorHAnsi"/>
          <w:szCs w:val="24"/>
        </w:rPr>
        <w:t>m</w:t>
      </w:r>
      <w:r>
        <w:rPr>
          <w:rFonts w:cstheme="minorHAnsi"/>
          <w:szCs w:val="24"/>
        </w:rPr>
        <w:t>en</w:t>
      </w:r>
      <w:r w:rsidR="000D20FF">
        <w:rPr>
          <w:rFonts w:cstheme="minorHAnsi"/>
          <w:szCs w:val="24"/>
        </w:rPr>
        <w:t xml:space="preserve">’s </w:t>
      </w:r>
      <w:r w:rsidR="000D20FF" w:rsidRPr="005E09A7">
        <w:rPr>
          <w:rFonts w:cstheme="minorHAnsi"/>
          <w:b/>
          <w:szCs w:val="24"/>
        </w:rPr>
        <w:t>identity</w:t>
      </w:r>
      <w:r w:rsidR="000D20FF">
        <w:rPr>
          <w:rFonts w:cstheme="minorHAnsi"/>
          <w:szCs w:val="24"/>
        </w:rPr>
        <w:t xml:space="preserve"> </w:t>
      </w:r>
      <w:r w:rsidR="00A32D68">
        <w:rPr>
          <w:rFonts w:cstheme="minorHAnsi"/>
          <w:szCs w:val="24"/>
        </w:rPr>
        <w:t>formed</w:t>
      </w:r>
      <w:r w:rsidR="000D20FF">
        <w:rPr>
          <w:rFonts w:cstheme="minorHAnsi"/>
          <w:szCs w:val="24"/>
        </w:rPr>
        <w:t xml:space="preserve"> the overarching theme </w:t>
      </w:r>
      <w:r w:rsidR="004710AE">
        <w:rPr>
          <w:rFonts w:cstheme="minorHAnsi"/>
          <w:szCs w:val="24"/>
        </w:rPr>
        <w:t>in</w:t>
      </w:r>
      <w:r w:rsidR="000D20FF">
        <w:rPr>
          <w:rFonts w:cstheme="minorHAnsi"/>
          <w:szCs w:val="24"/>
        </w:rPr>
        <w:t xml:space="preserve"> the data</w:t>
      </w:r>
      <w:r w:rsidR="00794201">
        <w:rPr>
          <w:rFonts w:cstheme="minorHAnsi"/>
          <w:szCs w:val="24"/>
        </w:rPr>
        <w:t xml:space="preserve"> (Figure 1)</w:t>
      </w:r>
      <w:r w:rsidR="000D20FF">
        <w:rPr>
          <w:rFonts w:cstheme="minorHAnsi"/>
          <w:szCs w:val="24"/>
        </w:rPr>
        <w:t xml:space="preserve">. </w:t>
      </w:r>
      <w:r w:rsidR="00794201">
        <w:rPr>
          <w:rFonts w:cstheme="minorHAnsi"/>
          <w:szCs w:val="24"/>
        </w:rPr>
        <w:t xml:space="preserve"> </w:t>
      </w:r>
      <w:r w:rsidR="002F6E97">
        <w:rPr>
          <w:rFonts w:cstheme="minorHAnsi"/>
          <w:szCs w:val="24"/>
        </w:rPr>
        <w:t xml:space="preserve">Their </w:t>
      </w:r>
      <w:r w:rsidR="00794201">
        <w:rPr>
          <w:rFonts w:cstheme="minorHAnsi"/>
          <w:szCs w:val="24"/>
        </w:rPr>
        <w:t xml:space="preserve">sense of self was constructed through </w:t>
      </w:r>
      <w:r w:rsidR="00053A54">
        <w:rPr>
          <w:rFonts w:cstheme="minorHAnsi"/>
          <w:szCs w:val="24"/>
        </w:rPr>
        <w:t>theme</w:t>
      </w:r>
      <w:r w:rsidR="00794201">
        <w:rPr>
          <w:rFonts w:cstheme="minorHAnsi"/>
          <w:szCs w:val="24"/>
        </w:rPr>
        <w:t xml:space="preserve">s of </w:t>
      </w:r>
      <w:r w:rsidR="00AE74D0">
        <w:rPr>
          <w:rFonts w:cstheme="minorHAnsi"/>
          <w:szCs w:val="24"/>
        </w:rPr>
        <w:t>(</w:t>
      </w:r>
      <w:proofErr w:type="spellStart"/>
      <w:r w:rsidR="00AE74D0">
        <w:rPr>
          <w:rFonts w:cstheme="minorHAnsi"/>
          <w:szCs w:val="24"/>
        </w:rPr>
        <w:t>i</w:t>
      </w:r>
      <w:proofErr w:type="spellEnd"/>
      <w:r w:rsidR="00AE74D0">
        <w:rPr>
          <w:rFonts w:cstheme="minorHAnsi"/>
          <w:szCs w:val="24"/>
        </w:rPr>
        <w:t xml:space="preserve">) </w:t>
      </w:r>
      <w:r w:rsidR="00794201" w:rsidRPr="004710AE">
        <w:rPr>
          <w:rFonts w:cstheme="minorHAnsi"/>
          <w:i/>
          <w:szCs w:val="24"/>
        </w:rPr>
        <w:t>who I am</w:t>
      </w:r>
      <w:r w:rsidR="00794201">
        <w:rPr>
          <w:rFonts w:cstheme="minorHAnsi"/>
          <w:szCs w:val="24"/>
        </w:rPr>
        <w:t xml:space="preserve"> and </w:t>
      </w:r>
      <w:r w:rsidR="00AE74D0">
        <w:rPr>
          <w:rFonts w:cstheme="minorHAnsi"/>
          <w:szCs w:val="24"/>
        </w:rPr>
        <w:t xml:space="preserve">(ii) </w:t>
      </w:r>
      <w:r w:rsidR="000E78FF">
        <w:rPr>
          <w:rFonts w:cstheme="minorHAnsi"/>
          <w:i/>
          <w:szCs w:val="24"/>
        </w:rPr>
        <w:t>my needs</w:t>
      </w:r>
      <w:r w:rsidR="00794201">
        <w:rPr>
          <w:rFonts w:cstheme="minorHAnsi"/>
          <w:szCs w:val="24"/>
        </w:rPr>
        <w:t>,</w:t>
      </w:r>
      <w:r w:rsidR="00C74DE9">
        <w:rPr>
          <w:rFonts w:cstheme="minorHAnsi"/>
          <w:szCs w:val="24"/>
        </w:rPr>
        <w:t xml:space="preserve"> which</w:t>
      </w:r>
      <w:r w:rsidR="00D302A4">
        <w:rPr>
          <w:rFonts w:cstheme="minorHAnsi"/>
          <w:szCs w:val="24"/>
        </w:rPr>
        <w:t xml:space="preserve"> were </w:t>
      </w:r>
      <w:r w:rsidR="00794201">
        <w:rPr>
          <w:rFonts w:cstheme="minorHAnsi"/>
          <w:szCs w:val="24"/>
        </w:rPr>
        <w:t>influenced by internal motivator</w:t>
      </w:r>
      <w:r w:rsidR="009E18D0">
        <w:rPr>
          <w:rFonts w:cstheme="minorHAnsi"/>
          <w:szCs w:val="24"/>
        </w:rPr>
        <w:t>s and experience</w:t>
      </w:r>
      <w:r w:rsidR="000A00B0">
        <w:rPr>
          <w:rFonts w:cstheme="minorHAnsi"/>
          <w:szCs w:val="24"/>
        </w:rPr>
        <w:t xml:space="preserve"> (including the group)</w:t>
      </w:r>
      <w:r w:rsidR="00794201">
        <w:rPr>
          <w:rFonts w:cstheme="minorHAnsi"/>
          <w:szCs w:val="24"/>
        </w:rPr>
        <w:t xml:space="preserve">, </w:t>
      </w:r>
      <w:r w:rsidR="004710AE">
        <w:rPr>
          <w:rFonts w:cstheme="minorHAnsi"/>
          <w:szCs w:val="24"/>
        </w:rPr>
        <w:t>immediate relationships (family, peers, professionals)</w:t>
      </w:r>
      <w:r w:rsidR="00794201">
        <w:rPr>
          <w:rFonts w:cstheme="minorHAnsi"/>
          <w:szCs w:val="24"/>
        </w:rPr>
        <w:t xml:space="preserve"> and wider social</w:t>
      </w:r>
      <w:r w:rsidR="00762BAA">
        <w:rPr>
          <w:rFonts w:cstheme="minorHAnsi"/>
          <w:szCs w:val="24"/>
        </w:rPr>
        <w:t xml:space="preserve"> and cultural</w:t>
      </w:r>
      <w:r w:rsidR="00794201">
        <w:rPr>
          <w:rFonts w:cstheme="minorHAnsi"/>
          <w:szCs w:val="24"/>
        </w:rPr>
        <w:t xml:space="preserve"> </w:t>
      </w:r>
      <w:r w:rsidR="00762BAA">
        <w:rPr>
          <w:rFonts w:cstheme="minorHAnsi"/>
          <w:szCs w:val="24"/>
        </w:rPr>
        <w:t>factors</w:t>
      </w:r>
      <w:r w:rsidR="00794201">
        <w:rPr>
          <w:rFonts w:cstheme="minorHAnsi"/>
          <w:szCs w:val="24"/>
        </w:rPr>
        <w:t>.</w:t>
      </w:r>
    </w:p>
    <w:p w14:paraId="7011868C" w14:textId="5D5371F6" w:rsidR="00371A83" w:rsidRDefault="00A339ED" w:rsidP="00AE09FB">
      <w:pPr>
        <w:spacing w:line="360" w:lineRule="auto"/>
        <w:rPr>
          <w:rFonts w:cstheme="minorHAnsi"/>
          <w:szCs w:val="24"/>
        </w:rPr>
      </w:pPr>
      <w:r>
        <w:rPr>
          <w:rFonts w:cstheme="minorHAnsi"/>
          <w:szCs w:val="24"/>
        </w:rPr>
        <w:t xml:space="preserve">The men </w:t>
      </w:r>
      <w:r w:rsidR="00BD4660">
        <w:rPr>
          <w:rFonts w:cstheme="minorHAnsi"/>
          <w:szCs w:val="24"/>
        </w:rPr>
        <w:t>acknowledged</w:t>
      </w:r>
      <w:r>
        <w:rPr>
          <w:rFonts w:cstheme="minorHAnsi"/>
          <w:szCs w:val="24"/>
        </w:rPr>
        <w:t xml:space="preserve"> </w:t>
      </w:r>
      <w:r w:rsidR="00BD4660">
        <w:rPr>
          <w:rFonts w:cstheme="minorHAnsi"/>
          <w:szCs w:val="24"/>
        </w:rPr>
        <w:t>assimilation of some aspects of the</w:t>
      </w:r>
      <w:r>
        <w:rPr>
          <w:rFonts w:cstheme="minorHAnsi"/>
          <w:szCs w:val="24"/>
        </w:rPr>
        <w:t xml:space="preserve"> treatment</w:t>
      </w:r>
      <w:r w:rsidR="0027009F" w:rsidRPr="0027009F">
        <w:rPr>
          <w:rFonts w:cstheme="minorHAnsi"/>
          <w:szCs w:val="24"/>
        </w:rPr>
        <w:t xml:space="preserve"> </w:t>
      </w:r>
      <w:r w:rsidR="0027009F">
        <w:rPr>
          <w:rFonts w:cstheme="minorHAnsi"/>
          <w:szCs w:val="24"/>
        </w:rPr>
        <w:t>into their identity</w:t>
      </w:r>
      <w:r w:rsidR="001A60DE">
        <w:rPr>
          <w:rFonts w:cstheme="minorHAnsi"/>
          <w:szCs w:val="24"/>
        </w:rPr>
        <w:t xml:space="preserve">, </w:t>
      </w:r>
      <w:r w:rsidR="00BD4660">
        <w:rPr>
          <w:rFonts w:cstheme="minorHAnsi"/>
          <w:szCs w:val="24"/>
        </w:rPr>
        <w:t>such as development of new social roles and skills</w:t>
      </w:r>
      <w:r w:rsidR="008432C8">
        <w:rPr>
          <w:rFonts w:cstheme="minorHAnsi"/>
          <w:szCs w:val="24"/>
        </w:rPr>
        <w:t>.</w:t>
      </w:r>
      <w:r w:rsidR="00BD4660">
        <w:rPr>
          <w:rFonts w:cstheme="minorHAnsi"/>
          <w:szCs w:val="24"/>
        </w:rPr>
        <w:t xml:space="preserve"> </w:t>
      </w:r>
      <w:r w:rsidR="008432C8">
        <w:rPr>
          <w:rFonts w:cstheme="minorHAnsi"/>
          <w:szCs w:val="24"/>
        </w:rPr>
        <w:t xml:space="preserve"> H</w:t>
      </w:r>
      <w:r>
        <w:rPr>
          <w:rFonts w:cstheme="minorHAnsi"/>
          <w:szCs w:val="24"/>
        </w:rPr>
        <w:t>owever</w:t>
      </w:r>
      <w:r w:rsidR="008432C8">
        <w:rPr>
          <w:rFonts w:cstheme="minorHAnsi"/>
          <w:szCs w:val="24"/>
        </w:rPr>
        <w:t>,</w:t>
      </w:r>
      <w:r>
        <w:rPr>
          <w:rFonts w:cstheme="minorHAnsi"/>
          <w:szCs w:val="24"/>
        </w:rPr>
        <w:t xml:space="preserve"> o</w:t>
      </w:r>
      <w:r w:rsidR="00844159">
        <w:rPr>
          <w:rFonts w:cstheme="minorHAnsi"/>
          <w:szCs w:val="24"/>
        </w:rPr>
        <w:t xml:space="preserve">pinions and experiences of the group were </w:t>
      </w:r>
      <w:r w:rsidR="00C1441C">
        <w:rPr>
          <w:rFonts w:cstheme="minorHAnsi"/>
          <w:szCs w:val="24"/>
        </w:rPr>
        <w:t>enmeshed with</w:t>
      </w:r>
      <w:r w:rsidR="00844159">
        <w:rPr>
          <w:rFonts w:cstheme="minorHAnsi"/>
          <w:szCs w:val="24"/>
        </w:rPr>
        <w:t xml:space="preserve"> </w:t>
      </w:r>
      <w:r w:rsidR="00A32D68">
        <w:rPr>
          <w:rFonts w:cstheme="minorHAnsi"/>
          <w:szCs w:val="24"/>
        </w:rPr>
        <w:t xml:space="preserve">how </w:t>
      </w:r>
      <w:r w:rsidR="00844159">
        <w:rPr>
          <w:rFonts w:cstheme="minorHAnsi"/>
          <w:szCs w:val="24"/>
        </w:rPr>
        <w:t>the</w:t>
      </w:r>
      <w:r w:rsidR="007573D4">
        <w:rPr>
          <w:rFonts w:cstheme="minorHAnsi"/>
          <w:szCs w:val="24"/>
        </w:rPr>
        <w:t xml:space="preserve"> men</w:t>
      </w:r>
      <w:r w:rsidR="00844159">
        <w:rPr>
          <w:rFonts w:cstheme="minorHAnsi"/>
          <w:szCs w:val="24"/>
        </w:rPr>
        <w:t xml:space="preserve"> viewed their offen</w:t>
      </w:r>
      <w:r w:rsidR="00551B28">
        <w:rPr>
          <w:rFonts w:cstheme="minorHAnsi"/>
          <w:szCs w:val="24"/>
        </w:rPr>
        <w:t>ding behaviou</w:t>
      </w:r>
      <w:r w:rsidR="00F64FD6">
        <w:rPr>
          <w:rFonts w:cstheme="minorHAnsi"/>
          <w:szCs w:val="24"/>
        </w:rPr>
        <w:t>r</w:t>
      </w:r>
      <w:r w:rsidR="008432C8">
        <w:rPr>
          <w:rFonts w:cstheme="minorHAnsi"/>
          <w:szCs w:val="24"/>
        </w:rPr>
        <w:t xml:space="preserve"> s</w:t>
      </w:r>
      <w:r w:rsidR="0027009F">
        <w:rPr>
          <w:rFonts w:cstheme="minorHAnsi"/>
          <w:szCs w:val="24"/>
        </w:rPr>
        <w:t>pecifically</w:t>
      </w:r>
      <w:r w:rsidR="00F64FD6">
        <w:rPr>
          <w:rFonts w:cstheme="minorHAnsi"/>
          <w:szCs w:val="24"/>
        </w:rPr>
        <w:t>,</w:t>
      </w:r>
      <w:r w:rsidR="00844159">
        <w:rPr>
          <w:rFonts w:cstheme="minorHAnsi"/>
          <w:szCs w:val="24"/>
        </w:rPr>
        <w:t xml:space="preserve"> if they considered themselves </w:t>
      </w:r>
      <w:r w:rsidR="00F21076">
        <w:rPr>
          <w:rFonts w:cstheme="minorHAnsi"/>
          <w:szCs w:val="24"/>
        </w:rPr>
        <w:t>at risk of re-offending</w:t>
      </w:r>
      <w:r w:rsidR="00137B2B" w:rsidRPr="00137B2B">
        <w:rPr>
          <w:rFonts w:cstheme="minorHAnsi"/>
          <w:szCs w:val="24"/>
        </w:rPr>
        <w:t xml:space="preserve"> </w:t>
      </w:r>
      <w:r w:rsidR="003C3782">
        <w:rPr>
          <w:rFonts w:cstheme="minorHAnsi"/>
          <w:szCs w:val="24"/>
        </w:rPr>
        <w:t>or if this</w:t>
      </w:r>
      <w:r w:rsidR="008432C8">
        <w:rPr>
          <w:rFonts w:cstheme="minorHAnsi"/>
          <w:szCs w:val="24"/>
        </w:rPr>
        <w:t xml:space="preserve"> was a concept</w:t>
      </w:r>
      <w:r w:rsidR="00137B2B">
        <w:rPr>
          <w:rFonts w:cstheme="minorHAnsi"/>
          <w:szCs w:val="24"/>
        </w:rPr>
        <w:t xml:space="preserve"> </w:t>
      </w:r>
      <w:r w:rsidR="00C74DE9">
        <w:rPr>
          <w:rFonts w:cstheme="minorHAnsi"/>
          <w:szCs w:val="24"/>
        </w:rPr>
        <w:t>inconsistent with</w:t>
      </w:r>
      <w:r w:rsidR="00137B2B">
        <w:rPr>
          <w:rFonts w:cstheme="minorHAnsi"/>
          <w:szCs w:val="24"/>
        </w:rPr>
        <w:t xml:space="preserve"> their </w:t>
      </w:r>
      <w:r w:rsidR="0097592D">
        <w:rPr>
          <w:rFonts w:cstheme="minorHAnsi"/>
          <w:szCs w:val="24"/>
        </w:rPr>
        <w:t>identity</w:t>
      </w:r>
      <w:r w:rsidR="00B7467B">
        <w:rPr>
          <w:rFonts w:cstheme="minorHAnsi"/>
          <w:szCs w:val="24"/>
        </w:rPr>
        <w:t xml:space="preserve">. </w:t>
      </w:r>
      <w:r w:rsidR="00A32D68">
        <w:rPr>
          <w:rFonts w:cstheme="minorHAnsi"/>
          <w:szCs w:val="24"/>
        </w:rPr>
        <w:t xml:space="preserve"> </w:t>
      </w:r>
      <w:r w:rsidR="00C67071">
        <w:rPr>
          <w:rFonts w:cstheme="minorHAnsi"/>
          <w:szCs w:val="24"/>
        </w:rPr>
        <w:t xml:space="preserve">They formulated </w:t>
      </w:r>
      <w:r w:rsidR="00A719FF">
        <w:rPr>
          <w:rFonts w:cstheme="minorHAnsi"/>
          <w:szCs w:val="24"/>
        </w:rPr>
        <w:t>beliefs about</w:t>
      </w:r>
      <w:r w:rsidR="00C67071">
        <w:rPr>
          <w:rFonts w:cstheme="minorHAnsi"/>
          <w:szCs w:val="24"/>
        </w:rPr>
        <w:t xml:space="preserve"> ‘Am I a risk?’ through</w:t>
      </w:r>
      <w:r w:rsidR="00A719FF">
        <w:rPr>
          <w:rFonts w:cstheme="minorHAnsi"/>
          <w:szCs w:val="24"/>
        </w:rPr>
        <w:t xml:space="preserve"> the</w:t>
      </w:r>
      <w:r w:rsidR="00C67071">
        <w:rPr>
          <w:rFonts w:cstheme="minorHAnsi"/>
          <w:szCs w:val="24"/>
        </w:rPr>
        <w:t xml:space="preserve"> subthemes of (</w:t>
      </w:r>
      <w:proofErr w:type="spellStart"/>
      <w:r w:rsidR="00C67071">
        <w:rPr>
          <w:rFonts w:cstheme="minorHAnsi"/>
          <w:szCs w:val="24"/>
        </w:rPr>
        <w:t>i</w:t>
      </w:r>
      <w:proofErr w:type="spellEnd"/>
      <w:r w:rsidR="00C67071">
        <w:rPr>
          <w:rFonts w:cstheme="minorHAnsi"/>
          <w:szCs w:val="24"/>
        </w:rPr>
        <w:t xml:space="preserve">) </w:t>
      </w:r>
      <w:r w:rsidR="00C67071" w:rsidRPr="00E40BFB">
        <w:rPr>
          <w:rFonts w:cstheme="minorHAnsi"/>
          <w:i/>
          <w:szCs w:val="24"/>
        </w:rPr>
        <w:t>beliefs and perceptions about the group and therapy</w:t>
      </w:r>
      <w:r w:rsidR="00C67071">
        <w:rPr>
          <w:rFonts w:cstheme="minorHAnsi"/>
          <w:szCs w:val="24"/>
        </w:rPr>
        <w:t xml:space="preserve">; (ii) </w:t>
      </w:r>
      <w:r w:rsidR="00226311" w:rsidRPr="00E40BFB">
        <w:rPr>
          <w:rFonts w:cstheme="minorHAnsi"/>
          <w:i/>
          <w:szCs w:val="24"/>
        </w:rPr>
        <w:t>attitudes and beliefs about offending behaviour</w:t>
      </w:r>
      <w:r w:rsidR="00226311">
        <w:rPr>
          <w:rFonts w:cstheme="minorHAnsi"/>
          <w:szCs w:val="24"/>
        </w:rPr>
        <w:t xml:space="preserve">, and (iii) </w:t>
      </w:r>
      <w:r w:rsidR="00226311" w:rsidRPr="00E40BFB">
        <w:rPr>
          <w:rFonts w:cstheme="minorHAnsi"/>
          <w:i/>
          <w:szCs w:val="24"/>
        </w:rPr>
        <w:t>notions of change/difference</w:t>
      </w:r>
      <w:r w:rsidR="00720236">
        <w:rPr>
          <w:rFonts w:cstheme="minorHAnsi"/>
          <w:szCs w:val="24"/>
        </w:rPr>
        <w:t xml:space="preserve"> (Figure 1)</w:t>
      </w:r>
      <w:r w:rsidR="00226311">
        <w:rPr>
          <w:rFonts w:cstheme="minorHAnsi"/>
          <w:szCs w:val="24"/>
        </w:rPr>
        <w:t xml:space="preserve">. </w:t>
      </w:r>
      <w:r w:rsidR="00560A08">
        <w:rPr>
          <w:rFonts w:cstheme="minorHAnsi"/>
          <w:szCs w:val="24"/>
        </w:rPr>
        <w:t xml:space="preserve"> Attitudes </w:t>
      </w:r>
      <w:r w:rsidR="00C74DE9">
        <w:rPr>
          <w:rFonts w:cstheme="minorHAnsi"/>
          <w:szCs w:val="24"/>
        </w:rPr>
        <w:t>towards offending</w:t>
      </w:r>
      <w:r w:rsidR="00560A08">
        <w:rPr>
          <w:rFonts w:cstheme="minorHAnsi"/>
          <w:szCs w:val="24"/>
        </w:rPr>
        <w:t xml:space="preserve"> behaviours were mediated through </w:t>
      </w:r>
      <w:r w:rsidR="008432C8">
        <w:rPr>
          <w:rFonts w:cstheme="minorHAnsi"/>
          <w:szCs w:val="24"/>
        </w:rPr>
        <w:t>views o</w:t>
      </w:r>
      <w:r w:rsidR="00802B0D">
        <w:rPr>
          <w:rFonts w:cstheme="minorHAnsi"/>
          <w:szCs w:val="24"/>
        </w:rPr>
        <w:t>f</w:t>
      </w:r>
      <w:r w:rsidR="00560A08">
        <w:rPr>
          <w:rFonts w:cstheme="minorHAnsi"/>
          <w:szCs w:val="24"/>
        </w:rPr>
        <w:t xml:space="preserve"> blame and culpability. </w:t>
      </w:r>
      <w:r w:rsidR="00371A83">
        <w:rPr>
          <w:rFonts w:cstheme="minorHAnsi"/>
          <w:szCs w:val="24"/>
        </w:rPr>
        <w:t xml:space="preserve">  </w:t>
      </w:r>
    </w:p>
    <w:p w14:paraId="4DEC998B" w14:textId="254126A8" w:rsidR="00053A54" w:rsidRDefault="00053A54" w:rsidP="00053A54">
      <w:pPr>
        <w:spacing w:line="360" w:lineRule="auto"/>
        <w:rPr>
          <w:rFonts w:cstheme="minorHAnsi"/>
          <w:szCs w:val="24"/>
        </w:rPr>
      </w:pPr>
      <w:r>
        <w:rPr>
          <w:rFonts w:cstheme="minorHAnsi"/>
          <w:szCs w:val="24"/>
        </w:rPr>
        <w:t>Beliefs regarding t</w:t>
      </w:r>
      <w:r w:rsidR="00371A83">
        <w:rPr>
          <w:rFonts w:cstheme="minorHAnsi"/>
          <w:szCs w:val="24"/>
        </w:rPr>
        <w:t>reatment effect w</w:t>
      </w:r>
      <w:r>
        <w:rPr>
          <w:rFonts w:cstheme="minorHAnsi"/>
          <w:szCs w:val="24"/>
        </w:rPr>
        <w:t>ere</w:t>
      </w:r>
      <w:r w:rsidR="00371A83">
        <w:rPr>
          <w:rFonts w:cstheme="minorHAnsi"/>
          <w:szCs w:val="24"/>
        </w:rPr>
        <w:t xml:space="preserve"> also conveyed through accounts of change in the men’s lives following the group</w:t>
      </w:r>
      <w:r>
        <w:rPr>
          <w:rFonts w:cstheme="minorHAnsi"/>
          <w:szCs w:val="24"/>
        </w:rPr>
        <w:t xml:space="preserve">, particularly </w:t>
      </w:r>
      <w:r w:rsidR="00F00710">
        <w:rPr>
          <w:rFonts w:cstheme="minorHAnsi"/>
          <w:szCs w:val="24"/>
        </w:rPr>
        <w:t>with</w:t>
      </w:r>
      <w:r>
        <w:rPr>
          <w:rFonts w:cstheme="minorHAnsi"/>
          <w:szCs w:val="24"/>
        </w:rPr>
        <w:t xml:space="preserve">in the theme of </w:t>
      </w:r>
      <w:r w:rsidR="00E96750">
        <w:rPr>
          <w:rFonts w:cstheme="minorHAnsi"/>
          <w:i/>
          <w:szCs w:val="24"/>
        </w:rPr>
        <w:t>my needs</w:t>
      </w:r>
      <w:r w:rsidRPr="00E40BFB">
        <w:rPr>
          <w:rFonts w:cstheme="minorHAnsi"/>
          <w:i/>
          <w:szCs w:val="24"/>
        </w:rPr>
        <w:t>.</w:t>
      </w:r>
      <w:r>
        <w:rPr>
          <w:rFonts w:cstheme="minorHAnsi"/>
          <w:szCs w:val="24"/>
        </w:rPr>
        <w:t xml:space="preserve"> </w:t>
      </w:r>
      <w:r w:rsidRPr="00053A54">
        <w:rPr>
          <w:rFonts w:cstheme="minorHAnsi"/>
          <w:szCs w:val="24"/>
        </w:rPr>
        <w:t xml:space="preserve"> </w:t>
      </w:r>
      <w:r>
        <w:rPr>
          <w:rFonts w:cstheme="minorHAnsi"/>
          <w:szCs w:val="24"/>
        </w:rPr>
        <w:t xml:space="preserve">As would be expected, those whose lives had changed very little since attending the group, frequently those who denied their offence, faced more restrictions and losses of freedom and thus experienced the group as unhelpful or believed it to be ‘not worth doing’. </w:t>
      </w:r>
      <w:r w:rsidR="00FD3E3B">
        <w:rPr>
          <w:rFonts w:cstheme="minorHAnsi"/>
          <w:szCs w:val="24"/>
        </w:rPr>
        <w:t xml:space="preserve"> There was </w:t>
      </w:r>
      <w:r w:rsidR="00FD3E3B">
        <w:rPr>
          <w:rFonts w:cstheme="minorHAnsi"/>
          <w:szCs w:val="24"/>
        </w:rPr>
        <w:lastRenderedPageBreak/>
        <w:t>however little difference between those detained in secure services under the mental health act and those in the community regarding views of group helpfulness.  For example, five</w:t>
      </w:r>
      <w:r w:rsidR="00B23D2F">
        <w:rPr>
          <w:rFonts w:cstheme="minorHAnsi"/>
          <w:szCs w:val="24"/>
        </w:rPr>
        <w:t xml:space="preserve"> out of seven</w:t>
      </w:r>
      <w:r w:rsidR="00FD3E3B">
        <w:rPr>
          <w:rFonts w:cstheme="minorHAnsi"/>
          <w:szCs w:val="24"/>
        </w:rPr>
        <w:t xml:space="preserve"> men in the community described the group as helpful, as did four </w:t>
      </w:r>
      <w:r w:rsidR="00B23D2F">
        <w:rPr>
          <w:rFonts w:cstheme="minorHAnsi"/>
          <w:szCs w:val="24"/>
        </w:rPr>
        <w:t xml:space="preserve">out of six </w:t>
      </w:r>
      <w:r w:rsidR="00A875B4">
        <w:rPr>
          <w:rFonts w:cstheme="minorHAnsi"/>
          <w:szCs w:val="24"/>
        </w:rPr>
        <w:t xml:space="preserve">who resided in </w:t>
      </w:r>
      <w:r w:rsidR="00FD3E3B">
        <w:rPr>
          <w:rFonts w:cstheme="minorHAnsi"/>
          <w:szCs w:val="24"/>
        </w:rPr>
        <w:t>secure services.  Only one individual in the community stated the group did not help whereas two in secure services felt it was</w:t>
      </w:r>
      <w:r w:rsidR="00926CB7">
        <w:rPr>
          <w:rFonts w:cstheme="minorHAnsi"/>
          <w:szCs w:val="24"/>
        </w:rPr>
        <w:t xml:space="preserve"> unhelpful.</w:t>
      </w:r>
      <w:r w:rsidR="00FD3E3B">
        <w:rPr>
          <w:rFonts w:cstheme="minorHAnsi"/>
          <w:szCs w:val="24"/>
        </w:rPr>
        <w:t xml:space="preserve">  </w:t>
      </w:r>
      <w:r>
        <w:rPr>
          <w:rFonts w:cstheme="minorHAnsi"/>
          <w:szCs w:val="24"/>
        </w:rPr>
        <w:t xml:space="preserve">The majority of </w:t>
      </w:r>
      <w:r w:rsidR="00926CB7">
        <w:rPr>
          <w:rFonts w:cstheme="minorHAnsi"/>
          <w:szCs w:val="24"/>
        </w:rPr>
        <w:t xml:space="preserve">participants </w:t>
      </w:r>
      <w:r>
        <w:rPr>
          <w:rFonts w:cstheme="minorHAnsi"/>
          <w:szCs w:val="24"/>
        </w:rPr>
        <w:t xml:space="preserve">who saw improvements to their life, regardless of how they accounted for </w:t>
      </w:r>
      <w:r w:rsidR="00926CB7">
        <w:rPr>
          <w:rFonts w:cstheme="minorHAnsi"/>
          <w:szCs w:val="24"/>
        </w:rPr>
        <w:t xml:space="preserve">those </w:t>
      </w:r>
      <w:r>
        <w:rPr>
          <w:rFonts w:cstheme="minorHAnsi"/>
          <w:szCs w:val="24"/>
        </w:rPr>
        <w:t xml:space="preserve">improvements (refer to </w:t>
      </w:r>
      <w:r w:rsidR="005E09A7">
        <w:rPr>
          <w:rFonts w:cstheme="minorHAnsi"/>
          <w:szCs w:val="24"/>
        </w:rPr>
        <w:t>p</w:t>
      </w:r>
      <w:r w:rsidR="00B556B6">
        <w:rPr>
          <w:rFonts w:cstheme="minorHAnsi"/>
          <w:szCs w:val="24"/>
        </w:rPr>
        <w:t xml:space="preserve">ages </w:t>
      </w:r>
      <w:r w:rsidR="005E09A7">
        <w:rPr>
          <w:rFonts w:cstheme="minorHAnsi"/>
          <w:szCs w:val="24"/>
        </w:rPr>
        <w:t>13-14</w:t>
      </w:r>
      <w:r>
        <w:rPr>
          <w:rFonts w:cstheme="minorHAnsi"/>
          <w:szCs w:val="24"/>
        </w:rPr>
        <w:t xml:space="preserve">), believed </w:t>
      </w:r>
      <w:r w:rsidR="00926CB7">
        <w:rPr>
          <w:rFonts w:cstheme="minorHAnsi"/>
          <w:szCs w:val="24"/>
        </w:rPr>
        <w:t xml:space="preserve">the group </w:t>
      </w:r>
      <w:r>
        <w:rPr>
          <w:rFonts w:cstheme="minorHAnsi"/>
          <w:szCs w:val="24"/>
        </w:rPr>
        <w:t>to be “worth doing”:</w:t>
      </w:r>
    </w:p>
    <w:p w14:paraId="08CB5B17" w14:textId="57182EB4" w:rsidR="00053A54" w:rsidRDefault="00053A54" w:rsidP="00053A54">
      <w:pPr>
        <w:spacing w:line="360" w:lineRule="auto"/>
        <w:rPr>
          <w:rFonts w:cstheme="minorHAnsi"/>
          <w:i/>
          <w:szCs w:val="24"/>
        </w:rPr>
      </w:pPr>
      <w:r>
        <w:rPr>
          <w:rFonts w:cstheme="minorHAnsi"/>
          <w:i/>
          <w:szCs w:val="24"/>
        </w:rPr>
        <w:t>“If you didn’t have those groups something could have happened along the line that you could’ve ended up in prison if you hadn’t have come”.</w:t>
      </w:r>
    </w:p>
    <w:p w14:paraId="33564327" w14:textId="0F5B0B55" w:rsidR="00E2586A" w:rsidRPr="00A53EF5" w:rsidRDefault="00E2586A" w:rsidP="00A53EF5">
      <w:pPr>
        <w:spacing w:line="360" w:lineRule="auto"/>
        <w:jc w:val="center"/>
        <w:rPr>
          <w:rFonts w:cstheme="minorHAnsi"/>
          <w:b/>
          <w:szCs w:val="24"/>
        </w:rPr>
      </w:pPr>
      <w:r w:rsidRPr="00A53EF5">
        <w:rPr>
          <w:rFonts w:cstheme="minorHAnsi"/>
          <w:b/>
          <w:szCs w:val="24"/>
        </w:rPr>
        <w:t>My Identity:</w:t>
      </w:r>
    </w:p>
    <w:p w14:paraId="3C060DA5" w14:textId="769DD25C" w:rsidR="00576610" w:rsidRPr="00A87567" w:rsidRDefault="00AC24D1" w:rsidP="004A5596">
      <w:pPr>
        <w:spacing w:line="360" w:lineRule="auto"/>
        <w:rPr>
          <w:rFonts w:cstheme="minorHAnsi"/>
          <w:i/>
          <w:szCs w:val="24"/>
        </w:rPr>
      </w:pPr>
      <w:r>
        <w:rPr>
          <w:rFonts w:cstheme="minorHAnsi"/>
          <w:szCs w:val="24"/>
        </w:rPr>
        <w:t xml:space="preserve">In constructing </w:t>
      </w:r>
      <w:r w:rsidRPr="00AC24D1">
        <w:rPr>
          <w:rFonts w:cstheme="minorHAnsi"/>
          <w:b/>
          <w:szCs w:val="24"/>
        </w:rPr>
        <w:t>identity</w:t>
      </w:r>
      <w:r>
        <w:rPr>
          <w:rFonts w:cstheme="minorHAnsi"/>
          <w:szCs w:val="24"/>
        </w:rPr>
        <w:t>, t</w:t>
      </w:r>
      <w:r w:rsidR="002F4644" w:rsidRPr="00AC24D1">
        <w:rPr>
          <w:rFonts w:cstheme="minorHAnsi"/>
          <w:szCs w:val="24"/>
        </w:rPr>
        <w:t>he</w:t>
      </w:r>
      <w:r w:rsidR="002F4644" w:rsidRPr="00F9017F">
        <w:rPr>
          <w:rFonts w:cstheme="minorHAnsi"/>
          <w:szCs w:val="24"/>
        </w:rPr>
        <w:t xml:space="preserve"> theme of </w:t>
      </w:r>
      <w:r w:rsidR="002F4644" w:rsidRPr="00F9017F">
        <w:rPr>
          <w:rFonts w:cstheme="minorHAnsi"/>
          <w:i/>
          <w:szCs w:val="24"/>
        </w:rPr>
        <w:t>w</w:t>
      </w:r>
      <w:r w:rsidR="00ED4473" w:rsidRPr="00F9017F">
        <w:rPr>
          <w:rFonts w:cstheme="minorHAnsi"/>
          <w:i/>
          <w:szCs w:val="24"/>
        </w:rPr>
        <w:t>ho I am</w:t>
      </w:r>
      <w:r w:rsidR="002F7227">
        <w:rPr>
          <w:rFonts w:cstheme="minorHAnsi"/>
          <w:szCs w:val="24"/>
        </w:rPr>
        <w:t xml:space="preserve"> includ</w:t>
      </w:r>
      <w:r w:rsidR="002F4644">
        <w:rPr>
          <w:rFonts w:cstheme="minorHAnsi"/>
          <w:szCs w:val="24"/>
        </w:rPr>
        <w:t>ed statements regarding ‘</w:t>
      </w:r>
      <w:r w:rsidR="002F7227">
        <w:rPr>
          <w:rFonts w:cstheme="minorHAnsi"/>
          <w:szCs w:val="24"/>
        </w:rPr>
        <w:t>how I see myself</w:t>
      </w:r>
      <w:r w:rsidR="002F4644">
        <w:rPr>
          <w:rFonts w:cstheme="minorHAnsi"/>
          <w:szCs w:val="24"/>
        </w:rPr>
        <w:t>’</w:t>
      </w:r>
      <w:r w:rsidR="002F7227">
        <w:rPr>
          <w:rFonts w:cstheme="minorHAnsi"/>
          <w:szCs w:val="24"/>
        </w:rPr>
        <w:t xml:space="preserve">, </w:t>
      </w:r>
      <w:r w:rsidR="002F4644">
        <w:rPr>
          <w:rFonts w:cstheme="minorHAnsi"/>
          <w:szCs w:val="24"/>
        </w:rPr>
        <w:t>‘</w:t>
      </w:r>
      <w:r w:rsidR="002F7227">
        <w:rPr>
          <w:rFonts w:cstheme="minorHAnsi"/>
          <w:szCs w:val="24"/>
        </w:rPr>
        <w:t>what I like</w:t>
      </w:r>
      <w:r w:rsidR="002F4644">
        <w:rPr>
          <w:rFonts w:cstheme="minorHAnsi"/>
          <w:szCs w:val="24"/>
        </w:rPr>
        <w:t>’</w:t>
      </w:r>
      <w:r w:rsidR="002F7227">
        <w:rPr>
          <w:rFonts w:cstheme="minorHAnsi"/>
          <w:szCs w:val="24"/>
        </w:rPr>
        <w:t xml:space="preserve">, </w:t>
      </w:r>
      <w:r w:rsidR="002F4644">
        <w:rPr>
          <w:rFonts w:cstheme="minorHAnsi"/>
          <w:szCs w:val="24"/>
        </w:rPr>
        <w:t>‘</w:t>
      </w:r>
      <w:r w:rsidR="002F7227">
        <w:rPr>
          <w:rFonts w:cstheme="minorHAnsi"/>
          <w:szCs w:val="24"/>
        </w:rPr>
        <w:t>what I deserve</w:t>
      </w:r>
      <w:r w:rsidR="002F4644">
        <w:rPr>
          <w:rFonts w:cstheme="minorHAnsi"/>
          <w:szCs w:val="24"/>
        </w:rPr>
        <w:t>’</w:t>
      </w:r>
      <w:r w:rsidR="002F7227">
        <w:rPr>
          <w:rFonts w:cstheme="minorHAnsi"/>
          <w:szCs w:val="24"/>
        </w:rPr>
        <w:t xml:space="preserve">, </w:t>
      </w:r>
      <w:r w:rsidR="002F4644">
        <w:rPr>
          <w:rFonts w:cstheme="minorHAnsi"/>
          <w:szCs w:val="24"/>
        </w:rPr>
        <w:t>‘</w:t>
      </w:r>
      <w:r w:rsidR="002F7227">
        <w:rPr>
          <w:rFonts w:cstheme="minorHAnsi"/>
          <w:szCs w:val="24"/>
        </w:rPr>
        <w:t>how I behave</w:t>
      </w:r>
      <w:r w:rsidR="002F4644">
        <w:rPr>
          <w:rFonts w:cstheme="minorHAnsi"/>
          <w:szCs w:val="24"/>
        </w:rPr>
        <w:t>’</w:t>
      </w:r>
      <w:r w:rsidR="00595B29">
        <w:rPr>
          <w:rFonts w:cstheme="minorHAnsi"/>
          <w:szCs w:val="24"/>
        </w:rPr>
        <w:t>, ‘what I need help with’,</w:t>
      </w:r>
      <w:r w:rsidR="002F7227">
        <w:rPr>
          <w:rFonts w:cstheme="minorHAnsi"/>
          <w:szCs w:val="24"/>
        </w:rPr>
        <w:t xml:space="preserve"> </w:t>
      </w:r>
      <w:r w:rsidR="002F4644">
        <w:rPr>
          <w:rFonts w:cstheme="minorHAnsi"/>
          <w:szCs w:val="24"/>
        </w:rPr>
        <w:t>‘</w:t>
      </w:r>
      <w:r w:rsidR="002F7227">
        <w:rPr>
          <w:rFonts w:cstheme="minorHAnsi"/>
          <w:szCs w:val="24"/>
        </w:rPr>
        <w:t>what I am good at</w:t>
      </w:r>
      <w:r w:rsidR="002F4644">
        <w:rPr>
          <w:rFonts w:cstheme="minorHAnsi"/>
          <w:szCs w:val="24"/>
        </w:rPr>
        <w:t>’</w:t>
      </w:r>
      <w:r w:rsidR="002F7227">
        <w:rPr>
          <w:rFonts w:cstheme="minorHAnsi"/>
          <w:szCs w:val="24"/>
        </w:rPr>
        <w:t xml:space="preserve">, etc. </w:t>
      </w:r>
      <w:r w:rsidR="00A724F0">
        <w:rPr>
          <w:rFonts w:cstheme="minorHAnsi"/>
          <w:szCs w:val="24"/>
        </w:rPr>
        <w:t xml:space="preserve"> W</w:t>
      </w:r>
      <w:r w:rsidR="004A5596" w:rsidRPr="0049593C">
        <w:rPr>
          <w:rFonts w:cstheme="minorHAnsi"/>
          <w:szCs w:val="24"/>
        </w:rPr>
        <w:t xml:space="preserve">hereas </w:t>
      </w:r>
      <w:r w:rsidR="00A11D4B" w:rsidRPr="00A11D4B">
        <w:rPr>
          <w:rFonts w:cstheme="minorHAnsi"/>
          <w:i/>
          <w:szCs w:val="24"/>
        </w:rPr>
        <w:t>my needs</w:t>
      </w:r>
      <w:r w:rsidR="004A5596" w:rsidRPr="0049593C">
        <w:rPr>
          <w:rFonts w:cstheme="minorHAnsi"/>
          <w:b/>
          <w:szCs w:val="24"/>
        </w:rPr>
        <w:t xml:space="preserve"> </w:t>
      </w:r>
      <w:r w:rsidR="00A11D4B">
        <w:rPr>
          <w:rFonts w:cstheme="minorHAnsi"/>
          <w:szCs w:val="24"/>
        </w:rPr>
        <w:t>were</w:t>
      </w:r>
      <w:r w:rsidR="00A11D4B" w:rsidRPr="0049593C">
        <w:rPr>
          <w:rFonts w:cstheme="minorHAnsi"/>
          <w:szCs w:val="24"/>
        </w:rPr>
        <w:t xml:space="preserve"> </w:t>
      </w:r>
      <w:r w:rsidR="004A5596" w:rsidRPr="0049593C">
        <w:rPr>
          <w:rFonts w:cstheme="minorHAnsi"/>
          <w:szCs w:val="24"/>
        </w:rPr>
        <w:t>conveyed through narratives about whether the</w:t>
      </w:r>
      <w:r w:rsidR="004A5596" w:rsidRPr="005E09A7">
        <w:rPr>
          <w:rFonts w:cstheme="minorHAnsi"/>
          <w:szCs w:val="24"/>
        </w:rPr>
        <w:t xml:space="preserve"> men felt their </w:t>
      </w:r>
      <w:r w:rsidR="004A5596" w:rsidRPr="005E09A7">
        <w:rPr>
          <w:rFonts w:cstheme="minorHAnsi"/>
          <w:i/>
          <w:szCs w:val="24"/>
        </w:rPr>
        <w:t xml:space="preserve">needs </w:t>
      </w:r>
      <w:r w:rsidR="004A5596" w:rsidRPr="005E09A7">
        <w:rPr>
          <w:rFonts w:cstheme="minorHAnsi"/>
          <w:szCs w:val="24"/>
        </w:rPr>
        <w:t xml:space="preserve">were met, what </w:t>
      </w:r>
      <w:r w:rsidR="004A5596" w:rsidRPr="005E09A7">
        <w:rPr>
          <w:rFonts w:cstheme="minorHAnsi"/>
          <w:i/>
          <w:szCs w:val="24"/>
        </w:rPr>
        <w:t>social goods</w:t>
      </w:r>
      <w:r w:rsidR="004A5596" w:rsidRPr="005E09A7">
        <w:rPr>
          <w:rFonts w:cstheme="minorHAnsi"/>
          <w:szCs w:val="24"/>
        </w:rPr>
        <w:t xml:space="preserve"> they had, and their level of </w:t>
      </w:r>
      <w:r w:rsidR="004A5596" w:rsidRPr="00A87567">
        <w:rPr>
          <w:rFonts w:cstheme="minorHAnsi"/>
          <w:i/>
          <w:szCs w:val="24"/>
        </w:rPr>
        <w:t xml:space="preserve">social inclusivity.  </w:t>
      </w:r>
    </w:p>
    <w:p w14:paraId="4F463687" w14:textId="4FFD6C4C" w:rsidR="00576610" w:rsidRDefault="00F87917" w:rsidP="00576610">
      <w:pPr>
        <w:spacing w:line="360" w:lineRule="auto"/>
        <w:rPr>
          <w:rFonts w:cstheme="minorHAnsi"/>
          <w:szCs w:val="24"/>
        </w:rPr>
      </w:pPr>
      <w:r w:rsidRPr="00B556A8">
        <w:rPr>
          <w:rFonts w:cstheme="minorHAnsi"/>
          <w:szCs w:val="24"/>
        </w:rPr>
        <w:t xml:space="preserve">The </w:t>
      </w:r>
      <w:r w:rsidRPr="00F94EE0">
        <w:rPr>
          <w:rFonts w:cstheme="minorHAnsi"/>
          <w:szCs w:val="24"/>
        </w:rPr>
        <w:t xml:space="preserve">role of others </w:t>
      </w:r>
      <w:r>
        <w:rPr>
          <w:rFonts w:cstheme="minorHAnsi"/>
          <w:szCs w:val="24"/>
        </w:rPr>
        <w:t>was a significant factor in</w:t>
      </w:r>
      <w:r w:rsidRPr="00B556A8">
        <w:rPr>
          <w:rFonts w:cstheme="minorHAnsi"/>
          <w:szCs w:val="24"/>
        </w:rPr>
        <w:t xml:space="preserve"> constructing identit</w:t>
      </w:r>
      <w:r>
        <w:rPr>
          <w:rFonts w:cstheme="minorHAnsi"/>
          <w:szCs w:val="24"/>
        </w:rPr>
        <w:t xml:space="preserve">y and the impact of different relationships spanned both themes of </w:t>
      </w:r>
      <w:r>
        <w:rPr>
          <w:rFonts w:cstheme="minorHAnsi"/>
          <w:i/>
          <w:szCs w:val="24"/>
        </w:rPr>
        <w:t xml:space="preserve">who I am </w:t>
      </w:r>
      <w:r>
        <w:rPr>
          <w:rFonts w:cstheme="minorHAnsi"/>
          <w:szCs w:val="24"/>
        </w:rPr>
        <w:t xml:space="preserve">and </w:t>
      </w:r>
      <w:r w:rsidRPr="00223A7E">
        <w:rPr>
          <w:rFonts w:cstheme="minorHAnsi"/>
          <w:i/>
          <w:szCs w:val="24"/>
        </w:rPr>
        <w:t>my needs</w:t>
      </w:r>
      <w:r>
        <w:rPr>
          <w:rFonts w:cstheme="minorHAnsi"/>
          <w:szCs w:val="24"/>
        </w:rPr>
        <w:t>, in addition to feeding into perceptions of risk</w:t>
      </w:r>
      <w:r w:rsidR="00576610">
        <w:rPr>
          <w:rFonts w:cstheme="minorHAnsi"/>
          <w:szCs w:val="24"/>
        </w:rPr>
        <w:t xml:space="preserve">.  </w:t>
      </w:r>
      <w:r w:rsidR="00576610" w:rsidRPr="00572CB6">
        <w:rPr>
          <w:rFonts w:cstheme="minorHAnsi"/>
          <w:szCs w:val="24"/>
        </w:rPr>
        <w:t xml:space="preserve">‘Others’ </w:t>
      </w:r>
      <w:r w:rsidR="00576610">
        <w:rPr>
          <w:rFonts w:cstheme="minorHAnsi"/>
          <w:szCs w:val="24"/>
        </w:rPr>
        <w:t xml:space="preserve">were categorised into relationships in the </w:t>
      </w:r>
      <w:r w:rsidR="00576610" w:rsidRPr="00576610">
        <w:rPr>
          <w:rFonts w:cstheme="minorHAnsi"/>
          <w:szCs w:val="24"/>
        </w:rPr>
        <w:t>‘personal’ or ‘professional’</w:t>
      </w:r>
      <w:r w:rsidR="00576610">
        <w:rPr>
          <w:rFonts w:cstheme="minorHAnsi"/>
          <w:i/>
          <w:szCs w:val="24"/>
        </w:rPr>
        <w:t xml:space="preserve"> </w:t>
      </w:r>
      <w:r w:rsidR="00576610">
        <w:rPr>
          <w:rFonts w:cstheme="minorHAnsi"/>
          <w:szCs w:val="24"/>
        </w:rPr>
        <w:t xml:space="preserve">sphere, with some having a </w:t>
      </w:r>
      <w:r w:rsidR="00576610" w:rsidRPr="00576610">
        <w:rPr>
          <w:rFonts w:cstheme="minorHAnsi"/>
          <w:szCs w:val="24"/>
        </w:rPr>
        <w:t>direct influence or contact</w:t>
      </w:r>
      <w:r w:rsidR="00576610">
        <w:rPr>
          <w:rFonts w:cstheme="minorHAnsi"/>
          <w:szCs w:val="24"/>
        </w:rPr>
        <w:t xml:space="preserve"> with the individual e.g. family, spouse, clinical team etc., and others being </w:t>
      </w:r>
      <w:r w:rsidR="00576610">
        <w:rPr>
          <w:rFonts w:cstheme="minorHAnsi"/>
          <w:i/>
          <w:szCs w:val="24"/>
        </w:rPr>
        <w:t xml:space="preserve">indirect </w:t>
      </w:r>
      <w:r w:rsidR="00576610">
        <w:rPr>
          <w:rFonts w:cstheme="minorHAnsi"/>
          <w:szCs w:val="24"/>
        </w:rPr>
        <w:t xml:space="preserve">e.g. the police, media, identified social groups.  Many relationships were constructed as a </w:t>
      </w:r>
      <w:r w:rsidR="00576610" w:rsidRPr="00576610">
        <w:rPr>
          <w:rFonts w:cstheme="minorHAnsi"/>
          <w:szCs w:val="24"/>
        </w:rPr>
        <w:t>protective factor</w:t>
      </w:r>
      <w:r w:rsidR="00576610">
        <w:rPr>
          <w:rFonts w:cstheme="minorHAnsi"/>
          <w:szCs w:val="24"/>
        </w:rPr>
        <w:t xml:space="preserve"> e.g. staff, wives, family, employer etc.</w:t>
      </w:r>
      <w:r w:rsidR="005E09A7">
        <w:rPr>
          <w:rFonts w:cstheme="minorHAnsi"/>
          <w:szCs w:val="24"/>
        </w:rPr>
        <w:t xml:space="preserve"> (</w:t>
      </w:r>
      <w:r w:rsidR="00D92071">
        <w:rPr>
          <w:rFonts w:cstheme="minorHAnsi"/>
          <w:szCs w:val="24"/>
        </w:rPr>
        <w:t>e.g. Q1</w:t>
      </w:r>
      <w:proofErr w:type="gramStart"/>
      <w:r w:rsidR="00D92071">
        <w:rPr>
          <w:rFonts w:cstheme="minorHAnsi"/>
          <w:szCs w:val="24"/>
        </w:rPr>
        <w:t>,3,4</w:t>
      </w:r>
      <w:proofErr w:type="gramEnd"/>
      <w:r w:rsidR="00D92071">
        <w:rPr>
          <w:rFonts w:cstheme="minorHAnsi"/>
          <w:szCs w:val="24"/>
        </w:rPr>
        <w:t xml:space="preserve"> &amp;8</w:t>
      </w:r>
      <w:r w:rsidR="005E09A7">
        <w:rPr>
          <w:rFonts w:cstheme="minorHAnsi"/>
          <w:szCs w:val="24"/>
        </w:rPr>
        <w:t>)</w:t>
      </w:r>
      <w:r w:rsidR="00576610">
        <w:rPr>
          <w:rFonts w:cstheme="minorHAnsi"/>
          <w:szCs w:val="24"/>
        </w:rPr>
        <w:t xml:space="preserve">, or a </w:t>
      </w:r>
      <w:r w:rsidR="00576610" w:rsidRPr="00576610">
        <w:rPr>
          <w:rFonts w:cstheme="minorHAnsi"/>
          <w:szCs w:val="24"/>
        </w:rPr>
        <w:t>risk factor</w:t>
      </w:r>
      <w:r w:rsidR="00576610">
        <w:rPr>
          <w:rFonts w:cstheme="minorHAnsi"/>
          <w:szCs w:val="24"/>
        </w:rPr>
        <w:t xml:space="preserve"> e.g. victims, potential victims</w:t>
      </w:r>
      <w:r w:rsidR="001C6018">
        <w:rPr>
          <w:rFonts w:cstheme="minorHAnsi"/>
          <w:szCs w:val="24"/>
        </w:rPr>
        <w:t>.  P</w:t>
      </w:r>
      <w:r w:rsidR="00576610">
        <w:rPr>
          <w:rFonts w:cstheme="minorHAnsi"/>
          <w:szCs w:val="24"/>
        </w:rPr>
        <w:t xml:space="preserve">rofessional relationships tended to be characterised as those </w:t>
      </w:r>
      <w:r w:rsidR="00576610" w:rsidRPr="00576610">
        <w:rPr>
          <w:rFonts w:cstheme="minorHAnsi"/>
          <w:szCs w:val="24"/>
        </w:rPr>
        <w:t>‘</w:t>
      </w:r>
      <w:r w:rsidR="00576610" w:rsidRPr="00576610">
        <w:rPr>
          <w:rFonts w:cstheme="minorHAnsi"/>
          <w:i/>
          <w:szCs w:val="24"/>
        </w:rPr>
        <w:t>providing help’</w:t>
      </w:r>
      <w:r w:rsidR="00576610">
        <w:rPr>
          <w:rFonts w:cstheme="minorHAnsi"/>
          <w:szCs w:val="24"/>
        </w:rPr>
        <w:t xml:space="preserve"> and those ‘</w:t>
      </w:r>
      <w:r w:rsidR="00576610">
        <w:rPr>
          <w:rFonts w:cstheme="minorHAnsi"/>
          <w:i/>
          <w:szCs w:val="24"/>
        </w:rPr>
        <w:t>hindering progress</w:t>
      </w:r>
      <w:r w:rsidR="00576610">
        <w:rPr>
          <w:rFonts w:cstheme="minorHAnsi"/>
          <w:szCs w:val="24"/>
        </w:rPr>
        <w:t xml:space="preserve">’ (as illustrated </w:t>
      </w:r>
      <w:r w:rsidR="00D92071">
        <w:rPr>
          <w:rFonts w:cstheme="minorHAnsi"/>
          <w:szCs w:val="24"/>
        </w:rPr>
        <w:t>in Q20</w:t>
      </w:r>
      <w:proofErr w:type="gramStart"/>
      <w:r w:rsidR="00D92071">
        <w:rPr>
          <w:rFonts w:cstheme="minorHAnsi"/>
          <w:szCs w:val="24"/>
        </w:rPr>
        <w:t>,29</w:t>
      </w:r>
      <w:proofErr w:type="gramEnd"/>
      <w:r w:rsidR="00D92071">
        <w:rPr>
          <w:rFonts w:cstheme="minorHAnsi"/>
          <w:szCs w:val="24"/>
        </w:rPr>
        <w:t xml:space="preserve"> &amp; 31</w:t>
      </w:r>
      <w:r w:rsidR="00576610">
        <w:rPr>
          <w:rFonts w:cstheme="minorHAnsi"/>
          <w:szCs w:val="24"/>
        </w:rPr>
        <w:t>).</w:t>
      </w:r>
    </w:p>
    <w:p w14:paraId="0C81D957" w14:textId="096DACAD" w:rsidR="004A5596" w:rsidRDefault="00576610" w:rsidP="004A5596">
      <w:pPr>
        <w:spacing w:line="360" w:lineRule="auto"/>
        <w:rPr>
          <w:rFonts w:cstheme="minorHAnsi"/>
          <w:szCs w:val="24"/>
        </w:rPr>
      </w:pPr>
      <w:r>
        <w:rPr>
          <w:rFonts w:cstheme="minorHAnsi"/>
          <w:i/>
          <w:szCs w:val="24"/>
        </w:rPr>
        <w:t>Met needs, social goods</w:t>
      </w:r>
      <w:r>
        <w:rPr>
          <w:rFonts w:cstheme="minorHAnsi"/>
          <w:szCs w:val="24"/>
        </w:rPr>
        <w:t xml:space="preserve"> and </w:t>
      </w:r>
      <w:r>
        <w:rPr>
          <w:rFonts w:cstheme="minorHAnsi"/>
          <w:i/>
          <w:szCs w:val="24"/>
        </w:rPr>
        <w:t>inclusivity</w:t>
      </w:r>
      <w:r>
        <w:rPr>
          <w:rFonts w:cstheme="minorHAnsi"/>
          <w:szCs w:val="24"/>
        </w:rPr>
        <w:t xml:space="preserve"> </w:t>
      </w:r>
      <w:r w:rsidR="000F6CA1">
        <w:rPr>
          <w:rFonts w:cstheme="minorHAnsi"/>
          <w:szCs w:val="24"/>
        </w:rPr>
        <w:t>were</w:t>
      </w:r>
      <w:r w:rsidR="000F6CA1">
        <w:rPr>
          <w:rFonts w:cstheme="minorHAnsi"/>
          <w:i/>
          <w:szCs w:val="24"/>
        </w:rPr>
        <w:t xml:space="preserve"> </w:t>
      </w:r>
      <w:r w:rsidR="000F6CA1">
        <w:rPr>
          <w:rFonts w:cstheme="minorHAnsi"/>
          <w:szCs w:val="24"/>
        </w:rPr>
        <w:t xml:space="preserve">framed in terms of </w:t>
      </w:r>
      <w:r w:rsidR="000F6CA1" w:rsidRPr="000F6CA1">
        <w:rPr>
          <w:rFonts w:cstheme="minorHAnsi"/>
          <w:szCs w:val="24"/>
        </w:rPr>
        <w:t>‘freedoms vs restrictions’, and ‘gains vs. losses’</w:t>
      </w:r>
      <w:r w:rsidR="000F6CA1">
        <w:rPr>
          <w:rFonts w:cstheme="minorHAnsi"/>
          <w:szCs w:val="24"/>
        </w:rPr>
        <w:t xml:space="preserve"> (post-group)</w:t>
      </w:r>
      <w:r w:rsidR="000F6CA1">
        <w:rPr>
          <w:rFonts w:cstheme="minorHAnsi"/>
          <w:i/>
          <w:szCs w:val="24"/>
        </w:rPr>
        <w:t xml:space="preserve">, </w:t>
      </w:r>
      <w:r w:rsidR="000F6CA1">
        <w:rPr>
          <w:rFonts w:cstheme="minorHAnsi"/>
          <w:szCs w:val="24"/>
        </w:rPr>
        <w:t>and included what the men believed they deserved or expected</w:t>
      </w:r>
      <w:r w:rsidR="00507EC1">
        <w:rPr>
          <w:rFonts w:cstheme="minorHAnsi"/>
          <w:szCs w:val="24"/>
        </w:rPr>
        <w:t>,</w:t>
      </w:r>
      <w:r w:rsidR="000F6CA1">
        <w:rPr>
          <w:rFonts w:cstheme="minorHAnsi"/>
          <w:szCs w:val="24"/>
        </w:rPr>
        <w:t xml:space="preserve"> as well as what they had.  </w:t>
      </w:r>
      <w:r w:rsidR="00507EC1" w:rsidRPr="00507EC1">
        <w:rPr>
          <w:rFonts w:cstheme="minorHAnsi"/>
          <w:i/>
          <w:szCs w:val="24"/>
        </w:rPr>
        <w:t>Needs, goods</w:t>
      </w:r>
      <w:r w:rsidR="00507EC1">
        <w:rPr>
          <w:rFonts w:cstheme="minorHAnsi"/>
          <w:szCs w:val="24"/>
        </w:rPr>
        <w:t xml:space="preserve"> and </w:t>
      </w:r>
      <w:r w:rsidR="00507EC1" w:rsidRPr="00507EC1">
        <w:rPr>
          <w:rFonts w:cstheme="minorHAnsi"/>
          <w:i/>
          <w:szCs w:val="24"/>
        </w:rPr>
        <w:t>inclusivity</w:t>
      </w:r>
      <w:r w:rsidR="000F6CA1">
        <w:rPr>
          <w:rFonts w:cstheme="minorHAnsi"/>
          <w:szCs w:val="24"/>
        </w:rPr>
        <w:t xml:space="preserve"> varied in precedence</w:t>
      </w:r>
      <w:r w:rsidR="00507EC1">
        <w:rPr>
          <w:rFonts w:cstheme="minorHAnsi"/>
          <w:szCs w:val="24"/>
        </w:rPr>
        <w:t xml:space="preserve"> across the data</w:t>
      </w:r>
      <w:r w:rsidR="000F6CA1">
        <w:rPr>
          <w:rFonts w:cstheme="minorHAnsi"/>
          <w:szCs w:val="24"/>
        </w:rPr>
        <w:t>, but each combination constituted ‘</w:t>
      </w:r>
      <w:r w:rsidR="000F6CA1">
        <w:rPr>
          <w:rFonts w:cstheme="minorHAnsi"/>
          <w:i/>
          <w:szCs w:val="24"/>
        </w:rPr>
        <w:t>what I have/what I want’</w:t>
      </w:r>
      <w:r w:rsidR="000F6CA1">
        <w:rPr>
          <w:rFonts w:cstheme="minorHAnsi"/>
          <w:szCs w:val="24"/>
        </w:rPr>
        <w:t xml:space="preserve"> and formulated hopes/plans for the future.</w:t>
      </w:r>
    </w:p>
    <w:p w14:paraId="3EE641BA" w14:textId="479B353D" w:rsidR="003C10D5" w:rsidRDefault="00167D7F" w:rsidP="003C10D5">
      <w:pPr>
        <w:spacing w:line="240" w:lineRule="auto"/>
        <w:rPr>
          <w:rFonts w:cstheme="minorHAnsi"/>
          <w:szCs w:val="24"/>
        </w:rPr>
      </w:pPr>
      <w:r>
        <w:rPr>
          <w:rFonts w:cstheme="minorHAnsi"/>
          <w:szCs w:val="24"/>
        </w:rPr>
        <w:lastRenderedPageBreak/>
        <w:t xml:space="preserve">Q1: </w:t>
      </w:r>
      <w:r w:rsidR="003C10D5">
        <w:rPr>
          <w:rFonts w:cstheme="minorHAnsi"/>
          <w:szCs w:val="24"/>
        </w:rPr>
        <w:t>“</w:t>
      </w:r>
      <w:r w:rsidR="003C10D5">
        <w:rPr>
          <w:rFonts w:cstheme="minorHAnsi"/>
          <w:i/>
          <w:szCs w:val="24"/>
        </w:rPr>
        <w:t>[I] just want to start again and a job, a girlfriend and a house and start building something up … so I can buy a house, when I get a job somewhere and maybe a girlfriend might come into my life</w:t>
      </w:r>
      <w:r w:rsidR="003C10D5">
        <w:rPr>
          <w:rFonts w:cstheme="minorHAnsi"/>
          <w:szCs w:val="24"/>
        </w:rPr>
        <w:t>”.</w:t>
      </w:r>
    </w:p>
    <w:p w14:paraId="337F9CA7" w14:textId="27F26E99" w:rsidR="00ED4473" w:rsidRDefault="00ED4473" w:rsidP="00ED4473">
      <w:pPr>
        <w:spacing w:line="360" w:lineRule="auto"/>
        <w:rPr>
          <w:rFonts w:cstheme="minorHAnsi"/>
          <w:szCs w:val="24"/>
        </w:rPr>
      </w:pPr>
      <w:r>
        <w:rPr>
          <w:rFonts w:cstheme="minorHAnsi"/>
          <w:szCs w:val="24"/>
        </w:rPr>
        <w:t>Individual desires</w:t>
      </w:r>
      <w:r w:rsidR="00F9017F">
        <w:rPr>
          <w:rFonts w:cstheme="minorHAnsi"/>
          <w:szCs w:val="24"/>
        </w:rPr>
        <w:t>/</w:t>
      </w:r>
      <w:r>
        <w:rPr>
          <w:rFonts w:cstheme="minorHAnsi"/>
          <w:szCs w:val="24"/>
        </w:rPr>
        <w:t xml:space="preserve">wants were shaped by cultural norms and comparisons </w:t>
      </w:r>
      <w:r w:rsidRPr="00F9017F">
        <w:rPr>
          <w:rFonts w:cstheme="minorHAnsi"/>
          <w:szCs w:val="24"/>
        </w:rPr>
        <w:t>to others</w:t>
      </w:r>
      <w:r>
        <w:rPr>
          <w:rFonts w:cstheme="minorHAnsi"/>
          <w:szCs w:val="24"/>
        </w:rPr>
        <w:t>.  Employment and relationships, particularly romantic or sexual relationships, were key social goods, with employment mentioned in ten of the thirteen interviews, and romantic/sexual relationships mentioned in eight.  Both jobs and relationships were used to symbolise met or unmet needs and contributed towards feeling part of society.  Employment created monetary benefits and a sense of worth and self-esteem e.g.</w:t>
      </w:r>
      <w:r w:rsidR="00C50941">
        <w:rPr>
          <w:rFonts w:cstheme="minorHAnsi"/>
          <w:szCs w:val="24"/>
        </w:rPr>
        <w:t xml:space="preserve"> Q2:</w:t>
      </w:r>
      <w:r>
        <w:rPr>
          <w:rFonts w:cstheme="minorHAnsi"/>
          <w:szCs w:val="24"/>
        </w:rPr>
        <w:t xml:space="preserve"> “</w:t>
      </w:r>
      <w:r>
        <w:rPr>
          <w:rFonts w:cstheme="minorHAnsi"/>
          <w:i/>
          <w:szCs w:val="24"/>
        </w:rPr>
        <w:t>And my boss was very pleased with my work, gave me a pay rise once</w:t>
      </w:r>
      <w:r>
        <w:rPr>
          <w:rFonts w:cstheme="minorHAnsi"/>
          <w:szCs w:val="24"/>
        </w:rPr>
        <w:t>”.  It also provided opportunities to be part of a team and included in shared experiences:</w:t>
      </w:r>
    </w:p>
    <w:p w14:paraId="41A978BA" w14:textId="2BE7E6F3" w:rsidR="00ED4473" w:rsidRDefault="00167D7F" w:rsidP="00ED4473">
      <w:pPr>
        <w:spacing w:line="360" w:lineRule="auto"/>
        <w:rPr>
          <w:rFonts w:cstheme="minorHAnsi"/>
          <w:szCs w:val="24"/>
        </w:rPr>
      </w:pPr>
      <w:r>
        <w:rPr>
          <w:rFonts w:cstheme="minorHAnsi"/>
          <w:szCs w:val="24"/>
        </w:rPr>
        <w:t>Q</w:t>
      </w:r>
      <w:r w:rsidR="00C50941">
        <w:rPr>
          <w:rFonts w:cstheme="minorHAnsi"/>
          <w:szCs w:val="24"/>
        </w:rPr>
        <w:t>3</w:t>
      </w:r>
      <w:r>
        <w:rPr>
          <w:rFonts w:cstheme="minorHAnsi"/>
          <w:szCs w:val="24"/>
        </w:rPr>
        <w:t xml:space="preserve">: </w:t>
      </w:r>
      <w:r w:rsidR="00ED4473">
        <w:rPr>
          <w:rFonts w:cstheme="minorHAnsi"/>
          <w:szCs w:val="24"/>
        </w:rPr>
        <w:t>“</w:t>
      </w:r>
      <w:r w:rsidR="00ED4473">
        <w:rPr>
          <w:rFonts w:cstheme="minorHAnsi"/>
          <w:i/>
          <w:szCs w:val="24"/>
        </w:rPr>
        <w:t>This morning we had a bit of fun and games, I got there [to work] and the shutter had broken … So they had to call out somebody to come down to fix it, [it was] a nightmare and you know, and I’ve been put on the till</w:t>
      </w:r>
      <w:r w:rsidR="003C10D5">
        <w:rPr>
          <w:rFonts w:cstheme="minorHAnsi"/>
          <w:i/>
          <w:szCs w:val="24"/>
        </w:rPr>
        <w:t xml:space="preserve"> [laughs]</w:t>
      </w:r>
      <w:r w:rsidR="00DB309F">
        <w:rPr>
          <w:rFonts w:cstheme="minorHAnsi"/>
          <w:i/>
          <w:szCs w:val="24"/>
        </w:rPr>
        <w:t>.</w:t>
      </w:r>
      <w:r w:rsidR="00ED4473">
        <w:rPr>
          <w:rFonts w:cstheme="minorHAnsi"/>
          <w:i/>
          <w:szCs w:val="24"/>
        </w:rPr>
        <w:t>”</w:t>
      </w:r>
    </w:p>
    <w:p w14:paraId="1D894B0B" w14:textId="0A2DFA3C" w:rsidR="00ED4473" w:rsidRDefault="00ED4473" w:rsidP="00ED4473">
      <w:pPr>
        <w:spacing w:before="240" w:line="360" w:lineRule="auto"/>
        <w:rPr>
          <w:rFonts w:cstheme="minorHAnsi"/>
          <w:szCs w:val="24"/>
        </w:rPr>
      </w:pPr>
      <w:r>
        <w:rPr>
          <w:rFonts w:cstheme="minorHAnsi"/>
          <w:szCs w:val="24"/>
        </w:rPr>
        <w:t>Identities were formulated and supported by propositions of how the</w:t>
      </w:r>
      <w:r w:rsidR="00492DE4">
        <w:rPr>
          <w:rFonts w:cstheme="minorHAnsi"/>
          <w:szCs w:val="24"/>
        </w:rPr>
        <w:t xml:space="preserve"> men</w:t>
      </w:r>
      <w:r w:rsidR="00DA0E2A">
        <w:rPr>
          <w:rFonts w:cstheme="minorHAnsi"/>
          <w:szCs w:val="24"/>
        </w:rPr>
        <w:t xml:space="preserve"> are alike or </w:t>
      </w:r>
      <w:r>
        <w:rPr>
          <w:rFonts w:cstheme="minorHAnsi"/>
          <w:szCs w:val="24"/>
        </w:rPr>
        <w:t xml:space="preserve">dissimilar to others, </w:t>
      </w:r>
      <w:r w:rsidR="0080052C">
        <w:rPr>
          <w:rFonts w:cstheme="minorHAnsi"/>
          <w:szCs w:val="24"/>
        </w:rPr>
        <w:t>with</w:t>
      </w:r>
      <w:r>
        <w:rPr>
          <w:rFonts w:cstheme="minorHAnsi"/>
          <w:szCs w:val="24"/>
        </w:rPr>
        <w:t xml:space="preserve"> </w:t>
      </w:r>
      <w:r w:rsidR="00BE22FE">
        <w:rPr>
          <w:rFonts w:cstheme="minorHAnsi"/>
          <w:szCs w:val="24"/>
        </w:rPr>
        <w:t>justifications of behaviour</w:t>
      </w:r>
      <w:r>
        <w:rPr>
          <w:rFonts w:cstheme="minorHAnsi"/>
          <w:szCs w:val="24"/>
        </w:rPr>
        <w:t xml:space="preserve"> made through statements of ‘</w:t>
      </w:r>
      <w:r>
        <w:rPr>
          <w:rFonts w:cstheme="minorHAnsi"/>
          <w:i/>
          <w:szCs w:val="24"/>
        </w:rPr>
        <w:t>what I say’</w:t>
      </w:r>
      <w:r>
        <w:rPr>
          <w:rFonts w:cstheme="minorHAnsi"/>
          <w:szCs w:val="24"/>
        </w:rPr>
        <w:t xml:space="preserve"> and statements of ‘</w:t>
      </w:r>
      <w:r>
        <w:rPr>
          <w:rFonts w:cstheme="minorHAnsi"/>
          <w:i/>
          <w:szCs w:val="24"/>
        </w:rPr>
        <w:t>what others say’</w:t>
      </w:r>
      <w:r w:rsidR="006F0CE5">
        <w:rPr>
          <w:rFonts w:cstheme="minorHAnsi"/>
          <w:i/>
          <w:szCs w:val="24"/>
        </w:rPr>
        <w:t xml:space="preserve"> </w:t>
      </w:r>
      <w:r w:rsidR="006F0CE5" w:rsidRPr="006F0CE5">
        <w:rPr>
          <w:rFonts w:cstheme="minorHAnsi"/>
          <w:szCs w:val="24"/>
        </w:rPr>
        <w:t>(including in relation to offending behaviours</w:t>
      </w:r>
      <w:r w:rsidR="006F0CE5">
        <w:rPr>
          <w:rFonts w:cstheme="minorHAnsi"/>
          <w:szCs w:val="24"/>
        </w:rPr>
        <w:t xml:space="preserve">, </w:t>
      </w:r>
      <w:r w:rsidR="00ED0F3C">
        <w:rPr>
          <w:rFonts w:cstheme="minorHAnsi"/>
          <w:szCs w:val="24"/>
        </w:rPr>
        <w:t>e.g. Q24-6</w:t>
      </w:r>
      <w:r w:rsidR="006F0CE5" w:rsidRPr="006F0CE5">
        <w:rPr>
          <w:rFonts w:cstheme="minorHAnsi"/>
          <w:szCs w:val="24"/>
        </w:rPr>
        <w:t>)</w:t>
      </w:r>
      <w:r>
        <w:rPr>
          <w:rFonts w:cstheme="minorHAnsi"/>
          <w:szCs w:val="24"/>
        </w:rPr>
        <w:t xml:space="preserve">.  Membership of social groups and recognised roles, such as employee, husband, son, musician etc., </w:t>
      </w:r>
      <w:r w:rsidR="00492DE4">
        <w:rPr>
          <w:rFonts w:cstheme="minorHAnsi"/>
          <w:szCs w:val="24"/>
        </w:rPr>
        <w:t>contributed to identity</w:t>
      </w:r>
      <w:r>
        <w:rPr>
          <w:rFonts w:cstheme="minorHAnsi"/>
          <w:szCs w:val="24"/>
        </w:rPr>
        <w:t xml:space="preserve">, as well as individual factors and relationships, i.e. likes/dislikes, skills and abilities, childhood/life experiences, health or disability, people/relationships in their lives, and wishes, hopes, expectations and failures.  A framework of similarities and differences was used, and comments fell into one of four </w:t>
      </w:r>
      <w:r w:rsidR="00D56E47">
        <w:rPr>
          <w:rFonts w:cstheme="minorHAnsi"/>
          <w:szCs w:val="24"/>
        </w:rPr>
        <w:t>statement types</w:t>
      </w:r>
      <w:r>
        <w:rPr>
          <w:rFonts w:cstheme="minorHAnsi"/>
          <w:szCs w:val="24"/>
        </w:rPr>
        <w:t xml:space="preserve">: </w:t>
      </w:r>
      <w:r w:rsidRPr="00D56E47">
        <w:rPr>
          <w:rFonts w:cstheme="minorHAnsi"/>
          <w:szCs w:val="24"/>
        </w:rPr>
        <w:t>‘</w:t>
      </w:r>
      <w:r w:rsidRPr="001037EC">
        <w:rPr>
          <w:rFonts w:cstheme="minorHAnsi"/>
          <w:szCs w:val="24"/>
        </w:rPr>
        <w:t xml:space="preserve">how I am like others’, ‘how I am different to others’, ‘me compared to others’ </w:t>
      </w:r>
      <w:r w:rsidRPr="00D56E47">
        <w:rPr>
          <w:rFonts w:cstheme="minorHAnsi"/>
          <w:szCs w:val="24"/>
        </w:rPr>
        <w:t>and</w:t>
      </w:r>
      <w:r w:rsidRPr="001037EC">
        <w:rPr>
          <w:rFonts w:cstheme="minorHAnsi"/>
          <w:szCs w:val="24"/>
        </w:rPr>
        <w:t xml:space="preserve"> ‘others compared to me’</w:t>
      </w:r>
      <w:r>
        <w:rPr>
          <w:rFonts w:cstheme="minorHAnsi"/>
          <w:i/>
          <w:szCs w:val="24"/>
        </w:rPr>
        <w:t xml:space="preserve">, </w:t>
      </w:r>
      <w:r>
        <w:rPr>
          <w:rFonts w:cstheme="minorHAnsi"/>
          <w:szCs w:val="24"/>
        </w:rPr>
        <w:t>depending on where or how the</w:t>
      </w:r>
      <w:r w:rsidR="00242417">
        <w:rPr>
          <w:rFonts w:cstheme="minorHAnsi"/>
          <w:szCs w:val="24"/>
        </w:rPr>
        <w:t xml:space="preserve"> men</w:t>
      </w:r>
      <w:r>
        <w:rPr>
          <w:rFonts w:cstheme="minorHAnsi"/>
          <w:szCs w:val="24"/>
        </w:rPr>
        <w:t xml:space="preserve"> placed themselves in relation to others. The men used these strategies </w:t>
      </w:r>
      <w:r w:rsidR="00AB5327">
        <w:rPr>
          <w:rFonts w:cstheme="minorHAnsi"/>
          <w:szCs w:val="24"/>
        </w:rPr>
        <w:t xml:space="preserve">to </w:t>
      </w:r>
      <w:r w:rsidR="0020282D">
        <w:rPr>
          <w:rFonts w:cstheme="minorHAnsi"/>
          <w:szCs w:val="24"/>
        </w:rPr>
        <w:t xml:space="preserve">construct aspects of their identity in which </w:t>
      </w:r>
      <w:r>
        <w:rPr>
          <w:rFonts w:cstheme="minorHAnsi"/>
          <w:szCs w:val="24"/>
        </w:rPr>
        <w:t>they were just like ‘other men’</w:t>
      </w:r>
      <w:r w:rsidR="0020282D">
        <w:rPr>
          <w:rFonts w:cstheme="minorHAnsi"/>
          <w:szCs w:val="24"/>
        </w:rPr>
        <w:t>,</w:t>
      </w:r>
      <w:r w:rsidR="004A6F2F">
        <w:rPr>
          <w:rFonts w:cstheme="minorHAnsi"/>
          <w:szCs w:val="24"/>
        </w:rPr>
        <w:t xml:space="preserve"> </w:t>
      </w:r>
      <w:r>
        <w:rPr>
          <w:rFonts w:cstheme="minorHAnsi"/>
          <w:szCs w:val="24"/>
        </w:rPr>
        <w:t xml:space="preserve">either simply by being a man or by identifying with a particular social group or subculture as mentioned previously e.g. the established roles/identities of ‘husband’, ‘employee’ </w:t>
      </w:r>
      <w:r w:rsidR="00631C90">
        <w:rPr>
          <w:rFonts w:cstheme="minorHAnsi"/>
          <w:szCs w:val="24"/>
        </w:rPr>
        <w:t xml:space="preserve">gender norms/expectations, </w:t>
      </w:r>
      <w:r w:rsidR="00B63BC5">
        <w:rPr>
          <w:rFonts w:cstheme="minorHAnsi"/>
          <w:szCs w:val="24"/>
        </w:rPr>
        <w:t xml:space="preserve">e.g. </w:t>
      </w:r>
      <w:r w:rsidR="00C50941">
        <w:rPr>
          <w:rFonts w:cstheme="minorHAnsi"/>
          <w:szCs w:val="24"/>
        </w:rPr>
        <w:t xml:space="preserve">Q4: </w:t>
      </w:r>
      <w:r w:rsidR="00631C90" w:rsidRPr="00AB3476">
        <w:rPr>
          <w:rFonts w:cstheme="minorHAnsi"/>
          <w:i/>
          <w:szCs w:val="24"/>
        </w:rPr>
        <w:t>“[get back to] being a decent chap … and be more gentleman[</w:t>
      </w:r>
      <w:proofErr w:type="spellStart"/>
      <w:r w:rsidR="00631C90" w:rsidRPr="00AB3476">
        <w:rPr>
          <w:rFonts w:cstheme="minorHAnsi"/>
          <w:i/>
          <w:szCs w:val="24"/>
        </w:rPr>
        <w:t>ly</w:t>
      </w:r>
      <w:proofErr w:type="spellEnd"/>
      <w:r w:rsidR="00631C90" w:rsidRPr="00AB3476">
        <w:rPr>
          <w:rFonts w:cstheme="minorHAnsi"/>
          <w:i/>
          <w:szCs w:val="24"/>
        </w:rPr>
        <w:t>]</w:t>
      </w:r>
      <w:r w:rsidR="00631C90">
        <w:rPr>
          <w:rFonts w:cstheme="minorHAnsi"/>
          <w:szCs w:val="24"/>
        </w:rPr>
        <w:t>”</w:t>
      </w:r>
      <w:r w:rsidR="00AE1D4A">
        <w:rPr>
          <w:rFonts w:cstheme="minorHAnsi"/>
          <w:szCs w:val="24"/>
        </w:rPr>
        <w:t>.</w:t>
      </w:r>
    </w:p>
    <w:p w14:paraId="179385C9" w14:textId="6D144DFB" w:rsidR="00E65195" w:rsidRPr="00E74776" w:rsidRDefault="00E65195" w:rsidP="00E74776">
      <w:pPr>
        <w:spacing w:line="360" w:lineRule="auto"/>
        <w:jc w:val="center"/>
        <w:rPr>
          <w:rFonts w:cstheme="minorHAnsi"/>
          <w:b/>
          <w:szCs w:val="24"/>
        </w:rPr>
      </w:pPr>
      <w:r w:rsidRPr="00E74776">
        <w:rPr>
          <w:rFonts w:cstheme="minorHAnsi"/>
          <w:b/>
          <w:szCs w:val="24"/>
        </w:rPr>
        <w:t>Notions of change/difference:</w:t>
      </w:r>
    </w:p>
    <w:p w14:paraId="4B2BBB0C" w14:textId="68C7CA87" w:rsidR="006F0CE5" w:rsidRDefault="00746146" w:rsidP="006F0CE5">
      <w:pPr>
        <w:spacing w:line="360" w:lineRule="auto"/>
        <w:rPr>
          <w:rFonts w:cstheme="minorHAnsi"/>
          <w:szCs w:val="24"/>
        </w:rPr>
      </w:pPr>
      <w:r>
        <w:rPr>
          <w:rFonts w:cstheme="minorHAnsi"/>
          <w:szCs w:val="24"/>
        </w:rPr>
        <w:lastRenderedPageBreak/>
        <w:t xml:space="preserve">In </w:t>
      </w:r>
      <w:r w:rsidR="009B7818">
        <w:rPr>
          <w:rFonts w:cstheme="minorHAnsi"/>
          <w:szCs w:val="24"/>
        </w:rPr>
        <w:t>portraying</w:t>
      </w:r>
      <w:r>
        <w:rPr>
          <w:rFonts w:cstheme="minorHAnsi"/>
          <w:szCs w:val="24"/>
        </w:rPr>
        <w:t xml:space="preserve"> their sense of self and identity</w:t>
      </w:r>
      <w:r w:rsidR="00A139B3">
        <w:rPr>
          <w:rFonts w:cstheme="minorHAnsi"/>
          <w:szCs w:val="24"/>
        </w:rPr>
        <w:t xml:space="preserve">, </w:t>
      </w:r>
      <w:r w:rsidR="003D262E">
        <w:rPr>
          <w:rFonts w:cstheme="minorHAnsi"/>
          <w:szCs w:val="24"/>
        </w:rPr>
        <w:t xml:space="preserve">contrasts </w:t>
      </w:r>
      <w:r w:rsidR="009B7818">
        <w:rPr>
          <w:rFonts w:cstheme="minorHAnsi"/>
          <w:szCs w:val="24"/>
        </w:rPr>
        <w:t xml:space="preserve">of </w:t>
      </w:r>
      <w:r w:rsidR="006F0CE5" w:rsidRPr="001037EC">
        <w:rPr>
          <w:rFonts w:cstheme="minorHAnsi"/>
          <w:szCs w:val="24"/>
        </w:rPr>
        <w:t>‘me before the group vs</w:t>
      </w:r>
      <w:r w:rsidR="001A60DE">
        <w:rPr>
          <w:rFonts w:cstheme="minorHAnsi"/>
          <w:szCs w:val="24"/>
        </w:rPr>
        <w:t>.</w:t>
      </w:r>
      <w:r w:rsidR="006F0CE5" w:rsidRPr="001037EC">
        <w:rPr>
          <w:rFonts w:cstheme="minorHAnsi"/>
          <w:szCs w:val="24"/>
        </w:rPr>
        <w:t xml:space="preserve"> me after the group’ and ‘different life, different me’, </w:t>
      </w:r>
      <w:r w:rsidR="006F0CE5">
        <w:rPr>
          <w:rFonts w:cstheme="minorHAnsi"/>
          <w:szCs w:val="24"/>
        </w:rPr>
        <w:t>illustrate</w:t>
      </w:r>
      <w:r w:rsidR="006F3E0B">
        <w:rPr>
          <w:rFonts w:cstheme="minorHAnsi"/>
          <w:szCs w:val="24"/>
        </w:rPr>
        <w:t>d</w:t>
      </w:r>
      <w:r w:rsidR="009B7818">
        <w:rPr>
          <w:rFonts w:cstheme="minorHAnsi"/>
          <w:szCs w:val="24"/>
        </w:rPr>
        <w:t xml:space="preserve"> </w:t>
      </w:r>
      <w:r w:rsidR="009B7818" w:rsidRPr="00E204CA">
        <w:rPr>
          <w:rFonts w:cstheme="minorHAnsi"/>
          <w:szCs w:val="24"/>
        </w:rPr>
        <w:t>notions of change and difference</w:t>
      </w:r>
      <w:r w:rsidR="001A60DE" w:rsidRPr="00E204CA">
        <w:rPr>
          <w:rFonts w:cstheme="minorHAnsi"/>
          <w:szCs w:val="24"/>
        </w:rPr>
        <w:t>.</w:t>
      </w:r>
      <w:r w:rsidR="001A60DE">
        <w:rPr>
          <w:rFonts w:cstheme="minorHAnsi"/>
          <w:b/>
          <w:szCs w:val="24"/>
        </w:rPr>
        <w:t xml:space="preserve"> </w:t>
      </w:r>
      <w:r w:rsidR="003D262E">
        <w:rPr>
          <w:rFonts w:cstheme="minorHAnsi"/>
          <w:szCs w:val="24"/>
        </w:rPr>
        <w:t xml:space="preserve">These contrasts </w:t>
      </w:r>
      <w:r w:rsidR="009B7818">
        <w:rPr>
          <w:rFonts w:cstheme="minorHAnsi"/>
          <w:szCs w:val="24"/>
        </w:rPr>
        <w:t>were present</w:t>
      </w:r>
      <w:r w:rsidR="00203637">
        <w:rPr>
          <w:rFonts w:cstheme="minorHAnsi"/>
          <w:szCs w:val="24"/>
        </w:rPr>
        <w:t>ed</w:t>
      </w:r>
      <w:r w:rsidR="009B7818">
        <w:rPr>
          <w:rFonts w:cstheme="minorHAnsi"/>
          <w:szCs w:val="24"/>
        </w:rPr>
        <w:t xml:space="preserve"> </w:t>
      </w:r>
      <w:r w:rsidR="006F0CE5">
        <w:rPr>
          <w:rFonts w:cstheme="minorHAnsi"/>
          <w:szCs w:val="24"/>
        </w:rPr>
        <w:t>throughout the narratives</w:t>
      </w:r>
      <w:r w:rsidR="003D262E">
        <w:rPr>
          <w:rFonts w:cstheme="minorHAnsi"/>
          <w:szCs w:val="24"/>
        </w:rPr>
        <w:t xml:space="preserve">, </w:t>
      </w:r>
      <w:r w:rsidR="006F0CE5">
        <w:rPr>
          <w:rFonts w:cstheme="minorHAnsi"/>
          <w:szCs w:val="24"/>
        </w:rPr>
        <w:t xml:space="preserve">with the former being loosely based </w:t>
      </w:r>
      <w:r w:rsidR="00802B0D">
        <w:rPr>
          <w:rFonts w:cstheme="minorHAnsi"/>
          <w:szCs w:val="24"/>
        </w:rPr>
        <w:t xml:space="preserve">on </w:t>
      </w:r>
      <w:r w:rsidR="001A60DE">
        <w:rPr>
          <w:rFonts w:cstheme="minorHAnsi"/>
          <w:szCs w:val="24"/>
        </w:rPr>
        <w:t>reference</w:t>
      </w:r>
      <w:r w:rsidR="00802B0D">
        <w:rPr>
          <w:rFonts w:cstheme="minorHAnsi"/>
          <w:szCs w:val="24"/>
        </w:rPr>
        <w:t>s</w:t>
      </w:r>
      <w:r w:rsidR="001A60DE">
        <w:rPr>
          <w:rFonts w:cstheme="minorHAnsi"/>
          <w:szCs w:val="24"/>
        </w:rPr>
        <w:t xml:space="preserve"> to</w:t>
      </w:r>
      <w:r w:rsidR="006F0CE5">
        <w:rPr>
          <w:rFonts w:cstheme="minorHAnsi"/>
          <w:szCs w:val="24"/>
        </w:rPr>
        <w:t xml:space="preserve"> internal motivations and behaviours </w:t>
      </w:r>
      <w:r w:rsidR="006F0CE5" w:rsidRPr="003D262E">
        <w:rPr>
          <w:rFonts w:cstheme="minorHAnsi"/>
          <w:szCs w:val="24"/>
        </w:rPr>
        <w:t>(‘</w:t>
      </w:r>
      <w:r w:rsidR="00531DC4">
        <w:rPr>
          <w:rFonts w:cstheme="minorHAnsi"/>
          <w:szCs w:val="24"/>
        </w:rPr>
        <w:t xml:space="preserve">me before vs. me after’ representing </w:t>
      </w:r>
      <w:r w:rsidR="006F0CE5" w:rsidRPr="003D262E">
        <w:rPr>
          <w:rFonts w:cstheme="minorHAnsi"/>
          <w:szCs w:val="24"/>
        </w:rPr>
        <w:t>changes to self</w:t>
      </w:r>
      <w:r w:rsidR="006F0CE5" w:rsidRPr="00E204CA">
        <w:rPr>
          <w:rFonts w:cstheme="minorHAnsi"/>
          <w:szCs w:val="24"/>
        </w:rPr>
        <w:t>)</w:t>
      </w:r>
      <w:r w:rsidR="006F0CE5">
        <w:rPr>
          <w:rFonts w:cstheme="minorHAnsi"/>
          <w:szCs w:val="24"/>
        </w:rPr>
        <w:t xml:space="preserve">, and the latter on external changes and situations </w:t>
      </w:r>
      <w:r w:rsidR="006F0CE5" w:rsidRPr="003D262E">
        <w:rPr>
          <w:rFonts w:cstheme="minorHAnsi"/>
          <w:szCs w:val="24"/>
        </w:rPr>
        <w:t>(</w:t>
      </w:r>
      <w:r w:rsidR="00531DC4">
        <w:rPr>
          <w:rFonts w:cstheme="minorHAnsi"/>
          <w:szCs w:val="24"/>
        </w:rPr>
        <w:t xml:space="preserve">‘different life, different me’ indicating </w:t>
      </w:r>
      <w:r w:rsidR="006F0CE5" w:rsidRPr="003D262E">
        <w:rPr>
          <w:rFonts w:cstheme="minorHAnsi"/>
          <w:szCs w:val="24"/>
        </w:rPr>
        <w:t>changes to circumstances</w:t>
      </w:r>
      <w:r w:rsidR="006F0CE5">
        <w:rPr>
          <w:rFonts w:cstheme="minorHAnsi"/>
          <w:szCs w:val="24"/>
        </w:rPr>
        <w:t>) e.g. staffing/support levels and service provision, employment, marriage, etc.</w:t>
      </w:r>
      <w:r w:rsidR="004F34DD">
        <w:rPr>
          <w:rFonts w:cstheme="minorHAnsi"/>
          <w:szCs w:val="24"/>
        </w:rPr>
        <w:t xml:space="preserve">  C</w:t>
      </w:r>
      <w:r w:rsidR="00345DC9">
        <w:rPr>
          <w:rFonts w:cstheme="minorHAnsi"/>
          <w:szCs w:val="24"/>
        </w:rPr>
        <w:t>hanges to both self and</w:t>
      </w:r>
      <w:r w:rsidR="006F0CE5" w:rsidRPr="003D262E">
        <w:rPr>
          <w:rFonts w:cstheme="minorHAnsi"/>
          <w:szCs w:val="24"/>
        </w:rPr>
        <w:t xml:space="preserve"> circumstances</w:t>
      </w:r>
      <w:r w:rsidR="006F0CE5">
        <w:rPr>
          <w:rFonts w:cstheme="minorHAnsi"/>
          <w:i/>
          <w:szCs w:val="24"/>
        </w:rPr>
        <w:t xml:space="preserve"> </w:t>
      </w:r>
      <w:r w:rsidR="00345DC9">
        <w:rPr>
          <w:rFonts w:cstheme="minorHAnsi"/>
          <w:szCs w:val="24"/>
        </w:rPr>
        <w:t>were used to</w:t>
      </w:r>
      <w:r w:rsidR="006F0CE5">
        <w:rPr>
          <w:rFonts w:cstheme="minorHAnsi"/>
          <w:szCs w:val="24"/>
        </w:rPr>
        <w:t xml:space="preserve"> support the men’s propositions </w:t>
      </w:r>
      <w:r w:rsidR="00345DC9">
        <w:rPr>
          <w:rFonts w:cstheme="minorHAnsi"/>
          <w:szCs w:val="24"/>
        </w:rPr>
        <w:t>about their risk</w:t>
      </w:r>
      <w:r w:rsidR="006F0838">
        <w:rPr>
          <w:rFonts w:cstheme="minorHAnsi"/>
          <w:szCs w:val="24"/>
        </w:rPr>
        <w:t xml:space="preserve"> of re-offending</w:t>
      </w:r>
      <w:r w:rsidR="00E434BA">
        <w:rPr>
          <w:rFonts w:cstheme="minorHAnsi"/>
          <w:szCs w:val="24"/>
        </w:rPr>
        <w:t>.</w:t>
      </w:r>
    </w:p>
    <w:p w14:paraId="0C3DA94B" w14:textId="7F793E71" w:rsidR="007641AB" w:rsidRDefault="00AE09FB" w:rsidP="00AE09FB">
      <w:pPr>
        <w:spacing w:line="360" w:lineRule="auto"/>
        <w:rPr>
          <w:rFonts w:cstheme="minorHAnsi"/>
          <w:szCs w:val="24"/>
        </w:rPr>
      </w:pPr>
      <w:r>
        <w:rPr>
          <w:rFonts w:cstheme="minorHAnsi"/>
          <w:szCs w:val="24"/>
        </w:rPr>
        <w:t xml:space="preserve"> For some, </w:t>
      </w:r>
      <w:r w:rsidR="004744D8">
        <w:rPr>
          <w:rFonts w:cstheme="minorHAnsi"/>
          <w:szCs w:val="24"/>
        </w:rPr>
        <w:t>their circumstances were</w:t>
      </w:r>
      <w:r w:rsidR="0088337A">
        <w:rPr>
          <w:rFonts w:cstheme="minorHAnsi"/>
          <w:szCs w:val="24"/>
        </w:rPr>
        <w:t xml:space="preserve"> </w:t>
      </w:r>
      <w:r>
        <w:rPr>
          <w:rFonts w:cstheme="minorHAnsi"/>
          <w:szCs w:val="24"/>
        </w:rPr>
        <w:t>similar to</w:t>
      </w:r>
      <w:r w:rsidR="00A906F5">
        <w:rPr>
          <w:rFonts w:cstheme="minorHAnsi"/>
          <w:szCs w:val="24"/>
        </w:rPr>
        <w:t>,</w:t>
      </w:r>
      <w:r>
        <w:rPr>
          <w:rFonts w:cstheme="minorHAnsi"/>
          <w:szCs w:val="24"/>
        </w:rPr>
        <w:t xml:space="preserve"> or worse than</w:t>
      </w:r>
      <w:r w:rsidR="00A906F5">
        <w:rPr>
          <w:rFonts w:cstheme="minorHAnsi"/>
          <w:szCs w:val="24"/>
        </w:rPr>
        <w:t>,</w:t>
      </w:r>
      <w:r>
        <w:rPr>
          <w:rFonts w:cstheme="minorHAnsi"/>
          <w:szCs w:val="24"/>
        </w:rPr>
        <w:t xml:space="preserve"> </w:t>
      </w:r>
      <w:r w:rsidR="004744D8">
        <w:rPr>
          <w:rFonts w:cstheme="minorHAnsi"/>
          <w:szCs w:val="24"/>
        </w:rPr>
        <w:t>before</w:t>
      </w:r>
      <w:r w:rsidR="00DB309F">
        <w:rPr>
          <w:rFonts w:cstheme="minorHAnsi"/>
          <w:szCs w:val="24"/>
        </w:rPr>
        <w:t xml:space="preserve"> their offence or</w:t>
      </w:r>
      <w:r w:rsidR="004744D8">
        <w:rPr>
          <w:rFonts w:cstheme="minorHAnsi"/>
          <w:szCs w:val="24"/>
        </w:rPr>
        <w:t xml:space="preserve"> attending the group</w:t>
      </w:r>
      <w:r>
        <w:rPr>
          <w:rFonts w:cstheme="minorHAnsi"/>
          <w:szCs w:val="24"/>
        </w:rPr>
        <w:t xml:space="preserve"> e.g. </w:t>
      </w:r>
      <w:r w:rsidR="0088337A">
        <w:rPr>
          <w:rFonts w:cstheme="minorHAnsi"/>
          <w:szCs w:val="24"/>
        </w:rPr>
        <w:t xml:space="preserve">unmet </w:t>
      </w:r>
      <w:r>
        <w:rPr>
          <w:rFonts w:cstheme="minorHAnsi"/>
          <w:szCs w:val="24"/>
        </w:rPr>
        <w:t>needs, lack of social goods and</w:t>
      </w:r>
      <w:r w:rsidR="00E65195">
        <w:rPr>
          <w:rFonts w:cstheme="minorHAnsi"/>
          <w:szCs w:val="24"/>
        </w:rPr>
        <w:t xml:space="preserve"> feeling</w:t>
      </w:r>
      <w:r w:rsidR="00A906F5">
        <w:rPr>
          <w:rFonts w:cstheme="minorHAnsi"/>
          <w:szCs w:val="24"/>
        </w:rPr>
        <w:t xml:space="preserve"> </w:t>
      </w:r>
      <w:r>
        <w:rPr>
          <w:rFonts w:cstheme="minorHAnsi"/>
          <w:szCs w:val="24"/>
        </w:rPr>
        <w:t xml:space="preserve">socially excluded.  For those whose lives had improved, the desire to retain these improvements </w:t>
      </w:r>
      <w:r w:rsidR="003C3782">
        <w:rPr>
          <w:rFonts w:cstheme="minorHAnsi"/>
          <w:szCs w:val="24"/>
        </w:rPr>
        <w:t>and achieve more</w:t>
      </w:r>
      <w:r>
        <w:rPr>
          <w:rFonts w:cstheme="minorHAnsi"/>
          <w:szCs w:val="24"/>
        </w:rPr>
        <w:t xml:space="preserve"> acted as protective factor, potentially reducing </w:t>
      </w:r>
      <w:r w:rsidRPr="003C3782">
        <w:rPr>
          <w:rFonts w:cstheme="minorHAnsi"/>
          <w:szCs w:val="24"/>
        </w:rPr>
        <w:t>risk</w:t>
      </w:r>
      <w:r w:rsidR="00F00710">
        <w:rPr>
          <w:rFonts w:cstheme="minorHAnsi"/>
          <w:b/>
          <w:szCs w:val="24"/>
        </w:rPr>
        <w:t xml:space="preserve"> </w:t>
      </w:r>
      <w:r w:rsidR="00F00710" w:rsidRPr="003C3782">
        <w:rPr>
          <w:rFonts w:cstheme="minorHAnsi"/>
          <w:szCs w:val="24"/>
        </w:rPr>
        <w:t>of re-offending</w:t>
      </w:r>
      <w:r>
        <w:rPr>
          <w:rFonts w:cstheme="minorHAnsi"/>
          <w:b/>
          <w:szCs w:val="24"/>
        </w:rPr>
        <w:t>.</w:t>
      </w:r>
      <w:r>
        <w:rPr>
          <w:rFonts w:cstheme="minorHAnsi"/>
          <w:szCs w:val="24"/>
        </w:rPr>
        <w:t xml:space="preserve">  </w:t>
      </w:r>
    </w:p>
    <w:p w14:paraId="2BC8FC61" w14:textId="0177B757" w:rsidR="00502A69" w:rsidRDefault="00AE09FB" w:rsidP="00AE09FB">
      <w:pPr>
        <w:spacing w:line="360" w:lineRule="auto"/>
        <w:rPr>
          <w:rFonts w:cstheme="minorHAnsi"/>
          <w:szCs w:val="24"/>
        </w:rPr>
      </w:pPr>
      <w:r>
        <w:rPr>
          <w:rFonts w:cstheme="minorHAnsi"/>
          <w:i/>
          <w:szCs w:val="24"/>
        </w:rPr>
        <w:t>Fear of the consequences</w:t>
      </w:r>
      <w:r>
        <w:rPr>
          <w:rFonts w:cstheme="minorHAnsi"/>
          <w:szCs w:val="24"/>
        </w:rPr>
        <w:t xml:space="preserve"> was a primary motivator against re-offending, particularly the risk of social exclusion.  </w:t>
      </w:r>
      <w:r w:rsidR="00BA1531">
        <w:rPr>
          <w:rFonts w:cstheme="minorHAnsi"/>
          <w:szCs w:val="24"/>
        </w:rPr>
        <w:t>Consequences were frequently framed as ‘punishments’</w:t>
      </w:r>
      <w:r w:rsidR="00B63074">
        <w:rPr>
          <w:rFonts w:cstheme="minorHAnsi"/>
          <w:szCs w:val="24"/>
        </w:rPr>
        <w:t xml:space="preserve">, </w:t>
      </w:r>
      <w:r w:rsidR="00636284">
        <w:rPr>
          <w:rFonts w:cstheme="minorHAnsi"/>
          <w:szCs w:val="24"/>
        </w:rPr>
        <w:t>indicating</w:t>
      </w:r>
      <w:r w:rsidR="00B63074">
        <w:rPr>
          <w:rFonts w:cstheme="minorHAnsi"/>
          <w:szCs w:val="24"/>
        </w:rPr>
        <w:t xml:space="preserve"> an immature level of moral development</w:t>
      </w:r>
      <w:r w:rsidR="00636284">
        <w:rPr>
          <w:rFonts w:cstheme="minorHAnsi"/>
          <w:szCs w:val="24"/>
        </w:rPr>
        <w:t xml:space="preserve">, characterised by </w:t>
      </w:r>
      <w:r w:rsidR="00F06810">
        <w:rPr>
          <w:rFonts w:cstheme="minorHAnsi"/>
          <w:szCs w:val="24"/>
        </w:rPr>
        <w:t>an emphasis on concrete aspects and ‘rules’ of behaviour</w:t>
      </w:r>
      <w:r w:rsidR="00CF0A39">
        <w:rPr>
          <w:rFonts w:cstheme="minorHAnsi"/>
          <w:szCs w:val="24"/>
        </w:rPr>
        <w:t xml:space="preserve"> (Gibbs et al., 1992)</w:t>
      </w:r>
      <w:r w:rsidR="00F06810">
        <w:rPr>
          <w:rFonts w:cstheme="minorHAnsi"/>
          <w:szCs w:val="24"/>
        </w:rPr>
        <w:t xml:space="preserve">.  Morality is seen as </w:t>
      </w:r>
      <w:r w:rsidR="00007532">
        <w:rPr>
          <w:rFonts w:cstheme="minorHAnsi"/>
          <w:szCs w:val="24"/>
        </w:rPr>
        <w:t>dictated by physicality or authority (e.g. being older or ‘bigger’, or a parent, God, the police, etc.)</w:t>
      </w:r>
      <w:r w:rsidR="00CF0A39">
        <w:rPr>
          <w:rFonts w:cstheme="minorHAnsi"/>
          <w:szCs w:val="24"/>
        </w:rPr>
        <w:t xml:space="preserve"> or defined by ‘quid pro quo’</w:t>
      </w:r>
      <w:r w:rsidR="00D00149">
        <w:rPr>
          <w:rFonts w:cstheme="minorHAnsi"/>
          <w:szCs w:val="24"/>
        </w:rPr>
        <w:t xml:space="preserve"> </w:t>
      </w:r>
      <w:r w:rsidR="00436ACB">
        <w:rPr>
          <w:rFonts w:cstheme="minorHAnsi"/>
          <w:szCs w:val="24"/>
        </w:rPr>
        <w:t xml:space="preserve">arrangements </w:t>
      </w:r>
      <w:r w:rsidR="00D00149">
        <w:rPr>
          <w:rFonts w:cstheme="minorHAnsi"/>
          <w:szCs w:val="24"/>
        </w:rPr>
        <w:t xml:space="preserve">and </w:t>
      </w:r>
      <w:r w:rsidR="00CF0A39">
        <w:rPr>
          <w:rFonts w:cstheme="minorHAnsi"/>
          <w:szCs w:val="24"/>
        </w:rPr>
        <w:t xml:space="preserve">calculating </w:t>
      </w:r>
      <w:r w:rsidR="00D00149">
        <w:rPr>
          <w:rFonts w:cstheme="minorHAnsi"/>
          <w:szCs w:val="24"/>
        </w:rPr>
        <w:t>the</w:t>
      </w:r>
      <w:r w:rsidR="00CF0A39">
        <w:rPr>
          <w:rFonts w:cstheme="minorHAnsi"/>
          <w:szCs w:val="24"/>
        </w:rPr>
        <w:t xml:space="preserve"> advantages/disadvantages</w:t>
      </w:r>
      <w:r w:rsidR="00007532">
        <w:rPr>
          <w:rFonts w:cstheme="minorHAnsi"/>
          <w:szCs w:val="24"/>
        </w:rPr>
        <w:t xml:space="preserve"> </w:t>
      </w:r>
      <w:r w:rsidR="00D00149">
        <w:rPr>
          <w:rFonts w:cstheme="minorHAnsi"/>
          <w:szCs w:val="24"/>
        </w:rPr>
        <w:t xml:space="preserve">of demonstrating pro-social behaviours </w:t>
      </w:r>
      <w:r w:rsidR="00007532">
        <w:rPr>
          <w:rFonts w:cstheme="minorHAnsi"/>
          <w:szCs w:val="24"/>
        </w:rPr>
        <w:t xml:space="preserve">e.g. </w:t>
      </w:r>
      <w:r w:rsidR="00436ACB">
        <w:rPr>
          <w:rFonts w:cstheme="minorHAnsi"/>
          <w:szCs w:val="24"/>
        </w:rPr>
        <w:t>obeying the law to avoid going to jail.</w:t>
      </w:r>
      <w:r w:rsidR="00007532">
        <w:rPr>
          <w:rFonts w:cstheme="minorHAnsi"/>
          <w:szCs w:val="24"/>
        </w:rPr>
        <w:t xml:space="preserve"> </w:t>
      </w:r>
      <w:r w:rsidR="00436ACB">
        <w:rPr>
          <w:rFonts w:cstheme="minorHAnsi"/>
          <w:szCs w:val="24"/>
        </w:rPr>
        <w:t>At the immature stages morality is not viewed as</w:t>
      </w:r>
      <w:r w:rsidR="00F06810">
        <w:rPr>
          <w:rFonts w:cstheme="minorHAnsi"/>
          <w:szCs w:val="24"/>
        </w:rPr>
        <w:t xml:space="preserve"> something that transcends </w:t>
      </w:r>
      <w:r w:rsidR="00007532">
        <w:rPr>
          <w:rFonts w:cstheme="minorHAnsi"/>
          <w:szCs w:val="24"/>
        </w:rPr>
        <w:t xml:space="preserve">contexts and situations </w:t>
      </w:r>
      <w:r w:rsidR="00F06810">
        <w:rPr>
          <w:rFonts w:cstheme="minorHAnsi"/>
          <w:szCs w:val="24"/>
        </w:rPr>
        <w:t xml:space="preserve">or is malleable </w:t>
      </w:r>
      <w:r w:rsidR="00007532">
        <w:rPr>
          <w:rFonts w:cstheme="minorHAnsi"/>
          <w:szCs w:val="24"/>
        </w:rPr>
        <w:t xml:space="preserve">e.g. morality </w:t>
      </w:r>
      <w:r w:rsidR="00502A69">
        <w:rPr>
          <w:rFonts w:cstheme="minorHAnsi"/>
          <w:szCs w:val="24"/>
        </w:rPr>
        <w:t>a</w:t>
      </w:r>
      <w:r w:rsidR="00007532">
        <w:rPr>
          <w:rFonts w:cstheme="minorHAnsi"/>
          <w:szCs w:val="24"/>
        </w:rPr>
        <w:t>s governed by societies</w:t>
      </w:r>
      <w:r w:rsidR="00CF0A39">
        <w:rPr>
          <w:rFonts w:cstheme="minorHAnsi"/>
          <w:szCs w:val="24"/>
        </w:rPr>
        <w:t>’</w:t>
      </w:r>
      <w:r w:rsidR="00007532">
        <w:rPr>
          <w:rFonts w:cstheme="minorHAnsi"/>
          <w:szCs w:val="24"/>
        </w:rPr>
        <w:t xml:space="preserve"> laws and principles which can change/be adapted where needed</w:t>
      </w:r>
      <w:r w:rsidR="00436ACB">
        <w:rPr>
          <w:rFonts w:cstheme="minorHAnsi"/>
          <w:szCs w:val="24"/>
        </w:rPr>
        <w:t xml:space="preserve"> or deemed </w:t>
      </w:r>
      <w:r w:rsidR="00CF0A39">
        <w:rPr>
          <w:rFonts w:cstheme="minorHAnsi"/>
          <w:szCs w:val="24"/>
        </w:rPr>
        <w:t>appropriate</w:t>
      </w:r>
      <w:r w:rsidR="00436ACB">
        <w:rPr>
          <w:rFonts w:cstheme="minorHAnsi"/>
          <w:szCs w:val="24"/>
        </w:rPr>
        <w:t xml:space="preserve"> e.g. stealing food to feed a starving child</w:t>
      </w:r>
      <w:r w:rsidR="00636284">
        <w:rPr>
          <w:rFonts w:cstheme="minorHAnsi"/>
          <w:szCs w:val="24"/>
        </w:rPr>
        <w:t xml:space="preserve">.  </w:t>
      </w:r>
    </w:p>
    <w:p w14:paraId="402E5BD7" w14:textId="20E5732A" w:rsidR="00AE09FB" w:rsidRDefault="009740E8" w:rsidP="00AE09FB">
      <w:pPr>
        <w:spacing w:line="360" w:lineRule="auto"/>
        <w:rPr>
          <w:rFonts w:cstheme="minorHAnsi"/>
          <w:szCs w:val="24"/>
        </w:rPr>
      </w:pPr>
      <w:r>
        <w:rPr>
          <w:rFonts w:cstheme="minorHAnsi"/>
          <w:szCs w:val="24"/>
        </w:rPr>
        <w:t>T</w:t>
      </w:r>
      <w:r w:rsidR="00636284">
        <w:rPr>
          <w:rFonts w:cstheme="minorHAnsi"/>
          <w:szCs w:val="24"/>
        </w:rPr>
        <w:t xml:space="preserve">he men </w:t>
      </w:r>
      <w:r>
        <w:rPr>
          <w:rFonts w:cstheme="minorHAnsi"/>
          <w:szCs w:val="24"/>
        </w:rPr>
        <w:t xml:space="preserve">repeatedly </w:t>
      </w:r>
      <w:r w:rsidR="00636284">
        <w:rPr>
          <w:rFonts w:cstheme="minorHAnsi"/>
          <w:szCs w:val="24"/>
        </w:rPr>
        <w:t>referr</w:t>
      </w:r>
      <w:r>
        <w:rPr>
          <w:rFonts w:cstheme="minorHAnsi"/>
          <w:szCs w:val="24"/>
        </w:rPr>
        <w:t>ed</w:t>
      </w:r>
      <w:r w:rsidR="00636284">
        <w:rPr>
          <w:rFonts w:cstheme="minorHAnsi"/>
          <w:szCs w:val="24"/>
        </w:rPr>
        <w:t xml:space="preserve"> to removal or ‘</w:t>
      </w:r>
      <w:proofErr w:type="gramStart"/>
      <w:r w:rsidR="00636284">
        <w:rPr>
          <w:rFonts w:cstheme="minorHAnsi"/>
          <w:szCs w:val="24"/>
        </w:rPr>
        <w:t>loss’</w:t>
      </w:r>
      <w:proofErr w:type="gramEnd"/>
      <w:r w:rsidR="00636284">
        <w:rPr>
          <w:rFonts w:cstheme="minorHAnsi"/>
          <w:szCs w:val="24"/>
        </w:rPr>
        <w:t xml:space="preserve"> of freedoms/activities as a consequence of their behaviours</w:t>
      </w:r>
      <w:r>
        <w:rPr>
          <w:rFonts w:cstheme="minorHAnsi"/>
          <w:szCs w:val="24"/>
        </w:rPr>
        <w:t>,</w:t>
      </w:r>
      <w:r w:rsidR="00636284">
        <w:rPr>
          <w:rFonts w:cstheme="minorHAnsi"/>
          <w:szCs w:val="24"/>
        </w:rPr>
        <w:t xml:space="preserve"> a</w:t>
      </w:r>
      <w:r>
        <w:rPr>
          <w:rFonts w:cstheme="minorHAnsi"/>
          <w:szCs w:val="24"/>
        </w:rPr>
        <w:t>s</w:t>
      </w:r>
      <w:r w:rsidR="00636284">
        <w:rPr>
          <w:rFonts w:cstheme="minorHAnsi"/>
          <w:szCs w:val="24"/>
        </w:rPr>
        <w:t xml:space="preserve"> illustrated in the quotes that follow.</w:t>
      </w:r>
      <w:r w:rsidR="00B63074">
        <w:rPr>
          <w:rFonts w:cstheme="minorHAnsi"/>
          <w:szCs w:val="24"/>
        </w:rPr>
        <w:t xml:space="preserve"> </w:t>
      </w:r>
      <w:r w:rsidR="00636284">
        <w:rPr>
          <w:rFonts w:cstheme="minorHAnsi"/>
          <w:szCs w:val="24"/>
        </w:rPr>
        <w:t>For example, a</w:t>
      </w:r>
      <w:r w:rsidR="00AE09FB">
        <w:rPr>
          <w:rFonts w:cstheme="minorHAnsi"/>
          <w:szCs w:val="24"/>
        </w:rPr>
        <w:t>ll narratives indicated a level of social exclusion as a consequence of offending and anxieties of future exclusion were often expressed in terms of physicalit</w:t>
      </w:r>
      <w:r w:rsidR="00B6456A">
        <w:rPr>
          <w:rFonts w:cstheme="minorHAnsi"/>
          <w:szCs w:val="24"/>
        </w:rPr>
        <w:t>y</w:t>
      </w:r>
      <w:r w:rsidR="00AE09FB">
        <w:rPr>
          <w:rFonts w:cstheme="minorHAnsi"/>
          <w:szCs w:val="24"/>
        </w:rPr>
        <w:t xml:space="preserve"> i.e. being </w:t>
      </w:r>
      <w:proofErr w:type="gramStart"/>
      <w:r w:rsidR="00AE09FB">
        <w:rPr>
          <w:rFonts w:cstheme="minorHAnsi"/>
          <w:szCs w:val="24"/>
        </w:rPr>
        <w:t>sent/locked</w:t>
      </w:r>
      <w:proofErr w:type="gramEnd"/>
      <w:r w:rsidR="00AE09FB">
        <w:rPr>
          <w:rFonts w:cstheme="minorHAnsi"/>
          <w:szCs w:val="24"/>
        </w:rPr>
        <w:t xml:space="preserve"> away. </w:t>
      </w:r>
    </w:p>
    <w:p w14:paraId="4D86243E" w14:textId="00F151B5" w:rsidR="00AE09FB" w:rsidRDefault="00167D7F" w:rsidP="00AE09FB">
      <w:r>
        <w:rPr>
          <w:rFonts w:cstheme="minorHAnsi"/>
          <w:szCs w:val="24"/>
        </w:rPr>
        <w:t>Q</w:t>
      </w:r>
      <w:r w:rsidR="00C50941">
        <w:rPr>
          <w:rFonts w:cstheme="minorHAnsi"/>
          <w:szCs w:val="24"/>
        </w:rPr>
        <w:t>5</w:t>
      </w:r>
      <w:r>
        <w:rPr>
          <w:rFonts w:cstheme="minorHAnsi"/>
          <w:szCs w:val="24"/>
        </w:rPr>
        <w:t xml:space="preserve">: </w:t>
      </w:r>
      <w:r w:rsidR="00AE09FB">
        <w:rPr>
          <w:rFonts w:cstheme="minorHAnsi"/>
          <w:i/>
          <w:szCs w:val="24"/>
        </w:rPr>
        <w:t xml:space="preserve">I mean I know alright, they gave me a fine as well, but when they recommended [the group] … I thought at least … it’s better than sitting in some … prison cell… where you can’t on with your life … once you’re there, you can’t really speak to people … you’re kind of shut off there and it’s difficult … I’d rather be going to a programme and get to talk about these </w:t>
      </w:r>
      <w:r w:rsidR="00AE09FB">
        <w:rPr>
          <w:rFonts w:cstheme="minorHAnsi"/>
          <w:i/>
          <w:szCs w:val="24"/>
        </w:rPr>
        <w:lastRenderedPageBreak/>
        <w:t xml:space="preserve">things than be sitting in prison … I think everyone’s said all along, prison is not a place for me, you know? </w:t>
      </w:r>
      <w:proofErr w:type="spellStart"/>
      <w:r w:rsidR="00AE09FB">
        <w:rPr>
          <w:rFonts w:cstheme="minorHAnsi"/>
          <w:i/>
          <w:szCs w:val="24"/>
        </w:rPr>
        <w:t>Cos’</w:t>
      </w:r>
      <w:proofErr w:type="spellEnd"/>
      <w:r w:rsidR="00AE09FB">
        <w:rPr>
          <w:rFonts w:cstheme="minorHAnsi"/>
          <w:i/>
          <w:szCs w:val="24"/>
        </w:rPr>
        <w:t xml:space="preserve"> I am you know, a vulnerable person”.</w:t>
      </w:r>
    </w:p>
    <w:p w14:paraId="7D1F4811" w14:textId="1D7FE1E9" w:rsidR="00AE09FB" w:rsidRDefault="003C3782" w:rsidP="00480B9E">
      <w:pPr>
        <w:spacing w:line="360" w:lineRule="auto"/>
      </w:pPr>
      <w:r>
        <w:t>I</w:t>
      </w:r>
      <w:r w:rsidR="00AE09FB">
        <w:t>mpact on famil</w:t>
      </w:r>
      <w:r w:rsidR="004A2F93">
        <w:t>y</w:t>
      </w:r>
      <w:r>
        <w:t xml:space="preserve">, </w:t>
      </w:r>
      <w:r w:rsidR="00AB3476">
        <w:t>and loss</w:t>
      </w:r>
      <w:r w:rsidR="00AE09FB">
        <w:t xml:space="preserve"> of </w:t>
      </w:r>
      <w:r w:rsidR="00802B0D">
        <w:t xml:space="preserve">other </w:t>
      </w:r>
      <w:r w:rsidR="00AE09FB">
        <w:t>freedoms</w:t>
      </w:r>
      <w:r w:rsidR="00DB309F">
        <w:t xml:space="preserve"> or </w:t>
      </w:r>
      <w:r w:rsidR="00AE09FB">
        <w:t xml:space="preserve">gains also </w:t>
      </w:r>
      <w:r w:rsidR="004A2F93">
        <w:t>contributed to</w:t>
      </w:r>
      <w:r w:rsidR="00AE09FB">
        <w:t xml:space="preserve"> </w:t>
      </w:r>
      <w:r w:rsidR="00DE032D" w:rsidRPr="00562954">
        <w:rPr>
          <w:i/>
        </w:rPr>
        <w:t>a</w:t>
      </w:r>
      <w:r w:rsidR="00AE09FB" w:rsidRPr="00562954">
        <w:rPr>
          <w:i/>
        </w:rPr>
        <w:t xml:space="preserve"> fear of</w:t>
      </w:r>
      <w:r w:rsidR="00802B0D" w:rsidRPr="00562954">
        <w:rPr>
          <w:i/>
        </w:rPr>
        <w:t xml:space="preserve"> the</w:t>
      </w:r>
      <w:r w:rsidR="00AE09FB" w:rsidRPr="00562954">
        <w:rPr>
          <w:i/>
        </w:rPr>
        <w:t xml:space="preserve"> consequence</w:t>
      </w:r>
      <w:r w:rsidR="00583FC4" w:rsidRPr="00562954">
        <w:rPr>
          <w:i/>
        </w:rPr>
        <w:t>s</w:t>
      </w:r>
      <w:r w:rsidR="00AE09FB">
        <w:t xml:space="preserve"> </w:t>
      </w:r>
      <w:r w:rsidR="00DE032D">
        <w:t xml:space="preserve">of re-offending </w:t>
      </w:r>
      <w:r w:rsidR="00AE09FB">
        <w:t xml:space="preserve">e.g. </w:t>
      </w:r>
      <w:r w:rsidR="0046285C">
        <w:t xml:space="preserve">Q6: </w:t>
      </w:r>
      <w:r w:rsidR="00AE09FB">
        <w:t>“</w:t>
      </w:r>
      <w:r w:rsidR="00AE09FB" w:rsidRPr="00034758">
        <w:rPr>
          <w:i/>
        </w:rPr>
        <w:t>If [I] re-offend in the future and go back to prison [my] family [will] get upset</w:t>
      </w:r>
      <w:r w:rsidR="00AE09FB">
        <w:t>” and</w:t>
      </w:r>
      <w:r w:rsidR="0046285C">
        <w:t>,</w:t>
      </w:r>
      <w:r w:rsidR="00AE09FB">
        <w:t xml:space="preserve"> </w:t>
      </w:r>
      <w:r w:rsidR="0046285C">
        <w:t xml:space="preserve">Q7: </w:t>
      </w:r>
      <w:r w:rsidR="00AE09FB">
        <w:t>“</w:t>
      </w:r>
      <w:r w:rsidR="00AE09FB" w:rsidRPr="00034758">
        <w:rPr>
          <w:i/>
        </w:rPr>
        <w:t xml:space="preserve">(if I re-offended) I’d have to start from the bottom and get that trust again that I built up to be </w:t>
      </w:r>
      <w:proofErr w:type="gramStart"/>
      <w:r w:rsidR="00AE09FB" w:rsidRPr="00034758">
        <w:rPr>
          <w:i/>
        </w:rPr>
        <w:t>able  to</w:t>
      </w:r>
      <w:proofErr w:type="gramEnd"/>
      <w:r w:rsidR="00AE09FB" w:rsidRPr="00034758">
        <w:rPr>
          <w:i/>
        </w:rPr>
        <w:t xml:space="preserve"> use the internet</w:t>
      </w:r>
      <w:r w:rsidR="00AE09FB">
        <w:t>”.</w:t>
      </w:r>
    </w:p>
    <w:p w14:paraId="3FDC2D91" w14:textId="75B814B0" w:rsidR="00DB309F" w:rsidRDefault="00DB309F" w:rsidP="00480B9E">
      <w:pPr>
        <w:spacing w:line="360" w:lineRule="auto"/>
      </w:pPr>
      <w:r>
        <w:t>As mentioned, employment was viewed as a key social good and key motivator against re-offending</w:t>
      </w:r>
      <w:r w:rsidR="0046285C">
        <w:t>, Q8:</w:t>
      </w:r>
      <w:r>
        <w:t xml:space="preserve"> “</w:t>
      </w:r>
      <w:r w:rsidR="00FB7487" w:rsidRPr="00E204CA">
        <w:rPr>
          <w:i/>
        </w:rPr>
        <w:t>It’s what I lost my job for and that, one of the last things was, [I’m] never ever making a phone</w:t>
      </w:r>
      <w:r w:rsidR="00517397" w:rsidRPr="00E204CA">
        <w:rPr>
          <w:i/>
        </w:rPr>
        <w:t xml:space="preserve"> </w:t>
      </w:r>
      <w:r w:rsidR="00FB7487" w:rsidRPr="00E204CA">
        <w:rPr>
          <w:i/>
        </w:rPr>
        <w:t>call [like that] again and losing my job over it</w:t>
      </w:r>
      <w:r>
        <w:t>”</w:t>
      </w:r>
    </w:p>
    <w:p w14:paraId="02E4BC8F" w14:textId="77777777" w:rsidR="00AB3476" w:rsidRDefault="00E93B91" w:rsidP="00AE09FB">
      <w:pPr>
        <w:spacing w:line="360" w:lineRule="auto"/>
        <w:rPr>
          <w:rFonts w:cstheme="minorHAnsi"/>
          <w:szCs w:val="24"/>
        </w:rPr>
      </w:pPr>
      <w:r>
        <w:rPr>
          <w:rFonts w:cstheme="minorHAnsi"/>
          <w:szCs w:val="24"/>
        </w:rPr>
        <w:t>Other differences in circumstances and changes in self referred to r</w:t>
      </w:r>
      <w:r w:rsidR="00AE09FB">
        <w:rPr>
          <w:rFonts w:cstheme="minorHAnsi"/>
          <w:szCs w:val="24"/>
        </w:rPr>
        <w:t>omantic/sexual relationships</w:t>
      </w:r>
      <w:r>
        <w:rPr>
          <w:rFonts w:cstheme="minorHAnsi"/>
          <w:szCs w:val="24"/>
        </w:rPr>
        <w:t>.  These</w:t>
      </w:r>
      <w:r w:rsidR="00AE09FB">
        <w:rPr>
          <w:rFonts w:cstheme="minorHAnsi"/>
          <w:szCs w:val="24"/>
        </w:rPr>
        <w:t xml:space="preserve"> were </w:t>
      </w:r>
      <w:r>
        <w:rPr>
          <w:rFonts w:cstheme="minorHAnsi"/>
          <w:szCs w:val="24"/>
        </w:rPr>
        <w:t>described</w:t>
      </w:r>
      <w:r w:rsidR="00AE09FB">
        <w:rPr>
          <w:rFonts w:cstheme="minorHAnsi"/>
          <w:szCs w:val="24"/>
        </w:rPr>
        <w:t xml:space="preserve"> in terms of ‘having’ or ‘wanting’ a wife/girlfriend.  Some </w:t>
      </w:r>
      <w:r>
        <w:rPr>
          <w:rFonts w:cstheme="minorHAnsi"/>
          <w:szCs w:val="24"/>
        </w:rPr>
        <w:t xml:space="preserve">men </w:t>
      </w:r>
      <w:r w:rsidR="00AE09FB">
        <w:rPr>
          <w:rFonts w:cstheme="minorHAnsi"/>
          <w:szCs w:val="24"/>
        </w:rPr>
        <w:t>identified these unmet needs in the context of their offending, for example</w:t>
      </w:r>
      <w:r w:rsidR="00AB3476">
        <w:rPr>
          <w:rFonts w:cstheme="minorHAnsi"/>
          <w:szCs w:val="24"/>
        </w:rPr>
        <w:t>:</w:t>
      </w:r>
    </w:p>
    <w:p w14:paraId="3C0CA429" w14:textId="0E67E7CC" w:rsidR="006379D4" w:rsidRDefault="00167D7F" w:rsidP="00AE09FB">
      <w:pPr>
        <w:spacing w:line="360" w:lineRule="auto"/>
        <w:rPr>
          <w:rFonts w:cstheme="minorHAnsi"/>
          <w:szCs w:val="24"/>
        </w:rPr>
      </w:pPr>
      <w:r>
        <w:rPr>
          <w:rFonts w:cstheme="minorHAnsi"/>
          <w:szCs w:val="24"/>
        </w:rPr>
        <w:t>Q</w:t>
      </w:r>
      <w:r w:rsidR="0046285C">
        <w:rPr>
          <w:rFonts w:cstheme="minorHAnsi"/>
          <w:szCs w:val="24"/>
        </w:rPr>
        <w:t>9</w:t>
      </w:r>
      <w:r>
        <w:rPr>
          <w:rFonts w:cstheme="minorHAnsi"/>
          <w:szCs w:val="24"/>
        </w:rPr>
        <w:t xml:space="preserve">: </w:t>
      </w:r>
      <w:r w:rsidR="00AE09FB">
        <w:rPr>
          <w:rFonts w:cstheme="minorHAnsi"/>
          <w:szCs w:val="24"/>
        </w:rPr>
        <w:t>“</w:t>
      </w:r>
      <w:r w:rsidR="00AE09FB">
        <w:rPr>
          <w:rFonts w:cstheme="minorHAnsi"/>
          <w:i/>
          <w:szCs w:val="24"/>
        </w:rPr>
        <w:t>I was in a pretty bad state, couldn’t get a partner at the time.</w:t>
      </w:r>
      <w:r w:rsidR="00AE09FB">
        <w:rPr>
          <w:rFonts w:cstheme="minorHAnsi"/>
          <w:szCs w:val="24"/>
        </w:rPr>
        <w:t>”, and “</w:t>
      </w:r>
      <w:r w:rsidR="00AE09FB">
        <w:rPr>
          <w:rFonts w:cstheme="minorHAnsi"/>
          <w:i/>
          <w:szCs w:val="24"/>
        </w:rPr>
        <w:t>I split with my girlfriend and [I made] a sexual type of phone</w:t>
      </w:r>
      <w:r w:rsidR="00AB3476">
        <w:rPr>
          <w:rFonts w:cstheme="minorHAnsi"/>
          <w:i/>
          <w:szCs w:val="24"/>
        </w:rPr>
        <w:t xml:space="preserve"> </w:t>
      </w:r>
      <w:r w:rsidR="00AE09FB">
        <w:rPr>
          <w:rFonts w:cstheme="minorHAnsi"/>
          <w:i/>
          <w:szCs w:val="24"/>
        </w:rPr>
        <w:t>call to her family … they told me I was not to see her again</w:t>
      </w:r>
      <w:r w:rsidR="00AE09FB">
        <w:rPr>
          <w:rFonts w:cstheme="minorHAnsi"/>
          <w:szCs w:val="24"/>
        </w:rPr>
        <w:t xml:space="preserve">”.  </w:t>
      </w:r>
    </w:p>
    <w:p w14:paraId="6AC9ACED" w14:textId="5E30C483" w:rsidR="00AE09FB" w:rsidRDefault="006379D4" w:rsidP="00AE09FB">
      <w:pPr>
        <w:spacing w:line="360" w:lineRule="auto"/>
        <w:rPr>
          <w:rFonts w:cstheme="minorHAnsi"/>
          <w:szCs w:val="24"/>
        </w:rPr>
      </w:pPr>
      <w:r>
        <w:rPr>
          <w:rFonts w:cstheme="minorHAnsi"/>
          <w:szCs w:val="24"/>
        </w:rPr>
        <w:t xml:space="preserve">Within the theme of </w:t>
      </w:r>
      <w:r w:rsidR="009D68DD">
        <w:rPr>
          <w:rFonts w:cstheme="minorHAnsi"/>
          <w:i/>
          <w:szCs w:val="24"/>
        </w:rPr>
        <w:t>h</w:t>
      </w:r>
      <w:r>
        <w:rPr>
          <w:rFonts w:cstheme="minorHAnsi"/>
          <w:i/>
          <w:szCs w:val="24"/>
        </w:rPr>
        <w:t xml:space="preserve">ow I’ve changed, </w:t>
      </w:r>
      <w:r>
        <w:rPr>
          <w:rFonts w:cstheme="minorHAnsi"/>
          <w:szCs w:val="24"/>
        </w:rPr>
        <w:t>c</w:t>
      </w:r>
      <w:r w:rsidR="00AE09FB">
        <w:rPr>
          <w:rFonts w:cstheme="minorHAnsi"/>
          <w:szCs w:val="24"/>
        </w:rPr>
        <w:t>hanges</w:t>
      </w:r>
      <w:r w:rsidR="00082A9C">
        <w:rPr>
          <w:rFonts w:cstheme="minorHAnsi"/>
          <w:szCs w:val="24"/>
        </w:rPr>
        <w:t xml:space="preserve"> to romantic or sexual relationships</w:t>
      </w:r>
      <w:r w:rsidR="00AE09FB">
        <w:rPr>
          <w:rFonts w:cstheme="minorHAnsi"/>
          <w:szCs w:val="24"/>
        </w:rPr>
        <w:t xml:space="preserve"> were </w:t>
      </w:r>
      <w:r w:rsidR="000177B1">
        <w:rPr>
          <w:rFonts w:cstheme="minorHAnsi"/>
          <w:szCs w:val="24"/>
        </w:rPr>
        <w:t>conveyed</w:t>
      </w:r>
      <w:r w:rsidR="00AE09FB">
        <w:rPr>
          <w:rFonts w:cstheme="minorHAnsi"/>
          <w:szCs w:val="24"/>
        </w:rPr>
        <w:t xml:space="preserve"> as</w:t>
      </w:r>
      <w:r w:rsidR="000177B1">
        <w:rPr>
          <w:rFonts w:cstheme="minorHAnsi"/>
          <w:szCs w:val="24"/>
        </w:rPr>
        <w:t xml:space="preserve"> </w:t>
      </w:r>
      <w:r w:rsidR="00AE09FB">
        <w:rPr>
          <w:rFonts w:cstheme="minorHAnsi"/>
          <w:szCs w:val="24"/>
        </w:rPr>
        <w:t xml:space="preserve">of great relevance to risk and </w:t>
      </w:r>
      <w:r w:rsidR="00517397">
        <w:rPr>
          <w:rFonts w:cstheme="minorHAnsi"/>
          <w:szCs w:val="24"/>
        </w:rPr>
        <w:t xml:space="preserve">a sense of </w:t>
      </w:r>
      <w:r w:rsidR="00AE09FB">
        <w:rPr>
          <w:rFonts w:cstheme="minorHAnsi"/>
          <w:szCs w:val="24"/>
        </w:rPr>
        <w:t xml:space="preserve">being different post-group (also see </w:t>
      </w:r>
      <w:proofErr w:type="gramStart"/>
      <w:r w:rsidR="00ED0F3C">
        <w:rPr>
          <w:rFonts w:cstheme="minorHAnsi"/>
          <w:szCs w:val="24"/>
        </w:rPr>
        <w:t>Q13</w:t>
      </w:r>
      <w:r w:rsidR="00AE09FB">
        <w:rPr>
          <w:rFonts w:cstheme="minorHAnsi"/>
          <w:szCs w:val="24"/>
        </w:rPr>
        <w:t xml:space="preserve"> )</w:t>
      </w:r>
      <w:proofErr w:type="gramEnd"/>
      <w:r w:rsidR="00AE09FB">
        <w:rPr>
          <w:rFonts w:cstheme="minorHAnsi"/>
          <w:szCs w:val="24"/>
        </w:rPr>
        <w:t xml:space="preserve">. </w:t>
      </w:r>
      <w:r w:rsidR="00517397">
        <w:rPr>
          <w:rFonts w:cstheme="minorHAnsi"/>
          <w:szCs w:val="24"/>
        </w:rPr>
        <w:t xml:space="preserve"> </w:t>
      </w:r>
      <w:r w:rsidR="00AE09FB">
        <w:rPr>
          <w:rFonts w:cstheme="minorHAnsi"/>
          <w:szCs w:val="24"/>
        </w:rPr>
        <w:t xml:space="preserve">For some, </w:t>
      </w:r>
      <w:r w:rsidR="008E52F2">
        <w:rPr>
          <w:rFonts w:cstheme="minorHAnsi"/>
          <w:szCs w:val="24"/>
        </w:rPr>
        <w:t>having</w:t>
      </w:r>
      <w:r w:rsidR="00AE09FB">
        <w:rPr>
          <w:rFonts w:cstheme="minorHAnsi"/>
          <w:szCs w:val="24"/>
        </w:rPr>
        <w:t xml:space="preserve"> </w:t>
      </w:r>
      <w:r w:rsidR="009D68DD">
        <w:rPr>
          <w:rFonts w:cstheme="minorHAnsi"/>
          <w:szCs w:val="24"/>
        </w:rPr>
        <w:t xml:space="preserve">their </w:t>
      </w:r>
      <w:r w:rsidR="00AE09FB">
        <w:rPr>
          <w:rFonts w:cstheme="minorHAnsi"/>
          <w:szCs w:val="24"/>
        </w:rPr>
        <w:t>sexual needs</w:t>
      </w:r>
      <w:r w:rsidR="008E52F2">
        <w:rPr>
          <w:rFonts w:cstheme="minorHAnsi"/>
          <w:szCs w:val="24"/>
        </w:rPr>
        <w:t xml:space="preserve"> met</w:t>
      </w:r>
      <w:r w:rsidR="00AE09FB">
        <w:rPr>
          <w:rFonts w:cstheme="minorHAnsi"/>
          <w:szCs w:val="24"/>
        </w:rPr>
        <w:t xml:space="preserve"> was </w:t>
      </w:r>
      <w:r w:rsidR="00082A9C">
        <w:rPr>
          <w:rFonts w:cstheme="minorHAnsi"/>
          <w:szCs w:val="24"/>
        </w:rPr>
        <w:t xml:space="preserve">a priority </w:t>
      </w:r>
      <w:r w:rsidR="00AE09FB">
        <w:rPr>
          <w:rFonts w:cstheme="minorHAnsi"/>
          <w:szCs w:val="24"/>
        </w:rPr>
        <w:t>(see quote below), whereas for others the esteem/status of being a husband or partner was dominant. References to love, companionship, finding ‘the right person’ or consideration of the others’ feelings were minimal or absent.</w:t>
      </w:r>
    </w:p>
    <w:p w14:paraId="55FBE6AC" w14:textId="458ECCC6" w:rsidR="00AE09FB" w:rsidRPr="00BD0ACE" w:rsidRDefault="00167D7F" w:rsidP="00AB3476">
      <w:pPr>
        <w:pStyle w:val="Quote"/>
        <w:spacing w:line="360" w:lineRule="auto"/>
        <w:ind w:left="0"/>
        <w:rPr>
          <w:rFonts w:asciiTheme="minorHAnsi" w:hAnsiTheme="minorHAnsi"/>
          <w:sz w:val="24"/>
        </w:rPr>
      </w:pPr>
      <w:r>
        <w:rPr>
          <w:rFonts w:cstheme="minorHAnsi"/>
          <w:szCs w:val="24"/>
        </w:rPr>
        <w:t>Q</w:t>
      </w:r>
      <w:r w:rsidR="0046285C">
        <w:rPr>
          <w:rFonts w:cstheme="minorHAnsi"/>
          <w:szCs w:val="24"/>
        </w:rPr>
        <w:t>10</w:t>
      </w:r>
      <w:r>
        <w:rPr>
          <w:rFonts w:cstheme="minorHAnsi"/>
          <w:szCs w:val="24"/>
        </w:rPr>
        <w:t xml:space="preserve">: </w:t>
      </w:r>
      <w:r w:rsidR="00AE09FB" w:rsidRPr="00BD0ACE">
        <w:rPr>
          <w:rFonts w:asciiTheme="minorHAnsi" w:hAnsiTheme="minorHAnsi"/>
          <w:sz w:val="24"/>
        </w:rPr>
        <w:t>“Since that [sex] stopped I see prostitutes now … [I’m] quite happy with going to the brothel and having [wife] as a partner still.”</w:t>
      </w:r>
    </w:p>
    <w:p w14:paraId="4D4E0B98" w14:textId="1252A9A4" w:rsidR="00AE09FB" w:rsidRDefault="00AE09FB" w:rsidP="00AE09FB">
      <w:pPr>
        <w:spacing w:line="360" w:lineRule="auto"/>
        <w:rPr>
          <w:rFonts w:cstheme="minorHAnsi"/>
          <w:szCs w:val="24"/>
        </w:rPr>
      </w:pPr>
      <w:r>
        <w:rPr>
          <w:rFonts w:cstheme="minorHAnsi"/>
          <w:szCs w:val="24"/>
        </w:rPr>
        <w:t>Poor mental health and other stressors such as family relationships or substance abuse were also identified as potential triggers or risk factors for offending</w:t>
      </w:r>
      <w:r w:rsidR="00376272">
        <w:rPr>
          <w:rFonts w:cstheme="minorHAnsi"/>
          <w:szCs w:val="24"/>
        </w:rPr>
        <w:t xml:space="preserve"> </w:t>
      </w:r>
      <w:r w:rsidR="009D68DD">
        <w:rPr>
          <w:rFonts w:cstheme="minorHAnsi"/>
          <w:szCs w:val="24"/>
        </w:rPr>
        <w:t>and indicated to</w:t>
      </w:r>
      <w:r w:rsidR="00376272">
        <w:rPr>
          <w:rFonts w:cstheme="minorHAnsi"/>
          <w:szCs w:val="24"/>
        </w:rPr>
        <w:t xml:space="preserve"> have since improved and thus reduced risk</w:t>
      </w:r>
      <w:r>
        <w:rPr>
          <w:rFonts w:cstheme="minorHAnsi"/>
          <w:szCs w:val="24"/>
        </w:rPr>
        <w:t xml:space="preserve"> e.g. </w:t>
      </w:r>
      <w:r w:rsidR="0046285C">
        <w:rPr>
          <w:rFonts w:cstheme="minorHAnsi"/>
          <w:szCs w:val="24"/>
        </w:rPr>
        <w:t xml:space="preserve">Q11: </w:t>
      </w:r>
      <w:r>
        <w:rPr>
          <w:rFonts w:cstheme="minorHAnsi"/>
          <w:szCs w:val="24"/>
        </w:rPr>
        <w:t>“</w:t>
      </w:r>
      <w:r>
        <w:rPr>
          <w:i/>
        </w:rPr>
        <w:t>I don’t know what was going through my mind, it was a lot of things. There was a little bit of aggravation with my sister</w:t>
      </w:r>
      <w:r>
        <w:t>”</w:t>
      </w:r>
      <w:r w:rsidR="000758A6">
        <w:rPr>
          <w:rFonts w:cstheme="minorHAnsi"/>
          <w:szCs w:val="24"/>
        </w:rPr>
        <w:t>.</w:t>
      </w:r>
    </w:p>
    <w:p w14:paraId="461FA9A6" w14:textId="77777777" w:rsidR="00AE09FB" w:rsidRDefault="00AE09FB" w:rsidP="00AE09FB">
      <w:pPr>
        <w:spacing w:line="360" w:lineRule="auto"/>
        <w:rPr>
          <w:rFonts w:cstheme="minorHAnsi"/>
          <w:szCs w:val="24"/>
        </w:rPr>
      </w:pPr>
      <w:r>
        <w:rPr>
          <w:rFonts w:cstheme="minorHAnsi"/>
          <w:szCs w:val="24"/>
        </w:rPr>
        <w:lastRenderedPageBreak/>
        <w:t>Men who denied any risk or offending behaviour (and subsequent need to be at the group), presented themselves as compliant and/or obedient i.e. they attended the group and did what was asked, but indicated any change in their belief/attitudes or behaviour was unnecessary.</w:t>
      </w:r>
    </w:p>
    <w:p w14:paraId="47BC2091" w14:textId="00007013" w:rsidR="00AE09FB" w:rsidRPr="00EE05D6" w:rsidRDefault="00167D7F" w:rsidP="00EE05D6">
      <w:pPr>
        <w:rPr>
          <w:i/>
        </w:rPr>
      </w:pPr>
      <w:r>
        <w:rPr>
          <w:rFonts w:cstheme="minorHAnsi"/>
          <w:szCs w:val="24"/>
        </w:rPr>
        <w:t>Q</w:t>
      </w:r>
      <w:r w:rsidR="0046285C">
        <w:rPr>
          <w:rFonts w:cstheme="minorHAnsi"/>
          <w:szCs w:val="24"/>
        </w:rPr>
        <w:t>12</w:t>
      </w:r>
      <w:r>
        <w:rPr>
          <w:rFonts w:cstheme="minorHAnsi"/>
          <w:szCs w:val="24"/>
        </w:rPr>
        <w:t xml:space="preserve">: </w:t>
      </w:r>
      <w:r w:rsidR="00AE09FB" w:rsidRPr="00EE05D6">
        <w:rPr>
          <w:i/>
        </w:rPr>
        <w:t>“The psychiatrist has still told me to carrying on [attending the group] for the time being … So I’m doing what they say, they’re the champions …”</w:t>
      </w:r>
    </w:p>
    <w:p w14:paraId="173A3DA9" w14:textId="5408DFC8" w:rsidR="00AE09FB" w:rsidRDefault="006379D4" w:rsidP="00AE09FB">
      <w:pPr>
        <w:spacing w:line="360" w:lineRule="auto"/>
        <w:rPr>
          <w:rFonts w:cstheme="minorHAnsi"/>
          <w:szCs w:val="24"/>
        </w:rPr>
      </w:pPr>
      <w:r>
        <w:rPr>
          <w:rFonts w:cstheme="minorHAnsi"/>
          <w:szCs w:val="24"/>
        </w:rPr>
        <w:t>New roles a</w:t>
      </w:r>
      <w:r w:rsidR="000758A6">
        <w:rPr>
          <w:rFonts w:cstheme="minorHAnsi"/>
          <w:szCs w:val="24"/>
        </w:rPr>
        <w:t>s well</w:t>
      </w:r>
      <w:r>
        <w:rPr>
          <w:rFonts w:cstheme="minorHAnsi"/>
          <w:szCs w:val="24"/>
        </w:rPr>
        <w:t xml:space="preserve"> </w:t>
      </w:r>
      <w:r w:rsidRPr="006379D4">
        <w:rPr>
          <w:rFonts w:cstheme="minorHAnsi"/>
          <w:i/>
          <w:szCs w:val="24"/>
        </w:rPr>
        <w:t>coping strategies</w:t>
      </w:r>
      <w:r w:rsidR="002E68B0">
        <w:rPr>
          <w:rFonts w:cstheme="minorHAnsi"/>
          <w:i/>
          <w:szCs w:val="24"/>
        </w:rPr>
        <w:t xml:space="preserve"> </w:t>
      </w:r>
      <w:r w:rsidR="002E68B0">
        <w:rPr>
          <w:rFonts w:cstheme="minorHAnsi"/>
          <w:szCs w:val="24"/>
        </w:rPr>
        <w:t>acquired</w:t>
      </w:r>
      <w:r w:rsidR="000758A6">
        <w:rPr>
          <w:rFonts w:cstheme="minorHAnsi"/>
          <w:szCs w:val="24"/>
        </w:rPr>
        <w:t xml:space="preserve"> </w:t>
      </w:r>
      <w:r w:rsidR="002E68B0">
        <w:rPr>
          <w:rFonts w:cstheme="minorHAnsi"/>
          <w:szCs w:val="24"/>
        </w:rPr>
        <w:t>from</w:t>
      </w:r>
      <w:r w:rsidR="000758A6">
        <w:rPr>
          <w:rFonts w:cstheme="minorHAnsi"/>
          <w:szCs w:val="24"/>
        </w:rPr>
        <w:t xml:space="preserve"> the group</w:t>
      </w:r>
      <w:r w:rsidR="009D55ED">
        <w:rPr>
          <w:rFonts w:cstheme="minorHAnsi"/>
          <w:szCs w:val="24"/>
        </w:rPr>
        <w:t xml:space="preserve"> (such a</w:t>
      </w:r>
      <w:r w:rsidR="00383DD2">
        <w:rPr>
          <w:rFonts w:cstheme="minorHAnsi"/>
          <w:szCs w:val="24"/>
        </w:rPr>
        <w:t>s</w:t>
      </w:r>
      <w:r w:rsidR="009D55ED">
        <w:rPr>
          <w:rFonts w:cstheme="minorHAnsi"/>
          <w:szCs w:val="24"/>
        </w:rPr>
        <w:t xml:space="preserve"> ‘Stop and Think’ cards and remind</w:t>
      </w:r>
      <w:r w:rsidR="002E68B0">
        <w:rPr>
          <w:rFonts w:cstheme="minorHAnsi"/>
          <w:szCs w:val="24"/>
        </w:rPr>
        <w:t>ing</w:t>
      </w:r>
      <w:r w:rsidR="009D55ED">
        <w:rPr>
          <w:rFonts w:cstheme="minorHAnsi"/>
          <w:szCs w:val="24"/>
        </w:rPr>
        <w:t xml:space="preserve"> oneself of the consequences)</w:t>
      </w:r>
      <w:r>
        <w:rPr>
          <w:rFonts w:cstheme="minorHAnsi"/>
          <w:szCs w:val="24"/>
        </w:rPr>
        <w:t xml:space="preserve"> </w:t>
      </w:r>
      <w:r w:rsidR="00AE09FB">
        <w:rPr>
          <w:rFonts w:cstheme="minorHAnsi"/>
          <w:szCs w:val="24"/>
        </w:rPr>
        <w:t>were</w:t>
      </w:r>
      <w:r w:rsidR="0058492A">
        <w:rPr>
          <w:rFonts w:cstheme="minorHAnsi"/>
          <w:szCs w:val="24"/>
        </w:rPr>
        <w:t xml:space="preserve"> readily</w:t>
      </w:r>
      <w:r w:rsidR="00AE09FB">
        <w:rPr>
          <w:rFonts w:cstheme="minorHAnsi"/>
          <w:szCs w:val="24"/>
        </w:rPr>
        <w:t xml:space="preserve"> incorporated </w:t>
      </w:r>
      <w:r w:rsidR="000758A6">
        <w:rPr>
          <w:rFonts w:cstheme="minorHAnsi"/>
          <w:szCs w:val="24"/>
        </w:rPr>
        <w:t xml:space="preserve">into </w:t>
      </w:r>
      <w:r w:rsidR="0058492A">
        <w:rPr>
          <w:rFonts w:cstheme="minorHAnsi"/>
          <w:szCs w:val="24"/>
        </w:rPr>
        <w:t>the men’s identities</w:t>
      </w:r>
      <w:r w:rsidR="00AE09FB">
        <w:rPr>
          <w:rFonts w:cstheme="minorHAnsi"/>
          <w:szCs w:val="24"/>
        </w:rPr>
        <w:t xml:space="preserve"> and</w:t>
      </w:r>
      <w:r w:rsidR="004326E2">
        <w:rPr>
          <w:rFonts w:cstheme="minorHAnsi"/>
          <w:szCs w:val="24"/>
        </w:rPr>
        <w:t xml:space="preserve"> </w:t>
      </w:r>
      <w:r w:rsidR="002E68B0">
        <w:rPr>
          <w:rFonts w:cstheme="minorHAnsi"/>
          <w:szCs w:val="24"/>
        </w:rPr>
        <w:t>used</w:t>
      </w:r>
      <w:r w:rsidR="009D68DD">
        <w:rPr>
          <w:rFonts w:cstheme="minorHAnsi"/>
          <w:szCs w:val="24"/>
        </w:rPr>
        <w:t xml:space="preserve"> </w:t>
      </w:r>
      <w:r w:rsidR="00AE09FB">
        <w:rPr>
          <w:rFonts w:cstheme="minorHAnsi"/>
          <w:szCs w:val="24"/>
        </w:rPr>
        <w:t xml:space="preserve">to indicate </w:t>
      </w:r>
      <w:r w:rsidR="00AE09FB" w:rsidRPr="0058492A">
        <w:rPr>
          <w:rFonts w:cstheme="minorHAnsi"/>
          <w:szCs w:val="24"/>
        </w:rPr>
        <w:t>change and reduced risk</w:t>
      </w:r>
      <w:r w:rsidR="00AE09FB">
        <w:rPr>
          <w:rFonts w:cstheme="minorHAnsi"/>
          <w:szCs w:val="24"/>
        </w:rPr>
        <w:t xml:space="preserve">.  For some, completion of the group and continued adherence to therapeutic principles or risk management strategies became an integral part of the ‘changed’ life and self, as seen below:  </w:t>
      </w:r>
    </w:p>
    <w:p w14:paraId="305C2DD9" w14:textId="1FF8F947" w:rsidR="00AE09FB" w:rsidRDefault="00167D7F" w:rsidP="00AB3476">
      <w:pPr>
        <w:spacing w:line="240" w:lineRule="auto"/>
        <w:rPr>
          <w:rFonts w:cstheme="minorHAnsi"/>
          <w:i/>
          <w:szCs w:val="24"/>
        </w:rPr>
      </w:pPr>
      <w:r>
        <w:rPr>
          <w:rFonts w:cstheme="minorHAnsi"/>
          <w:szCs w:val="24"/>
        </w:rPr>
        <w:t>Q</w:t>
      </w:r>
      <w:r w:rsidR="0046285C">
        <w:rPr>
          <w:rFonts w:cstheme="minorHAnsi"/>
          <w:szCs w:val="24"/>
        </w:rPr>
        <w:t>13</w:t>
      </w:r>
      <w:r>
        <w:rPr>
          <w:rFonts w:cstheme="minorHAnsi"/>
          <w:szCs w:val="24"/>
        </w:rPr>
        <w:t xml:space="preserve">: </w:t>
      </w:r>
      <w:r w:rsidR="00AE09FB">
        <w:rPr>
          <w:rFonts w:cstheme="minorHAnsi"/>
          <w:i/>
          <w:szCs w:val="24"/>
        </w:rPr>
        <w:t xml:space="preserve">but I learnt if I don’t do much and I think about re-offending … [if] you [are] having a lazy day, you do something creative like on the computer, brush the cat … and then [the] brain [is] occupied and then I don’t think about … ‘what could I do’ or ‘let’s go re-offend’.  So now I’ve got everything in my life that I need, I’ve got a good cat, I’ve got a flat, I’ve got my wife and I’ve got jobs to do  … and so I have completely changed my routine from what I was doing before when I was re-offending and thinking about what could I do to stop myself from re-offending … I knew I needed to get more volunteering, [then it] was a case of getting my bottom in gear … and [now] I don’t have to think about going to find more volunteering or going to work I … do that automatically. </w:t>
      </w:r>
    </w:p>
    <w:p w14:paraId="5B57B32D" w14:textId="1E419CE9" w:rsidR="00AE09FB" w:rsidRDefault="00AE09FB" w:rsidP="00360D97">
      <w:pPr>
        <w:spacing w:before="240" w:line="360" w:lineRule="auto"/>
        <w:rPr>
          <w:rFonts w:cstheme="minorHAnsi"/>
          <w:i/>
          <w:szCs w:val="24"/>
        </w:rPr>
      </w:pPr>
      <w:r>
        <w:rPr>
          <w:rFonts w:cstheme="minorHAnsi"/>
          <w:szCs w:val="24"/>
        </w:rPr>
        <w:t>Other men denied or omitted any potential effect from the group and assigned changes to the result of others causes e.g.</w:t>
      </w:r>
      <w:r w:rsidR="0046285C">
        <w:rPr>
          <w:rFonts w:cstheme="minorHAnsi"/>
          <w:szCs w:val="24"/>
        </w:rPr>
        <w:t xml:space="preserve"> Q14:</w:t>
      </w:r>
      <w:r>
        <w:rPr>
          <w:rFonts w:cstheme="minorHAnsi"/>
          <w:szCs w:val="24"/>
        </w:rPr>
        <w:t xml:space="preserve"> “</w:t>
      </w:r>
      <w:r>
        <w:rPr>
          <w:rFonts w:cstheme="minorHAnsi"/>
          <w:i/>
          <w:szCs w:val="24"/>
        </w:rPr>
        <w:t>I just don’t think of hurting people any more … I just woke up one day and said ‘won’t do it anymore</w:t>
      </w:r>
      <w:r>
        <w:rPr>
          <w:rFonts w:cstheme="minorHAnsi"/>
          <w:szCs w:val="24"/>
        </w:rPr>
        <w:t>” and</w:t>
      </w:r>
      <w:r w:rsidR="0046285C">
        <w:rPr>
          <w:rFonts w:cstheme="minorHAnsi"/>
          <w:szCs w:val="24"/>
        </w:rPr>
        <w:t>, Q15:</w:t>
      </w:r>
      <w:r>
        <w:rPr>
          <w:rFonts w:cstheme="minorHAnsi"/>
          <w:szCs w:val="24"/>
        </w:rPr>
        <w:t xml:space="preserve"> “(</w:t>
      </w:r>
      <w:proofErr w:type="gramStart"/>
      <w:r>
        <w:rPr>
          <w:rFonts w:cstheme="minorHAnsi"/>
          <w:i/>
          <w:szCs w:val="24"/>
        </w:rPr>
        <w:t>Interviewer:</w:t>
      </w:r>
      <w:proofErr w:type="gramEnd"/>
      <w:r>
        <w:rPr>
          <w:rFonts w:cstheme="minorHAnsi"/>
          <w:i/>
          <w:szCs w:val="24"/>
        </w:rPr>
        <w:t>) Is there one thing that has been helpful in keeping you safe and making sure that whatever happened before doesn’t happen again? (</w:t>
      </w:r>
      <w:r w:rsidR="00DF5569">
        <w:rPr>
          <w:rFonts w:cstheme="minorHAnsi"/>
          <w:i/>
          <w:szCs w:val="24"/>
        </w:rPr>
        <w:t>Interviewee</w:t>
      </w:r>
      <w:r>
        <w:rPr>
          <w:rFonts w:cstheme="minorHAnsi"/>
          <w:i/>
          <w:szCs w:val="24"/>
        </w:rPr>
        <w:t>:) I’m on the 1:1 [staffing level]”.</w:t>
      </w:r>
    </w:p>
    <w:p w14:paraId="66A4BF21" w14:textId="77777777" w:rsidR="00553848" w:rsidRPr="00E74776" w:rsidRDefault="00CA4B41" w:rsidP="00E74776">
      <w:pPr>
        <w:spacing w:before="240" w:line="360" w:lineRule="auto"/>
        <w:jc w:val="center"/>
        <w:rPr>
          <w:rFonts w:cstheme="minorHAnsi"/>
          <w:b/>
          <w:szCs w:val="24"/>
        </w:rPr>
      </w:pPr>
      <w:r w:rsidRPr="00E74776">
        <w:rPr>
          <w:rFonts w:cstheme="minorHAnsi"/>
          <w:b/>
          <w:szCs w:val="24"/>
        </w:rPr>
        <w:t>Attitudes and beliefs about offending behaviour</w:t>
      </w:r>
      <w:r w:rsidR="00553848" w:rsidRPr="00E74776">
        <w:rPr>
          <w:rFonts w:cstheme="minorHAnsi"/>
          <w:b/>
          <w:szCs w:val="24"/>
        </w:rPr>
        <w:t>:</w:t>
      </w:r>
    </w:p>
    <w:p w14:paraId="3786A5CD" w14:textId="4E7B68AE" w:rsidR="00CA4B41" w:rsidRDefault="00553848" w:rsidP="00E11129">
      <w:pPr>
        <w:spacing w:before="240" w:line="360" w:lineRule="auto"/>
        <w:rPr>
          <w:rFonts w:cstheme="minorHAnsi"/>
          <w:szCs w:val="24"/>
        </w:rPr>
      </w:pPr>
      <w:r w:rsidRPr="00553848">
        <w:rPr>
          <w:rFonts w:cstheme="minorHAnsi"/>
          <w:szCs w:val="24"/>
        </w:rPr>
        <w:t>These</w:t>
      </w:r>
      <w:r w:rsidR="00CA4B41">
        <w:rPr>
          <w:rFonts w:cstheme="minorHAnsi"/>
          <w:szCs w:val="24"/>
        </w:rPr>
        <w:t xml:space="preserve"> were founded upon </w:t>
      </w:r>
      <w:r w:rsidR="00CA4B41" w:rsidRPr="00961957">
        <w:rPr>
          <w:rFonts w:cstheme="minorHAnsi"/>
          <w:i/>
          <w:szCs w:val="24"/>
        </w:rPr>
        <w:t>experiences of going to group</w:t>
      </w:r>
      <w:r w:rsidR="00CA4B41">
        <w:rPr>
          <w:rFonts w:cstheme="minorHAnsi"/>
          <w:szCs w:val="24"/>
        </w:rPr>
        <w:t xml:space="preserve"> and </w:t>
      </w:r>
      <w:r w:rsidR="00CA4B41" w:rsidRPr="00961957">
        <w:rPr>
          <w:rFonts w:cstheme="minorHAnsi"/>
          <w:i/>
          <w:szCs w:val="24"/>
        </w:rPr>
        <w:t>existing perception</w:t>
      </w:r>
      <w:r w:rsidR="00CA4B41">
        <w:rPr>
          <w:rFonts w:cstheme="minorHAnsi"/>
          <w:i/>
          <w:szCs w:val="24"/>
        </w:rPr>
        <w:t>s</w:t>
      </w:r>
      <w:r w:rsidR="00CA4B41" w:rsidRPr="00961957">
        <w:rPr>
          <w:rFonts w:cstheme="minorHAnsi"/>
          <w:i/>
          <w:szCs w:val="24"/>
        </w:rPr>
        <w:t xml:space="preserve"> of self and others</w:t>
      </w:r>
      <w:r w:rsidR="002879B4">
        <w:rPr>
          <w:rFonts w:cstheme="minorHAnsi"/>
          <w:i/>
          <w:szCs w:val="24"/>
        </w:rPr>
        <w:t>,</w:t>
      </w:r>
      <w:r w:rsidR="004F2F6E">
        <w:rPr>
          <w:rFonts w:cstheme="minorHAnsi"/>
          <w:szCs w:val="24"/>
        </w:rPr>
        <w:t xml:space="preserve"> and</w:t>
      </w:r>
      <w:r w:rsidR="00CA4B41">
        <w:rPr>
          <w:rFonts w:cstheme="minorHAnsi"/>
          <w:szCs w:val="24"/>
        </w:rPr>
        <w:t xml:space="preserve"> were shaped by notions of blame and responsibility. </w:t>
      </w:r>
    </w:p>
    <w:p w14:paraId="534365CB" w14:textId="3615921D" w:rsidR="00AE09FB" w:rsidRDefault="00AE09FB" w:rsidP="00AE09FB">
      <w:pPr>
        <w:spacing w:line="360" w:lineRule="auto"/>
        <w:rPr>
          <w:rFonts w:cstheme="minorHAnsi"/>
          <w:szCs w:val="24"/>
        </w:rPr>
      </w:pPr>
      <w:r w:rsidRPr="00CE48F3">
        <w:rPr>
          <w:rFonts w:cstheme="minorHAnsi"/>
          <w:i/>
          <w:szCs w:val="24"/>
        </w:rPr>
        <w:t>Experiences of the group</w:t>
      </w:r>
      <w:r>
        <w:rPr>
          <w:rFonts w:cstheme="minorHAnsi"/>
          <w:szCs w:val="24"/>
        </w:rPr>
        <w:t xml:space="preserve"> </w:t>
      </w:r>
      <w:r w:rsidR="00CE48F3">
        <w:rPr>
          <w:rFonts w:cstheme="minorHAnsi"/>
          <w:szCs w:val="24"/>
        </w:rPr>
        <w:t xml:space="preserve">were described </w:t>
      </w:r>
      <w:r w:rsidR="00FE257B">
        <w:rPr>
          <w:rFonts w:cstheme="minorHAnsi"/>
          <w:szCs w:val="24"/>
        </w:rPr>
        <w:t>as</w:t>
      </w:r>
      <w:r>
        <w:rPr>
          <w:rFonts w:cstheme="minorHAnsi"/>
          <w:szCs w:val="24"/>
        </w:rPr>
        <w:t>: (</w:t>
      </w:r>
      <w:proofErr w:type="spellStart"/>
      <w:r>
        <w:rPr>
          <w:rFonts w:cstheme="minorHAnsi"/>
          <w:szCs w:val="24"/>
        </w:rPr>
        <w:t>i</w:t>
      </w:r>
      <w:proofErr w:type="spellEnd"/>
      <w:r>
        <w:rPr>
          <w:rFonts w:cstheme="minorHAnsi"/>
          <w:szCs w:val="24"/>
        </w:rPr>
        <w:t xml:space="preserve">) those that affected the men on a personal level and centred on them as an </w:t>
      </w:r>
      <w:r w:rsidRPr="00553848">
        <w:rPr>
          <w:rFonts w:cstheme="minorHAnsi"/>
          <w:szCs w:val="24"/>
        </w:rPr>
        <w:t>individual</w:t>
      </w:r>
      <w:r>
        <w:rPr>
          <w:rFonts w:cstheme="minorHAnsi"/>
          <w:szCs w:val="24"/>
        </w:rPr>
        <w:t xml:space="preserve">, (ii) those that impacted upon their </w:t>
      </w:r>
      <w:r w:rsidRPr="00553848">
        <w:rPr>
          <w:rFonts w:cstheme="minorHAnsi"/>
          <w:szCs w:val="24"/>
        </w:rPr>
        <w:t xml:space="preserve">social </w:t>
      </w:r>
      <w:r>
        <w:rPr>
          <w:rFonts w:cstheme="minorHAnsi"/>
          <w:szCs w:val="24"/>
        </w:rPr>
        <w:t xml:space="preserve">sphere, including their immediate friends and family but also the wider community and their place </w:t>
      </w:r>
      <w:r>
        <w:rPr>
          <w:rFonts w:cstheme="minorHAnsi"/>
          <w:szCs w:val="24"/>
        </w:rPr>
        <w:lastRenderedPageBreak/>
        <w:t xml:space="preserve">in society, and (iii) those that were related to the </w:t>
      </w:r>
      <w:r w:rsidRPr="00553848">
        <w:rPr>
          <w:rFonts w:cstheme="minorHAnsi"/>
          <w:szCs w:val="24"/>
        </w:rPr>
        <w:t>group as a form of treatment</w:t>
      </w:r>
      <w:r>
        <w:rPr>
          <w:rFonts w:cstheme="minorHAnsi"/>
          <w:szCs w:val="24"/>
        </w:rPr>
        <w:t xml:space="preserve">.  These themes were not mutually exclusive and fed into each other e.g. going to the group impacted them both socially and individually. </w:t>
      </w:r>
    </w:p>
    <w:p w14:paraId="5BA4FBFB" w14:textId="562D465F" w:rsidR="00AE09FB" w:rsidRDefault="00AE09FB" w:rsidP="00AE09FB">
      <w:pPr>
        <w:spacing w:line="360" w:lineRule="auto"/>
        <w:rPr>
          <w:rFonts w:cstheme="minorHAnsi"/>
          <w:szCs w:val="24"/>
        </w:rPr>
      </w:pPr>
      <w:r>
        <w:rPr>
          <w:rFonts w:cstheme="minorHAnsi"/>
          <w:szCs w:val="24"/>
        </w:rPr>
        <w:t xml:space="preserve">Opinions </w:t>
      </w:r>
      <w:r w:rsidR="004F2F6E">
        <w:rPr>
          <w:rFonts w:cstheme="minorHAnsi"/>
          <w:szCs w:val="24"/>
        </w:rPr>
        <w:t xml:space="preserve">regarding </w:t>
      </w:r>
      <w:r>
        <w:rPr>
          <w:rFonts w:cstheme="minorHAnsi"/>
          <w:szCs w:val="24"/>
        </w:rPr>
        <w:t>the group were sometimes expressed directly e.g. it being ‘</w:t>
      </w:r>
      <w:r>
        <w:rPr>
          <w:rFonts w:cstheme="minorHAnsi"/>
          <w:i/>
          <w:szCs w:val="24"/>
        </w:rPr>
        <w:t>boring</w:t>
      </w:r>
      <w:r>
        <w:rPr>
          <w:rFonts w:cstheme="minorHAnsi"/>
          <w:szCs w:val="24"/>
        </w:rPr>
        <w:t xml:space="preserve">’ or inconvenient e.g. interfering with college, relationships, etc., </w:t>
      </w:r>
      <w:r w:rsidR="0046285C">
        <w:rPr>
          <w:rFonts w:cstheme="minorHAnsi"/>
          <w:szCs w:val="24"/>
        </w:rPr>
        <w:t>Q</w:t>
      </w:r>
      <w:proofErr w:type="gramStart"/>
      <w:r w:rsidR="0046285C">
        <w:rPr>
          <w:rFonts w:cstheme="minorHAnsi"/>
          <w:szCs w:val="24"/>
        </w:rPr>
        <w:t>:16</w:t>
      </w:r>
      <w:proofErr w:type="gramEnd"/>
      <w:r w:rsidR="0046285C">
        <w:rPr>
          <w:rFonts w:cstheme="minorHAnsi"/>
          <w:szCs w:val="24"/>
        </w:rPr>
        <w:t xml:space="preserve"> </w:t>
      </w:r>
      <w:r>
        <w:rPr>
          <w:rFonts w:cstheme="minorHAnsi"/>
          <w:szCs w:val="24"/>
        </w:rPr>
        <w:t>“s</w:t>
      </w:r>
      <w:r>
        <w:rPr>
          <w:rFonts w:cstheme="minorHAnsi"/>
          <w:i/>
          <w:szCs w:val="24"/>
        </w:rPr>
        <w:t xml:space="preserve">o it was a little bit hard [going to the group] because I wanted it to concentrate on getting married”; </w:t>
      </w:r>
      <w:r>
        <w:rPr>
          <w:rFonts w:cstheme="minorHAnsi"/>
          <w:szCs w:val="24"/>
        </w:rPr>
        <w:t>whilst others were implied or conveyed through their relationships with other group members and staff.</w:t>
      </w:r>
    </w:p>
    <w:p w14:paraId="6363A0DA" w14:textId="77777777" w:rsidR="00AE09FB" w:rsidRDefault="00AE09FB" w:rsidP="005130D4">
      <w:pPr>
        <w:spacing w:line="360" w:lineRule="auto"/>
      </w:pPr>
      <w:r>
        <w:t xml:space="preserve">Group treatment was described as a positive and negative experience.  Some men had received individual therapy at some point in their life (n=10), (not necessarily related to offending) and there was little preference between the two with only two men stating they preferred 1:1 and most saying they enjoyed both. </w:t>
      </w:r>
    </w:p>
    <w:p w14:paraId="001EAEC7" w14:textId="4D7CF3AE" w:rsidR="00AE09FB" w:rsidRPr="005130D4" w:rsidRDefault="00167D7F" w:rsidP="005130D4">
      <w:pPr>
        <w:rPr>
          <w:i/>
        </w:rPr>
      </w:pPr>
      <w:r>
        <w:rPr>
          <w:rFonts w:cstheme="minorHAnsi"/>
          <w:szCs w:val="24"/>
        </w:rPr>
        <w:t>Q</w:t>
      </w:r>
      <w:r w:rsidR="0046285C">
        <w:rPr>
          <w:rFonts w:cstheme="minorHAnsi"/>
          <w:szCs w:val="24"/>
        </w:rPr>
        <w:t>17</w:t>
      </w:r>
      <w:r>
        <w:rPr>
          <w:rFonts w:cstheme="minorHAnsi"/>
          <w:szCs w:val="24"/>
        </w:rPr>
        <w:t xml:space="preserve">: </w:t>
      </w:r>
      <w:r w:rsidR="00AE09FB" w:rsidRPr="005130D4">
        <w:rPr>
          <w:i/>
        </w:rPr>
        <w:t>“I did feel in one [way] it’s better working one-to-one but you don’t get the … other people … because what you might … think about, I might not think about.”</w:t>
      </w:r>
    </w:p>
    <w:p w14:paraId="3423CB21" w14:textId="24163A8F" w:rsidR="00AE09FB" w:rsidRDefault="00AE09FB" w:rsidP="005130D4">
      <w:pPr>
        <w:spacing w:line="360" w:lineRule="auto"/>
      </w:pPr>
      <w:r>
        <w:t xml:space="preserve">Difficulties identified from </w:t>
      </w:r>
      <w:r w:rsidR="00016601">
        <w:t xml:space="preserve">the </w:t>
      </w:r>
      <w:r>
        <w:t xml:space="preserve">presence </w:t>
      </w:r>
      <w:r w:rsidRPr="007E1E29">
        <w:t>of others</w:t>
      </w:r>
      <w:r>
        <w:rPr>
          <w:b/>
        </w:rPr>
        <w:t xml:space="preserve"> </w:t>
      </w:r>
      <w:r>
        <w:t xml:space="preserve">were those common to most social interactions e.g. personality clashes, shyness, </w:t>
      </w:r>
      <w:r w:rsidR="00D9135C">
        <w:t xml:space="preserve">social anxiety, </w:t>
      </w:r>
      <w:r>
        <w:t>fear of bullying</w:t>
      </w:r>
      <w:r w:rsidR="00D9135C">
        <w:t>,</w:t>
      </w:r>
      <w:r>
        <w:t xml:space="preserve"> etc., with some specific to sex offender treatment i.e. disclosure of offence and hearing other members’ offences was sometimes identified as distressing.  However, for many men the group provided a space of common ground, with numerous references to all “</w:t>
      </w:r>
      <w:r>
        <w:rPr>
          <w:i/>
        </w:rPr>
        <w:t>being in the same boat</w:t>
      </w:r>
      <w:r>
        <w:t>”</w:t>
      </w:r>
      <w:r w:rsidR="0046285C">
        <w:t xml:space="preserve"> (Q18)</w:t>
      </w:r>
      <w:r>
        <w:t xml:space="preserve"> and members were seen as sources of support and encouragement, “</w:t>
      </w:r>
      <w:r>
        <w:rPr>
          <w:i/>
        </w:rPr>
        <w:t>We just help each other</w:t>
      </w:r>
      <w:r>
        <w:t>”</w:t>
      </w:r>
      <w:r w:rsidR="0046285C">
        <w:t xml:space="preserve"> (Q19)</w:t>
      </w:r>
      <w:r>
        <w:t xml:space="preserve">.  </w:t>
      </w:r>
    </w:p>
    <w:p w14:paraId="5C348BBA" w14:textId="0E85ED8E" w:rsidR="00AE09FB" w:rsidRDefault="00167D7F" w:rsidP="005130D4">
      <w:pPr>
        <w:spacing w:line="240" w:lineRule="auto"/>
        <w:rPr>
          <w:i/>
        </w:rPr>
      </w:pPr>
      <w:r>
        <w:rPr>
          <w:rFonts w:cstheme="minorHAnsi"/>
          <w:szCs w:val="24"/>
        </w:rPr>
        <w:t>Q</w:t>
      </w:r>
      <w:r w:rsidR="0046285C">
        <w:rPr>
          <w:rFonts w:cstheme="minorHAnsi"/>
          <w:szCs w:val="24"/>
        </w:rPr>
        <w:t>20</w:t>
      </w:r>
      <w:r>
        <w:rPr>
          <w:rFonts w:cstheme="minorHAnsi"/>
          <w:szCs w:val="24"/>
        </w:rPr>
        <w:t xml:space="preserve">: </w:t>
      </w:r>
      <w:r w:rsidR="00AE09FB">
        <w:t>“</w:t>
      </w:r>
      <w:r w:rsidR="00AE09FB">
        <w:rPr>
          <w:i/>
        </w:rPr>
        <w:t>I suppose you get over the initial thing of why you’re there … You just meet on a regular basis, like coming here, I’ll say, Rich the facilitator, you treat [him] as your mates (sic.) … whoever you’re with in groups, you do similar things and you have laugh and you talk about things</w:t>
      </w:r>
      <w:r w:rsidR="00AE09FB">
        <w:t>.”</w:t>
      </w:r>
    </w:p>
    <w:p w14:paraId="1A645FD8" w14:textId="42F70CCB" w:rsidR="00E02D4A" w:rsidRDefault="003A0C4E" w:rsidP="00AE09FB">
      <w:pPr>
        <w:spacing w:line="360" w:lineRule="auto"/>
        <w:rPr>
          <w:rFonts w:cstheme="minorHAnsi"/>
          <w:szCs w:val="24"/>
        </w:rPr>
      </w:pPr>
      <w:r>
        <w:rPr>
          <w:rFonts w:cstheme="minorHAnsi"/>
          <w:szCs w:val="24"/>
        </w:rPr>
        <w:t xml:space="preserve">How the men </w:t>
      </w:r>
      <w:r w:rsidRPr="00BF3941">
        <w:rPr>
          <w:rFonts w:cstheme="minorHAnsi"/>
          <w:i/>
          <w:szCs w:val="24"/>
        </w:rPr>
        <w:t>perceived themselves and others</w:t>
      </w:r>
      <w:r>
        <w:rPr>
          <w:rFonts w:cstheme="minorHAnsi"/>
          <w:szCs w:val="24"/>
        </w:rPr>
        <w:t xml:space="preserve"> impact</w:t>
      </w:r>
      <w:r w:rsidR="00900C97">
        <w:rPr>
          <w:rFonts w:cstheme="minorHAnsi"/>
          <w:szCs w:val="24"/>
        </w:rPr>
        <w:t>ed</w:t>
      </w:r>
      <w:r>
        <w:rPr>
          <w:rFonts w:cstheme="minorHAnsi"/>
          <w:szCs w:val="24"/>
        </w:rPr>
        <w:t xml:space="preserve"> on their </w:t>
      </w:r>
      <w:r w:rsidR="001C46B7">
        <w:rPr>
          <w:rFonts w:cstheme="minorHAnsi"/>
          <w:szCs w:val="24"/>
        </w:rPr>
        <w:t xml:space="preserve">engagement </w:t>
      </w:r>
      <w:r>
        <w:rPr>
          <w:rFonts w:cstheme="minorHAnsi"/>
          <w:szCs w:val="24"/>
        </w:rPr>
        <w:t>with the group</w:t>
      </w:r>
      <w:r w:rsidR="00900C97">
        <w:rPr>
          <w:rFonts w:cstheme="minorHAnsi"/>
          <w:szCs w:val="24"/>
        </w:rPr>
        <w:t xml:space="preserve"> and its member</w:t>
      </w:r>
      <w:r w:rsidR="003E6905">
        <w:rPr>
          <w:rFonts w:cstheme="minorHAnsi"/>
          <w:szCs w:val="24"/>
        </w:rPr>
        <w:t>s</w:t>
      </w:r>
      <w:r>
        <w:rPr>
          <w:rFonts w:cstheme="minorHAnsi"/>
          <w:szCs w:val="24"/>
        </w:rPr>
        <w:t xml:space="preserve">. </w:t>
      </w:r>
      <w:r w:rsidR="00FF20DB">
        <w:rPr>
          <w:rFonts w:cstheme="minorHAnsi"/>
          <w:szCs w:val="24"/>
        </w:rPr>
        <w:t xml:space="preserve"> </w:t>
      </w:r>
      <w:r w:rsidR="003E6905">
        <w:rPr>
          <w:rFonts w:cstheme="minorHAnsi"/>
          <w:szCs w:val="24"/>
        </w:rPr>
        <w:t>T</w:t>
      </w:r>
      <w:r w:rsidR="00FF20DB">
        <w:rPr>
          <w:rFonts w:cstheme="minorHAnsi"/>
          <w:szCs w:val="24"/>
        </w:rPr>
        <w:t xml:space="preserve">hese perceptions included the sense of identity </w:t>
      </w:r>
      <w:r w:rsidR="00C66AFF">
        <w:rPr>
          <w:rFonts w:cstheme="minorHAnsi"/>
          <w:szCs w:val="24"/>
        </w:rPr>
        <w:t>and needs/</w:t>
      </w:r>
      <w:r w:rsidR="00272E3A">
        <w:rPr>
          <w:rFonts w:cstheme="minorHAnsi"/>
          <w:szCs w:val="24"/>
        </w:rPr>
        <w:t>expectations</w:t>
      </w:r>
      <w:r w:rsidR="000B5847">
        <w:rPr>
          <w:rFonts w:cstheme="minorHAnsi"/>
          <w:szCs w:val="24"/>
        </w:rPr>
        <w:t>,</w:t>
      </w:r>
      <w:r w:rsidR="00272E3A">
        <w:rPr>
          <w:rFonts w:cstheme="minorHAnsi"/>
          <w:szCs w:val="24"/>
        </w:rPr>
        <w:t xml:space="preserve"> as </w:t>
      </w:r>
      <w:r w:rsidR="00FF20DB">
        <w:rPr>
          <w:rFonts w:cstheme="minorHAnsi"/>
          <w:szCs w:val="24"/>
        </w:rPr>
        <w:t>referred to previously</w:t>
      </w:r>
      <w:r w:rsidR="00272E3A">
        <w:rPr>
          <w:rFonts w:cstheme="minorHAnsi"/>
          <w:szCs w:val="24"/>
        </w:rPr>
        <w:t xml:space="preserve"> i.e. </w:t>
      </w:r>
      <w:r w:rsidR="00FF20DB">
        <w:rPr>
          <w:rFonts w:cstheme="minorHAnsi"/>
          <w:szCs w:val="24"/>
        </w:rPr>
        <w:t>‘</w:t>
      </w:r>
      <w:r w:rsidR="00FF20DB" w:rsidRPr="00BF3941">
        <w:rPr>
          <w:rFonts w:cstheme="minorHAnsi"/>
          <w:i/>
          <w:szCs w:val="24"/>
        </w:rPr>
        <w:t>who I am</w:t>
      </w:r>
      <w:r w:rsidR="00FF20DB">
        <w:rPr>
          <w:rFonts w:cstheme="minorHAnsi"/>
          <w:szCs w:val="24"/>
        </w:rPr>
        <w:t>’ and ‘</w:t>
      </w:r>
      <w:r w:rsidR="00FF20DB" w:rsidRPr="00BF3941">
        <w:rPr>
          <w:rFonts w:cstheme="minorHAnsi"/>
          <w:i/>
          <w:szCs w:val="24"/>
        </w:rPr>
        <w:t>what I want</w:t>
      </w:r>
      <w:r w:rsidR="00FF20DB">
        <w:rPr>
          <w:rFonts w:cstheme="minorHAnsi"/>
          <w:szCs w:val="24"/>
        </w:rPr>
        <w:t>’</w:t>
      </w:r>
      <w:r w:rsidR="00272E3A">
        <w:rPr>
          <w:rFonts w:cstheme="minorHAnsi"/>
          <w:szCs w:val="24"/>
        </w:rPr>
        <w:t>, but in relation to their offence e.g.</w:t>
      </w:r>
      <w:r w:rsidR="0046285C">
        <w:rPr>
          <w:rFonts w:cstheme="minorHAnsi"/>
          <w:szCs w:val="24"/>
        </w:rPr>
        <w:t xml:space="preserve"> Q21:</w:t>
      </w:r>
      <w:r w:rsidR="00272E3A">
        <w:rPr>
          <w:rFonts w:cstheme="minorHAnsi"/>
          <w:szCs w:val="24"/>
        </w:rPr>
        <w:t xml:space="preserve"> </w:t>
      </w:r>
      <w:r w:rsidR="00272E3A" w:rsidRPr="00272E3A">
        <w:rPr>
          <w:rFonts w:cstheme="minorHAnsi"/>
          <w:szCs w:val="24"/>
        </w:rPr>
        <w:t>“</w:t>
      </w:r>
      <w:r w:rsidR="00272E3A" w:rsidRPr="002879B4">
        <w:rPr>
          <w:rFonts w:cstheme="minorHAnsi"/>
          <w:i/>
          <w:szCs w:val="24"/>
        </w:rPr>
        <w:t>nobody would go out with me so I was panicking … I wanted a nice girlfriend in life but I couldn’t get hold of one”</w:t>
      </w:r>
      <w:r w:rsidR="002879B4">
        <w:rPr>
          <w:rFonts w:cstheme="minorHAnsi"/>
          <w:i/>
          <w:szCs w:val="24"/>
        </w:rPr>
        <w:t xml:space="preserve">.  </w:t>
      </w:r>
      <w:r w:rsidR="002879B4">
        <w:rPr>
          <w:rFonts w:cstheme="minorHAnsi"/>
          <w:szCs w:val="24"/>
        </w:rPr>
        <w:t xml:space="preserve"> T</w:t>
      </w:r>
      <w:r w:rsidR="003832B9">
        <w:rPr>
          <w:rFonts w:cstheme="minorHAnsi"/>
          <w:szCs w:val="24"/>
        </w:rPr>
        <w:t xml:space="preserve">his subtheme </w:t>
      </w:r>
      <w:r w:rsidR="002879B4">
        <w:rPr>
          <w:rFonts w:cstheme="minorHAnsi"/>
          <w:szCs w:val="24"/>
        </w:rPr>
        <w:t xml:space="preserve">also </w:t>
      </w:r>
      <w:r w:rsidR="003832B9">
        <w:rPr>
          <w:rFonts w:cstheme="minorHAnsi"/>
          <w:szCs w:val="24"/>
        </w:rPr>
        <w:t>includes</w:t>
      </w:r>
      <w:r w:rsidR="003E6905">
        <w:rPr>
          <w:rFonts w:cstheme="minorHAnsi"/>
          <w:szCs w:val="24"/>
        </w:rPr>
        <w:t xml:space="preserve"> </w:t>
      </w:r>
      <w:r w:rsidR="00BF3941">
        <w:rPr>
          <w:rFonts w:cstheme="minorHAnsi"/>
          <w:szCs w:val="24"/>
        </w:rPr>
        <w:lastRenderedPageBreak/>
        <w:t xml:space="preserve">perceptions of </w:t>
      </w:r>
      <w:r w:rsidR="00B06CDC">
        <w:rPr>
          <w:rFonts w:cstheme="minorHAnsi"/>
          <w:szCs w:val="24"/>
        </w:rPr>
        <w:t>the</w:t>
      </w:r>
      <w:r w:rsidR="003832B9">
        <w:rPr>
          <w:rFonts w:cstheme="minorHAnsi"/>
          <w:szCs w:val="24"/>
        </w:rPr>
        <w:t xml:space="preserve"> men’s</w:t>
      </w:r>
      <w:r w:rsidR="00B06CDC">
        <w:rPr>
          <w:rFonts w:cstheme="minorHAnsi"/>
          <w:szCs w:val="24"/>
        </w:rPr>
        <w:t xml:space="preserve"> place within the group and </w:t>
      </w:r>
      <w:r w:rsidR="00BF3941">
        <w:rPr>
          <w:rFonts w:cstheme="minorHAnsi"/>
          <w:szCs w:val="24"/>
        </w:rPr>
        <w:t>the</w:t>
      </w:r>
      <w:r w:rsidR="00C66AFF">
        <w:rPr>
          <w:rFonts w:cstheme="minorHAnsi"/>
          <w:szCs w:val="24"/>
        </w:rPr>
        <w:t>ir</w:t>
      </w:r>
      <w:r w:rsidR="00BF3941">
        <w:rPr>
          <w:rFonts w:cstheme="minorHAnsi"/>
          <w:szCs w:val="24"/>
        </w:rPr>
        <w:t xml:space="preserve"> </w:t>
      </w:r>
      <w:r w:rsidR="003E6905">
        <w:rPr>
          <w:rFonts w:cstheme="minorHAnsi"/>
          <w:szCs w:val="24"/>
        </w:rPr>
        <w:t xml:space="preserve">relationship </w:t>
      </w:r>
      <w:r w:rsidR="00C66AFF">
        <w:rPr>
          <w:rFonts w:cstheme="minorHAnsi"/>
          <w:szCs w:val="24"/>
        </w:rPr>
        <w:t>to</w:t>
      </w:r>
      <w:r w:rsidR="003E6905">
        <w:rPr>
          <w:rFonts w:cstheme="minorHAnsi"/>
          <w:szCs w:val="24"/>
        </w:rPr>
        <w:t xml:space="preserve"> the other </w:t>
      </w:r>
      <w:r w:rsidR="003832B9">
        <w:rPr>
          <w:rFonts w:cstheme="minorHAnsi"/>
          <w:szCs w:val="24"/>
        </w:rPr>
        <w:t>members</w:t>
      </w:r>
      <w:r w:rsidR="00900C97">
        <w:rPr>
          <w:rFonts w:cstheme="minorHAnsi"/>
          <w:szCs w:val="24"/>
        </w:rPr>
        <w:t xml:space="preserve">. </w:t>
      </w:r>
      <w:r w:rsidR="003832B9">
        <w:rPr>
          <w:rFonts w:cstheme="minorHAnsi"/>
          <w:szCs w:val="24"/>
        </w:rPr>
        <w:t xml:space="preserve"> </w:t>
      </w:r>
    </w:p>
    <w:p w14:paraId="63B0C3EA" w14:textId="38B9436B" w:rsidR="00E02D4A" w:rsidRPr="00E74776" w:rsidRDefault="00720AA6" w:rsidP="00E74776">
      <w:pPr>
        <w:spacing w:line="360" w:lineRule="auto"/>
        <w:jc w:val="center"/>
        <w:rPr>
          <w:rFonts w:cstheme="minorHAnsi"/>
          <w:b/>
          <w:szCs w:val="24"/>
        </w:rPr>
      </w:pPr>
      <w:r w:rsidRPr="00E74776">
        <w:rPr>
          <w:rFonts w:cstheme="minorHAnsi"/>
          <w:b/>
          <w:szCs w:val="24"/>
        </w:rPr>
        <w:t>Beliefs and p</w:t>
      </w:r>
      <w:r w:rsidR="00E02D4A" w:rsidRPr="00E74776">
        <w:rPr>
          <w:rFonts w:cstheme="minorHAnsi"/>
          <w:b/>
          <w:szCs w:val="24"/>
        </w:rPr>
        <w:t>erceptions about therapy/the group:</w:t>
      </w:r>
    </w:p>
    <w:p w14:paraId="66E14585" w14:textId="79D658DF" w:rsidR="00AE09FB" w:rsidRPr="002879B4" w:rsidRDefault="003A0C4E" w:rsidP="00AE09FB">
      <w:pPr>
        <w:spacing w:line="360" w:lineRule="auto"/>
        <w:rPr>
          <w:rFonts w:cstheme="minorHAnsi"/>
          <w:szCs w:val="24"/>
        </w:rPr>
      </w:pPr>
      <w:r>
        <w:rPr>
          <w:rFonts w:cstheme="minorHAnsi"/>
          <w:szCs w:val="24"/>
        </w:rPr>
        <w:t xml:space="preserve">For </w:t>
      </w:r>
      <w:r w:rsidR="00BF3941">
        <w:rPr>
          <w:rFonts w:cstheme="minorHAnsi"/>
          <w:szCs w:val="24"/>
        </w:rPr>
        <w:t xml:space="preserve">some, the </w:t>
      </w:r>
      <w:r w:rsidR="00AE09FB">
        <w:rPr>
          <w:rFonts w:cstheme="minorHAnsi"/>
          <w:szCs w:val="24"/>
        </w:rPr>
        <w:t xml:space="preserve">group created a sense of belonging, identity and opportunities for shared experiences as shown in the quote above. </w:t>
      </w:r>
      <w:r w:rsidR="008424A2">
        <w:rPr>
          <w:rFonts w:cstheme="minorHAnsi"/>
          <w:szCs w:val="24"/>
        </w:rPr>
        <w:t xml:space="preserve"> </w:t>
      </w:r>
      <w:r w:rsidR="00AE09FB">
        <w:rPr>
          <w:rFonts w:cstheme="minorHAnsi"/>
          <w:szCs w:val="24"/>
        </w:rPr>
        <w:t>Addition</w:t>
      </w:r>
      <w:r w:rsidR="008424A2">
        <w:rPr>
          <w:rFonts w:cstheme="minorHAnsi"/>
          <w:szCs w:val="24"/>
        </w:rPr>
        <w:t>ally,</w:t>
      </w:r>
      <w:r w:rsidR="00AE09FB">
        <w:rPr>
          <w:rFonts w:cstheme="minorHAnsi"/>
          <w:szCs w:val="24"/>
        </w:rPr>
        <w:t xml:space="preserve"> it provided the chance</w:t>
      </w:r>
      <w:r w:rsidR="00AE09FB">
        <w:t xml:space="preserve"> to develop pro-social roles and relationships.  For </w:t>
      </w:r>
      <w:r w:rsidR="00BF3941">
        <w:t>instance</w:t>
      </w:r>
      <w:r w:rsidR="00AE09FB">
        <w:t xml:space="preserve">, in supporting other members of the group some men became role models or advocates for the less abled or experienced.  Members established specific roles </w:t>
      </w:r>
      <w:r w:rsidR="008424A2">
        <w:t xml:space="preserve">and played their own part in the group </w:t>
      </w:r>
      <w:r w:rsidR="00AE09FB">
        <w:t xml:space="preserve">such as reading the group minutes each week or </w:t>
      </w:r>
      <w:r w:rsidR="001C46B7">
        <w:t xml:space="preserve">helping to provide </w:t>
      </w:r>
      <w:r w:rsidR="00AE09FB">
        <w:t xml:space="preserve">refreshments.  Some roles and benefits stretched beyond the group leading to employment or involvement with charities/organisations to advocate or represent men with </w:t>
      </w:r>
      <w:r w:rsidR="00CE60CF">
        <w:t>IDD</w:t>
      </w:r>
      <w:r w:rsidR="00AE09FB">
        <w:t xml:space="preserve"> who have offended.  One man regularly travels to events and discusses his experiences</w:t>
      </w:r>
      <w:r w:rsidR="0046285C">
        <w:t xml:space="preserve"> </w:t>
      </w:r>
      <w:r w:rsidR="00AE09FB">
        <w:t>“</w:t>
      </w:r>
      <w:r w:rsidR="00AE09FB">
        <w:rPr>
          <w:i/>
        </w:rPr>
        <w:t>I explained why I was there, a little bit the problems and the autism that I have and explained to a whole a group of people</w:t>
      </w:r>
      <w:r w:rsidR="00AE09FB">
        <w:t>”</w:t>
      </w:r>
      <w:r w:rsidR="0046285C">
        <w:t xml:space="preserve"> (Q22).</w:t>
      </w:r>
      <w:r w:rsidR="001E4928">
        <w:t xml:space="preserve">  These</w:t>
      </w:r>
      <w:r w:rsidR="00A974D6">
        <w:t xml:space="preserve"> positive</w:t>
      </w:r>
      <w:r w:rsidR="001E4928">
        <w:t xml:space="preserve"> experiences </w:t>
      </w:r>
      <w:r w:rsidR="003B7115">
        <w:t xml:space="preserve">and new roles/skills </w:t>
      </w:r>
      <w:r w:rsidR="00453725">
        <w:t xml:space="preserve">were </w:t>
      </w:r>
      <w:r w:rsidR="001E4928">
        <w:t>strong</w:t>
      </w:r>
      <w:r w:rsidR="00453725">
        <w:t>ly emphasised</w:t>
      </w:r>
      <w:r w:rsidR="001E4928">
        <w:t xml:space="preserve"> </w:t>
      </w:r>
      <w:r w:rsidR="003B7115">
        <w:t xml:space="preserve">during the interviews </w:t>
      </w:r>
      <w:r w:rsidR="00453725">
        <w:t xml:space="preserve">and appear </w:t>
      </w:r>
      <w:r w:rsidR="003B7115">
        <w:t>an important</w:t>
      </w:r>
      <w:r w:rsidR="00453725">
        <w:t xml:space="preserve"> integrat</w:t>
      </w:r>
      <w:r w:rsidR="003B7115">
        <w:t>ion</w:t>
      </w:r>
      <w:r w:rsidR="00453725">
        <w:t xml:space="preserve"> into the men’s </w:t>
      </w:r>
      <w:r w:rsidR="001E4928">
        <w:t>identit</w:t>
      </w:r>
      <w:r w:rsidR="00453725">
        <w:t>ies</w:t>
      </w:r>
      <w:r w:rsidR="001E4928">
        <w:t xml:space="preserve">. </w:t>
      </w:r>
    </w:p>
    <w:p w14:paraId="6B34EF2F" w14:textId="173CF51B" w:rsidR="00AE09FB" w:rsidRDefault="00AE09FB" w:rsidP="00AE09FB">
      <w:pPr>
        <w:spacing w:line="360" w:lineRule="auto"/>
        <w:rPr>
          <w:rFonts w:cstheme="minorHAnsi"/>
          <w:szCs w:val="24"/>
        </w:rPr>
      </w:pPr>
      <w:r>
        <w:rPr>
          <w:rFonts w:cstheme="minorHAnsi"/>
          <w:szCs w:val="24"/>
        </w:rPr>
        <w:t xml:space="preserve">A handful of men </w:t>
      </w:r>
      <w:r w:rsidR="00720AA6">
        <w:rPr>
          <w:rFonts w:cstheme="minorHAnsi"/>
          <w:szCs w:val="24"/>
        </w:rPr>
        <w:t>(n=</w:t>
      </w:r>
      <w:r w:rsidR="00671A24">
        <w:rPr>
          <w:rFonts w:cstheme="minorHAnsi"/>
          <w:szCs w:val="24"/>
        </w:rPr>
        <w:t>4</w:t>
      </w:r>
      <w:r w:rsidR="00720AA6">
        <w:rPr>
          <w:rFonts w:cstheme="minorHAnsi"/>
          <w:szCs w:val="24"/>
        </w:rPr>
        <w:t xml:space="preserve">) </w:t>
      </w:r>
      <w:r>
        <w:rPr>
          <w:rFonts w:cstheme="minorHAnsi"/>
          <w:szCs w:val="24"/>
        </w:rPr>
        <w:t xml:space="preserve">rejected the group </w:t>
      </w:r>
      <w:r w:rsidR="003A0C4E">
        <w:rPr>
          <w:rFonts w:cstheme="minorHAnsi"/>
          <w:szCs w:val="24"/>
        </w:rPr>
        <w:t xml:space="preserve">and </w:t>
      </w:r>
      <w:r w:rsidR="009E6380">
        <w:rPr>
          <w:rFonts w:cstheme="minorHAnsi"/>
          <w:szCs w:val="24"/>
        </w:rPr>
        <w:t>its</w:t>
      </w:r>
      <w:r w:rsidR="003A0C4E">
        <w:rPr>
          <w:rFonts w:cstheme="minorHAnsi"/>
          <w:szCs w:val="24"/>
        </w:rPr>
        <w:t xml:space="preserve"> members </w:t>
      </w:r>
      <w:r>
        <w:rPr>
          <w:rFonts w:cstheme="minorHAnsi"/>
          <w:szCs w:val="24"/>
        </w:rPr>
        <w:t>by isolating themselves e.g.</w:t>
      </w:r>
      <w:r w:rsidR="0046285C">
        <w:rPr>
          <w:rFonts w:cstheme="minorHAnsi"/>
          <w:szCs w:val="24"/>
        </w:rPr>
        <w:t xml:space="preserve"> Q23:</w:t>
      </w:r>
      <w:r>
        <w:rPr>
          <w:rFonts w:cstheme="minorHAnsi"/>
          <w:szCs w:val="24"/>
        </w:rPr>
        <w:t xml:space="preserve"> “</w:t>
      </w:r>
      <w:r>
        <w:rPr>
          <w:rFonts w:cstheme="minorHAnsi"/>
          <w:i/>
          <w:szCs w:val="24"/>
        </w:rPr>
        <w:t>I don't bother with them [other group members], I just stick to mysel</w:t>
      </w:r>
      <w:r>
        <w:rPr>
          <w:rFonts w:cstheme="minorHAnsi"/>
          <w:szCs w:val="24"/>
        </w:rPr>
        <w:t>f”</w:t>
      </w:r>
      <w:r w:rsidR="00601A78">
        <w:rPr>
          <w:rFonts w:cstheme="minorHAnsi"/>
          <w:szCs w:val="24"/>
        </w:rPr>
        <w:t>.  O</w:t>
      </w:r>
      <w:r>
        <w:rPr>
          <w:rFonts w:cstheme="minorHAnsi"/>
          <w:szCs w:val="24"/>
        </w:rPr>
        <w:t>ther members were not part of their experiences, only being referred to if asked directly.  These types of ‘group’ experiences were described mostly by men who denied any offending behaviour and perceived themselves as “</w:t>
      </w:r>
      <w:r>
        <w:rPr>
          <w:rFonts w:cstheme="minorHAnsi"/>
          <w:i/>
          <w:szCs w:val="24"/>
        </w:rPr>
        <w:t>not like the other men</w:t>
      </w:r>
      <w:r>
        <w:rPr>
          <w:rFonts w:cstheme="minorHAnsi"/>
          <w:szCs w:val="24"/>
        </w:rPr>
        <w:t>”</w:t>
      </w:r>
      <w:r w:rsidR="0046285C">
        <w:rPr>
          <w:rFonts w:cstheme="minorHAnsi"/>
          <w:szCs w:val="24"/>
        </w:rPr>
        <w:t xml:space="preserve"> (Q24)</w:t>
      </w:r>
      <w:r w:rsidR="00ED20F1">
        <w:rPr>
          <w:rFonts w:cstheme="minorHAnsi"/>
          <w:szCs w:val="24"/>
        </w:rPr>
        <w:t xml:space="preserve">, distancing themselves from </w:t>
      </w:r>
      <w:r w:rsidR="000B5847">
        <w:rPr>
          <w:rFonts w:cstheme="minorHAnsi"/>
          <w:szCs w:val="24"/>
        </w:rPr>
        <w:t>any sense of sexual risk</w:t>
      </w:r>
      <w:r w:rsidR="00ED20F1">
        <w:rPr>
          <w:rFonts w:cstheme="minorHAnsi"/>
          <w:szCs w:val="24"/>
        </w:rPr>
        <w:t xml:space="preserve"> “</w:t>
      </w:r>
      <w:r w:rsidR="00ED20F1">
        <w:rPr>
          <w:rFonts w:cstheme="minorHAnsi"/>
          <w:i/>
          <w:szCs w:val="24"/>
        </w:rPr>
        <w:t>It’s mainly the staff, maybe it’s one or two people who had said stuff, [like] ‘I’m [the participant] not a rapist’, ‘there’s no way I’m a rapist’ that sort of thing</w:t>
      </w:r>
      <w:r w:rsidR="00ED20F1">
        <w:rPr>
          <w:rFonts w:cstheme="minorHAnsi"/>
          <w:szCs w:val="24"/>
        </w:rPr>
        <w:t>”</w:t>
      </w:r>
      <w:r w:rsidR="0046285C">
        <w:rPr>
          <w:rFonts w:cstheme="minorHAnsi"/>
          <w:szCs w:val="24"/>
        </w:rPr>
        <w:t xml:space="preserve"> (Q25)</w:t>
      </w:r>
      <w:r w:rsidR="000B5847">
        <w:rPr>
          <w:rFonts w:cstheme="minorHAnsi"/>
          <w:szCs w:val="24"/>
        </w:rPr>
        <w:t>.</w:t>
      </w:r>
    </w:p>
    <w:p w14:paraId="42C383B3" w14:textId="75B226A2" w:rsidR="00884979" w:rsidRDefault="00D56C4D" w:rsidP="00D56C4D">
      <w:pPr>
        <w:spacing w:before="240" w:line="360" w:lineRule="auto"/>
        <w:rPr>
          <w:rFonts w:cstheme="minorHAnsi"/>
          <w:szCs w:val="24"/>
        </w:rPr>
      </w:pPr>
      <w:r>
        <w:rPr>
          <w:rFonts w:cstheme="minorHAnsi"/>
          <w:szCs w:val="24"/>
        </w:rPr>
        <w:t xml:space="preserve">Whilst </w:t>
      </w:r>
      <w:r w:rsidR="00CA0E54">
        <w:rPr>
          <w:rFonts w:cstheme="minorHAnsi"/>
          <w:szCs w:val="24"/>
        </w:rPr>
        <w:t xml:space="preserve">the group </w:t>
      </w:r>
      <w:r w:rsidR="00D8180B">
        <w:rPr>
          <w:rFonts w:cstheme="minorHAnsi"/>
          <w:szCs w:val="24"/>
        </w:rPr>
        <w:t xml:space="preserve">did </w:t>
      </w:r>
      <w:r w:rsidR="00CA0E54">
        <w:rPr>
          <w:rFonts w:cstheme="minorHAnsi"/>
          <w:szCs w:val="24"/>
        </w:rPr>
        <w:t>create a shared identity</w:t>
      </w:r>
      <w:r w:rsidR="00D8180B">
        <w:rPr>
          <w:rFonts w:cstheme="minorHAnsi"/>
          <w:szCs w:val="24"/>
        </w:rPr>
        <w:t xml:space="preserve"> and recognition of similarities between self and others</w:t>
      </w:r>
      <w:r w:rsidR="009E6380">
        <w:rPr>
          <w:rFonts w:cstheme="minorHAnsi"/>
          <w:szCs w:val="24"/>
        </w:rPr>
        <w:t>,</w:t>
      </w:r>
      <w:r w:rsidR="00D8180B">
        <w:rPr>
          <w:rFonts w:cstheme="minorHAnsi"/>
          <w:szCs w:val="24"/>
        </w:rPr>
        <w:t xml:space="preserve"> this did not always extend to perceptions of offending behaviours.  </w:t>
      </w:r>
      <w:r w:rsidR="00264524">
        <w:rPr>
          <w:rFonts w:cstheme="minorHAnsi"/>
          <w:szCs w:val="24"/>
        </w:rPr>
        <w:t>D</w:t>
      </w:r>
      <w:r>
        <w:rPr>
          <w:rFonts w:cstheme="minorHAnsi"/>
          <w:szCs w:val="24"/>
        </w:rPr>
        <w:t>ifferences</w:t>
      </w:r>
      <w:r w:rsidR="00264524">
        <w:rPr>
          <w:rFonts w:cstheme="minorHAnsi"/>
          <w:szCs w:val="24"/>
        </w:rPr>
        <w:t xml:space="preserve"> were often emphasised</w:t>
      </w:r>
      <w:r>
        <w:rPr>
          <w:rFonts w:cstheme="minorHAnsi"/>
          <w:szCs w:val="24"/>
        </w:rPr>
        <w:t xml:space="preserve"> between the</w:t>
      </w:r>
      <w:r w:rsidR="00CA0E54">
        <w:rPr>
          <w:rFonts w:cstheme="minorHAnsi"/>
          <w:szCs w:val="24"/>
        </w:rPr>
        <w:t xml:space="preserve"> men</w:t>
      </w:r>
      <w:r w:rsidR="00264524">
        <w:rPr>
          <w:rFonts w:cstheme="minorHAnsi"/>
          <w:szCs w:val="24"/>
        </w:rPr>
        <w:t>’s own behaviours</w:t>
      </w:r>
      <w:r>
        <w:rPr>
          <w:rFonts w:cstheme="minorHAnsi"/>
          <w:szCs w:val="24"/>
        </w:rPr>
        <w:t xml:space="preserve"> and other</w:t>
      </w:r>
      <w:r w:rsidR="00264524">
        <w:rPr>
          <w:rFonts w:cstheme="minorHAnsi"/>
          <w:szCs w:val="24"/>
        </w:rPr>
        <w:t>’s offences</w:t>
      </w:r>
      <w:r w:rsidR="00264524" w:rsidRPr="009A038C">
        <w:rPr>
          <w:rFonts w:cstheme="minorHAnsi"/>
          <w:szCs w:val="24"/>
        </w:rPr>
        <w:t>.</w:t>
      </w:r>
      <w:r w:rsidRPr="009A038C">
        <w:rPr>
          <w:rFonts w:cstheme="minorHAnsi"/>
          <w:szCs w:val="24"/>
        </w:rPr>
        <w:t xml:space="preserve">  For</w:t>
      </w:r>
      <w:r>
        <w:rPr>
          <w:rFonts w:cstheme="minorHAnsi"/>
          <w:szCs w:val="24"/>
        </w:rPr>
        <w:t xml:space="preserve"> example, </w:t>
      </w:r>
      <w:r w:rsidR="00264524">
        <w:rPr>
          <w:rFonts w:cstheme="minorHAnsi"/>
          <w:szCs w:val="24"/>
        </w:rPr>
        <w:t>in the below quote</w:t>
      </w:r>
      <w:r w:rsidR="00ED20F1">
        <w:rPr>
          <w:rFonts w:cstheme="minorHAnsi"/>
          <w:szCs w:val="24"/>
        </w:rPr>
        <w:t>,</w:t>
      </w:r>
      <w:r w:rsidR="00264524">
        <w:rPr>
          <w:rFonts w:cstheme="minorHAnsi"/>
          <w:szCs w:val="24"/>
        </w:rPr>
        <w:t xml:space="preserve"> </w:t>
      </w:r>
      <w:r w:rsidR="00884979">
        <w:rPr>
          <w:rFonts w:cstheme="minorHAnsi"/>
          <w:szCs w:val="24"/>
        </w:rPr>
        <w:t>one member illustrates his perception of his non-</w:t>
      </w:r>
      <w:r w:rsidR="00383EC9">
        <w:rPr>
          <w:rFonts w:cstheme="minorHAnsi"/>
          <w:szCs w:val="24"/>
        </w:rPr>
        <w:t xml:space="preserve">contact (online) </w:t>
      </w:r>
      <w:r w:rsidR="00884979">
        <w:rPr>
          <w:rFonts w:cstheme="minorHAnsi"/>
          <w:szCs w:val="24"/>
        </w:rPr>
        <w:t>offence</w:t>
      </w:r>
      <w:r w:rsidR="00383EC9">
        <w:rPr>
          <w:rFonts w:cstheme="minorHAnsi"/>
          <w:szCs w:val="24"/>
        </w:rPr>
        <w:t xml:space="preserve"> in comparison to</w:t>
      </w:r>
      <w:r w:rsidR="00884979">
        <w:rPr>
          <w:rFonts w:cstheme="minorHAnsi"/>
          <w:szCs w:val="24"/>
        </w:rPr>
        <w:t xml:space="preserve"> </w:t>
      </w:r>
      <w:r>
        <w:rPr>
          <w:rFonts w:cstheme="minorHAnsi"/>
          <w:szCs w:val="24"/>
        </w:rPr>
        <w:t>members who had committed contact offences</w:t>
      </w:r>
      <w:r w:rsidR="00884979">
        <w:rPr>
          <w:rFonts w:cstheme="minorHAnsi"/>
          <w:szCs w:val="24"/>
        </w:rPr>
        <w:t>:</w:t>
      </w:r>
      <w:r>
        <w:rPr>
          <w:rFonts w:cstheme="minorHAnsi"/>
          <w:szCs w:val="24"/>
        </w:rPr>
        <w:t xml:space="preserve"> </w:t>
      </w:r>
    </w:p>
    <w:p w14:paraId="01B610EE" w14:textId="41A37CA5" w:rsidR="00D56C4D" w:rsidRDefault="00167D7F" w:rsidP="00D56C4D">
      <w:pPr>
        <w:rPr>
          <w:rFonts w:cstheme="minorHAnsi"/>
          <w:szCs w:val="24"/>
        </w:rPr>
      </w:pPr>
      <w:r>
        <w:rPr>
          <w:rFonts w:cstheme="minorHAnsi"/>
          <w:szCs w:val="24"/>
        </w:rPr>
        <w:lastRenderedPageBreak/>
        <w:t>Q</w:t>
      </w:r>
      <w:r w:rsidR="0046285C">
        <w:rPr>
          <w:rFonts w:cstheme="minorHAnsi"/>
          <w:szCs w:val="24"/>
        </w:rPr>
        <w:t>26</w:t>
      </w:r>
      <w:r>
        <w:rPr>
          <w:rFonts w:cstheme="minorHAnsi"/>
          <w:szCs w:val="24"/>
        </w:rPr>
        <w:t xml:space="preserve">: </w:t>
      </w:r>
      <w:r w:rsidR="00D56C4D">
        <w:rPr>
          <w:rFonts w:cstheme="minorHAnsi"/>
          <w:szCs w:val="24"/>
        </w:rPr>
        <w:t>“</w:t>
      </w:r>
      <w:r w:rsidR="00D56C4D">
        <w:rPr>
          <w:rFonts w:cstheme="minorHAnsi"/>
          <w:i/>
          <w:szCs w:val="24"/>
        </w:rPr>
        <w:t>Often somebody else saw them [other group members] doing it, but it was like (inaudible) sexual, sexualised [acts] with other people … so I just thought [why] on earth [do I need to] come to the men’s group … if no one who got hurt by it</w:t>
      </w:r>
      <w:r w:rsidR="00D56C4D">
        <w:rPr>
          <w:rFonts w:cstheme="minorHAnsi"/>
          <w:szCs w:val="24"/>
        </w:rPr>
        <w:t xml:space="preserve">”. </w:t>
      </w:r>
    </w:p>
    <w:p w14:paraId="7A9DB1A8" w14:textId="4A1B9DE2" w:rsidR="009F72E5" w:rsidRDefault="00D27DCA" w:rsidP="00D56C4D">
      <w:pPr>
        <w:spacing w:line="360" w:lineRule="auto"/>
        <w:rPr>
          <w:rFonts w:cstheme="minorHAnsi"/>
          <w:szCs w:val="24"/>
        </w:rPr>
      </w:pPr>
      <w:r>
        <w:rPr>
          <w:rFonts w:cstheme="minorHAnsi"/>
          <w:szCs w:val="24"/>
        </w:rPr>
        <w:t>Throughout</w:t>
      </w:r>
      <w:r w:rsidR="00775111">
        <w:rPr>
          <w:rFonts w:cstheme="minorHAnsi"/>
          <w:szCs w:val="24"/>
        </w:rPr>
        <w:t xml:space="preserve"> the</w:t>
      </w:r>
      <w:r>
        <w:rPr>
          <w:rFonts w:cstheme="minorHAnsi"/>
          <w:szCs w:val="24"/>
        </w:rPr>
        <w:t xml:space="preserve"> narratives</w:t>
      </w:r>
      <w:r w:rsidR="00775111">
        <w:rPr>
          <w:rFonts w:cstheme="minorHAnsi"/>
          <w:szCs w:val="24"/>
        </w:rPr>
        <w:t>,</w:t>
      </w:r>
      <w:r>
        <w:rPr>
          <w:rFonts w:cstheme="minorHAnsi"/>
          <w:szCs w:val="24"/>
        </w:rPr>
        <w:t xml:space="preserve"> c</w:t>
      </w:r>
      <w:r w:rsidR="00D56C4D">
        <w:rPr>
          <w:rFonts w:cstheme="minorHAnsi"/>
          <w:szCs w:val="24"/>
        </w:rPr>
        <w:t>ognitive distortions</w:t>
      </w:r>
      <w:r w:rsidR="00D71352">
        <w:rPr>
          <w:rFonts w:cstheme="minorHAnsi"/>
          <w:szCs w:val="24"/>
        </w:rPr>
        <w:t xml:space="preserve"> were</w:t>
      </w:r>
      <w:r>
        <w:rPr>
          <w:rFonts w:cstheme="minorHAnsi"/>
          <w:szCs w:val="24"/>
        </w:rPr>
        <w:t xml:space="preserve"> prominent in</w:t>
      </w:r>
      <w:r w:rsidR="00D56C4D">
        <w:rPr>
          <w:rFonts w:cstheme="minorHAnsi"/>
          <w:szCs w:val="24"/>
        </w:rPr>
        <w:t xml:space="preserve"> maintaining </w:t>
      </w:r>
      <w:r>
        <w:rPr>
          <w:rFonts w:cstheme="minorHAnsi"/>
          <w:szCs w:val="24"/>
        </w:rPr>
        <w:t xml:space="preserve">an identity which </w:t>
      </w:r>
      <w:r w:rsidR="000B5847">
        <w:rPr>
          <w:rFonts w:cstheme="minorHAnsi"/>
          <w:szCs w:val="24"/>
        </w:rPr>
        <w:t xml:space="preserve">minimises or </w:t>
      </w:r>
      <w:r>
        <w:rPr>
          <w:rFonts w:cstheme="minorHAnsi"/>
          <w:szCs w:val="24"/>
        </w:rPr>
        <w:t>does not acknowledge sexual risk. This was</w:t>
      </w:r>
      <w:r w:rsidR="00D56C4D">
        <w:rPr>
          <w:rFonts w:cstheme="minorHAnsi"/>
          <w:szCs w:val="24"/>
        </w:rPr>
        <w:t xml:space="preserve"> particularly</w:t>
      </w:r>
      <w:r>
        <w:rPr>
          <w:rFonts w:cstheme="minorHAnsi"/>
          <w:szCs w:val="24"/>
        </w:rPr>
        <w:t xml:space="preserve"> evident </w:t>
      </w:r>
      <w:r w:rsidR="00D56C4D">
        <w:rPr>
          <w:rFonts w:cstheme="minorHAnsi"/>
          <w:szCs w:val="24"/>
        </w:rPr>
        <w:t>in</w:t>
      </w:r>
      <w:r>
        <w:rPr>
          <w:rFonts w:cstheme="minorHAnsi"/>
          <w:szCs w:val="24"/>
        </w:rPr>
        <w:t xml:space="preserve"> statements relating to the victim, typically </w:t>
      </w:r>
      <w:r w:rsidR="00775111">
        <w:rPr>
          <w:rFonts w:cstheme="minorHAnsi"/>
          <w:szCs w:val="24"/>
        </w:rPr>
        <w:t xml:space="preserve">in terms of </w:t>
      </w:r>
      <w:r w:rsidR="000B5847">
        <w:rPr>
          <w:rFonts w:cstheme="minorHAnsi"/>
          <w:szCs w:val="24"/>
        </w:rPr>
        <w:t xml:space="preserve">it being </w:t>
      </w:r>
      <w:r w:rsidR="00775111">
        <w:rPr>
          <w:rFonts w:cstheme="minorHAnsi"/>
          <w:szCs w:val="24"/>
        </w:rPr>
        <w:t>‘their fault’</w:t>
      </w:r>
      <w:r w:rsidR="00D56C4D">
        <w:rPr>
          <w:rFonts w:cstheme="minorHAnsi"/>
          <w:szCs w:val="24"/>
        </w:rPr>
        <w:t xml:space="preserve"> </w:t>
      </w:r>
      <w:r w:rsidR="009E10E9">
        <w:rPr>
          <w:rFonts w:cstheme="minorHAnsi"/>
          <w:szCs w:val="24"/>
        </w:rPr>
        <w:t>e.g.</w:t>
      </w:r>
      <w:r w:rsidR="0046285C">
        <w:rPr>
          <w:rFonts w:cstheme="minorHAnsi"/>
          <w:szCs w:val="24"/>
        </w:rPr>
        <w:t xml:space="preserve"> Q26:</w:t>
      </w:r>
      <w:r w:rsidR="009E10E9">
        <w:rPr>
          <w:rFonts w:cstheme="minorHAnsi"/>
          <w:szCs w:val="24"/>
        </w:rPr>
        <w:t xml:space="preserve"> </w:t>
      </w:r>
      <w:r w:rsidR="00D56C4D">
        <w:rPr>
          <w:rFonts w:cstheme="minorHAnsi"/>
          <w:szCs w:val="24"/>
        </w:rPr>
        <w:t>“</w:t>
      </w:r>
      <w:r w:rsidR="00D56C4D">
        <w:rPr>
          <w:rFonts w:cstheme="minorHAnsi"/>
          <w:i/>
          <w:szCs w:val="24"/>
        </w:rPr>
        <w:t>I’ve not done a sexual offence on anybody, … she was taking drugs, sometime in the day</w:t>
      </w:r>
      <w:r w:rsidR="00775111">
        <w:rPr>
          <w:rFonts w:cstheme="minorHAnsi"/>
          <w:i/>
          <w:szCs w:val="24"/>
        </w:rPr>
        <w:t>,</w:t>
      </w:r>
      <w:r w:rsidR="00D56C4D">
        <w:rPr>
          <w:rFonts w:cstheme="minorHAnsi"/>
          <w:i/>
          <w:szCs w:val="24"/>
        </w:rPr>
        <w:t xml:space="preserve"> she was different</w:t>
      </w:r>
      <w:r w:rsidR="00D56C4D">
        <w:rPr>
          <w:rFonts w:cstheme="minorHAnsi"/>
          <w:szCs w:val="24"/>
        </w:rPr>
        <w:t>” and</w:t>
      </w:r>
      <w:r w:rsidR="0046285C">
        <w:rPr>
          <w:rFonts w:cstheme="minorHAnsi"/>
          <w:szCs w:val="24"/>
        </w:rPr>
        <w:t>, Q27:</w:t>
      </w:r>
      <w:r w:rsidR="00D56C4D">
        <w:rPr>
          <w:rFonts w:cstheme="minorHAnsi"/>
          <w:szCs w:val="24"/>
        </w:rPr>
        <w:t xml:space="preserve"> “</w:t>
      </w:r>
      <w:r w:rsidR="00D56C4D">
        <w:rPr>
          <w:rFonts w:cstheme="minorHAnsi"/>
          <w:i/>
          <w:szCs w:val="24"/>
        </w:rPr>
        <w:t>I was saying she probably wouldn’t understand because of, she was, the person what I did it [the victim] wasn’t English</w:t>
      </w:r>
      <w:r w:rsidR="00D56C4D">
        <w:rPr>
          <w:rFonts w:cstheme="minorHAnsi"/>
          <w:szCs w:val="24"/>
        </w:rPr>
        <w:t xml:space="preserve">”.  </w:t>
      </w:r>
    </w:p>
    <w:p w14:paraId="12FCF86F" w14:textId="70DF952A" w:rsidR="00665387" w:rsidRDefault="00D56C4D" w:rsidP="00D56C4D">
      <w:pPr>
        <w:spacing w:line="360" w:lineRule="auto"/>
        <w:rPr>
          <w:rFonts w:cstheme="minorHAnsi"/>
          <w:szCs w:val="24"/>
        </w:rPr>
      </w:pPr>
      <w:r>
        <w:rPr>
          <w:rFonts w:cstheme="minorHAnsi"/>
          <w:szCs w:val="24"/>
        </w:rPr>
        <w:t xml:space="preserve">The consequences for the men were </w:t>
      </w:r>
      <w:r w:rsidR="009F72E5">
        <w:rPr>
          <w:rFonts w:cstheme="minorHAnsi"/>
          <w:szCs w:val="24"/>
        </w:rPr>
        <w:t xml:space="preserve">also </w:t>
      </w:r>
      <w:r>
        <w:rPr>
          <w:rFonts w:cstheme="minorHAnsi"/>
          <w:szCs w:val="24"/>
        </w:rPr>
        <w:t>important, particularly whether they considered them to be justified or unnecessary</w:t>
      </w:r>
      <w:r w:rsidR="000B5847">
        <w:rPr>
          <w:rFonts w:cstheme="minorHAnsi"/>
          <w:szCs w:val="24"/>
        </w:rPr>
        <w:t xml:space="preserve"> in relation to their ‘risk’</w:t>
      </w:r>
      <w:r>
        <w:rPr>
          <w:rFonts w:cstheme="minorHAnsi"/>
          <w:szCs w:val="24"/>
        </w:rPr>
        <w:t xml:space="preserve">.  </w:t>
      </w:r>
      <w:r w:rsidR="005C1D21">
        <w:rPr>
          <w:rFonts w:cstheme="minorHAnsi"/>
          <w:szCs w:val="24"/>
        </w:rPr>
        <w:t>Any impact</w:t>
      </w:r>
      <w:r>
        <w:rPr>
          <w:rFonts w:cstheme="minorHAnsi"/>
          <w:szCs w:val="24"/>
        </w:rPr>
        <w:t xml:space="preserve"> on their family relationships</w:t>
      </w:r>
      <w:r w:rsidR="005C1D21">
        <w:rPr>
          <w:rFonts w:cstheme="minorHAnsi"/>
          <w:szCs w:val="24"/>
        </w:rPr>
        <w:t xml:space="preserve"> or</w:t>
      </w:r>
      <w:r>
        <w:rPr>
          <w:rFonts w:cstheme="minorHAnsi"/>
          <w:szCs w:val="24"/>
        </w:rPr>
        <w:t xml:space="preserve"> loss of employment, imprisonment or section</w:t>
      </w:r>
      <w:r w:rsidR="00FE20B2">
        <w:rPr>
          <w:rFonts w:cstheme="minorHAnsi"/>
          <w:szCs w:val="24"/>
        </w:rPr>
        <w:t>ing</w:t>
      </w:r>
      <w:r>
        <w:rPr>
          <w:rFonts w:cstheme="minorHAnsi"/>
          <w:szCs w:val="24"/>
        </w:rPr>
        <w:t xml:space="preserve"> under the </w:t>
      </w:r>
      <w:r w:rsidR="00D8180B">
        <w:rPr>
          <w:rFonts w:cstheme="minorHAnsi"/>
          <w:szCs w:val="24"/>
        </w:rPr>
        <w:t>Mental Health Act (</w:t>
      </w:r>
      <w:r w:rsidR="007045E0">
        <w:rPr>
          <w:rFonts w:cstheme="minorHAnsi"/>
          <w:szCs w:val="24"/>
        </w:rPr>
        <w:t>1983</w:t>
      </w:r>
      <w:r w:rsidR="00D8180B">
        <w:rPr>
          <w:rFonts w:cstheme="minorHAnsi"/>
          <w:szCs w:val="24"/>
        </w:rPr>
        <w:t>)</w:t>
      </w:r>
      <w:r>
        <w:rPr>
          <w:rFonts w:cstheme="minorHAnsi"/>
          <w:szCs w:val="24"/>
        </w:rPr>
        <w:t xml:space="preserve">, etc., influenced whether they </w:t>
      </w:r>
      <w:r w:rsidR="00FE20B2">
        <w:rPr>
          <w:rFonts w:cstheme="minorHAnsi"/>
          <w:szCs w:val="24"/>
        </w:rPr>
        <w:t>believed</w:t>
      </w:r>
      <w:r>
        <w:rPr>
          <w:rFonts w:cstheme="minorHAnsi"/>
          <w:szCs w:val="24"/>
        </w:rPr>
        <w:t xml:space="preserve"> themselves </w:t>
      </w:r>
      <w:r w:rsidR="00FE20B2">
        <w:rPr>
          <w:rFonts w:cstheme="minorHAnsi"/>
          <w:szCs w:val="24"/>
        </w:rPr>
        <w:t>the</w:t>
      </w:r>
      <w:r>
        <w:rPr>
          <w:rFonts w:cstheme="minorHAnsi"/>
          <w:szCs w:val="24"/>
        </w:rPr>
        <w:t xml:space="preserve"> victim </w:t>
      </w:r>
      <w:r w:rsidR="00B316DB">
        <w:rPr>
          <w:rFonts w:cstheme="minorHAnsi"/>
          <w:szCs w:val="24"/>
        </w:rPr>
        <w:t xml:space="preserve">rather than a threat to others, </w:t>
      </w:r>
      <w:r>
        <w:rPr>
          <w:rFonts w:cstheme="minorHAnsi"/>
          <w:szCs w:val="24"/>
        </w:rPr>
        <w:t>or treated unfairly</w:t>
      </w:r>
      <w:r w:rsidR="005C1D21">
        <w:rPr>
          <w:rFonts w:cstheme="minorHAnsi"/>
          <w:szCs w:val="24"/>
        </w:rPr>
        <w:t xml:space="preserve"> as opposed to </w:t>
      </w:r>
      <w:r w:rsidR="00B316DB">
        <w:rPr>
          <w:rFonts w:cstheme="minorHAnsi"/>
          <w:szCs w:val="24"/>
        </w:rPr>
        <w:t>being punished for their crimes</w:t>
      </w:r>
      <w:r w:rsidR="00665387">
        <w:rPr>
          <w:rFonts w:cstheme="minorHAnsi"/>
          <w:szCs w:val="24"/>
        </w:rPr>
        <w:t>:</w:t>
      </w:r>
      <w:r>
        <w:rPr>
          <w:rFonts w:cstheme="minorHAnsi"/>
          <w:szCs w:val="24"/>
        </w:rPr>
        <w:t xml:space="preserve"> </w:t>
      </w:r>
    </w:p>
    <w:p w14:paraId="40B431C2" w14:textId="507589BF" w:rsidR="00D56C4D" w:rsidRDefault="00167D7F" w:rsidP="00D56C4D">
      <w:pPr>
        <w:spacing w:line="360" w:lineRule="auto"/>
        <w:rPr>
          <w:rFonts w:cstheme="minorHAnsi"/>
          <w:szCs w:val="24"/>
        </w:rPr>
      </w:pPr>
      <w:r>
        <w:rPr>
          <w:rFonts w:cstheme="minorHAnsi"/>
          <w:szCs w:val="24"/>
        </w:rPr>
        <w:t>Q</w:t>
      </w:r>
      <w:r w:rsidR="0046285C">
        <w:rPr>
          <w:rFonts w:cstheme="minorHAnsi"/>
          <w:szCs w:val="24"/>
        </w:rPr>
        <w:t>28</w:t>
      </w:r>
      <w:r>
        <w:rPr>
          <w:rFonts w:cstheme="minorHAnsi"/>
          <w:szCs w:val="24"/>
        </w:rPr>
        <w:t xml:space="preserve">: </w:t>
      </w:r>
      <w:r w:rsidR="00D56C4D">
        <w:rPr>
          <w:rFonts w:cstheme="minorHAnsi"/>
          <w:szCs w:val="24"/>
        </w:rPr>
        <w:t>“</w:t>
      </w:r>
      <w:r w:rsidR="00D56C4D">
        <w:rPr>
          <w:rFonts w:cstheme="minorHAnsi"/>
          <w:i/>
          <w:szCs w:val="24"/>
        </w:rPr>
        <w:t>I’ve been in hospital for over fourteen years, actually I should have only done six years and I done fourteen. They should have let me out by now</w:t>
      </w:r>
      <w:r w:rsidR="00D56C4D">
        <w:rPr>
          <w:rFonts w:cstheme="minorHAnsi"/>
          <w:szCs w:val="24"/>
        </w:rPr>
        <w:t>”.</w:t>
      </w:r>
    </w:p>
    <w:p w14:paraId="68C8BF2E" w14:textId="52635CDB" w:rsidR="00AE09FB" w:rsidRDefault="00AE09FB" w:rsidP="00AE09FB">
      <w:pPr>
        <w:spacing w:line="360" w:lineRule="auto"/>
        <w:rPr>
          <w:rFonts w:cstheme="minorHAnsi"/>
          <w:szCs w:val="24"/>
        </w:rPr>
      </w:pPr>
      <w:r>
        <w:rPr>
          <w:rFonts w:cstheme="minorHAnsi"/>
          <w:szCs w:val="24"/>
        </w:rPr>
        <w:t xml:space="preserve">Group facilitators were important in the </w:t>
      </w:r>
      <w:r w:rsidR="000B5847">
        <w:rPr>
          <w:rFonts w:cstheme="minorHAnsi"/>
          <w:szCs w:val="24"/>
        </w:rPr>
        <w:t xml:space="preserve">men’s </w:t>
      </w:r>
      <w:r>
        <w:rPr>
          <w:rFonts w:cstheme="minorHAnsi"/>
          <w:szCs w:val="24"/>
        </w:rPr>
        <w:t>experience</w:t>
      </w:r>
      <w:r w:rsidR="000B5847">
        <w:rPr>
          <w:rFonts w:cstheme="minorHAnsi"/>
          <w:szCs w:val="24"/>
        </w:rPr>
        <w:t>s</w:t>
      </w:r>
      <w:r>
        <w:rPr>
          <w:rFonts w:cstheme="minorHAnsi"/>
          <w:szCs w:val="24"/>
        </w:rPr>
        <w:t xml:space="preserve"> of the group, not only in terms of providing support and guidance </w:t>
      </w:r>
      <w:r w:rsidRPr="00A672D3">
        <w:rPr>
          <w:rFonts w:cstheme="minorHAnsi"/>
          <w:i/>
          <w:szCs w:val="24"/>
        </w:rPr>
        <w:t>at</w:t>
      </w:r>
      <w:r>
        <w:rPr>
          <w:rFonts w:cstheme="minorHAnsi"/>
          <w:szCs w:val="24"/>
        </w:rPr>
        <w:t xml:space="preserve"> the group but group ‘membership’ was also seen as providing an additional route to staff and support.  For example, men in the community and secure services asserted with confidence that they could contact staff, outside of their designated therapy sessions and express that they were experiencing ‘risky thoughts’ or ‘needed to talk’ and the staff would respond/provide support.  </w:t>
      </w:r>
    </w:p>
    <w:p w14:paraId="785B3122" w14:textId="448D9AA6" w:rsidR="00AE09FB" w:rsidRPr="00A672D3" w:rsidRDefault="003911E5" w:rsidP="00A672D3">
      <w:pPr>
        <w:rPr>
          <w:i/>
        </w:rPr>
      </w:pPr>
      <w:r>
        <w:rPr>
          <w:rFonts w:cstheme="minorHAnsi"/>
          <w:szCs w:val="24"/>
        </w:rPr>
        <w:t>Q</w:t>
      </w:r>
      <w:r w:rsidR="00167D7F">
        <w:rPr>
          <w:rFonts w:cstheme="minorHAnsi"/>
          <w:szCs w:val="24"/>
        </w:rPr>
        <w:t>2</w:t>
      </w:r>
      <w:r>
        <w:rPr>
          <w:rFonts w:cstheme="minorHAnsi"/>
          <w:szCs w:val="24"/>
        </w:rPr>
        <w:t>9</w:t>
      </w:r>
      <w:r w:rsidR="00167D7F">
        <w:rPr>
          <w:rFonts w:cstheme="minorHAnsi"/>
          <w:szCs w:val="24"/>
        </w:rPr>
        <w:t xml:space="preserve">: </w:t>
      </w:r>
      <w:r w:rsidR="00AE09FB" w:rsidRPr="00A672D3">
        <w:rPr>
          <w:i/>
        </w:rPr>
        <w:t xml:space="preserve">“I just think I am doing so well and if [there’s] anything to be concerned of, I know she’s [facilitator] at the end of the telephone” </w:t>
      </w:r>
    </w:p>
    <w:p w14:paraId="5D78D4FE" w14:textId="6573199A" w:rsidR="00AE09FB" w:rsidRPr="00A672D3" w:rsidRDefault="003911E5" w:rsidP="00A672D3">
      <w:pPr>
        <w:rPr>
          <w:i/>
        </w:rPr>
      </w:pPr>
      <w:r>
        <w:rPr>
          <w:rFonts w:cstheme="minorHAnsi"/>
          <w:szCs w:val="24"/>
        </w:rPr>
        <w:t>Q</w:t>
      </w:r>
      <w:r w:rsidR="00167D7F">
        <w:rPr>
          <w:rFonts w:cstheme="minorHAnsi"/>
          <w:szCs w:val="24"/>
        </w:rPr>
        <w:t>3</w:t>
      </w:r>
      <w:r>
        <w:rPr>
          <w:rFonts w:cstheme="minorHAnsi"/>
          <w:szCs w:val="24"/>
        </w:rPr>
        <w:t>0</w:t>
      </w:r>
      <w:r w:rsidR="00167D7F">
        <w:rPr>
          <w:rFonts w:cstheme="minorHAnsi"/>
          <w:szCs w:val="24"/>
        </w:rPr>
        <w:t xml:space="preserve">: </w:t>
      </w:r>
      <w:r w:rsidR="00AE09FB" w:rsidRPr="00A672D3">
        <w:rPr>
          <w:i/>
        </w:rPr>
        <w:t xml:space="preserve">“it’s not like no one cares and no one worries about you, you </w:t>
      </w:r>
      <w:proofErr w:type="gramStart"/>
      <w:r w:rsidR="00AE09FB" w:rsidRPr="00A672D3">
        <w:rPr>
          <w:i/>
        </w:rPr>
        <w:t>know,</w:t>
      </w:r>
      <w:proofErr w:type="gramEnd"/>
      <w:r w:rsidR="00AE09FB" w:rsidRPr="00A672D3">
        <w:rPr>
          <w:i/>
        </w:rPr>
        <w:t xml:space="preserve"> the door is open”</w:t>
      </w:r>
    </w:p>
    <w:p w14:paraId="7F9006FC" w14:textId="10AAB966" w:rsidR="00AE09FB" w:rsidRDefault="00AE09FB" w:rsidP="00EF3D15">
      <w:pPr>
        <w:spacing w:before="240" w:line="360" w:lineRule="auto"/>
        <w:rPr>
          <w:rFonts w:cstheme="minorHAnsi"/>
          <w:szCs w:val="24"/>
        </w:rPr>
      </w:pPr>
      <w:r>
        <w:rPr>
          <w:rFonts w:cstheme="minorHAnsi"/>
          <w:szCs w:val="24"/>
        </w:rPr>
        <w:t>In this sense, the group is not seen a method of lessening support from services but is viewed as something that enables the men to be visible and get the help they need.</w:t>
      </w:r>
    </w:p>
    <w:p w14:paraId="5368F545" w14:textId="160875DF" w:rsidR="00AE09FB" w:rsidRDefault="00EF3D15" w:rsidP="00AE09FB">
      <w:pPr>
        <w:spacing w:line="360" w:lineRule="auto"/>
        <w:rPr>
          <w:rFonts w:cstheme="minorHAnsi"/>
          <w:szCs w:val="24"/>
        </w:rPr>
      </w:pPr>
      <w:r>
        <w:rPr>
          <w:rFonts w:cstheme="minorHAnsi"/>
          <w:szCs w:val="24"/>
        </w:rPr>
        <w:t>Opposing</w:t>
      </w:r>
      <w:r w:rsidR="00AE09FB">
        <w:rPr>
          <w:rFonts w:cstheme="minorHAnsi"/>
          <w:szCs w:val="24"/>
        </w:rPr>
        <w:t xml:space="preserve"> experiences of group facilitators were</w:t>
      </w:r>
      <w:r>
        <w:rPr>
          <w:rFonts w:cstheme="minorHAnsi"/>
          <w:szCs w:val="24"/>
        </w:rPr>
        <w:t xml:space="preserve"> reported</w:t>
      </w:r>
      <w:r w:rsidR="00AE09FB">
        <w:rPr>
          <w:rFonts w:cstheme="minorHAnsi"/>
          <w:szCs w:val="24"/>
        </w:rPr>
        <w:t xml:space="preserve"> when they were seen as ‘hindering progress’ - </w:t>
      </w:r>
      <w:r w:rsidR="00AE09FB">
        <w:rPr>
          <w:rFonts w:cstheme="minorHAnsi"/>
          <w:i/>
          <w:szCs w:val="24"/>
        </w:rPr>
        <w:t xml:space="preserve">“… the ones who [are] meant to help me to move on … they didn’t </w:t>
      </w:r>
      <w:r w:rsidR="00AE09FB">
        <w:rPr>
          <w:rFonts w:cstheme="minorHAnsi"/>
          <w:i/>
          <w:szCs w:val="24"/>
        </w:rPr>
        <w:lastRenderedPageBreak/>
        <w:t>listen to anyone”</w:t>
      </w:r>
      <w:r w:rsidR="003911E5">
        <w:rPr>
          <w:rFonts w:cstheme="minorHAnsi"/>
          <w:i/>
          <w:szCs w:val="24"/>
        </w:rPr>
        <w:t xml:space="preserve"> </w:t>
      </w:r>
      <w:r w:rsidR="003911E5" w:rsidRPr="003911E5">
        <w:rPr>
          <w:rFonts w:cstheme="minorHAnsi"/>
          <w:szCs w:val="24"/>
        </w:rPr>
        <w:t>(Q31)</w:t>
      </w:r>
      <w:r w:rsidR="00AE09FB">
        <w:rPr>
          <w:rFonts w:cstheme="minorHAnsi"/>
          <w:i/>
          <w:szCs w:val="24"/>
        </w:rPr>
        <w:t xml:space="preserve"> </w:t>
      </w:r>
      <w:r w:rsidR="00CC328F">
        <w:rPr>
          <w:rFonts w:cstheme="minorHAnsi"/>
          <w:i/>
          <w:szCs w:val="24"/>
        </w:rPr>
        <w:t xml:space="preserve">- </w:t>
      </w:r>
      <w:r w:rsidR="00AE09FB">
        <w:rPr>
          <w:rFonts w:cstheme="minorHAnsi"/>
          <w:szCs w:val="24"/>
        </w:rPr>
        <w:t xml:space="preserve">or </w:t>
      </w:r>
      <w:r w:rsidR="00C26462">
        <w:rPr>
          <w:rFonts w:cstheme="minorHAnsi"/>
          <w:szCs w:val="24"/>
        </w:rPr>
        <w:t>were</w:t>
      </w:r>
      <w:r w:rsidR="00AE09FB">
        <w:rPr>
          <w:rFonts w:cstheme="minorHAnsi"/>
          <w:szCs w:val="24"/>
        </w:rPr>
        <w:t xml:space="preserve"> unavailable e.g. not being able to work with the facilitator of their choice</w:t>
      </w:r>
      <w:r w:rsidR="00AE09FB">
        <w:rPr>
          <w:rFonts w:cstheme="minorHAnsi"/>
          <w:i/>
          <w:szCs w:val="24"/>
        </w:rPr>
        <w:t>.</w:t>
      </w:r>
    </w:p>
    <w:p w14:paraId="430CE8BD" w14:textId="77777777" w:rsidR="00E11129" w:rsidRDefault="00E11129" w:rsidP="00E11129">
      <w:pPr>
        <w:spacing w:line="360" w:lineRule="auto"/>
        <w:rPr>
          <w:rFonts w:cstheme="minorHAnsi"/>
          <w:szCs w:val="24"/>
        </w:rPr>
      </w:pPr>
      <w:r>
        <w:rPr>
          <w:rFonts w:cstheme="minorHAnsi"/>
          <w:szCs w:val="24"/>
        </w:rPr>
        <w:t>All men indicated a lack of choice in the decision to undergo treatment for sexual offending behaviours.</w:t>
      </w:r>
    </w:p>
    <w:p w14:paraId="654D1102" w14:textId="4E06E634" w:rsidR="00167D7F" w:rsidRDefault="00167D7F" w:rsidP="00E11129">
      <w:pPr>
        <w:spacing w:after="0" w:line="240" w:lineRule="auto"/>
        <w:rPr>
          <w:rFonts w:cstheme="minorHAnsi"/>
          <w:szCs w:val="24"/>
        </w:rPr>
      </w:pPr>
      <w:r>
        <w:rPr>
          <w:rFonts w:cstheme="minorHAnsi"/>
          <w:szCs w:val="24"/>
        </w:rPr>
        <w:t>Q</w:t>
      </w:r>
      <w:r w:rsidR="003911E5">
        <w:rPr>
          <w:rFonts w:cstheme="minorHAnsi"/>
          <w:szCs w:val="24"/>
        </w:rPr>
        <w:t>32</w:t>
      </w:r>
      <w:r>
        <w:rPr>
          <w:rFonts w:cstheme="minorHAnsi"/>
          <w:szCs w:val="24"/>
        </w:rPr>
        <w:t xml:space="preserve">: </w:t>
      </w:r>
    </w:p>
    <w:p w14:paraId="61497BEA" w14:textId="589258A9" w:rsidR="00E11129" w:rsidRPr="001C5A98" w:rsidRDefault="00E11129" w:rsidP="00E11129">
      <w:pPr>
        <w:spacing w:after="0" w:line="240" w:lineRule="auto"/>
        <w:rPr>
          <w:i/>
        </w:rPr>
      </w:pPr>
      <w:r w:rsidRPr="001C5A98">
        <w:rPr>
          <w:i/>
        </w:rPr>
        <w:t>Interviewer: “And do you have to go [to the group], are you told to go?”</w:t>
      </w:r>
    </w:p>
    <w:p w14:paraId="5B23B75E" w14:textId="5ECD239A" w:rsidR="00E11129" w:rsidRPr="001C5A98" w:rsidRDefault="00E90171" w:rsidP="00E11129">
      <w:pPr>
        <w:spacing w:after="0" w:line="240" w:lineRule="auto"/>
        <w:rPr>
          <w:i/>
        </w:rPr>
      </w:pPr>
      <w:r>
        <w:rPr>
          <w:i/>
        </w:rPr>
        <w:t>Interviewee</w:t>
      </w:r>
      <w:r w:rsidR="00E11129" w:rsidRPr="001C5A98">
        <w:rPr>
          <w:i/>
        </w:rPr>
        <w:t xml:space="preserve">: “No </w:t>
      </w:r>
      <w:proofErr w:type="spellStart"/>
      <w:proofErr w:type="gramStart"/>
      <w:r w:rsidR="00E11129" w:rsidRPr="001C5A98">
        <w:rPr>
          <w:i/>
        </w:rPr>
        <w:t>no</w:t>
      </w:r>
      <w:proofErr w:type="spellEnd"/>
      <w:proofErr w:type="gramEnd"/>
      <w:r w:rsidR="00E11129" w:rsidRPr="001C5A98">
        <w:rPr>
          <w:i/>
        </w:rPr>
        <w:t>, if we don’t go, it will hinder us moving on”</w:t>
      </w:r>
    </w:p>
    <w:p w14:paraId="043E788E" w14:textId="77777777" w:rsidR="00E11129" w:rsidRPr="001C5A98" w:rsidRDefault="00E11129" w:rsidP="00E11129">
      <w:pPr>
        <w:spacing w:after="0" w:line="240" w:lineRule="auto"/>
        <w:rPr>
          <w:i/>
        </w:rPr>
      </w:pPr>
      <w:r w:rsidRPr="001C5A98">
        <w:rPr>
          <w:i/>
        </w:rPr>
        <w:t>Interviewer: “Is that what some told you?”</w:t>
      </w:r>
    </w:p>
    <w:p w14:paraId="6BA3862C" w14:textId="1A9603D9" w:rsidR="00E11129" w:rsidRDefault="00E90171" w:rsidP="00E11129">
      <w:pPr>
        <w:spacing w:line="240" w:lineRule="auto"/>
      </w:pPr>
      <w:r>
        <w:rPr>
          <w:i/>
        </w:rPr>
        <w:t>Interviewee</w:t>
      </w:r>
      <w:r w:rsidR="00E11129" w:rsidRPr="001C5A98">
        <w:rPr>
          <w:i/>
        </w:rPr>
        <w:t>: “No, that’s what I know</w:t>
      </w:r>
      <w:r w:rsidR="00E11129">
        <w:t>”</w:t>
      </w:r>
    </w:p>
    <w:p w14:paraId="01602A8F" w14:textId="77777777" w:rsidR="00167D7F" w:rsidRDefault="00E11129" w:rsidP="009E10E9">
      <w:pPr>
        <w:spacing w:before="240" w:line="360" w:lineRule="auto"/>
      </w:pPr>
      <w:r>
        <w:rPr>
          <w:rFonts w:cstheme="minorHAnsi"/>
          <w:szCs w:val="24"/>
        </w:rPr>
        <w:t xml:space="preserve">In addition to feeling little choice over attending the group, the men typically </w:t>
      </w:r>
      <w:r>
        <w:t>recounted long histories of involvement with services, many</w:t>
      </w:r>
      <w:r w:rsidR="00720AA6">
        <w:t xml:space="preserve"> having been</w:t>
      </w:r>
      <w:r>
        <w:t xml:space="preserve"> in institutional care from a young age and undergoing multiple transitions.  These accounts frequently depicted a life</w:t>
      </w:r>
      <w:r w:rsidR="00930D7C">
        <w:t xml:space="preserve"> (and identity)</w:t>
      </w:r>
      <w:r>
        <w:t xml:space="preserve"> lacking autonomy or control, with choice of care pathway being determined by finance and the judgements of others regarding risk, health, mental state and wellbeing.  </w:t>
      </w:r>
    </w:p>
    <w:p w14:paraId="0F1D5D5A" w14:textId="57A3621A" w:rsidR="00E11129" w:rsidRPr="00E11129" w:rsidRDefault="00167D7F" w:rsidP="009E10E9">
      <w:pPr>
        <w:spacing w:before="240" w:line="360" w:lineRule="auto"/>
      </w:pPr>
      <w:r>
        <w:rPr>
          <w:rFonts w:cstheme="minorHAnsi"/>
          <w:szCs w:val="24"/>
        </w:rPr>
        <w:t>Q</w:t>
      </w:r>
      <w:r w:rsidR="003911E5">
        <w:rPr>
          <w:rFonts w:cstheme="minorHAnsi"/>
          <w:szCs w:val="24"/>
        </w:rPr>
        <w:t>33</w:t>
      </w:r>
      <w:r>
        <w:rPr>
          <w:rFonts w:cstheme="minorHAnsi"/>
          <w:szCs w:val="24"/>
        </w:rPr>
        <w:t xml:space="preserve">: </w:t>
      </w:r>
      <w:r w:rsidR="00E11129">
        <w:rPr>
          <w:rFonts w:cstheme="minorHAnsi"/>
          <w:i/>
          <w:szCs w:val="24"/>
        </w:rPr>
        <w:t xml:space="preserve">“[I moved here] because my funding was costing them too much money, to fund me … So they want[ed] to try and find somewhere, what [cost] less” </w:t>
      </w:r>
      <w:r w:rsidR="00E11129">
        <w:rPr>
          <w:rFonts w:cstheme="minorHAnsi"/>
          <w:szCs w:val="24"/>
        </w:rPr>
        <w:t>and</w:t>
      </w:r>
      <w:r w:rsidR="003911E5">
        <w:rPr>
          <w:rFonts w:cstheme="minorHAnsi"/>
          <w:szCs w:val="24"/>
        </w:rPr>
        <w:t>, Q34:</w:t>
      </w:r>
      <w:r w:rsidR="00E11129">
        <w:rPr>
          <w:rFonts w:cstheme="minorHAnsi"/>
          <w:szCs w:val="24"/>
        </w:rPr>
        <w:t xml:space="preserve"> “</w:t>
      </w:r>
      <w:r w:rsidR="00E11129">
        <w:rPr>
          <w:rFonts w:cstheme="minorHAnsi"/>
          <w:i/>
          <w:szCs w:val="24"/>
        </w:rPr>
        <w:t>[you] try not to break any of their laws or try and keep rightness and [do] … what the doctors want</w:t>
      </w:r>
      <w:r w:rsidR="00E11129">
        <w:rPr>
          <w:rFonts w:cstheme="minorHAnsi"/>
          <w:szCs w:val="24"/>
        </w:rPr>
        <w:t>”</w:t>
      </w:r>
      <w:r w:rsidR="00E11129">
        <w:rPr>
          <w:rFonts w:cstheme="minorHAnsi"/>
          <w:i/>
          <w:szCs w:val="24"/>
        </w:rPr>
        <w:t>.</w:t>
      </w:r>
    </w:p>
    <w:p w14:paraId="2AE84D3A" w14:textId="08275DF3" w:rsidR="00AE09FB" w:rsidRDefault="00B76CDB" w:rsidP="00AE09FB">
      <w:pPr>
        <w:spacing w:line="360" w:lineRule="auto"/>
        <w:rPr>
          <w:rFonts w:cstheme="minorHAnsi"/>
          <w:szCs w:val="24"/>
        </w:rPr>
      </w:pPr>
      <w:r>
        <w:rPr>
          <w:rFonts w:cstheme="minorHAnsi"/>
          <w:szCs w:val="24"/>
        </w:rPr>
        <w:t>How the men approached the group was influenced by</w:t>
      </w:r>
      <w:r w:rsidR="00AE09FB">
        <w:rPr>
          <w:rFonts w:cstheme="minorHAnsi"/>
          <w:szCs w:val="24"/>
        </w:rPr>
        <w:t xml:space="preserve"> </w:t>
      </w:r>
      <w:r w:rsidR="00AE09FB" w:rsidRPr="00B76CDB">
        <w:rPr>
          <w:rFonts w:cstheme="minorHAnsi"/>
          <w:szCs w:val="24"/>
        </w:rPr>
        <w:t>how</w:t>
      </w:r>
      <w:r w:rsidR="00AE09FB">
        <w:rPr>
          <w:rFonts w:cstheme="minorHAnsi"/>
          <w:szCs w:val="24"/>
        </w:rPr>
        <w:t xml:space="preserve"> they believed it was going to help them, if at all.</w:t>
      </w:r>
      <w:r w:rsidR="001C5A98">
        <w:rPr>
          <w:rFonts w:cstheme="minorHAnsi"/>
          <w:szCs w:val="24"/>
        </w:rPr>
        <w:t xml:space="preserve"> For example,</w:t>
      </w:r>
      <w:r w:rsidR="00AE09FB">
        <w:rPr>
          <w:rFonts w:cstheme="minorHAnsi"/>
          <w:szCs w:val="24"/>
        </w:rPr>
        <w:t xml:space="preserve"> those who saw it as a forum for personal development or change, perhaps related to ‘keeping safe’ or staying out of trouble (risk), indicated an openness to, and potential for internalisation of, therapy i.e. acknowledging the potential need for </w:t>
      </w:r>
      <w:r w:rsidR="00F86D03">
        <w:rPr>
          <w:rFonts w:cstheme="minorHAnsi"/>
          <w:szCs w:val="24"/>
        </w:rPr>
        <w:t>behaving differently</w:t>
      </w:r>
      <w:r w:rsidR="00AE09FB">
        <w:rPr>
          <w:rFonts w:cstheme="minorHAnsi"/>
          <w:szCs w:val="24"/>
        </w:rPr>
        <w:t xml:space="preserve">.  </w:t>
      </w:r>
      <w:r w:rsidR="00F86D03">
        <w:rPr>
          <w:rFonts w:cstheme="minorHAnsi"/>
          <w:szCs w:val="24"/>
        </w:rPr>
        <w:t>For others,</w:t>
      </w:r>
      <w:r w:rsidR="00AE09FB">
        <w:rPr>
          <w:rFonts w:cstheme="minorHAnsi"/>
          <w:szCs w:val="24"/>
        </w:rPr>
        <w:t xml:space="preserve"> the practice of attending the group and use of external management strategies (e.g. staffing levels) were understood as</w:t>
      </w:r>
      <w:r w:rsidR="00F86D03">
        <w:rPr>
          <w:rFonts w:cstheme="minorHAnsi"/>
          <w:szCs w:val="24"/>
        </w:rPr>
        <w:t xml:space="preserve"> a method of</w:t>
      </w:r>
      <w:r w:rsidR="00AE09FB">
        <w:rPr>
          <w:rFonts w:cstheme="minorHAnsi"/>
          <w:szCs w:val="24"/>
        </w:rPr>
        <w:t xml:space="preserve"> ‘keeping safe’ (reducing risk) with little reference or insight to the need for self-directed behaviour and motivation.</w:t>
      </w:r>
    </w:p>
    <w:p w14:paraId="559E01DC" w14:textId="48277DDB" w:rsidR="000A2A43" w:rsidRDefault="00AA22A2" w:rsidP="00630583">
      <w:pPr>
        <w:spacing w:line="360" w:lineRule="auto"/>
        <w:rPr>
          <w:rFonts w:cstheme="minorHAnsi"/>
          <w:szCs w:val="24"/>
        </w:rPr>
      </w:pPr>
      <w:r>
        <w:rPr>
          <w:rFonts w:cstheme="minorHAnsi"/>
          <w:szCs w:val="24"/>
        </w:rPr>
        <w:t>A</w:t>
      </w:r>
      <w:r w:rsidR="00630583">
        <w:rPr>
          <w:rFonts w:cstheme="minorHAnsi"/>
          <w:szCs w:val="24"/>
        </w:rPr>
        <w:t xml:space="preserve">ttending a group was </w:t>
      </w:r>
      <w:r w:rsidR="00520FC6">
        <w:rPr>
          <w:rFonts w:cstheme="minorHAnsi"/>
          <w:szCs w:val="24"/>
        </w:rPr>
        <w:t xml:space="preserve">commonly </w:t>
      </w:r>
      <w:r w:rsidR="00630583">
        <w:rPr>
          <w:rFonts w:cstheme="minorHAnsi"/>
          <w:szCs w:val="24"/>
        </w:rPr>
        <w:t>seen as a way of remaining in</w:t>
      </w:r>
      <w:r>
        <w:rPr>
          <w:rFonts w:cstheme="minorHAnsi"/>
          <w:szCs w:val="24"/>
        </w:rPr>
        <w:t>,</w:t>
      </w:r>
      <w:r w:rsidR="00630583">
        <w:rPr>
          <w:rFonts w:cstheme="minorHAnsi"/>
          <w:szCs w:val="24"/>
        </w:rPr>
        <w:t xml:space="preserve"> or returning to society e.g. being diverted from prison to a facility offering a treatment group or agreeing to treatme</w:t>
      </w:r>
      <w:r w:rsidR="00E80DF2">
        <w:rPr>
          <w:rFonts w:cstheme="minorHAnsi"/>
          <w:szCs w:val="24"/>
        </w:rPr>
        <w:t>nt as part of licence conditions:</w:t>
      </w:r>
    </w:p>
    <w:p w14:paraId="31E0D2B1" w14:textId="2ABDF86D" w:rsidR="00630583" w:rsidRDefault="00167D7F" w:rsidP="00630583">
      <w:pPr>
        <w:spacing w:line="360" w:lineRule="auto"/>
        <w:rPr>
          <w:rFonts w:cstheme="minorHAnsi"/>
          <w:szCs w:val="24"/>
        </w:rPr>
      </w:pPr>
      <w:r>
        <w:rPr>
          <w:rFonts w:cstheme="minorHAnsi"/>
          <w:szCs w:val="24"/>
        </w:rPr>
        <w:lastRenderedPageBreak/>
        <w:t>Q</w:t>
      </w:r>
      <w:r w:rsidR="003911E5">
        <w:rPr>
          <w:rFonts w:cstheme="minorHAnsi"/>
          <w:szCs w:val="24"/>
        </w:rPr>
        <w:t>35</w:t>
      </w:r>
      <w:r>
        <w:rPr>
          <w:rFonts w:cstheme="minorHAnsi"/>
          <w:szCs w:val="24"/>
        </w:rPr>
        <w:t xml:space="preserve">: </w:t>
      </w:r>
      <w:r w:rsidR="00630583">
        <w:rPr>
          <w:rFonts w:cstheme="minorHAnsi"/>
          <w:szCs w:val="24"/>
        </w:rPr>
        <w:t>“</w:t>
      </w:r>
      <w:r w:rsidR="00630583">
        <w:rPr>
          <w:rFonts w:cstheme="minorHAnsi"/>
          <w:i/>
          <w:szCs w:val="24"/>
        </w:rPr>
        <w:t>Learnt my lesson, don’t want to get sectioned again.  It took nearly nine years for me to get back into society</w:t>
      </w:r>
      <w:r w:rsidR="00630583">
        <w:rPr>
          <w:rFonts w:cstheme="minorHAnsi"/>
          <w:szCs w:val="24"/>
        </w:rPr>
        <w:t>”.</w:t>
      </w:r>
    </w:p>
    <w:p w14:paraId="71674A05" w14:textId="2EF8D410" w:rsidR="00EC137E" w:rsidRDefault="00AE09FB" w:rsidP="00AE09FB">
      <w:pPr>
        <w:spacing w:line="360" w:lineRule="auto"/>
        <w:rPr>
          <w:rFonts w:cstheme="minorHAnsi"/>
          <w:szCs w:val="24"/>
        </w:rPr>
      </w:pPr>
      <w:r>
        <w:rPr>
          <w:rFonts w:cstheme="minorHAnsi"/>
          <w:szCs w:val="24"/>
        </w:rPr>
        <w:t xml:space="preserve">Perceptions of the group and therapy were influenced by the men’s beliefs about why </w:t>
      </w:r>
      <w:r>
        <w:rPr>
          <w:rFonts w:cstheme="minorHAnsi"/>
          <w:i/>
          <w:szCs w:val="24"/>
        </w:rPr>
        <w:t>they</w:t>
      </w:r>
      <w:r>
        <w:rPr>
          <w:rFonts w:cstheme="minorHAnsi"/>
          <w:szCs w:val="24"/>
        </w:rPr>
        <w:t xml:space="preserve"> were required to undergo treatment and attitudes towards their </w:t>
      </w:r>
      <w:r w:rsidRPr="00E11129">
        <w:rPr>
          <w:rFonts w:cstheme="minorHAnsi"/>
          <w:szCs w:val="24"/>
        </w:rPr>
        <w:t>offending behaviour</w:t>
      </w:r>
      <w:r>
        <w:rPr>
          <w:rFonts w:cstheme="minorHAnsi"/>
          <w:szCs w:val="24"/>
        </w:rPr>
        <w:t>, including whether they acknowledged it or not.  Narratives which included the aforementioned view</w:t>
      </w:r>
      <w:r w:rsidR="00F42D1F">
        <w:rPr>
          <w:rFonts w:cstheme="minorHAnsi"/>
          <w:szCs w:val="24"/>
        </w:rPr>
        <w:t>s</w:t>
      </w:r>
      <w:r>
        <w:rPr>
          <w:rFonts w:cstheme="minorHAnsi"/>
          <w:szCs w:val="24"/>
        </w:rPr>
        <w:t xml:space="preserve"> of the group being a forum for change or method of keeping </w:t>
      </w:r>
      <w:r w:rsidR="00F42D1F">
        <w:rPr>
          <w:rFonts w:cstheme="minorHAnsi"/>
          <w:szCs w:val="24"/>
        </w:rPr>
        <w:t>safe</w:t>
      </w:r>
      <w:r>
        <w:rPr>
          <w:rFonts w:cstheme="minorHAnsi"/>
          <w:szCs w:val="24"/>
        </w:rPr>
        <w:t xml:space="preserve"> tended to admit that an incident or behaviour had </w:t>
      </w:r>
      <w:r w:rsidR="00D04F96">
        <w:rPr>
          <w:rFonts w:cstheme="minorHAnsi"/>
          <w:szCs w:val="24"/>
        </w:rPr>
        <w:t xml:space="preserve">indeed </w:t>
      </w:r>
      <w:r>
        <w:rPr>
          <w:rFonts w:cstheme="minorHAnsi"/>
          <w:szCs w:val="24"/>
        </w:rPr>
        <w:t xml:space="preserve">preceded the group. This was regardless of whether they felt they </w:t>
      </w:r>
      <w:r>
        <w:rPr>
          <w:rFonts w:cstheme="minorHAnsi"/>
          <w:i/>
          <w:szCs w:val="24"/>
        </w:rPr>
        <w:t>needed</w:t>
      </w:r>
      <w:r>
        <w:rPr>
          <w:rFonts w:cstheme="minorHAnsi"/>
          <w:szCs w:val="24"/>
        </w:rPr>
        <w:t xml:space="preserve"> therapy or not.  </w:t>
      </w:r>
      <w:r w:rsidR="00EC137E">
        <w:rPr>
          <w:rFonts w:cstheme="minorHAnsi"/>
          <w:szCs w:val="24"/>
        </w:rPr>
        <w:t>Whereas those who denied their offence or any risk often</w:t>
      </w:r>
      <w:r w:rsidR="00EF47B0">
        <w:rPr>
          <w:rFonts w:cstheme="minorHAnsi"/>
          <w:szCs w:val="24"/>
        </w:rPr>
        <w:t xml:space="preserve"> stated they couldn’t remember</w:t>
      </w:r>
      <w:r w:rsidR="004B2929">
        <w:rPr>
          <w:rFonts w:cstheme="minorHAnsi"/>
          <w:szCs w:val="24"/>
        </w:rPr>
        <w:t>,</w:t>
      </w:r>
      <w:r w:rsidR="00EF47B0">
        <w:rPr>
          <w:rFonts w:cstheme="minorHAnsi"/>
          <w:szCs w:val="24"/>
        </w:rPr>
        <w:t xml:space="preserve"> or didn’t know why they were asked to go to the group</w:t>
      </w:r>
      <w:r w:rsidR="004B2929">
        <w:rPr>
          <w:rFonts w:cstheme="minorHAnsi"/>
          <w:szCs w:val="24"/>
        </w:rPr>
        <w:t>,</w:t>
      </w:r>
      <w:r w:rsidR="00EC137E">
        <w:rPr>
          <w:rFonts w:cstheme="minorHAnsi"/>
          <w:szCs w:val="24"/>
        </w:rPr>
        <w:t xml:space="preserve"> </w:t>
      </w:r>
      <w:r w:rsidR="00EF47B0">
        <w:rPr>
          <w:rFonts w:cstheme="minorHAnsi"/>
          <w:szCs w:val="24"/>
        </w:rPr>
        <w:t xml:space="preserve">that it was </w:t>
      </w:r>
      <w:r w:rsidR="00EC137E">
        <w:rPr>
          <w:rFonts w:cstheme="minorHAnsi"/>
          <w:szCs w:val="24"/>
        </w:rPr>
        <w:t>“</w:t>
      </w:r>
      <w:r w:rsidR="00EF47B0" w:rsidRPr="008025E5">
        <w:rPr>
          <w:rFonts w:cstheme="minorHAnsi"/>
          <w:i/>
          <w:szCs w:val="24"/>
        </w:rPr>
        <w:t xml:space="preserve">probably </w:t>
      </w:r>
      <w:r w:rsidR="00EC137E" w:rsidRPr="008025E5">
        <w:rPr>
          <w:rFonts w:cstheme="minorHAnsi"/>
          <w:i/>
          <w:szCs w:val="24"/>
        </w:rPr>
        <w:t xml:space="preserve">just the </w:t>
      </w:r>
      <w:r w:rsidR="00EF47B0" w:rsidRPr="008025E5">
        <w:rPr>
          <w:rFonts w:cstheme="minorHAnsi"/>
          <w:i/>
          <w:szCs w:val="24"/>
        </w:rPr>
        <w:t>newest</w:t>
      </w:r>
      <w:r w:rsidR="00EC137E" w:rsidRPr="008025E5">
        <w:rPr>
          <w:rFonts w:cstheme="minorHAnsi"/>
          <w:i/>
          <w:szCs w:val="24"/>
        </w:rPr>
        <w:t xml:space="preserve"> thing</w:t>
      </w:r>
      <w:r w:rsidR="00EF47B0" w:rsidRPr="008025E5">
        <w:rPr>
          <w:rFonts w:cstheme="minorHAnsi"/>
          <w:i/>
          <w:szCs w:val="24"/>
        </w:rPr>
        <w:t xml:space="preserve"> they [psychology] started</w:t>
      </w:r>
      <w:r w:rsidR="00EC137E">
        <w:rPr>
          <w:rFonts w:cstheme="minorHAnsi"/>
          <w:szCs w:val="24"/>
        </w:rPr>
        <w:t>”</w:t>
      </w:r>
      <w:r w:rsidR="00EF47B0">
        <w:rPr>
          <w:rFonts w:cstheme="minorHAnsi"/>
          <w:szCs w:val="24"/>
        </w:rPr>
        <w:t>.</w:t>
      </w:r>
    </w:p>
    <w:p w14:paraId="29E59EBF" w14:textId="200D69C1" w:rsidR="00AE09FB" w:rsidRPr="00E74776" w:rsidRDefault="003D7AA3" w:rsidP="00AE09FB">
      <w:pPr>
        <w:pStyle w:val="Heading2"/>
        <w:spacing w:line="360" w:lineRule="auto"/>
        <w:rPr>
          <w:caps/>
        </w:rPr>
      </w:pPr>
      <w:r w:rsidRPr="00E74776" w:rsidDel="003D7AA3">
        <w:rPr>
          <w:rFonts w:cstheme="minorHAnsi"/>
          <w:caps/>
          <w:szCs w:val="24"/>
        </w:rPr>
        <w:t xml:space="preserve"> </w:t>
      </w:r>
      <w:bookmarkEnd w:id="1"/>
      <w:r w:rsidR="00AE09FB" w:rsidRPr="00E74776">
        <w:rPr>
          <w:caps/>
        </w:rPr>
        <w:t>Discussion:</w:t>
      </w:r>
    </w:p>
    <w:p w14:paraId="68961C51" w14:textId="579B4F26" w:rsidR="00A264E0" w:rsidRDefault="00A264E0" w:rsidP="00A264E0">
      <w:pPr>
        <w:autoSpaceDE w:val="0"/>
        <w:autoSpaceDN w:val="0"/>
        <w:adjustRightInd w:val="0"/>
        <w:spacing w:line="360" w:lineRule="auto"/>
        <w:rPr>
          <w:szCs w:val="24"/>
        </w:rPr>
      </w:pPr>
      <w:r>
        <w:rPr>
          <w:szCs w:val="24"/>
        </w:rPr>
        <w:t xml:space="preserve">This study aimed explore the experiences of men with ASD who have completed an adapted CBT sex offender treatment programme and ascertain their views about whether treatment was helpful in reducing risk of re-offending. </w:t>
      </w:r>
    </w:p>
    <w:p w14:paraId="45593ED8" w14:textId="35E4E590" w:rsidR="00805B56" w:rsidRDefault="001840D4" w:rsidP="001840D4">
      <w:pPr>
        <w:spacing w:line="360" w:lineRule="auto"/>
      </w:pPr>
      <w:r>
        <w:t xml:space="preserve">Positive experiences from the group related to social benefits, professional support and the </w:t>
      </w:r>
      <w:r w:rsidR="00F42D1F">
        <w:t>prospect</w:t>
      </w:r>
      <w:r>
        <w:t xml:space="preserve"> </w:t>
      </w:r>
      <w:r w:rsidR="00F42D1F">
        <w:t>of</w:t>
      </w:r>
      <w:r>
        <w:t xml:space="preserve"> increas</w:t>
      </w:r>
      <w:r w:rsidR="00F42D1F">
        <w:t>ing</w:t>
      </w:r>
      <w:r>
        <w:t xml:space="preserve"> social inclusion.  These benefits were emphasised by many of the men and</w:t>
      </w:r>
      <w:r w:rsidR="009B7B8B">
        <w:t xml:space="preserve"> frequently portrayed as the ‘treatment objectives’ or primary goals of the group, more so than reductions in sexual risk or offending behaviours.  </w:t>
      </w:r>
    </w:p>
    <w:p w14:paraId="4D61E7BC" w14:textId="7980EAFF" w:rsidR="001840D4" w:rsidRDefault="009B7B8B" w:rsidP="001840D4">
      <w:pPr>
        <w:spacing w:line="360" w:lineRule="auto"/>
      </w:pPr>
      <w:r>
        <w:t>D</w:t>
      </w:r>
      <w:r w:rsidR="001840D4">
        <w:t>espite an initial lack of choice in attending the group, for some it became a forum for empowerment and self-development</w:t>
      </w:r>
      <w:r w:rsidR="00805B56">
        <w:t xml:space="preserve">, providing the opportunity for pro-social roles and skills to be </w:t>
      </w:r>
      <w:r w:rsidR="009244C0">
        <w:t>integrated into their identit</w:t>
      </w:r>
      <w:r>
        <w:t>y</w:t>
      </w:r>
      <w:r w:rsidR="00E204CA">
        <w:t>.</w:t>
      </w:r>
      <w:r w:rsidR="001840D4">
        <w:t xml:space="preserve">  For other men, particularly those who denied any offending behaviours, the group was a negative experience and seen as another occurrence in which they suffered a lack of choice, control or autonomy,  doing little to change their circumstances, sense of self, or identity.</w:t>
      </w:r>
    </w:p>
    <w:p w14:paraId="3F1B1177" w14:textId="2F1C51AF" w:rsidR="00E60633" w:rsidRDefault="00D83BB0" w:rsidP="00D83BB0">
      <w:pPr>
        <w:spacing w:line="360" w:lineRule="auto"/>
        <w:rPr>
          <w:szCs w:val="24"/>
        </w:rPr>
      </w:pPr>
      <w:r>
        <w:rPr>
          <w:szCs w:val="24"/>
        </w:rPr>
        <w:t>The social goods identified by the men</w:t>
      </w:r>
      <w:r w:rsidR="001840D4">
        <w:rPr>
          <w:szCs w:val="24"/>
        </w:rPr>
        <w:t xml:space="preserve"> in constructing their identities</w:t>
      </w:r>
      <w:r>
        <w:rPr>
          <w:szCs w:val="24"/>
        </w:rPr>
        <w:t xml:space="preserve"> are universally recognised</w:t>
      </w:r>
      <w:r w:rsidR="00D04F96">
        <w:rPr>
          <w:szCs w:val="24"/>
        </w:rPr>
        <w:t>,</w:t>
      </w:r>
      <w:r>
        <w:rPr>
          <w:szCs w:val="24"/>
        </w:rPr>
        <w:t xml:space="preserve"> appearing across genders, ages, ethnicities, </w:t>
      </w:r>
      <w:r w:rsidR="00E60633">
        <w:rPr>
          <w:szCs w:val="24"/>
        </w:rPr>
        <w:t xml:space="preserve">in </w:t>
      </w:r>
      <w:r>
        <w:rPr>
          <w:szCs w:val="24"/>
        </w:rPr>
        <w:t>those with and without IDD, and those with and without convictions.  They included: loving relationships, employment, a social life, meaningful activities, belonging and acceptance, choice, independence, self-</w:t>
      </w:r>
      <w:r>
        <w:rPr>
          <w:szCs w:val="24"/>
        </w:rPr>
        <w:lastRenderedPageBreak/>
        <w:t>esteem/sense of worth and control</w:t>
      </w:r>
      <w:r w:rsidR="00D04F96">
        <w:rPr>
          <w:szCs w:val="24"/>
        </w:rPr>
        <w:t>.  These</w:t>
      </w:r>
      <w:r>
        <w:rPr>
          <w:szCs w:val="24"/>
        </w:rPr>
        <w:t xml:space="preserve"> provide support for the use of strength-based models (e.g. the Good Lives Model) and attainment goals (e.g. Ward &amp; </w:t>
      </w:r>
      <w:proofErr w:type="spellStart"/>
      <w:r>
        <w:rPr>
          <w:szCs w:val="24"/>
        </w:rPr>
        <w:t>Maruna</w:t>
      </w:r>
      <w:proofErr w:type="spellEnd"/>
      <w:r>
        <w:rPr>
          <w:szCs w:val="24"/>
        </w:rPr>
        <w:t>, 2007)</w:t>
      </w:r>
      <w:r w:rsidR="00D04F96">
        <w:rPr>
          <w:szCs w:val="24"/>
        </w:rPr>
        <w:t xml:space="preserve"> in treating offenders</w:t>
      </w:r>
      <w:r w:rsidR="00C360AD">
        <w:rPr>
          <w:szCs w:val="24"/>
        </w:rPr>
        <w:t xml:space="preserve"> with ASD</w:t>
      </w:r>
      <w:r>
        <w:rPr>
          <w:szCs w:val="24"/>
        </w:rPr>
        <w:t>.</w:t>
      </w:r>
      <w:r w:rsidR="00E97E6B">
        <w:rPr>
          <w:szCs w:val="24"/>
        </w:rPr>
        <w:t xml:space="preserve">  </w:t>
      </w:r>
    </w:p>
    <w:p w14:paraId="1414B013" w14:textId="150D2384" w:rsidR="00AA5066" w:rsidRDefault="00E97E6B" w:rsidP="00D83BB0">
      <w:pPr>
        <w:spacing w:line="360" w:lineRule="auto"/>
        <w:rPr>
          <w:szCs w:val="24"/>
        </w:rPr>
      </w:pPr>
      <w:r>
        <w:rPr>
          <w:szCs w:val="24"/>
        </w:rPr>
        <w:t>The</w:t>
      </w:r>
      <w:r w:rsidR="00C64169">
        <w:rPr>
          <w:szCs w:val="24"/>
        </w:rPr>
        <w:t xml:space="preserve"> </w:t>
      </w:r>
      <w:r w:rsidR="003B3549">
        <w:rPr>
          <w:szCs w:val="24"/>
        </w:rPr>
        <w:t>indicated</w:t>
      </w:r>
      <w:r>
        <w:rPr>
          <w:szCs w:val="24"/>
        </w:rPr>
        <w:t xml:space="preserve"> immature levels of moral reasoning </w:t>
      </w:r>
      <w:r w:rsidR="00093C4D">
        <w:rPr>
          <w:szCs w:val="24"/>
        </w:rPr>
        <w:t>amongst the men interviewed</w:t>
      </w:r>
      <w:r w:rsidR="00BA28CE">
        <w:rPr>
          <w:szCs w:val="24"/>
        </w:rPr>
        <w:t xml:space="preserve"> are consistent with </w:t>
      </w:r>
      <w:r w:rsidR="00DA3BB6">
        <w:rPr>
          <w:szCs w:val="24"/>
        </w:rPr>
        <w:t xml:space="preserve">research </w:t>
      </w:r>
      <w:r w:rsidR="003B3549">
        <w:rPr>
          <w:szCs w:val="24"/>
        </w:rPr>
        <w:t>exploring</w:t>
      </w:r>
      <w:r w:rsidR="00DA3BB6">
        <w:rPr>
          <w:szCs w:val="24"/>
        </w:rPr>
        <w:t xml:space="preserve"> offenders with IDD</w:t>
      </w:r>
      <w:r w:rsidR="00CA40FD">
        <w:rPr>
          <w:szCs w:val="24"/>
        </w:rPr>
        <w:t xml:space="preserve"> </w:t>
      </w:r>
      <w:r w:rsidR="009026EB">
        <w:rPr>
          <w:szCs w:val="24"/>
        </w:rPr>
        <w:t xml:space="preserve">and moral development </w:t>
      </w:r>
      <w:r w:rsidR="00CA40FD">
        <w:rPr>
          <w:szCs w:val="24"/>
        </w:rPr>
        <w:t>(e.g. Langdon et al., 201</w:t>
      </w:r>
      <w:r w:rsidR="00DE29DE">
        <w:rPr>
          <w:szCs w:val="24"/>
        </w:rPr>
        <w:t>1</w:t>
      </w:r>
      <w:r w:rsidR="00CA40FD">
        <w:rPr>
          <w:szCs w:val="24"/>
        </w:rPr>
        <w:t>;</w:t>
      </w:r>
      <w:r w:rsidR="00DE29DE" w:rsidRPr="00DE29DE">
        <w:rPr>
          <w:szCs w:val="24"/>
        </w:rPr>
        <w:t xml:space="preserve"> </w:t>
      </w:r>
      <w:r w:rsidR="00DE29DE">
        <w:rPr>
          <w:szCs w:val="24"/>
        </w:rPr>
        <w:t>Langdon et al., 201</w:t>
      </w:r>
      <w:r w:rsidR="00C64169">
        <w:rPr>
          <w:szCs w:val="24"/>
        </w:rPr>
        <w:t>3</w:t>
      </w:r>
      <w:r w:rsidR="00CA40FD">
        <w:rPr>
          <w:szCs w:val="24"/>
        </w:rPr>
        <w:t>)</w:t>
      </w:r>
      <w:r w:rsidR="00DA3BB6">
        <w:rPr>
          <w:szCs w:val="24"/>
        </w:rPr>
        <w:t>, and</w:t>
      </w:r>
      <w:r w:rsidR="00092DD5">
        <w:rPr>
          <w:szCs w:val="24"/>
        </w:rPr>
        <w:t xml:space="preserve"> suggest</w:t>
      </w:r>
      <w:r w:rsidR="00060BF0">
        <w:rPr>
          <w:szCs w:val="24"/>
        </w:rPr>
        <w:t>s</w:t>
      </w:r>
      <w:r w:rsidR="00092DD5">
        <w:rPr>
          <w:szCs w:val="24"/>
        </w:rPr>
        <w:t xml:space="preserve"> the use of avoidance goals may also be of utility in treatment, particularly in considering </w:t>
      </w:r>
      <w:r>
        <w:rPr>
          <w:szCs w:val="24"/>
        </w:rPr>
        <w:t xml:space="preserve">the </w:t>
      </w:r>
      <w:r w:rsidR="00E60633">
        <w:rPr>
          <w:szCs w:val="24"/>
        </w:rPr>
        <w:t>subtheme</w:t>
      </w:r>
      <w:r>
        <w:rPr>
          <w:szCs w:val="24"/>
        </w:rPr>
        <w:t xml:space="preserve"> ‘fear of the consequences</w:t>
      </w:r>
      <w:r w:rsidR="00E60633">
        <w:rPr>
          <w:szCs w:val="24"/>
        </w:rPr>
        <w:t>’</w:t>
      </w:r>
      <w:r w:rsidR="003B3549">
        <w:rPr>
          <w:szCs w:val="24"/>
        </w:rPr>
        <w:t>.  The men</w:t>
      </w:r>
      <w:r w:rsidR="00C64169">
        <w:rPr>
          <w:szCs w:val="24"/>
        </w:rPr>
        <w:t xml:space="preserve"> allu</w:t>
      </w:r>
      <w:r w:rsidR="00060BF0">
        <w:rPr>
          <w:szCs w:val="24"/>
        </w:rPr>
        <w:t>ded</w:t>
      </w:r>
      <w:r w:rsidR="00C64169">
        <w:rPr>
          <w:szCs w:val="24"/>
        </w:rPr>
        <w:t xml:space="preserve"> to </w:t>
      </w:r>
      <w:r w:rsidR="003B3549">
        <w:rPr>
          <w:szCs w:val="24"/>
        </w:rPr>
        <w:t>the</w:t>
      </w:r>
      <w:r w:rsidR="00C64169">
        <w:rPr>
          <w:szCs w:val="24"/>
        </w:rPr>
        <w:t xml:space="preserve"> ‘punishment’ </w:t>
      </w:r>
      <w:r w:rsidR="005B710B">
        <w:rPr>
          <w:szCs w:val="24"/>
        </w:rPr>
        <w:t xml:space="preserve">quality of </w:t>
      </w:r>
      <w:r w:rsidR="003B3549">
        <w:rPr>
          <w:szCs w:val="24"/>
        </w:rPr>
        <w:t>‘</w:t>
      </w:r>
      <w:r w:rsidR="005B710B">
        <w:rPr>
          <w:szCs w:val="24"/>
        </w:rPr>
        <w:t>losses</w:t>
      </w:r>
      <w:r w:rsidR="003B3549">
        <w:rPr>
          <w:szCs w:val="24"/>
        </w:rPr>
        <w:t>’</w:t>
      </w:r>
      <w:r w:rsidR="00F45B63">
        <w:rPr>
          <w:szCs w:val="24"/>
        </w:rPr>
        <w:t xml:space="preserve"> for themselves</w:t>
      </w:r>
      <w:r>
        <w:rPr>
          <w:szCs w:val="24"/>
        </w:rPr>
        <w:t xml:space="preserve"> </w:t>
      </w:r>
      <w:r w:rsidR="003B3549">
        <w:rPr>
          <w:szCs w:val="24"/>
        </w:rPr>
        <w:t>as a consequence of breaking the law</w:t>
      </w:r>
      <w:r w:rsidR="007D72FD">
        <w:rPr>
          <w:szCs w:val="24"/>
        </w:rPr>
        <w:t>,</w:t>
      </w:r>
      <w:r w:rsidR="00856561">
        <w:rPr>
          <w:szCs w:val="24"/>
        </w:rPr>
        <w:t xml:space="preserve"> more</w:t>
      </w:r>
      <w:r w:rsidR="007D72FD">
        <w:rPr>
          <w:szCs w:val="24"/>
        </w:rPr>
        <w:t xml:space="preserve"> so</w:t>
      </w:r>
      <w:r w:rsidR="00856561">
        <w:rPr>
          <w:szCs w:val="24"/>
        </w:rPr>
        <w:t xml:space="preserve"> than </w:t>
      </w:r>
      <w:r w:rsidR="00F45B63">
        <w:rPr>
          <w:szCs w:val="24"/>
        </w:rPr>
        <w:t>internal feelings of guilt or shame about harming another</w:t>
      </w:r>
      <w:r w:rsidR="00BE4118">
        <w:rPr>
          <w:szCs w:val="24"/>
        </w:rPr>
        <w:t>.  Therefore,</w:t>
      </w:r>
      <w:r w:rsidR="00F45B63">
        <w:rPr>
          <w:szCs w:val="24"/>
        </w:rPr>
        <w:t xml:space="preserve"> treatment </w:t>
      </w:r>
      <w:r w:rsidR="00E60633">
        <w:rPr>
          <w:szCs w:val="24"/>
        </w:rPr>
        <w:t>focus</w:t>
      </w:r>
      <w:r w:rsidR="00BE4118">
        <w:rPr>
          <w:szCs w:val="24"/>
        </w:rPr>
        <w:t>ing</w:t>
      </w:r>
      <w:r w:rsidR="00E60633">
        <w:rPr>
          <w:szCs w:val="24"/>
        </w:rPr>
        <w:t xml:space="preserve"> on </w:t>
      </w:r>
      <w:r w:rsidR="00856561">
        <w:rPr>
          <w:szCs w:val="24"/>
        </w:rPr>
        <w:t xml:space="preserve">social </w:t>
      </w:r>
      <w:r w:rsidR="00E60633">
        <w:rPr>
          <w:szCs w:val="24"/>
        </w:rPr>
        <w:t>rules</w:t>
      </w:r>
      <w:r w:rsidR="00856561">
        <w:rPr>
          <w:szCs w:val="24"/>
        </w:rPr>
        <w:t xml:space="preserve"> and risk</w:t>
      </w:r>
      <w:r w:rsidR="00BE4118">
        <w:rPr>
          <w:szCs w:val="24"/>
        </w:rPr>
        <w:t>s to the offender</w:t>
      </w:r>
      <w:r w:rsidR="007D72FD">
        <w:rPr>
          <w:szCs w:val="24"/>
        </w:rPr>
        <w:t>’s quality of life</w:t>
      </w:r>
      <w:r w:rsidR="00BE4118">
        <w:rPr>
          <w:szCs w:val="24"/>
        </w:rPr>
        <w:t xml:space="preserve"> associated with</w:t>
      </w:r>
      <w:r w:rsidR="00856561">
        <w:rPr>
          <w:szCs w:val="24"/>
        </w:rPr>
        <w:t xml:space="preserve"> violating </w:t>
      </w:r>
      <w:r w:rsidR="00BE4118">
        <w:rPr>
          <w:szCs w:val="24"/>
        </w:rPr>
        <w:t>such rules</w:t>
      </w:r>
      <w:r w:rsidR="00856561">
        <w:rPr>
          <w:szCs w:val="24"/>
        </w:rPr>
        <w:t xml:space="preserve"> </w:t>
      </w:r>
      <w:r w:rsidR="00EE5EA4">
        <w:rPr>
          <w:szCs w:val="24"/>
        </w:rPr>
        <w:t xml:space="preserve">may be </w:t>
      </w:r>
      <w:r w:rsidR="00856561">
        <w:rPr>
          <w:szCs w:val="24"/>
        </w:rPr>
        <w:t xml:space="preserve">a stronger </w:t>
      </w:r>
      <w:r w:rsidR="00EE5EA4">
        <w:rPr>
          <w:szCs w:val="24"/>
        </w:rPr>
        <w:t xml:space="preserve">motivator than impact on the victim or </w:t>
      </w:r>
      <w:r w:rsidR="00856561">
        <w:rPr>
          <w:szCs w:val="24"/>
        </w:rPr>
        <w:t>deviance of the</w:t>
      </w:r>
      <w:r w:rsidR="00F45B63">
        <w:rPr>
          <w:szCs w:val="24"/>
        </w:rPr>
        <w:t xml:space="preserve"> offending</w:t>
      </w:r>
      <w:r w:rsidR="00856561">
        <w:rPr>
          <w:szCs w:val="24"/>
        </w:rPr>
        <w:t xml:space="preserve"> behaviour</w:t>
      </w:r>
      <w:r w:rsidR="00EE5EA4">
        <w:rPr>
          <w:szCs w:val="24"/>
        </w:rPr>
        <w:t xml:space="preserve">. </w:t>
      </w:r>
      <w:r w:rsidR="002D422B">
        <w:rPr>
          <w:szCs w:val="24"/>
        </w:rPr>
        <w:t xml:space="preserve"> </w:t>
      </w:r>
    </w:p>
    <w:p w14:paraId="5548923E" w14:textId="2113E376" w:rsidR="00D83BB0" w:rsidRDefault="00D83BB0" w:rsidP="00D83BB0">
      <w:pPr>
        <w:spacing w:line="360" w:lineRule="auto"/>
        <w:rPr>
          <w:szCs w:val="24"/>
        </w:rPr>
      </w:pPr>
      <w:r>
        <w:rPr>
          <w:szCs w:val="24"/>
        </w:rPr>
        <w:t xml:space="preserve">The findings from this study regarding the group nature of treatment are inconsistent with </w:t>
      </w:r>
      <w:r w:rsidR="00F42D1F">
        <w:rPr>
          <w:szCs w:val="24"/>
        </w:rPr>
        <w:t xml:space="preserve">some </w:t>
      </w:r>
      <w:r>
        <w:rPr>
          <w:szCs w:val="24"/>
        </w:rPr>
        <w:t>literature on men with ASD who sexually offend where offenders with ASD have been removed or considered potential</w:t>
      </w:r>
      <w:r w:rsidR="00383DD2">
        <w:rPr>
          <w:szCs w:val="24"/>
        </w:rPr>
        <w:t>ly</w:t>
      </w:r>
      <w:r>
        <w:rPr>
          <w:szCs w:val="24"/>
        </w:rPr>
        <w:t xml:space="preserve"> unsuitable group treatment (e.g. Higgs &amp; Cater, 2015; Murphy, </w:t>
      </w:r>
      <w:r w:rsidR="00D04F96">
        <w:rPr>
          <w:szCs w:val="24"/>
        </w:rPr>
        <w:t xml:space="preserve">D., </w:t>
      </w:r>
      <w:r w:rsidR="0029448D">
        <w:rPr>
          <w:szCs w:val="24"/>
        </w:rPr>
        <w:t>2010b</w:t>
      </w:r>
      <w:r>
        <w:rPr>
          <w:szCs w:val="24"/>
        </w:rPr>
        <w:t>).  Not all participants in this study had participated in both group and individual therapy, however, of those who had, only one preferred individual therapy, while two preferred or enjoyed the group more and the remainder claimed no preference or that they enjoyed both.</w:t>
      </w:r>
    </w:p>
    <w:p w14:paraId="5C1F2AD7" w14:textId="1AE09A90" w:rsidR="00D83BB0" w:rsidRDefault="00D83BB0" w:rsidP="00D83BB0">
      <w:pPr>
        <w:spacing w:line="360" w:lineRule="auto"/>
        <w:rPr>
          <w:szCs w:val="24"/>
        </w:rPr>
      </w:pPr>
      <w:r>
        <w:rPr>
          <w:szCs w:val="24"/>
        </w:rPr>
        <w:t xml:space="preserve">Other, non-offending group therapies have </w:t>
      </w:r>
      <w:r w:rsidR="00073B41">
        <w:rPr>
          <w:szCs w:val="24"/>
        </w:rPr>
        <w:t xml:space="preserve">illustrated </w:t>
      </w:r>
      <w:r w:rsidR="006F7A6B">
        <w:rPr>
          <w:szCs w:val="24"/>
        </w:rPr>
        <w:t>benefits for individuals with ASD (</w:t>
      </w:r>
      <w:proofErr w:type="spellStart"/>
      <w:r w:rsidR="006F7A6B">
        <w:rPr>
          <w:szCs w:val="24"/>
        </w:rPr>
        <w:t>Reaven</w:t>
      </w:r>
      <w:proofErr w:type="spellEnd"/>
      <w:r w:rsidR="006F7A6B">
        <w:rPr>
          <w:szCs w:val="24"/>
        </w:rPr>
        <w:t xml:space="preserve"> et al., 2011; </w:t>
      </w:r>
      <w:proofErr w:type="spellStart"/>
      <w:r w:rsidR="006F7A6B">
        <w:rPr>
          <w:szCs w:val="24"/>
        </w:rPr>
        <w:t>Sofronoff</w:t>
      </w:r>
      <w:proofErr w:type="spellEnd"/>
      <w:r w:rsidR="006F7A6B">
        <w:rPr>
          <w:szCs w:val="24"/>
        </w:rPr>
        <w:t>, Attwood &amp; Hinton, 2005)</w:t>
      </w:r>
      <w:r w:rsidR="00ED18DE">
        <w:rPr>
          <w:szCs w:val="24"/>
        </w:rPr>
        <w:t>.  A</w:t>
      </w:r>
      <w:r w:rsidR="00F87917">
        <w:rPr>
          <w:szCs w:val="24"/>
        </w:rPr>
        <w:t xml:space="preserve"> meta-analysis of CBT for people with ASD</w:t>
      </w:r>
      <w:r w:rsidR="00CC6F00">
        <w:rPr>
          <w:szCs w:val="24"/>
        </w:rPr>
        <w:t xml:space="preserve"> (</w:t>
      </w:r>
      <w:r w:rsidR="00F87917">
        <w:rPr>
          <w:szCs w:val="24"/>
        </w:rPr>
        <w:t>including group treatment</w:t>
      </w:r>
      <w:r w:rsidR="00CC6F00">
        <w:rPr>
          <w:szCs w:val="24"/>
        </w:rPr>
        <w:t>) by</w:t>
      </w:r>
      <w:r w:rsidR="00F87917">
        <w:rPr>
          <w:szCs w:val="24"/>
        </w:rPr>
        <w:t xml:space="preserve"> </w:t>
      </w:r>
      <w:r w:rsidR="00ED18DE">
        <w:rPr>
          <w:szCs w:val="24"/>
        </w:rPr>
        <w:t>Weston</w:t>
      </w:r>
      <w:r w:rsidR="00F87917">
        <w:rPr>
          <w:szCs w:val="24"/>
        </w:rPr>
        <w:t xml:space="preserve"> et al. (2016)</w:t>
      </w:r>
      <w:r w:rsidR="00CC6F00">
        <w:rPr>
          <w:szCs w:val="24"/>
        </w:rPr>
        <w:t>,</w:t>
      </w:r>
      <w:r w:rsidR="006F7A6B">
        <w:rPr>
          <w:szCs w:val="24"/>
        </w:rPr>
        <w:t xml:space="preserve"> </w:t>
      </w:r>
      <w:r w:rsidR="00F87917">
        <w:rPr>
          <w:szCs w:val="24"/>
        </w:rPr>
        <w:t xml:space="preserve">found small to moderate effect sizes </w:t>
      </w:r>
      <w:r w:rsidR="006F7A6B">
        <w:rPr>
          <w:szCs w:val="24"/>
        </w:rPr>
        <w:t>depending on the type of outcome measures used e.g. self-report, carer/parent or clinician</w:t>
      </w:r>
      <w:r w:rsidR="008A3F93">
        <w:rPr>
          <w:szCs w:val="24"/>
        </w:rPr>
        <w:t>,</w:t>
      </w:r>
      <w:r w:rsidR="00ED18DE">
        <w:rPr>
          <w:szCs w:val="24"/>
        </w:rPr>
        <w:t xml:space="preserve"> suggesting </w:t>
      </w:r>
      <w:r>
        <w:rPr>
          <w:szCs w:val="24"/>
        </w:rPr>
        <w:t>that a diagnosis of ASD should not automatically mean group-based approached are contraindicated.  As highlighted, for many men in this study the other group members were key in their positive experiences and provided the opportunity to develop pro-social roles and relationships as well as offering sup</w:t>
      </w:r>
      <w:r w:rsidR="00A741C0">
        <w:rPr>
          <w:szCs w:val="24"/>
        </w:rPr>
        <w:t xml:space="preserve">port, encouragement, acceptance and </w:t>
      </w:r>
      <w:r>
        <w:rPr>
          <w:szCs w:val="24"/>
        </w:rPr>
        <w:t>belonging</w:t>
      </w:r>
      <w:r w:rsidR="00A741C0">
        <w:rPr>
          <w:szCs w:val="24"/>
        </w:rPr>
        <w:t>,</w:t>
      </w:r>
      <w:r>
        <w:rPr>
          <w:szCs w:val="24"/>
        </w:rPr>
        <w:t xml:space="preserve"> and different viewpoints/opinions.</w:t>
      </w:r>
    </w:p>
    <w:p w14:paraId="32BB5D89" w14:textId="1309E230" w:rsidR="00D83BB0" w:rsidRDefault="00D83BB0" w:rsidP="00D83BB0">
      <w:pPr>
        <w:spacing w:line="360" w:lineRule="auto"/>
      </w:pPr>
      <w:r>
        <w:lastRenderedPageBreak/>
        <w:t xml:space="preserve">The degree to which these positive experiences increased social opportunities and improvements in wellbeing, and thus reduced risk was unclear.  As illustrated in Table 2, ten of the thirteen men continued to display offending or risky behaviours post-treatment e.g. </w:t>
      </w:r>
      <w:r w:rsidR="00ED0F3C">
        <w:t>inappropriate sexual behaviour whilst using the telephone</w:t>
      </w:r>
      <w:r>
        <w:t xml:space="preserve">.  </w:t>
      </w:r>
      <w:r w:rsidR="007C44AB">
        <w:t>The behaviours are similar to those display</w:t>
      </w:r>
      <w:r w:rsidR="00227D2F">
        <w:t>ed</w:t>
      </w:r>
      <w:r w:rsidR="007C44AB">
        <w:t xml:space="preserve"> pre-treatment, h</w:t>
      </w:r>
      <w:r>
        <w:t xml:space="preserve">owever, it is unknown whether </w:t>
      </w:r>
      <w:r w:rsidR="008723BB">
        <w:t xml:space="preserve">these </w:t>
      </w:r>
      <w:r>
        <w:t xml:space="preserve">would </w:t>
      </w:r>
      <w:r w:rsidR="00227D2F">
        <w:t>occur</w:t>
      </w:r>
      <w:r>
        <w:t xml:space="preserve"> at a higher frequency or </w:t>
      </w:r>
      <w:r w:rsidR="00E204CA">
        <w:t>have</w:t>
      </w:r>
      <w:r w:rsidR="00227D2F">
        <w:t xml:space="preserve"> </w:t>
      </w:r>
      <w:r>
        <w:t xml:space="preserve">elevated </w:t>
      </w:r>
      <w:r w:rsidR="007C44AB">
        <w:t xml:space="preserve">in </w:t>
      </w:r>
      <w:r>
        <w:t>severity without the attending the treatment group.</w:t>
      </w:r>
    </w:p>
    <w:p w14:paraId="24508095" w14:textId="4322FA11" w:rsidR="008B69B0" w:rsidRDefault="00D83BB0" w:rsidP="00D83BB0">
      <w:pPr>
        <w:spacing w:line="360" w:lineRule="auto"/>
        <w:rPr>
          <w:szCs w:val="24"/>
        </w:rPr>
      </w:pPr>
      <w:r>
        <w:rPr>
          <w:szCs w:val="24"/>
        </w:rPr>
        <w:t xml:space="preserve">Protection of others was not a dominant feature in the </w:t>
      </w:r>
      <w:r w:rsidR="008723BB">
        <w:rPr>
          <w:szCs w:val="24"/>
        </w:rPr>
        <w:t xml:space="preserve">men’s </w:t>
      </w:r>
      <w:r>
        <w:rPr>
          <w:szCs w:val="24"/>
        </w:rPr>
        <w:t>narratives</w:t>
      </w:r>
      <w:r w:rsidR="009F7F37">
        <w:rPr>
          <w:szCs w:val="24"/>
        </w:rPr>
        <w:t xml:space="preserve"> </w:t>
      </w:r>
      <w:r w:rsidR="00466D26">
        <w:rPr>
          <w:szCs w:val="24"/>
        </w:rPr>
        <w:t xml:space="preserve">nor </w:t>
      </w:r>
      <w:r w:rsidR="009F7F37">
        <w:rPr>
          <w:szCs w:val="24"/>
        </w:rPr>
        <w:t xml:space="preserve">did </w:t>
      </w:r>
      <w:r w:rsidR="00466D26">
        <w:rPr>
          <w:szCs w:val="24"/>
        </w:rPr>
        <w:t>it</w:t>
      </w:r>
      <w:r w:rsidR="009F7F37">
        <w:rPr>
          <w:szCs w:val="24"/>
        </w:rPr>
        <w:t xml:space="preserve"> appear </w:t>
      </w:r>
      <w:r w:rsidR="00466D26">
        <w:rPr>
          <w:szCs w:val="24"/>
        </w:rPr>
        <w:t>prominent</w:t>
      </w:r>
      <w:r w:rsidR="009F7F37">
        <w:rPr>
          <w:szCs w:val="24"/>
        </w:rPr>
        <w:t xml:space="preserve"> in </w:t>
      </w:r>
      <w:r w:rsidR="00466D26">
        <w:rPr>
          <w:szCs w:val="24"/>
        </w:rPr>
        <w:t>their perceptions of risk or</w:t>
      </w:r>
      <w:r w:rsidR="009F7F37">
        <w:rPr>
          <w:szCs w:val="24"/>
        </w:rPr>
        <w:t xml:space="preserve"> treatment</w:t>
      </w:r>
      <w:r w:rsidR="00466D26">
        <w:rPr>
          <w:szCs w:val="24"/>
        </w:rPr>
        <w:t xml:space="preserve"> objectives</w:t>
      </w:r>
      <w:r w:rsidR="009F7F37">
        <w:rPr>
          <w:szCs w:val="24"/>
        </w:rPr>
        <w:t>.</w:t>
      </w:r>
      <w:r>
        <w:rPr>
          <w:szCs w:val="24"/>
        </w:rPr>
        <w:t xml:space="preserve"> </w:t>
      </w:r>
      <w:r w:rsidR="00BF6078">
        <w:rPr>
          <w:szCs w:val="24"/>
        </w:rPr>
        <w:t xml:space="preserve">The notion of themselves as a threat to others </w:t>
      </w:r>
      <w:r w:rsidR="00412DE9">
        <w:rPr>
          <w:szCs w:val="24"/>
        </w:rPr>
        <w:t>was not constructed as</w:t>
      </w:r>
      <w:r w:rsidR="00BF6078">
        <w:rPr>
          <w:szCs w:val="24"/>
        </w:rPr>
        <w:t xml:space="preserve"> part of the</w:t>
      </w:r>
      <w:r w:rsidR="00412DE9">
        <w:rPr>
          <w:szCs w:val="24"/>
        </w:rPr>
        <w:t>ir</w:t>
      </w:r>
      <w:r w:rsidR="00BF6078">
        <w:rPr>
          <w:szCs w:val="24"/>
        </w:rPr>
        <w:t xml:space="preserve"> identities</w:t>
      </w:r>
      <w:r w:rsidR="00412DE9">
        <w:rPr>
          <w:szCs w:val="24"/>
        </w:rPr>
        <w:t xml:space="preserve">, </w:t>
      </w:r>
      <w:r w:rsidR="009F7F37">
        <w:rPr>
          <w:szCs w:val="24"/>
        </w:rPr>
        <w:t>c</w:t>
      </w:r>
      <w:r>
        <w:rPr>
          <w:szCs w:val="24"/>
        </w:rPr>
        <w:t xml:space="preserve">oncern for victims or potential future victims was strikingly absent from </w:t>
      </w:r>
      <w:r w:rsidR="008723BB">
        <w:rPr>
          <w:szCs w:val="24"/>
        </w:rPr>
        <w:t xml:space="preserve">their </w:t>
      </w:r>
      <w:r>
        <w:rPr>
          <w:szCs w:val="24"/>
        </w:rPr>
        <w:t>accounts</w:t>
      </w:r>
      <w:r w:rsidR="009F7F37">
        <w:rPr>
          <w:szCs w:val="24"/>
        </w:rPr>
        <w:t xml:space="preserve">. </w:t>
      </w:r>
      <w:r>
        <w:rPr>
          <w:szCs w:val="24"/>
        </w:rPr>
        <w:t xml:space="preserve">This was perhaps to be expected as a lack of victim empathy, or perspective-taking is frequently referred to in offenders with ASD (Griffin-Shelley, 2010; Murphy, </w:t>
      </w:r>
      <w:r w:rsidR="0029448D">
        <w:rPr>
          <w:szCs w:val="24"/>
        </w:rPr>
        <w:t>2010a</w:t>
      </w:r>
      <w:r>
        <w:rPr>
          <w:szCs w:val="24"/>
        </w:rPr>
        <w:t>); however it is difficult to know if this may</w:t>
      </w:r>
      <w:r w:rsidR="00954EFD">
        <w:rPr>
          <w:szCs w:val="24"/>
        </w:rPr>
        <w:t xml:space="preserve"> be</w:t>
      </w:r>
      <w:r>
        <w:rPr>
          <w:szCs w:val="24"/>
        </w:rPr>
        <w:t xml:space="preserve"> the result of difficulties in emotion recognition or alexithymia, or egocentricity, each of which can be seen on the autistic spectrum.  </w:t>
      </w:r>
    </w:p>
    <w:p w14:paraId="59002C08" w14:textId="68A76757" w:rsidR="00D83BB0" w:rsidRDefault="00B76CDB" w:rsidP="00D83BB0">
      <w:pPr>
        <w:spacing w:line="360" w:lineRule="auto"/>
        <w:rPr>
          <w:szCs w:val="24"/>
        </w:rPr>
      </w:pPr>
      <w:r>
        <w:rPr>
          <w:szCs w:val="24"/>
        </w:rPr>
        <w:t>It</w:t>
      </w:r>
      <w:r w:rsidR="00D83BB0">
        <w:rPr>
          <w:szCs w:val="24"/>
        </w:rPr>
        <w:t xml:space="preserve"> is unclear from this</w:t>
      </w:r>
      <w:r>
        <w:rPr>
          <w:szCs w:val="24"/>
        </w:rPr>
        <w:t xml:space="preserve"> study</w:t>
      </w:r>
      <w:r w:rsidR="00D83BB0">
        <w:rPr>
          <w:szCs w:val="24"/>
        </w:rPr>
        <w:t>, and other research</w:t>
      </w:r>
      <w:r w:rsidR="004C1367">
        <w:rPr>
          <w:szCs w:val="24"/>
        </w:rPr>
        <w:t>, whether</w:t>
      </w:r>
      <w:r w:rsidR="00D83BB0">
        <w:rPr>
          <w:szCs w:val="24"/>
        </w:rPr>
        <w:t xml:space="preserve"> an absence of regard for the victim is due to problems with understanding other’s emotional states and theory of mind</w:t>
      </w:r>
      <w:r w:rsidR="00996E31" w:rsidRPr="00996E31">
        <w:rPr>
          <w:szCs w:val="24"/>
        </w:rPr>
        <w:t xml:space="preserve"> </w:t>
      </w:r>
      <w:r w:rsidR="00996E31">
        <w:rPr>
          <w:szCs w:val="24"/>
        </w:rPr>
        <w:t>or</w:t>
      </w:r>
      <w:r>
        <w:rPr>
          <w:szCs w:val="24"/>
        </w:rPr>
        <w:t>,</w:t>
      </w:r>
      <w:r w:rsidR="00220D10">
        <w:rPr>
          <w:szCs w:val="24"/>
        </w:rPr>
        <w:t xml:space="preserve"> understanding but</w:t>
      </w:r>
      <w:r w:rsidR="00996E31">
        <w:rPr>
          <w:szCs w:val="24"/>
        </w:rPr>
        <w:t xml:space="preserve"> disregarding the feelings of others (Jones, </w:t>
      </w:r>
      <w:proofErr w:type="spellStart"/>
      <w:r w:rsidR="00996E31">
        <w:rPr>
          <w:szCs w:val="24"/>
        </w:rPr>
        <w:t>Happe</w:t>
      </w:r>
      <w:proofErr w:type="spellEnd"/>
      <w:r w:rsidR="00996E31">
        <w:rPr>
          <w:szCs w:val="24"/>
        </w:rPr>
        <w:t xml:space="preserve">, Gilbert, Burnett &amp; </w:t>
      </w:r>
      <w:proofErr w:type="spellStart"/>
      <w:r w:rsidR="00996E31">
        <w:rPr>
          <w:szCs w:val="24"/>
        </w:rPr>
        <w:t>Viding</w:t>
      </w:r>
      <w:proofErr w:type="spellEnd"/>
      <w:r w:rsidR="00996E31">
        <w:rPr>
          <w:szCs w:val="24"/>
        </w:rPr>
        <w:t>, 2010</w:t>
      </w:r>
      <w:r>
        <w:rPr>
          <w:szCs w:val="24"/>
        </w:rPr>
        <w:t xml:space="preserve">).  Furthermore, it remains to be seen </w:t>
      </w:r>
      <w:r w:rsidR="00996E31">
        <w:rPr>
          <w:szCs w:val="24"/>
        </w:rPr>
        <w:t xml:space="preserve"> if this</w:t>
      </w:r>
      <w:r w:rsidR="00466D26">
        <w:rPr>
          <w:szCs w:val="24"/>
        </w:rPr>
        <w:t xml:space="preserve"> absence of </w:t>
      </w:r>
      <w:r w:rsidR="00D83BB0">
        <w:rPr>
          <w:szCs w:val="24"/>
        </w:rPr>
        <w:t>regard</w:t>
      </w:r>
      <w:r w:rsidR="004C1367">
        <w:rPr>
          <w:szCs w:val="24"/>
        </w:rPr>
        <w:t xml:space="preserve"> </w:t>
      </w:r>
      <w:r w:rsidR="00EA5E98">
        <w:rPr>
          <w:szCs w:val="24"/>
        </w:rPr>
        <w:t xml:space="preserve">holds any </w:t>
      </w:r>
      <w:r w:rsidR="00996E31">
        <w:rPr>
          <w:szCs w:val="24"/>
        </w:rPr>
        <w:t>function in</w:t>
      </w:r>
      <w:r w:rsidR="00D83BB0">
        <w:rPr>
          <w:szCs w:val="24"/>
        </w:rPr>
        <w:t xml:space="preserve"> neutralis</w:t>
      </w:r>
      <w:r w:rsidR="00996E31">
        <w:rPr>
          <w:szCs w:val="24"/>
        </w:rPr>
        <w:t>ing</w:t>
      </w:r>
      <w:r w:rsidR="00D83BB0">
        <w:rPr>
          <w:szCs w:val="24"/>
        </w:rPr>
        <w:t xml:space="preserve"> </w:t>
      </w:r>
      <w:r w:rsidR="00996E31">
        <w:rPr>
          <w:szCs w:val="24"/>
        </w:rPr>
        <w:t xml:space="preserve">shame and/or </w:t>
      </w:r>
      <w:r w:rsidR="00D83BB0">
        <w:rPr>
          <w:szCs w:val="24"/>
        </w:rPr>
        <w:t>psychological distress</w:t>
      </w:r>
      <w:r w:rsidR="00996E31">
        <w:rPr>
          <w:szCs w:val="24"/>
        </w:rPr>
        <w:t xml:space="preserve"> caused by </w:t>
      </w:r>
      <w:r w:rsidR="00220D10">
        <w:rPr>
          <w:szCs w:val="24"/>
        </w:rPr>
        <w:t>offending</w:t>
      </w:r>
      <w:r w:rsidR="00996E31">
        <w:rPr>
          <w:szCs w:val="24"/>
        </w:rPr>
        <w:t xml:space="preserve"> behaviours (</w:t>
      </w:r>
      <w:proofErr w:type="spellStart"/>
      <w:r w:rsidR="00996E31">
        <w:rPr>
          <w:szCs w:val="24"/>
        </w:rPr>
        <w:t>Bumby</w:t>
      </w:r>
      <w:proofErr w:type="spellEnd"/>
      <w:r w:rsidR="00996E31">
        <w:rPr>
          <w:szCs w:val="24"/>
        </w:rPr>
        <w:t>, 2000)</w:t>
      </w:r>
      <w:r w:rsidR="00D83BB0">
        <w:rPr>
          <w:szCs w:val="24"/>
        </w:rPr>
        <w:t>, and what, if any, potential impact this may have on risk of re-offending</w:t>
      </w:r>
      <w:r w:rsidR="0064508D">
        <w:rPr>
          <w:szCs w:val="24"/>
        </w:rPr>
        <w:t xml:space="preserve"> (</w:t>
      </w:r>
      <w:r w:rsidR="008D61B5">
        <w:rPr>
          <w:szCs w:val="24"/>
        </w:rPr>
        <w:t xml:space="preserve">Mann &amp; Barnett, </w:t>
      </w:r>
      <w:r w:rsidR="00C110FD">
        <w:rPr>
          <w:szCs w:val="24"/>
        </w:rPr>
        <w:t>2012</w:t>
      </w:r>
      <w:r w:rsidR="0064508D">
        <w:rPr>
          <w:szCs w:val="24"/>
        </w:rPr>
        <w:t>)</w:t>
      </w:r>
      <w:r w:rsidR="00D83BB0">
        <w:rPr>
          <w:szCs w:val="24"/>
        </w:rPr>
        <w:t>.</w:t>
      </w:r>
    </w:p>
    <w:p w14:paraId="5B02A7B4" w14:textId="31B9F649" w:rsidR="00DA3337" w:rsidRDefault="00D83BB0" w:rsidP="00D83BB0">
      <w:pPr>
        <w:spacing w:line="360" w:lineRule="auto"/>
        <w:rPr>
          <w:szCs w:val="24"/>
        </w:rPr>
      </w:pPr>
      <w:r>
        <w:t>Reductions of risk were</w:t>
      </w:r>
      <w:r w:rsidR="001D4C75">
        <w:t xml:space="preserve"> primarily conveyed through </w:t>
      </w:r>
      <w:r w:rsidR="001D4C75" w:rsidRPr="00E204CA">
        <w:t>notions of change and difference</w:t>
      </w:r>
      <w:r w:rsidR="001D4C75">
        <w:t xml:space="preserve"> </w:t>
      </w:r>
      <w:r>
        <w:t>and w</w:t>
      </w:r>
      <w:r w:rsidR="001D4C75">
        <w:t>ere</w:t>
      </w:r>
      <w:r>
        <w:t xml:space="preserve"> implied treatment outcome</w:t>
      </w:r>
      <w:r w:rsidR="001D4C75">
        <w:t>s</w:t>
      </w:r>
      <w:r>
        <w:t xml:space="preserve">. </w:t>
      </w:r>
      <w:r w:rsidR="00956585">
        <w:t xml:space="preserve">These assertions </w:t>
      </w:r>
      <w:r w:rsidR="001D4C75">
        <w:t>of change and subsequent reductions in risk,</w:t>
      </w:r>
      <w:r>
        <w:t xml:space="preserve"> w</w:t>
      </w:r>
      <w:r w:rsidR="001D4C75">
        <w:t>ere</w:t>
      </w:r>
      <w:r>
        <w:t xml:space="preserve"> frequently justified by references to </w:t>
      </w:r>
      <w:r w:rsidR="00956585">
        <w:t xml:space="preserve">differences </w:t>
      </w:r>
      <w:r>
        <w:t>in circumstances and external controls e.g. access to staff or being married, rather than indications of internal change or shift in attitudes.  Many of the men’s ‘post-group</w:t>
      </w:r>
      <w:r w:rsidR="008C66E9">
        <w:t>’</w:t>
      </w:r>
      <w:r w:rsidR="00215833">
        <w:t xml:space="preserve"> </w:t>
      </w:r>
      <w:r w:rsidR="008C66E9">
        <w:t>identities</w:t>
      </w:r>
      <w:r>
        <w:t xml:space="preserve"> </w:t>
      </w:r>
      <w:r w:rsidR="00954EFD">
        <w:t xml:space="preserve">still </w:t>
      </w:r>
      <w:r>
        <w:t>displayed cognitive distortions consistent with their ‘pre-group</w:t>
      </w:r>
      <w:r w:rsidR="008C66E9">
        <w:t>’</w:t>
      </w:r>
      <w:r>
        <w:t xml:space="preserve"> </w:t>
      </w:r>
      <w:r w:rsidR="008C66E9">
        <w:t>identities</w:t>
      </w:r>
      <w:r>
        <w:t xml:space="preserve">.  These included </w:t>
      </w:r>
      <w:r>
        <w:rPr>
          <w:szCs w:val="24"/>
        </w:rPr>
        <w:t xml:space="preserve">a sense of grievance or entitlement, </w:t>
      </w:r>
      <w:r w:rsidR="00A85803">
        <w:rPr>
          <w:szCs w:val="24"/>
        </w:rPr>
        <w:t xml:space="preserve">self as victim, </w:t>
      </w:r>
      <w:r>
        <w:t>super-optimism and victim blaming which are</w:t>
      </w:r>
      <w:r>
        <w:rPr>
          <w:szCs w:val="24"/>
        </w:rPr>
        <w:t xml:space="preserve"> commonly reported in the sexual offending literature (</w:t>
      </w:r>
      <w:r w:rsidR="00453130">
        <w:rPr>
          <w:szCs w:val="24"/>
        </w:rPr>
        <w:t xml:space="preserve">Mann &amp; Beech, 2003; </w:t>
      </w:r>
      <w:r>
        <w:rPr>
          <w:szCs w:val="24"/>
        </w:rPr>
        <w:t xml:space="preserve">Mann and </w:t>
      </w:r>
      <w:proofErr w:type="spellStart"/>
      <w:r>
        <w:rPr>
          <w:szCs w:val="24"/>
        </w:rPr>
        <w:t>Hollin</w:t>
      </w:r>
      <w:proofErr w:type="spellEnd"/>
      <w:r>
        <w:rPr>
          <w:szCs w:val="24"/>
        </w:rPr>
        <w:t>, 2001;</w:t>
      </w:r>
      <w:r w:rsidR="00453130">
        <w:rPr>
          <w:szCs w:val="24"/>
        </w:rPr>
        <w:t xml:space="preserve"> Ward, </w:t>
      </w:r>
      <w:proofErr w:type="spellStart"/>
      <w:r w:rsidR="00453130">
        <w:rPr>
          <w:szCs w:val="24"/>
        </w:rPr>
        <w:t>Keoen</w:t>
      </w:r>
      <w:proofErr w:type="spellEnd"/>
      <w:r w:rsidR="00453130">
        <w:rPr>
          <w:szCs w:val="24"/>
        </w:rPr>
        <w:t xml:space="preserve"> &amp; Gannon, 2007</w:t>
      </w:r>
      <w:r>
        <w:rPr>
          <w:szCs w:val="24"/>
        </w:rPr>
        <w:t>).</w:t>
      </w:r>
      <w:r>
        <w:t xml:space="preserve">  The persistence of these thought patterns could be </w:t>
      </w:r>
      <w:r>
        <w:lastRenderedPageBreak/>
        <w:t xml:space="preserve">indicative of the cognitive inflexibility or rigidity, characteristic of ASD, </w:t>
      </w:r>
      <w:r>
        <w:rPr>
          <w:szCs w:val="24"/>
        </w:rPr>
        <w:t xml:space="preserve">but it is not possible from the current data set to identify if this rigidity is any different to that displayed in persistent offenders without ASD.  Research has highlighted the difficulty </w:t>
      </w:r>
      <w:r w:rsidR="00A6585A">
        <w:rPr>
          <w:szCs w:val="24"/>
        </w:rPr>
        <w:t xml:space="preserve">of </w:t>
      </w:r>
      <w:r>
        <w:rPr>
          <w:szCs w:val="24"/>
        </w:rPr>
        <w:t>ascertaining if pro-criminal beliefs and attitudes are causative of offending behaviours or a method of defence, shielding against subsequent feelings of shame from acknowledging actions which are ego dystonic (Ward, Keown &amp; Gannon, 2007; Lindsay et al., 2010).  This challenge is present in non-IDD populations and further complexities are likely to arise with additional cognitive complexities such as those associated with ASD.</w:t>
      </w:r>
    </w:p>
    <w:p w14:paraId="0F661089" w14:textId="77777777" w:rsidR="00270F64" w:rsidRPr="00E74776" w:rsidRDefault="00270F64" w:rsidP="00270F64">
      <w:pPr>
        <w:pStyle w:val="Heading3"/>
        <w:spacing w:after="240"/>
        <w:jc w:val="center"/>
        <w:rPr>
          <w:b/>
          <w:i w:val="0"/>
        </w:rPr>
      </w:pPr>
      <w:r w:rsidRPr="00E74776">
        <w:rPr>
          <w:b/>
          <w:i w:val="0"/>
        </w:rPr>
        <w:t>Strengths and Limitations</w:t>
      </w:r>
      <w:r>
        <w:rPr>
          <w:b/>
          <w:i w:val="0"/>
        </w:rPr>
        <w:t>:</w:t>
      </w:r>
    </w:p>
    <w:p w14:paraId="5C090948" w14:textId="57ABB5EB" w:rsidR="00D83BB0" w:rsidRDefault="00A850A7" w:rsidP="00D83BB0">
      <w:pPr>
        <w:spacing w:line="360" w:lineRule="auto"/>
        <w:rPr>
          <w:szCs w:val="24"/>
        </w:rPr>
      </w:pPr>
      <w:r>
        <w:rPr>
          <w:szCs w:val="24"/>
        </w:rPr>
        <w:t>Whilst it was emphasised that all data from the study would be kept confidential and anonymous, a</w:t>
      </w:r>
      <w:r w:rsidR="00D83BB0">
        <w:rPr>
          <w:szCs w:val="24"/>
        </w:rPr>
        <w:t>dditional findings</w:t>
      </w:r>
      <w:r w:rsidR="000A271B">
        <w:rPr>
          <w:szCs w:val="24"/>
        </w:rPr>
        <w:t xml:space="preserve"> </w:t>
      </w:r>
      <w:r w:rsidR="00D83BB0">
        <w:rPr>
          <w:szCs w:val="24"/>
        </w:rPr>
        <w:t>replicated wider research interviewing vulnerable populations e.g. non-offending IDD populations and mental health service users, in that the men were reluctant to criticise their service or suggest improvements to the group (Hare, 2004; Goodley, 2000).  Despite highlighting the independence of the study from service providers, it is possible that fear of reprisal or withdrawal of service remained a concern.   Furthermore, the men may have been reticent to suggest improvements as it could imply that the therapy was unsuccessful and subsequently hinder their progress</w:t>
      </w:r>
      <w:r>
        <w:rPr>
          <w:szCs w:val="24"/>
        </w:rPr>
        <w:t xml:space="preserve">, and reassurance </w:t>
      </w:r>
      <w:proofErr w:type="gramStart"/>
      <w:r>
        <w:rPr>
          <w:szCs w:val="24"/>
        </w:rPr>
        <w:t>regarding  confidentiality</w:t>
      </w:r>
      <w:proofErr w:type="gramEnd"/>
      <w:r w:rsidR="00D83BB0">
        <w:rPr>
          <w:szCs w:val="24"/>
        </w:rPr>
        <w:t xml:space="preserve"> may not have been sufficient to allay the participants’ anxieties.</w:t>
      </w:r>
      <w:r w:rsidR="00C8655E">
        <w:rPr>
          <w:szCs w:val="24"/>
        </w:rPr>
        <w:t xml:space="preserve"> </w:t>
      </w:r>
      <w:r w:rsidR="000B24AC">
        <w:rPr>
          <w:szCs w:val="24"/>
        </w:rPr>
        <w:t xml:space="preserve"> As such</w:t>
      </w:r>
      <w:r w:rsidR="00354128">
        <w:rPr>
          <w:szCs w:val="24"/>
        </w:rPr>
        <w:t>,</w:t>
      </w:r>
      <w:r w:rsidR="00C8655E">
        <w:rPr>
          <w:szCs w:val="24"/>
        </w:rPr>
        <w:t xml:space="preserve"> </w:t>
      </w:r>
      <w:r w:rsidR="000B24AC">
        <w:rPr>
          <w:szCs w:val="24"/>
        </w:rPr>
        <w:t>suggestions</w:t>
      </w:r>
      <w:r w:rsidR="00C8655E">
        <w:rPr>
          <w:szCs w:val="24"/>
        </w:rPr>
        <w:t xml:space="preserve"> for improvements </w:t>
      </w:r>
      <w:r w:rsidR="000B24AC">
        <w:rPr>
          <w:szCs w:val="24"/>
        </w:rPr>
        <w:t xml:space="preserve">or </w:t>
      </w:r>
      <w:r w:rsidR="00C8655E">
        <w:rPr>
          <w:szCs w:val="24"/>
        </w:rPr>
        <w:t xml:space="preserve">further adaptations to treatment for sexual offenders with ASD </w:t>
      </w:r>
      <w:r w:rsidR="000B24AC">
        <w:rPr>
          <w:szCs w:val="24"/>
        </w:rPr>
        <w:t>were missing from th</w:t>
      </w:r>
      <w:r w:rsidR="00354128">
        <w:rPr>
          <w:szCs w:val="24"/>
        </w:rPr>
        <w:t>is</w:t>
      </w:r>
      <w:r w:rsidR="000B24AC">
        <w:rPr>
          <w:szCs w:val="24"/>
        </w:rPr>
        <w:t xml:space="preserve"> service user dataset.  </w:t>
      </w:r>
      <w:r w:rsidR="002D4B1F">
        <w:rPr>
          <w:szCs w:val="24"/>
        </w:rPr>
        <w:t>Practice r</w:t>
      </w:r>
      <w:r w:rsidR="000B24AC">
        <w:rPr>
          <w:szCs w:val="24"/>
        </w:rPr>
        <w:t xml:space="preserve">ecommendations and </w:t>
      </w:r>
      <w:r w:rsidR="00354128">
        <w:rPr>
          <w:szCs w:val="24"/>
        </w:rPr>
        <w:t xml:space="preserve">clinical opinion of treatment </w:t>
      </w:r>
      <w:r w:rsidR="002D4B1F">
        <w:rPr>
          <w:szCs w:val="24"/>
        </w:rPr>
        <w:t>for</w:t>
      </w:r>
      <w:r w:rsidR="00354128">
        <w:rPr>
          <w:szCs w:val="24"/>
        </w:rPr>
        <w:t xml:space="preserve"> autistic sex offenders </w:t>
      </w:r>
      <w:r w:rsidR="000B24AC">
        <w:rPr>
          <w:szCs w:val="24"/>
        </w:rPr>
        <w:t xml:space="preserve">are discussed in a </w:t>
      </w:r>
      <w:r w:rsidR="00354128">
        <w:rPr>
          <w:szCs w:val="24"/>
        </w:rPr>
        <w:t>sister</w:t>
      </w:r>
      <w:r w:rsidR="000B24AC">
        <w:rPr>
          <w:szCs w:val="24"/>
        </w:rPr>
        <w:t xml:space="preserve"> </w:t>
      </w:r>
      <w:r w:rsidR="002D4B1F">
        <w:rPr>
          <w:szCs w:val="24"/>
        </w:rPr>
        <w:t>study</w:t>
      </w:r>
      <w:r w:rsidR="000B24AC">
        <w:rPr>
          <w:szCs w:val="24"/>
        </w:rPr>
        <w:t xml:space="preserve"> </w:t>
      </w:r>
      <w:r w:rsidR="004E3B38">
        <w:rPr>
          <w:szCs w:val="24"/>
        </w:rPr>
        <w:t>(Melvin et al</w:t>
      </w:r>
      <w:proofErr w:type="gramStart"/>
      <w:r w:rsidR="004E3B38">
        <w:rPr>
          <w:szCs w:val="24"/>
        </w:rPr>
        <w:t>,.</w:t>
      </w:r>
      <w:proofErr w:type="gramEnd"/>
      <w:r w:rsidR="004E3B38">
        <w:rPr>
          <w:szCs w:val="24"/>
        </w:rPr>
        <w:t xml:space="preserve"> in preparation)</w:t>
      </w:r>
      <w:r w:rsidR="00354128">
        <w:rPr>
          <w:szCs w:val="24"/>
        </w:rPr>
        <w:t>.</w:t>
      </w:r>
    </w:p>
    <w:p w14:paraId="536CEEA6" w14:textId="78DAFD2B" w:rsidR="00D83BB0" w:rsidRDefault="00D83BB0" w:rsidP="00D83BB0">
      <w:pPr>
        <w:spacing w:line="360" w:lineRule="auto"/>
      </w:pPr>
      <w:r>
        <w:t xml:space="preserve">Despite the study sample being small, it was fairly heterogeneous and included roughly equal numbers from the community and those detained under the MHA.  The study </w:t>
      </w:r>
      <w:r w:rsidR="00994DDE">
        <w:t xml:space="preserve">also </w:t>
      </w:r>
      <w:r>
        <w:t xml:space="preserve">included those with long histories of offending </w:t>
      </w:r>
      <w:r w:rsidR="003B1439">
        <w:t xml:space="preserve">as well as </w:t>
      </w:r>
      <w:r>
        <w:t xml:space="preserve">younger men </w:t>
      </w:r>
      <w:r w:rsidR="00994DDE">
        <w:t>who</w:t>
      </w:r>
      <w:r>
        <w:t xml:space="preserve"> had committed a first offence.  The similarity of the sample to other studies of offenders with ASD (which have not focused on treatment), including sexual offenders (e.g. Lindsay et al., 20</w:t>
      </w:r>
      <w:r w:rsidR="00C42C2E">
        <w:t>0</w:t>
      </w:r>
      <w:r>
        <w:t>4</w:t>
      </w:r>
      <w:r w:rsidR="00C42C2E">
        <w:t>, 2013</w:t>
      </w:r>
      <w:r>
        <w:t>), indicates the participants to be representative of the target population.</w:t>
      </w:r>
      <w:r>
        <w:rPr>
          <w:szCs w:val="24"/>
        </w:rPr>
        <w:t xml:space="preserve">  </w:t>
      </w:r>
    </w:p>
    <w:p w14:paraId="1CF1157D" w14:textId="4626B4E6" w:rsidR="00FF38D9" w:rsidRDefault="00D83BB0" w:rsidP="00D83BB0">
      <w:pPr>
        <w:spacing w:line="360" w:lineRule="auto"/>
      </w:pPr>
      <w:r>
        <w:t xml:space="preserve">The sample did not include men currently in prison or </w:t>
      </w:r>
      <w:proofErr w:type="gramStart"/>
      <w:r>
        <w:t>those not in receipt</w:t>
      </w:r>
      <w:proofErr w:type="gramEnd"/>
      <w:r>
        <w:t xml:space="preserve"> of some form of mental health or </w:t>
      </w:r>
      <w:r w:rsidR="00FF38D9">
        <w:t xml:space="preserve">intellectual </w:t>
      </w:r>
      <w:r>
        <w:t xml:space="preserve">disability service. </w:t>
      </w:r>
      <w:r w:rsidR="00FF38D9">
        <w:t xml:space="preserve"> As such autistic sexual offenders without a </w:t>
      </w:r>
      <w:r w:rsidR="00FF38D9">
        <w:lastRenderedPageBreak/>
        <w:t xml:space="preserve">co-morbid ID are not represented and </w:t>
      </w:r>
      <w:r w:rsidR="009C429D">
        <w:t>extrapolation</w:t>
      </w:r>
      <w:r w:rsidR="00FF38D9">
        <w:t xml:space="preserve"> of any findings to this group   should be made with caution.</w:t>
      </w:r>
    </w:p>
    <w:p w14:paraId="150C346B" w14:textId="56D0A259" w:rsidR="00D83BB0" w:rsidRDefault="00D83BB0" w:rsidP="00D83BB0">
      <w:pPr>
        <w:spacing w:line="360" w:lineRule="auto"/>
      </w:pPr>
      <w:r>
        <w:t>By interviewing numerous men from each site the study was able to gather different opinions on the same treatment group, however the sites were few in number and the majority were NHS (5 out of 6); therefore men receiving treatment from independent healthcare services or charities were underrepresented.</w:t>
      </w:r>
    </w:p>
    <w:p w14:paraId="1043A5BF" w14:textId="77777777" w:rsidR="00D83BB0" w:rsidRDefault="00D83BB0" w:rsidP="00D83BB0">
      <w:pPr>
        <w:spacing w:line="360" w:lineRule="auto"/>
      </w:pPr>
      <w:r>
        <w:t xml:space="preserve">Difficulties in attaining details of the men’s treatment such as which programme they completed, the number of sessions attended and the facilitator’s fidelity to the treatment, meant it was not possible to examine effect in any systematic way or compare different programmes, bearing in mind that this was not the purpose of this study.  Additionally, as the men had often completed more than one group comparisons of particular approaches or content were not possible.    </w:t>
      </w:r>
    </w:p>
    <w:p w14:paraId="0E3A3EB2" w14:textId="77777777" w:rsidR="00D83BB0" w:rsidRDefault="00D83BB0" w:rsidP="00D83BB0">
      <w:pPr>
        <w:spacing w:line="360" w:lineRule="auto"/>
      </w:pPr>
      <w:r>
        <w:t xml:space="preserve">Lastly, the views of men who withdrew from group treatment are not represented in this study and further research should investigate potential differences between men with ASD who partake in group treatment and those who do not.  </w:t>
      </w:r>
    </w:p>
    <w:p w14:paraId="6B83EFE1" w14:textId="77777777" w:rsidR="00D83BB0" w:rsidRPr="00E74776" w:rsidRDefault="00D83BB0" w:rsidP="00D83BB0">
      <w:pPr>
        <w:pStyle w:val="Heading2"/>
        <w:rPr>
          <w:caps/>
        </w:rPr>
      </w:pPr>
      <w:r w:rsidRPr="00E74776">
        <w:rPr>
          <w:caps/>
        </w:rPr>
        <w:t>Conclusion</w:t>
      </w:r>
    </w:p>
    <w:p w14:paraId="3F9673F0" w14:textId="4A5B6775" w:rsidR="00D83BB0" w:rsidRPr="00AE09FB" w:rsidRDefault="000A271B" w:rsidP="00D83BB0">
      <w:pPr>
        <w:spacing w:before="240" w:line="360" w:lineRule="auto"/>
        <w:rPr>
          <w:szCs w:val="24"/>
        </w:rPr>
      </w:pPr>
      <w:r>
        <w:rPr>
          <w:szCs w:val="24"/>
        </w:rPr>
        <w:t>The findings contribute</w:t>
      </w:r>
      <w:r w:rsidR="00D83BB0">
        <w:rPr>
          <w:szCs w:val="24"/>
        </w:rPr>
        <w:t xml:space="preserve"> to the existing literature on ASD and sexual offending, gathering men’s experiences of adapted sex offender treatment group and how they perceive its effect</w:t>
      </w:r>
      <w:r w:rsidR="00A1786F">
        <w:rPr>
          <w:szCs w:val="24"/>
        </w:rPr>
        <w:t>iveness</w:t>
      </w:r>
      <w:r w:rsidR="00D83BB0">
        <w:rPr>
          <w:szCs w:val="24"/>
        </w:rPr>
        <w:t xml:space="preserve">.  </w:t>
      </w:r>
      <w:r w:rsidR="00B12543">
        <w:rPr>
          <w:szCs w:val="24"/>
        </w:rPr>
        <w:t>These findings, coupled with</w:t>
      </w:r>
      <w:r w:rsidR="00751829">
        <w:rPr>
          <w:szCs w:val="24"/>
        </w:rPr>
        <w:t xml:space="preserve"> data from</w:t>
      </w:r>
      <w:r w:rsidR="00B12543">
        <w:rPr>
          <w:szCs w:val="24"/>
        </w:rPr>
        <w:t xml:space="preserve"> group facilitator perspectives on adapted sex offender treatment programmes for offenders with ASD (Melvin et al,. in preparation)</w:t>
      </w:r>
      <w:r w:rsidR="00FE01A8">
        <w:rPr>
          <w:szCs w:val="24"/>
        </w:rPr>
        <w:t xml:space="preserve">, </w:t>
      </w:r>
      <w:r w:rsidR="00622982">
        <w:rPr>
          <w:szCs w:val="24"/>
        </w:rPr>
        <w:t xml:space="preserve">illustrate that such programmes </w:t>
      </w:r>
      <w:r w:rsidR="00622982">
        <w:t>can provide benefits and positive outcomes</w:t>
      </w:r>
      <w:r w:rsidR="004E3B38">
        <w:t xml:space="preserve"> for autistic sex offenders</w:t>
      </w:r>
      <w:r w:rsidR="00622982">
        <w:t xml:space="preserve">, such as the opportunity to develop pro-social skills and relationships within the group itself and increased support and monitoring of risk behaviours. </w:t>
      </w:r>
      <w:r w:rsidR="004E3B38">
        <w:t xml:space="preserve"> </w:t>
      </w:r>
      <w:r w:rsidR="00D83BB0">
        <w:rPr>
          <w:szCs w:val="24"/>
        </w:rPr>
        <w:t xml:space="preserve">Future research should continue to investigate the views and experiences of men with ASD who sexually offend </w:t>
      </w:r>
      <w:r w:rsidR="00751829">
        <w:rPr>
          <w:szCs w:val="24"/>
        </w:rPr>
        <w:t xml:space="preserve">and the clinicians who treat them </w:t>
      </w:r>
      <w:r w:rsidR="00622982">
        <w:rPr>
          <w:szCs w:val="24"/>
        </w:rPr>
        <w:t xml:space="preserve">in order </w:t>
      </w:r>
      <w:r w:rsidR="00D83BB0">
        <w:rPr>
          <w:szCs w:val="24"/>
        </w:rPr>
        <w:t xml:space="preserve">to expand the evidence-base for determining appropriate treatment.  Whilst group treatment will not be suitable for all individuals with ASD (as it is not suitable for all individuals without ASD), the findings from this study suggest that adapted group sexual offending treatment groups can </w:t>
      </w:r>
      <w:r w:rsidR="00D83BB0">
        <w:rPr>
          <w:szCs w:val="24"/>
        </w:rPr>
        <w:lastRenderedPageBreak/>
        <w:t>be beneficial to men with ASD despite potential social or communication difficulties and challenges regarding theory of mind and empathy.</w:t>
      </w:r>
    </w:p>
    <w:p w14:paraId="21BAF6FC" w14:textId="719A3EAA" w:rsidR="00873DCA" w:rsidRDefault="00873DCA">
      <w:pPr>
        <w:spacing w:after="160" w:line="259" w:lineRule="auto"/>
        <w:rPr>
          <w:szCs w:val="24"/>
        </w:rPr>
      </w:pPr>
      <w:r>
        <w:rPr>
          <w:szCs w:val="24"/>
        </w:rPr>
        <w:br w:type="page"/>
      </w:r>
    </w:p>
    <w:p w14:paraId="1D1DA802" w14:textId="77777777" w:rsidR="0028647F" w:rsidRDefault="0028647F" w:rsidP="0028647F">
      <w:pPr>
        <w:pStyle w:val="Heading2"/>
      </w:pPr>
      <w:bookmarkStart w:id="2" w:name="_Hlk514532847"/>
      <w:r>
        <w:lastRenderedPageBreak/>
        <w:t>References</w:t>
      </w:r>
    </w:p>
    <w:p w14:paraId="15C30BA7" w14:textId="77777777" w:rsidR="0028647F" w:rsidRDefault="0028647F" w:rsidP="0028647F">
      <w:pPr>
        <w:spacing w:line="360" w:lineRule="atLeast"/>
        <w:ind w:left="446" w:hanging="446"/>
        <w:rPr>
          <w:rFonts w:cstheme="minorHAnsi"/>
          <w:sz w:val="22"/>
        </w:rPr>
      </w:pPr>
      <w:proofErr w:type="spellStart"/>
      <w:r w:rsidRPr="003C742F">
        <w:rPr>
          <w:rFonts w:cstheme="minorHAnsi"/>
          <w:sz w:val="22"/>
        </w:rPr>
        <w:t>Allely</w:t>
      </w:r>
      <w:proofErr w:type="spellEnd"/>
      <w:r w:rsidRPr="003C742F">
        <w:rPr>
          <w:rFonts w:cstheme="minorHAnsi"/>
          <w:sz w:val="22"/>
        </w:rPr>
        <w:t xml:space="preserve">, C. </w:t>
      </w:r>
      <w:r>
        <w:rPr>
          <w:rFonts w:cstheme="minorHAnsi"/>
          <w:sz w:val="22"/>
        </w:rPr>
        <w:t xml:space="preserve">(2016) </w:t>
      </w:r>
      <w:r w:rsidRPr="003C742F">
        <w:rPr>
          <w:rFonts w:cstheme="minorHAnsi"/>
          <w:sz w:val="22"/>
        </w:rPr>
        <w:t>Experiences of prison inmates with autism spectrum disorders and the knowledge and understanding of the spectrum amongst prison staff: A review. Journal of Intellectual Disabilities &amp; Offending Behaviour, 6(2), 55-67. doi:10.1108/JIDOB-06-2015-0014</w:t>
      </w:r>
    </w:p>
    <w:p w14:paraId="76A2BE9C" w14:textId="77777777" w:rsidR="0028647F" w:rsidRPr="00984140" w:rsidRDefault="0028647F" w:rsidP="0028647F">
      <w:pPr>
        <w:spacing w:line="360" w:lineRule="atLeast"/>
        <w:ind w:left="446" w:hanging="446"/>
        <w:rPr>
          <w:rFonts w:cstheme="minorHAnsi"/>
          <w:sz w:val="22"/>
        </w:rPr>
      </w:pPr>
      <w:proofErr w:type="spellStart"/>
      <w:r w:rsidRPr="00984140">
        <w:rPr>
          <w:rFonts w:cstheme="minorHAnsi"/>
          <w:sz w:val="22"/>
        </w:rPr>
        <w:t>Allely</w:t>
      </w:r>
      <w:proofErr w:type="spellEnd"/>
      <w:r w:rsidRPr="00984140">
        <w:rPr>
          <w:rFonts w:cstheme="minorHAnsi"/>
          <w:sz w:val="22"/>
        </w:rPr>
        <w:t xml:space="preserve">, C. S., Wilson, P., </w:t>
      </w:r>
      <w:proofErr w:type="spellStart"/>
      <w:r w:rsidRPr="00984140">
        <w:rPr>
          <w:rFonts w:cstheme="minorHAnsi"/>
          <w:sz w:val="22"/>
        </w:rPr>
        <w:t>Minnis</w:t>
      </w:r>
      <w:proofErr w:type="spellEnd"/>
      <w:r w:rsidRPr="00984140">
        <w:rPr>
          <w:rFonts w:cstheme="minorHAnsi"/>
          <w:sz w:val="22"/>
        </w:rPr>
        <w:t xml:space="preserve">, H., Thompson, L., </w:t>
      </w:r>
      <w:proofErr w:type="spellStart"/>
      <w:r w:rsidRPr="00984140">
        <w:rPr>
          <w:rFonts w:cstheme="minorHAnsi"/>
          <w:sz w:val="22"/>
        </w:rPr>
        <w:t>Yaksic</w:t>
      </w:r>
      <w:proofErr w:type="spellEnd"/>
      <w:r w:rsidRPr="00984140">
        <w:rPr>
          <w:rFonts w:cstheme="minorHAnsi"/>
          <w:sz w:val="22"/>
        </w:rPr>
        <w:t xml:space="preserve">, E., &amp; </w:t>
      </w:r>
      <w:proofErr w:type="spellStart"/>
      <w:r w:rsidRPr="00984140">
        <w:rPr>
          <w:rFonts w:cstheme="minorHAnsi"/>
          <w:sz w:val="22"/>
        </w:rPr>
        <w:t>Gillberg</w:t>
      </w:r>
      <w:proofErr w:type="spellEnd"/>
      <w:r w:rsidRPr="00984140">
        <w:rPr>
          <w:rFonts w:cstheme="minorHAnsi"/>
          <w:sz w:val="22"/>
        </w:rPr>
        <w:t>, C. (2017). Violence is rare in autism: When it does occur, is it sometimes extreme?</w:t>
      </w:r>
      <w:r w:rsidRPr="00984140">
        <w:rPr>
          <w:rFonts w:cstheme="minorHAnsi"/>
          <w:i/>
          <w:iCs/>
          <w:sz w:val="22"/>
        </w:rPr>
        <w:t xml:space="preserve"> The Journal of Psychology, 151</w:t>
      </w:r>
      <w:r w:rsidRPr="00984140">
        <w:rPr>
          <w:rFonts w:cstheme="minorHAnsi"/>
          <w:sz w:val="22"/>
        </w:rPr>
        <w:t xml:space="preserve">(1), 49-68. doi:10.1080/00223980.2016.1175998 </w:t>
      </w:r>
    </w:p>
    <w:p w14:paraId="5C7768AC" w14:textId="77777777" w:rsidR="0028647F" w:rsidRPr="0061594A" w:rsidRDefault="0028647F" w:rsidP="0028647F">
      <w:pPr>
        <w:spacing w:line="360" w:lineRule="atLeast"/>
        <w:ind w:left="446" w:hanging="446"/>
        <w:rPr>
          <w:rFonts w:ascii="Verdana" w:hAnsi="Verdana" w:cstheme="minorHAnsi"/>
          <w:sz w:val="18"/>
          <w:szCs w:val="18"/>
        </w:rPr>
      </w:pPr>
      <w:r w:rsidRPr="003C742F">
        <w:rPr>
          <w:rFonts w:cstheme="minorHAnsi"/>
          <w:sz w:val="22"/>
        </w:rPr>
        <w:t xml:space="preserve">Allen, D., Evans, C., Hider, A., Hawkins, S., </w:t>
      </w:r>
      <w:proofErr w:type="spellStart"/>
      <w:r w:rsidRPr="003C742F">
        <w:rPr>
          <w:rFonts w:cstheme="minorHAnsi"/>
          <w:sz w:val="22"/>
        </w:rPr>
        <w:t>Peckett</w:t>
      </w:r>
      <w:proofErr w:type="spellEnd"/>
      <w:r w:rsidRPr="003C742F">
        <w:rPr>
          <w:rFonts w:cstheme="minorHAnsi"/>
          <w:sz w:val="22"/>
        </w:rPr>
        <w:t xml:space="preserve">, H., &amp; Morgan, H. (2008). Offending behaviour in adults with </w:t>
      </w:r>
      <w:proofErr w:type="spellStart"/>
      <w:r w:rsidRPr="003C742F">
        <w:rPr>
          <w:rFonts w:cstheme="minorHAnsi"/>
          <w:sz w:val="22"/>
        </w:rPr>
        <w:t>asperger</w:t>
      </w:r>
      <w:proofErr w:type="spellEnd"/>
      <w:r w:rsidRPr="003C742F">
        <w:rPr>
          <w:rFonts w:cstheme="minorHAnsi"/>
          <w:sz w:val="22"/>
        </w:rPr>
        <w:t xml:space="preserve"> syndrome. Journal of Autism and Developmental Disorders, 38(4), 748-</w:t>
      </w:r>
      <w:r w:rsidRPr="0061594A">
        <w:rPr>
          <w:rFonts w:ascii="Verdana" w:hAnsi="Verdana" w:cstheme="minorHAnsi"/>
          <w:sz w:val="18"/>
          <w:szCs w:val="18"/>
        </w:rPr>
        <w:t xml:space="preserve">758. </w:t>
      </w:r>
      <w:proofErr w:type="gramStart"/>
      <w:r w:rsidRPr="0061594A">
        <w:rPr>
          <w:rFonts w:ascii="Verdana" w:hAnsi="Verdana" w:cstheme="minorHAnsi"/>
          <w:sz w:val="18"/>
          <w:szCs w:val="18"/>
        </w:rPr>
        <w:t>doi:</w:t>
      </w:r>
      <w:proofErr w:type="gramEnd"/>
      <w:r w:rsidRPr="0061594A">
        <w:rPr>
          <w:rFonts w:ascii="Verdana" w:hAnsi="Verdana" w:cstheme="minorHAnsi"/>
          <w:sz w:val="18"/>
          <w:szCs w:val="18"/>
        </w:rPr>
        <w:t>10.1007/s10803-007-0442-9</w:t>
      </w:r>
    </w:p>
    <w:p w14:paraId="716F918D" w14:textId="77777777" w:rsidR="0061594A" w:rsidRPr="0061594A" w:rsidRDefault="0061594A" w:rsidP="0061594A">
      <w:pPr>
        <w:autoSpaceDE w:val="0"/>
        <w:autoSpaceDN w:val="0"/>
        <w:adjustRightInd w:val="0"/>
        <w:spacing w:after="0" w:line="240" w:lineRule="auto"/>
        <w:rPr>
          <w:rFonts w:ascii="Verdana" w:hAnsi="Verdana" w:cs="ArialMT"/>
          <w:sz w:val="18"/>
          <w:szCs w:val="18"/>
        </w:rPr>
      </w:pPr>
      <w:proofErr w:type="spellStart"/>
      <w:r w:rsidRPr="0061594A">
        <w:rPr>
          <w:rFonts w:ascii="Verdana" w:hAnsi="Verdana" w:cs="ArialMT"/>
          <w:sz w:val="18"/>
          <w:szCs w:val="18"/>
        </w:rPr>
        <w:t>Anckarsater</w:t>
      </w:r>
      <w:proofErr w:type="spellEnd"/>
      <w:r w:rsidRPr="0061594A">
        <w:rPr>
          <w:rFonts w:ascii="Verdana" w:hAnsi="Verdana" w:cs="ArialMT"/>
          <w:sz w:val="18"/>
          <w:szCs w:val="18"/>
        </w:rPr>
        <w:t xml:space="preserve"> H, Nilsson T, Saury JM, </w:t>
      </w:r>
      <w:proofErr w:type="spellStart"/>
      <w:r w:rsidRPr="0061594A">
        <w:rPr>
          <w:rFonts w:ascii="Verdana" w:hAnsi="Verdana" w:cs="ArialMT"/>
          <w:sz w:val="18"/>
          <w:szCs w:val="18"/>
        </w:rPr>
        <w:t>Rastam</w:t>
      </w:r>
      <w:proofErr w:type="spellEnd"/>
      <w:r w:rsidRPr="0061594A">
        <w:rPr>
          <w:rFonts w:ascii="Verdana" w:hAnsi="Verdana" w:cs="ArialMT"/>
          <w:sz w:val="18"/>
          <w:szCs w:val="18"/>
        </w:rPr>
        <w:t xml:space="preserve"> M, </w:t>
      </w:r>
      <w:proofErr w:type="spellStart"/>
      <w:r w:rsidRPr="0061594A">
        <w:rPr>
          <w:rFonts w:ascii="Verdana" w:hAnsi="Verdana" w:cs="ArialMT"/>
          <w:sz w:val="18"/>
          <w:szCs w:val="18"/>
        </w:rPr>
        <w:t>Gillberg</w:t>
      </w:r>
      <w:proofErr w:type="spellEnd"/>
      <w:r w:rsidRPr="0061594A">
        <w:rPr>
          <w:rFonts w:ascii="Verdana" w:hAnsi="Verdana" w:cs="ArialMT"/>
          <w:sz w:val="18"/>
          <w:szCs w:val="18"/>
        </w:rPr>
        <w:t xml:space="preserve"> C. Autism spectrum disorders in</w:t>
      </w:r>
    </w:p>
    <w:p w14:paraId="6033B3AB" w14:textId="22295EB6" w:rsidR="0061594A" w:rsidRPr="0061594A" w:rsidRDefault="0061594A" w:rsidP="0061594A">
      <w:pPr>
        <w:spacing w:line="360" w:lineRule="atLeast"/>
        <w:ind w:left="446" w:hanging="446"/>
        <w:rPr>
          <w:rFonts w:ascii="Verdana" w:hAnsi="Verdana" w:cstheme="minorHAnsi"/>
          <w:sz w:val="18"/>
          <w:szCs w:val="18"/>
        </w:rPr>
      </w:pPr>
      <w:r w:rsidRPr="0061594A">
        <w:rPr>
          <w:rFonts w:ascii="Verdana" w:hAnsi="Verdana" w:cs="ArialMT"/>
          <w:sz w:val="18"/>
          <w:szCs w:val="18"/>
        </w:rPr>
        <w:tab/>
      </w:r>
      <w:proofErr w:type="gramStart"/>
      <w:r w:rsidRPr="0061594A">
        <w:rPr>
          <w:rFonts w:ascii="Verdana" w:hAnsi="Verdana" w:cs="ArialMT"/>
          <w:sz w:val="18"/>
          <w:szCs w:val="18"/>
        </w:rPr>
        <w:t>institutionalized</w:t>
      </w:r>
      <w:proofErr w:type="gramEnd"/>
      <w:r w:rsidRPr="0061594A">
        <w:rPr>
          <w:rFonts w:ascii="Verdana" w:hAnsi="Verdana" w:cs="ArialMT"/>
          <w:sz w:val="18"/>
          <w:szCs w:val="18"/>
        </w:rPr>
        <w:t xml:space="preserve"> subjects </w:t>
      </w:r>
      <w:r w:rsidRPr="0061594A">
        <w:rPr>
          <w:rFonts w:ascii="Verdana" w:hAnsi="Verdana" w:cs="Arial"/>
          <w:i/>
          <w:iCs/>
          <w:sz w:val="18"/>
          <w:szCs w:val="18"/>
        </w:rPr>
        <w:t xml:space="preserve">Nordic Journal of Psychiatry </w:t>
      </w:r>
      <w:r w:rsidRPr="0061594A">
        <w:rPr>
          <w:rFonts w:ascii="Verdana" w:hAnsi="Verdana" w:cs="ArialMT"/>
          <w:sz w:val="18"/>
          <w:szCs w:val="18"/>
        </w:rPr>
        <w:t>2008;62:160-67.</w:t>
      </w:r>
    </w:p>
    <w:p w14:paraId="6BF76E04" w14:textId="77777777" w:rsidR="0028647F" w:rsidRPr="003C742F" w:rsidRDefault="0028647F" w:rsidP="0028647F">
      <w:pPr>
        <w:pStyle w:val="NormalWeb"/>
        <w:spacing w:line="360" w:lineRule="atLeast"/>
        <w:ind w:left="450" w:hanging="450"/>
        <w:rPr>
          <w:rFonts w:ascii="Verdana" w:hAnsi="Verdana"/>
          <w:color w:val="000000"/>
          <w:sz w:val="18"/>
          <w:szCs w:val="18"/>
        </w:rPr>
      </w:pPr>
      <w:proofErr w:type="spellStart"/>
      <w:r w:rsidRPr="003C742F">
        <w:rPr>
          <w:rFonts w:ascii="Verdana" w:hAnsi="Verdana"/>
          <w:color w:val="000000"/>
          <w:sz w:val="18"/>
          <w:szCs w:val="18"/>
        </w:rPr>
        <w:t>Attree</w:t>
      </w:r>
      <w:proofErr w:type="spellEnd"/>
      <w:r w:rsidRPr="003C742F">
        <w:rPr>
          <w:rFonts w:ascii="Verdana" w:hAnsi="Verdana"/>
          <w:color w:val="000000"/>
          <w:sz w:val="18"/>
          <w:szCs w:val="18"/>
        </w:rPr>
        <w:t>, P., Morris, S., Payne, S., Vaughan, S., &amp; Hinder, S. (2011). Exploring the influence of service user involvement on health and social care services for cancer.</w:t>
      </w:r>
      <w:r w:rsidRPr="003C742F">
        <w:rPr>
          <w:rFonts w:ascii="Verdana" w:hAnsi="Verdana"/>
          <w:i/>
          <w:iCs/>
          <w:color w:val="000000"/>
          <w:sz w:val="18"/>
          <w:szCs w:val="18"/>
        </w:rPr>
        <w:t xml:space="preserve"> Health Expectations, 14</w:t>
      </w:r>
      <w:r w:rsidRPr="003C742F">
        <w:rPr>
          <w:rFonts w:ascii="Verdana" w:hAnsi="Verdana"/>
          <w:color w:val="000000"/>
          <w:sz w:val="18"/>
          <w:szCs w:val="18"/>
        </w:rPr>
        <w:t xml:space="preserve">(1), 48-58. doi:10.1111/j.1369-7625.2010.00620.x </w:t>
      </w:r>
    </w:p>
    <w:p w14:paraId="0E448000" w14:textId="77777777" w:rsidR="0028647F" w:rsidRDefault="0028647F" w:rsidP="0066733E">
      <w:pPr>
        <w:pStyle w:val="NormalWeb"/>
        <w:spacing w:line="360" w:lineRule="atLeast"/>
        <w:ind w:left="448" w:hanging="448"/>
        <w:rPr>
          <w:rFonts w:ascii="Verdana" w:hAnsi="Verdana"/>
          <w:color w:val="000000"/>
          <w:sz w:val="18"/>
          <w:szCs w:val="18"/>
        </w:rPr>
      </w:pPr>
      <w:r w:rsidRPr="003C742F">
        <w:rPr>
          <w:rFonts w:ascii="Verdana" w:hAnsi="Verdana"/>
          <w:color w:val="000000"/>
          <w:sz w:val="18"/>
          <w:szCs w:val="18"/>
        </w:rPr>
        <w:t>Blagden, N., Winder, B., &amp; Hames, C. (2016). “They treat us like human Beings”—</w:t>
      </w:r>
      <w:proofErr w:type="gramStart"/>
      <w:r w:rsidRPr="003C742F">
        <w:rPr>
          <w:rFonts w:ascii="Verdana" w:hAnsi="Verdana"/>
          <w:color w:val="000000"/>
          <w:sz w:val="18"/>
          <w:szCs w:val="18"/>
        </w:rPr>
        <w:t>Experiencing</w:t>
      </w:r>
      <w:proofErr w:type="gramEnd"/>
      <w:r w:rsidRPr="003C742F">
        <w:rPr>
          <w:rFonts w:ascii="Verdana" w:hAnsi="Verdana"/>
          <w:color w:val="000000"/>
          <w:sz w:val="18"/>
          <w:szCs w:val="18"/>
        </w:rPr>
        <w:t xml:space="preserve"> a therapeutic sex offenders prison: Impact on prisoners and staff and implications for treatment.</w:t>
      </w:r>
      <w:r w:rsidRPr="003C742F">
        <w:rPr>
          <w:rFonts w:ascii="Verdana" w:hAnsi="Verdana"/>
          <w:i/>
          <w:iCs/>
          <w:color w:val="000000"/>
          <w:sz w:val="18"/>
          <w:szCs w:val="18"/>
        </w:rPr>
        <w:t xml:space="preserve"> </w:t>
      </w:r>
      <w:proofErr w:type="spellStart"/>
      <w:r w:rsidRPr="003C742F">
        <w:rPr>
          <w:rFonts w:ascii="Verdana" w:hAnsi="Verdana"/>
          <w:i/>
          <w:iCs/>
          <w:color w:val="000000"/>
          <w:sz w:val="18"/>
          <w:szCs w:val="18"/>
        </w:rPr>
        <w:t>Int</w:t>
      </w:r>
      <w:proofErr w:type="spellEnd"/>
      <w:r w:rsidRPr="003C742F">
        <w:rPr>
          <w:rFonts w:ascii="Verdana" w:hAnsi="Verdana"/>
          <w:i/>
          <w:iCs/>
          <w:color w:val="000000"/>
          <w:sz w:val="18"/>
          <w:szCs w:val="18"/>
        </w:rPr>
        <w:t xml:space="preserve"> J Offender </w:t>
      </w:r>
      <w:proofErr w:type="spellStart"/>
      <w:r w:rsidRPr="003C742F">
        <w:rPr>
          <w:rFonts w:ascii="Verdana" w:hAnsi="Verdana"/>
          <w:i/>
          <w:iCs/>
          <w:color w:val="000000"/>
          <w:sz w:val="18"/>
          <w:szCs w:val="18"/>
        </w:rPr>
        <w:t>Ther</w:t>
      </w:r>
      <w:proofErr w:type="spellEnd"/>
      <w:r w:rsidRPr="003C742F">
        <w:rPr>
          <w:rFonts w:ascii="Verdana" w:hAnsi="Verdana"/>
          <w:i/>
          <w:iCs/>
          <w:color w:val="000000"/>
          <w:sz w:val="18"/>
          <w:szCs w:val="18"/>
        </w:rPr>
        <w:t xml:space="preserve"> Comp </w:t>
      </w:r>
      <w:proofErr w:type="spellStart"/>
      <w:r w:rsidRPr="003C742F">
        <w:rPr>
          <w:rFonts w:ascii="Verdana" w:hAnsi="Verdana"/>
          <w:i/>
          <w:iCs/>
          <w:color w:val="000000"/>
          <w:sz w:val="18"/>
          <w:szCs w:val="18"/>
        </w:rPr>
        <w:t>Criminol</w:t>
      </w:r>
      <w:proofErr w:type="spellEnd"/>
      <w:r w:rsidRPr="003C742F">
        <w:rPr>
          <w:rFonts w:ascii="Verdana" w:hAnsi="Verdana"/>
          <w:i/>
          <w:iCs/>
          <w:color w:val="000000"/>
          <w:sz w:val="18"/>
          <w:szCs w:val="18"/>
        </w:rPr>
        <w:t>, 60</w:t>
      </w:r>
      <w:r w:rsidRPr="003C742F">
        <w:rPr>
          <w:rFonts w:ascii="Verdana" w:hAnsi="Verdana"/>
          <w:color w:val="000000"/>
          <w:sz w:val="18"/>
          <w:szCs w:val="18"/>
        </w:rPr>
        <w:t xml:space="preserve">(4), 371-396. 10.1177/0306624X14553227 Retrieved from </w:t>
      </w:r>
      <w:hyperlink r:id="rId9" w:tgtFrame="_blank" w:history="1">
        <w:r w:rsidRPr="003C742F">
          <w:rPr>
            <w:rStyle w:val="Hyperlink"/>
            <w:rFonts w:ascii="Verdana" w:eastAsiaTheme="majorEastAsia" w:hAnsi="Verdana"/>
            <w:sz w:val="18"/>
            <w:szCs w:val="18"/>
          </w:rPr>
          <w:t>https://doi.org/10.1177/0306624X14553227</w:t>
        </w:r>
      </w:hyperlink>
      <w:r w:rsidRPr="003C742F">
        <w:rPr>
          <w:rFonts w:ascii="Verdana" w:hAnsi="Verdana"/>
          <w:color w:val="000000"/>
          <w:sz w:val="18"/>
          <w:szCs w:val="18"/>
        </w:rPr>
        <w:t xml:space="preserve"> </w:t>
      </w:r>
    </w:p>
    <w:p w14:paraId="75B861FB" w14:textId="5BF4AAF9" w:rsidR="00EA3EF5" w:rsidRDefault="00EA3EF5" w:rsidP="0028647F">
      <w:pPr>
        <w:pStyle w:val="NormalWeb"/>
        <w:spacing w:line="360" w:lineRule="atLeast"/>
        <w:ind w:left="450" w:hanging="450"/>
        <w:rPr>
          <w:rFonts w:ascii="Verdana" w:hAnsi="Verdana"/>
          <w:sz w:val="18"/>
          <w:szCs w:val="18"/>
        </w:rPr>
      </w:pPr>
      <w:proofErr w:type="gramStart"/>
      <w:r w:rsidRPr="00EA3EF5">
        <w:rPr>
          <w:rFonts w:ascii="Verdana" w:hAnsi="Verdana"/>
          <w:sz w:val="18"/>
          <w:szCs w:val="18"/>
        </w:rPr>
        <w:t>Bourke, J., de Klerk, N., Smith, T., &amp; Leonard, H. (2016).</w:t>
      </w:r>
      <w:proofErr w:type="gramEnd"/>
      <w:r w:rsidRPr="00EA3EF5">
        <w:rPr>
          <w:rFonts w:ascii="Verdana" w:hAnsi="Verdana"/>
          <w:sz w:val="18"/>
          <w:szCs w:val="18"/>
        </w:rPr>
        <w:t xml:space="preserve"> Population-Based Prevalence of Intellectual Disability and Autism Spectrum Disorders in Western Australia: A Comparison </w:t>
      </w:r>
      <w:proofErr w:type="gramStart"/>
      <w:r w:rsidRPr="00EA3EF5">
        <w:rPr>
          <w:rFonts w:ascii="Verdana" w:hAnsi="Verdana"/>
          <w:sz w:val="18"/>
          <w:szCs w:val="18"/>
        </w:rPr>
        <w:t>With</w:t>
      </w:r>
      <w:proofErr w:type="gramEnd"/>
      <w:r w:rsidRPr="00EA3EF5">
        <w:rPr>
          <w:rFonts w:ascii="Verdana" w:hAnsi="Verdana"/>
          <w:sz w:val="18"/>
          <w:szCs w:val="18"/>
        </w:rPr>
        <w:t xml:space="preserve"> Previous Estimates. </w:t>
      </w:r>
      <w:proofErr w:type="gramStart"/>
      <w:r w:rsidRPr="00EA3EF5">
        <w:rPr>
          <w:rFonts w:ascii="Verdana" w:hAnsi="Verdana"/>
          <w:i/>
          <w:iCs/>
          <w:sz w:val="18"/>
          <w:szCs w:val="18"/>
        </w:rPr>
        <w:t>Medicine</w:t>
      </w:r>
      <w:r w:rsidRPr="00EA3EF5">
        <w:rPr>
          <w:rFonts w:ascii="Verdana" w:hAnsi="Verdana"/>
          <w:sz w:val="18"/>
          <w:szCs w:val="18"/>
        </w:rPr>
        <w:t xml:space="preserve">, </w:t>
      </w:r>
      <w:r w:rsidRPr="00EA3EF5">
        <w:rPr>
          <w:rFonts w:ascii="Verdana" w:hAnsi="Verdana"/>
          <w:i/>
          <w:iCs/>
          <w:sz w:val="18"/>
          <w:szCs w:val="18"/>
        </w:rPr>
        <w:t>95</w:t>
      </w:r>
      <w:r w:rsidRPr="00EA3EF5">
        <w:rPr>
          <w:rFonts w:ascii="Verdana" w:hAnsi="Verdana"/>
          <w:sz w:val="18"/>
          <w:szCs w:val="18"/>
        </w:rPr>
        <w:t>(21), e3737.</w:t>
      </w:r>
      <w:proofErr w:type="gramEnd"/>
      <w:r w:rsidRPr="00EA3EF5">
        <w:rPr>
          <w:rFonts w:ascii="Verdana" w:hAnsi="Verdana"/>
          <w:sz w:val="18"/>
          <w:szCs w:val="18"/>
        </w:rPr>
        <w:t xml:space="preserve"> doi:10.1097/MD.0000000000003737</w:t>
      </w:r>
    </w:p>
    <w:p w14:paraId="74BCF3AF" w14:textId="7F7FB351" w:rsidR="0061594A" w:rsidRPr="0061594A" w:rsidRDefault="0061594A" w:rsidP="0066733E">
      <w:pPr>
        <w:autoSpaceDE w:val="0"/>
        <w:autoSpaceDN w:val="0"/>
        <w:adjustRightInd w:val="0"/>
        <w:spacing w:before="100" w:beforeAutospacing="1" w:after="100" w:afterAutospacing="1" w:line="360" w:lineRule="auto"/>
        <w:ind w:left="720" w:hanging="720"/>
        <w:rPr>
          <w:rFonts w:ascii="Verdana" w:hAnsi="Verdana"/>
          <w:color w:val="000000"/>
          <w:sz w:val="18"/>
          <w:szCs w:val="18"/>
        </w:rPr>
      </w:pPr>
      <w:proofErr w:type="spellStart"/>
      <w:r w:rsidRPr="0061594A">
        <w:rPr>
          <w:rFonts w:ascii="Verdana" w:hAnsi="Verdana" w:cs="ArialMT"/>
          <w:sz w:val="18"/>
          <w:szCs w:val="18"/>
        </w:rPr>
        <w:t>Brugha</w:t>
      </w:r>
      <w:proofErr w:type="spellEnd"/>
      <w:r w:rsidRPr="0061594A">
        <w:rPr>
          <w:rFonts w:ascii="Verdana" w:hAnsi="Verdana" w:cs="ArialMT"/>
          <w:sz w:val="18"/>
          <w:szCs w:val="18"/>
        </w:rPr>
        <w:t xml:space="preserve"> T, Cooper, S.A., McManus S, Purdon S, Smith J, Scott FJ, </w:t>
      </w:r>
      <w:proofErr w:type="spellStart"/>
      <w:r w:rsidRPr="0061594A">
        <w:rPr>
          <w:rFonts w:ascii="Verdana" w:hAnsi="Verdana" w:cs="ArialMT"/>
          <w:sz w:val="18"/>
          <w:szCs w:val="18"/>
        </w:rPr>
        <w:t>Spiers</w:t>
      </w:r>
      <w:proofErr w:type="spellEnd"/>
      <w:r w:rsidRPr="0061594A">
        <w:rPr>
          <w:rFonts w:ascii="Verdana" w:hAnsi="Verdana" w:cs="ArialMT"/>
          <w:sz w:val="18"/>
          <w:szCs w:val="18"/>
        </w:rPr>
        <w:t xml:space="preserve">, N., &amp; </w:t>
      </w:r>
      <w:proofErr w:type="spellStart"/>
      <w:r w:rsidRPr="0061594A">
        <w:rPr>
          <w:rFonts w:ascii="Verdana" w:hAnsi="Verdana" w:cs="ArialMT"/>
          <w:sz w:val="18"/>
          <w:szCs w:val="18"/>
        </w:rPr>
        <w:t>Tyrer</w:t>
      </w:r>
      <w:proofErr w:type="spellEnd"/>
      <w:r w:rsidRPr="0061594A">
        <w:rPr>
          <w:rFonts w:ascii="Verdana" w:hAnsi="Verdana" w:cs="ArialMT"/>
          <w:sz w:val="18"/>
          <w:szCs w:val="18"/>
        </w:rPr>
        <w:t>, F (2012) Estimating the Prevalence of Autism Spectrum Conditions in Adults: Extending the 2007 Adult Psychiatric Morbidity Survey. England. The NHS Information Centre for health and Social Care, 2009.</w:t>
      </w:r>
    </w:p>
    <w:p w14:paraId="74EF2CE1" w14:textId="77777777" w:rsidR="0028647F" w:rsidRDefault="0028647F" w:rsidP="0028647F">
      <w:pPr>
        <w:pStyle w:val="NormalWeb"/>
        <w:spacing w:line="360" w:lineRule="atLeast"/>
        <w:ind w:left="450" w:hanging="450"/>
        <w:rPr>
          <w:rFonts w:ascii="Verdana" w:hAnsi="Verdana"/>
          <w:color w:val="000000"/>
          <w:sz w:val="18"/>
          <w:szCs w:val="18"/>
        </w:rPr>
      </w:pPr>
      <w:proofErr w:type="spellStart"/>
      <w:r w:rsidRPr="00CF0B90">
        <w:rPr>
          <w:rFonts w:ascii="Verdana" w:hAnsi="Verdana"/>
          <w:color w:val="000000"/>
          <w:sz w:val="18"/>
          <w:szCs w:val="18"/>
        </w:rPr>
        <w:t>Bumby</w:t>
      </w:r>
      <w:proofErr w:type="spellEnd"/>
      <w:r w:rsidRPr="00CF0B90">
        <w:rPr>
          <w:rFonts w:ascii="Verdana" w:hAnsi="Verdana"/>
          <w:color w:val="000000"/>
          <w:sz w:val="18"/>
          <w:szCs w:val="18"/>
        </w:rPr>
        <w:t xml:space="preserve">, K. (2000). Empathy inhibition, intimacy deficits, and attachment difficulties in sex offenders. In D. </w:t>
      </w:r>
      <w:proofErr w:type="spellStart"/>
      <w:r w:rsidRPr="00CF0B90">
        <w:rPr>
          <w:rFonts w:ascii="Verdana" w:hAnsi="Verdana"/>
          <w:color w:val="000000"/>
          <w:sz w:val="18"/>
          <w:szCs w:val="18"/>
        </w:rPr>
        <w:t>LawsS</w:t>
      </w:r>
      <w:proofErr w:type="spellEnd"/>
      <w:r w:rsidRPr="00CF0B90">
        <w:rPr>
          <w:rFonts w:ascii="Verdana" w:hAnsi="Verdana"/>
          <w:color w:val="000000"/>
          <w:sz w:val="18"/>
          <w:szCs w:val="18"/>
        </w:rPr>
        <w:t xml:space="preserve">. M. Hudson &amp; T. Ward (Eds.), </w:t>
      </w:r>
      <w:r w:rsidRPr="00CF0B90">
        <w:rPr>
          <w:rFonts w:ascii="Verdana" w:eastAsiaTheme="majorEastAsia" w:hAnsi="Verdana"/>
          <w:i/>
          <w:iCs/>
          <w:color w:val="000000"/>
          <w:sz w:val="18"/>
          <w:szCs w:val="18"/>
        </w:rPr>
        <w:t>Remaking relapse prevention with sex offenders: A sourcebook</w:t>
      </w:r>
      <w:r w:rsidRPr="00CF0B90">
        <w:rPr>
          <w:rFonts w:ascii="Verdana" w:hAnsi="Verdana"/>
          <w:color w:val="000000"/>
          <w:sz w:val="18"/>
          <w:szCs w:val="18"/>
        </w:rPr>
        <w:t xml:space="preserve"> (pp. 143-166). Thousand Oaks, CA: SAGE Publications, Inc. </w:t>
      </w:r>
      <w:proofErr w:type="spellStart"/>
      <w:r w:rsidRPr="00CF0B90">
        <w:rPr>
          <w:rFonts w:ascii="Verdana" w:hAnsi="Verdana"/>
          <w:color w:val="000000"/>
          <w:sz w:val="18"/>
          <w:szCs w:val="18"/>
        </w:rPr>
        <w:t>doi</w:t>
      </w:r>
      <w:proofErr w:type="spellEnd"/>
      <w:r w:rsidRPr="00CF0B90">
        <w:rPr>
          <w:rFonts w:ascii="Verdana" w:hAnsi="Verdana"/>
          <w:color w:val="000000"/>
          <w:sz w:val="18"/>
          <w:szCs w:val="18"/>
        </w:rPr>
        <w:t>: 10.4135/9781452224954.n8</w:t>
      </w:r>
    </w:p>
    <w:p w14:paraId="1699AC60" w14:textId="77777777" w:rsidR="0028647F" w:rsidRPr="003C742F" w:rsidRDefault="0028647F" w:rsidP="0028647F">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t xml:space="preserve">Carson, D., Lindsay, W. R., Holland, A. J., Taylor, J. L., O'Brien, G., Wheeler, J. R., . . . Johnston, S. (2014). Sex offenders with intellectual disability referred to levels of community and </w:t>
      </w:r>
      <w:r w:rsidRPr="003C742F">
        <w:rPr>
          <w:rFonts w:ascii="Verdana" w:hAnsi="Verdana"/>
          <w:color w:val="000000"/>
          <w:sz w:val="18"/>
          <w:szCs w:val="18"/>
        </w:rPr>
        <w:lastRenderedPageBreak/>
        <w:t>secure provision: Comparison and prediction of pathway.</w:t>
      </w:r>
      <w:r w:rsidRPr="003C742F">
        <w:rPr>
          <w:rFonts w:ascii="Verdana" w:hAnsi="Verdana"/>
          <w:i/>
          <w:iCs/>
          <w:color w:val="000000"/>
          <w:sz w:val="18"/>
          <w:szCs w:val="18"/>
        </w:rPr>
        <w:t xml:space="preserve"> Legal &amp; Criminological Psychology, 19</w:t>
      </w:r>
      <w:r w:rsidRPr="003C742F">
        <w:rPr>
          <w:rFonts w:ascii="Verdana" w:hAnsi="Verdana"/>
          <w:color w:val="000000"/>
          <w:sz w:val="18"/>
          <w:szCs w:val="18"/>
        </w:rPr>
        <w:t xml:space="preserve">(2), 373-384. 10.1111/lcrp.12005 Retrieved from </w:t>
      </w:r>
      <w:hyperlink r:id="rId10" w:tgtFrame="_blank" w:history="1">
        <w:r w:rsidRPr="003C742F">
          <w:rPr>
            <w:rStyle w:val="Hyperlink"/>
            <w:rFonts w:ascii="Verdana" w:eastAsiaTheme="majorEastAsia" w:hAnsi="Verdana"/>
            <w:sz w:val="18"/>
            <w:szCs w:val="18"/>
          </w:rPr>
          <w:t>http://search.ebscohost.com/login.aspx?direct=true&amp;db=a9h&amp;AN=102183857&amp;site=ehost-live</w:t>
        </w:r>
      </w:hyperlink>
      <w:r w:rsidRPr="003C742F">
        <w:rPr>
          <w:rFonts w:ascii="Verdana" w:hAnsi="Verdana"/>
          <w:color w:val="000000"/>
          <w:sz w:val="18"/>
          <w:szCs w:val="18"/>
        </w:rPr>
        <w:t xml:space="preserve"> </w:t>
      </w:r>
    </w:p>
    <w:p w14:paraId="2076A370" w14:textId="77777777" w:rsidR="0028647F" w:rsidRPr="003C742F" w:rsidRDefault="0028647F" w:rsidP="0028647F">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t>Carson, D., Lindsay, W. R., O'Brien, G., Holland, A. J., Taylor, J. L., Wheeler, J. R., . . . Johnston, S. (2010). Referrals into services for offenders with intellectual disabilities: Variables predicting community or secure provision.</w:t>
      </w:r>
      <w:r w:rsidRPr="003C742F">
        <w:rPr>
          <w:rFonts w:ascii="Verdana" w:hAnsi="Verdana"/>
          <w:i/>
          <w:iCs/>
          <w:color w:val="000000"/>
          <w:sz w:val="18"/>
          <w:szCs w:val="18"/>
        </w:rPr>
        <w:t xml:space="preserve"> Criminal Behaviour and Mental Health, 20</w:t>
      </w:r>
      <w:r w:rsidRPr="003C742F">
        <w:rPr>
          <w:rFonts w:ascii="Verdana" w:hAnsi="Verdana"/>
          <w:color w:val="000000"/>
          <w:sz w:val="18"/>
          <w:szCs w:val="18"/>
        </w:rPr>
        <w:t xml:space="preserve">(1), 39-50. 10.1002/cbm.755 </w:t>
      </w:r>
    </w:p>
    <w:p w14:paraId="0268BAE3" w14:textId="77777777" w:rsidR="0028647F" w:rsidRPr="003C742F" w:rsidRDefault="0028647F" w:rsidP="0028647F">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t xml:space="preserve">Charmaz, K. (2006). </w:t>
      </w:r>
      <w:r w:rsidRPr="003C742F">
        <w:rPr>
          <w:rFonts w:ascii="Verdana" w:hAnsi="Verdana"/>
          <w:i/>
          <w:color w:val="000000"/>
          <w:sz w:val="18"/>
          <w:szCs w:val="18"/>
        </w:rPr>
        <w:t>Constructing grounded theory: A practical guide through qualitative research.</w:t>
      </w:r>
      <w:r w:rsidRPr="003C742F">
        <w:rPr>
          <w:rFonts w:ascii="Verdana" w:hAnsi="Verdana"/>
          <w:i/>
          <w:iCs/>
          <w:color w:val="000000"/>
          <w:sz w:val="18"/>
          <w:szCs w:val="18"/>
        </w:rPr>
        <w:t xml:space="preserve"> </w:t>
      </w:r>
      <w:r w:rsidRPr="003C742F">
        <w:rPr>
          <w:rFonts w:ascii="Verdana" w:hAnsi="Verdana"/>
          <w:iCs/>
          <w:color w:val="000000"/>
          <w:sz w:val="18"/>
          <w:szCs w:val="18"/>
        </w:rPr>
        <w:t>Sage Publications Ltd, London.</w:t>
      </w:r>
      <w:r w:rsidRPr="003C742F">
        <w:rPr>
          <w:rFonts w:ascii="Verdana" w:hAnsi="Verdana"/>
          <w:i/>
          <w:iCs/>
          <w:color w:val="000000"/>
          <w:sz w:val="18"/>
          <w:szCs w:val="18"/>
        </w:rPr>
        <w:t xml:space="preserve"> </w:t>
      </w:r>
    </w:p>
    <w:p w14:paraId="06D6369D" w14:textId="77777777" w:rsidR="0028647F" w:rsidRPr="003C742F" w:rsidRDefault="0028647F" w:rsidP="0028647F">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t xml:space="preserve">Charmaz, K. (2014). </w:t>
      </w:r>
      <w:r w:rsidRPr="003C742F">
        <w:rPr>
          <w:rFonts w:ascii="Verdana" w:hAnsi="Verdana"/>
          <w:i/>
          <w:iCs/>
          <w:color w:val="000000"/>
          <w:sz w:val="18"/>
          <w:szCs w:val="18"/>
        </w:rPr>
        <w:t>Constructing grounded theory.</w:t>
      </w:r>
      <w:r w:rsidRPr="003C742F">
        <w:rPr>
          <w:rFonts w:ascii="Verdana" w:hAnsi="Verdana"/>
          <w:color w:val="000000"/>
          <w:sz w:val="18"/>
          <w:szCs w:val="18"/>
        </w:rPr>
        <w:t xml:space="preserve"> </w:t>
      </w:r>
      <w:r w:rsidRPr="003C742F">
        <w:rPr>
          <w:rFonts w:ascii="Verdana" w:hAnsi="Verdana"/>
          <w:iCs/>
          <w:color w:val="000000"/>
          <w:sz w:val="18"/>
          <w:szCs w:val="18"/>
        </w:rPr>
        <w:t>Sage Publications Ltd, London.</w:t>
      </w:r>
    </w:p>
    <w:p w14:paraId="62F9D597" w14:textId="77777777" w:rsidR="0028647F" w:rsidRDefault="0028647F" w:rsidP="0028647F">
      <w:pPr>
        <w:pStyle w:val="NormalWeb"/>
        <w:spacing w:line="360" w:lineRule="atLeast"/>
        <w:ind w:left="450" w:hanging="450"/>
        <w:rPr>
          <w:rFonts w:ascii="Verdana" w:hAnsi="Verdana"/>
          <w:iCs/>
          <w:color w:val="000000"/>
          <w:sz w:val="18"/>
          <w:szCs w:val="18"/>
        </w:rPr>
      </w:pPr>
      <w:r w:rsidRPr="003C742F">
        <w:rPr>
          <w:rFonts w:ascii="Verdana" w:hAnsi="Verdana"/>
          <w:color w:val="000000"/>
          <w:sz w:val="18"/>
          <w:szCs w:val="18"/>
        </w:rPr>
        <w:t xml:space="preserve">Corbin, J. &amp; Strauss, A. L. (2014). </w:t>
      </w:r>
      <w:r w:rsidRPr="003C742F">
        <w:rPr>
          <w:rFonts w:ascii="Verdana" w:hAnsi="Verdana"/>
          <w:i/>
          <w:iCs/>
          <w:color w:val="000000"/>
          <w:sz w:val="18"/>
          <w:szCs w:val="18"/>
        </w:rPr>
        <w:t>Basics of qualitative research.</w:t>
      </w:r>
      <w:r w:rsidRPr="003C742F">
        <w:rPr>
          <w:rFonts w:ascii="Verdana" w:hAnsi="Verdana"/>
          <w:color w:val="000000"/>
          <w:sz w:val="18"/>
          <w:szCs w:val="18"/>
        </w:rPr>
        <w:t xml:space="preserve"> </w:t>
      </w:r>
      <w:r w:rsidRPr="003C742F">
        <w:rPr>
          <w:rFonts w:ascii="Verdana" w:hAnsi="Verdana"/>
          <w:iCs/>
          <w:color w:val="000000"/>
          <w:sz w:val="18"/>
          <w:szCs w:val="18"/>
        </w:rPr>
        <w:t>Sage Publications Ltd, London.</w:t>
      </w:r>
    </w:p>
    <w:p w14:paraId="2583E74D" w14:textId="77777777" w:rsidR="0028647F" w:rsidRDefault="0028647F" w:rsidP="0028647F">
      <w:pPr>
        <w:pStyle w:val="NormalWeb"/>
        <w:spacing w:after="0" w:afterAutospacing="0" w:line="480" w:lineRule="auto"/>
        <w:ind w:left="450" w:hanging="450"/>
        <w:rPr>
          <w:rFonts w:ascii="Verdana" w:hAnsi="Verdana"/>
          <w:sz w:val="18"/>
          <w:szCs w:val="18"/>
        </w:rPr>
      </w:pPr>
      <w:r w:rsidRPr="00984140">
        <w:rPr>
          <w:rFonts w:ascii="Verdana" w:hAnsi="Verdana"/>
          <w:sz w:val="18"/>
          <w:szCs w:val="18"/>
        </w:rPr>
        <w:t>Courtney, J., &amp; Rose, J. (2004). The effectiveness of treatment for male sex offenders with learning disabilities: A review of the literature.</w:t>
      </w:r>
      <w:r>
        <w:rPr>
          <w:rFonts w:ascii="Verdana" w:hAnsi="Verdana"/>
          <w:sz w:val="18"/>
          <w:szCs w:val="18"/>
        </w:rPr>
        <w:t xml:space="preserve"> </w:t>
      </w:r>
    </w:p>
    <w:p w14:paraId="6C1BAFD6" w14:textId="6589FE9E" w:rsidR="00E1344A" w:rsidRPr="00E1344A" w:rsidRDefault="00E1344A" w:rsidP="00E1344A">
      <w:pPr>
        <w:spacing w:before="100" w:beforeAutospacing="1" w:after="100" w:afterAutospacing="1" w:line="360" w:lineRule="auto"/>
        <w:ind w:left="448" w:hanging="448"/>
        <w:rPr>
          <w:rFonts w:ascii="Verdana" w:hAnsi="Verdana"/>
          <w:sz w:val="18"/>
          <w:szCs w:val="18"/>
        </w:rPr>
      </w:pPr>
      <w:proofErr w:type="gramStart"/>
      <w:r w:rsidRPr="00E1344A">
        <w:rPr>
          <w:rFonts w:ascii="Verdana" w:eastAsia="Times New Roman" w:hAnsi="Verdana" w:cs="Arial"/>
          <w:color w:val="333333"/>
          <w:sz w:val="18"/>
          <w:szCs w:val="18"/>
          <w:lang w:val="en" w:eastAsia="en-GB"/>
        </w:rPr>
        <w:t xml:space="preserve">Davis, G. E., &amp; </w:t>
      </w:r>
      <w:proofErr w:type="spellStart"/>
      <w:r w:rsidRPr="00E1344A">
        <w:rPr>
          <w:rFonts w:ascii="Verdana" w:eastAsia="Times New Roman" w:hAnsi="Verdana" w:cs="Arial"/>
          <w:color w:val="333333"/>
          <w:sz w:val="18"/>
          <w:szCs w:val="18"/>
          <w:lang w:val="en" w:eastAsia="en-GB"/>
        </w:rPr>
        <w:t>Leitenberg</w:t>
      </w:r>
      <w:proofErr w:type="spellEnd"/>
      <w:r w:rsidRPr="00E1344A">
        <w:rPr>
          <w:rFonts w:ascii="Verdana" w:eastAsia="Times New Roman" w:hAnsi="Verdana" w:cs="Arial"/>
          <w:color w:val="333333"/>
          <w:sz w:val="18"/>
          <w:szCs w:val="18"/>
          <w:lang w:val="en" w:eastAsia="en-GB"/>
        </w:rPr>
        <w:t>, H. (1987).</w:t>
      </w:r>
      <w:proofErr w:type="gramEnd"/>
      <w:r w:rsidRPr="00E1344A">
        <w:rPr>
          <w:rFonts w:ascii="Verdana" w:eastAsia="Times New Roman" w:hAnsi="Verdana" w:cs="Arial"/>
          <w:color w:val="333333"/>
          <w:sz w:val="18"/>
          <w:szCs w:val="18"/>
          <w:lang w:val="en" w:eastAsia="en-GB"/>
        </w:rPr>
        <w:t xml:space="preserve"> </w:t>
      </w:r>
      <w:proofErr w:type="gramStart"/>
      <w:r w:rsidRPr="00E1344A">
        <w:rPr>
          <w:rFonts w:ascii="Verdana" w:eastAsia="Times New Roman" w:hAnsi="Verdana" w:cs="Arial"/>
          <w:color w:val="333333"/>
          <w:sz w:val="18"/>
          <w:szCs w:val="18"/>
          <w:lang w:val="en" w:eastAsia="en-GB"/>
        </w:rPr>
        <w:t>Adolescent sex offenders.</w:t>
      </w:r>
      <w:proofErr w:type="gramEnd"/>
      <w:r w:rsidRPr="00E1344A">
        <w:rPr>
          <w:rFonts w:ascii="Verdana" w:eastAsia="Times New Roman" w:hAnsi="Verdana" w:cs="Arial"/>
          <w:color w:val="333333"/>
          <w:sz w:val="18"/>
          <w:szCs w:val="18"/>
          <w:lang w:val="en" w:eastAsia="en-GB"/>
        </w:rPr>
        <w:t xml:space="preserve"> </w:t>
      </w:r>
      <w:r w:rsidRPr="00E1344A">
        <w:rPr>
          <w:rFonts w:ascii="Verdana" w:eastAsia="Times New Roman" w:hAnsi="Verdana" w:cs="Arial"/>
          <w:i/>
          <w:iCs/>
          <w:color w:val="333333"/>
          <w:sz w:val="18"/>
          <w:szCs w:val="18"/>
          <w:lang w:val="en" w:eastAsia="en-GB"/>
        </w:rPr>
        <w:t>Psychological Bulletin, 101</w:t>
      </w:r>
      <w:r w:rsidRPr="00E1344A">
        <w:rPr>
          <w:rFonts w:ascii="Verdana" w:eastAsia="Times New Roman" w:hAnsi="Verdana" w:cs="Arial"/>
          <w:color w:val="333333"/>
          <w:sz w:val="18"/>
          <w:szCs w:val="18"/>
          <w:lang w:val="en" w:eastAsia="en-GB"/>
        </w:rPr>
        <w:t xml:space="preserve">(3), 417-427.  </w:t>
      </w:r>
      <w:r w:rsidRPr="00E1344A">
        <w:rPr>
          <w:rFonts w:ascii="Verdana" w:eastAsia="Times New Roman" w:hAnsi="Verdana" w:cs="Arial"/>
          <w:color w:val="337AB7"/>
          <w:sz w:val="18"/>
          <w:szCs w:val="18"/>
          <w:lang w:val="en"/>
        </w:rPr>
        <w:t>http://dx.doi.org/10.1037/0033-2909.101.3.417</w:t>
      </w:r>
    </w:p>
    <w:p w14:paraId="504D3D47" w14:textId="77777777" w:rsidR="0028647F" w:rsidRPr="003C742F" w:rsidRDefault="0028647F" w:rsidP="00E1344A">
      <w:pPr>
        <w:pStyle w:val="NormalWeb"/>
        <w:spacing w:line="360" w:lineRule="auto"/>
        <w:ind w:left="448" w:hanging="448"/>
        <w:rPr>
          <w:rFonts w:ascii="Verdana" w:hAnsi="Verdana"/>
          <w:color w:val="000000"/>
          <w:sz w:val="18"/>
          <w:szCs w:val="18"/>
        </w:rPr>
      </w:pPr>
      <w:proofErr w:type="spellStart"/>
      <w:proofErr w:type="gramStart"/>
      <w:r w:rsidRPr="00E1344A">
        <w:rPr>
          <w:rFonts w:ascii="Verdana" w:hAnsi="Verdana"/>
          <w:color w:val="000000"/>
          <w:sz w:val="18"/>
          <w:szCs w:val="18"/>
        </w:rPr>
        <w:t>Dein</w:t>
      </w:r>
      <w:proofErr w:type="spellEnd"/>
      <w:r w:rsidRPr="00E1344A">
        <w:rPr>
          <w:rFonts w:ascii="Verdana" w:hAnsi="Verdana"/>
          <w:color w:val="000000"/>
          <w:sz w:val="18"/>
          <w:szCs w:val="18"/>
        </w:rPr>
        <w:t>, K., &amp; Woodbury-Smith, M. (2010).</w:t>
      </w:r>
      <w:proofErr w:type="gramEnd"/>
      <w:r w:rsidRPr="00E1344A">
        <w:rPr>
          <w:rFonts w:ascii="Verdana" w:hAnsi="Verdana"/>
          <w:color w:val="000000"/>
          <w:sz w:val="18"/>
          <w:szCs w:val="18"/>
        </w:rPr>
        <w:t xml:space="preserve"> </w:t>
      </w:r>
      <w:proofErr w:type="gramStart"/>
      <w:r w:rsidRPr="00E1344A">
        <w:rPr>
          <w:rFonts w:ascii="Verdana" w:hAnsi="Verdana"/>
          <w:color w:val="000000"/>
          <w:sz w:val="18"/>
          <w:szCs w:val="18"/>
        </w:rPr>
        <w:t>Asperger syndrome</w:t>
      </w:r>
      <w:r w:rsidRPr="003C742F">
        <w:rPr>
          <w:rFonts w:ascii="Verdana" w:hAnsi="Verdana"/>
          <w:color w:val="000000"/>
          <w:sz w:val="18"/>
          <w:szCs w:val="18"/>
        </w:rPr>
        <w:t xml:space="preserve"> and criminal behaviour.</w:t>
      </w:r>
      <w:proofErr w:type="gramEnd"/>
      <w:r w:rsidRPr="003C742F">
        <w:rPr>
          <w:rFonts w:ascii="Verdana" w:hAnsi="Verdana"/>
          <w:i/>
          <w:iCs/>
          <w:color w:val="000000"/>
          <w:sz w:val="18"/>
          <w:szCs w:val="18"/>
        </w:rPr>
        <w:t xml:space="preserve"> Advances in Psychiatric Treatment, 16</w:t>
      </w:r>
      <w:r w:rsidRPr="003C742F">
        <w:rPr>
          <w:rFonts w:ascii="Verdana" w:hAnsi="Verdana"/>
          <w:color w:val="000000"/>
          <w:sz w:val="18"/>
          <w:szCs w:val="18"/>
        </w:rPr>
        <w:t xml:space="preserve">(1), 37-43. Retrieved from </w:t>
      </w:r>
      <w:hyperlink r:id="rId11" w:tgtFrame="_blank" w:history="1">
        <w:r w:rsidRPr="003C742F">
          <w:rPr>
            <w:rStyle w:val="Hyperlink"/>
            <w:rFonts w:ascii="Verdana" w:eastAsiaTheme="majorEastAsia" w:hAnsi="Verdana"/>
            <w:sz w:val="18"/>
            <w:szCs w:val="18"/>
          </w:rPr>
          <w:t>http://apt.rcpsych.org/content/16/1/37.abstract</w:t>
        </w:r>
      </w:hyperlink>
      <w:r w:rsidRPr="003C742F">
        <w:rPr>
          <w:rFonts w:ascii="Verdana" w:hAnsi="Verdana"/>
          <w:color w:val="000000"/>
          <w:sz w:val="18"/>
          <w:szCs w:val="18"/>
        </w:rPr>
        <w:t xml:space="preserve"> </w:t>
      </w:r>
    </w:p>
    <w:p w14:paraId="3E34B17F" w14:textId="77777777" w:rsidR="0028647F" w:rsidRDefault="0028647F" w:rsidP="0028647F">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t xml:space="preserve">Dennis, J. A., Khan, O., </w:t>
      </w:r>
      <w:proofErr w:type="spellStart"/>
      <w:r w:rsidRPr="003C742F">
        <w:rPr>
          <w:rFonts w:ascii="Verdana" w:hAnsi="Verdana"/>
          <w:color w:val="000000"/>
          <w:sz w:val="18"/>
          <w:szCs w:val="18"/>
        </w:rPr>
        <w:t>Ferriter</w:t>
      </w:r>
      <w:proofErr w:type="spellEnd"/>
      <w:r w:rsidRPr="003C742F">
        <w:rPr>
          <w:rFonts w:ascii="Verdana" w:hAnsi="Verdana"/>
          <w:color w:val="000000"/>
          <w:sz w:val="18"/>
          <w:szCs w:val="18"/>
        </w:rPr>
        <w:t xml:space="preserve">, M., </w:t>
      </w:r>
      <w:proofErr w:type="spellStart"/>
      <w:r w:rsidRPr="003C742F">
        <w:rPr>
          <w:rFonts w:ascii="Verdana" w:hAnsi="Verdana"/>
          <w:color w:val="000000"/>
          <w:sz w:val="18"/>
          <w:szCs w:val="18"/>
        </w:rPr>
        <w:t>Huband</w:t>
      </w:r>
      <w:proofErr w:type="spellEnd"/>
      <w:r w:rsidRPr="003C742F">
        <w:rPr>
          <w:rFonts w:ascii="Verdana" w:hAnsi="Verdana"/>
          <w:color w:val="000000"/>
          <w:sz w:val="18"/>
          <w:szCs w:val="18"/>
        </w:rPr>
        <w:t xml:space="preserve">, N., </w:t>
      </w:r>
      <w:proofErr w:type="spellStart"/>
      <w:r w:rsidRPr="003C742F">
        <w:rPr>
          <w:rFonts w:ascii="Verdana" w:hAnsi="Verdana"/>
          <w:color w:val="000000"/>
          <w:sz w:val="18"/>
          <w:szCs w:val="18"/>
        </w:rPr>
        <w:t>Powney</w:t>
      </w:r>
      <w:proofErr w:type="spellEnd"/>
      <w:r w:rsidRPr="003C742F">
        <w:rPr>
          <w:rFonts w:ascii="Verdana" w:hAnsi="Verdana"/>
          <w:color w:val="000000"/>
          <w:sz w:val="18"/>
          <w:szCs w:val="18"/>
        </w:rPr>
        <w:t>, M. J., &amp; Duggan, C. (2012). Psychological interventions for adults who have sexually offended or are at risk of offending.</w:t>
      </w:r>
      <w:r w:rsidRPr="003C742F">
        <w:rPr>
          <w:rFonts w:ascii="Verdana" w:hAnsi="Verdana"/>
          <w:i/>
          <w:iCs/>
          <w:color w:val="000000"/>
          <w:sz w:val="18"/>
          <w:szCs w:val="18"/>
        </w:rPr>
        <w:t xml:space="preserve"> Cochrane Database of Systematic Reviews, </w:t>
      </w:r>
      <w:r w:rsidRPr="003C742F">
        <w:rPr>
          <w:rFonts w:ascii="Verdana" w:hAnsi="Verdana"/>
          <w:color w:val="000000"/>
          <w:sz w:val="18"/>
          <w:szCs w:val="18"/>
        </w:rPr>
        <w:t xml:space="preserve">(12), N.PAG-N.PAG 1p. Retrieved from </w:t>
      </w:r>
      <w:hyperlink r:id="rId12" w:tgtFrame="_blank" w:history="1">
        <w:r w:rsidRPr="003C742F">
          <w:rPr>
            <w:rStyle w:val="Hyperlink"/>
            <w:rFonts w:ascii="Verdana" w:eastAsiaTheme="majorEastAsia" w:hAnsi="Verdana"/>
            <w:sz w:val="18"/>
            <w:szCs w:val="18"/>
          </w:rPr>
          <w:t>http://search.ebscohost.com/login.aspx?direct=true&amp;db=rzh&amp;AN=108024044&amp;site=ehost-live</w:t>
        </w:r>
      </w:hyperlink>
      <w:r w:rsidRPr="003C742F">
        <w:rPr>
          <w:rFonts w:ascii="Verdana" w:hAnsi="Verdana"/>
          <w:color w:val="000000"/>
          <w:sz w:val="18"/>
          <w:szCs w:val="18"/>
        </w:rPr>
        <w:t xml:space="preserve"> </w:t>
      </w:r>
    </w:p>
    <w:p w14:paraId="068A33C6" w14:textId="77777777" w:rsidR="0028647F" w:rsidRDefault="0028647F" w:rsidP="0028647F">
      <w:pPr>
        <w:pStyle w:val="NormalWeb"/>
        <w:spacing w:after="0" w:afterAutospacing="0" w:line="480" w:lineRule="auto"/>
        <w:ind w:left="450" w:hanging="450"/>
        <w:rPr>
          <w:rFonts w:ascii="Verdana" w:hAnsi="Verdana"/>
          <w:sz w:val="18"/>
          <w:szCs w:val="18"/>
        </w:rPr>
      </w:pPr>
      <w:r>
        <w:rPr>
          <w:rFonts w:ascii="Verdana" w:hAnsi="Verdana"/>
          <w:sz w:val="18"/>
          <w:szCs w:val="18"/>
        </w:rPr>
        <w:t>Duggan, C., &amp; Dennis, J. (2014). The place of evidence in the treatment of sex offenders.</w:t>
      </w:r>
      <w:r>
        <w:rPr>
          <w:rFonts w:ascii="Verdana" w:hAnsi="Verdana"/>
          <w:i/>
          <w:iCs/>
          <w:sz w:val="18"/>
          <w:szCs w:val="18"/>
        </w:rPr>
        <w:t xml:space="preserve"> Criminal Behaviour and Mental Health, 24</w:t>
      </w:r>
      <w:r>
        <w:rPr>
          <w:rFonts w:ascii="Verdana" w:hAnsi="Verdana"/>
          <w:sz w:val="18"/>
          <w:szCs w:val="18"/>
        </w:rPr>
        <w:t xml:space="preserve">(3), 153-162. doi:10.1002/cbm.1904 </w:t>
      </w:r>
    </w:p>
    <w:p w14:paraId="1647D6B5" w14:textId="77777777" w:rsidR="00B4237F" w:rsidRDefault="00780E2A" w:rsidP="00B4237F">
      <w:pPr>
        <w:pStyle w:val="NormalWeb"/>
        <w:spacing w:after="0" w:afterAutospacing="0" w:line="480" w:lineRule="auto"/>
        <w:ind w:left="450" w:hanging="450"/>
        <w:rPr>
          <w:rFonts w:ascii="Verdana" w:hAnsi="Verdana"/>
          <w:sz w:val="18"/>
          <w:szCs w:val="18"/>
        </w:rPr>
      </w:pPr>
      <w:proofErr w:type="spellStart"/>
      <w:proofErr w:type="gramStart"/>
      <w:r w:rsidRPr="00780E2A">
        <w:rPr>
          <w:rFonts w:ascii="Verdana" w:hAnsi="Verdana"/>
          <w:sz w:val="18"/>
          <w:szCs w:val="18"/>
        </w:rPr>
        <w:t>Furby</w:t>
      </w:r>
      <w:proofErr w:type="spellEnd"/>
      <w:r w:rsidRPr="00780E2A">
        <w:rPr>
          <w:rFonts w:ascii="Verdana" w:hAnsi="Verdana"/>
          <w:sz w:val="18"/>
          <w:szCs w:val="18"/>
        </w:rPr>
        <w:t xml:space="preserve">, L., </w:t>
      </w:r>
      <w:proofErr w:type="spellStart"/>
      <w:r w:rsidRPr="00780E2A">
        <w:rPr>
          <w:rFonts w:ascii="Verdana" w:hAnsi="Verdana"/>
          <w:sz w:val="18"/>
          <w:szCs w:val="18"/>
        </w:rPr>
        <w:t>Weinrott</w:t>
      </w:r>
      <w:proofErr w:type="spellEnd"/>
      <w:r w:rsidRPr="00780E2A">
        <w:rPr>
          <w:rFonts w:ascii="Verdana" w:hAnsi="Verdana"/>
          <w:sz w:val="18"/>
          <w:szCs w:val="18"/>
        </w:rPr>
        <w:t xml:space="preserve">, M. R., &amp; </w:t>
      </w:r>
      <w:proofErr w:type="spellStart"/>
      <w:r w:rsidRPr="00780E2A">
        <w:rPr>
          <w:rFonts w:ascii="Verdana" w:hAnsi="Verdana"/>
          <w:sz w:val="18"/>
          <w:szCs w:val="18"/>
        </w:rPr>
        <w:t>Blackshaw</w:t>
      </w:r>
      <w:proofErr w:type="spellEnd"/>
      <w:r w:rsidRPr="00780E2A">
        <w:rPr>
          <w:rFonts w:ascii="Verdana" w:hAnsi="Verdana"/>
          <w:sz w:val="18"/>
          <w:szCs w:val="18"/>
        </w:rPr>
        <w:t>, L. (1989).</w:t>
      </w:r>
      <w:proofErr w:type="gramEnd"/>
      <w:r w:rsidRPr="00780E2A">
        <w:rPr>
          <w:rFonts w:ascii="Verdana" w:hAnsi="Verdana"/>
          <w:sz w:val="18"/>
          <w:szCs w:val="18"/>
        </w:rPr>
        <w:t xml:space="preserve"> Sex offender recidivism: A review.</w:t>
      </w:r>
      <w:r w:rsidRPr="00780E2A">
        <w:rPr>
          <w:rFonts w:ascii="Verdana" w:hAnsi="Verdana"/>
          <w:i/>
          <w:iCs/>
          <w:sz w:val="18"/>
          <w:szCs w:val="18"/>
        </w:rPr>
        <w:t xml:space="preserve"> Psychological Bulletin, 105</w:t>
      </w:r>
      <w:r w:rsidRPr="00780E2A">
        <w:rPr>
          <w:rFonts w:ascii="Verdana" w:hAnsi="Verdana"/>
          <w:sz w:val="18"/>
          <w:szCs w:val="18"/>
        </w:rPr>
        <w:t>(1), 3-30. doi:10.1037/0033-2909.105.1.3</w:t>
      </w:r>
    </w:p>
    <w:p w14:paraId="09BC19F3" w14:textId="5D04A5C2" w:rsidR="00B4237F" w:rsidRPr="00B4237F" w:rsidRDefault="00B4237F" w:rsidP="00B4237F">
      <w:pPr>
        <w:pStyle w:val="NormalWeb"/>
        <w:spacing w:after="0" w:afterAutospacing="0" w:line="480" w:lineRule="auto"/>
        <w:ind w:left="450" w:hanging="450"/>
        <w:rPr>
          <w:rFonts w:ascii="Verdana" w:hAnsi="Verdana"/>
          <w:sz w:val="18"/>
          <w:szCs w:val="18"/>
        </w:rPr>
      </w:pPr>
      <w:proofErr w:type="gramStart"/>
      <w:r w:rsidRPr="00B4237F">
        <w:rPr>
          <w:rFonts w:ascii="Verdana" w:hAnsi="Verdana"/>
          <w:sz w:val="18"/>
          <w:szCs w:val="18"/>
        </w:rPr>
        <w:lastRenderedPageBreak/>
        <w:t xml:space="preserve">Gibbs, J. C., </w:t>
      </w:r>
      <w:proofErr w:type="spellStart"/>
      <w:r w:rsidRPr="00B4237F">
        <w:rPr>
          <w:rFonts w:ascii="Verdana" w:hAnsi="Verdana"/>
          <w:sz w:val="18"/>
          <w:szCs w:val="18"/>
        </w:rPr>
        <w:t>Basinger</w:t>
      </w:r>
      <w:proofErr w:type="spellEnd"/>
      <w:r w:rsidRPr="00B4237F">
        <w:rPr>
          <w:rFonts w:ascii="Verdana" w:hAnsi="Verdana"/>
          <w:sz w:val="18"/>
          <w:szCs w:val="18"/>
        </w:rPr>
        <w:t>, K. S., &amp; Fuller, D. (1992).</w:t>
      </w:r>
      <w:proofErr w:type="gramEnd"/>
      <w:r w:rsidRPr="00B4237F">
        <w:rPr>
          <w:rFonts w:ascii="Verdana" w:hAnsi="Verdana"/>
          <w:sz w:val="18"/>
          <w:szCs w:val="18"/>
        </w:rPr>
        <w:t xml:space="preserve"> Moral Maturity: Measuring the</w:t>
      </w:r>
      <w:r>
        <w:rPr>
          <w:rFonts w:ascii="Verdana" w:hAnsi="Verdana"/>
          <w:sz w:val="18"/>
          <w:szCs w:val="18"/>
        </w:rPr>
        <w:t xml:space="preserve"> </w:t>
      </w:r>
      <w:r w:rsidRPr="00B4237F">
        <w:rPr>
          <w:rFonts w:ascii="Verdana" w:hAnsi="Verdana"/>
          <w:sz w:val="18"/>
          <w:szCs w:val="18"/>
        </w:rPr>
        <w:t xml:space="preserve">Development of </w:t>
      </w:r>
      <w:proofErr w:type="spellStart"/>
      <w:r w:rsidRPr="00B4237F">
        <w:rPr>
          <w:rFonts w:ascii="Verdana" w:hAnsi="Verdana"/>
          <w:sz w:val="18"/>
          <w:szCs w:val="18"/>
        </w:rPr>
        <w:t>Sociomoral</w:t>
      </w:r>
      <w:proofErr w:type="spellEnd"/>
      <w:r w:rsidRPr="00B4237F">
        <w:rPr>
          <w:rFonts w:ascii="Verdana" w:hAnsi="Verdana"/>
          <w:sz w:val="18"/>
          <w:szCs w:val="18"/>
        </w:rPr>
        <w:t xml:space="preserve"> Reflection. Hillsdale, NJ: Lawrence Erlbaum</w:t>
      </w:r>
    </w:p>
    <w:p w14:paraId="7EF0F636" w14:textId="77777777" w:rsidR="0028647F" w:rsidRPr="003C742F" w:rsidRDefault="0028647F" w:rsidP="0028647F">
      <w:pPr>
        <w:pStyle w:val="NormalWeb"/>
        <w:spacing w:line="360" w:lineRule="atLeast"/>
        <w:ind w:left="450" w:hanging="450"/>
        <w:rPr>
          <w:rFonts w:ascii="Verdana" w:hAnsi="Verdana"/>
          <w:color w:val="000000"/>
          <w:sz w:val="18"/>
          <w:szCs w:val="18"/>
        </w:rPr>
      </w:pPr>
      <w:proofErr w:type="gramStart"/>
      <w:r w:rsidRPr="003C742F">
        <w:rPr>
          <w:rFonts w:ascii="Verdana" w:hAnsi="Verdana"/>
          <w:color w:val="000000"/>
          <w:sz w:val="18"/>
          <w:szCs w:val="18"/>
        </w:rPr>
        <w:t>Glaser, B., &amp; Strauss, A. (1967).</w:t>
      </w:r>
      <w:proofErr w:type="gramEnd"/>
      <w:r w:rsidRPr="003C742F">
        <w:rPr>
          <w:rFonts w:ascii="Verdana" w:hAnsi="Verdana"/>
          <w:color w:val="000000"/>
          <w:sz w:val="18"/>
          <w:szCs w:val="18"/>
        </w:rPr>
        <w:t xml:space="preserve"> The discovery of grounded theory.</w:t>
      </w:r>
      <w:r w:rsidRPr="003C742F">
        <w:rPr>
          <w:rFonts w:ascii="Verdana" w:hAnsi="Verdana"/>
          <w:i/>
          <w:iCs/>
          <w:color w:val="000000"/>
          <w:sz w:val="18"/>
          <w:szCs w:val="18"/>
        </w:rPr>
        <w:t xml:space="preserve"> London: Weidenfeld and Nicholson, 24</w:t>
      </w:r>
      <w:r w:rsidRPr="003C742F">
        <w:rPr>
          <w:rFonts w:ascii="Verdana" w:hAnsi="Verdana"/>
          <w:color w:val="000000"/>
          <w:sz w:val="18"/>
          <w:szCs w:val="18"/>
        </w:rPr>
        <w:t xml:space="preserve">(25), 288-304. </w:t>
      </w:r>
    </w:p>
    <w:p w14:paraId="7D227A29" w14:textId="77777777" w:rsidR="0028647F" w:rsidRPr="003C742F" w:rsidRDefault="0028647F" w:rsidP="0028647F">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t xml:space="preserve">Goodley, D. (2000). </w:t>
      </w:r>
      <w:r w:rsidRPr="003C742F">
        <w:rPr>
          <w:rFonts w:ascii="Verdana" w:hAnsi="Verdana"/>
          <w:i/>
          <w:iCs/>
          <w:color w:val="000000"/>
          <w:sz w:val="18"/>
          <w:szCs w:val="18"/>
        </w:rPr>
        <w:t>Self-advocacy in the lives of people with learning difficulties: The politics of resilience</w:t>
      </w:r>
      <w:r w:rsidRPr="003C742F">
        <w:rPr>
          <w:rFonts w:ascii="Verdana" w:hAnsi="Verdana"/>
          <w:color w:val="000000"/>
          <w:sz w:val="18"/>
          <w:szCs w:val="18"/>
        </w:rPr>
        <w:t xml:space="preserve"> Open University Press. </w:t>
      </w:r>
    </w:p>
    <w:p w14:paraId="2EB58389" w14:textId="77777777" w:rsidR="0028647F" w:rsidRPr="003C742F" w:rsidRDefault="0028647F" w:rsidP="0028647F">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t xml:space="preserve">Griffin-Shelley, E. (2010). An </w:t>
      </w:r>
      <w:proofErr w:type="spellStart"/>
      <w:r w:rsidRPr="003C742F">
        <w:rPr>
          <w:rFonts w:ascii="Verdana" w:hAnsi="Verdana"/>
          <w:color w:val="000000"/>
          <w:sz w:val="18"/>
          <w:szCs w:val="18"/>
        </w:rPr>
        <w:t>asperger's</w:t>
      </w:r>
      <w:proofErr w:type="spellEnd"/>
      <w:r w:rsidRPr="003C742F">
        <w:rPr>
          <w:rFonts w:ascii="Verdana" w:hAnsi="Verdana"/>
          <w:color w:val="000000"/>
          <w:sz w:val="18"/>
          <w:szCs w:val="18"/>
        </w:rPr>
        <w:t xml:space="preserve"> adolescent sex addict, sex offender: A case study.</w:t>
      </w:r>
      <w:r w:rsidRPr="003C742F">
        <w:rPr>
          <w:rFonts w:ascii="Verdana" w:hAnsi="Verdana"/>
          <w:i/>
          <w:iCs/>
          <w:color w:val="000000"/>
          <w:sz w:val="18"/>
          <w:szCs w:val="18"/>
        </w:rPr>
        <w:t xml:space="preserve"> Sexual Addiction &amp; Compulsivity, 17</w:t>
      </w:r>
      <w:r w:rsidRPr="003C742F">
        <w:rPr>
          <w:rFonts w:ascii="Verdana" w:hAnsi="Verdana"/>
          <w:color w:val="000000"/>
          <w:sz w:val="18"/>
          <w:szCs w:val="18"/>
        </w:rPr>
        <w:t xml:space="preserve">(1), 46-64. Retrieved from </w:t>
      </w:r>
      <w:hyperlink r:id="rId13" w:tgtFrame="_blank" w:history="1">
        <w:r w:rsidRPr="003C742F">
          <w:rPr>
            <w:rStyle w:val="Hyperlink"/>
            <w:rFonts w:ascii="Verdana" w:eastAsiaTheme="majorEastAsia" w:hAnsi="Verdana"/>
            <w:sz w:val="18"/>
            <w:szCs w:val="18"/>
          </w:rPr>
          <w:t>http://search.ebscohost.com/login.aspx?direct=true&amp;db=a9h&amp;AN=48400425&amp;site=ehost-live</w:t>
        </w:r>
      </w:hyperlink>
      <w:r w:rsidRPr="003C742F">
        <w:rPr>
          <w:rFonts w:ascii="Verdana" w:hAnsi="Verdana"/>
          <w:color w:val="000000"/>
          <w:sz w:val="18"/>
          <w:szCs w:val="18"/>
        </w:rPr>
        <w:t xml:space="preserve"> </w:t>
      </w:r>
    </w:p>
    <w:p w14:paraId="0483F65D" w14:textId="77777777" w:rsidR="0028647F" w:rsidRPr="003C742F" w:rsidRDefault="0028647F" w:rsidP="0028647F">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t xml:space="preserve">Hanson, R. K., &amp; </w:t>
      </w:r>
      <w:proofErr w:type="spellStart"/>
      <w:r w:rsidRPr="003C742F">
        <w:rPr>
          <w:rFonts w:ascii="Verdana" w:hAnsi="Verdana"/>
          <w:color w:val="000000"/>
          <w:sz w:val="18"/>
          <w:szCs w:val="18"/>
        </w:rPr>
        <w:t>Bussiere</w:t>
      </w:r>
      <w:proofErr w:type="spellEnd"/>
      <w:r w:rsidRPr="003C742F">
        <w:rPr>
          <w:rFonts w:ascii="Verdana" w:hAnsi="Verdana"/>
          <w:color w:val="000000"/>
          <w:sz w:val="18"/>
          <w:szCs w:val="18"/>
        </w:rPr>
        <w:t>, M. T. (1998). Predicting relapse: A meta-analysis of sexual offender recidivism studies.</w:t>
      </w:r>
      <w:r w:rsidRPr="003C742F">
        <w:rPr>
          <w:rFonts w:ascii="Verdana" w:hAnsi="Verdana"/>
          <w:i/>
          <w:iCs/>
          <w:color w:val="000000"/>
          <w:sz w:val="18"/>
          <w:szCs w:val="18"/>
        </w:rPr>
        <w:t xml:space="preserve"> Journal of Consulting and Clinical Psychology, 66</w:t>
      </w:r>
      <w:r w:rsidRPr="003C742F">
        <w:rPr>
          <w:rFonts w:ascii="Verdana" w:hAnsi="Verdana"/>
          <w:color w:val="000000"/>
          <w:sz w:val="18"/>
          <w:szCs w:val="18"/>
        </w:rPr>
        <w:t xml:space="preserve">(2), 348-362. </w:t>
      </w:r>
    </w:p>
    <w:p w14:paraId="558F0E39" w14:textId="77777777" w:rsidR="0028647F" w:rsidRPr="003C742F" w:rsidRDefault="0028647F" w:rsidP="0028647F">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t>Hanson, R. K., Broom, I., &amp; Stephenson, M. (2004). Evaluating community sex offender treatment programs: A 12-year follow-up of 724 offenders.</w:t>
      </w:r>
      <w:r w:rsidRPr="003C742F">
        <w:rPr>
          <w:rFonts w:ascii="Verdana" w:hAnsi="Verdana"/>
          <w:i/>
          <w:iCs/>
          <w:color w:val="000000"/>
          <w:sz w:val="18"/>
          <w:szCs w:val="18"/>
        </w:rPr>
        <w:t xml:space="preserve"> Canadian Journal of Behavioural Science / Revue Canadienne Des Sciences Du </w:t>
      </w:r>
      <w:proofErr w:type="spellStart"/>
      <w:r w:rsidRPr="003C742F">
        <w:rPr>
          <w:rFonts w:ascii="Verdana" w:hAnsi="Verdana"/>
          <w:i/>
          <w:iCs/>
          <w:color w:val="000000"/>
          <w:sz w:val="18"/>
          <w:szCs w:val="18"/>
        </w:rPr>
        <w:t>Comportement</w:t>
      </w:r>
      <w:proofErr w:type="spellEnd"/>
      <w:r w:rsidRPr="003C742F">
        <w:rPr>
          <w:rFonts w:ascii="Verdana" w:hAnsi="Verdana"/>
          <w:i/>
          <w:iCs/>
          <w:color w:val="000000"/>
          <w:sz w:val="18"/>
          <w:szCs w:val="18"/>
        </w:rPr>
        <w:t>, 36</w:t>
      </w:r>
      <w:r w:rsidRPr="003C742F">
        <w:rPr>
          <w:rFonts w:ascii="Verdana" w:hAnsi="Verdana"/>
          <w:color w:val="000000"/>
          <w:sz w:val="18"/>
          <w:szCs w:val="18"/>
        </w:rPr>
        <w:t xml:space="preserve">(2), 87-96. 10.1037/h0087220 </w:t>
      </w:r>
    </w:p>
    <w:p w14:paraId="6C2182A3" w14:textId="77777777" w:rsidR="0028647F" w:rsidRPr="003C742F" w:rsidRDefault="0028647F" w:rsidP="0028647F">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t>Hare, D. (2004). The health and social care needs of family carers supporting adults with autistic spectrum disorders.</w:t>
      </w:r>
      <w:r w:rsidRPr="003C742F">
        <w:rPr>
          <w:rFonts w:ascii="Verdana" w:hAnsi="Verdana"/>
          <w:i/>
          <w:iCs/>
          <w:color w:val="000000"/>
          <w:sz w:val="18"/>
          <w:szCs w:val="18"/>
        </w:rPr>
        <w:t xml:space="preserve"> Autism Research &amp; Treatment, 8</w:t>
      </w:r>
      <w:r w:rsidRPr="003C742F">
        <w:rPr>
          <w:rFonts w:ascii="Verdana" w:hAnsi="Verdana"/>
          <w:color w:val="000000"/>
          <w:sz w:val="18"/>
          <w:szCs w:val="18"/>
        </w:rPr>
        <w:t xml:space="preserve">(4), 425-444-DOI: 10.1177/1362361304047225. </w:t>
      </w:r>
    </w:p>
    <w:p w14:paraId="5C9D9090" w14:textId="77777777" w:rsidR="0028647F" w:rsidRPr="003C742F" w:rsidRDefault="0028647F" w:rsidP="0028647F">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t>Hays, S., Murphy, G. H., Langdon, P. E., Rose, D., &amp; Reed, T. (2007). Group treatment for men with intellectual disability and sexually abusive behaviour: Service user views.</w:t>
      </w:r>
      <w:r w:rsidRPr="003C742F">
        <w:rPr>
          <w:rFonts w:ascii="Verdana" w:hAnsi="Verdana"/>
          <w:i/>
          <w:iCs/>
          <w:color w:val="000000"/>
          <w:sz w:val="18"/>
          <w:szCs w:val="18"/>
        </w:rPr>
        <w:t xml:space="preserve"> Journal of Intellectual &amp; Developmental Disability, 32</w:t>
      </w:r>
      <w:r w:rsidRPr="003C742F">
        <w:rPr>
          <w:rFonts w:ascii="Verdana" w:hAnsi="Verdana"/>
          <w:color w:val="000000"/>
          <w:sz w:val="18"/>
          <w:szCs w:val="18"/>
        </w:rPr>
        <w:t xml:space="preserve">(2), 106-116. 10.1080/13668250701413715 Retrieved from </w:t>
      </w:r>
      <w:hyperlink r:id="rId14" w:tgtFrame="_blank" w:history="1">
        <w:r w:rsidRPr="003C742F">
          <w:rPr>
            <w:rStyle w:val="Hyperlink"/>
            <w:rFonts w:ascii="Verdana" w:eastAsiaTheme="majorEastAsia" w:hAnsi="Verdana"/>
            <w:sz w:val="18"/>
            <w:szCs w:val="18"/>
          </w:rPr>
          <w:t>https://doi.org/10.1080/13668250701413715</w:t>
        </w:r>
      </w:hyperlink>
      <w:r w:rsidRPr="003C742F">
        <w:rPr>
          <w:rFonts w:ascii="Verdana" w:hAnsi="Verdana"/>
          <w:color w:val="000000"/>
          <w:sz w:val="18"/>
          <w:szCs w:val="18"/>
        </w:rPr>
        <w:t xml:space="preserve"> </w:t>
      </w:r>
    </w:p>
    <w:p w14:paraId="23BFCD24" w14:textId="77777777" w:rsidR="0028647F" w:rsidRPr="003C742F" w:rsidRDefault="0028647F" w:rsidP="0028647F">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t>Heaton, K. M., &amp; Murphy, G. H. (2013). Men with intellectual disabilities who have attended sex offender treatment groups: A follow-up.</w:t>
      </w:r>
      <w:r w:rsidRPr="003C742F">
        <w:rPr>
          <w:rFonts w:ascii="Verdana" w:hAnsi="Verdana"/>
          <w:i/>
          <w:iCs/>
          <w:color w:val="000000"/>
          <w:sz w:val="18"/>
          <w:szCs w:val="18"/>
        </w:rPr>
        <w:t xml:space="preserve"> Journal of Applied Research in Intellectual Disabilities, 26</w:t>
      </w:r>
      <w:r w:rsidRPr="003C742F">
        <w:rPr>
          <w:rFonts w:ascii="Verdana" w:hAnsi="Verdana"/>
          <w:color w:val="000000"/>
          <w:sz w:val="18"/>
          <w:szCs w:val="18"/>
        </w:rPr>
        <w:t xml:space="preserve">(5), 489-500. 10.1111/jar.12038 </w:t>
      </w:r>
    </w:p>
    <w:p w14:paraId="102D95FA" w14:textId="77777777" w:rsidR="0028647F" w:rsidRPr="003C742F" w:rsidRDefault="0028647F" w:rsidP="0028647F">
      <w:pPr>
        <w:spacing w:line="360" w:lineRule="atLeast"/>
        <w:ind w:left="446" w:hanging="446"/>
        <w:rPr>
          <w:rFonts w:cstheme="minorHAnsi"/>
          <w:sz w:val="22"/>
        </w:rPr>
      </w:pPr>
      <w:r w:rsidRPr="003C742F">
        <w:rPr>
          <w:rFonts w:cstheme="minorHAnsi"/>
          <w:sz w:val="22"/>
        </w:rPr>
        <w:t xml:space="preserve">Higgs, T., &amp; Carter, A. J. (2015) Autism spectrum disorder and sexual offending: Responsivity in forensic interventions. Aggression and Violent </w:t>
      </w:r>
      <w:proofErr w:type="spellStart"/>
      <w:r w:rsidRPr="003C742F">
        <w:rPr>
          <w:rFonts w:cstheme="minorHAnsi"/>
          <w:sz w:val="22"/>
        </w:rPr>
        <w:t>Behavior</w:t>
      </w:r>
      <w:proofErr w:type="spellEnd"/>
      <w:r w:rsidRPr="003C742F">
        <w:rPr>
          <w:rFonts w:cstheme="minorHAnsi"/>
          <w:sz w:val="22"/>
        </w:rPr>
        <w:t>, 22, 112-119. doi:10.1016/j.avb.2015.04.003</w:t>
      </w:r>
    </w:p>
    <w:p w14:paraId="3FDF5EA1" w14:textId="77777777" w:rsidR="0028647F" w:rsidRPr="003C742F" w:rsidRDefault="0028647F" w:rsidP="0028647F">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t>Huws, J. C., &amp; Jones, R. S. P. (2008). Diagnosis, disclosure, and having autism: An interpretative phenomenological analysis of the perceptions of young people with autism.</w:t>
      </w:r>
      <w:r w:rsidRPr="003C742F">
        <w:rPr>
          <w:rFonts w:ascii="Verdana" w:hAnsi="Verdana"/>
          <w:i/>
          <w:iCs/>
          <w:color w:val="000000"/>
          <w:sz w:val="18"/>
          <w:szCs w:val="18"/>
        </w:rPr>
        <w:t xml:space="preserve"> Journal of </w:t>
      </w:r>
      <w:r w:rsidRPr="003C742F">
        <w:rPr>
          <w:rFonts w:ascii="Verdana" w:hAnsi="Verdana"/>
          <w:i/>
          <w:iCs/>
          <w:color w:val="000000"/>
          <w:sz w:val="18"/>
          <w:szCs w:val="18"/>
        </w:rPr>
        <w:lastRenderedPageBreak/>
        <w:t>Intellectual &amp; Developmental Disability, 33</w:t>
      </w:r>
      <w:r w:rsidRPr="003C742F">
        <w:rPr>
          <w:rFonts w:ascii="Verdana" w:hAnsi="Verdana"/>
          <w:color w:val="000000"/>
          <w:sz w:val="18"/>
          <w:szCs w:val="18"/>
        </w:rPr>
        <w:t xml:space="preserve">(2), 99-107. 10.1080/13668250802010394 Retrieved from </w:t>
      </w:r>
      <w:hyperlink r:id="rId15" w:tgtFrame="_blank" w:history="1">
        <w:r w:rsidRPr="003C742F">
          <w:rPr>
            <w:rStyle w:val="Hyperlink"/>
            <w:rFonts w:ascii="Verdana" w:eastAsiaTheme="majorEastAsia" w:hAnsi="Verdana"/>
            <w:sz w:val="18"/>
            <w:szCs w:val="18"/>
          </w:rPr>
          <w:t>https://doi.org/10.1080/13668250802010394</w:t>
        </w:r>
      </w:hyperlink>
      <w:r w:rsidRPr="003C742F">
        <w:rPr>
          <w:rFonts w:ascii="Verdana" w:hAnsi="Verdana"/>
          <w:color w:val="000000"/>
          <w:sz w:val="18"/>
          <w:szCs w:val="18"/>
        </w:rPr>
        <w:t xml:space="preserve"> </w:t>
      </w:r>
    </w:p>
    <w:p w14:paraId="773E12E9" w14:textId="77777777" w:rsidR="0028647F" w:rsidRPr="003C742F" w:rsidRDefault="0028647F" w:rsidP="0028647F">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t xml:space="preserve">Jones, A. P., </w:t>
      </w:r>
      <w:proofErr w:type="spellStart"/>
      <w:r w:rsidRPr="003C742F">
        <w:rPr>
          <w:rFonts w:ascii="Verdana" w:hAnsi="Verdana"/>
          <w:color w:val="000000"/>
          <w:sz w:val="18"/>
          <w:szCs w:val="18"/>
        </w:rPr>
        <w:t>Happe</w:t>
      </w:r>
      <w:proofErr w:type="spellEnd"/>
      <w:r w:rsidRPr="003C742F">
        <w:rPr>
          <w:rFonts w:ascii="Verdana" w:hAnsi="Verdana"/>
          <w:color w:val="000000"/>
          <w:sz w:val="18"/>
          <w:szCs w:val="18"/>
        </w:rPr>
        <w:t xml:space="preserve">, F., Gilbert, F., Burnett, S., &amp; </w:t>
      </w:r>
      <w:proofErr w:type="spellStart"/>
      <w:r w:rsidRPr="003C742F">
        <w:rPr>
          <w:rFonts w:ascii="Verdana" w:hAnsi="Verdana"/>
          <w:color w:val="000000"/>
          <w:sz w:val="18"/>
          <w:szCs w:val="18"/>
        </w:rPr>
        <w:t>Viding</w:t>
      </w:r>
      <w:proofErr w:type="spellEnd"/>
      <w:r w:rsidRPr="003C742F">
        <w:rPr>
          <w:rFonts w:ascii="Verdana" w:hAnsi="Verdana"/>
          <w:color w:val="000000"/>
          <w:sz w:val="18"/>
          <w:szCs w:val="18"/>
        </w:rPr>
        <w:t>, E. (2010). Feeling, caring, knowing: Different types of empathy deficit in boys with psychopathic tendencies and autism spectrum disorder.</w:t>
      </w:r>
      <w:r w:rsidRPr="003C742F">
        <w:rPr>
          <w:rFonts w:ascii="Verdana" w:hAnsi="Verdana"/>
          <w:i/>
          <w:iCs/>
          <w:color w:val="000000"/>
          <w:sz w:val="18"/>
          <w:szCs w:val="18"/>
        </w:rPr>
        <w:t xml:space="preserve"> Journal of Child Psychology and Psychiatry, 51</w:t>
      </w:r>
      <w:r w:rsidRPr="003C742F">
        <w:rPr>
          <w:rFonts w:ascii="Verdana" w:hAnsi="Verdana"/>
          <w:color w:val="000000"/>
          <w:sz w:val="18"/>
          <w:szCs w:val="18"/>
        </w:rPr>
        <w:t xml:space="preserve">(11), 1188-1197. doi:10.1111/j.1469-7610.2010.02280.x </w:t>
      </w:r>
    </w:p>
    <w:p w14:paraId="23687F57" w14:textId="77777777" w:rsidR="0028647F" w:rsidRPr="003C742F" w:rsidRDefault="0028647F" w:rsidP="0028647F">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t xml:space="preserve">Kohn, Y., </w:t>
      </w:r>
      <w:proofErr w:type="spellStart"/>
      <w:r w:rsidRPr="003C742F">
        <w:rPr>
          <w:rFonts w:ascii="Verdana" w:hAnsi="Verdana"/>
          <w:color w:val="000000"/>
          <w:sz w:val="18"/>
          <w:szCs w:val="18"/>
        </w:rPr>
        <w:t>Fahum</w:t>
      </w:r>
      <w:proofErr w:type="spellEnd"/>
      <w:r w:rsidRPr="003C742F">
        <w:rPr>
          <w:rFonts w:ascii="Verdana" w:hAnsi="Verdana"/>
          <w:color w:val="000000"/>
          <w:sz w:val="18"/>
          <w:szCs w:val="18"/>
        </w:rPr>
        <w:t xml:space="preserve">, T., </w:t>
      </w:r>
      <w:proofErr w:type="spellStart"/>
      <w:r w:rsidRPr="003C742F">
        <w:rPr>
          <w:rFonts w:ascii="Verdana" w:hAnsi="Verdana"/>
          <w:color w:val="000000"/>
          <w:sz w:val="18"/>
          <w:szCs w:val="18"/>
        </w:rPr>
        <w:t>Ratzoni</w:t>
      </w:r>
      <w:proofErr w:type="spellEnd"/>
      <w:r w:rsidRPr="003C742F">
        <w:rPr>
          <w:rFonts w:ascii="Verdana" w:hAnsi="Verdana"/>
          <w:color w:val="000000"/>
          <w:sz w:val="18"/>
          <w:szCs w:val="18"/>
        </w:rPr>
        <w:t xml:space="preserve">, G., &amp; </w:t>
      </w:r>
      <w:proofErr w:type="spellStart"/>
      <w:r w:rsidRPr="003C742F">
        <w:rPr>
          <w:rFonts w:ascii="Verdana" w:hAnsi="Verdana"/>
          <w:color w:val="000000"/>
          <w:sz w:val="18"/>
          <w:szCs w:val="18"/>
        </w:rPr>
        <w:t>Apter</w:t>
      </w:r>
      <w:proofErr w:type="spellEnd"/>
      <w:r w:rsidRPr="003C742F">
        <w:rPr>
          <w:rFonts w:ascii="Verdana" w:hAnsi="Verdana"/>
          <w:color w:val="000000"/>
          <w:sz w:val="18"/>
          <w:szCs w:val="18"/>
        </w:rPr>
        <w:t xml:space="preserve">, A. (1998). Aggression and sexual offense in </w:t>
      </w:r>
      <w:proofErr w:type="spellStart"/>
      <w:r w:rsidRPr="003C742F">
        <w:rPr>
          <w:rFonts w:ascii="Verdana" w:hAnsi="Verdana"/>
          <w:color w:val="000000"/>
          <w:sz w:val="18"/>
          <w:szCs w:val="18"/>
        </w:rPr>
        <w:t>asperger's</w:t>
      </w:r>
      <w:proofErr w:type="spellEnd"/>
      <w:r w:rsidRPr="003C742F">
        <w:rPr>
          <w:rFonts w:ascii="Verdana" w:hAnsi="Verdana"/>
          <w:color w:val="000000"/>
          <w:sz w:val="18"/>
          <w:szCs w:val="18"/>
        </w:rPr>
        <w:t xml:space="preserve"> syndrome.</w:t>
      </w:r>
      <w:r w:rsidRPr="003C742F">
        <w:rPr>
          <w:rFonts w:ascii="Verdana" w:hAnsi="Verdana"/>
          <w:i/>
          <w:iCs/>
          <w:color w:val="000000"/>
          <w:sz w:val="18"/>
          <w:szCs w:val="18"/>
        </w:rPr>
        <w:t xml:space="preserve"> Israel Journal of Psychiatry and Related Sciences, 35</w:t>
      </w:r>
      <w:r w:rsidRPr="003C742F">
        <w:rPr>
          <w:rFonts w:ascii="Verdana" w:hAnsi="Verdana"/>
          <w:color w:val="000000"/>
          <w:sz w:val="18"/>
          <w:szCs w:val="18"/>
        </w:rPr>
        <w:t xml:space="preserve">(4), 293-299. </w:t>
      </w:r>
    </w:p>
    <w:p w14:paraId="782DB3E6" w14:textId="77777777" w:rsidR="00DE29DE" w:rsidRDefault="0028647F" w:rsidP="00DE29DE">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t>Langdon, P. E., Murphy, G. H., Clare, I. C. H., Palmer, E. J., &amp; Rees, J. (2013). An evaluation of the EQUIP treatment programme with men who have intellectual or other developmental disabilities.</w:t>
      </w:r>
      <w:r w:rsidRPr="003C742F">
        <w:rPr>
          <w:rFonts w:ascii="Verdana" w:hAnsi="Verdana"/>
          <w:i/>
          <w:iCs/>
          <w:color w:val="000000"/>
          <w:sz w:val="18"/>
          <w:szCs w:val="18"/>
        </w:rPr>
        <w:t xml:space="preserve"> Journal of Applied Research in Intellectual Disabilities, 26</w:t>
      </w:r>
      <w:r w:rsidRPr="003C742F">
        <w:rPr>
          <w:rFonts w:ascii="Verdana" w:hAnsi="Verdana"/>
          <w:color w:val="000000"/>
          <w:sz w:val="18"/>
          <w:szCs w:val="18"/>
        </w:rPr>
        <w:t xml:space="preserve">(2), 167-180. 10.1111/jar.12004 </w:t>
      </w:r>
    </w:p>
    <w:p w14:paraId="693F342F" w14:textId="0C5B838E" w:rsidR="00CA40FD" w:rsidRPr="00DE29DE" w:rsidRDefault="00CA40FD" w:rsidP="00DE29DE">
      <w:pPr>
        <w:pStyle w:val="NormalWeb"/>
        <w:spacing w:line="360" w:lineRule="atLeast"/>
        <w:ind w:left="450" w:hanging="450"/>
        <w:rPr>
          <w:rFonts w:ascii="Verdana" w:hAnsi="Verdana"/>
          <w:color w:val="000000"/>
          <w:sz w:val="18"/>
          <w:szCs w:val="18"/>
        </w:rPr>
      </w:pPr>
      <w:r w:rsidRPr="00DE29DE">
        <w:rPr>
          <w:rFonts w:ascii="Verdana" w:hAnsi="Verdana" w:cs="ArialUnicodeMS"/>
          <w:sz w:val="18"/>
          <w:szCs w:val="18"/>
        </w:rPr>
        <w:t xml:space="preserve">Langdon </w:t>
      </w:r>
      <w:r w:rsidR="00DE29DE" w:rsidRPr="00DE29DE">
        <w:rPr>
          <w:rFonts w:ascii="Verdana" w:hAnsi="Verdana" w:cs="ArialUnicodeMS"/>
          <w:sz w:val="18"/>
          <w:szCs w:val="18"/>
        </w:rPr>
        <w:t xml:space="preserve"> P.,</w:t>
      </w:r>
      <w:r w:rsidRPr="00DE29DE">
        <w:rPr>
          <w:rFonts w:ascii="Verdana" w:hAnsi="Verdana" w:cs="ArialUnicodeMS"/>
          <w:sz w:val="18"/>
          <w:szCs w:val="18"/>
        </w:rPr>
        <w:t xml:space="preserve"> Clare</w:t>
      </w:r>
      <w:r w:rsidR="00DE29DE" w:rsidRPr="00DE29DE">
        <w:rPr>
          <w:rFonts w:ascii="Verdana" w:hAnsi="Verdana" w:cs="ArialUnicodeMS"/>
          <w:sz w:val="18"/>
          <w:szCs w:val="18"/>
        </w:rPr>
        <w:t>, I.,</w:t>
      </w:r>
      <w:r w:rsidRPr="00DE29DE">
        <w:rPr>
          <w:rFonts w:ascii="Verdana" w:hAnsi="Verdana" w:cs="ArialUnicodeMS"/>
          <w:sz w:val="18"/>
          <w:szCs w:val="18"/>
        </w:rPr>
        <w:t xml:space="preserve"> &amp; Murphy</w:t>
      </w:r>
      <w:r w:rsidR="00DE29DE" w:rsidRPr="00DE29DE">
        <w:rPr>
          <w:rFonts w:ascii="Verdana" w:hAnsi="Verdana" w:cs="ArialUnicodeMS"/>
          <w:sz w:val="18"/>
          <w:szCs w:val="18"/>
        </w:rPr>
        <w:t xml:space="preserve">, G., </w:t>
      </w:r>
      <w:r w:rsidRPr="00DE29DE">
        <w:rPr>
          <w:rFonts w:ascii="Verdana" w:hAnsi="Verdana" w:cs="ArialUnicodeMS"/>
          <w:sz w:val="18"/>
          <w:szCs w:val="18"/>
        </w:rPr>
        <w:t>(2011) Moral</w:t>
      </w:r>
      <w:r w:rsidR="00DE29DE" w:rsidRPr="00DE29DE">
        <w:rPr>
          <w:rFonts w:ascii="Verdana" w:hAnsi="Verdana" w:cs="ArialUnicodeMS"/>
          <w:sz w:val="18"/>
          <w:szCs w:val="18"/>
        </w:rPr>
        <w:t xml:space="preserve"> </w:t>
      </w:r>
      <w:r w:rsidRPr="00DE29DE">
        <w:rPr>
          <w:rFonts w:ascii="Verdana" w:hAnsi="Verdana" w:cs="ArialUnicodeMS"/>
          <w:sz w:val="18"/>
          <w:szCs w:val="18"/>
        </w:rPr>
        <w:t>reasoning theory and illegal behaviour by adults with intellectual disabilities, Psychology, Crime &amp;</w:t>
      </w:r>
      <w:r w:rsidR="00DE29DE" w:rsidRPr="00DE29DE">
        <w:rPr>
          <w:rFonts w:ascii="Verdana" w:hAnsi="Verdana" w:cs="ArialUnicodeMS"/>
          <w:sz w:val="18"/>
          <w:szCs w:val="18"/>
        </w:rPr>
        <w:t xml:space="preserve"> </w:t>
      </w:r>
      <w:r w:rsidRPr="00DE29DE">
        <w:rPr>
          <w:rFonts w:ascii="Verdana" w:hAnsi="Verdana" w:cs="ArialUnicodeMS"/>
          <w:sz w:val="18"/>
          <w:szCs w:val="18"/>
        </w:rPr>
        <w:t>Law, 17:2, 101-115, DOI: 10.1080/10683160903392384</w:t>
      </w:r>
    </w:p>
    <w:p w14:paraId="595E5244" w14:textId="77777777" w:rsidR="0028647F" w:rsidRDefault="0028647F" w:rsidP="0028647F">
      <w:pPr>
        <w:spacing w:line="360" w:lineRule="atLeast"/>
        <w:ind w:left="446" w:hanging="446"/>
        <w:rPr>
          <w:rStyle w:val="Hyperlink"/>
          <w:rFonts w:cstheme="minorHAnsi"/>
          <w:sz w:val="22"/>
        </w:rPr>
      </w:pPr>
      <w:r w:rsidRPr="003C742F">
        <w:rPr>
          <w:rFonts w:cstheme="minorHAnsi"/>
          <w:sz w:val="22"/>
        </w:rPr>
        <w:t xml:space="preserve">Large, J., &amp; Thomas, C., (2011) Redesigning and evaluating an adapted sex offender treatment programme for offenders with an intellectual disability in a secure setting: preliminary findings, Journal of Learning Disabilities and Offending Behaviour, Vol. 2 Issue: 2, pp.72-83, </w:t>
      </w:r>
      <w:proofErr w:type="spellStart"/>
      <w:r w:rsidRPr="003C742F">
        <w:rPr>
          <w:rFonts w:cstheme="minorHAnsi"/>
          <w:sz w:val="22"/>
        </w:rPr>
        <w:t>doi</w:t>
      </w:r>
      <w:proofErr w:type="spellEnd"/>
      <w:r w:rsidRPr="003C742F">
        <w:rPr>
          <w:rFonts w:cstheme="minorHAnsi"/>
          <w:sz w:val="22"/>
        </w:rPr>
        <w:t xml:space="preserve">: 10.1108/20420921111152450 Permanent link to this document: </w:t>
      </w:r>
      <w:hyperlink r:id="rId16" w:history="1">
        <w:r w:rsidRPr="003C742F">
          <w:rPr>
            <w:rStyle w:val="Hyperlink"/>
            <w:rFonts w:cstheme="minorHAnsi"/>
            <w:sz w:val="22"/>
          </w:rPr>
          <w:t>http://dx.doi.org/10.1108/20420921111152450</w:t>
        </w:r>
      </w:hyperlink>
    </w:p>
    <w:p w14:paraId="1286DA8A" w14:textId="77777777" w:rsidR="0028647F" w:rsidRPr="003C742F" w:rsidRDefault="0028647F" w:rsidP="0028647F">
      <w:pPr>
        <w:spacing w:line="360" w:lineRule="atLeast"/>
        <w:ind w:left="446" w:hanging="446"/>
        <w:rPr>
          <w:rFonts w:cstheme="minorHAnsi"/>
          <w:sz w:val="22"/>
        </w:rPr>
      </w:pPr>
      <w:r w:rsidRPr="009609FA">
        <w:rPr>
          <w:rFonts w:cstheme="minorHAnsi"/>
          <w:sz w:val="22"/>
        </w:rPr>
        <w:t>Leam</w:t>
      </w:r>
      <w:r>
        <w:rPr>
          <w:rFonts w:cstheme="minorHAnsi"/>
          <w:sz w:val="22"/>
        </w:rPr>
        <w:t>, C</w:t>
      </w:r>
      <w:r w:rsidRPr="009609FA">
        <w:rPr>
          <w:rFonts w:cstheme="minorHAnsi"/>
          <w:sz w:val="22"/>
        </w:rPr>
        <w:t xml:space="preserve"> &amp; Lindsay, W</w:t>
      </w:r>
      <w:r>
        <w:rPr>
          <w:rFonts w:cstheme="minorHAnsi"/>
          <w:sz w:val="22"/>
        </w:rPr>
        <w:t>.</w:t>
      </w:r>
      <w:r w:rsidRPr="009609FA">
        <w:rPr>
          <w:rFonts w:cstheme="minorHAnsi"/>
          <w:sz w:val="22"/>
        </w:rPr>
        <w:t>R</w:t>
      </w:r>
      <w:r>
        <w:rPr>
          <w:rFonts w:cstheme="minorHAnsi"/>
          <w:sz w:val="22"/>
        </w:rPr>
        <w:t>.,</w:t>
      </w:r>
      <w:r w:rsidRPr="009609FA">
        <w:rPr>
          <w:rFonts w:cstheme="minorHAnsi"/>
          <w:sz w:val="22"/>
        </w:rPr>
        <w:t xml:space="preserve"> &amp; Browne, K</w:t>
      </w:r>
      <w:r>
        <w:rPr>
          <w:rFonts w:cstheme="minorHAnsi"/>
          <w:sz w:val="22"/>
        </w:rPr>
        <w:t xml:space="preserve">. </w:t>
      </w:r>
      <w:r w:rsidRPr="009609FA">
        <w:rPr>
          <w:rFonts w:cstheme="minorHAnsi"/>
          <w:sz w:val="22"/>
        </w:rPr>
        <w:t xml:space="preserve">D. (2010). </w:t>
      </w:r>
      <w:r w:rsidRPr="009609FA">
        <w:rPr>
          <w:rFonts w:cstheme="minorHAnsi"/>
          <w:i/>
          <w:iCs/>
          <w:sz w:val="22"/>
        </w:rPr>
        <w:t xml:space="preserve">Assessment and treatment of sexual offenders with intellectual </w:t>
      </w:r>
      <w:proofErr w:type="gramStart"/>
      <w:r w:rsidRPr="009609FA">
        <w:rPr>
          <w:rFonts w:cstheme="minorHAnsi"/>
          <w:i/>
          <w:iCs/>
          <w:sz w:val="22"/>
        </w:rPr>
        <w:t>disabilities :</w:t>
      </w:r>
      <w:proofErr w:type="gramEnd"/>
      <w:r w:rsidRPr="009609FA">
        <w:rPr>
          <w:rFonts w:cstheme="minorHAnsi"/>
          <w:i/>
          <w:iCs/>
          <w:sz w:val="22"/>
        </w:rPr>
        <w:t xml:space="preserve"> a handbook</w:t>
      </w:r>
      <w:r w:rsidRPr="009609FA">
        <w:rPr>
          <w:rFonts w:cstheme="minorHAnsi"/>
          <w:sz w:val="22"/>
        </w:rPr>
        <w:t xml:space="preserve">. Wiley-Blackwell, Chichester, </w:t>
      </w:r>
      <w:proofErr w:type="gramStart"/>
      <w:r w:rsidRPr="009609FA">
        <w:rPr>
          <w:rFonts w:cstheme="minorHAnsi"/>
          <w:sz w:val="22"/>
        </w:rPr>
        <w:t>UK ;</w:t>
      </w:r>
      <w:proofErr w:type="gramEnd"/>
      <w:r w:rsidRPr="009609FA">
        <w:rPr>
          <w:rFonts w:cstheme="minorHAnsi"/>
          <w:sz w:val="22"/>
        </w:rPr>
        <w:t xml:space="preserve"> Malden, MA</w:t>
      </w:r>
    </w:p>
    <w:p w14:paraId="5A7A9FD2" w14:textId="77777777" w:rsidR="0028647F" w:rsidRPr="003C742F" w:rsidRDefault="0028647F" w:rsidP="0028647F">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t>Lindsay, W. R., Carson, D., O'Brien, G., Holland, A. J., Taylor, J. L., Wheeler, J. R., &amp; Steptoe, L. (2014). A comparison of referrals with and without autism spectrum disorder to forensic intellectual disability services.</w:t>
      </w:r>
      <w:r w:rsidRPr="003C742F">
        <w:rPr>
          <w:rFonts w:ascii="Verdana" w:hAnsi="Verdana"/>
          <w:i/>
          <w:iCs/>
          <w:color w:val="000000"/>
          <w:sz w:val="18"/>
          <w:szCs w:val="18"/>
        </w:rPr>
        <w:t xml:space="preserve"> Psychiatry, Psychology and Law, 21</w:t>
      </w:r>
      <w:r w:rsidRPr="003C742F">
        <w:rPr>
          <w:rFonts w:ascii="Verdana" w:hAnsi="Verdana"/>
          <w:color w:val="000000"/>
          <w:sz w:val="18"/>
          <w:szCs w:val="18"/>
        </w:rPr>
        <w:t xml:space="preserve">(6), 947-954. 10.1080/13218719.2014.918081 Retrieved from </w:t>
      </w:r>
      <w:hyperlink r:id="rId17" w:tgtFrame="_blank" w:history="1">
        <w:r w:rsidRPr="003C742F">
          <w:rPr>
            <w:rStyle w:val="Hyperlink"/>
            <w:rFonts w:ascii="Verdana" w:eastAsiaTheme="majorEastAsia" w:hAnsi="Verdana"/>
            <w:sz w:val="18"/>
            <w:szCs w:val="18"/>
          </w:rPr>
          <w:t>http://search.ebscohost.com/login.aspx?direct=true&amp;db=psyh&amp;AN=2014-51949-011&amp;site=ehost-live</w:t>
        </w:r>
      </w:hyperlink>
      <w:r w:rsidRPr="003C742F">
        <w:rPr>
          <w:rFonts w:ascii="Verdana" w:hAnsi="Verdana"/>
          <w:color w:val="000000"/>
          <w:sz w:val="18"/>
          <w:szCs w:val="18"/>
        </w:rPr>
        <w:t xml:space="preserve"> </w:t>
      </w:r>
    </w:p>
    <w:p w14:paraId="2D522444" w14:textId="77777777" w:rsidR="0028647F" w:rsidRPr="003C742F" w:rsidRDefault="0028647F" w:rsidP="0028647F">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t>Lindsay, W. R., Elliot, S. F., &amp; Astell, A. (2004). Predictors of sexual offence recidivism in offenders with intellectual disabilities.</w:t>
      </w:r>
      <w:r w:rsidRPr="003C742F">
        <w:rPr>
          <w:rFonts w:ascii="Verdana" w:hAnsi="Verdana"/>
          <w:i/>
          <w:iCs/>
          <w:color w:val="000000"/>
          <w:sz w:val="18"/>
          <w:szCs w:val="18"/>
        </w:rPr>
        <w:t xml:space="preserve"> Journal of Applied Research in Intellectual Disabilities, 17</w:t>
      </w:r>
      <w:r w:rsidRPr="003C742F">
        <w:rPr>
          <w:rFonts w:ascii="Verdana" w:hAnsi="Verdana"/>
          <w:color w:val="000000"/>
          <w:sz w:val="18"/>
          <w:szCs w:val="18"/>
        </w:rPr>
        <w:t xml:space="preserve">(4), 299-305. 10.1111/j.1468-3148.2004.00217.x </w:t>
      </w:r>
    </w:p>
    <w:p w14:paraId="43460A89" w14:textId="77777777" w:rsidR="0028647F" w:rsidRPr="003C742F" w:rsidRDefault="0028647F" w:rsidP="0028647F">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lastRenderedPageBreak/>
        <w:t xml:space="preserve">Lindsay, W. R., Holland, A. J., Taylor, J. L., </w:t>
      </w:r>
      <w:proofErr w:type="spellStart"/>
      <w:r w:rsidRPr="003C742F">
        <w:rPr>
          <w:rFonts w:ascii="Verdana" w:hAnsi="Verdana"/>
          <w:color w:val="000000"/>
          <w:sz w:val="18"/>
          <w:szCs w:val="18"/>
        </w:rPr>
        <w:t>Michie</w:t>
      </w:r>
      <w:proofErr w:type="spellEnd"/>
      <w:r w:rsidRPr="003C742F">
        <w:rPr>
          <w:rFonts w:ascii="Verdana" w:hAnsi="Verdana"/>
          <w:color w:val="000000"/>
          <w:sz w:val="18"/>
          <w:szCs w:val="18"/>
        </w:rPr>
        <w:t xml:space="preserve">, A., </w:t>
      </w:r>
      <w:proofErr w:type="spellStart"/>
      <w:r w:rsidRPr="003C742F">
        <w:rPr>
          <w:rFonts w:ascii="Verdana" w:hAnsi="Verdana"/>
          <w:color w:val="000000"/>
          <w:sz w:val="18"/>
          <w:szCs w:val="18"/>
        </w:rPr>
        <w:t>Bambrick</w:t>
      </w:r>
      <w:proofErr w:type="spellEnd"/>
      <w:r w:rsidRPr="003C742F">
        <w:rPr>
          <w:rFonts w:ascii="Verdana" w:hAnsi="Verdana"/>
          <w:color w:val="000000"/>
          <w:sz w:val="18"/>
          <w:szCs w:val="18"/>
        </w:rPr>
        <w:t>, M., O'Brien, G., . . . Wheeler, J. (2009). Diagnostic information and adversity in childhood for offenders with learning disabilities referred to and accepted into forensic services.</w:t>
      </w:r>
      <w:r w:rsidRPr="003C742F">
        <w:rPr>
          <w:rFonts w:ascii="Verdana" w:hAnsi="Verdana"/>
          <w:i/>
          <w:iCs/>
          <w:color w:val="000000"/>
          <w:sz w:val="18"/>
          <w:szCs w:val="18"/>
        </w:rPr>
        <w:t xml:space="preserve"> Advances in Mental Health and Learning Disabilities, 3</w:t>
      </w:r>
      <w:r w:rsidRPr="003C742F">
        <w:rPr>
          <w:rFonts w:ascii="Verdana" w:hAnsi="Verdana"/>
          <w:color w:val="000000"/>
          <w:sz w:val="18"/>
          <w:szCs w:val="18"/>
        </w:rPr>
        <w:t xml:space="preserve">(4), 18-24. Retrieved from </w:t>
      </w:r>
      <w:hyperlink r:id="rId18" w:tgtFrame="_blank" w:history="1">
        <w:r w:rsidRPr="003C742F">
          <w:rPr>
            <w:rStyle w:val="Hyperlink"/>
            <w:rFonts w:ascii="Verdana" w:eastAsiaTheme="majorEastAsia" w:hAnsi="Verdana"/>
            <w:sz w:val="18"/>
            <w:szCs w:val="18"/>
          </w:rPr>
          <w:t>http://search.ebscohost.com/login.aspx?direct=true&amp;db=psyh&amp;AN=2010-10774-005&amp;site=ehost-live</w:t>
        </w:r>
      </w:hyperlink>
      <w:r w:rsidRPr="003C742F">
        <w:rPr>
          <w:rFonts w:ascii="Verdana" w:hAnsi="Verdana"/>
          <w:color w:val="000000"/>
          <w:sz w:val="18"/>
          <w:szCs w:val="18"/>
        </w:rPr>
        <w:t xml:space="preserve"> </w:t>
      </w:r>
    </w:p>
    <w:p w14:paraId="710F0EB2" w14:textId="77777777" w:rsidR="0028647F" w:rsidRPr="003C742F" w:rsidRDefault="0028647F" w:rsidP="0028647F">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t>Lindsay, W. R., Holland, T., Wheeler, J. R., Carson, D., O'Brien, G., Taylor, J. L., . . . Young, S. J. (2010). Pathways through services for offenders with intellectual disability: A one- and two-year follow-up study.</w:t>
      </w:r>
      <w:r w:rsidRPr="003C742F">
        <w:rPr>
          <w:rFonts w:ascii="Verdana" w:hAnsi="Verdana"/>
          <w:i/>
          <w:iCs/>
          <w:color w:val="000000"/>
          <w:sz w:val="18"/>
          <w:szCs w:val="18"/>
        </w:rPr>
        <w:t xml:space="preserve"> </w:t>
      </w:r>
      <w:proofErr w:type="spellStart"/>
      <w:r w:rsidRPr="003C742F">
        <w:rPr>
          <w:rFonts w:ascii="Verdana" w:hAnsi="Verdana"/>
          <w:i/>
          <w:iCs/>
          <w:color w:val="000000"/>
          <w:sz w:val="18"/>
          <w:szCs w:val="18"/>
        </w:rPr>
        <w:t>Ajidd</w:t>
      </w:r>
      <w:proofErr w:type="spellEnd"/>
      <w:r w:rsidRPr="003C742F">
        <w:rPr>
          <w:rFonts w:ascii="Verdana" w:hAnsi="Verdana"/>
          <w:i/>
          <w:iCs/>
          <w:color w:val="000000"/>
          <w:sz w:val="18"/>
          <w:szCs w:val="18"/>
        </w:rPr>
        <w:t>-American Journal on Intellectual and Developmental Disabilities, 115</w:t>
      </w:r>
      <w:r w:rsidRPr="003C742F">
        <w:rPr>
          <w:rFonts w:ascii="Verdana" w:hAnsi="Verdana"/>
          <w:color w:val="000000"/>
          <w:sz w:val="18"/>
          <w:szCs w:val="18"/>
        </w:rPr>
        <w:t xml:space="preserve">(3), 250-262. doi:10.1352/1944-7558-115.3.250 </w:t>
      </w:r>
    </w:p>
    <w:p w14:paraId="69B3B634" w14:textId="77777777" w:rsidR="0028647F" w:rsidRPr="003C742F" w:rsidRDefault="0028647F" w:rsidP="0028647F">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t>Lindsay, W. R., Steptoe, L., Wallace, L., Haut, F., &amp; Brewster, E. (2013). An evaluation and 20-year follow-up of a community forensic intellectual disability service.</w:t>
      </w:r>
      <w:r w:rsidRPr="003C742F">
        <w:rPr>
          <w:rFonts w:ascii="Verdana" w:hAnsi="Verdana"/>
          <w:i/>
          <w:iCs/>
          <w:color w:val="000000"/>
          <w:sz w:val="18"/>
          <w:szCs w:val="18"/>
        </w:rPr>
        <w:t xml:space="preserve"> Criminal Behaviour and Mental Health, 23</w:t>
      </w:r>
      <w:r w:rsidRPr="003C742F">
        <w:rPr>
          <w:rFonts w:ascii="Verdana" w:hAnsi="Verdana"/>
          <w:color w:val="000000"/>
          <w:sz w:val="18"/>
          <w:szCs w:val="18"/>
        </w:rPr>
        <w:t xml:space="preserve">(2), 138-149. 10.1002/cbm.1859 </w:t>
      </w:r>
    </w:p>
    <w:p w14:paraId="2E61C654" w14:textId="77777777" w:rsidR="0028647F" w:rsidRPr="003C742F" w:rsidRDefault="0028647F" w:rsidP="0028647F">
      <w:pPr>
        <w:spacing w:line="360" w:lineRule="atLeast"/>
        <w:ind w:left="446" w:hanging="446"/>
        <w:rPr>
          <w:rFonts w:cstheme="minorHAnsi"/>
          <w:sz w:val="22"/>
        </w:rPr>
      </w:pPr>
      <w:r w:rsidRPr="003C742F">
        <w:rPr>
          <w:rFonts w:cstheme="minorHAnsi"/>
          <w:sz w:val="22"/>
        </w:rPr>
        <w:t>Lindsay. W.R., Neilson C. Q., Morrison</w:t>
      </w:r>
      <w:proofErr w:type="gramStart"/>
      <w:r w:rsidRPr="003C742F">
        <w:rPr>
          <w:rFonts w:cstheme="minorHAnsi"/>
          <w:sz w:val="22"/>
        </w:rPr>
        <w:t>,  F</w:t>
      </w:r>
      <w:proofErr w:type="gramEnd"/>
      <w:r w:rsidRPr="003C742F">
        <w:rPr>
          <w:rFonts w:cstheme="minorHAnsi"/>
          <w:sz w:val="22"/>
        </w:rPr>
        <w:t>., Smith, A.H.W. (1998) The treatment of six men with a learning disability convicted of sex offences with children. British Journal of Clinical Psychology 37: 83 –98.</w:t>
      </w:r>
    </w:p>
    <w:p w14:paraId="78024B65" w14:textId="77777777" w:rsidR="0028647F" w:rsidRPr="003C742F" w:rsidRDefault="0028647F" w:rsidP="0028647F">
      <w:pPr>
        <w:spacing w:line="360" w:lineRule="atLeast"/>
        <w:ind w:left="446" w:hanging="446"/>
        <w:rPr>
          <w:rFonts w:cstheme="minorHAnsi"/>
          <w:sz w:val="22"/>
        </w:rPr>
      </w:pPr>
      <w:r w:rsidRPr="003C742F">
        <w:rPr>
          <w:rFonts w:cstheme="minorHAnsi"/>
          <w:sz w:val="22"/>
        </w:rPr>
        <w:t xml:space="preserve">Lord, C., Rutter, M., </w:t>
      </w:r>
      <w:proofErr w:type="spellStart"/>
      <w:r w:rsidRPr="003C742F">
        <w:rPr>
          <w:rFonts w:cstheme="minorHAnsi"/>
          <w:sz w:val="22"/>
        </w:rPr>
        <w:t>DiLavore</w:t>
      </w:r>
      <w:proofErr w:type="spellEnd"/>
      <w:r w:rsidRPr="003C742F">
        <w:rPr>
          <w:rFonts w:cstheme="minorHAnsi"/>
          <w:sz w:val="22"/>
        </w:rPr>
        <w:t xml:space="preserve">, P.C., </w:t>
      </w:r>
      <w:proofErr w:type="spellStart"/>
      <w:r w:rsidRPr="003C742F">
        <w:rPr>
          <w:rFonts w:cstheme="minorHAnsi"/>
          <w:sz w:val="22"/>
        </w:rPr>
        <w:t>Risi</w:t>
      </w:r>
      <w:proofErr w:type="spellEnd"/>
      <w:r w:rsidRPr="003C742F">
        <w:rPr>
          <w:rFonts w:cstheme="minorHAnsi"/>
          <w:sz w:val="22"/>
        </w:rPr>
        <w:t>, S. (2000) Autism Diagnostic Observation Schedule (ADOS). Los Angeles, California: Western Psychological Services.</w:t>
      </w:r>
    </w:p>
    <w:p w14:paraId="0B135B74" w14:textId="77777777" w:rsidR="0028647F" w:rsidRPr="003C742F" w:rsidRDefault="0028647F" w:rsidP="0028647F">
      <w:pPr>
        <w:spacing w:line="360" w:lineRule="atLeast"/>
        <w:ind w:left="446" w:hanging="446"/>
        <w:rPr>
          <w:rFonts w:cstheme="minorHAnsi"/>
          <w:sz w:val="22"/>
        </w:rPr>
      </w:pPr>
      <w:r w:rsidRPr="003C742F">
        <w:rPr>
          <w:rFonts w:cstheme="minorHAnsi"/>
          <w:sz w:val="22"/>
        </w:rPr>
        <w:t xml:space="preserve">Lord, C., Rutter, M., </w:t>
      </w:r>
      <w:proofErr w:type="spellStart"/>
      <w:r w:rsidRPr="003C742F">
        <w:rPr>
          <w:rFonts w:cstheme="minorHAnsi"/>
          <w:sz w:val="22"/>
        </w:rPr>
        <w:t>DiLavore</w:t>
      </w:r>
      <w:proofErr w:type="spellEnd"/>
      <w:r w:rsidRPr="003C742F">
        <w:rPr>
          <w:rFonts w:cstheme="minorHAnsi"/>
          <w:sz w:val="22"/>
        </w:rPr>
        <w:t xml:space="preserve">, P.C., </w:t>
      </w:r>
      <w:proofErr w:type="spellStart"/>
      <w:r w:rsidRPr="003C742F">
        <w:rPr>
          <w:rFonts w:cstheme="minorHAnsi"/>
          <w:sz w:val="22"/>
        </w:rPr>
        <w:t>Risi</w:t>
      </w:r>
      <w:proofErr w:type="spellEnd"/>
      <w:r w:rsidRPr="003C742F">
        <w:rPr>
          <w:rFonts w:cstheme="minorHAnsi"/>
          <w:sz w:val="22"/>
        </w:rPr>
        <w:t>, S., Gotham, K., Bishop, S. (2012) Autism Diagnostic Observation Schedule, Second Edition (ADOS-2) Manual (Part I): Modules 1–4. Torrance, CA: Western Psychological Services.</w:t>
      </w:r>
    </w:p>
    <w:p w14:paraId="00A82B10" w14:textId="77777777" w:rsidR="0028647F" w:rsidRPr="003C742F" w:rsidRDefault="0028647F" w:rsidP="0028647F">
      <w:pPr>
        <w:pStyle w:val="NormalWeb"/>
        <w:spacing w:line="360" w:lineRule="atLeast"/>
        <w:ind w:left="450" w:hanging="450"/>
        <w:rPr>
          <w:rFonts w:ascii="Verdana" w:hAnsi="Verdana"/>
          <w:color w:val="000000"/>
          <w:sz w:val="18"/>
          <w:szCs w:val="18"/>
        </w:rPr>
      </w:pPr>
      <w:proofErr w:type="spellStart"/>
      <w:r w:rsidRPr="003C742F">
        <w:rPr>
          <w:rFonts w:ascii="Verdana" w:hAnsi="Verdana"/>
          <w:color w:val="000000"/>
          <w:sz w:val="18"/>
          <w:szCs w:val="18"/>
        </w:rPr>
        <w:t>Lösel</w:t>
      </w:r>
      <w:proofErr w:type="spellEnd"/>
      <w:r w:rsidRPr="003C742F">
        <w:rPr>
          <w:rFonts w:ascii="Verdana" w:hAnsi="Verdana"/>
          <w:color w:val="000000"/>
          <w:sz w:val="18"/>
          <w:szCs w:val="18"/>
        </w:rPr>
        <w:t xml:space="preserve">, F., &amp; </w:t>
      </w:r>
      <w:proofErr w:type="spellStart"/>
      <w:r w:rsidRPr="003C742F">
        <w:rPr>
          <w:rFonts w:ascii="Verdana" w:hAnsi="Verdana"/>
          <w:color w:val="000000"/>
          <w:sz w:val="18"/>
          <w:szCs w:val="18"/>
        </w:rPr>
        <w:t>Schmucker</w:t>
      </w:r>
      <w:proofErr w:type="spellEnd"/>
      <w:r w:rsidRPr="003C742F">
        <w:rPr>
          <w:rFonts w:ascii="Verdana" w:hAnsi="Verdana"/>
          <w:color w:val="000000"/>
          <w:sz w:val="18"/>
          <w:szCs w:val="18"/>
        </w:rPr>
        <w:t>, M. (2005). The effectiveness of treatment for sexual offenders: A comprehensive meta-analysis.</w:t>
      </w:r>
      <w:r w:rsidRPr="003C742F">
        <w:rPr>
          <w:rFonts w:ascii="Verdana" w:hAnsi="Verdana"/>
          <w:i/>
          <w:iCs/>
          <w:color w:val="000000"/>
          <w:sz w:val="18"/>
          <w:szCs w:val="18"/>
        </w:rPr>
        <w:t xml:space="preserve"> Journal of Experimental Criminology, 1</w:t>
      </w:r>
      <w:r w:rsidRPr="003C742F">
        <w:rPr>
          <w:rFonts w:ascii="Verdana" w:hAnsi="Verdana"/>
          <w:color w:val="000000"/>
          <w:sz w:val="18"/>
          <w:szCs w:val="18"/>
        </w:rPr>
        <w:t xml:space="preserve">(1), 117-146. 10.1007/s11292-004-6466-7 Retrieved from </w:t>
      </w:r>
      <w:hyperlink r:id="rId19" w:tgtFrame="_blank" w:history="1">
        <w:r w:rsidRPr="003C742F">
          <w:rPr>
            <w:rStyle w:val="Hyperlink"/>
            <w:rFonts w:ascii="Verdana" w:eastAsiaTheme="majorEastAsia" w:hAnsi="Verdana"/>
            <w:sz w:val="18"/>
            <w:szCs w:val="18"/>
          </w:rPr>
          <w:t>http://search.ebscohost.com/login.aspx?direct=true&amp;db=psyh&amp;AN=2006-04207-007&amp;site=ehost-live</w:t>
        </w:r>
      </w:hyperlink>
      <w:r w:rsidRPr="003C742F">
        <w:rPr>
          <w:rFonts w:ascii="Verdana" w:hAnsi="Verdana"/>
          <w:color w:val="000000"/>
          <w:sz w:val="18"/>
          <w:szCs w:val="18"/>
        </w:rPr>
        <w:t xml:space="preserve"> </w:t>
      </w:r>
    </w:p>
    <w:p w14:paraId="4E88C7F3" w14:textId="77777777" w:rsidR="0028647F" w:rsidRDefault="0028647F" w:rsidP="0028647F">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t xml:space="preserve">Mair, K. J., &amp; Stevens, R. H. (1994). Offending histories and offending behaviour: A ten year follow-up of sex offenders tried by sheriff and district courts in </w:t>
      </w:r>
      <w:proofErr w:type="spellStart"/>
      <w:r w:rsidRPr="003C742F">
        <w:rPr>
          <w:rFonts w:ascii="Verdana" w:hAnsi="Verdana"/>
          <w:color w:val="000000"/>
          <w:sz w:val="18"/>
          <w:szCs w:val="18"/>
        </w:rPr>
        <w:t>grampian</w:t>
      </w:r>
      <w:proofErr w:type="spellEnd"/>
      <w:r w:rsidRPr="003C742F">
        <w:rPr>
          <w:rFonts w:ascii="Verdana" w:hAnsi="Verdana"/>
          <w:color w:val="000000"/>
          <w:sz w:val="18"/>
          <w:szCs w:val="18"/>
        </w:rPr>
        <w:t xml:space="preserve">, </w:t>
      </w:r>
      <w:proofErr w:type="spellStart"/>
      <w:proofErr w:type="gramStart"/>
      <w:r w:rsidRPr="003C742F">
        <w:rPr>
          <w:rFonts w:ascii="Verdana" w:hAnsi="Verdana"/>
          <w:color w:val="000000"/>
          <w:sz w:val="18"/>
          <w:szCs w:val="18"/>
        </w:rPr>
        <w:t>scotland</w:t>
      </w:r>
      <w:proofErr w:type="spellEnd"/>
      <w:proofErr w:type="gramEnd"/>
      <w:r w:rsidRPr="003C742F">
        <w:rPr>
          <w:rFonts w:ascii="Verdana" w:hAnsi="Verdana"/>
          <w:color w:val="000000"/>
          <w:sz w:val="18"/>
          <w:szCs w:val="18"/>
        </w:rPr>
        <w:t>.</w:t>
      </w:r>
      <w:r w:rsidRPr="003C742F">
        <w:rPr>
          <w:rFonts w:ascii="Verdana" w:hAnsi="Verdana"/>
          <w:i/>
          <w:iCs/>
          <w:color w:val="000000"/>
          <w:sz w:val="18"/>
          <w:szCs w:val="18"/>
        </w:rPr>
        <w:t xml:space="preserve"> Psychology, Crime and Law, 1</w:t>
      </w:r>
      <w:r w:rsidRPr="003C742F">
        <w:rPr>
          <w:rFonts w:ascii="Verdana" w:hAnsi="Verdana"/>
          <w:color w:val="000000"/>
          <w:sz w:val="18"/>
          <w:szCs w:val="18"/>
        </w:rPr>
        <w:t xml:space="preserve">(1), 83-92. </w:t>
      </w:r>
    </w:p>
    <w:p w14:paraId="706B8586" w14:textId="77777777" w:rsidR="0028647F" w:rsidRDefault="0028647F" w:rsidP="0028647F">
      <w:pPr>
        <w:pStyle w:val="NormalWeb"/>
        <w:spacing w:line="360" w:lineRule="atLeast"/>
        <w:ind w:left="450" w:hanging="450"/>
        <w:rPr>
          <w:rFonts w:ascii="Verdana" w:hAnsi="Verdana"/>
          <w:color w:val="000000"/>
          <w:sz w:val="18"/>
          <w:szCs w:val="18"/>
        </w:rPr>
      </w:pPr>
      <w:r w:rsidRPr="009609FA">
        <w:rPr>
          <w:rFonts w:ascii="Verdana" w:hAnsi="Verdana"/>
          <w:color w:val="000000"/>
          <w:sz w:val="18"/>
          <w:szCs w:val="18"/>
        </w:rPr>
        <w:t xml:space="preserve">Mann, R. E., &amp; Barnett, G. D. (2013). Victim Empathy Intervention </w:t>
      </w:r>
      <w:proofErr w:type="gramStart"/>
      <w:r w:rsidRPr="009609FA">
        <w:rPr>
          <w:rFonts w:ascii="Verdana" w:hAnsi="Verdana"/>
          <w:color w:val="000000"/>
          <w:sz w:val="18"/>
          <w:szCs w:val="18"/>
        </w:rPr>
        <w:t>With</w:t>
      </w:r>
      <w:proofErr w:type="gramEnd"/>
      <w:r w:rsidRPr="009609FA">
        <w:rPr>
          <w:rFonts w:ascii="Verdana" w:hAnsi="Verdana"/>
          <w:color w:val="000000"/>
          <w:sz w:val="18"/>
          <w:szCs w:val="18"/>
        </w:rPr>
        <w:t xml:space="preserve"> Sexual Offenders: Rehabilitation, Punishment, or Correctional Quackery? </w:t>
      </w:r>
      <w:r w:rsidRPr="009609FA">
        <w:rPr>
          <w:rFonts w:ascii="Verdana" w:hAnsi="Verdana"/>
          <w:i/>
          <w:iCs/>
          <w:color w:val="000000"/>
          <w:sz w:val="18"/>
          <w:szCs w:val="18"/>
        </w:rPr>
        <w:t>Sexual Abuse</w:t>
      </w:r>
      <w:r w:rsidRPr="009609FA">
        <w:rPr>
          <w:rFonts w:ascii="Verdana" w:hAnsi="Verdana"/>
          <w:color w:val="000000"/>
          <w:sz w:val="18"/>
          <w:szCs w:val="18"/>
        </w:rPr>
        <w:t xml:space="preserve">, </w:t>
      </w:r>
      <w:r w:rsidRPr="009609FA">
        <w:rPr>
          <w:rFonts w:ascii="Verdana" w:hAnsi="Verdana"/>
          <w:i/>
          <w:iCs/>
          <w:color w:val="000000"/>
          <w:sz w:val="18"/>
          <w:szCs w:val="18"/>
        </w:rPr>
        <w:t>25</w:t>
      </w:r>
      <w:r w:rsidRPr="009609FA">
        <w:rPr>
          <w:rFonts w:ascii="Verdana" w:hAnsi="Verdana"/>
          <w:color w:val="000000"/>
          <w:sz w:val="18"/>
          <w:szCs w:val="18"/>
        </w:rPr>
        <w:t xml:space="preserve">(3), 282–301. </w:t>
      </w:r>
      <w:hyperlink r:id="rId20" w:history="1">
        <w:r w:rsidRPr="009609FA">
          <w:rPr>
            <w:rStyle w:val="Hyperlink"/>
            <w:rFonts w:ascii="Verdana" w:eastAsiaTheme="majorEastAsia" w:hAnsi="Verdana"/>
            <w:sz w:val="18"/>
            <w:szCs w:val="18"/>
          </w:rPr>
          <w:t>https://doi.org/10.1177/1079063212455669</w:t>
        </w:r>
      </w:hyperlink>
    </w:p>
    <w:p w14:paraId="67EE5F96" w14:textId="77777777" w:rsidR="0028647F" w:rsidRPr="003C742F" w:rsidRDefault="0028647F" w:rsidP="0028647F">
      <w:pPr>
        <w:pStyle w:val="NormalWeb"/>
        <w:spacing w:line="360" w:lineRule="atLeast"/>
        <w:ind w:left="450" w:hanging="450"/>
        <w:rPr>
          <w:rFonts w:ascii="Verdana" w:hAnsi="Verdana"/>
          <w:color w:val="000000"/>
          <w:sz w:val="18"/>
          <w:szCs w:val="18"/>
        </w:rPr>
      </w:pPr>
      <w:r w:rsidRPr="009029ED">
        <w:rPr>
          <w:rFonts w:ascii="Verdana" w:hAnsi="Verdana"/>
          <w:color w:val="000000"/>
          <w:sz w:val="18"/>
          <w:szCs w:val="18"/>
        </w:rPr>
        <w:lastRenderedPageBreak/>
        <w:t>Mann, R. E., Beech, A. R. (</w:t>
      </w:r>
      <w:r w:rsidRPr="009029ED">
        <w:rPr>
          <w:rFonts w:ascii="Verdana" w:eastAsiaTheme="majorEastAsia" w:hAnsi="Verdana"/>
          <w:color w:val="000000"/>
          <w:sz w:val="18"/>
          <w:szCs w:val="18"/>
        </w:rPr>
        <w:t>2003</w:t>
      </w:r>
      <w:r w:rsidRPr="009029ED">
        <w:rPr>
          <w:rFonts w:ascii="Verdana" w:hAnsi="Verdana"/>
          <w:color w:val="000000"/>
          <w:sz w:val="18"/>
          <w:szCs w:val="18"/>
        </w:rPr>
        <w:t xml:space="preserve">). </w:t>
      </w:r>
      <w:r w:rsidRPr="009029ED">
        <w:rPr>
          <w:rFonts w:ascii="Verdana" w:eastAsiaTheme="majorEastAsia" w:hAnsi="Verdana"/>
          <w:color w:val="000000"/>
          <w:sz w:val="18"/>
          <w:szCs w:val="18"/>
        </w:rPr>
        <w:t>Cognitive distortions, schemas, and implicit theories</w:t>
      </w:r>
      <w:r w:rsidRPr="009029ED">
        <w:rPr>
          <w:rFonts w:ascii="Verdana" w:hAnsi="Verdana"/>
          <w:color w:val="000000"/>
          <w:sz w:val="18"/>
          <w:szCs w:val="18"/>
        </w:rPr>
        <w:t>. In Ward, T., Laws, D. R., Hudson, S. M. (Eds.), Sexual deviance: Issues and controversies (pp. 135–153). Thousand Oaks, CA: Sage.</w:t>
      </w:r>
    </w:p>
    <w:p w14:paraId="3ED5EBB6" w14:textId="77777777" w:rsidR="0028647F" w:rsidRPr="003C742F" w:rsidRDefault="0028647F" w:rsidP="0028647F">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t xml:space="preserve">Mann, R. E., &amp; </w:t>
      </w:r>
      <w:proofErr w:type="spellStart"/>
      <w:r w:rsidRPr="003C742F">
        <w:rPr>
          <w:rFonts w:ascii="Verdana" w:hAnsi="Verdana"/>
          <w:color w:val="000000"/>
          <w:sz w:val="18"/>
          <w:szCs w:val="18"/>
        </w:rPr>
        <w:t>Hollin</w:t>
      </w:r>
      <w:proofErr w:type="spellEnd"/>
      <w:r w:rsidRPr="003C742F">
        <w:rPr>
          <w:rFonts w:ascii="Verdana" w:hAnsi="Verdana"/>
          <w:color w:val="000000"/>
          <w:sz w:val="18"/>
          <w:szCs w:val="18"/>
        </w:rPr>
        <w:t>, C. R. (2007). Sexual offenders’ explanations for their offending.</w:t>
      </w:r>
      <w:r w:rsidRPr="003C742F">
        <w:rPr>
          <w:rFonts w:ascii="Verdana" w:hAnsi="Verdana"/>
          <w:i/>
          <w:iCs/>
          <w:color w:val="000000"/>
          <w:sz w:val="18"/>
          <w:szCs w:val="18"/>
        </w:rPr>
        <w:t xml:space="preserve"> Journal of Sexual Aggression, 13</w:t>
      </w:r>
      <w:r w:rsidRPr="003C742F">
        <w:rPr>
          <w:rFonts w:ascii="Verdana" w:hAnsi="Verdana"/>
          <w:color w:val="000000"/>
          <w:sz w:val="18"/>
          <w:szCs w:val="18"/>
        </w:rPr>
        <w:t xml:space="preserve">(1), 3-9. 10.1080/13552600701365621 Retrieved from </w:t>
      </w:r>
      <w:hyperlink r:id="rId21" w:tgtFrame="_blank" w:history="1">
        <w:r w:rsidRPr="003C742F">
          <w:rPr>
            <w:rStyle w:val="Hyperlink"/>
            <w:rFonts w:ascii="Verdana" w:eastAsiaTheme="majorEastAsia" w:hAnsi="Verdana"/>
            <w:sz w:val="18"/>
            <w:szCs w:val="18"/>
          </w:rPr>
          <w:t>https://doi.org/10.1080/13552600701365621</w:t>
        </w:r>
      </w:hyperlink>
      <w:r w:rsidRPr="003C742F">
        <w:rPr>
          <w:rFonts w:ascii="Verdana" w:hAnsi="Verdana"/>
          <w:color w:val="000000"/>
          <w:sz w:val="18"/>
          <w:szCs w:val="18"/>
        </w:rPr>
        <w:t xml:space="preserve"> </w:t>
      </w:r>
    </w:p>
    <w:p w14:paraId="2FC08660" w14:textId="77777777" w:rsidR="0028647F" w:rsidRPr="003C742F" w:rsidRDefault="0028647F" w:rsidP="0028647F">
      <w:pPr>
        <w:pStyle w:val="NormalWeb"/>
        <w:spacing w:line="360" w:lineRule="atLeast"/>
        <w:ind w:left="450" w:hanging="450"/>
        <w:rPr>
          <w:rFonts w:asciiTheme="minorHAnsi" w:hAnsiTheme="minorHAnsi" w:cstheme="minorHAnsi"/>
          <w:color w:val="000000"/>
          <w:sz w:val="22"/>
          <w:szCs w:val="22"/>
        </w:rPr>
      </w:pPr>
      <w:r w:rsidRPr="003C742F">
        <w:rPr>
          <w:rFonts w:asciiTheme="minorHAnsi" w:hAnsiTheme="minorHAnsi" w:cstheme="minorHAnsi"/>
          <w:color w:val="000000"/>
          <w:sz w:val="22"/>
          <w:szCs w:val="22"/>
        </w:rPr>
        <w:t>Marshall, W. L. (1996). Assessment, treatment, and theorizing about sex offenders: Developments during the past twenty years and future directions.</w:t>
      </w:r>
      <w:r w:rsidRPr="003C742F">
        <w:rPr>
          <w:rFonts w:asciiTheme="minorHAnsi" w:hAnsiTheme="minorHAnsi" w:cstheme="minorHAnsi"/>
          <w:i/>
          <w:iCs/>
          <w:color w:val="000000"/>
          <w:sz w:val="22"/>
          <w:szCs w:val="22"/>
        </w:rPr>
        <w:t xml:space="preserve"> Criminal Justice and </w:t>
      </w:r>
      <w:proofErr w:type="spellStart"/>
      <w:r w:rsidRPr="003C742F">
        <w:rPr>
          <w:rFonts w:asciiTheme="minorHAnsi" w:hAnsiTheme="minorHAnsi" w:cstheme="minorHAnsi"/>
          <w:i/>
          <w:iCs/>
          <w:color w:val="000000"/>
          <w:sz w:val="22"/>
          <w:szCs w:val="22"/>
        </w:rPr>
        <w:t>Behavior</w:t>
      </w:r>
      <w:proofErr w:type="spellEnd"/>
      <w:r w:rsidRPr="003C742F">
        <w:rPr>
          <w:rFonts w:asciiTheme="minorHAnsi" w:hAnsiTheme="minorHAnsi" w:cstheme="minorHAnsi"/>
          <w:i/>
          <w:iCs/>
          <w:color w:val="000000"/>
          <w:sz w:val="22"/>
          <w:szCs w:val="22"/>
        </w:rPr>
        <w:t>, 23</w:t>
      </w:r>
      <w:r w:rsidRPr="003C742F">
        <w:rPr>
          <w:rFonts w:asciiTheme="minorHAnsi" w:hAnsiTheme="minorHAnsi" w:cstheme="minorHAnsi"/>
          <w:color w:val="000000"/>
          <w:sz w:val="22"/>
          <w:szCs w:val="22"/>
        </w:rPr>
        <w:t xml:space="preserve">(1), 162-199. 10.1177/0093854896023001011 Retrieved from </w:t>
      </w:r>
      <w:hyperlink r:id="rId22" w:tgtFrame="_blank" w:history="1">
        <w:r w:rsidRPr="003C742F">
          <w:rPr>
            <w:rStyle w:val="Hyperlink"/>
            <w:rFonts w:asciiTheme="minorHAnsi" w:eastAsiaTheme="majorEastAsia" w:hAnsiTheme="minorHAnsi" w:cstheme="minorHAnsi"/>
            <w:sz w:val="22"/>
            <w:szCs w:val="22"/>
          </w:rPr>
          <w:t>https://doi.org/10.1177/0093854896023001011</w:t>
        </w:r>
      </w:hyperlink>
      <w:r w:rsidRPr="003C742F">
        <w:rPr>
          <w:rFonts w:asciiTheme="minorHAnsi" w:hAnsiTheme="minorHAnsi" w:cstheme="minorHAnsi"/>
          <w:color w:val="000000"/>
          <w:sz w:val="22"/>
          <w:szCs w:val="22"/>
        </w:rPr>
        <w:t xml:space="preserve"> </w:t>
      </w:r>
    </w:p>
    <w:p w14:paraId="07EFE1E0" w14:textId="77777777" w:rsidR="0028647F" w:rsidRPr="003C742F" w:rsidRDefault="0028647F" w:rsidP="0028647F">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t xml:space="preserve">Marshall, W. L., Fernandez, Y. M., </w:t>
      </w:r>
      <w:proofErr w:type="spellStart"/>
      <w:r w:rsidRPr="003C742F">
        <w:rPr>
          <w:rFonts w:ascii="Verdana" w:hAnsi="Verdana"/>
          <w:color w:val="000000"/>
          <w:sz w:val="18"/>
          <w:szCs w:val="18"/>
        </w:rPr>
        <w:t>Serran</w:t>
      </w:r>
      <w:proofErr w:type="spellEnd"/>
      <w:r w:rsidRPr="003C742F">
        <w:rPr>
          <w:rFonts w:ascii="Verdana" w:hAnsi="Verdana"/>
          <w:color w:val="000000"/>
          <w:sz w:val="18"/>
          <w:szCs w:val="18"/>
        </w:rPr>
        <w:t xml:space="preserve">, G. A., </w:t>
      </w:r>
      <w:proofErr w:type="spellStart"/>
      <w:r w:rsidRPr="003C742F">
        <w:rPr>
          <w:rFonts w:ascii="Verdana" w:hAnsi="Verdana"/>
          <w:color w:val="000000"/>
          <w:sz w:val="18"/>
          <w:szCs w:val="18"/>
        </w:rPr>
        <w:t>Mulloy</w:t>
      </w:r>
      <w:proofErr w:type="spellEnd"/>
      <w:r w:rsidRPr="003C742F">
        <w:rPr>
          <w:rFonts w:ascii="Verdana" w:hAnsi="Verdana"/>
          <w:color w:val="000000"/>
          <w:sz w:val="18"/>
          <w:szCs w:val="18"/>
        </w:rPr>
        <w:t>, R., Thornton, D., Mann, R. E., &amp; Anderson, D. (2003). Process variables in the treatment of sexual offenders: A review of the relevant literature.</w:t>
      </w:r>
      <w:r w:rsidRPr="003C742F">
        <w:rPr>
          <w:rFonts w:ascii="Verdana" w:hAnsi="Verdana"/>
          <w:i/>
          <w:iCs/>
          <w:color w:val="000000"/>
          <w:sz w:val="18"/>
          <w:szCs w:val="18"/>
        </w:rPr>
        <w:t xml:space="preserve"> Aggression and Violent </w:t>
      </w:r>
      <w:proofErr w:type="spellStart"/>
      <w:r w:rsidRPr="003C742F">
        <w:rPr>
          <w:rFonts w:ascii="Verdana" w:hAnsi="Verdana"/>
          <w:i/>
          <w:iCs/>
          <w:color w:val="000000"/>
          <w:sz w:val="18"/>
          <w:szCs w:val="18"/>
        </w:rPr>
        <w:t>Behavior</w:t>
      </w:r>
      <w:proofErr w:type="spellEnd"/>
      <w:r w:rsidRPr="003C742F">
        <w:rPr>
          <w:rFonts w:ascii="Verdana" w:hAnsi="Verdana"/>
          <w:i/>
          <w:iCs/>
          <w:color w:val="000000"/>
          <w:sz w:val="18"/>
          <w:szCs w:val="18"/>
        </w:rPr>
        <w:t>, 8</w:t>
      </w:r>
      <w:r w:rsidRPr="003C742F">
        <w:rPr>
          <w:rFonts w:ascii="Verdana" w:hAnsi="Verdana"/>
          <w:color w:val="000000"/>
          <w:sz w:val="18"/>
          <w:szCs w:val="18"/>
        </w:rPr>
        <w:t xml:space="preserve">(2), 205-234. 10.1016/S1359-1789(01)00065-9 Retrieved from </w:t>
      </w:r>
      <w:hyperlink r:id="rId23" w:tgtFrame="_blank" w:history="1">
        <w:r w:rsidRPr="003C742F">
          <w:rPr>
            <w:rStyle w:val="Hyperlink"/>
            <w:rFonts w:ascii="Verdana" w:eastAsiaTheme="majorEastAsia" w:hAnsi="Verdana"/>
            <w:sz w:val="18"/>
            <w:szCs w:val="18"/>
          </w:rPr>
          <w:t>http://search.ebscohost.com/login.aspx?direct=true&amp;db=psyh&amp;AN=2003-02656-007&amp;site=ehost-live</w:t>
        </w:r>
      </w:hyperlink>
      <w:r w:rsidRPr="003C742F">
        <w:rPr>
          <w:rFonts w:ascii="Verdana" w:hAnsi="Verdana"/>
          <w:color w:val="000000"/>
          <w:sz w:val="18"/>
          <w:szCs w:val="18"/>
        </w:rPr>
        <w:t xml:space="preserve"> </w:t>
      </w:r>
    </w:p>
    <w:p w14:paraId="18B90F6A" w14:textId="77777777" w:rsidR="0028647F" w:rsidRPr="003C742F" w:rsidRDefault="0028647F" w:rsidP="0028647F">
      <w:pPr>
        <w:pStyle w:val="NormalWeb"/>
        <w:spacing w:line="360" w:lineRule="atLeast"/>
        <w:ind w:left="450" w:hanging="450"/>
        <w:rPr>
          <w:rFonts w:asciiTheme="minorHAnsi" w:hAnsiTheme="minorHAnsi" w:cstheme="minorHAnsi"/>
          <w:color w:val="000000"/>
          <w:sz w:val="22"/>
          <w:szCs w:val="22"/>
        </w:rPr>
      </w:pPr>
      <w:r w:rsidRPr="003C742F">
        <w:rPr>
          <w:rFonts w:asciiTheme="minorHAnsi" w:hAnsiTheme="minorHAnsi" w:cstheme="minorHAnsi"/>
          <w:color w:val="000000"/>
          <w:sz w:val="22"/>
          <w:szCs w:val="22"/>
        </w:rPr>
        <w:t>Melvin, C. L., Langdon, P. E., &amp; Murphy, G. H. (2017). Treatment effectiveness for offenders with autism spectrum conditions: A systematic review.</w:t>
      </w:r>
      <w:r w:rsidRPr="003C742F">
        <w:rPr>
          <w:rFonts w:asciiTheme="minorHAnsi" w:hAnsiTheme="minorHAnsi" w:cstheme="minorHAnsi"/>
          <w:i/>
          <w:iCs/>
          <w:color w:val="000000"/>
          <w:sz w:val="22"/>
          <w:szCs w:val="22"/>
        </w:rPr>
        <w:t xml:space="preserve"> Psychology, Crime &amp; Law</w:t>
      </w:r>
      <w:proofErr w:type="gramStart"/>
      <w:r w:rsidRPr="003C742F">
        <w:rPr>
          <w:rFonts w:asciiTheme="minorHAnsi" w:hAnsiTheme="minorHAnsi" w:cstheme="minorHAnsi"/>
          <w:i/>
          <w:iCs/>
          <w:color w:val="000000"/>
          <w:sz w:val="22"/>
          <w:szCs w:val="22"/>
        </w:rPr>
        <w:t xml:space="preserve">, </w:t>
      </w:r>
      <w:r w:rsidRPr="003C742F">
        <w:rPr>
          <w:rFonts w:asciiTheme="minorHAnsi" w:hAnsiTheme="minorHAnsi" w:cstheme="minorHAnsi"/>
          <w:color w:val="000000"/>
          <w:sz w:val="22"/>
          <w:szCs w:val="22"/>
        </w:rPr>
        <w:t>,</w:t>
      </w:r>
      <w:proofErr w:type="gramEnd"/>
      <w:r w:rsidRPr="003C742F">
        <w:rPr>
          <w:rFonts w:asciiTheme="minorHAnsi" w:hAnsiTheme="minorHAnsi" w:cstheme="minorHAnsi"/>
          <w:color w:val="000000"/>
          <w:sz w:val="22"/>
          <w:szCs w:val="22"/>
        </w:rPr>
        <w:t xml:space="preserve"> 1-29. 10.1080/1068316X.2017.1324027 Retrieved from </w:t>
      </w:r>
      <w:hyperlink r:id="rId24" w:tgtFrame="_blank" w:history="1">
        <w:r w:rsidRPr="003C742F">
          <w:rPr>
            <w:rStyle w:val="Hyperlink"/>
            <w:rFonts w:asciiTheme="minorHAnsi" w:eastAsiaTheme="majorEastAsia" w:hAnsiTheme="minorHAnsi" w:cstheme="minorHAnsi"/>
            <w:sz w:val="22"/>
            <w:szCs w:val="22"/>
          </w:rPr>
          <w:t>http://dx.doi.org/10.1080/1068316X.2017.1324027</w:t>
        </w:r>
      </w:hyperlink>
      <w:r w:rsidRPr="003C742F">
        <w:rPr>
          <w:rFonts w:asciiTheme="minorHAnsi" w:hAnsiTheme="minorHAnsi" w:cstheme="minorHAnsi"/>
          <w:color w:val="000000"/>
          <w:sz w:val="22"/>
          <w:szCs w:val="22"/>
        </w:rPr>
        <w:t xml:space="preserve"> </w:t>
      </w:r>
    </w:p>
    <w:p w14:paraId="72C17CCD" w14:textId="419C041D" w:rsidR="009522BD" w:rsidRPr="003C742F" w:rsidRDefault="009522BD" w:rsidP="009522BD">
      <w:pPr>
        <w:pStyle w:val="NormalWeb"/>
        <w:spacing w:line="360" w:lineRule="atLeast"/>
        <w:ind w:left="450" w:hanging="450"/>
        <w:rPr>
          <w:rFonts w:asciiTheme="minorHAnsi" w:hAnsiTheme="minorHAnsi" w:cstheme="minorHAnsi"/>
          <w:color w:val="000000"/>
          <w:sz w:val="22"/>
          <w:szCs w:val="22"/>
        </w:rPr>
      </w:pPr>
      <w:proofErr w:type="gramStart"/>
      <w:r w:rsidRPr="003C742F">
        <w:rPr>
          <w:rFonts w:asciiTheme="minorHAnsi" w:hAnsiTheme="minorHAnsi" w:cstheme="minorHAnsi"/>
          <w:color w:val="000000"/>
          <w:sz w:val="22"/>
          <w:szCs w:val="22"/>
        </w:rPr>
        <w:t>Melvin, C. L., Langdon, P. E., &amp; Murphy, G. H. (</w:t>
      </w:r>
      <w:r>
        <w:rPr>
          <w:rFonts w:asciiTheme="minorHAnsi" w:hAnsiTheme="minorHAnsi" w:cstheme="minorHAnsi"/>
          <w:color w:val="000000"/>
          <w:sz w:val="22"/>
          <w:szCs w:val="22"/>
        </w:rPr>
        <w:t>in preparation</w:t>
      </w:r>
      <w:r w:rsidRPr="003C742F">
        <w:rPr>
          <w:rFonts w:asciiTheme="minorHAnsi" w:hAnsiTheme="minorHAnsi" w:cstheme="minorHAnsi"/>
          <w:color w:val="000000"/>
          <w:sz w:val="22"/>
          <w:szCs w:val="22"/>
        </w:rPr>
        <w:t>).</w:t>
      </w:r>
      <w:proofErr w:type="gramEnd"/>
      <w:r w:rsidRPr="003C742F">
        <w:rPr>
          <w:rFonts w:asciiTheme="minorHAnsi" w:hAnsiTheme="minorHAnsi" w:cstheme="minorHAnsi"/>
          <w:color w:val="000000"/>
          <w:sz w:val="22"/>
          <w:szCs w:val="22"/>
        </w:rPr>
        <w:t xml:space="preserve"> </w:t>
      </w:r>
      <w:r w:rsidRPr="009522BD">
        <w:rPr>
          <w:rFonts w:asciiTheme="minorHAnsi" w:hAnsiTheme="minorHAnsi" w:cstheme="minorHAnsi"/>
          <w:color w:val="000000"/>
          <w:sz w:val="22"/>
          <w:szCs w:val="22"/>
        </w:rPr>
        <w:t>Adapted Sex Offender Treatment Programmes</w:t>
      </w:r>
      <w:r>
        <w:rPr>
          <w:rFonts w:asciiTheme="minorHAnsi" w:hAnsiTheme="minorHAnsi" w:cstheme="minorHAnsi"/>
          <w:color w:val="000000"/>
          <w:sz w:val="22"/>
          <w:szCs w:val="22"/>
        </w:rPr>
        <w:t xml:space="preserve"> for Offenders with </w:t>
      </w:r>
      <w:r w:rsidRPr="009522BD">
        <w:rPr>
          <w:rFonts w:asciiTheme="minorHAnsi" w:hAnsiTheme="minorHAnsi" w:cstheme="minorHAnsi"/>
          <w:color w:val="000000"/>
          <w:sz w:val="22"/>
          <w:szCs w:val="22"/>
        </w:rPr>
        <w:t xml:space="preserve">Autism Spectrum Disorders: Views of </w:t>
      </w:r>
      <w:r>
        <w:rPr>
          <w:rFonts w:asciiTheme="minorHAnsi" w:hAnsiTheme="minorHAnsi" w:cstheme="minorHAnsi"/>
          <w:color w:val="000000"/>
          <w:sz w:val="22"/>
          <w:szCs w:val="22"/>
        </w:rPr>
        <w:t>Clinicians and Group Facilitators</w:t>
      </w:r>
      <w:r w:rsidRPr="009522BD">
        <w:rPr>
          <w:rFonts w:asciiTheme="minorHAnsi" w:hAnsiTheme="minorHAnsi" w:cstheme="minorHAnsi"/>
          <w:color w:val="000000"/>
          <w:sz w:val="22"/>
          <w:szCs w:val="22"/>
        </w:rPr>
        <w:t>.</w:t>
      </w:r>
    </w:p>
    <w:p w14:paraId="0E912276" w14:textId="77777777" w:rsidR="0028647F" w:rsidRPr="003C742F" w:rsidRDefault="0028647F" w:rsidP="0028647F">
      <w:pPr>
        <w:pStyle w:val="NormalWeb"/>
        <w:spacing w:line="360" w:lineRule="atLeast"/>
        <w:ind w:left="450" w:hanging="450"/>
        <w:rPr>
          <w:rFonts w:ascii="Verdana" w:hAnsi="Verdana"/>
          <w:color w:val="000000"/>
          <w:sz w:val="18"/>
          <w:szCs w:val="18"/>
        </w:rPr>
      </w:pPr>
      <w:proofErr w:type="gramStart"/>
      <w:r w:rsidRPr="003C742F">
        <w:rPr>
          <w:rFonts w:ascii="Verdana" w:hAnsi="Verdana"/>
          <w:color w:val="000000"/>
          <w:sz w:val="18"/>
          <w:szCs w:val="18"/>
        </w:rPr>
        <w:t xml:space="preserve">Mews, A., Di Bella, L., &amp; </w:t>
      </w:r>
      <w:proofErr w:type="spellStart"/>
      <w:r w:rsidRPr="003C742F">
        <w:rPr>
          <w:rFonts w:ascii="Verdana" w:hAnsi="Verdana"/>
          <w:color w:val="000000"/>
          <w:sz w:val="18"/>
          <w:szCs w:val="18"/>
        </w:rPr>
        <w:t>Purver</w:t>
      </w:r>
      <w:proofErr w:type="spellEnd"/>
      <w:r w:rsidRPr="003C742F">
        <w:rPr>
          <w:rFonts w:ascii="Verdana" w:hAnsi="Verdana"/>
          <w:color w:val="000000"/>
          <w:sz w:val="18"/>
          <w:szCs w:val="18"/>
        </w:rPr>
        <w:t>, M. (2017).</w:t>
      </w:r>
      <w:proofErr w:type="gramEnd"/>
      <w:r w:rsidRPr="003C742F">
        <w:rPr>
          <w:rFonts w:ascii="Verdana" w:hAnsi="Verdana"/>
          <w:color w:val="000000"/>
          <w:sz w:val="18"/>
          <w:szCs w:val="18"/>
        </w:rPr>
        <w:t xml:space="preserve"> </w:t>
      </w:r>
      <w:r w:rsidRPr="003C742F">
        <w:rPr>
          <w:rFonts w:ascii="Verdana" w:hAnsi="Verdana"/>
          <w:i/>
          <w:iCs/>
          <w:color w:val="000000"/>
          <w:sz w:val="18"/>
          <w:szCs w:val="18"/>
        </w:rPr>
        <w:t>Impact evaluation of the prison-based core sex offender treatment programme.</w:t>
      </w:r>
      <w:r w:rsidRPr="003C742F">
        <w:rPr>
          <w:rFonts w:ascii="Verdana" w:hAnsi="Verdana"/>
          <w:color w:val="000000"/>
          <w:sz w:val="18"/>
          <w:szCs w:val="18"/>
        </w:rPr>
        <w:t xml:space="preserve"> (). London, UK: Ministry of Justice. Retrieved from </w:t>
      </w:r>
      <w:hyperlink r:id="rId25" w:tgtFrame="_blank" w:history="1">
        <w:r w:rsidRPr="003C742F">
          <w:rPr>
            <w:rStyle w:val="Hyperlink"/>
            <w:rFonts w:ascii="Verdana" w:eastAsiaTheme="majorEastAsia" w:hAnsi="Verdana"/>
            <w:sz w:val="18"/>
            <w:szCs w:val="18"/>
          </w:rPr>
          <w:t>https://assets.publishing.service.gov.uk/government/uploads/system/uploads/attachment_data/file/623876/sotp-report-web-.pdf</w:t>
        </w:r>
      </w:hyperlink>
      <w:r w:rsidRPr="003C742F">
        <w:rPr>
          <w:rFonts w:ascii="Verdana" w:hAnsi="Verdana"/>
          <w:color w:val="000000"/>
          <w:sz w:val="18"/>
          <w:szCs w:val="18"/>
        </w:rPr>
        <w:t xml:space="preserve"> </w:t>
      </w:r>
    </w:p>
    <w:p w14:paraId="70E3D13F" w14:textId="77777777" w:rsidR="0028647F" w:rsidRPr="003C742F" w:rsidRDefault="0028647F" w:rsidP="0028647F">
      <w:pPr>
        <w:pStyle w:val="NormalWeb"/>
        <w:spacing w:line="360" w:lineRule="atLeast"/>
        <w:ind w:left="450" w:hanging="450"/>
        <w:rPr>
          <w:rFonts w:ascii="Verdana" w:hAnsi="Verdana"/>
          <w:color w:val="000000"/>
          <w:sz w:val="18"/>
          <w:szCs w:val="18"/>
        </w:rPr>
      </w:pPr>
      <w:proofErr w:type="gramStart"/>
      <w:r w:rsidRPr="003C742F">
        <w:rPr>
          <w:rFonts w:ascii="Verdana" w:hAnsi="Verdana"/>
          <w:color w:val="000000"/>
          <w:sz w:val="18"/>
          <w:szCs w:val="18"/>
        </w:rPr>
        <w:t xml:space="preserve">Milton, J., Duggan, C., Latham, A., Egan, V., &amp; </w:t>
      </w:r>
      <w:proofErr w:type="spellStart"/>
      <w:r w:rsidRPr="003C742F">
        <w:rPr>
          <w:rFonts w:ascii="Verdana" w:hAnsi="Verdana"/>
          <w:color w:val="000000"/>
          <w:sz w:val="18"/>
          <w:szCs w:val="18"/>
        </w:rPr>
        <w:t>Tantam</w:t>
      </w:r>
      <w:proofErr w:type="spellEnd"/>
      <w:r w:rsidRPr="003C742F">
        <w:rPr>
          <w:rFonts w:ascii="Verdana" w:hAnsi="Verdana"/>
          <w:color w:val="000000"/>
          <w:sz w:val="18"/>
          <w:szCs w:val="18"/>
        </w:rPr>
        <w:t>, D. (2002).</w:t>
      </w:r>
      <w:proofErr w:type="gramEnd"/>
      <w:r w:rsidRPr="003C742F">
        <w:rPr>
          <w:rFonts w:ascii="Verdana" w:hAnsi="Verdana"/>
          <w:color w:val="000000"/>
          <w:sz w:val="18"/>
          <w:szCs w:val="18"/>
        </w:rPr>
        <w:t xml:space="preserve"> Case history of co-morbid </w:t>
      </w:r>
      <w:proofErr w:type="spellStart"/>
      <w:r w:rsidRPr="003C742F">
        <w:rPr>
          <w:rFonts w:ascii="Verdana" w:hAnsi="Verdana"/>
          <w:color w:val="000000"/>
          <w:sz w:val="18"/>
          <w:szCs w:val="18"/>
        </w:rPr>
        <w:t>asperger's</w:t>
      </w:r>
      <w:proofErr w:type="spellEnd"/>
      <w:r w:rsidRPr="003C742F">
        <w:rPr>
          <w:rFonts w:ascii="Verdana" w:hAnsi="Verdana"/>
          <w:color w:val="000000"/>
          <w:sz w:val="18"/>
          <w:szCs w:val="18"/>
        </w:rPr>
        <w:t xml:space="preserve"> syndrome and paraphilic behaviour.</w:t>
      </w:r>
      <w:r w:rsidRPr="003C742F">
        <w:rPr>
          <w:rFonts w:ascii="Verdana" w:hAnsi="Verdana"/>
          <w:i/>
          <w:iCs/>
          <w:color w:val="000000"/>
          <w:sz w:val="18"/>
          <w:szCs w:val="18"/>
        </w:rPr>
        <w:t xml:space="preserve"> Medicine Science and the Law, 42</w:t>
      </w:r>
      <w:r w:rsidRPr="003C742F">
        <w:rPr>
          <w:rFonts w:ascii="Verdana" w:hAnsi="Verdana"/>
          <w:color w:val="000000"/>
          <w:sz w:val="18"/>
          <w:szCs w:val="18"/>
        </w:rPr>
        <w:t xml:space="preserve">(3), 237-244. </w:t>
      </w:r>
    </w:p>
    <w:p w14:paraId="0067F119" w14:textId="77777777" w:rsidR="0029448D" w:rsidRDefault="0029448D" w:rsidP="0029448D">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lastRenderedPageBreak/>
        <w:t>Murphy, D. (2010</w:t>
      </w:r>
      <w:r>
        <w:rPr>
          <w:rFonts w:ascii="Verdana" w:hAnsi="Verdana"/>
          <w:color w:val="000000"/>
          <w:sz w:val="18"/>
          <w:szCs w:val="18"/>
        </w:rPr>
        <w:t>a</w:t>
      </w:r>
      <w:r w:rsidRPr="003C742F">
        <w:rPr>
          <w:rFonts w:ascii="Verdana" w:hAnsi="Verdana"/>
          <w:color w:val="000000"/>
          <w:sz w:val="18"/>
          <w:szCs w:val="18"/>
        </w:rPr>
        <w:t>). Understanding offenders with autism-spectrum disorders: What can forensic services do?</w:t>
      </w:r>
      <w:r w:rsidRPr="003C742F">
        <w:rPr>
          <w:rFonts w:ascii="Verdana" w:hAnsi="Verdana"/>
          <w:i/>
          <w:iCs/>
          <w:color w:val="000000"/>
          <w:sz w:val="18"/>
          <w:szCs w:val="18"/>
        </w:rPr>
        <w:t xml:space="preserve"> Advances in Psychiatric Treatment, 16</w:t>
      </w:r>
      <w:r w:rsidRPr="003C742F">
        <w:rPr>
          <w:rFonts w:ascii="Verdana" w:hAnsi="Verdana"/>
          <w:color w:val="000000"/>
          <w:sz w:val="18"/>
          <w:szCs w:val="18"/>
        </w:rPr>
        <w:t xml:space="preserve">(1), 44-46. Retrieved from </w:t>
      </w:r>
      <w:hyperlink r:id="rId26" w:tgtFrame="_blank" w:history="1">
        <w:r w:rsidRPr="003C742F">
          <w:rPr>
            <w:rStyle w:val="Hyperlink"/>
            <w:rFonts w:ascii="Verdana" w:eastAsiaTheme="majorEastAsia" w:hAnsi="Verdana"/>
            <w:sz w:val="18"/>
            <w:szCs w:val="18"/>
          </w:rPr>
          <w:t>http://apt.rcpsych.org/content/16/1/44.abstract</w:t>
        </w:r>
      </w:hyperlink>
      <w:r w:rsidRPr="003C742F">
        <w:rPr>
          <w:rFonts w:ascii="Verdana" w:hAnsi="Verdana"/>
          <w:color w:val="000000"/>
          <w:sz w:val="18"/>
          <w:szCs w:val="18"/>
        </w:rPr>
        <w:t xml:space="preserve"> </w:t>
      </w:r>
    </w:p>
    <w:p w14:paraId="48A3358C" w14:textId="55F6ABA7" w:rsidR="00E23EA3" w:rsidRPr="003C742F" w:rsidRDefault="00E23EA3" w:rsidP="00E23EA3">
      <w:pPr>
        <w:spacing w:line="360" w:lineRule="atLeast"/>
        <w:ind w:left="446" w:hanging="446"/>
        <w:rPr>
          <w:rFonts w:cstheme="minorHAnsi"/>
          <w:sz w:val="22"/>
        </w:rPr>
      </w:pPr>
      <w:r w:rsidRPr="003C742F">
        <w:rPr>
          <w:rFonts w:cstheme="minorHAnsi"/>
          <w:sz w:val="22"/>
        </w:rPr>
        <w:t>Murphy, D. (</w:t>
      </w:r>
      <w:r w:rsidR="0029448D" w:rsidRPr="003C742F">
        <w:rPr>
          <w:rFonts w:cstheme="minorHAnsi"/>
          <w:sz w:val="22"/>
        </w:rPr>
        <w:t>2010</w:t>
      </w:r>
      <w:r w:rsidR="0029448D">
        <w:rPr>
          <w:rFonts w:cstheme="minorHAnsi"/>
          <w:sz w:val="22"/>
        </w:rPr>
        <w:t>b</w:t>
      </w:r>
      <w:r w:rsidRPr="003C742F">
        <w:rPr>
          <w:rFonts w:cstheme="minorHAnsi"/>
          <w:sz w:val="22"/>
        </w:rPr>
        <w:t>). Extreme violence in a man with an autistic spectrum disorder: Assessment and treatment within high-security psychiatric care. Journal of Forensic Psychiatry &amp; Psychology, 21(3), 462-477. doi:10.1080/14789940903426885</w:t>
      </w:r>
    </w:p>
    <w:p w14:paraId="05F94ED1" w14:textId="3FC194EA" w:rsidR="00231309" w:rsidRPr="00231309" w:rsidRDefault="00231309" w:rsidP="0028647F">
      <w:pPr>
        <w:pStyle w:val="NormalWeb"/>
        <w:spacing w:line="360" w:lineRule="atLeast"/>
        <w:ind w:left="450" w:hanging="450"/>
        <w:rPr>
          <w:rFonts w:ascii="Verdana" w:hAnsi="Verdana"/>
          <w:color w:val="000000"/>
          <w:sz w:val="18"/>
          <w:szCs w:val="18"/>
        </w:rPr>
      </w:pPr>
      <w:r w:rsidRPr="00231309">
        <w:rPr>
          <w:rFonts w:ascii="Verdana" w:hAnsi="Verdana" w:cs="Arial"/>
          <w:color w:val="333333"/>
          <w:sz w:val="18"/>
          <w:szCs w:val="18"/>
          <w:lang w:val="en"/>
        </w:rPr>
        <w:t xml:space="preserve">Murphy, G. (2007). </w:t>
      </w:r>
      <w:proofErr w:type="gramStart"/>
      <w:r w:rsidRPr="00231309">
        <w:rPr>
          <w:rFonts w:ascii="Verdana" w:hAnsi="Verdana" w:cs="Arial"/>
          <w:color w:val="333333"/>
          <w:sz w:val="18"/>
          <w:szCs w:val="18"/>
          <w:lang w:val="en"/>
        </w:rPr>
        <w:t>Intellectual disability, sexual abuse, and sexual offending.</w:t>
      </w:r>
      <w:proofErr w:type="gramEnd"/>
      <w:r w:rsidRPr="00231309">
        <w:rPr>
          <w:rFonts w:ascii="Verdana" w:hAnsi="Verdana" w:cs="Arial"/>
          <w:color w:val="333333"/>
          <w:sz w:val="18"/>
          <w:szCs w:val="18"/>
          <w:lang w:val="en"/>
        </w:rPr>
        <w:t xml:space="preserve"> In A. </w:t>
      </w:r>
      <w:proofErr w:type="spellStart"/>
      <w:r w:rsidRPr="00231309">
        <w:rPr>
          <w:rFonts w:ascii="Verdana" w:hAnsi="Verdana" w:cs="Arial"/>
          <w:color w:val="333333"/>
          <w:sz w:val="18"/>
          <w:szCs w:val="18"/>
          <w:lang w:val="en"/>
        </w:rPr>
        <w:t>Carr</w:t>
      </w:r>
      <w:proofErr w:type="spellEnd"/>
      <w:r w:rsidRPr="00231309">
        <w:rPr>
          <w:rFonts w:ascii="Verdana" w:hAnsi="Verdana" w:cs="Arial"/>
          <w:color w:val="333333"/>
          <w:sz w:val="18"/>
          <w:szCs w:val="18"/>
          <w:lang w:val="en"/>
        </w:rPr>
        <w:t xml:space="preserve">, G. O'Reilly, P. N. Walsh, &amp; J. McEvoy (Eds.), </w:t>
      </w:r>
      <w:proofErr w:type="gramStart"/>
      <w:r w:rsidRPr="00231309">
        <w:rPr>
          <w:rStyle w:val="Emphasis"/>
          <w:rFonts w:ascii="Verdana" w:hAnsi="Verdana" w:cs="Arial"/>
          <w:color w:val="333333"/>
          <w:sz w:val="18"/>
          <w:szCs w:val="18"/>
          <w:lang w:val="en"/>
        </w:rPr>
        <w:t>The</w:t>
      </w:r>
      <w:proofErr w:type="gramEnd"/>
      <w:r w:rsidRPr="00231309">
        <w:rPr>
          <w:rStyle w:val="Emphasis"/>
          <w:rFonts w:ascii="Verdana" w:hAnsi="Verdana" w:cs="Arial"/>
          <w:color w:val="333333"/>
          <w:sz w:val="18"/>
          <w:szCs w:val="18"/>
          <w:lang w:val="en"/>
        </w:rPr>
        <w:t xml:space="preserve"> handbook of intellectual disability and clinical psychology practice</w:t>
      </w:r>
      <w:r w:rsidRPr="00231309">
        <w:rPr>
          <w:rFonts w:ascii="Verdana" w:hAnsi="Verdana" w:cs="Arial"/>
          <w:color w:val="333333"/>
          <w:sz w:val="18"/>
          <w:szCs w:val="18"/>
          <w:lang w:val="en"/>
        </w:rPr>
        <w:t xml:space="preserve"> (pp. 831-866). New York, NY, US: Routledge/Taylor &amp; Francis Group.</w:t>
      </w:r>
    </w:p>
    <w:p w14:paraId="6A7AF1D6" w14:textId="77777777" w:rsidR="0028647F" w:rsidRPr="003C742F" w:rsidRDefault="0028647F" w:rsidP="0028647F">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t>Murphy, G. H., Sinclair, N., Hays, S., Heaton, K., Powell, S., Langdon, P</w:t>
      </w:r>
      <w:proofErr w:type="gramStart"/>
      <w:r w:rsidRPr="003C742F">
        <w:rPr>
          <w:rFonts w:ascii="Verdana" w:hAnsi="Verdana"/>
          <w:color w:val="000000"/>
          <w:sz w:val="18"/>
          <w:szCs w:val="18"/>
        </w:rPr>
        <w:t>., . . .</w:t>
      </w:r>
      <w:proofErr w:type="gramEnd"/>
      <w:r w:rsidRPr="003C742F">
        <w:rPr>
          <w:rFonts w:ascii="Verdana" w:hAnsi="Verdana"/>
          <w:color w:val="000000"/>
          <w:sz w:val="18"/>
          <w:szCs w:val="18"/>
        </w:rPr>
        <w:t xml:space="preserve"> SOTSEC-ID. (2010). Effectiveness of group cognitive-behavioural treatment for men with intellectual disabilities at risk of sexual offending.</w:t>
      </w:r>
      <w:r w:rsidRPr="003C742F">
        <w:rPr>
          <w:rFonts w:ascii="Verdana" w:hAnsi="Verdana"/>
          <w:i/>
          <w:iCs/>
          <w:color w:val="000000"/>
          <w:sz w:val="18"/>
          <w:szCs w:val="18"/>
        </w:rPr>
        <w:t xml:space="preserve"> Journal of Applied Research in Intellectual Disabilities, 23</w:t>
      </w:r>
      <w:r w:rsidRPr="003C742F">
        <w:rPr>
          <w:rFonts w:ascii="Verdana" w:hAnsi="Verdana"/>
          <w:color w:val="000000"/>
          <w:sz w:val="18"/>
          <w:szCs w:val="18"/>
        </w:rPr>
        <w:t xml:space="preserve">(6), 537-551. 10.1111/j.1468-3148.2010.00560.x </w:t>
      </w:r>
    </w:p>
    <w:p w14:paraId="099C7C42" w14:textId="77777777" w:rsidR="0028647F" w:rsidRPr="003C742F" w:rsidRDefault="0028647F" w:rsidP="0028647F">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t>Murphy, G., Powell, S., Guzman, A. M., &amp; Hays, S. J. (2007). Cognitive-behavioural treatment for men with intellectual disabilities and sexually abusive behaviour: A pilot study.</w:t>
      </w:r>
      <w:r w:rsidRPr="003C742F">
        <w:rPr>
          <w:rFonts w:ascii="Verdana" w:hAnsi="Verdana"/>
          <w:i/>
          <w:iCs/>
          <w:color w:val="000000"/>
          <w:sz w:val="18"/>
          <w:szCs w:val="18"/>
        </w:rPr>
        <w:t xml:space="preserve"> Journal of Intellectual Disability </w:t>
      </w:r>
      <w:proofErr w:type="gramStart"/>
      <w:r w:rsidRPr="003C742F">
        <w:rPr>
          <w:rFonts w:ascii="Verdana" w:hAnsi="Verdana"/>
          <w:i/>
          <w:iCs/>
          <w:color w:val="000000"/>
          <w:sz w:val="18"/>
          <w:szCs w:val="18"/>
        </w:rPr>
        <w:t>Research :</w:t>
      </w:r>
      <w:proofErr w:type="gramEnd"/>
      <w:r w:rsidRPr="003C742F">
        <w:rPr>
          <w:rFonts w:ascii="Verdana" w:hAnsi="Verdana"/>
          <w:i/>
          <w:iCs/>
          <w:color w:val="000000"/>
          <w:sz w:val="18"/>
          <w:szCs w:val="18"/>
        </w:rPr>
        <w:t xml:space="preserve"> JIDR, 51</w:t>
      </w:r>
      <w:r w:rsidRPr="003C742F">
        <w:rPr>
          <w:rFonts w:ascii="Verdana" w:hAnsi="Verdana"/>
          <w:color w:val="000000"/>
          <w:sz w:val="18"/>
          <w:szCs w:val="18"/>
        </w:rPr>
        <w:t>(Pt 11), 902-912. JIR990 [</w:t>
      </w:r>
      <w:proofErr w:type="spellStart"/>
      <w:r w:rsidRPr="003C742F">
        <w:rPr>
          <w:rFonts w:ascii="Verdana" w:hAnsi="Verdana"/>
          <w:color w:val="000000"/>
          <w:sz w:val="18"/>
          <w:szCs w:val="18"/>
        </w:rPr>
        <w:t>pii</w:t>
      </w:r>
      <w:proofErr w:type="spellEnd"/>
      <w:r w:rsidRPr="003C742F">
        <w:rPr>
          <w:rFonts w:ascii="Verdana" w:hAnsi="Verdana"/>
          <w:color w:val="000000"/>
          <w:sz w:val="18"/>
          <w:szCs w:val="18"/>
        </w:rPr>
        <w:t xml:space="preserve">] </w:t>
      </w:r>
    </w:p>
    <w:p w14:paraId="53579777" w14:textId="77777777" w:rsidR="0028647F" w:rsidRPr="003C742F" w:rsidRDefault="0028647F" w:rsidP="0028647F">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t xml:space="preserve">Nora, C., </w:t>
      </w:r>
      <w:proofErr w:type="spellStart"/>
      <w:r w:rsidRPr="003C742F">
        <w:rPr>
          <w:rFonts w:ascii="Verdana" w:hAnsi="Verdana"/>
          <w:color w:val="000000"/>
          <w:sz w:val="18"/>
          <w:szCs w:val="18"/>
        </w:rPr>
        <w:t>Rautio</w:t>
      </w:r>
      <w:proofErr w:type="spellEnd"/>
      <w:r w:rsidRPr="003C742F">
        <w:rPr>
          <w:rFonts w:ascii="Verdana" w:hAnsi="Verdana"/>
          <w:color w:val="000000"/>
          <w:sz w:val="18"/>
          <w:szCs w:val="18"/>
        </w:rPr>
        <w:t xml:space="preserve">, D., </w:t>
      </w:r>
      <w:proofErr w:type="spellStart"/>
      <w:r w:rsidRPr="003C742F">
        <w:rPr>
          <w:rFonts w:ascii="Verdana" w:hAnsi="Verdana"/>
          <w:color w:val="000000"/>
          <w:sz w:val="18"/>
          <w:szCs w:val="18"/>
        </w:rPr>
        <w:t>Asztalos</w:t>
      </w:r>
      <w:proofErr w:type="spellEnd"/>
      <w:r w:rsidRPr="003C742F">
        <w:rPr>
          <w:rFonts w:ascii="Verdana" w:hAnsi="Verdana"/>
          <w:color w:val="000000"/>
          <w:sz w:val="18"/>
          <w:szCs w:val="18"/>
        </w:rPr>
        <w:t xml:space="preserve">, J., </w:t>
      </w:r>
      <w:proofErr w:type="spellStart"/>
      <w:r w:rsidRPr="003C742F">
        <w:rPr>
          <w:rFonts w:ascii="Verdana" w:hAnsi="Verdana"/>
          <w:color w:val="000000"/>
          <w:sz w:val="18"/>
          <w:szCs w:val="18"/>
        </w:rPr>
        <w:t>Stoetzer</w:t>
      </w:r>
      <w:proofErr w:type="spellEnd"/>
      <w:r w:rsidRPr="003C742F">
        <w:rPr>
          <w:rFonts w:ascii="Verdana" w:hAnsi="Verdana"/>
          <w:color w:val="000000"/>
          <w:sz w:val="18"/>
          <w:szCs w:val="18"/>
        </w:rPr>
        <w:t xml:space="preserve">, U., &amp; </w:t>
      </w:r>
      <w:proofErr w:type="spellStart"/>
      <w:r w:rsidRPr="003C742F">
        <w:rPr>
          <w:rFonts w:ascii="Verdana" w:hAnsi="Verdana"/>
          <w:color w:val="000000"/>
          <w:sz w:val="18"/>
          <w:szCs w:val="18"/>
        </w:rPr>
        <w:t>Bölte</w:t>
      </w:r>
      <w:proofErr w:type="spellEnd"/>
      <w:r w:rsidRPr="003C742F">
        <w:rPr>
          <w:rFonts w:ascii="Verdana" w:hAnsi="Verdana"/>
          <w:color w:val="000000"/>
          <w:sz w:val="18"/>
          <w:szCs w:val="18"/>
        </w:rPr>
        <w:t>, S. (2016). Social skills group training in high-functioning autism: A qualitative responder study.</w:t>
      </w:r>
      <w:r w:rsidRPr="003C742F">
        <w:rPr>
          <w:rFonts w:ascii="Verdana" w:hAnsi="Verdana"/>
          <w:i/>
          <w:iCs/>
          <w:color w:val="000000"/>
          <w:sz w:val="18"/>
          <w:szCs w:val="18"/>
        </w:rPr>
        <w:t xml:space="preserve"> Autism, 20</w:t>
      </w:r>
      <w:r w:rsidRPr="003C742F">
        <w:rPr>
          <w:rFonts w:ascii="Verdana" w:hAnsi="Verdana"/>
          <w:color w:val="000000"/>
          <w:sz w:val="18"/>
          <w:szCs w:val="18"/>
        </w:rPr>
        <w:t xml:space="preserve">(8), 995-1010. doi:10.1177/1362361315621885 </w:t>
      </w:r>
    </w:p>
    <w:p w14:paraId="625A7F81" w14:textId="77777777" w:rsidR="0028647F" w:rsidRPr="003C742F" w:rsidRDefault="0028647F" w:rsidP="0028647F">
      <w:pPr>
        <w:spacing w:line="360" w:lineRule="atLeast"/>
        <w:ind w:left="446" w:hanging="446"/>
        <w:rPr>
          <w:rFonts w:cstheme="minorHAnsi"/>
          <w:sz w:val="22"/>
        </w:rPr>
      </w:pPr>
      <w:r w:rsidRPr="003C742F">
        <w:rPr>
          <w:rFonts w:cstheme="minorHAnsi"/>
          <w:sz w:val="22"/>
        </w:rPr>
        <w:t>Offender Health Collaborative (2015) Liaison and diversion manager and practitioner resources: service user involvement. NHS England. August 2015.</w:t>
      </w:r>
    </w:p>
    <w:p w14:paraId="44DA5872" w14:textId="77777777" w:rsidR="0028647F" w:rsidRPr="003C742F" w:rsidRDefault="0028647F" w:rsidP="0028647F">
      <w:pPr>
        <w:pStyle w:val="NormalWeb"/>
        <w:spacing w:line="360" w:lineRule="atLeast"/>
        <w:ind w:left="450" w:hanging="450"/>
        <w:rPr>
          <w:rFonts w:ascii="Verdana" w:hAnsi="Verdana"/>
          <w:color w:val="000000"/>
          <w:sz w:val="18"/>
          <w:szCs w:val="18"/>
        </w:rPr>
      </w:pPr>
      <w:proofErr w:type="spellStart"/>
      <w:r w:rsidRPr="003C742F">
        <w:rPr>
          <w:rFonts w:ascii="Verdana" w:hAnsi="Verdana"/>
          <w:color w:val="000000"/>
          <w:sz w:val="18"/>
          <w:szCs w:val="18"/>
        </w:rPr>
        <w:t>Omeni</w:t>
      </w:r>
      <w:proofErr w:type="spellEnd"/>
      <w:r w:rsidRPr="003C742F">
        <w:rPr>
          <w:rFonts w:ascii="Verdana" w:hAnsi="Verdana"/>
          <w:color w:val="000000"/>
          <w:sz w:val="18"/>
          <w:szCs w:val="18"/>
        </w:rPr>
        <w:t>, E., Barnes, M., MacDonald, D., Crawford, M., &amp; Rose, D. (2014). Service user involvement: Impact and participation: A survey of service user and staff perspectives.</w:t>
      </w:r>
      <w:r w:rsidRPr="003C742F">
        <w:rPr>
          <w:rFonts w:ascii="Verdana" w:hAnsi="Verdana"/>
          <w:i/>
          <w:iCs/>
          <w:color w:val="000000"/>
          <w:sz w:val="18"/>
          <w:szCs w:val="18"/>
        </w:rPr>
        <w:t xml:space="preserve"> BMC Health Services Research, 14</w:t>
      </w:r>
      <w:r w:rsidRPr="003C742F">
        <w:rPr>
          <w:rFonts w:ascii="Verdana" w:hAnsi="Verdana"/>
          <w:color w:val="000000"/>
          <w:sz w:val="18"/>
          <w:szCs w:val="18"/>
        </w:rPr>
        <w:t xml:space="preserve">(1), 491. 10.1186/s12913-014-0491-7 Retrieved from </w:t>
      </w:r>
      <w:hyperlink r:id="rId27" w:tgtFrame="_blank" w:history="1">
        <w:r w:rsidRPr="003C742F">
          <w:rPr>
            <w:rStyle w:val="Hyperlink"/>
            <w:rFonts w:ascii="Verdana" w:eastAsiaTheme="majorEastAsia" w:hAnsi="Verdana"/>
            <w:sz w:val="18"/>
            <w:szCs w:val="18"/>
          </w:rPr>
          <w:t>https://doi.org/10.1186/s12913-014-0491-7</w:t>
        </w:r>
      </w:hyperlink>
      <w:r w:rsidRPr="003C742F">
        <w:rPr>
          <w:rFonts w:ascii="Verdana" w:hAnsi="Verdana"/>
          <w:color w:val="000000"/>
          <w:sz w:val="18"/>
          <w:szCs w:val="18"/>
        </w:rPr>
        <w:t xml:space="preserve"> </w:t>
      </w:r>
    </w:p>
    <w:p w14:paraId="077FEC6D" w14:textId="77777777" w:rsidR="0028647F" w:rsidRPr="003C742F" w:rsidRDefault="0028647F" w:rsidP="0028647F">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t xml:space="preserve">Petri, G., Beadle-Brown, J., &amp; Bradshaw, J. (2017). </w:t>
      </w:r>
      <w:proofErr w:type="spellStart"/>
      <w:proofErr w:type="gramStart"/>
      <w:r w:rsidRPr="003C742F">
        <w:rPr>
          <w:rFonts w:ascii="Verdana" w:hAnsi="Verdana"/>
          <w:i/>
          <w:iCs/>
          <w:color w:val="000000"/>
          <w:sz w:val="18"/>
          <w:szCs w:val="18"/>
        </w:rPr>
        <w:t>â€</w:t>
      </w:r>
      <w:proofErr w:type="gramEnd"/>
      <w:r w:rsidRPr="003C742F">
        <w:rPr>
          <w:rFonts w:ascii="Verdana" w:hAnsi="Verdana"/>
          <w:i/>
          <w:iCs/>
          <w:color w:val="000000"/>
          <w:sz w:val="18"/>
          <w:szCs w:val="18"/>
        </w:rPr>
        <w:t>œMore</w:t>
      </w:r>
      <w:proofErr w:type="spellEnd"/>
      <w:r w:rsidRPr="003C742F">
        <w:rPr>
          <w:rFonts w:ascii="Verdana" w:hAnsi="Verdana"/>
          <w:i/>
          <w:iCs/>
          <w:color w:val="000000"/>
          <w:sz w:val="18"/>
          <w:szCs w:val="18"/>
        </w:rPr>
        <w:t xml:space="preserve"> honoured in the breach than in the </w:t>
      </w:r>
      <w:proofErr w:type="spellStart"/>
      <w:r w:rsidRPr="003C742F">
        <w:rPr>
          <w:rFonts w:ascii="Verdana" w:hAnsi="Verdana"/>
          <w:i/>
          <w:iCs/>
          <w:color w:val="000000"/>
          <w:sz w:val="18"/>
          <w:szCs w:val="18"/>
        </w:rPr>
        <w:t>Observanceâ</w:t>
      </w:r>
      <w:proofErr w:type="spellEnd"/>
      <w:r w:rsidRPr="003C742F">
        <w:rPr>
          <w:rFonts w:ascii="Verdana" w:hAnsi="Verdana"/>
          <w:i/>
          <w:iCs/>
          <w:color w:val="000000"/>
          <w:sz w:val="18"/>
          <w:szCs w:val="18"/>
        </w:rPr>
        <w:t>€</w:t>
      </w:r>
      <w:r w:rsidRPr="003C742F">
        <w:rPr>
          <w:rFonts w:ascii="Verdana" w:hAnsi="Verdana" w:cs="Verdana"/>
          <w:i/>
          <w:iCs/>
          <w:color w:val="000000"/>
          <w:sz w:val="18"/>
          <w:szCs w:val="18"/>
        </w:rPr>
        <w:t></w:t>
      </w:r>
      <w:proofErr w:type="spellStart"/>
      <w:r w:rsidRPr="003C742F">
        <w:rPr>
          <w:rFonts w:ascii="Verdana" w:hAnsi="Verdana" w:cs="Verdana"/>
          <w:i/>
          <w:iCs/>
          <w:color w:val="000000"/>
          <w:sz w:val="18"/>
          <w:szCs w:val="18"/>
        </w:rPr>
        <w:t>â€”</w:t>
      </w:r>
      <w:r w:rsidRPr="003C742F">
        <w:rPr>
          <w:rFonts w:ascii="Verdana" w:hAnsi="Verdana"/>
          <w:i/>
          <w:iCs/>
          <w:color w:val="000000"/>
          <w:sz w:val="18"/>
          <w:szCs w:val="18"/>
        </w:rPr>
        <w:t>Self-advocacy</w:t>
      </w:r>
      <w:proofErr w:type="spellEnd"/>
      <w:r w:rsidRPr="003C742F">
        <w:rPr>
          <w:rFonts w:ascii="Verdana" w:hAnsi="Verdana"/>
          <w:i/>
          <w:iCs/>
          <w:color w:val="000000"/>
          <w:sz w:val="18"/>
          <w:szCs w:val="18"/>
        </w:rPr>
        <w:t xml:space="preserve"> and human rights</w:t>
      </w:r>
      <w:r w:rsidRPr="003C742F">
        <w:rPr>
          <w:rFonts w:ascii="Verdana" w:hAnsi="Verdana"/>
          <w:color w:val="000000"/>
          <w:sz w:val="18"/>
          <w:szCs w:val="18"/>
        </w:rPr>
        <w:t xml:space="preserve">10.3390/laws6040026 </w:t>
      </w:r>
    </w:p>
    <w:p w14:paraId="519DD15C" w14:textId="77777777" w:rsidR="0028647F" w:rsidRPr="003C742F" w:rsidRDefault="0028647F" w:rsidP="0028647F">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t xml:space="preserve">Ray, F., Marks, C., &amp; Bray-Garretson, H. (2004). Challenges to treating adolescents with </w:t>
      </w:r>
      <w:proofErr w:type="spellStart"/>
      <w:r w:rsidRPr="003C742F">
        <w:rPr>
          <w:rFonts w:ascii="Verdana" w:hAnsi="Verdana"/>
          <w:color w:val="000000"/>
          <w:sz w:val="18"/>
          <w:szCs w:val="18"/>
        </w:rPr>
        <w:t>asperger's</w:t>
      </w:r>
      <w:proofErr w:type="spellEnd"/>
      <w:r w:rsidRPr="003C742F">
        <w:rPr>
          <w:rFonts w:ascii="Verdana" w:hAnsi="Verdana"/>
          <w:color w:val="000000"/>
          <w:sz w:val="18"/>
          <w:szCs w:val="18"/>
        </w:rPr>
        <w:t xml:space="preserve"> syndrome who are sexually abusive.</w:t>
      </w:r>
      <w:r w:rsidRPr="003C742F">
        <w:rPr>
          <w:rFonts w:ascii="Verdana" w:hAnsi="Verdana"/>
          <w:i/>
          <w:iCs/>
          <w:color w:val="000000"/>
          <w:sz w:val="18"/>
          <w:szCs w:val="18"/>
        </w:rPr>
        <w:t xml:space="preserve"> Sexual Addiction &amp; Compulsivity, 11</w:t>
      </w:r>
      <w:r w:rsidRPr="003C742F">
        <w:rPr>
          <w:rFonts w:ascii="Verdana" w:hAnsi="Verdana"/>
          <w:color w:val="000000"/>
          <w:sz w:val="18"/>
          <w:szCs w:val="18"/>
        </w:rPr>
        <w:t xml:space="preserve">(4), 265-285. 10.1080/10720160490900614 Retrieved from </w:t>
      </w:r>
      <w:hyperlink r:id="rId28" w:tgtFrame="_blank" w:history="1">
        <w:r w:rsidRPr="003C742F">
          <w:rPr>
            <w:rStyle w:val="Hyperlink"/>
            <w:rFonts w:ascii="Verdana" w:eastAsiaTheme="majorEastAsia" w:hAnsi="Verdana"/>
            <w:sz w:val="18"/>
            <w:szCs w:val="18"/>
          </w:rPr>
          <w:t>http://search.ebscohost.com/login.aspx?direct=true&amp;db=psyh&amp;AN=2005-01382-005&amp;site=ehost-live</w:t>
        </w:r>
      </w:hyperlink>
      <w:r w:rsidRPr="003C742F">
        <w:rPr>
          <w:rFonts w:ascii="Verdana" w:hAnsi="Verdana"/>
          <w:color w:val="000000"/>
          <w:sz w:val="18"/>
          <w:szCs w:val="18"/>
        </w:rPr>
        <w:t xml:space="preserve"> </w:t>
      </w:r>
    </w:p>
    <w:p w14:paraId="2E75A65E" w14:textId="77777777" w:rsidR="0028647F" w:rsidRPr="003C742F" w:rsidRDefault="0028647F" w:rsidP="0028647F">
      <w:pPr>
        <w:pStyle w:val="NormalWeb"/>
        <w:spacing w:line="360" w:lineRule="atLeast"/>
        <w:ind w:left="450" w:hanging="450"/>
        <w:rPr>
          <w:rFonts w:ascii="Verdana" w:hAnsi="Verdana"/>
          <w:color w:val="000000"/>
          <w:sz w:val="18"/>
          <w:szCs w:val="18"/>
        </w:rPr>
      </w:pPr>
      <w:proofErr w:type="spellStart"/>
      <w:r w:rsidRPr="003C742F">
        <w:rPr>
          <w:rFonts w:ascii="Verdana" w:hAnsi="Verdana"/>
          <w:color w:val="000000"/>
          <w:sz w:val="18"/>
          <w:szCs w:val="18"/>
        </w:rPr>
        <w:t>Reaven</w:t>
      </w:r>
      <w:proofErr w:type="spellEnd"/>
      <w:r w:rsidRPr="003C742F">
        <w:rPr>
          <w:rFonts w:ascii="Verdana" w:hAnsi="Verdana"/>
          <w:color w:val="000000"/>
          <w:sz w:val="18"/>
          <w:szCs w:val="18"/>
        </w:rPr>
        <w:t>. J, Blakeley</w:t>
      </w:r>
      <w:r w:rsidRPr="003C742F">
        <w:rPr>
          <w:rFonts w:ascii="Cambria Math" w:hAnsi="Cambria Math" w:cs="Cambria Math"/>
          <w:color w:val="000000"/>
          <w:sz w:val="18"/>
          <w:szCs w:val="18"/>
        </w:rPr>
        <w:t>‐</w:t>
      </w:r>
      <w:r w:rsidRPr="003C742F">
        <w:rPr>
          <w:rFonts w:ascii="Verdana" w:hAnsi="Verdana"/>
          <w:color w:val="000000"/>
          <w:sz w:val="18"/>
          <w:szCs w:val="18"/>
        </w:rPr>
        <w:t>Smith A, Culhane</w:t>
      </w:r>
      <w:r w:rsidRPr="003C742F">
        <w:rPr>
          <w:rFonts w:ascii="Cambria Math" w:hAnsi="Cambria Math" w:cs="Cambria Math"/>
          <w:color w:val="000000"/>
          <w:sz w:val="18"/>
          <w:szCs w:val="18"/>
        </w:rPr>
        <w:t>‐</w:t>
      </w:r>
      <w:r w:rsidRPr="003C742F">
        <w:rPr>
          <w:rFonts w:ascii="Verdana" w:hAnsi="Verdana"/>
          <w:color w:val="000000"/>
          <w:sz w:val="18"/>
          <w:szCs w:val="18"/>
        </w:rPr>
        <w:t xml:space="preserve">Shelburne K, &amp; Susan, H. (2011). Group cognitive </w:t>
      </w:r>
      <w:proofErr w:type="spellStart"/>
      <w:r w:rsidRPr="003C742F">
        <w:rPr>
          <w:rFonts w:ascii="Verdana" w:hAnsi="Verdana"/>
          <w:color w:val="000000"/>
          <w:sz w:val="18"/>
          <w:szCs w:val="18"/>
        </w:rPr>
        <w:t>behavior</w:t>
      </w:r>
      <w:proofErr w:type="spellEnd"/>
      <w:r w:rsidRPr="003C742F">
        <w:rPr>
          <w:rFonts w:ascii="Verdana" w:hAnsi="Verdana"/>
          <w:color w:val="000000"/>
          <w:sz w:val="18"/>
          <w:szCs w:val="18"/>
        </w:rPr>
        <w:t xml:space="preserve"> therapy for children with high</w:t>
      </w:r>
      <w:r w:rsidRPr="003C742F">
        <w:rPr>
          <w:rFonts w:ascii="Cambria Math" w:hAnsi="Cambria Math" w:cs="Cambria Math"/>
          <w:color w:val="000000"/>
          <w:sz w:val="18"/>
          <w:szCs w:val="18"/>
        </w:rPr>
        <w:t>‐</w:t>
      </w:r>
      <w:r w:rsidRPr="003C742F">
        <w:rPr>
          <w:rFonts w:ascii="Verdana" w:hAnsi="Verdana"/>
          <w:color w:val="000000"/>
          <w:sz w:val="18"/>
          <w:szCs w:val="18"/>
        </w:rPr>
        <w:t>functioning autism spectrum disorders and anxiety: A randomized trial.</w:t>
      </w:r>
      <w:r w:rsidRPr="003C742F">
        <w:rPr>
          <w:rFonts w:ascii="Verdana" w:hAnsi="Verdana"/>
          <w:i/>
          <w:iCs/>
          <w:color w:val="000000"/>
          <w:sz w:val="18"/>
          <w:szCs w:val="18"/>
        </w:rPr>
        <w:t xml:space="preserve"> Journal of Child Psychology and Psychiatry, 53</w:t>
      </w:r>
      <w:r w:rsidRPr="003C742F">
        <w:rPr>
          <w:rFonts w:ascii="Verdana" w:hAnsi="Verdana"/>
          <w:color w:val="000000"/>
          <w:sz w:val="18"/>
          <w:szCs w:val="18"/>
        </w:rPr>
        <w:t xml:space="preserve">(4), 410-419. doi:10.1111/j.1469-7610.2011.02486.x </w:t>
      </w:r>
    </w:p>
    <w:p w14:paraId="727C25DC" w14:textId="77777777" w:rsidR="0028647F" w:rsidRPr="003C742F" w:rsidRDefault="0028647F" w:rsidP="0028647F">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t xml:space="preserve">Richardson, L., Julie Beadle-Brown, Bradshaw, J., Guest, C., Malovic, A., &amp; </w:t>
      </w:r>
      <w:proofErr w:type="spellStart"/>
      <w:r w:rsidRPr="003C742F">
        <w:rPr>
          <w:rFonts w:ascii="Verdana" w:hAnsi="Verdana"/>
          <w:color w:val="000000"/>
          <w:sz w:val="18"/>
          <w:szCs w:val="18"/>
        </w:rPr>
        <w:t>Himmerich</w:t>
      </w:r>
      <w:proofErr w:type="spellEnd"/>
      <w:r w:rsidRPr="003C742F">
        <w:rPr>
          <w:rFonts w:ascii="Verdana" w:hAnsi="Verdana"/>
          <w:color w:val="000000"/>
          <w:sz w:val="18"/>
          <w:szCs w:val="18"/>
        </w:rPr>
        <w:t>, J. (2016). “I felt that I deserved it” – experiences and implications of disability hate crime.</w:t>
      </w:r>
      <w:r w:rsidRPr="003C742F">
        <w:rPr>
          <w:rFonts w:ascii="Verdana" w:hAnsi="Verdana"/>
          <w:i/>
          <w:iCs/>
          <w:color w:val="000000"/>
          <w:sz w:val="18"/>
          <w:szCs w:val="18"/>
        </w:rPr>
        <w:t xml:space="preserve"> Tizard Learning Disability Rev, 21</w:t>
      </w:r>
      <w:r w:rsidRPr="003C742F">
        <w:rPr>
          <w:rFonts w:ascii="Verdana" w:hAnsi="Verdana"/>
          <w:color w:val="000000"/>
          <w:sz w:val="18"/>
          <w:szCs w:val="18"/>
        </w:rPr>
        <w:t xml:space="preserve">(2), 80-88. 10.1108/TLDR-03-2015-0010 Retrieved from </w:t>
      </w:r>
      <w:hyperlink r:id="rId29" w:tgtFrame="_blank" w:history="1">
        <w:r w:rsidRPr="003C742F">
          <w:rPr>
            <w:rStyle w:val="Hyperlink"/>
            <w:rFonts w:ascii="Verdana" w:eastAsiaTheme="majorEastAsia" w:hAnsi="Verdana"/>
            <w:sz w:val="18"/>
            <w:szCs w:val="18"/>
          </w:rPr>
          <w:t>https://doi.org/10.1108/TLDR-03-2015-0010</w:t>
        </w:r>
      </w:hyperlink>
      <w:r w:rsidRPr="003C742F">
        <w:rPr>
          <w:rFonts w:ascii="Verdana" w:hAnsi="Verdana"/>
          <w:color w:val="000000"/>
          <w:sz w:val="18"/>
          <w:szCs w:val="18"/>
        </w:rPr>
        <w:t xml:space="preserve"> </w:t>
      </w:r>
    </w:p>
    <w:p w14:paraId="1FC54E3A" w14:textId="77777777" w:rsidR="0028647F" w:rsidRDefault="0028647F" w:rsidP="0028647F">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t xml:space="preserve">Rose, J., Jenkins, R., </w:t>
      </w:r>
      <w:proofErr w:type="spellStart"/>
      <w:r w:rsidRPr="003C742F">
        <w:rPr>
          <w:rFonts w:ascii="Verdana" w:hAnsi="Verdana"/>
          <w:color w:val="000000"/>
          <w:sz w:val="18"/>
          <w:szCs w:val="18"/>
        </w:rPr>
        <w:t>O'connor</w:t>
      </w:r>
      <w:proofErr w:type="spellEnd"/>
      <w:r w:rsidRPr="003C742F">
        <w:rPr>
          <w:rFonts w:ascii="Verdana" w:hAnsi="Verdana"/>
          <w:color w:val="000000"/>
          <w:sz w:val="18"/>
          <w:szCs w:val="18"/>
        </w:rPr>
        <w:t xml:space="preserve">, C., Jones, C., &amp; </w:t>
      </w:r>
      <w:proofErr w:type="spellStart"/>
      <w:r w:rsidRPr="003C742F">
        <w:rPr>
          <w:rFonts w:ascii="Verdana" w:hAnsi="Verdana"/>
          <w:color w:val="000000"/>
          <w:sz w:val="18"/>
          <w:szCs w:val="18"/>
        </w:rPr>
        <w:t>Felce</w:t>
      </w:r>
      <w:proofErr w:type="spellEnd"/>
      <w:r w:rsidRPr="003C742F">
        <w:rPr>
          <w:rFonts w:ascii="Verdana" w:hAnsi="Verdana"/>
          <w:color w:val="000000"/>
          <w:sz w:val="18"/>
          <w:szCs w:val="18"/>
        </w:rPr>
        <w:t>, D. (2002). A group treatment for men with intellectual disabilities who sexually offend or abuse.</w:t>
      </w:r>
      <w:r w:rsidRPr="003C742F">
        <w:rPr>
          <w:rFonts w:ascii="Verdana" w:hAnsi="Verdana"/>
          <w:i/>
          <w:iCs/>
          <w:color w:val="000000"/>
          <w:sz w:val="18"/>
          <w:szCs w:val="18"/>
        </w:rPr>
        <w:t xml:space="preserve"> Journal of Applied Research in Intellectual Disabilities, 15</w:t>
      </w:r>
      <w:r w:rsidRPr="003C742F">
        <w:rPr>
          <w:rFonts w:ascii="Verdana" w:hAnsi="Verdana"/>
          <w:color w:val="000000"/>
          <w:sz w:val="18"/>
          <w:szCs w:val="18"/>
        </w:rPr>
        <w:t xml:space="preserve">(2), 138-150. </w:t>
      </w:r>
    </w:p>
    <w:p w14:paraId="6B3DA622" w14:textId="73A69B32" w:rsidR="00EA3EF5" w:rsidRPr="00EA3EF5" w:rsidRDefault="00EA3EF5" w:rsidP="0028647F">
      <w:pPr>
        <w:pStyle w:val="NormalWeb"/>
        <w:spacing w:line="360" w:lineRule="atLeast"/>
        <w:ind w:left="450" w:hanging="450"/>
        <w:rPr>
          <w:rFonts w:ascii="Verdana" w:hAnsi="Verdana"/>
          <w:color w:val="000000"/>
          <w:sz w:val="18"/>
          <w:szCs w:val="18"/>
        </w:rPr>
      </w:pPr>
      <w:r w:rsidRPr="00EA3EF5">
        <w:rPr>
          <w:rStyle w:val="author"/>
          <w:rFonts w:ascii="Verdana" w:hAnsi="Verdana" w:cs="Arial"/>
          <w:color w:val="1C1D1E"/>
          <w:sz w:val="18"/>
          <w:szCs w:val="18"/>
          <w:lang w:val="en"/>
        </w:rPr>
        <w:t>Rutter, M.</w:t>
      </w:r>
      <w:r w:rsidRPr="00EA3EF5">
        <w:rPr>
          <w:rFonts w:ascii="Verdana" w:hAnsi="Verdana" w:cs="Arial"/>
          <w:color w:val="1C1D1E"/>
          <w:sz w:val="18"/>
          <w:szCs w:val="18"/>
          <w:lang w:val="en"/>
        </w:rPr>
        <w:t xml:space="preserve"> </w:t>
      </w:r>
      <w:proofErr w:type="gramStart"/>
      <w:r w:rsidRPr="00EA3EF5">
        <w:rPr>
          <w:rFonts w:ascii="Verdana" w:hAnsi="Verdana" w:cs="Arial"/>
          <w:color w:val="1C1D1E"/>
          <w:sz w:val="18"/>
          <w:szCs w:val="18"/>
          <w:lang w:val="en"/>
        </w:rPr>
        <w:t xml:space="preserve">( </w:t>
      </w:r>
      <w:r w:rsidRPr="00EA3EF5">
        <w:rPr>
          <w:rStyle w:val="pubyear"/>
          <w:rFonts w:ascii="Verdana" w:hAnsi="Verdana" w:cs="Arial"/>
          <w:color w:val="1C1D1E"/>
          <w:sz w:val="18"/>
          <w:szCs w:val="18"/>
          <w:lang w:val="en"/>
        </w:rPr>
        <w:t>2004</w:t>
      </w:r>
      <w:proofErr w:type="gramEnd"/>
      <w:r w:rsidRPr="00EA3EF5">
        <w:rPr>
          <w:rFonts w:ascii="Verdana" w:hAnsi="Verdana" w:cs="Arial"/>
          <w:color w:val="1C1D1E"/>
          <w:sz w:val="18"/>
          <w:szCs w:val="18"/>
          <w:lang w:val="en"/>
        </w:rPr>
        <w:t xml:space="preserve">) </w:t>
      </w:r>
      <w:r w:rsidRPr="00EA3EF5">
        <w:rPr>
          <w:rStyle w:val="othertitle"/>
          <w:rFonts w:ascii="Verdana" w:hAnsi="Verdana" w:cs="Arial"/>
          <w:color w:val="1C1D1E"/>
          <w:sz w:val="18"/>
          <w:szCs w:val="18"/>
          <w:lang w:val="en"/>
        </w:rPr>
        <w:t>Incidence of autism spectrum disorders: changes over time and their meaning</w:t>
      </w:r>
      <w:r w:rsidRPr="00EA3EF5">
        <w:rPr>
          <w:rFonts w:ascii="Verdana" w:hAnsi="Verdana" w:cs="Arial"/>
          <w:color w:val="1C1D1E"/>
          <w:sz w:val="18"/>
          <w:szCs w:val="18"/>
          <w:lang w:val="en"/>
        </w:rPr>
        <w:t xml:space="preserve">. </w:t>
      </w:r>
      <w:proofErr w:type="spellStart"/>
      <w:proofErr w:type="gramStart"/>
      <w:r w:rsidRPr="00EA3EF5">
        <w:rPr>
          <w:rStyle w:val="othertitle"/>
          <w:rFonts w:ascii="Verdana" w:hAnsi="Verdana" w:cs="Arial"/>
          <w:color w:val="1C1D1E"/>
          <w:sz w:val="18"/>
          <w:szCs w:val="18"/>
          <w:lang w:val="en"/>
        </w:rPr>
        <w:t>Acta</w:t>
      </w:r>
      <w:proofErr w:type="spellEnd"/>
      <w:r w:rsidRPr="00EA3EF5">
        <w:rPr>
          <w:rStyle w:val="othertitle"/>
          <w:rFonts w:ascii="Verdana" w:hAnsi="Verdana" w:cs="Arial"/>
          <w:color w:val="1C1D1E"/>
          <w:sz w:val="18"/>
          <w:szCs w:val="18"/>
          <w:lang w:val="en"/>
        </w:rPr>
        <w:t xml:space="preserve"> </w:t>
      </w:r>
      <w:proofErr w:type="spellStart"/>
      <w:r w:rsidRPr="00EA3EF5">
        <w:rPr>
          <w:rStyle w:val="othertitle"/>
          <w:rFonts w:ascii="Verdana" w:hAnsi="Verdana" w:cs="Arial"/>
          <w:color w:val="1C1D1E"/>
          <w:sz w:val="18"/>
          <w:szCs w:val="18"/>
          <w:lang w:val="en"/>
        </w:rPr>
        <w:t>Paediatrica</w:t>
      </w:r>
      <w:proofErr w:type="spellEnd"/>
      <w:r w:rsidRPr="00EA3EF5">
        <w:rPr>
          <w:rFonts w:ascii="Verdana" w:hAnsi="Verdana" w:cs="Arial"/>
          <w:color w:val="1C1D1E"/>
          <w:sz w:val="18"/>
          <w:szCs w:val="18"/>
          <w:lang w:val="en"/>
        </w:rPr>
        <w:t>.</w:t>
      </w:r>
      <w:proofErr w:type="gramEnd"/>
      <w:r w:rsidRPr="00EA3EF5">
        <w:rPr>
          <w:rFonts w:ascii="Verdana" w:hAnsi="Verdana" w:cs="Arial"/>
          <w:color w:val="1C1D1E"/>
          <w:sz w:val="18"/>
          <w:szCs w:val="18"/>
          <w:lang w:val="en"/>
        </w:rPr>
        <w:t xml:space="preserve"> </w:t>
      </w:r>
      <w:proofErr w:type="spellStart"/>
      <w:proofErr w:type="gramStart"/>
      <w:r w:rsidRPr="00EA3EF5">
        <w:rPr>
          <w:rFonts w:ascii="Verdana" w:hAnsi="Verdana" w:cs="Arial"/>
          <w:color w:val="1C1D1E"/>
          <w:sz w:val="18"/>
          <w:szCs w:val="18"/>
          <w:lang w:val="en"/>
        </w:rPr>
        <w:t>doi</w:t>
      </w:r>
      <w:proofErr w:type="spellEnd"/>
      <w:proofErr w:type="gramEnd"/>
      <w:r w:rsidRPr="00EA3EF5">
        <w:rPr>
          <w:rFonts w:ascii="Verdana" w:hAnsi="Verdana" w:cs="Arial"/>
          <w:color w:val="1C1D1E"/>
          <w:sz w:val="18"/>
          <w:szCs w:val="18"/>
          <w:lang w:val="en"/>
        </w:rPr>
        <w:t>: 10.1080/08035250410023124.</w:t>
      </w:r>
    </w:p>
    <w:p w14:paraId="6F56D0B9" w14:textId="77777777" w:rsidR="0028647F" w:rsidRDefault="0028647F" w:rsidP="0028647F">
      <w:pPr>
        <w:pStyle w:val="NormalWeb"/>
        <w:spacing w:line="360" w:lineRule="atLeast"/>
        <w:ind w:left="450" w:hanging="450"/>
        <w:rPr>
          <w:rFonts w:ascii="Verdana" w:hAnsi="Verdana"/>
          <w:color w:val="000000"/>
          <w:sz w:val="18"/>
          <w:szCs w:val="18"/>
        </w:rPr>
      </w:pPr>
      <w:proofErr w:type="spellStart"/>
      <w:proofErr w:type="gramStart"/>
      <w:r w:rsidRPr="003C742F">
        <w:rPr>
          <w:rFonts w:ascii="Verdana" w:hAnsi="Verdana"/>
          <w:color w:val="000000"/>
          <w:sz w:val="18"/>
          <w:szCs w:val="18"/>
        </w:rPr>
        <w:t>Schmucker</w:t>
      </w:r>
      <w:proofErr w:type="spellEnd"/>
      <w:r w:rsidRPr="003C742F">
        <w:rPr>
          <w:rFonts w:ascii="Verdana" w:hAnsi="Verdana"/>
          <w:color w:val="000000"/>
          <w:sz w:val="18"/>
          <w:szCs w:val="18"/>
        </w:rPr>
        <w:t>, M., &amp; Losel, F. (2008).</w:t>
      </w:r>
      <w:proofErr w:type="gramEnd"/>
      <w:r w:rsidRPr="003C742F">
        <w:rPr>
          <w:rFonts w:ascii="Verdana" w:hAnsi="Verdana"/>
          <w:color w:val="000000"/>
          <w:sz w:val="18"/>
          <w:szCs w:val="18"/>
        </w:rPr>
        <w:t xml:space="preserve"> Does sexual offender treatment work? A systematic review of outcome evaluations.</w:t>
      </w:r>
      <w:r w:rsidRPr="003C742F">
        <w:rPr>
          <w:rFonts w:ascii="Verdana" w:hAnsi="Verdana"/>
          <w:i/>
          <w:iCs/>
          <w:color w:val="000000"/>
          <w:sz w:val="18"/>
          <w:szCs w:val="18"/>
        </w:rPr>
        <w:t xml:space="preserve"> </w:t>
      </w:r>
      <w:proofErr w:type="spellStart"/>
      <w:r w:rsidRPr="003C742F">
        <w:rPr>
          <w:rFonts w:ascii="Verdana" w:hAnsi="Verdana"/>
          <w:i/>
          <w:iCs/>
          <w:color w:val="000000"/>
          <w:sz w:val="18"/>
          <w:szCs w:val="18"/>
        </w:rPr>
        <w:t>Psicothema</w:t>
      </w:r>
      <w:proofErr w:type="spellEnd"/>
      <w:r w:rsidRPr="003C742F">
        <w:rPr>
          <w:rFonts w:ascii="Verdana" w:hAnsi="Verdana"/>
          <w:i/>
          <w:iCs/>
          <w:color w:val="000000"/>
          <w:sz w:val="18"/>
          <w:szCs w:val="18"/>
        </w:rPr>
        <w:t>, 20</w:t>
      </w:r>
      <w:r w:rsidRPr="003C742F">
        <w:rPr>
          <w:rFonts w:ascii="Verdana" w:hAnsi="Verdana"/>
          <w:color w:val="000000"/>
          <w:sz w:val="18"/>
          <w:szCs w:val="18"/>
        </w:rPr>
        <w:t xml:space="preserve">(1), 10-19. </w:t>
      </w:r>
    </w:p>
    <w:p w14:paraId="1A71D0C1" w14:textId="77777777" w:rsidR="002C6319" w:rsidRPr="00A7406B" w:rsidRDefault="002C6319" w:rsidP="002C6319">
      <w:pPr>
        <w:spacing w:line="330" w:lineRule="atLeast"/>
        <w:rPr>
          <w:rFonts w:ascii="Verdana" w:hAnsi="Verdana" w:cs="Arial"/>
          <w:color w:val="323232"/>
          <w:sz w:val="18"/>
          <w:szCs w:val="18"/>
          <w:lang w:val="en"/>
        </w:rPr>
      </w:pPr>
      <w:proofErr w:type="spellStart"/>
      <w:proofErr w:type="gramStart"/>
      <w:r w:rsidRPr="002C6319">
        <w:rPr>
          <w:rFonts w:ascii="Verdana" w:hAnsi="Verdana" w:cs="Arial"/>
          <w:color w:val="505050"/>
          <w:sz w:val="18"/>
          <w:szCs w:val="18"/>
          <w:lang w:val="en"/>
        </w:rPr>
        <w:t>Scragg</w:t>
      </w:r>
      <w:proofErr w:type="spellEnd"/>
      <w:r w:rsidRPr="002C6319">
        <w:rPr>
          <w:rFonts w:ascii="Verdana" w:hAnsi="Verdana" w:cs="Arial"/>
          <w:color w:val="505050"/>
          <w:sz w:val="18"/>
          <w:szCs w:val="18"/>
          <w:lang w:val="en"/>
        </w:rPr>
        <w:t>, P. &amp; Shah, A., (1994</w:t>
      </w:r>
      <w:r w:rsidRPr="00A7406B">
        <w:rPr>
          <w:rFonts w:ascii="Verdana" w:hAnsi="Verdana" w:cs="Arial"/>
          <w:color w:val="505050"/>
          <w:sz w:val="18"/>
          <w:szCs w:val="18"/>
          <w:lang w:val="en"/>
        </w:rPr>
        <w:t xml:space="preserve">) </w:t>
      </w:r>
      <w:r w:rsidRPr="00A7406B">
        <w:rPr>
          <w:rStyle w:val="Strong"/>
          <w:rFonts w:ascii="Verdana" w:hAnsi="Verdana" w:cs="Arial"/>
          <w:b w:val="0"/>
          <w:color w:val="505050"/>
          <w:sz w:val="18"/>
          <w:szCs w:val="18"/>
          <w:lang w:val="en"/>
        </w:rPr>
        <w:t xml:space="preserve">Prevalence of Asperger's syndrome in a secure hospital </w:t>
      </w:r>
      <w:r w:rsidRPr="00A7406B">
        <w:rPr>
          <w:rFonts w:ascii="Verdana" w:hAnsi="Verdana" w:cs="Arial"/>
          <w:color w:val="323232"/>
          <w:sz w:val="18"/>
          <w:szCs w:val="18"/>
          <w:lang w:val="en"/>
        </w:rPr>
        <w:t xml:space="preserve">British </w:t>
      </w:r>
      <w:r>
        <w:rPr>
          <w:rFonts w:ascii="Verdana" w:hAnsi="Verdana" w:cs="Arial"/>
          <w:color w:val="323232"/>
          <w:sz w:val="18"/>
          <w:szCs w:val="18"/>
          <w:lang w:val="en"/>
        </w:rPr>
        <w:tab/>
      </w:r>
      <w:r w:rsidRPr="00A7406B">
        <w:rPr>
          <w:rFonts w:ascii="Verdana" w:hAnsi="Verdana" w:cs="Arial"/>
          <w:color w:val="323232"/>
          <w:sz w:val="18"/>
          <w:szCs w:val="18"/>
          <w:lang w:val="en"/>
        </w:rPr>
        <w:t>Journal of Psychiatry, 165 (1994), pp. 679-682.</w:t>
      </w:r>
      <w:proofErr w:type="gramEnd"/>
    </w:p>
    <w:p w14:paraId="2D6A735E" w14:textId="77777777" w:rsidR="00745F2E" w:rsidRDefault="0028647F" w:rsidP="00745F2E">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t xml:space="preserve">Sinclair, N. (2011). </w:t>
      </w:r>
      <w:r w:rsidRPr="003C742F">
        <w:rPr>
          <w:rFonts w:ascii="Verdana" w:hAnsi="Verdana"/>
          <w:i/>
          <w:iCs/>
          <w:color w:val="000000"/>
          <w:sz w:val="18"/>
          <w:szCs w:val="18"/>
        </w:rPr>
        <w:t xml:space="preserve">Development and evaluation of a treatment package for men with an intellectual disability who sexually offend. </w:t>
      </w:r>
      <w:r w:rsidRPr="003C742F">
        <w:rPr>
          <w:rFonts w:ascii="Verdana" w:hAnsi="Verdana"/>
          <w:color w:val="000000"/>
          <w:sz w:val="18"/>
          <w:szCs w:val="18"/>
        </w:rPr>
        <w:t>(Unpublished PhD). University of Kent, Kent, UK.</w:t>
      </w:r>
    </w:p>
    <w:p w14:paraId="6D9069A8" w14:textId="6C12880C" w:rsidR="00745F2E" w:rsidRPr="00745F2E" w:rsidRDefault="00745F2E" w:rsidP="00745F2E">
      <w:pPr>
        <w:pStyle w:val="NormalWeb"/>
        <w:spacing w:line="360" w:lineRule="atLeast"/>
        <w:ind w:left="450" w:hanging="450"/>
        <w:rPr>
          <w:rFonts w:ascii="Verdana" w:hAnsi="Verdana" w:cs="Arial"/>
          <w:color w:val="323232"/>
          <w:sz w:val="18"/>
          <w:lang w:val="en"/>
        </w:rPr>
      </w:pPr>
      <w:proofErr w:type="spellStart"/>
      <w:proofErr w:type="gramStart"/>
      <w:r w:rsidRPr="00745F2E">
        <w:rPr>
          <w:rFonts w:ascii="Verdana" w:hAnsi="Verdana" w:cs="Arial"/>
          <w:color w:val="323232"/>
          <w:sz w:val="18"/>
          <w:lang w:val="en"/>
        </w:rPr>
        <w:t>Søderstrøm</w:t>
      </w:r>
      <w:proofErr w:type="spellEnd"/>
      <w:r w:rsidRPr="00745F2E">
        <w:rPr>
          <w:rFonts w:ascii="Verdana" w:hAnsi="Verdana" w:cs="Arial"/>
          <w:color w:val="323232"/>
          <w:sz w:val="18"/>
          <w:lang w:val="en"/>
        </w:rPr>
        <w:t>, H., Nilsson,</w:t>
      </w:r>
      <w:r w:rsidRPr="002B792F">
        <w:rPr>
          <w:rFonts w:ascii="Verdana" w:hAnsi="Verdana" w:cs="Arial"/>
          <w:color w:val="323232"/>
          <w:sz w:val="18"/>
          <w:lang w:val="en"/>
        </w:rPr>
        <w:t xml:space="preserve"> T., </w:t>
      </w:r>
      <w:proofErr w:type="spellStart"/>
      <w:r w:rsidRPr="002B792F">
        <w:rPr>
          <w:rFonts w:ascii="Verdana" w:hAnsi="Verdana" w:cs="Arial"/>
          <w:color w:val="323232"/>
          <w:sz w:val="18"/>
          <w:lang w:val="en"/>
        </w:rPr>
        <w:t>Sjødin</w:t>
      </w:r>
      <w:proofErr w:type="spellEnd"/>
      <w:r w:rsidRPr="002B792F">
        <w:rPr>
          <w:rFonts w:ascii="Verdana" w:hAnsi="Verdana" w:cs="Arial"/>
          <w:color w:val="323232"/>
          <w:sz w:val="18"/>
          <w:lang w:val="en"/>
        </w:rPr>
        <w:t xml:space="preserve">, A.-K., </w:t>
      </w:r>
      <w:proofErr w:type="spellStart"/>
      <w:r w:rsidRPr="002B792F">
        <w:rPr>
          <w:rFonts w:ascii="Verdana" w:hAnsi="Verdana" w:cs="Arial"/>
          <w:color w:val="323232"/>
          <w:sz w:val="18"/>
          <w:lang w:val="en"/>
        </w:rPr>
        <w:t>Carlstedt</w:t>
      </w:r>
      <w:proofErr w:type="spellEnd"/>
      <w:r w:rsidRPr="002B792F">
        <w:rPr>
          <w:rFonts w:ascii="Verdana" w:hAnsi="Verdana" w:cs="Arial"/>
          <w:color w:val="323232"/>
          <w:sz w:val="18"/>
          <w:lang w:val="en"/>
        </w:rPr>
        <w:t>, A.,</w:t>
      </w:r>
      <w:r w:rsidRPr="00A7406B">
        <w:rPr>
          <w:rFonts w:ascii="Verdana" w:hAnsi="Verdana" w:cs="Arial"/>
          <w:color w:val="323232"/>
          <w:sz w:val="18"/>
          <w:lang w:val="en"/>
        </w:rPr>
        <w:t xml:space="preserve"> &amp; </w:t>
      </w:r>
      <w:proofErr w:type="spellStart"/>
      <w:r w:rsidRPr="00A7406B">
        <w:rPr>
          <w:rFonts w:ascii="Verdana" w:hAnsi="Verdana" w:cs="Arial"/>
          <w:color w:val="323232"/>
          <w:sz w:val="18"/>
          <w:lang w:val="en"/>
        </w:rPr>
        <w:t>Forsman</w:t>
      </w:r>
      <w:proofErr w:type="spellEnd"/>
      <w:r w:rsidRPr="00A7406B">
        <w:rPr>
          <w:rFonts w:ascii="Verdana" w:hAnsi="Verdana" w:cs="Arial"/>
          <w:color w:val="323232"/>
          <w:sz w:val="18"/>
          <w:lang w:val="en"/>
        </w:rPr>
        <w:t>, A.</w:t>
      </w:r>
      <w:r w:rsidR="002B792F">
        <w:rPr>
          <w:rFonts w:ascii="Verdana" w:hAnsi="Verdana" w:cs="Arial"/>
          <w:color w:val="323232"/>
          <w:sz w:val="18"/>
          <w:lang w:val="en"/>
        </w:rPr>
        <w:t xml:space="preserve"> (2005).</w:t>
      </w:r>
      <w:proofErr w:type="gramEnd"/>
      <w:r w:rsidR="002B792F">
        <w:rPr>
          <w:rFonts w:ascii="Verdana" w:hAnsi="Verdana" w:cs="Arial"/>
          <w:color w:val="323232"/>
          <w:sz w:val="18"/>
          <w:lang w:val="en"/>
        </w:rPr>
        <w:t xml:space="preserve"> </w:t>
      </w:r>
      <w:proofErr w:type="gramStart"/>
      <w:r w:rsidRPr="00745F2E">
        <w:rPr>
          <w:rFonts w:ascii="Verdana" w:hAnsi="Verdana" w:cs="Arial"/>
          <w:bCs/>
          <w:color w:val="323232"/>
          <w:sz w:val="18"/>
          <w:lang w:val="en"/>
        </w:rPr>
        <w:t>The childhood-onset neuropsychiatric background to adulthood psychopathic traits and personality disorders.</w:t>
      </w:r>
      <w:proofErr w:type="gramEnd"/>
      <w:r w:rsidRPr="00745F2E">
        <w:rPr>
          <w:rFonts w:ascii="Verdana" w:hAnsi="Verdana" w:cs="Arial"/>
          <w:bCs/>
          <w:color w:val="323232"/>
          <w:sz w:val="18"/>
          <w:lang w:val="en"/>
        </w:rPr>
        <w:t xml:space="preserve"> </w:t>
      </w:r>
      <w:r w:rsidRPr="00745F2E">
        <w:rPr>
          <w:rFonts w:ascii="Verdana" w:hAnsi="Verdana" w:cs="Arial"/>
          <w:color w:val="323232"/>
          <w:sz w:val="18"/>
          <w:lang w:val="en"/>
        </w:rPr>
        <w:t>Comprehensive Psychiatry, 46, pp. 111-116</w:t>
      </w:r>
    </w:p>
    <w:p w14:paraId="2459A402" w14:textId="77777777" w:rsidR="00745F2E" w:rsidRPr="003C742F" w:rsidRDefault="00745F2E" w:rsidP="002C6319">
      <w:pPr>
        <w:pStyle w:val="NormalWeb"/>
        <w:spacing w:line="360" w:lineRule="atLeast"/>
        <w:rPr>
          <w:rFonts w:ascii="Verdana" w:hAnsi="Verdana"/>
          <w:color w:val="000000"/>
          <w:sz w:val="18"/>
          <w:szCs w:val="18"/>
        </w:rPr>
      </w:pPr>
    </w:p>
    <w:p w14:paraId="3484D095" w14:textId="77777777" w:rsidR="0028647F" w:rsidRPr="003C742F" w:rsidRDefault="0028647F" w:rsidP="0028647F">
      <w:pPr>
        <w:pStyle w:val="NormalWeb"/>
        <w:spacing w:line="360" w:lineRule="atLeast"/>
        <w:ind w:left="450" w:hanging="450"/>
        <w:rPr>
          <w:rFonts w:asciiTheme="minorHAnsi" w:hAnsiTheme="minorHAnsi" w:cstheme="minorHAnsi"/>
          <w:color w:val="000000"/>
          <w:sz w:val="22"/>
          <w:szCs w:val="22"/>
        </w:rPr>
      </w:pPr>
      <w:proofErr w:type="spellStart"/>
      <w:proofErr w:type="gramStart"/>
      <w:r w:rsidRPr="003C742F">
        <w:rPr>
          <w:rFonts w:asciiTheme="minorHAnsi" w:hAnsiTheme="minorHAnsi" w:cstheme="minorHAnsi"/>
          <w:color w:val="000000"/>
          <w:sz w:val="22"/>
          <w:szCs w:val="22"/>
        </w:rPr>
        <w:t>Sofronoff</w:t>
      </w:r>
      <w:proofErr w:type="spellEnd"/>
      <w:r w:rsidRPr="003C742F">
        <w:rPr>
          <w:rFonts w:asciiTheme="minorHAnsi" w:hAnsiTheme="minorHAnsi" w:cstheme="minorHAnsi"/>
          <w:color w:val="000000"/>
          <w:sz w:val="22"/>
          <w:szCs w:val="22"/>
        </w:rPr>
        <w:t>, K., Attwood, T., &amp; Hinton, S. (2005).</w:t>
      </w:r>
      <w:proofErr w:type="gramEnd"/>
      <w:r w:rsidRPr="003C742F">
        <w:rPr>
          <w:rFonts w:asciiTheme="minorHAnsi" w:hAnsiTheme="minorHAnsi" w:cstheme="minorHAnsi"/>
          <w:color w:val="000000"/>
          <w:sz w:val="22"/>
          <w:szCs w:val="22"/>
        </w:rPr>
        <w:t xml:space="preserve"> A randomized controlled trial of a CBT intervention for anxiety in children with Asperger syndrome. Journal of Child Psychology and Psychiatry, 46, 1152–1160.</w:t>
      </w:r>
    </w:p>
    <w:p w14:paraId="6642BC2B" w14:textId="77777777" w:rsidR="0028647F" w:rsidRDefault="0028647F" w:rsidP="0028647F">
      <w:pPr>
        <w:pStyle w:val="NormalWeb"/>
        <w:spacing w:line="360" w:lineRule="atLeast"/>
        <w:ind w:left="450" w:hanging="450"/>
        <w:rPr>
          <w:rFonts w:ascii="Verdana" w:hAnsi="Verdana"/>
          <w:i/>
          <w:iCs/>
          <w:color w:val="000000"/>
          <w:sz w:val="18"/>
          <w:szCs w:val="18"/>
        </w:rPr>
      </w:pPr>
      <w:r w:rsidRPr="003C742F">
        <w:rPr>
          <w:rFonts w:ascii="Verdana" w:hAnsi="Verdana"/>
          <w:color w:val="000000"/>
          <w:sz w:val="18"/>
          <w:szCs w:val="18"/>
        </w:rPr>
        <w:t>Strauss, A. &amp; Corbin, J. (1998). Basics of qualitative research: Grounded theory procedures and techniques.</w:t>
      </w:r>
      <w:r w:rsidRPr="003C742F">
        <w:rPr>
          <w:rFonts w:ascii="Verdana" w:hAnsi="Verdana"/>
          <w:i/>
          <w:iCs/>
          <w:color w:val="000000"/>
          <w:sz w:val="18"/>
          <w:szCs w:val="18"/>
        </w:rPr>
        <w:t xml:space="preserve"> Newberry Park: Sage</w:t>
      </w:r>
      <w:r>
        <w:rPr>
          <w:rFonts w:ascii="Verdana" w:hAnsi="Verdana"/>
          <w:i/>
          <w:iCs/>
          <w:color w:val="000000"/>
          <w:sz w:val="18"/>
          <w:szCs w:val="18"/>
        </w:rPr>
        <w:t>.</w:t>
      </w:r>
    </w:p>
    <w:p w14:paraId="062619FA" w14:textId="6D190C7C" w:rsidR="00FD4A13" w:rsidRPr="00FD4A13" w:rsidRDefault="00FD4A13" w:rsidP="0028647F">
      <w:pPr>
        <w:pStyle w:val="NormalWeb"/>
        <w:spacing w:line="360" w:lineRule="atLeast"/>
        <w:ind w:left="450" w:hanging="450"/>
        <w:rPr>
          <w:rFonts w:ascii="Verdana" w:hAnsi="Verdana"/>
          <w:i/>
          <w:iCs/>
          <w:color w:val="000000"/>
          <w:sz w:val="18"/>
          <w:szCs w:val="18"/>
        </w:rPr>
      </w:pPr>
      <w:r w:rsidRPr="00FD4A13">
        <w:rPr>
          <w:rFonts w:ascii="Verdana" w:hAnsi="Verdana"/>
          <w:sz w:val="18"/>
          <w:szCs w:val="18"/>
        </w:rPr>
        <w:lastRenderedPageBreak/>
        <w:t xml:space="preserve">Sturgeon, M., Tyler, N., &amp; Gannon, T. A. (2018). </w:t>
      </w:r>
      <w:r w:rsidRPr="00FD4A13">
        <w:rPr>
          <w:rFonts w:ascii="Verdana" w:hAnsi="Verdana"/>
          <w:i/>
          <w:iCs/>
          <w:sz w:val="18"/>
          <w:szCs w:val="18"/>
        </w:rPr>
        <w:t>A systematic review of group work interventions in UK high secure hospitals</w:t>
      </w:r>
      <w:r w:rsidRPr="00FD4A13">
        <w:rPr>
          <w:rFonts w:ascii="Verdana" w:hAnsi="Verdana"/>
          <w:sz w:val="18"/>
          <w:szCs w:val="18"/>
        </w:rPr>
        <w:t xml:space="preserve"> </w:t>
      </w:r>
      <w:proofErr w:type="spellStart"/>
      <w:r w:rsidRPr="00FD4A13">
        <w:rPr>
          <w:rFonts w:ascii="Verdana" w:hAnsi="Verdana"/>
          <w:sz w:val="18"/>
          <w:szCs w:val="18"/>
        </w:rPr>
        <w:t>doi:</w:t>
      </w:r>
      <w:hyperlink r:id="rId30" w:tgtFrame="_blank" w:history="1">
        <w:r w:rsidRPr="00FD4A13">
          <w:rPr>
            <w:rStyle w:val="Hyperlink"/>
            <w:rFonts w:ascii="Verdana" w:eastAsiaTheme="majorEastAsia" w:hAnsi="Verdana"/>
            <w:sz w:val="18"/>
            <w:szCs w:val="18"/>
          </w:rPr>
          <w:t>https</w:t>
        </w:r>
        <w:proofErr w:type="spellEnd"/>
        <w:r w:rsidRPr="00FD4A13">
          <w:rPr>
            <w:rStyle w:val="Hyperlink"/>
            <w:rFonts w:ascii="Verdana" w:eastAsiaTheme="majorEastAsia" w:hAnsi="Verdana"/>
            <w:sz w:val="18"/>
            <w:szCs w:val="18"/>
          </w:rPr>
          <w:t>://doi.org/10.1016/j.avb.2017.11.004</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035"/>
      </w:tblGrid>
      <w:tr w:rsidR="0028647F" w:rsidRPr="009029ED" w14:paraId="5E252C93" w14:textId="77777777" w:rsidTr="00220761">
        <w:trPr>
          <w:tblCellSpacing w:w="15" w:type="dxa"/>
        </w:trPr>
        <w:tc>
          <w:tcPr>
            <w:tcW w:w="0" w:type="auto"/>
            <w:shd w:val="clear" w:color="auto" w:fill="auto"/>
            <w:tcMar>
              <w:top w:w="15" w:type="dxa"/>
              <w:left w:w="15" w:type="dxa"/>
              <w:bottom w:w="225" w:type="dxa"/>
              <w:right w:w="15" w:type="dxa"/>
            </w:tcMar>
            <w:vAlign w:val="center"/>
            <w:hideMark/>
          </w:tcPr>
          <w:p w14:paraId="2939A7DF" w14:textId="77777777" w:rsidR="0028647F" w:rsidRPr="009029ED" w:rsidRDefault="0028647F" w:rsidP="00220761">
            <w:pPr>
              <w:pStyle w:val="NormalWeb"/>
              <w:spacing w:line="360" w:lineRule="atLeast"/>
              <w:ind w:left="450" w:hanging="450"/>
              <w:rPr>
                <w:rFonts w:ascii="Verdana" w:hAnsi="Verdana"/>
                <w:iCs/>
                <w:color w:val="000000"/>
                <w:sz w:val="18"/>
                <w:szCs w:val="18"/>
              </w:rPr>
            </w:pPr>
          </w:p>
        </w:tc>
        <w:tc>
          <w:tcPr>
            <w:tcW w:w="0" w:type="auto"/>
            <w:shd w:val="clear" w:color="auto" w:fill="auto"/>
            <w:tcMar>
              <w:top w:w="15" w:type="dxa"/>
              <w:left w:w="15" w:type="dxa"/>
              <w:bottom w:w="225" w:type="dxa"/>
              <w:right w:w="15" w:type="dxa"/>
            </w:tcMar>
            <w:hideMark/>
          </w:tcPr>
          <w:p w14:paraId="23E9DF38" w14:textId="77777777" w:rsidR="0028647F" w:rsidRPr="009029ED" w:rsidRDefault="0028647F" w:rsidP="00220761">
            <w:pPr>
              <w:pStyle w:val="NormalWeb"/>
              <w:spacing w:line="360" w:lineRule="atLeast"/>
              <w:ind w:left="450" w:hanging="450"/>
              <w:rPr>
                <w:rFonts w:ascii="Verdana" w:hAnsi="Verdana"/>
                <w:iCs/>
                <w:color w:val="000000"/>
                <w:sz w:val="18"/>
                <w:szCs w:val="18"/>
              </w:rPr>
            </w:pPr>
            <w:proofErr w:type="spellStart"/>
            <w:r w:rsidRPr="009029ED">
              <w:rPr>
                <w:rFonts w:ascii="Verdana" w:hAnsi="Verdana"/>
                <w:iCs/>
                <w:color w:val="000000"/>
                <w:sz w:val="18"/>
                <w:szCs w:val="18"/>
              </w:rPr>
              <w:t>Wakeling</w:t>
            </w:r>
            <w:proofErr w:type="spellEnd"/>
            <w:r w:rsidRPr="009029ED">
              <w:rPr>
                <w:rFonts w:ascii="Verdana" w:hAnsi="Verdana"/>
                <w:iCs/>
                <w:color w:val="000000"/>
                <w:sz w:val="18"/>
                <w:szCs w:val="18"/>
              </w:rPr>
              <w:t xml:space="preserve">, H. C., Webster, S. D., Mann, R. E. (2005). Sexual offenders’ treatment experience: A qualitative and quantitative investigation. Journal of Sexual Aggression, 11, 171-186. </w:t>
            </w:r>
          </w:p>
        </w:tc>
      </w:tr>
    </w:tbl>
    <w:p w14:paraId="532BFD4F" w14:textId="77777777" w:rsidR="0028647F" w:rsidRPr="003C742F" w:rsidRDefault="0028647F" w:rsidP="0028647F">
      <w:pPr>
        <w:pStyle w:val="NormalWeb"/>
        <w:spacing w:line="360" w:lineRule="atLeast"/>
        <w:ind w:left="450" w:hanging="450"/>
        <w:rPr>
          <w:rFonts w:ascii="Verdana" w:hAnsi="Verdana"/>
          <w:color w:val="000000"/>
          <w:sz w:val="18"/>
          <w:szCs w:val="18"/>
        </w:rPr>
      </w:pPr>
      <w:r w:rsidRPr="003C742F">
        <w:rPr>
          <w:rFonts w:ascii="Verdana" w:hAnsi="Verdana"/>
          <w:i/>
          <w:iCs/>
          <w:color w:val="000000"/>
          <w:sz w:val="18"/>
          <w:szCs w:val="18"/>
        </w:rPr>
        <w:t xml:space="preserve"> </w:t>
      </w:r>
      <w:r w:rsidRPr="003C742F">
        <w:rPr>
          <w:rFonts w:ascii="Verdana" w:hAnsi="Verdana"/>
          <w:color w:val="000000"/>
          <w:sz w:val="18"/>
          <w:szCs w:val="18"/>
        </w:rPr>
        <w:t xml:space="preserve">Ward, T., &amp; </w:t>
      </w:r>
      <w:proofErr w:type="spellStart"/>
      <w:r w:rsidRPr="003C742F">
        <w:rPr>
          <w:rFonts w:ascii="Verdana" w:hAnsi="Verdana"/>
          <w:color w:val="000000"/>
          <w:sz w:val="18"/>
          <w:szCs w:val="18"/>
        </w:rPr>
        <w:t>Maruna</w:t>
      </w:r>
      <w:proofErr w:type="spellEnd"/>
      <w:r w:rsidRPr="003C742F">
        <w:rPr>
          <w:rFonts w:ascii="Verdana" w:hAnsi="Verdana"/>
          <w:color w:val="000000"/>
          <w:sz w:val="18"/>
          <w:szCs w:val="18"/>
        </w:rPr>
        <w:t xml:space="preserve">, S. (2007). </w:t>
      </w:r>
      <w:r w:rsidRPr="003C742F">
        <w:rPr>
          <w:rFonts w:ascii="Verdana" w:hAnsi="Verdana"/>
          <w:i/>
          <w:iCs/>
          <w:color w:val="000000"/>
          <w:sz w:val="18"/>
          <w:szCs w:val="18"/>
        </w:rPr>
        <w:t>Rehabilitation: Beyond the risk paradigm</w:t>
      </w:r>
      <w:r w:rsidRPr="003C742F">
        <w:rPr>
          <w:rFonts w:ascii="Verdana" w:hAnsi="Verdana"/>
          <w:color w:val="000000"/>
          <w:sz w:val="18"/>
          <w:szCs w:val="18"/>
        </w:rPr>
        <w:t xml:space="preserve">. London. London: Routledge. </w:t>
      </w:r>
    </w:p>
    <w:p w14:paraId="59A1ADD8" w14:textId="77777777" w:rsidR="0028647F" w:rsidRDefault="0028647F" w:rsidP="0028647F">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t xml:space="preserve">Ward. T, Keown, K., &amp; Gannon, T. A. (2009). </w:t>
      </w:r>
      <w:r w:rsidRPr="003C742F">
        <w:rPr>
          <w:rFonts w:ascii="Verdana" w:hAnsi="Verdana"/>
          <w:i/>
          <w:iCs/>
          <w:color w:val="000000"/>
          <w:sz w:val="18"/>
          <w:szCs w:val="18"/>
        </w:rPr>
        <w:t>Cognitive distortions as belief, value and action judgments</w:t>
      </w:r>
      <w:r w:rsidRPr="003C742F">
        <w:rPr>
          <w:rFonts w:ascii="Verdana" w:hAnsi="Verdana"/>
          <w:color w:val="000000"/>
          <w:sz w:val="18"/>
          <w:szCs w:val="18"/>
        </w:rPr>
        <w:t xml:space="preserve">doi:10.1002/9780470746295.ch3 Retrieved from </w:t>
      </w:r>
      <w:hyperlink r:id="rId31" w:tgtFrame="_blank" w:history="1">
        <w:r w:rsidRPr="003C742F">
          <w:rPr>
            <w:rStyle w:val="Hyperlink"/>
            <w:rFonts w:ascii="Verdana" w:eastAsiaTheme="majorEastAsia" w:hAnsi="Verdana"/>
            <w:sz w:val="18"/>
            <w:szCs w:val="18"/>
          </w:rPr>
          <w:t>https://doi.org/10.1002/9780470746295.ch3</w:t>
        </w:r>
      </w:hyperlink>
      <w:r w:rsidRPr="003C742F">
        <w:rPr>
          <w:rFonts w:ascii="Verdana" w:hAnsi="Verdana"/>
          <w:color w:val="000000"/>
          <w:sz w:val="18"/>
          <w:szCs w:val="18"/>
        </w:rPr>
        <w:t xml:space="preserve"> </w:t>
      </w:r>
    </w:p>
    <w:p w14:paraId="25C5F343" w14:textId="3612106E" w:rsidR="00FC5961" w:rsidRPr="003C742F" w:rsidRDefault="00FC5961" w:rsidP="0028647F">
      <w:pPr>
        <w:pStyle w:val="NormalWeb"/>
        <w:spacing w:line="360" w:lineRule="atLeast"/>
        <w:ind w:left="450" w:hanging="450"/>
        <w:rPr>
          <w:rFonts w:ascii="Verdana" w:hAnsi="Verdana"/>
          <w:color w:val="000000"/>
          <w:sz w:val="18"/>
          <w:szCs w:val="18"/>
        </w:rPr>
      </w:pPr>
      <w:r>
        <w:rPr>
          <w:rFonts w:ascii="Verdana" w:hAnsi="Verdana"/>
          <w:color w:val="000000"/>
          <w:sz w:val="18"/>
          <w:szCs w:val="18"/>
        </w:rPr>
        <w:t xml:space="preserve">Weston, L., </w:t>
      </w:r>
      <w:proofErr w:type="spellStart"/>
      <w:r>
        <w:rPr>
          <w:rFonts w:ascii="Verdana" w:hAnsi="Verdana"/>
          <w:color w:val="000000"/>
          <w:sz w:val="18"/>
          <w:szCs w:val="18"/>
        </w:rPr>
        <w:t>Hodgekins</w:t>
      </w:r>
      <w:proofErr w:type="spellEnd"/>
      <w:r>
        <w:rPr>
          <w:rFonts w:ascii="Verdana" w:hAnsi="Verdana"/>
          <w:color w:val="000000"/>
          <w:sz w:val="18"/>
          <w:szCs w:val="18"/>
        </w:rPr>
        <w:t>, J., &amp; Langdon, P.E., (2016). Effectiveness of cognitive behavioural therapy with people who have autistic spectrum disorders: A systematic review and meta-analysis. Clinical Psychology Review, 49, 41-54.</w:t>
      </w:r>
    </w:p>
    <w:p w14:paraId="2A9711C2" w14:textId="77777777" w:rsidR="0028647F" w:rsidRPr="003C742F" w:rsidRDefault="0028647F" w:rsidP="0028647F">
      <w:pPr>
        <w:pStyle w:val="NormalWeb"/>
        <w:spacing w:line="360" w:lineRule="atLeast"/>
        <w:ind w:left="450" w:hanging="450"/>
        <w:rPr>
          <w:rFonts w:ascii="Verdana" w:hAnsi="Verdana"/>
          <w:color w:val="000000"/>
          <w:sz w:val="18"/>
          <w:szCs w:val="18"/>
        </w:rPr>
      </w:pPr>
      <w:r w:rsidRPr="003C742F">
        <w:rPr>
          <w:rFonts w:ascii="Verdana" w:hAnsi="Verdana"/>
          <w:color w:val="000000"/>
          <w:sz w:val="18"/>
          <w:szCs w:val="18"/>
        </w:rPr>
        <w:t xml:space="preserve">Wheeler, J. R., Holland, A. J., </w:t>
      </w:r>
      <w:proofErr w:type="spellStart"/>
      <w:r w:rsidRPr="003C742F">
        <w:rPr>
          <w:rFonts w:ascii="Verdana" w:hAnsi="Verdana"/>
          <w:color w:val="000000"/>
          <w:sz w:val="18"/>
          <w:szCs w:val="18"/>
        </w:rPr>
        <w:t>Bambrick</w:t>
      </w:r>
      <w:proofErr w:type="spellEnd"/>
      <w:r w:rsidRPr="003C742F">
        <w:rPr>
          <w:rFonts w:ascii="Verdana" w:hAnsi="Verdana"/>
          <w:color w:val="000000"/>
          <w:sz w:val="18"/>
          <w:szCs w:val="18"/>
        </w:rPr>
        <w:t>, M., Lindsay, W. R., Carson, D., Steptoe, L., . . . O'Brien, G. (2009). Community services and people with intellectual disabilities who engage in anti-social or offending behaviour: Referral rates, characteristics, and care pathways.</w:t>
      </w:r>
      <w:r w:rsidRPr="003C742F">
        <w:rPr>
          <w:rFonts w:ascii="Verdana" w:hAnsi="Verdana"/>
          <w:i/>
          <w:iCs/>
          <w:color w:val="000000"/>
          <w:sz w:val="18"/>
          <w:szCs w:val="18"/>
        </w:rPr>
        <w:t xml:space="preserve"> Journal of Forensic Psychiatry &amp; Psychology, 20</w:t>
      </w:r>
      <w:r w:rsidRPr="003C742F">
        <w:rPr>
          <w:rFonts w:ascii="Verdana" w:hAnsi="Verdana"/>
          <w:color w:val="000000"/>
          <w:sz w:val="18"/>
          <w:szCs w:val="18"/>
        </w:rPr>
        <w:t xml:space="preserve">(5), 717-740. 10.1080/14789940903174048 Retrieved from </w:t>
      </w:r>
      <w:hyperlink r:id="rId32" w:tgtFrame="_blank" w:history="1">
        <w:r w:rsidRPr="003C742F">
          <w:rPr>
            <w:rStyle w:val="Hyperlink"/>
            <w:rFonts w:ascii="Verdana" w:eastAsiaTheme="majorEastAsia" w:hAnsi="Verdana"/>
            <w:sz w:val="18"/>
            <w:szCs w:val="18"/>
          </w:rPr>
          <w:t>http://search.ebscohost.com/login.aspx?direct=true&amp;db=a9h&amp;AN=44252777&amp;site=ehost-live</w:t>
        </w:r>
      </w:hyperlink>
      <w:r w:rsidRPr="003C742F">
        <w:rPr>
          <w:rFonts w:ascii="Verdana" w:hAnsi="Verdana"/>
          <w:color w:val="000000"/>
          <w:sz w:val="18"/>
          <w:szCs w:val="18"/>
        </w:rPr>
        <w:t xml:space="preserve"> </w:t>
      </w:r>
    </w:p>
    <w:p w14:paraId="00911499" w14:textId="77777777" w:rsidR="0028647F" w:rsidRPr="003C742F" w:rsidRDefault="0028647F" w:rsidP="0028647F">
      <w:pPr>
        <w:pStyle w:val="NormalWeb"/>
        <w:spacing w:line="360" w:lineRule="atLeast"/>
        <w:ind w:left="450" w:hanging="450"/>
        <w:rPr>
          <w:rFonts w:asciiTheme="minorHAnsi" w:hAnsiTheme="minorHAnsi" w:cstheme="minorHAnsi"/>
          <w:color w:val="000000"/>
          <w:sz w:val="22"/>
          <w:szCs w:val="22"/>
        </w:rPr>
      </w:pPr>
      <w:r w:rsidRPr="003C742F">
        <w:rPr>
          <w:rFonts w:asciiTheme="minorHAnsi" w:hAnsiTheme="minorHAnsi" w:cstheme="minorHAnsi"/>
          <w:color w:val="000000"/>
          <w:sz w:val="22"/>
          <w:szCs w:val="22"/>
        </w:rPr>
        <w:t xml:space="preserve">Williams, F. and Mann, R.E. (2010), </w:t>
      </w:r>
      <w:proofErr w:type="gramStart"/>
      <w:r w:rsidRPr="003C742F">
        <w:rPr>
          <w:rFonts w:asciiTheme="minorHAnsi" w:hAnsiTheme="minorHAnsi" w:cstheme="minorHAnsi"/>
          <w:color w:val="000000"/>
          <w:sz w:val="22"/>
          <w:szCs w:val="22"/>
        </w:rPr>
        <w:t>‘‘The</w:t>
      </w:r>
      <w:proofErr w:type="gramEnd"/>
      <w:r w:rsidRPr="003C742F">
        <w:rPr>
          <w:rFonts w:asciiTheme="minorHAnsi" w:hAnsiTheme="minorHAnsi" w:cstheme="minorHAnsi"/>
          <w:color w:val="000000"/>
          <w:sz w:val="22"/>
          <w:szCs w:val="22"/>
        </w:rPr>
        <w:t xml:space="preserve"> treatment of intellectually disabled sex offenders in the national offender management service: the adapted sex offender treatment programme’’, in Craig, L.A., Lindsay, W.R. and Brown, K.D. (Eds), Assessment and Treatment of Sexual Offenders with Intellectual Disabilities: A Handbook, Wiley, Chichester</w:t>
      </w:r>
    </w:p>
    <w:p w14:paraId="0A4544DB" w14:textId="77777777" w:rsidR="007F0E1F" w:rsidRDefault="0028647F" w:rsidP="0028647F">
      <w:pPr>
        <w:pStyle w:val="NormalWeb"/>
        <w:spacing w:line="360" w:lineRule="atLeast"/>
        <w:ind w:left="450" w:hanging="450"/>
        <w:rPr>
          <w:rStyle w:val="Hyperlink"/>
          <w:rFonts w:ascii="Verdana" w:eastAsiaTheme="majorEastAsia" w:hAnsi="Verdana"/>
          <w:sz w:val="18"/>
          <w:szCs w:val="18"/>
        </w:rPr>
        <w:sectPr w:rsidR="007F0E1F">
          <w:footerReference w:type="default" r:id="rId33"/>
          <w:pgSz w:w="11906" w:h="16838"/>
          <w:pgMar w:top="1440" w:right="1440" w:bottom="1440" w:left="1440" w:header="708" w:footer="708" w:gutter="0"/>
          <w:cols w:space="708"/>
          <w:docGrid w:linePitch="360"/>
        </w:sectPr>
      </w:pPr>
      <w:r w:rsidRPr="003C742F">
        <w:rPr>
          <w:rFonts w:ascii="Verdana" w:hAnsi="Verdana"/>
          <w:color w:val="000000"/>
          <w:sz w:val="18"/>
          <w:szCs w:val="18"/>
        </w:rPr>
        <w:t xml:space="preserve">Williams, F., </w:t>
      </w:r>
      <w:proofErr w:type="spellStart"/>
      <w:r w:rsidRPr="003C742F">
        <w:rPr>
          <w:rFonts w:ascii="Verdana" w:hAnsi="Verdana"/>
          <w:color w:val="000000"/>
          <w:sz w:val="18"/>
          <w:szCs w:val="18"/>
        </w:rPr>
        <w:t>Wakeling</w:t>
      </w:r>
      <w:proofErr w:type="spellEnd"/>
      <w:r w:rsidRPr="003C742F">
        <w:rPr>
          <w:rFonts w:ascii="Verdana" w:hAnsi="Verdana"/>
          <w:color w:val="000000"/>
          <w:sz w:val="18"/>
          <w:szCs w:val="18"/>
        </w:rPr>
        <w:t>, H., &amp; Webster, S. (2007). A psychometric study of six self-report measures for use with sexual offenders with cognitive and social functioning deficits.</w:t>
      </w:r>
      <w:r w:rsidRPr="003C742F">
        <w:rPr>
          <w:rFonts w:ascii="Verdana" w:hAnsi="Verdana"/>
          <w:i/>
          <w:iCs/>
          <w:color w:val="000000"/>
          <w:sz w:val="18"/>
          <w:szCs w:val="18"/>
        </w:rPr>
        <w:t xml:space="preserve"> Psychology, Crime &amp; Law, 13</w:t>
      </w:r>
      <w:r w:rsidRPr="003C742F">
        <w:rPr>
          <w:rFonts w:ascii="Verdana" w:hAnsi="Verdana"/>
          <w:color w:val="000000"/>
          <w:sz w:val="18"/>
          <w:szCs w:val="18"/>
        </w:rPr>
        <w:t xml:space="preserve">(5), 505-522. 10.1080/10683160601060739 Retrieved from </w:t>
      </w:r>
      <w:hyperlink r:id="rId34" w:tgtFrame="_blank" w:history="1">
        <w:r w:rsidRPr="003C742F">
          <w:rPr>
            <w:rStyle w:val="Hyperlink"/>
            <w:rFonts w:ascii="Verdana" w:eastAsiaTheme="majorEastAsia" w:hAnsi="Verdana"/>
            <w:sz w:val="18"/>
            <w:szCs w:val="18"/>
          </w:rPr>
          <w:t>https://doi.org/10.1080/10683160601060739</w:t>
        </w:r>
      </w:hyperlink>
      <w:bookmarkEnd w:id="2"/>
    </w:p>
    <w:p w14:paraId="61FE8D46" w14:textId="77777777" w:rsidR="0042335B" w:rsidRPr="00BF2EE2" w:rsidRDefault="0042335B" w:rsidP="0042335B">
      <w:r w:rsidRPr="00BF2EE2">
        <w:lastRenderedPageBreak/>
        <w:t>Table 1:  Service User Demographics</w:t>
      </w:r>
    </w:p>
    <w:tbl>
      <w:tblPr>
        <w:tblW w:w="5000" w:type="pct"/>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1072"/>
        <w:gridCol w:w="1058"/>
        <w:gridCol w:w="2046"/>
        <w:gridCol w:w="1873"/>
        <w:gridCol w:w="1418"/>
        <w:gridCol w:w="1530"/>
        <w:gridCol w:w="3284"/>
        <w:gridCol w:w="1707"/>
      </w:tblGrid>
      <w:tr w:rsidR="0042335B" w:rsidRPr="00BF2EE2" w14:paraId="30A105FE" w14:textId="77777777" w:rsidTr="00220761">
        <w:trPr>
          <w:trHeight w:val="875"/>
          <w:tblHeader/>
        </w:trPr>
        <w:tc>
          <w:tcPr>
            <w:tcW w:w="383" w:type="pct"/>
            <w:shd w:val="clear" w:color="auto" w:fill="auto"/>
            <w:tcMar>
              <w:top w:w="15" w:type="dxa"/>
              <w:left w:w="15" w:type="dxa"/>
              <w:bottom w:w="0" w:type="dxa"/>
              <w:right w:w="15" w:type="dxa"/>
            </w:tcMar>
            <w:vAlign w:val="center"/>
            <w:hideMark/>
          </w:tcPr>
          <w:p w14:paraId="31B2F2D4" w14:textId="77777777" w:rsidR="0042335B" w:rsidRPr="00BF2EE2" w:rsidRDefault="0042335B" w:rsidP="00220761">
            <w:pPr>
              <w:spacing w:before="60" w:after="60" w:line="240" w:lineRule="auto"/>
              <w:contextualSpacing/>
              <w:jc w:val="center"/>
              <w:rPr>
                <w:rFonts w:cstheme="minorHAnsi"/>
                <w:b/>
                <w:color w:val="000000"/>
                <w:sz w:val="21"/>
                <w:szCs w:val="21"/>
              </w:rPr>
            </w:pPr>
            <w:r w:rsidRPr="00BF2EE2">
              <w:rPr>
                <w:rFonts w:cstheme="minorHAnsi"/>
                <w:b/>
                <w:color w:val="000000"/>
                <w:sz w:val="21"/>
                <w:szCs w:val="21"/>
              </w:rPr>
              <w:t xml:space="preserve">Participant </w:t>
            </w:r>
          </w:p>
        </w:tc>
        <w:tc>
          <w:tcPr>
            <w:tcW w:w="378" w:type="pct"/>
            <w:shd w:val="clear" w:color="auto" w:fill="auto"/>
            <w:tcMar>
              <w:top w:w="15" w:type="dxa"/>
              <w:left w:w="15" w:type="dxa"/>
              <w:bottom w:w="0" w:type="dxa"/>
              <w:right w:w="15" w:type="dxa"/>
            </w:tcMar>
            <w:vAlign w:val="center"/>
            <w:hideMark/>
          </w:tcPr>
          <w:p w14:paraId="391A6C02" w14:textId="77777777" w:rsidR="0042335B" w:rsidRPr="00BF2EE2" w:rsidRDefault="0042335B" w:rsidP="00220761">
            <w:pPr>
              <w:spacing w:before="60" w:after="60" w:line="240" w:lineRule="auto"/>
              <w:contextualSpacing/>
              <w:jc w:val="center"/>
              <w:rPr>
                <w:rFonts w:cstheme="minorHAnsi"/>
                <w:b/>
                <w:color w:val="000000"/>
                <w:sz w:val="21"/>
                <w:szCs w:val="21"/>
              </w:rPr>
            </w:pPr>
            <w:r w:rsidRPr="00BF2EE2">
              <w:rPr>
                <w:rFonts w:cstheme="minorHAnsi"/>
                <w:b/>
                <w:color w:val="000000"/>
                <w:sz w:val="21"/>
                <w:szCs w:val="21"/>
              </w:rPr>
              <w:t>Age</w:t>
            </w:r>
          </w:p>
          <w:p w14:paraId="45AE5D05" w14:textId="77777777" w:rsidR="0042335B" w:rsidRPr="00BF2EE2" w:rsidRDefault="0042335B" w:rsidP="00220761">
            <w:pPr>
              <w:spacing w:before="60" w:after="60" w:line="240" w:lineRule="auto"/>
              <w:contextualSpacing/>
              <w:jc w:val="center"/>
              <w:rPr>
                <w:rFonts w:cstheme="minorHAnsi"/>
                <w:b/>
                <w:color w:val="000000"/>
                <w:sz w:val="21"/>
                <w:szCs w:val="21"/>
              </w:rPr>
            </w:pPr>
            <w:r w:rsidRPr="00BF2EE2">
              <w:rPr>
                <w:rFonts w:cstheme="minorHAnsi"/>
                <w:b/>
                <w:color w:val="000000"/>
                <w:sz w:val="21"/>
                <w:szCs w:val="21"/>
              </w:rPr>
              <w:t>(</w:t>
            </w:r>
            <w:proofErr w:type="spellStart"/>
            <w:r w:rsidRPr="00BF2EE2">
              <w:rPr>
                <w:rFonts w:cstheme="minorHAnsi"/>
                <w:b/>
                <w:color w:val="000000"/>
                <w:sz w:val="21"/>
                <w:szCs w:val="21"/>
              </w:rPr>
              <w:t>Yrs</w:t>
            </w:r>
            <w:proofErr w:type="spellEnd"/>
            <w:r w:rsidRPr="00BF2EE2">
              <w:rPr>
                <w:rFonts w:cstheme="minorHAnsi"/>
                <w:b/>
                <w:color w:val="000000"/>
                <w:sz w:val="21"/>
                <w:szCs w:val="21"/>
              </w:rPr>
              <w:t>/</w:t>
            </w:r>
            <w:proofErr w:type="spellStart"/>
            <w:r w:rsidRPr="00BF2EE2">
              <w:rPr>
                <w:rFonts w:cstheme="minorHAnsi"/>
                <w:b/>
                <w:color w:val="000000"/>
                <w:sz w:val="21"/>
                <w:szCs w:val="21"/>
              </w:rPr>
              <w:t>mths</w:t>
            </w:r>
            <w:proofErr w:type="spellEnd"/>
            <w:r w:rsidRPr="00BF2EE2">
              <w:rPr>
                <w:rFonts w:cstheme="minorHAnsi"/>
                <w:b/>
                <w:color w:val="000000"/>
                <w:sz w:val="21"/>
                <w:szCs w:val="21"/>
              </w:rPr>
              <w:t>)</w:t>
            </w:r>
          </w:p>
        </w:tc>
        <w:tc>
          <w:tcPr>
            <w:tcW w:w="731" w:type="pct"/>
            <w:shd w:val="clear" w:color="auto" w:fill="auto"/>
            <w:tcMar>
              <w:top w:w="15" w:type="dxa"/>
              <w:left w:w="15" w:type="dxa"/>
              <w:bottom w:w="0" w:type="dxa"/>
              <w:right w:w="15" w:type="dxa"/>
            </w:tcMar>
            <w:vAlign w:val="center"/>
            <w:hideMark/>
          </w:tcPr>
          <w:p w14:paraId="4D336FEB" w14:textId="77777777" w:rsidR="0042335B" w:rsidRPr="00BF2EE2" w:rsidRDefault="0042335B" w:rsidP="00220761">
            <w:pPr>
              <w:spacing w:before="60" w:after="60" w:line="240" w:lineRule="auto"/>
              <w:contextualSpacing/>
              <w:jc w:val="center"/>
              <w:rPr>
                <w:rFonts w:cstheme="minorHAnsi"/>
                <w:b/>
                <w:color w:val="000000"/>
                <w:sz w:val="21"/>
                <w:szCs w:val="21"/>
              </w:rPr>
            </w:pPr>
            <w:r>
              <w:rPr>
                <w:rFonts w:cstheme="minorHAnsi"/>
                <w:b/>
                <w:color w:val="000000"/>
                <w:sz w:val="21"/>
                <w:szCs w:val="21"/>
              </w:rPr>
              <w:t>ASD</w:t>
            </w:r>
            <w:r w:rsidRPr="00BF2EE2">
              <w:rPr>
                <w:rFonts w:cstheme="minorHAnsi"/>
                <w:b/>
                <w:color w:val="000000"/>
                <w:sz w:val="21"/>
                <w:szCs w:val="21"/>
              </w:rPr>
              <w:t xml:space="preserve"> Diagnosis</w:t>
            </w:r>
          </w:p>
        </w:tc>
        <w:tc>
          <w:tcPr>
            <w:tcW w:w="669" w:type="pct"/>
            <w:shd w:val="clear" w:color="auto" w:fill="auto"/>
            <w:tcMar>
              <w:top w:w="15" w:type="dxa"/>
              <w:left w:w="15" w:type="dxa"/>
              <w:bottom w:w="0" w:type="dxa"/>
              <w:right w:w="15" w:type="dxa"/>
            </w:tcMar>
            <w:vAlign w:val="center"/>
            <w:hideMark/>
          </w:tcPr>
          <w:p w14:paraId="495961D0" w14:textId="77777777" w:rsidR="0042335B" w:rsidRPr="00BF2EE2" w:rsidRDefault="0042335B" w:rsidP="00220761">
            <w:pPr>
              <w:spacing w:before="60" w:after="60" w:line="240" w:lineRule="auto"/>
              <w:contextualSpacing/>
              <w:jc w:val="center"/>
              <w:rPr>
                <w:rFonts w:cstheme="minorHAnsi"/>
                <w:b/>
                <w:color w:val="000000"/>
                <w:sz w:val="21"/>
                <w:szCs w:val="21"/>
              </w:rPr>
            </w:pPr>
            <w:r w:rsidRPr="00BF2EE2">
              <w:rPr>
                <w:rFonts w:cstheme="minorHAnsi"/>
                <w:b/>
                <w:color w:val="000000"/>
                <w:sz w:val="21"/>
                <w:szCs w:val="21"/>
              </w:rPr>
              <w:t>Co-morbid Mental Health Conditions</w:t>
            </w:r>
          </w:p>
        </w:tc>
        <w:tc>
          <w:tcPr>
            <w:tcW w:w="507" w:type="pct"/>
            <w:shd w:val="clear" w:color="auto" w:fill="auto"/>
            <w:tcMar>
              <w:top w:w="15" w:type="dxa"/>
              <w:left w:w="15" w:type="dxa"/>
              <w:bottom w:w="0" w:type="dxa"/>
              <w:right w:w="15" w:type="dxa"/>
            </w:tcMar>
            <w:vAlign w:val="center"/>
            <w:hideMark/>
          </w:tcPr>
          <w:p w14:paraId="050A416E" w14:textId="77777777" w:rsidR="0042335B" w:rsidRPr="00BF2EE2" w:rsidRDefault="0042335B" w:rsidP="00220761">
            <w:pPr>
              <w:spacing w:before="60" w:after="60" w:line="240" w:lineRule="auto"/>
              <w:contextualSpacing/>
              <w:jc w:val="center"/>
              <w:rPr>
                <w:rFonts w:cstheme="minorHAnsi"/>
                <w:b/>
                <w:color w:val="000000"/>
                <w:sz w:val="21"/>
                <w:szCs w:val="21"/>
              </w:rPr>
            </w:pPr>
            <w:r>
              <w:rPr>
                <w:rFonts w:cstheme="minorHAnsi"/>
                <w:b/>
                <w:color w:val="000000"/>
                <w:sz w:val="21"/>
                <w:szCs w:val="21"/>
              </w:rPr>
              <w:t xml:space="preserve">Reported </w:t>
            </w:r>
            <w:r w:rsidRPr="00BF2EE2">
              <w:rPr>
                <w:rFonts w:cstheme="minorHAnsi"/>
                <w:b/>
                <w:color w:val="000000"/>
                <w:sz w:val="21"/>
                <w:szCs w:val="21"/>
              </w:rPr>
              <w:t xml:space="preserve">IQ </w:t>
            </w:r>
          </w:p>
        </w:tc>
        <w:tc>
          <w:tcPr>
            <w:tcW w:w="547" w:type="pct"/>
            <w:shd w:val="clear" w:color="auto" w:fill="auto"/>
            <w:tcMar>
              <w:top w:w="15" w:type="dxa"/>
              <w:left w:w="15" w:type="dxa"/>
              <w:bottom w:w="0" w:type="dxa"/>
              <w:right w:w="15" w:type="dxa"/>
            </w:tcMar>
            <w:vAlign w:val="center"/>
            <w:hideMark/>
          </w:tcPr>
          <w:p w14:paraId="757CDCC5" w14:textId="77777777" w:rsidR="0042335B" w:rsidRPr="00BF2EE2" w:rsidRDefault="0042335B" w:rsidP="00220761">
            <w:pPr>
              <w:spacing w:before="60" w:after="60" w:line="240" w:lineRule="auto"/>
              <w:contextualSpacing/>
              <w:jc w:val="center"/>
              <w:rPr>
                <w:rFonts w:cstheme="minorHAnsi"/>
                <w:b/>
                <w:color w:val="000000"/>
                <w:sz w:val="21"/>
                <w:szCs w:val="21"/>
              </w:rPr>
            </w:pPr>
            <w:r w:rsidRPr="00BF2EE2">
              <w:rPr>
                <w:rFonts w:cstheme="minorHAnsi"/>
                <w:b/>
                <w:color w:val="000000"/>
                <w:sz w:val="21"/>
                <w:szCs w:val="21"/>
              </w:rPr>
              <w:t>Intellectual Disability</w:t>
            </w:r>
          </w:p>
        </w:tc>
        <w:tc>
          <w:tcPr>
            <w:tcW w:w="1174" w:type="pct"/>
            <w:shd w:val="clear" w:color="auto" w:fill="auto"/>
            <w:tcMar>
              <w:top w:w="15" w:type="dxa"/>
              <w:left w:w="15" w:type="dxa"/>
              <w:bottom w:w="0" w:type="dxa"/>
              <w:right w:w="15" w:type="dxa"/>
            </w:tcMar>
            <w:vAlign w:val="center"/>
            <w:hideMark/>
          </w:tcPr>
          <w:p w14:paraId="522E5A2A" w14:textId="77777777" w:rsidR="0042335B" w:rsidRPr="00BF2EE2" w:rsidRDefault="0042335B" w:rsidP="00220761">
            <w:pPr>
              <w:spacing w:before="60" w:after="60" w:line="240" w:lineRule="auto"/>
              <w:contextualSpacing/>
              <w:jc w:val="center"/>
              <w:rPr>
                <w:rFonts w:cstheme="minorHAnsi"/>
                <w:b/>
                <w:color w:val="000000"/>
                <w:sz w:val="21"/>
                <w:szCs w:val="21"/>
              </w:rPr>
            </w:pPr>
            <w:r w:rsidRPr="00BF2EE2">
              <w:rPr>
                <w:rFonts w:cstheme="minorHAnsi"/>
                <w:b/>
                <w:color w:val="000000"/>
                <w:sz w:val="21"/>
                <w:szCs w:val="21"/>
              </w:rPr>
              <w:t>Residential Status</w:t>
            </w:r>
          </w:p>
        </w:tc>
        <w:tc>
          <w:tcPr>
            <w:tcW w:w="610" w:type="pct"/>
            <w:shd w:val="clear" w:color="auto" w:fill="auto"/>
            <w:tcMar>
              <w:top w:w="15" w:type="dxa"/>
              <w:left w:w="15" w:type="dxa"/>
              <w:bottom w:w="0" w:type="dxa"/>
              <w:right w:w="15" w:type="dxa"/>
            </w:tcMar>
            <w:vAlign w:val="center"/>
            <w:hideMark/>
          </w:tcPr>
          <w:p w14:paraId="5745ECFA" w14:textId="77777777" w:rsidR="0042335B" w:rsidRPr="00BF2EE2" w:rsidRDefault="0042335B" w:rsidP="00220761">
            <w:pPr>
              <w:spacing w:before="60" w:after="60" w:line="240" w:lineRule="auto"/>
              <w:contextualSpacing/>
              <w:jc w:val="center"/>
              <w:rPr>
                <w:rFonts w:cstheme="minorHAnsi"/>
                <w:b/>
                <w:color w:val="000000"/>
                <w:sz w:val="21"/>
                <w:szCs w:val="21"/>
              </w:rPr>
            </w:pPr>
            <w:r w:rsidRPr="00BF2EE2">
              <w:rPr>
                <w:rFonts w:cstheme="minorHAnsi"/>
                <w:b/>
                <w:color w:val="000000"/>
                <w:sz w:val="21"/>
                <w:szCs w:val="21"/>
              </w:rPr>
              <w:t>Marital Status</w:t>
            </w:r>
          </w:p>
        </w:tc>
      </w:tr>
      <w:tr w:rsidR="0042335B" w:rsidRPr="00BF2EE2" w14:paraId="46433DB5" w14:textId="77777777" w:rsidTr="00220761">
        <w:trPr>
          <w:trHeight w:val="695"/>
        </w:trPr>
        <w:tc>
          <w:tcPr>
            <w:tcW w:w="383" w:type="pct"/>
            <w:shd w:val="clear" w:color="auto" w:fill="auto"/>
            <w:noWrap/>
            <w:tcMar>
              <w:top w:w="15" w:type="dxa"/>
              <w:left w:w="15" w:type="dxa"/>
              <w:bottom w:w="0" w:type="dxa"/>
              <w:right w:w="15" w:type="dxa"/>
            </w:tcMar>
            <w:vAlign w:val="center"/>
            <w:hideMark/>
          </w:tcPr>
          <w:p w14:paraId="2C6FAC94"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P1</w:t>
            </w:r>
          </w:p>
        </w:tc>
        <w:tc>
          <w:tcPr>
            <w:tcW w:w="378" w:type="pct"/>
            <w:shd w:val="clear" w:color="auto" w:fill="auto"/>
            <w:tcMar>
              <w:top w:w="15" w:type="dxa"/>
              <w:left w:w="15" w:type="dxa"/>
              <w:bottom w:w="0" w:type="dxa"/>
              <w:right w:w="15" w:type="dxa"/>
            </w:tcMar>
            <w:vAlign w:val="center"/>
            <w:hideMark/>
          </w:tcPr>
          <w:p w14:paraId="533C724C"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36.6</w:t>
            </w:r>
          </w:p>
        </w:tc>
        <w:tc>
          <w:tcPr>
            <w:tcW w:w="731" w:type="pct"/>
            <w:shd w:val="clear" w:color="auto" w:fill="auto"/>
            <w:tcMar>
              <w:top w:w="15" w:type="dxa"/>
              <w:left w:w="15" w:type="dxa"/>
              <w:bottom w:w="0" w:type="dxa"/>
              <w:right w:w="15" w:type="dxa"/>
            </w:tcMar>
            <w:vAlign w:val="center"/>
            <w:hideMark/>
          </w:tcPr>
          <w:p w14:paraId="50F9A0DB" w14:textId="77777777" w:rsidR="0042335B" w:rsidRPr="00BF2EE2" w:rsidRDefault="0042335B" w:rsidP="00220761">
            <w:pPr>
              <w:spacing w:before="60" w:after="60" w:line="240" w:lineRule="auto"/>
              <w:contextualSpacing/>
              <w:jc w:val="center"/>
              <w:rPr>
                <w:rFonts w:cstheme="minorHAnsi"/>
                <w:color w:val="000000"/>
                <w:sz w:val="21"/>
                <w:szCs w:val="21"/>
              </w:rPr>
            </w:pPr>
            <w:r>
              <w:rPr>
                <w:rFonts w:cstheme="minorHAnsi"/>
                <w:color w:val="000000"/>
                <w:sz w:val="21"/>
                <w:szCs w:val="21"/>
              </w:rPr>
              <w:t xml:space="preserve"> Autism spectrum disorder</w:t>
            </w:r>
          </w:p>
        </w:tc>
        <w:tc>
          <w:tcPr>
            <w:tcW w:w="669" w:type="pct"/>
            <w:shd w:val="clear" w:color="auto" w:fill="auto"/>
            <w:tcMar>
              <w:top w:w="15" w:type="dxa"/>
              <w:left w:w="15" w:type="dxa"/>
              <w:bottom w:w="0" w:type="dxa"/>
              <w:right w:w="15" w:type="dxa"/>
            </w:tcMar>
            <w:vAlign w:val="center"/>
            <w:hideMark/>
          </w:tcPr>
          <w:p w14:paraId="139CC3D5"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Not Known</w:t>
            </w:r>
          </w:p>
        </w:tc>
        <w:tc>
          <w:tcPr>
            <w:tcW w:w="507" w:type="pct"/>
            <w:shd w:val="clear" w:color="auto" w:fill="auto"/>
            <w:tcMar>
              <w:top w:w="15" w:type="dxa"/>
              <w:left w:w="15" w:type="dxa"/>
              <w:bottom w:w="0" w:type="dxa"/>
              <w:right w:w="15" w:type="dxa"/>
            </w:tcMar>
            <w:vAlign w:val="center"/>
            <w:hideMark/>
          </w:tcPr>
          <w:p w14:paraId="001186CB"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57</w:t>
            </w:r>
          </w:p>
          <w:p w14:paraId="3B6CC701" w14:textId="77777777" w:rsidR="0042335B" w:rsidRPr="00BF2EE2" w:rsidRDefault="0042335B" w:rsidP="00220761">
            <w:pPr>
              <w:spacing w:before="60" w:after="60" w:line="240" w:lineRule="auto"/>
              <w:contextualSpacing/>
              <w:jc w:val="center"/>
              <w:rPr>
                <w:rFonts w:cstheme="minorHAnsi"/>
                <w:color w:val="000000"/>
                <w:sz w:val="21"/>
                <w:szCs w:val="21"/>
              </w:rPr>
            </w:pPr>
          </w:p>
        </w:tc>
        <w:tc>
          <w:tcPr>
            <w:tcW w:w="547" w:type="pct"/>
            <w:shd w:val="clear" w:color="auto" w:fill="auto"/>
            <w:tcMar>
              <w:top w:w="15" w:type="dxa"/>
              <w:left w:w="15" w:type="dxa"/>
              <w:bottom w:w="0" w:type="dxa"/>
              <w:right w:w="15" w:type="dxa"/>
            </w:tcMar>
            <w:vAlign w:val="center"/>
            <w:hideMark/>
          </w:tcPr>
          <w:p w14:paraId="571B401D"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Mild</w:t>
            </w:r>
          </w:p>
        </w:tc>
        <w:tc>
          <w:tcPr>
            <w:tcW w:w="1174" w:type="pct"/>
            <w:shd w:val="clear" w:color="auto" w:fill="auto"/>
            <w:tcMar>
              <w:top w:w="15" w:type="dxa"/>
              <w:left w:w="15" w:type="dxa"/>
              <w:bottom w:w="0" w:type="dxa"/>
              <w:right w:w="15" w:type="dxa"/>
            </w:tcMar>
            <w:vAlign w:val="center"/>
            <w:hideMark/>
          </w:tcPr>
          <w:p w14:paraId="4B777C57"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Living in community under probation order and community treatment order.</w:t>
            </w:r>
          </w:p>
        </w:tc>
        <w:tc>
          <w:tcPr>
            <w:tcW w:w="610" w:type="pct"/>
            <w:shd w:val="clear" w:color="auto" w:fill="auto"/>
            <w:tcMar>
              <w:top w:w="15" w:type="dxa"/>
              <w:left w:w="15" w:type="dxa"/>
              <w:bottom w:w="0" w:type="dxa"/>
              <w:right w:w="15" w:type="dxa"/>
            </w:tcMar>
            <w:vAlign w:val="center"/>
            <w:hideMark/>
          </w:tcPr>
          <w:p w14:paraId="41E9ED59"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Single</w:t>
            </w:r>
          </w:p>
        </w:tc>
      </w:tr>
      <w:tr w:rsidR="0042335B" w:rsidRPr="00BF2EE2" w14:paraId="4584B484" w14:textId="77777777" w:rsidTr="00220761">
        <w:trPr>
          <w:trHeight w:val="596"/>
        </w:trPr>
        <w:tc>
          <w:tcPr>
            <w:tcW w:w="383" w:type="pct"/>
            <w:shd w:val="clear" w:color="auto" w:fill="auto"/>
            <w:noWrap/>
            <w:tcMar>
              <w:top w:w="15" w:type="dxa"/>
              <w:left w:w="15" w:type="dxa"/>
              <w:bottom w:w="0" w:type="dxa"/>
              <w:right w:w="15" w:type="dxa"/>
            </w:tcMar>
            <w:vAlign w:val="center"/>
            <w:hideMark/>
          </w:tcPr>
          <w:p w14:paraId="1CA32272"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P2</w:t>
            </w:r>
          </w:p>
        </w:tc>
        <w:tc>
          <w:tcPr>
            <w:tcW w:w="378" w:type="pct"/>
            <w:shd w:val="clear" w:color="auto" w:fill="auto"/>
            <w:tcMar>
              <w:top w:w="15" w:type="dxa"/>
              <w:left w:w="15" w:type="dxa"/>
              <w:bottom w:w="0" w:type="dxa"/>
              <w:right w:w="15" w:type="dxa"/>
            </w:tcMar>
            <w:vAlign w:val="center"/>
            <w:hideMark/>
          </w:tcPr>
          <w:p w14:paraId="396D3326"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29.5</w:t>
            </w:r>
          </w:p>
        </w:tc>
        <w:tc>
          <w:tcPr>
            <w:tcW w:w="731" w:type="pct"/>
            <w:shd w:val="clear" w:color="auto" w:fill="auto"/>
            <w:tcMar>
              <w:top w:w="15" w:type="dxa"/>
              <w:left w:w="15" w:type="dxa"/>
              <w:bottom w:w="0" w:type="dxa"/>
              <w:right w:w="15" w:type="dxa"/>
            </w:tcMar>
            <w:vAlign w:val="center"/>
            <w:hideMark/>
          </w:tcPr>
          <w:p w14:paraId="2D501A70"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 xml:space="preserve">Atypical Autism </w:t>
            </w:r>
          </w:p>
        </w:tc>
        <w:tc>
          <w:tcPr>
            <w:tcW w:w="669" w:type="pct"/>
            <w:shd w:val="clear" w:color="auto" w:fill="auto"/>
            <w:tcMar>
              <w:top w:w="15" w:type="dxa"/>
              <w:left w:w="15" w:type="dxa"/>
              <w:bottom w:w="0" w:type="dxa"/>
              <w:right w:w="15" w:type="dxa"/>
            </w:tcMar>
            <w:vAlign w:val="center"/>
            <w:hideMark/>
          </w:tcPr>
          <w:p w14:paraId="75130829"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 </w:t>
            </w:r>
            <w:r>
              <w:rPr>
                <w:rFonts w:cstheme="minorHAnsi"/>
                <w:color w:val="000000"/>
                <w:sz w:val="21"/>
                <w:szCs w:val="21"/>
              </w:rPr>
              <w:t>None reported</w:t>
            </w:r>
          </w:p>
        </w:tc>
        <w:tc>
          <w:tcPr>
            <w:tcW w:w="507" w:type="pct"/>
            <w:shd w:val="clear" w:color="auto" w:fill="auto"/>
            <w:tcMar>
              <w:top w:w="15" w:type="dxa"/>
              <w:left w:w="15" w:type="dxa"/>
              <w:bottom w:w="0" w:type="dxa"/>
              <w:right w:w="15" w:type="dxa"/>
            </w:tcMar>
            <w:vAlign w:val="center"/>
            <w:hideMark/>
          </w:tcPr>
          <w:p w14:paraId="762D060D"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65</w:t>
            </w:r>
          </w:p>
        </w:tc>
        <w:tc>
          <w:tcPr>
            <w:tcW w:w="547" w:type="pct"/>
            <w:shd w:val="clear" w:color="auto" w:fill="auto"/>
            <w:tcMar>
              <w:top w:w="15" w:type="dxa"/>
              <w:left w:w="15" w:type="dxa"/>
              <w:bottom w:w="0" w:type="dxa"/>
              <w:right w:w="15" w:type="dxa"/>
            </w:tcMar>
            <w:vAlign w:val="center"/>
            <w:hideMark/>
          </w:tcPr>
          <w:p w14:paraId="384E15FC"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Mild</w:t>
            </w:r>
          </w:p>
        </w:tc>
        <w:tc>
          <w:tcPr>
            <w:tcW w:w="1174" w:type="pct"/>
            <w:shd w:val="clear" w:color="auto" w:fill="auto"/>
            <w:tcMar>
              <w:top w:w="15" w:type="dxa"/>
              <w:left w:w="15" w:type="dxa"/>
              <w:bottom w:w="0" w:type="dxa"/>
              <w:right w:w="15" w:type="dxa"/>
            </w:tcMar>
            <w:vAlign w:val="center"/>
            <w:hideMark/>
          </w:tcPr>
          <w:p w14:paraId="26AE48BA"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Living in own flat in community.</w:t>
            </w:r>
          </w:p>
        </w:tc>
        <w:tc>
          <w:tcPr>
            <w:tcW w:w="610" w:type="pct"/>
            <w:shd w:val="clear" w:color="auto" w:fill="auto"/>
            <w:tcMar>
              <w:top w:w="15" w:type="dxa"/>
              <w:left w:w="15" w:type="dxa"/>
              <w:bottom w:w="0" w:type="dxa"/>
              <w:right w:w="15" w:type="dxa"/>
            </w:tcMar>
            <w:vAlign w:val="center"/>
            <w:hideMark/>
          </w:tcPr>
          <w:p w14:paraId="0728DBCB"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Married</w:t>
            </w:r>
          </w:p>
        </w:tc>
      </w:tr>
      <w:tr w:rsidR="0042335B" w:rsidRPr="00BF2EE2" w14:paraId="03AB5672" w14:textId="77777777" w:rsidTr="00220761">
        <w:trPr>
          <w:trHeight w:val="614"/>
        </w:trPr>
        <w:tc>
          <w:tcPr>
            <w:tcW w:w="383" w:type="pct"/>
            <w:shd w:val="clear" w:color="auto" w:fill="auto"/>
            <w:noWrap/>
            <w:tcMar>
              <w:top w:w="15" w:type="dxa"/>
              <w:left w:w="15" w:type="dxa"/>
              <w:bottom w:w="0" w:type="dxa"/>
              <w:right w:w="15" w:type="dxa"/>
            </w:tcMar>
            <w:vAlign w:val="center"/>
            <w:hideMark/>
          </w:tcPr>
          <w:p w14:paraId="0F0E0785"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P3</w:t>
            </w:r>
          </w:p>
        </w:tc>
        <w:tc>
          <w:tcPr>
            <w:tcW w:w="378" w:type="pct"/>
            <w:shd w:val="clear" w:color="auto" w:fill="auto"/>
            <w:tcMar>
              <w:top w:w="15" w:type="dxa"/>
              <w:left w:w="15" w:type="dxa"/>
              <w:bottom w:w="0" w:type="dxa"/>
              <w:right w:w="15" w:type="dxa"/>
            </w:tcMar>
            <w:vAlign w:val="center"/>
            <w:hideMark/>
          </w:tcPr>
          <w:p w14:paraId="28432B72"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47.2</w:t>
            </w:r>
          </w:p>
        </w:tc>
        <w:tc>
          <w:tcPr>
            <w:tcW w:w="731" w:type="pct"/>
            <w:shd w:val="clear" w:color="auto" w:fill="auto"/>
            <w:tcMar>
              <w:top w:w="15" w:type="dxa"/>
              <w:left w:w="15" w:type="dxa"/>
              <w:bottom w:w="0" w:type="dxa"/>
              <w:right w:w="15" w:type="dxa"/>
            </w:tcMar>
            <w:vAlign w:val="center"/>
            <w:hideMark/>
          </w:tcPr>
          <w:p w14:paraId="33E67BBF" w14:textId="77777777" w:rsidR="0042335B" w:rsidRPr="00BF2EE2" w:rsidRDefault="0042335B" w:rsidP="00220761">
            <w:pPr>
              <w:spacing w:before="60" w:after="60" w:line="240" w:lineRule="auto"/>
              <w:contextualSpacing/>
              <w:jc w:val="center"/>
              <w:rPr>
                <w:rFonts w:cstheme="minorHAnsi"/>
                <w:color w:val="000000"/>
                <w:sz w:val="21"/>
                <w:szCs w:val="21"/>
              </w:rPr>
            </w:pPr>
            <w:r>
              <w:rPr>
                <w:rFonts w:cstheme="minorHAnsi"/>
                <w:color w:val="000000"/>
                <w:sz w:val="21"/>
                <w:szCs w:val="21"/>
              </w:rPr>
              <w:t>Autism spectrum disorder</w:t>
            </w:r>
          </w:p>
        </w:tc>
        <w:tc>
          <w:tcPr>
            <w:tcW w:w="669" w:type="pct"/>
            <w:shd w:val="clear" w:color="auto" w:fill="auto"/>
            <w:tcMar>
              <w:top w:w="15" w:type="dxa"/>
              <w:left w:w="15" w:type="dxa"/>
              <w:bottom w:w="0" w:type="dxa"/>
              <w:right w:w="15" w:type="dxa"/>
            </w:tcMar>
            <w:vAlign w:val="center"/>
            <w:hideMark/>
          </w:tcPr>
          <w:p w14:paraId="2C26253B"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None</w:t>
            </w:r>
            <w:r>
              <w:rPr>
                <w:rFonts w:cstheme="minorHAnsi"/>
                <w:color w:val="000000"/>
                <w:sz w:val="21"/>
                <w:szCs w:val="21"/>
              </w:rPr>
              <w:t xml:space="preserve"> reported</w:t>
            </w:r>
          </w:p>
        </w:tc>
        <w:tc>
          <w:tcPr>
            <w:tcW w:w="507" w:type="pct"/>
            <w:shd w:val="clear" w:color="auto" w:fill="auto"/>
            <w:tcMar>
              <w:top w:w="15" w:type="dxa"/>
              <w:left w:w="15" w:type="dxa"/>
              <w:bottom w:w="0" w:type="dxa"/>
              <w:right w:w="15" w:type="dxa"/>
            </w:tcMar>
            <w:vAlign w:val="center"/>
            <w:hideMark/>
          </w:tcPr>
          <w:p w14:paraId="4E6F0FEA"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69</w:t>
            </w:r>
          </w:p>
        </w:tc>
        <w:tc>
          <w:tcPr>
            <w:tcW w:w="547" w:type="pct"/>
            <w:shd w:val="clear" w:color="auto" w:fill="auto"/>
            <w:tcMar>
              <w:top w:w="15" w:type="dxa"/>
              <w:left w:w="15" w:type="dxa"/>
              <w:bottom w:w="0" w:type="dxa"/>
              <w:right w:w="15" w:type="dxa"/>
            </w:tcMar>
            <w:vAlign w:val="center"/>
            <w:hideMark/>
          </w:tcPr>
          <w:p w14:paraId="15C268CA"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Mild to borderline</w:t>
            </w:r>
          </w:p>
        </w:tc>
        <w:tc>
          <w:tcPr>
            <w:tcW w:w="1174" w:type="pct"/>
            <w:shd w:val="clear" w:color="auto" w:fill="auto"/>
            <w:tcMar>
              <w:top w:w="15" w:type="dxa"/>
              <w:left w:w="15" w:type="dxa"/>
              <w:bottom w:w="0" w:type="dxa"/>
              <w:right w:w="15" w:type="dxa"/>
            </w:tcMar>
            <w:vAlign w:val="center"/>
            <w:hideMark/>
          </w:tcPr>
          <w:p w14:paraId="5E3ACC9F"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Living in community.</w:t>
            </w:r>
          </w:p>
        </w:tc>
        <w:tc>
          <w:tcPr>
            <w:tcW w:w="610" w:type="pct"/>
            <w:shd w:val="clear" w:color="auto" w:fill="auto"/>
            <w:tcMar>
              <w:top w:w="15" w:type="dxa"/>
              <w:left w:w="15" w:type="dxa"/>
              <w:bottom w:w="0" w:type="dxa"/>
              <w:right w:w="15" w:type="dxa"/>
            </w:tcMar>
            <w:vAlign w:val="center"/>
            <w:hideMark/>
          </w:tcPr>
          <w:p w14:paraId="10C8D54B"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Single</w:t>
            </w:r>
          </w:p>
        </w:tc>
      </w:tr>
      <w:tr w:rsidR="0042335B" w:rsidRPr="00BF2EE2" w14:paraId="620CF220" w14:textId="77777777" w:rsidTr="00220761">
        <w:trPr>
          <w:trHeight w:val="785"/>
        </w:trPr>
        <w:tc>
          <w:tcPr>
            <w:tcW w:w="383" w:type="pct"/>
            <w:shd w:val="clear" w:color="auto" w:fill="auto"/>
            <w:noWrap/>
            <w:tcMar>
              <w:top w:w="15" w:type="dxa"/>
              <w:left w:w="15" w:type="dxa"/>
              <w:bottom w:w="0" w:type="dxa"/>
              <w:right w:w="15" w:type="dxa"/>
            </w:tcMar>
            <w:vAlign w:val="center"/>
            <w:hideMark/>
          </w:tcPr>
          <w:p w14:paraId="5F200FBB"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P4</w:t>
            </w:r>
          </w:p>
        </w:tc>
        <w:tc>
          <w:tcPr>
            <w:tcW w:w="378" w:type="pct"/>
            <w:shd w:val="clear" w:color="auto" w:fill="auto"/>
            <w:tcMar>
              <w:top w:w="15" w:type="dxa"/>
              <w:left w:w="15" w:type="dxa"/>
              <w:bottom w:w="0" w:type="dxa"/>
              <w:right w:w="15" w:type="dxa"/>
            </w:tcMar>
            <w:vAlign w:val="center"/>
            <w:hideMark/>
          </w:tcPr>
          <w:p w14:paraId="6C085B3D"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57.11</w:t>
            </w:r>
          </w:p>
        </w:tc>
        <w:tc>
          <w:tcPr>
            <w:tcW w:w="731" w:type="pct"/>
            <w:shd w:val="clear" w:color="auto" w:fill="auto"/>
            <w:tcMar>
              <w:top w:w="15" w:type="dxa"/>
              <w:left w:w="15" w:type="dxa"/>
              <w:bottom w:w="0" w:type="dxa"/>
              <w:right w:w="15" w:type="dxa"/>
            </w:tcMar>
            <w:vAlign w:val="center"/>
            <w:hideMark/>
          </w:tcPr>
          <w:p w14:paraId="17A118FE" w14:textId="77777777" w:rsidR="0042335B" w:rsidRPr="00BF2EE2" w:rsidRDefault="0042335B" w:rsidP="00220761">
            <w:pPr>
              <w:spacing w:before="60" w:after="60" w:line="240" w:lineRule="auto"/>
              <w:contextualSpacing/>
              <w:jc w:val="center"/>
              <w:rPr>
                <w:rFonts w:cstheme="minorHAnsi"/>
                <w:color w:val="000000"/>
                <w:sz w:val="21"/>
                <w:szCs w:val="21"/>
              </w:rPr>
            </w:pPr>
            <w:r>
              <w:rPr>
                <w:rFonts w:cstheme="minorHAnsi"/>
                <w:color w:val="000000"/>
                <w:sz w:val="21"/>
                <w:szCs w:val="21"/>
              </w:rPr>
              <w:t>Autism spectrum disorder</w:t>
            </w:r>
          </w:p>
        </w:tc>
        <w:tc>
          <w:tcPr>
            <w:tcW w:w="669" w:type="pct"/>
            <w:shd w:val="clear" w:color="auto" w:fill="auto"/>
            <w:tcMar>
              <w:top w:w="15" w:type="dxa"/>
              <w:left w:w="15" w:type="dxa"/>
              <w:bottom w:w="0" w:type="dxa"/>
              <w:right w:w="15" w:type="dxa"/>
            </w:tcMar>
            <w:vAlign w:val="center"/>
            <w:hideMark/>
          </w:tcPr>
          <w:p w14:paraId="1A48760F"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Eating disorders</w:t>
            </w:r>
          </w:p>
        </w:tc>
        <w:tc>
          <w:tcPr>
            <w:tcW w:w="507" w:type="pct"/>
            <w:shd w:val="clear" w:color="auto" w:fill="auto"/>
            <w:tcMar>
              <w:top w:w="15" w:type="dxa"/>
              <w:left w:w="15" w:type="dxa"/>
              <w:bottom w:w="0" w:type="dxa"/>
              <w:right w:w="15" w:type="dxa"/>
            </w:tcMar>
            <w:vAlign w:val="center"/>
            <w:hideMark/>
          </w:tcPr>
          <w:p w14:paraId="68E5D040"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 xml:space="preserve">65 </w:t>
            </w:r>
          </w:p>
        </w:tc>
        <w:tc>
          <w:tcPr>
            <w:tcW w:w="547" w:type="pct"/>
            <w:shd w:val="clear" w:color="auto" w:fill="auto"/>
            <w:tcMar>
              <w:top w:w="15" w:type="dxa"/>
              <w:left w:w="15" w:type="dxa"/>
              <w:bottom w:w="0" w:type="dxa"/>
              <w:right w:w="15" w:type="dxa"/>
            </w:tcMar>
            <w:vAlign w:val="center"/>
            <w:hideMark/>
          </w:tcPr>
          <w:p w14:paraId="537306EF"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 xml:space="preserve">Mild </w:t>
            </w:r>
          </w:p>
        </w:tc>
        <w:tc>
          <w:tcPr>
            <w:tcW w:w="1174" w:type="pct"/>
            <w:shd w:val="clear" w:color="auto" w:fill="auto"/>
            <w:tcMar>
              <w:top w:w="15" w:type="dxa"/>
              <w:left w:w="15" w:type="dxa"/>
              <w:bottom w:w="0" w:type="dxa"/>
              <w:right w:w="15" w:type="dxa"/>
            </w:tcMar>
            <w:vAlign w:val="center"/>
            <w:hideMark/>
          </w:tcPr>
          <w:p w14:paraId="7EDDD6F0"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 xml:space="preserve">Living in community in supported group home. </w:t>
            </w:r>
          </w:p>
          <w:p w14:paraId="1F8BA668" w14:textId="77777777" w:rsidR="0042335B" w:rsidRPr="00BF2EE2" w:rsidRDefault="0042335B" w:rsidP="00220761">
            <w:pPr>
              <w:spacing w:before="60" w:after="60" w:line="240" w:lineRule="auto"/>
              <w:contextualSpacing/>
              <w:jc w:val="center"/>
              <w:rPr>
                <w:rFonts w:cstheme="minorHAnsi"/>
                <w:color w:val="000000"/>
                <w:sz w:val="21"/>
                <w:szCs w:val="21"/>
              </w:rPr>
            </w:pPr>
            <w:proofErr w:type="gramStart"/>
            <w:r w:rsidRPr="00BF2EE2">
              <w:rPr>
                <w:rFonts w:cstheme="minorHAnsi"/>
                <w:color w:val="000000"/>
                <w:sz w:val="21"/>
                <w:szCs w:val="21"/>
              </w:rPr>
              <w:t>Has 24hr 1:1 staffing levels</w:t>
            </w:r>
            <w:proofErr w:type="gramEnd"/>
            <w:r w:rsidRPr="00BF2EE2">
              <w:rPr>
                <w:rFonts w:cstheme="minorHAnsi"/>
                <w:color w:val="000000"/>
                <w:sz w:val="21"/>
                <w:szCs w:val="21"/>
              </w:rPr>
              <w:t>.</w:t>
            </w:r>
          </w:p>
        </w:tc>
        <w:tc>
          <w:tcPr>
            <w:tcW w:w="610" w:type="pct"/>
            <w:shd w:val="clear" w:color="auto" w:fill="auto"/>
            <w:tcMar>
              <w:top w:w="15" w:type="dxa"/>
              <w:left w:w="15" w:type="dxa"/>
              <w:bottom w:w="0" w:type="dxa"/>
              <w:right w:w="15" w:type="dxa"/>
            </w:tcMar>
            <w:vAlign w:val="center"/>
            <w:hideMark/>
          </w:tcPr>
          <w:p w14:paraId="4B7BA8F1"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Married</w:t>
            </w:r>
          </w:p>
        </w:tc>
      </w:tr>
      <w:tr w:rsidR="0042335B" w:rsidRPr="00BF2EE2" w14:paraId="6F436CC3" w14:textId="77777777" w:rsidTr="00220761">
        <w:trPr>
          <w:trHeight w:val="596"/>
        </w:trPr>
        <w:tc>
          <w:tcPr>
            <w:tcW w:w="383" w:type="pct"/>
            <w:shd w:val="clear" w:color="auto" w:fill="auto"/>
            <w:noWrap/>
            <w:tcMar>
              <w:top w:w="15" w:type="dxa"/>
              <w:left w:w="15" w:type="dxa"/>
              <w:bottom w:w="0" w:type="dxa"/>
              <w:right w:w="15" w:type="dxa"/>
            </w:tcMar>
            <w:vAlign w:val="center"/>
            <w:hideMark/>
          </w:tcPr>
          <w:p w14:paraId="25B1A7E4"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P5</w:t>
            </w:r>
          </w:p>
        </w:tc>
        <w:tc>
          <w:tcPr>
            <w:tcW w:w="378" w:type="pct"/>
            <w:shd w:val="clear" w:color="auto" w:fill="auto"/>
            <w:tcMar>
              <w:top w:w="15" w:type="dxa"/>
              <w:left w:w="15" w:type="dxa"/>
              <w:bottom w:w="0" w:type="dxa"/>
              <w:right w:w="15" w:type="dxa"/>
            </w:tcMar>
            <w:vAlign w:val="center"/>
            <w:hideMark/>
          </w:tcPr>
          <w:p w14:paraId="2B82AFBE"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51.8</w:t>
            </w:r>
          </w:p>
        </w:tc>
        <w:tc>
          <w:tcPr>
            <w:tcW w:w="731" w:type="pct"/>
            <w:shd w:val="clear" w:color="auto" w:fill="auto"/>
            <w:tcMar>
              <w:top w:w="15" w:type="dxa"/>
              <w:left w:w="15" w:type="dxa"/>
              <w:bottom w:w="0" w:type="dxa"/>
              <w:right w:w="15" w:type="dxa"/>
            </w:tcMar>
            <w:vAlign w:val="center"/>
            <w:hideMark/>
          </w:tcPr>
          <w:p w14:paraId="4F9CE4AA"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Social Communication Disorder</w:t>
            </w:r>
          </w:p>
        </w:tc>
        <w:tc>
          <w:tcPr>
            <w:tcW w:w="669" w:type="pct"/>
            <w:shd w:val="clear" w:color="auto" w:fill="auto"/>
            <w:tcMar>
              <w:top w:w="15" w:type="dxa"/>
              <w:left w:w="15" w:type="dxa"/>
              <w:bottom w:w="0" w:type="dxa"/>
              <w:right w:w="15" w:type="dxa"/>
            </w:tcMar>
            <w:vAlign w:val="center"/>
            <w:hideMark/>
          </w:tcPr>
          <w:p w14:paraId="50FD2307"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 xml:space="preserve">Paranoid Schizophrenia </w:t>
            </w:r>
          </w:p>
        </w:tc>
        <w:tc>
          <w:tcPr>
            <w:tcW w:w="507" w:type="pct"/>
            <w:shd w:val="clear" w:color="auto" w:fill="auto"/>
            <w:tcMar>
              <w:top w:w="15" w:type="dxa"/>
              <w:left w:w="15" w:type="dxa"/>
              <w:bottom w:w="0" w:type="dxa"/>
              <w:right w:w="15" w:type="dxa"/>
            </w:tcMar>
            <w:vAlign w:val="center"/>
            <w:hideMark/>
          </w:tcPr>
          <w:p w14:paraId="1A359225"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62-70</w:t>
            </w:r>
          </w:p>
        </w:tc>
        <w:tc>
          <w:tcPr>
            <w:tcW w:w="547" w:type="pct"/>
            <w:shd w:val="clear" w:color="auto" w:fill="auto"/>
            <w:tcMar>
              <w:top w:w="15" w:type="dxa"/>
              <w:left w:w="15" w:type="dxa"/>
              <w:bottom w:w="0" w:type="dxa"/>
              <w:right w:w="15" w:type="dxa"/>
            </w:tcMar>
            <w:vAlign w:val="center"/>
            <w:hideMark/>
          </w:tcPr>
          <w:p w14:paraId="14345DAD"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 xml:space="preserve">Borderline to mild </w:t>
            </w:r>
          </w:p>
        </w:tc>
        <w:tc>
          <w:tcPr>
            <w:tcW w:w="1174" w:type="pct"/>
            <w:shd w:val="clear" w:color="auto" w:fill="auto"/>
            <w:tcMar>
              <w:top w:w="15" w:type="dxa"/>
              <w:left w:w="15" w:type="dxa"/>
              <w:bottom w:w="0" w:type="dxa"/>
              <w:right w:w="15" w:type="dxa"/>
            </w:tcMar>
            <w:vAlign w:val="center"/>
            <w:hideMark/>
          </w:tcPr>
          <w:p w14:paraId="37FA6D38"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Detained under Section 37 of the MHA.</w:t>
            </w:r>
          </w:p>
          <w:p w14:paraId="1D3CE01A"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Resides on locked ward.</w:t>
            </w:r>
          </w:p>
        </w:tc>
        <w:tc>
          <w:tcPr>
            <w:tcW w:w="610" w:type="pct"/>
            <w:shd w:val="clear" w:color="auto" w:fill="auto"/>
            <w:tcMar>
              <w:top w:w="15" w:type="dxa"/>
              <w:left w:w="15" w:type="dxa"/>
              <w:bottom w:w="0" w:type="dxa"/>
              <w:right w:w="15" w:type="dxa"/>
            </w:tcMar>
            <w:vAlign w:val="center"/>
            <w:hideMark/>
          </w:tcPr>
          <w:p w14:paraId="436E085B"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Single</w:t>
            </w:r>
          </w:p>
        </w:tc>
      </w:tr>
      <w:tr w:rsidR="0042335B" w:rsidRPr="00BF2EE2" w14:paraId="55F51101" w14:textId="77777777" w:rsidTr="00220761">
        <w:trPr>
          <w:trHeight w:val="576"/>
        </w:trPr>
        <w:tc>
          <w:tcPr>
            <w:tcW w:w="383" w:type="pct"/>
            <w:shd w:val="clear" w:color="auto" w:fill="auto"/>
            <w:noWrap/>
            <w:tcMar>
              <w:top w:w="15" w:type="dxa"/>
              <w:left w:w="15" w:type="dxa"/>
              <w:bottom w:w="0" w:type="dxa"/>
              <w:right w:w="15" w:type="dxa"/>
            </w:tcMar>
            <w:vAlign w:val="center"/>
            <w:hideMark/>
          </w:tcPr>
          <w:p w14:paraId="08B06FA7"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P6</w:t>
            </w:r>
          </w:p>
        </w:tc>
        <w:tc>
          <w:tcPr>
            <w:tcW w:w="378" w:type="pct"/>
            <w:shd w:val="clear" w:color="auto" w:fill="auto"/>
            <w:tcMar>
              <w:top w:w="15" w:type="dxa"/>
              <w:left w:w="15" w:type="dxa"/>
              <w:bottom w:w="0" w:type="dxa"/>
              <w:right w:w="15" w:type="dxa"/>
            </w:tcMar>
            <w:vAlign w:val="center"/>
            <w:hideMark/>
          </w:tcPr>
          <w:p w14:paraId="73B8020D"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39.1</w:t>
            </w:r>
          </w:p>
        </w:tc>
        <w:tc>
          <w:tcPr>
            <w:tcW w:w="731" w:type="pct"/>
            <w:shd w:val="clear" w:color="auto" w:fill="auto"/>
            <w:tcMar>
              <w:top w:w="15" w:type="dxa"/>
              <w:left w:w="15" w:type="dxa"/>
              <w:bottom w:w="0" w:type="dxa"/>
              <w:right w:w="15" w:type="dxa"/>
            </w:tcMar>
            <w:vAlign w:val="center"/>
            <w:hideMark/>
          </w:tcPr>
          <w:p w14:paraId="7533A940"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Meets threshold for Autism on ADOS</w:t>
            </w:r>
          </w:p>
        </w:tc>
        <w:tc>
          <w:tcPr>
            <w:tcW w:w="669" w:type="pct"/>
            <w:shd w:val="clear" w:color="auto" w:fill="auto"/>
            <w:tcMar>
              <w:top w:w="15" w:type="dxa"/>
              <w:left w:w="15" w:type="dxa"/>
              <w:bottom w:w="0" w:type="dxa"/>
              <w:right w:w="15" w:type="dxa"/>
            </w:tcMar>
            <w:vAlign w:val="center"/>
            <w:hideMark/>
          </w:tcPr>
          <w:p w14:paraId="59F0F841"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None</w:t>
            </w:r>
          </w:p>
        </w:tc>
        <w:tc>
          <w:tcPr>
            <w:tcW w:w="507" w:type="pct"/>
            <w:shd w:val="clear" w:color="auto" w:fill="auto"/>
            <w:tcMar>
              <w:top w:w="15" w:type="dxa"/>
              <w:left w:w="15" w:type="dxa"/>
              <w:bottom w:w="0" w:type="dxa"/>
              <w:right w:w="15" w:type="dxa"/>
            </w:tcMar>
            <w:vAlign w:val="center"/>
            <w:hideMark/>
          </w:tcPr>
          <w:p w14:paraId="0C70C722"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85</w:t>
            </w:r>
          </w:p>
        </w:tc>
        <w:tc>
          <w:tcPr>
            <w:tcW w:w="547" w:type="pct"/>
            <w:shd w:val="clear" w:color="auto" w:fill="auto"/>
            <w:tcMar>
              <w:top w:w="15" w:type="dxa"/>
              <w:left w:w="15" w:type="dxa"/>
              <w:bottom w:w="0" w:type="dxa"/>
              <w:right w:w="15" w:type="dxa"/>
            </w:tcMar>
            <w:vAlign w:val="center"/>
            <w:hideMark/>
          </w:tcPr>
          <w:p w14:paraId="5D941DF2"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None reported</w:t>
            </w:r>
          </w:p>
        </w:tc>
        <w:tc>
          <w:tcPr>
            <w:tcW w:w="1174" w:type="pct"/>
            <w:shd w:val="clear" w:color="auto" w:fill="auto"/>
            <w:tcMar>
              <w:top w:w="15" w:type="dxa"/>
              <w:left w:w="15" w:type="dxa"/>
              <w:bottom w:w="0" w:type="dxa"/>
              <w:right w:w="15" w:type="dxa"/>
            </w:tcMar>
            <w:vAlign w:val="center"/>
            <w:hideMark/>
          </w:tcPr>
          <w:p w14:paraId="164DA868"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Detained under Section 37 of MHA.  Resides on locked ward</w:t>
            </w:r>
            <w:r>
              <w:rPr>
                <w:rFonts w:cstheme="minorHAnsi"/>
                <w:color w:val="000000"/>
                <w:sz w:val="21"/>
                <w:szCs w:val="21"/>
              </w:rPr>
              <w:t>.</w:t>
            </w:r>
            <w:r w:rsidRPr="00BF2EE2">
              <w:rPr>
                <w:rFonts w:cstheme="minorHAnsi"/>
                <w:color w:val="000000"/>
                <w:sz w:val="21"/>
                <w:szCs w:val="21"/>
              </w:rPr>
              <w:t xml:space="preserve"> </w:t>
            </w:r>
          </w:p>
        </w:tc>
        <w:tc>
          <w:tcPr>
            <w:tcW w:w="610" w:type="pct"/>
            <w:shd w:val="clear" w:color="auto" w:fill="auto"/>
            <w:tcMar>
              <w:top w:w="15" w:type="dxa"/>
              <w:left w:w="15" w:type="dxa"/>
              <w:bottom w:w="0" w:type="dxa"/>
              <w:right w:w="15" w:type="dxa"/>
            </w:tcMar>
            <w:vAlign w:val="center"/>
            <w:hideMark/>
          </w:tcPr>
          <w:p w14:paraId="3C4248F1"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Single</w:t>
            </w:r>
          </w:p>
        </w:tc>
      </w:tr>
      <w:tr w:rsidR="0042335B" w:rsidRPr="00BF2EE2" w14:paraId="7B7D4DB4" w14:textId="77777777" w:rsidTr="00220761">
        <w:trPr>
          <w:trHeight w:val="1440"/>
        </w:trPr>
        <w:tc>
          <w:tcPr>
            <w:tcW w:w="383" w:type="pct"/>
            <w:shd w:val="clear" w:color="auto" w:fill="auto"/>
            <w:noWrap/>
            <w:tcMar>
              <w:top w:w="15" w:type="dxa"/>
              <w:left w:w="15" w:type="dxa"/>
              <w:bottom w:w="0" w:type="dxa"/>
              <w:right w:w="15" w:type="dxa"/>
            </w:tcMar>
            <w:vAlign w:val="center"/>
            <w:hideMark/>
          </w:tcPr>
          <w:p w14:paraId="359A29D5"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P7</w:t>
            </w:r>
          </w:p>
        </w:tc>
        <w:tc>
          <w:tcPr>
            <w:tcW w:w="378" w:type="pct"/>
            <w:shd w:val="clear" w:color="auto" w:fill="auto"/>
            <w:tcMar>
              <w:top w:w="15" w:type="dxa"/>
              <w:left w:w="15" w:type="dxa"/>
              <w:bottom w:w="0" w:type="dxa"/>
              <w:right w:w="15" w:type="dxa"/>
            </w:tcMar>
            <w:vAlign w:val="center"/>
            <w:hideMark/>
          </w:tcPr>
          <w:p w14:paraId="76439B61"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52.8</w:t>
            </w:r>
          </w:p>
        </w:tc>
        <w:tc>
          <w:tcPr>
            <w:tcW w:w="731" w:type="pct"/>
            <w:shd w:val="clear" w:color="auto" w:fill="auto"/>
            <w:tcMar>
              <w:top w:w="15" w:type="dxa"/>
              <w:left w:w="15" w:type="dxa"/>
              <w:bottom w:w="0" w:type="dxa"/>
              <w:right w:w="15" w:type="dxa"/>
            </w:tcMar>
            <w:vAlign w:val="center"/>
            <w:hideMark/>
          </w:tcPr>
          <w:p w14:paraId="1AACD1A0"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 xml:space="preserve">Atypical Autism </w:t>
            </w:r>
          </w:p>
        </w:tc>
        <w:tc>
          <w:tcPr>
            <w:tcW w:w="669" w:type="pct"/>
            <w:shd w:val="clear" w:color="auto" w:fill="auto"/>
            <w:tcMar>
              <w:top w:w="15" w:type="dxa"/>
              <w:left w:w="15" w:type="dxa"/>
              <w:bottom w:w="0" w:type="dxa"/>
              <w:right w:w="15" w:type="dxa"/>
            </w:tcMar>
            <w:vAlign w:val="center"/>
            <w:hideMark/>
          </w:tcPr>
          <w:p w14:paraId="72F2A47D"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 xml:space="preserve">Mixed and other personality disorder; Dissocial personality disorder </w:t>
            </w:r>
          </w:p>
        </w:tc>
        <w:tc>
          <w:tcPr>
            <w:tcW w:w="507" w:type="pct"/>
            <w:shd w:val="clear" w:color="auto" w:fill="auto"/>
            <w:tcMar>
              <w:top w:w="15" w:type="dxa"/>
              <w:left w:w="15" w:type="dxa"/>
              <w:bottom w:w="0" w:type="dxa"/>
              <w:right w:w="15" w:type="dxa"/>
            </w:tcMar>
            <w:vAlign w:val="center"/>
            <w:hideMark/>
          </w:tcPr>
          <w:p w14:paraId="619D468B"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75</w:t>
            </w:r>
          </w:p>
        </w:tc>
        <w:tc>
          <w:tcPr>
            <w:tcW w:w="547" w:type="pct"/>
            <w:shd w:val="clear" w:color="auto" w:fill="auto"/>
            <w:tcMar>
              <w:top w:w="15" w:type="dxa"/>
              <w:left w:w="15" w:type="dxa"/>
              <w:bottom w:w="0" w:type="dxa"/>
              <w:right w:w="15" w:type="dxa"/>
            </w:tcMar>
            <w:vAlign w:val="center"/>
            <w:hideMark/>
          </w:tcPr>
          <w:p w14:paraId="69A83B81"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Mild</w:t>
            </w:r>
          </w:p>
        </w:tc>
        <w:tc>
          <w:tcPr>
            <w:tcW w:w="1174" w:type="pct"/>
            <w:shd w:val="clear" w:color="auto" w:fill="auto"/>
            <w:tcMar>
              <w:top w:w="15" w:type="dxa"/>
              <w:left w:w="15" w:type="dxa"/>
              <w:bottom w:w="0" w:type="dxa"/>
              <w:right w:w="15" w:type="dxa"/>
            </w:tcMar>
            <w:vAlign w:val="center"/>
            <w:hideMark/>
          </w:tcPr>
          <w:p w14:paraId="75FFAB1D"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Detained under Section 47/49 of MHA Resides in medium secure hospital.</w:t>
            </w:r>
          </w:p>
        </w:tc>
        <w:tc>
          <w:tcPr>
            <w:tcW w:w="610" w:type="pct"/>
            <w:shd w:val="clear" w:color="auto" w:fill="auto"/>
            <w:tcMar>
              <w:top w:w="15" w:type="dxa"/>
              <w:left w:w="15" w:type="dxa"/>
              <w:bottom w:w="0" w:type="dxa"/>
              <w:right w:w="15" w:type="dxa"/>
            </w:tcMar>
            <w:vAlign w:val="center"/>
            <w:hideMark/>
          </w:tcPr>
          <w:p w14:paraId="6C545CE9"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Single (is thought to have had previous sexual relationships)</w:t>
            </w:r>
          </w:p>
        </w:tc>
      </w:tr>
      <w:tr w:rsidR="0042335B" w:rsidRPr="00BF2EE2" w14:paraId="61A2B55A" w14:textId="77777777" w:rsidTr="00220761">
        <w:trPr>
          <w:trHeight w:val="605"/>
        </w:trPr>
        <w:tc>
          <w:tcPr>
            <w:tcW w:w="383" w:type="pct"/>
            <w:shd w:val="clear" w:color="auto" w:fill="auto"/>
            <w:noWrap/>
            <w:tcMar>
              <w:top w:w="15" w:type="dxa"/>
              <w:left w:w="15" w:type="dxa"/>
              <w:bottom w:w="0" w:type="dxa"/>
              <w:right w:w="15" w:type="dxa"/>
            </w:tcMar>
            <w:vAlign w:val="center"/>
            <w:hideMark/>
          </w:tcPr>
          <w:p w14:paraId="111AE45C"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P8</w:t>
            </w:r>
          </w:p>
        </w:tc>
        <w:tc>
          <w:tcPr>
            <w:tcW w:w="378" w:type="pct"/>
            <w:shd w:val="clear" w:color="auto" w:fill="auto"/>
            <w:tcMar>
              <w:top w:w="15" w:type="dxa"/>
              <w:left w:w="15" w:type="dxa"/>
              <w:bottom w:w="0" w:type="dxa"/>
              <w:right w:w="15" w:type="dxa"/>
            </w:tcMar>
            <w:vAlign w:val="center"/>
            <w:hideMark/>
          </w:tcPr>
          <w:p w14:paraId="4FB75B89"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37.2</w:t>
            </w:r>
          </w:p>
        </w:tc>
        <w:tc>
          <w:tcPr>
            <w:tcW w:w="731" w:type="pct"/>
            <w:shd w:val="clear" w:color="auto" w:fill="auto"/>
            <w:tcMar>
              <w:top w:w="15" w:type="dxa"/>
              <w:left w:w="15" w:type="dxa"/>
              <w:bottom w:w="0" w:type="dxa"/>
              <w:right w:w="15" w:type="dxa"/>
            </w:tcMar>
            <w:vAlign w:val="center"/>
            <w:hideMark/>
          </w:tcPr>
          <w:p w14:paraId="483F86DD"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Autism</w:t>
            </w:r>
          </w:p>
        </w:tc>
        <w:tc>
          <w:tcPr>
            <w:tcW w:w="669" w:type="pct"/>
            <w:shd w:val="clear" w:color="auto" w:fill="auto"/>
            <w:tcMar>
              <w:top w:w="15" w:type="dxa"/>
              <w:left w:w="15" w:type="dxa"/>
              <w:bottom w:w="0" w:type="dxa"/>
              <w:right w:w="15" w:type="dxa"/>
            </w:tcMar>
            <w:vAlign w:val="center"/>
            <w:hideMark/>
          </w:tcPr>
          <w:p w14:paraId="48259BEF"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 xml:space="preserve">Features of personality disorder </w:t>
            </w:r>
          </w:p>
        </w:tc>
        <w:tc>
          <w:tcPr>
            <w:tcW w:w="507" w:type="pct"/>
            <w:shd w:val="clear" w:color="auto" w:fill="auto"/>
            <w:tcMar>
              <w:top w:w="15" w:type="dxa"/>
              <w:left w:w="15" w:type="dxa"/>
              <w:bottom w:w="0" w:type="dxa"/>
              <w:right w:w="15" w:type="dxa"/>
            </w:tcMar>
            <w:vAlign w:val="center"/>
            <w:hideMark/>
          </w:tcPr>
          <w:p w14:paraId="65DBFCE2"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61</w:t>
            </w:r>
          </w:p>
        </w:tc>
        <w:tc>
          <w:tcPr>
            <w:tcW w:w="547" w:type="pct"/>
            <w:shd w:val="clear" w:color="auto" w:fill="auto"/>
            <w:tcMar>
              <w:top w:w="15" w:type="dxa"/>
              <w:left w:w="15" w:type="dxa"/>
              <w:bottom w:w="0" w:type="dxa"/>
              <w:right w:w="15" w:type="dxa"/>
            </w:tcMar>
            <w:vAlign w:val="center"/>
            <w:hideMark/>
          </w:tcPr>
          <w:p w14:paraId="43815ADE"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Mild</w:t>
            </w:r>
          </w:p>
        </w:tc>
        <w:tc>
          <w:tcPr>
            <w:tcW w:w="1174" w:type="pct"/>
            <w:shd w:val="clear" w:color="auto" w:fill="auto"/>
            <w:tcMar>
              <w:top w:w="15" w:type="dxa"/>
              <w:left w:w="15" w:type="dxa"/>
              <w:bottom w:w="0" w:type="dxa"/>
              <w:right w:w="15" w:type="dxa"/>
            </w:tcMar>
            <w:vAlign w:val="center"/>
            <w:hideMark/>
          </w:tcPr>
          <w:p w14:paraId="5487DEA6"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 xml:space="preserve">Detained under Section 3 of MHA. Resides on locked rehab ward. </w:t>
            </w:r>
          </w:p>
        </w:tc>
        <w:tc>
          <w:tcPr>
            <w:tcW w:w="610" w:type="pct"/>
            <w:shd w:val="clear" w:color="auto" w:fill="auto"/>
            <w:tcMar>
              <w:top w:w="15" w:type="dxa"/>
              <w:left w:w="15" w:type="dxa"/>
              <w:bottom w:w="0" w:type="dxa"/>
              <w:right w:w="15" w:type="dxa"/>
            </w:tcMar>
            <w:vAlign w:val="center"/>
            <w:hideMark/>
          </w:tcPr>
          <w:p w14:paraId="7B7564A3"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 </w:t>
            </w:r>
            <w:r>
              <w:rPr>
                <w:rFonts w:cstheme="minorHAnsi"/>
                <w:color w:val="000000"/>
                <w:sz w:val="21"/>
                <w:szCs w:val="21"/>
              </w:rPr>
              <w:t>Not stated</w:t>
            </w:r>
          </w:p>
        </w:tc>
      </w:tr>
      <w:tr w:rsidR="0042335B" w:rsidRPr="00BF2EE2" w14:paraId="305254C2" w14:textId="77777777" w:rsidTr="00220761">
        <w:trPr>
          <w:trHeight w:val="1055"/>
        </w:trPr>
        <w:tc>
          <w:tcPr>
            <w:tcW w:w="383" w:type="pct"/>
            <w:shd w:val="clear" w:color="auto" w:fill="auto"/>
            <w:noWrap/>
            <w:tcMar>
              <w:top w:w="15" w:type="dxa"/>
              <w:left w:w="15" w:type="dxa"/>
              <w:bottom w:w="0" w:type="dxa"/>
              <w:right w:w="15" w:type="dxa"/>
            </w:tcMar>
            <w:vAlign w:val="center"/>
            <w:hideMark/>
          </w:tcPr>
          <w:p w14:paraId="3A142C84"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P10</w:t>
            </w:r>
          </w:p>
        </w:tc>
        <w:tc>
          <w:tcPr>
            <w:tcW w:w="378" w:type="pct"/>
            <w:shd w:val="clear" w:color="auto" w:fill="auto"/>
            <w:tcMar>
              <w:top w:w="15" w:type="dxa"/>
              <w:left w:w="15" w:type="dxa"/>
              <w:bottom w:w="0" w:type="dxa"/>
              <w:right w:w="15" w:type="dxa"/>
            </w:tcMar>
            <w:vAlign w:val="center"/>
            <w:hideMark/>
          </w:tcPr>
          <w:p w14:paraId="32FC903B"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26.1</w:t>
            </w:r>
          </w:p>
        </w:tc>
        <w:tc>
          <w:tcPr>
            <w:tcW w:w="731" w:type="pct"/>
            <w:shd w:val="clear" w:color="auto" w:fill="auto"/>
            <w:tcMar>
              <w:top w:w="15" w:type="dxa"/>
              <w:left w:w="15" w:type="dxa"/>
              <w:bottom w:w="0" w:type="dxa"/>
              <w:right w:w="15" w:type="dxa"/>
            </w:tcMar>
            <w:vAlign w:val="center"/>
            <w:hideMark/>
          </w:tcPr>
          <w:p w14:paraId="1E35FDD4"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Autism/Asperger's Syndrome</w:t>
            </w:r>
          </w:p>
        </w:tc>
        <w:tc>
          <w:tcPr>
            <w:tcW w:w="669" w:type="pct"/>
            <w:shd w:val="clear" w:color="auto" w:fill="auto"/>
            <w:tcMar>
              <w:top w:w="15" w:type="dxa"/>
              <w:left w:w="15" w:type="dxa"/>
              <w:bottom w:w="0" w:type="dxa"/>
              <w:right w:w="15" w:type="dxa"/>
            </w:tcMar>
            <w:vAlign w:val="center"/>
            <w:hideMark/>
          </w:tcPr>
          <w:p w14:paraId="1857720E"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None reported</w:t>
            </w:r>
          </w:p>
        </w:tc>
        <w:tc>
          <w:tcPr>
            <w:tcW w:w="507" w:type="pct"/>
            <w:shd w:val="clear" w:color="auto" w:fill="auto"/>
            <w:tcMar>
              <w:top w:w="15" w:type="dxa"/>
              <w:left w:w="15" w:type="dxa"/>
              <w:bottom w:w="0" w:type="dxa"/>
              <w:right w:w="15" w:type="dxa"/>
            </w:tcMar>
            <w:vAlign w:val="center"/>
            <w:hideMark/>
          </w:tcPr>
          <w:p w14:paraId="6DBF33DD"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w:t>
            </w:r>
          </w:p>
        </w:tc>
        <w:tc>
          <w:tcPr>
            <w:tcW w:w="547" w:type="pct"/>
            <w:shd w:val="clear" w:color="auto" w:fill="auto"/>
            <w:tcMar>
              <w:top w:w="15" w:type="dxa"/>
              <w:left w:w="15" w:type="dxa"/>
              <w:bottom w:w="0" w:type="dxa"/>
              <w:right w:w="15" w:type="dxa"/>
            </w:tcMar>
            <w:vAlign w:val="center"/>
            <w:hideMark/>
          </w:tcPr>
          <w:p w14:paraId="5B3588A4"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 xml:space="preserve">Possible mild </w:t>
            </w:r>
          </w:p>
        </w:tc>
        <w:tc>
          <w:tcPr>
            <w:tcW w:w="1174" w:type="pct"/>
            <w:shd w:val="clear" w:color="auto" w:fill="auto"/>
            <w:tcMar>
              <w:top w:w="15" w:type="dxa"/>
              <w:left w:w="15" w:type="dxa"/>
              <w:bottom w:w="0" w:type="dxa"/>
              <w:right w:w="15" w:type="dxa"/>
            </w:tcMar>
            <w:vAlign w:val="center"/>
            <w:hideMark/>
          </w:tcPr>
          <w:p w14:paraId="2FC7D006"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Living in community (submits to monitoring and restrictions from care staff on a voluntary basis).</w:t>
            </w:r>
          </w:p>
        </w:tc>
        <w:tc>
          <w:tcPr>
            <w:tcW w:w="610" w:type="pct"/>
            <w:shd w:val="clear" w:color="auto" w:fill="auto"/>
            <w:tcMar>
              <w:top w:w="15" w:type="dxa"/>
              <w:left w:w="15" w:type="dxa"/>
              <w:bottom w:w="0" w:type="dxa"/>
              <w:right w:w="15" w:type="dxa"/>
            </w:tcMar>
            <w:vAlign w:val="center"/>
            <w:hideMark/>
          </w:tcPr>
          <w:p w14:paraId="1F8444DB"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Single (previous relationships with younger girls - see next section).</w:t>
            </w:r>
          </w:p>
        </w:tc>
      </w:tr>
      <w:tr w:rsidR="0042335B" w:rsidRPr="00BF2EE2" w14:paraId="26F20DF9" w14:textId="77777777" w:rsidTr="00220761">
        <w:trPr>
          <w:trHeight w:val="785"/>
        </w:trPr>
        <w:tc>
          <w:tcPr>
            <w:tcW w:w="383" w:type="pct"/>
            <w:shd w:val="clear" w:color="auto" w:fill="auto"/>
            <w:noWrap/>
            <w:tcMar>
              <w:top w:w="15" w:type="dxa"/>
              <w:left w:w="15" w:type="dxa"/>
              <w:bottom w:w="0" w:type="dxa"/>
              <w:right w:w="15" w:type="dxa"/>
            </w:tcMar>
            <w:vAlign w:val="center"/>
            <w:hideMark/>
          </w:tcPr>
          <w:p w14:paraId="618A7017"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lastRenderedPageBreak/>
              <w:t>P11</w:t>
            </w:r>
          </w:p>
        </w:tc>
        <w:tc>
          <w:tcPr>
            <w:tcW w:w="378" w:type="pct"/>
            <w:shd w:val="clear" w:color="auto" w:fill="auto"/>
            <w:tcMar>
              <w:top w:w="15" w:type="dxa"/>
              <w:left w:w="15" w:type="dxa"/>
              <w:bottom w:w="0" w:type="dxa"/>
              <w:right w:w="15" w:type="dxa"/>
            </w:tcMar>
            <w:vAlign w:val="center"/>
            <w:hideMark/>
          </w:tcPr>
          <w:p w14:paraId="16FB057D"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21.2</w:t>
            </w:r>
          </w:p>
        </w:tc>
        <w:tc>
          <w:tcPr>
            <w:tcW w:w="731" w:type="pct"/>
            <w:shd w:val="clear" w:color="auto" w:fill="auto"/>
            <w:tcMar>
              <w:top w:w="15" w:type="dxa"/>
              <w:left w:w="15" w:type="dxa"/>
              <w:bottom w:w="0" w:type="dxa"/>
              <w:right w:w="15" w:type="dxa"/>
            </w:tcMar>
            <w:vAlign w:val="center"/>
            <w:hideMark/>
          </w:tcPr>
          <w:p w14:paraId="370E4BCD"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 xml:space="preserve">Meets threshold for Autism on ADOS </w:t>
            </w:r>
          </w:p>
        </w:tc>
        <w:tc>
          <w:tcPr>
            <w:tcW w:w="669" w:type="pct"/>
            <w:shd w:val="clear" w:color="auto" w:fill="auto"/>
            <w:tcMar>
              <w:top w:w="15" w:type="dxa"/>
              <w:left w:w="15" w:type="dxa"/>
              <w:bottom w:w="0" w:type="dxa"/>
              <w:right w:w="15" w:type="dxa"/>
            </w:tcMar>
            <w:vAlign w:val="center"/>
            <w:hideMark/>
          </w:tcPr>
          <w:p w14:paraId="3A7EC493"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None reported</w:t>
            </w:r>
          </w:p>
        </w:tc>
        <w:tc>
          <w:tcPr>
            <w:tcW w:w="507" w:type="pct"/>
            <w:shd w:val="clear" w:color="auto" w:fill="auto"/>
            <w:tcMar>
              <w:top w:w="15" w:type="dxa"/>
              <w:left w:w="15" w:type="dxa"/>
              <w:bottom w:w="0" w:type="dxa"/>
              <w:right w:w="15" w:type="dxa"/>
            </w:tcMar>
            <w:vAlign w:val="center"/>
            <w:hideMark/>
          </w:tcPr>
          <w:p w14:paraId="2C4811B9"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w:t>
            </w:r>
          </w:p>
        </w:tc>
        <w:tc>
          <w:tcPr>
            <w:tcW w:w="547" w:type="pct"/>
            <w:shd w:val="clear" w:color="auto" w:fill="auto"/>
            <w:tcMar>
              <w:top w:w="15" w:type="dxa"/>
              <w:left w:w="15" w:type="dxa"/>
              <w:bottom w:w="0" w:type="dxa"/>
              <w:right w:w="15" w:type="dxa"/>
            </w:tcMar>
            <w:vAlign w:val="center"/>
            <w:hideMark/>
          </w:tcPr>
          <w:p w14:paraId="63DCA346" w14:textId="77777777" w:rsidR="0042335B" w:rsidRPr="00BF2EE2" w:rsidRDefault="0042335B" w:rsidP="00220761">
            <w:pPr>
              <w:spacing w:before="60" w:after="60" w:line="240" w:lineRule="auto"/>
              <w:contextualSpacing/>
              <w:jc w:val="center"/>
              <w:rPr>
                <w:rFonts w:cstheme="minorHAnsi"/>
                <w:color w:val="000000"/>
                <w:sz w:val="21"/>
                <w:szCs w:val="21"/>
              </w:rPr>
            </w:pPr>
            <w:r>
              <w:rPr>
                <w:rFonts w:cstheme="minorHAnsi"/>
                <w:color w:val="000000"/>
                <w:sz w:val="21"/>
                <w:szCs w:val="21"/>
              </w:rPr>
              <w:t xml:space="preserve"> Mild</w:t>
            </w:r>
            <w:r w:rsidRPr="00BF2EE2">
              <w:rPr>
                <w:rFonts w:cstheme="minorHAnsi"/>
                <w:color w:val="000000"/>
                <w:sz w:val="21"/>
                <w:szCs w:val="21"/>
              </w:rPr>
              <w:t xml:space="preserve"> </w:t>
            </w:r>
          </w:p>
        </w:tc>
        <w:tc>
          <w:tcPr>
            <w:tcW w:w="1174" w:type="pct"/>
            <w:shd w:val="clear" w:color="auto" w:fill="auto"/>
            <w:tcMar>
              <w:top w:w="15" w:type="dxa"/>
              <w:left w:w="15" w:type="dxa"/>
              <w:bottom w:w="0" w:type="dxa"/>
              <w:right w:w="15" w:type="dxa"/>
            </w:tcMar>
            <w:vAlign w:val="center"/>
            <w:hideMark/>
          </w:tcPr>
          <w:p w14:paraId="22708FB2"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Living in community (own flat), supported living</w:t>
            </w:r>
            <w:r>
              <w:rPr>
                <w:rFonts w:cstheme="minorHAnsi"/>
                <w:color w:val="000000"/>
                <w:sz w:val="21"/>
                <w:szCs w:val="21"/>
              </w:rPr>
              <w:t>.</w:t>
            </w:r>
          </w:p>
        </w:tc>
        <w:tc>
          <w:tcPr>
            <w:tcW w:w="610" w:type="pct"/>
            <w:shd w:val="clear" w:color="auto" w:fill="auto"/>
            <w:tcMar>
              <w:top w:w="15" w:type="dxa"/>
              <w:left w:w="15" w:type="dxa"/>
              <w:bottom w:w="0" w:type="dxa"/>
              <w:right w:w="15" w:type="dxa"/>
            </w:tcMar>
            <w:vAlign w:val="center"/>
            <w:hideMark/>
          </w:tcPr>
          <w:p w14:paraId="53455C48"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Single (previously had a girlfriend)</w:t>
            </w:r>
          </w:p>
        </w:tc>
      </w:tr>
      <w:tr w:rsidR="0042335B" w:rsidRPr="00BF2EE2" w14:paraId="6496CCA3" w14:textId="77777777" w:rsidTr="00220761">
        <w:trPr>
          <w:trHeight w:val="1046"/>
        </w:trPr>
        <w:tc>
          <w:tcPr>
            <w:tcW w:w="383" w:type="pct"/>
            <w:shd w:val="clear" w:color="auto" w:fill="auto"/>
            <w:noWrap/>
            <w:tcMar>
              <w:top w:w="15" w:type="dxa"/>
              <w:left w:w="15" w:type="dxa"/>
              <w:bottom w:w="0" w:type="dxa"/>
              <w:right w:w="15" w:type="dxa"/>
            </w:tcMar>
            <w:vAlign w:val="center"/>
            <w:hideMark/>
          </w:tcPr>
          <w:p w14:paraId="2F0EDECD"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P12</w:t>
            </w:r>
          </w:p>
        </w:tc>
        <w:tc>
          <w:tcPr>
            <w:tcW w:w="378" w:type="pct"/>
            <w:shd w:val="clear" w:color="auto" w:fill="auto"/>
            <w:tcMar>
              <w:top w:w="15" w:type="dxa"/>
              <w:left w:w="15" w:type="dxa"/>
              <w:bottom w:w="0" w:type="dxa"/>
              <w:right w:w="15" w:type="dxa"/>
            </w:tcMar>
            <w:vAlign w:val="center"/>
            <w:hideMark/>
          </w:tcPr>
          <w:p w14:paraId="6886340A"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47.10</w:t>
            </w:r>
          </w:p>
        </w:tc>
        <w:tc>
          <w:tcPr>
            <w:tcW w:w="731" w:type="pct"/>
            <w:shd w:val="clear" w:color="auto" w:fill="auto"/>
            <w:tcMar>
              <w:top w:w="15" w:type="dxa"/>
              <w:left w:w="15" w:type="dxa"/>
              <w:bottom w:w="0" w:type="dxa"/>
              <w:right w:w="15" w:type="dxa"/>
            </w:tcMar>
            <w:vAlign w:val="center"/>
            <w:hideMark/>
          </w:tcPr>
          <w:p w14:paraId="7F874E1A"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 xml:space="preserve">Classical autism reported (plus </w:t>
            </w:r>
            <w:r>
              <w:rPr>
                <w:rFonts w:cstheme="minorHAnsi"/>
                <w:color w:val="000000"/>
                <w:sz w:val="21"/>
                <w:szCs w:val="21"/>
              </w:rPr>
              <w:t>m</w:t>
            </w:r>
            <w:r w:rsidRPr="00BF2EE2">
              <w:rPr>
                <w:rFonts w:cstheme="minorHAnsi"/>
                <w:color w:val="000000"/>
                <w:sz w:val="21"/>
                <w:szCs w:val="21"/>
              </w:rPr>
              <w:t xml:space="preserve">eets threshold for </w:t>
            </w:r>
            <w:r>
              <w:rPr>
                <w:rFonts w:cstheme="minorHAnsi"/>
                <w:color w:val="000000"/>
                <w:sz w:val="21"/>
                <w:szCs w:val="21"/>
              </w:rPr>
              <w:t>a</w:t>
            </w:r>
            <w:r w:rsidRPr="00BF2EE2">
              <w:rPr>
                <w:rFonts w:cstheme="minorHAnsi"/>
                <w:color w:val="000000"/>
                <w:sz w:val="21"/>
                <w:szCs w:val="21"/>
              </w:rPr>
              <w:t>utism on ADOS)</w:t>
            </w:r>
          </w:p>
        </w:tc>
        <w:tc>
          <w:tcPr>
            <w:tcW w:w="669" w:type="pct"/>
            <w:shd w:val="clear" w:color="auto" w:fill="auto"/>
            <w:tcMar>
              <w:top w:w="15" w:type="dxa"/>
              <w:left w:w="15" w:type="dxa"/>
              <w:bottom w:w="0" w:type="dxa"/>
              <w:right w:w="15" w:type="dxa"/>
            </w:tcMar>
            <w:vAlign w:val="center"/>
            <w:hideMark/>
          </w:tcPr>
          <w:p w14:paraId="04CC3FEC"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Anxiety and depression</w:t>
            </w:r>
          </w:p>
        </w:tc>
        <w:tc>
          <w:tcPr>
            <w:tcW w:w="507" w:type="pct"/>
            <w:shd w:val="clear" w:color="auto" w:fill="auto"/>
            <w:tcMar>
              <w:top w:w="15" w:type="dxa"/>
              <w:left w:w="15" w:type="dxa"/>
              <w:bottom w:w="0" w:type="dxa"/>
              <w:right w:w="15" w:type="dxa"/>
            </w:tcMar>
            <w:vAlign w:val="center"/>
            <w:hideMark/>
          </w:tcPr>
          <w:p w14:paraId="2ABCF99B"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59-67</w:t>
            </w:r>
          </w:p>
        </w:tc>
        <w:tc>
          <w:tcPr>
            <w:tcW w:w="547" w:type="pct"/>
            <w:shd w:val="clear" w:color="auto" w:fill="auto"/>
            <w:tcMar>
              <w:top w:w="15" w:type="dxa"/>
              <w:left w:w="15" w:type="dxa"/>
              <w:bottom w:w="0" w:type="dxa"/>
              <w:right w:w="15" w:type="dxa"/>
            </w:tcMar>
            <w:vAlign w:val="center"/>
            <w:hideMark/>
          </w:tcPr>
          <w:p w14:paraId="2EC083FB" w14:textId="77777777" w:rsidR="0042335B" w:rsidRPr="00BF2EE2" w:rsidRDefault="0042335B" w:rsidP="00220761">
            <w:pPr>
              <w:spacing w:before="60" w:after="60" w:line="240" w:lineRule="auto"/>
              <w:contextualSpacing/>
              <w:jc w:val="center"/>
              <w:rPr>
                <w:rFonts w:cstheme="minorHAnsi"/>
                <w:color w:val="000000"/>
                <w:sz w:val="21"/>
                <w:szCs w:val="21"/>
              </w:rPr>
            </w:pPr>
            <w:r>
              <w:rPr>
                <w:rFonts w:cstheme="minorHAnsi"/>
                <w:color w:val="000000"/>
                <w:sz w:val="21"/>
                <w:szCs w:val="21"/>
              </w:rPr>
              <w:t xml:space="preserve">Mild </w:t>
            </w:r>
          </w:p>
        </w:tc>
        <w:tc>
          <w:tcPr>
            <w:tcW w:w="1174" w:type="pct"/>
            <w:shd w:val="clear" w:color="auto" w:fill="auto"/>
            <w:tcMar>
              <w:top w:w="15" w:type="dxa"/>
              <w:left w:w="15" w:type="dxa"/>
              <w:bottom w:w="0" w:type="dxa"/>
              <w:right w:w="15" w:type="dxa"/>
            </w:tcMar>
            <w:vAlign w:val="center"/>
            <w:hideMark/>
          </w:tcPr>
          <w:p w14:paraId="2A93F167"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 xml:space="preserve">Living in community.  </w:t>
            </w:r>
          </w:p>
          <w:p w14:paraId="08A0BF42"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 xml:space="preserve">Supported living in private flat. </w:t>
            </w:r>
          </w:p>
          <w:p w14:paraId="19D5FB5B" w14:textId="77777777" w:rsidR="0042335B" w:rsidRPr="00BF2EE2" w:rsidRDefault="0042335B" w:rsidP="00220761">
            <w:pPr>
              <w:spacing w:before="60" w:after="60" w:line="240" w:lineRule="auto"/>
              <w:contextualSpacing/>
              <w:jc w:val="center"/>
              <w:rPr>
                <w:rFonts w:cstheme="minorHAnsi"/>
                <w:color w:val="000000"/>
                <w:sz w:val="21"/>
                <w:szCs w:val="21"/>
              </w:rPr>
            </w:pPr>
          </w:p>
        </w:tc>
        <w:tc>
          <w:tcPr>
            <w:tcW w:w="610" w:type="pct"/>
            <w:shd w:val="clear" w:color="auto" w:fill="auto"/>
            <w:tcMar>
              <w:top w:w="15" w:type="dxa"/>
              <w:left w:w="15" w:type="dxa"/>
              <w:bottom w:w="0" w:type="dxa"/>
              <w:right w:w="15" w:type="dxa"/>
            </w:tcMar>
            <w:vAlign w:val="center"/>
            <w:hideMark/>
          </w:tcPr>
          <w:p w14:paraId="41188443"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In relationship (previously married/engaged)</w:t>
            </w:r>
          </w:p>
        </w:tc>
      </w:tr>
      <w:tr w:rsidR="0042335B" w:rsidRPr="00BF2EE2" w14:paraId="568B0761" w14:textId="77777777" w:rsidTr="00220761">
        <w:trPr>
          <w:trHeight w:val="794"/>
        </w:trPr>
        <w:tc>
          <w:tcPr>
            <w:tcW w:w="383" w:type="pct"/>
            <w:shd w:val="clear" w:color="auto" w:fill="auto"/>
            <w:noWrap/>
            <w:tcMar>
              <w:top w:w="15" w:type="dxa"/>
              <w:left w:w="15" w:type="dxa"/>
              <w:bottom w:w="0" w:type="dxa"/>
              <w:right w:w="15" w:type="dxa"/>
            </w:tcMar>
            <w:vAlign w:val="center"/>
            <w:hideMark/>
          </w:tcPr>
          <w:p w14:paraId="0835824D"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P13</w:t>
            </w:r>
          </w:p>
        </w:tc>
        <w:tc>
          <w:tcPr>
            <w:tcW w:w="378" w:type="pct"/>
            <w:shd w:val="clear" w:color="auto" w:fill="auto"/>
            <w:tcMar>
              <w:top w:w="15" w:type="dxa"/>
              <w:left w:w="15" w:type="dxa"/>
              <w:bottom w:w="0" w:type="dxa"/>
              <w:right w:w="15" w:type="dxa"/>
            </w:tcMar>
            <w:vAlign w:val="center"/>
            <w:hideMark/>
          </w:tcPr>
          <w:p w14:paraId="07D48BD5"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35.5</w:t>
            </w:r>
          </w:p>
        </w:tc>
        <w:tc>
          <w:tcPr>
            <w:tcW w:w="731" w:type="pct"/>
            <w:shd w:val="clear" w:color="auto" w:fill="auto"/>
            <w:tcMar>
              <w:top w:w="15" w:type="dxa"/>
              <w:left w:w="15" w:type="dxa"/>
              <w:bottom w:w="0" w:type="dxa"/>
              <w:right w:w="15" w:type="dxa"/>
            </w:tcMar>
            <w:vAlign w:val="center"/>
            <w:hideMark/>
          </w:tcPr>
          <w:p w14:paraId="00052547"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Atypical Autism</w:t>
            </w:r>
          </w:p>
        </w:tc>
        <w:tc>
          <w:tcPr>
            <w:tcW w:w="669" w:type="pct"/>
            <w:shd w:val="clear" w:color="auto" w:fill="auto"/>
            <w:tcMar>
              <w:top w:w="15" w:type="dxa"/>
              <w:left w:w="15" w:type="dxa"/>
              <w:bottom w:w="0" w:type="dxa"/>
              <w:right w:w="15" w:type="dxa"/>
            </w:tcMar>
            <w:vAlign w:val="center"/>
            <w:hideMark/>
          </w:tcPr>
          <w:p w14:paraId="6073BF6D"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Klinefelter's syndrome</w:t>
            </w:r>
          </w:p>
        </w:tc>
        <w:tc>
          <w:tcPr>
            <w:tcW w:w="507" w:type="pct"/>
            <w:shd w:val="clear" w:color="auto" w:fill="auto"/>
            <w:tcMar>
              <w:top w:w="15" w:type="dxa"/>
              <w:left w:w="15" w:type="dxa"/>
              <w:bottom w:w="0" w:type="dxa"/>
              <w:right w:w="15" w:type="dxa"/>
            </w:tcMar>
            <w:vAlign w:val="center"/>
            <w:hideMark/>
          </w:tcPr>
          <w:p w14:paraId="5383A000"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79</w:t>
            </w:r>
          </w:p>
        </w:tc>
        <w:tc>
          <w:tcPr>
            <w:tcW w:w="547" w:type="pct"/>
            <w:shd w:val="clear" w:color="auto" w:fill="auto"/>
            <w:tcMar>
              <w:top w:w="15" w:type="dxa"/>
              <w:left w:w="15" w:type="dxa"/>
              <w:bottom w:w="0" w:type="dxa"/>
              <w:right w:w="15" w:type="dxa"/>
            </w:tcMar>
            <w:vAlign w:val="center"/>
            <w:hideMark/>
          </w:tcPr>
          <w:p w14:paraId="7B9DFACF"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Mild</w:t>
            </w:r>
          </w:p>
        </w:tc>
        <w:tc>
          <w:tcPr>
            <w:tcW w:w="1174" w:type="pct"/>
            <w:shd w:val="clear" w:color="auto" w:fill="auto"/>
            <w:tcMar>
              <w:top w:w="15" w:type="dxa"/>
              <w:left w:w="15" w:type="dxa"/>
              <w:bottom w:w="0" w:type="dxa"/>
              <w:right w:w="15" w:type="dxa"/>
            </w:tcMar>
            <w:vAlign w:val="center"/>
            <w:hideMark/>
          </w:tcPr>
          <w:p w14:paraId="76ABDD18"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Detained under Section 37 of MHA.  Resides in low secure hospital.</w:t>
            </w:r>
          </w:p>
        </w:tc>
        <w:tc>
          <w:tcPr>
            <w:tcW w:w="610" w:type="pct"/>
            <w:shd w:val="clear" w:color="auto" w:fill="auto"/>
            <w:tcMar>
              <w:top w:w="15" w:type="dxa"/>
              <w:left w:w="15" w:type="dxa"/>
              <w:bottom w:w="0" w:type="dxa"/>
              <w:right w:w="15" w:type="dxa"/>
            </w:tcMar>
            <w:vAlign w:val="center"/>
            <w:hideMark/>
          </w:tcPr>
          <w:p w14:paraId="3A4DD256" w14:textId="77777777" w:rsidR="0042335B" w:rsidRPr="00BF2EE2" w:rsidRDefault="0042335B" w:rsidP="00220761">
            <w:pPr>
              <w:spacing w:before="60" w:after="60" w:line="240" w:lineRule="auto"/>
              <w:contextualSpacing/>
              <w:jc w:val="center"/>
              <w:rPr>
                <w:rFonts w:cstheme="minorHAnsi"/>
                <w:color w:val="000000"/>
                <w:sz w:val="21"/>
                <w:szCs w:val="21"/>
              </w:rPr>
            </w:pPr>
            <w:r>
              <w:rPr>
                <w:rFonts w:cstheme="minorHAnsi"/>
                <w:color w:val="000000"/>
                <w:sz w:val="21"/>
                <w:szCs w:val="21"/>
              </w:rPr>
              <w:t>Not stated</w:t>
            </w:r>
            <w:r w:rsidRPr="00BF2EE2">
              <w:rPr>
                <w:rFonts w:cstheme="minorHAnsi"/>
                <w:color w:val="000000"/>
                <w:sz w:val="21"/>
                <w:szCs w:val="21"/>
              </w:rPr>
              <w:t> </w:t>
            </w:r>
          </w:p>
        </w:tc>
      </w:tr>
      <w:tr w:rsidR="0042335B" w:rsidRPr="00BF2EE2" w14:paraId="564B73E8" w14:textId="77777777" w:rsidTr="00220761">
        <w:trPr>
          <w:trHeight w:val="686"/>
        </w:trPr>
        <w:tc>
          <w:tcPr>
            <w:tcW w:w="383" w:type="pct"/>
            <w:shd w:val="clear" w:color="auto" w:fill="auto"/>
            <w:noWrap/>
            <w:tcMar>
              <w:top w:w="15" w:type="dxa"/>
              <w:left w:w="15" w:type="dxa"/>
              <w:bottom w:w="0" w:type="dxa"/>
              <w:right w:w="15" w:type="dxa"/>
            </w:tcMar>
            <w:vAlign w:val="center"/>
            <w:hideMark/>
          </w:tcPr>
          <w:p w14:paraId="2EA701C9"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P14</w:t>
            </w:r>
          </w:p>
        </w:tc>
        <w:tc>
          <w:tcPr>
            <w:tcW w:w="378" w:type="pct"/>
            <w:shd w:val="clear" w:color="auto" w:fill="auto"/>
            <w:tcMar>
              <w:top w:w="15" w:type="dxa"/>
              <w:left w:w="15" w:type="dxa"/>
              <w:bottom w:w="0" w:type="dxa"/>
              <w:right w:w="15" w:type="dxa"/>
            </w:tcMar>
            <w:vAlign w:val="center"/>
            <w:hideMark/>
          </w:tcPr>
          <w:p w14:paraId="57FC44EC"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36.6</w:t>
            </w:r>
          </w:p>
        </w:tc>
        <w:tc>
          <w:tcPr>
            <w:tcW w:w="731" w:type="pct"/>
            <w:shd w:val="clear" w:color="auto" w:fill="auto"/>
            <w:tcMar>
              <w:top w:w="15" w:type="dxa"/>
              <w:left w:w="15" w:type="dxa"/>
              <w:bottom w:w="0" w:type="dxa"/>
              <w:right w:w="15" w:type="dxa"/>
            </w:tcMar>
            <w:vAlign w:val="center"/>
            <w:hideMark/>
          </w:tcPr>
          <w:p w14:paraId="03ED07D3"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Classic Autism</w:t>
            </w:r>
          </w:p>
        </w:tc>
        <w:tc>
          <w:tcPr>
            <w:tcW w:w="669" w:type="pct"/>
            <w:shd w:val="clear" w:color="auto" w:fill="auto"/>
            <w:tcMar>
              <w:top w:w="15" w:type="dxa"/>
              <w:left w:w="15" w:type="dxa"/>
              <w:bottom w:w="0" w:type="dxa"/>
              <w:right w:w="15" w:type="dxa"/>
            </w:tcMar>
            <w:vAlign w:val="center"/>
            <w:hideMark/>
          </w:tcPr>
          <w:p w14:paraId="3751E752" w14:textId="77777777" w:rsidR="0042335B" w:rsidRPr="00BF2EE2" w:rsidRDefault="0042335B" w:rsidP="00220761">
            <w:pPr>
              <w:spacing w:before="60" w:after="60" w:line="240" w:lineRule="auto"/>
              <w:contextualSpacing/>
              <w:jc w:val="center"/>
              <w:rPr>
                <w:rFonts w:cstheme="minorHAnsi"/>
                <w:color w:val="000000"/>
                <w:sz w:val="21"/>
                <w:szCs w:val="21"/>
              </w:rPr>
            </w:pPr>
            <w:r>
              <w:rPr>
                <w:rFonts w:cstheme="minorHAnsi"/>
                <w:color w:val="000000"/>
                <w:sz w:val="21"/>
                <w:szCs w:val="21"/>
              </w:rPr>
              <w:t>Personality disorder</w:t>
            </w:r>
          </w:p>
        </w:tc>
        <w:tc>
          <w:tcPr>
            <w:tcW w:w="507" w:type="pct"/>
            <w:shd w:val="clear" w:color="auto" w:fill="auto"/>
            <w:tcMar>
              <w:top w:w="15" w:type="dxa"/>
              <w:left w:w="15" w:type="dxa"/>
              <w:bottom w:w="0" w:type="dxa"/>
              <w:right w:w="15" w:type="dxa"/>
            </w:tcMar>
            <w:vAlign w:val="center"/>
            <w:hideMark/>
          </w:tcPr>
          <w:p w14:paraId="5C23FB12"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80</w:t>
            </w:r>
          </w:p>
        </w:tc>
        <w:tc>
          <w:tcPr>
            <w:tcW w:w="547" w:type="pct"/>
            <w:shd w:val="clear" w:color="auto" w:fill="auto"/>
            <w:tcMar>
              <w:top w:w="15" w:type="dxa"/>
              <w:left w:w="15" w:type="dxa"/>
              <w:bottom w:w="0" w:type="dxa"/>
              <w:right w:w="15" w:type="dxa"/>
            </w:tcMar>
            <w:vAlign w:val="center"/>
            <w:hideMark/>
          </w:tcPr>
          <w:p w14:paraId="6B63C9E9"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Borderline/low average IQ</w:t>
            </w:r>
          </w:p>
        </w:tc>
        <w:tc>
          <w:tcPr>
            <w:tcW w:w="1174" w:type="pct"/>
            <w:shd w:val="clear" w:color="auto" w:fill="auto"/>
            <w:tcMar>
              <w:top w:w="15" w:type="dxa"/>
              <w:left w:w="15" w:type="dxa"/>
              <w:bottom w:w="0" w:type="dxa"/>
              <w:right w:w="15" w:type="dxa"/>
            </w:tcMar>
            <w:vAlign w:val="center"/>
            <w:hideMark/>
          </w:tcPr>
          <w:p w14:paraId="6E45F0D2"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Detained under Section 37 of MHA.  Resides in locked rehab ward.</w:t>
            </w:r>
          </w:p>
        </w:tc>
        <w:tc>
          <w:tcPr>
            <w:tcW w:w="610" w:type="pct"/>
            <w:shd w:val="clear" w:color="auto" w:fill="auto"/>
            <w:tcMar>
              <w:top w:w="15" w:type="dxa"/>
              <w:left w:w="15" w:type="dxa"/>
              <w:bottom w:w="0" w:type="dxa"/>
              <w:right w:w="15" w:type="dxa"/>
            </w:tcMar>
            <w:vAlign w:val="center"/>
            <w:hideMark/>
          </w:tcPr>
          <w:p w14:paraId="0C3487D3" w14:textId="77777777" w:rsidR="0042335B" w:rsidRPr="00BF2EE2" w:rsidRDefault="0042335B" w:rsidP="00220761">
            <w:pPr>
              <w:spacing w:before="60" w:after="60" w:line="240" w:lineRule="auto"/>
              <w:contextualSpacing/>
              <w:jc w:val="center"/>
              <w:rPr>
                <w:rFonts w:cstheme="minorHAnsi"/>
                <w:color w:val="000000"/>
                <w:sz w:val="21"/>
                <w:szCs w:val="21"/>
              </w:rPr>
            </w:pPr>
            <w:r>
              <w:rPr>
                <w:rFonts w:cstheme="minorHAnsi"/>
                <w:color w:val="000000"/>
                <w:sz w:val="21"/>
                <w:szCs w:val="21"/>
              </w:rPr>
              <w:t>Not stated</w:t>
            </w:r>
          </w:p>
        </w:tc>
      </w:tr>
    </w:tbl>
    <w:p w14:paraId="42BC5CCB" w14:textId="1F3A12E3" w:rsidR="0042335B" w:rsidRDefault="0042335B" w:rsidP="0028647F">
      <w:pPr>
        <w:pStyle w:val="NormalWeb"/>
        <w:spacing w:line="360" w:lineRule="atLeast"/>
        <w:ind w:left="450" w:hanging="450"/>
        <w:rPr>
          <w:rFonts w:ascii="Verdana" w:hAnsi="Verdana"/>
          <w:color w:val="000000"/>
          <w:sz w:val="18"/>
          <w:szCs w:val="18"/>
        </w:rPr>
      </w:pPr>
    </w:p>
    <w:p w14:paraId="11F35DD1" w14:textId="77777777" w:rsidR="0042335B" w:rsidRDefault="0042335B">
      <w:pPr>
        <w:spacing w:after="160" w:line="259" w:lineRule="auto"/>
        <w:rPr>
          <w:rFonts w:ascii="Verdana" w:eastAsia="Times New Roman" w:hAnsi="Verdana" w:cs="Times New Roman"/>
          <w:color w:val="000000"/>
          <w:sz w:val="18"/>
          <w:szCs w:val="18"/>
          <w:lang w:eastAsia="en-GB"/>
        </w:rPr>
      </w:pPr>
      <w:r>
        <w:rPr>
          <w:rFonts w:ascii="Verdana" w:hAnsi="Verdana"/>
          <w:color w:val="000000"/>
          <w:sz w:val="18"/>
          <w:szCs w:val="18"/>
        </w:rPr>
        <w:br w:type="page"/>
      </w:r>
    </w:p>
    <w:p w14:paraId="3C51E011" w14:textId="77777777" w:rsidR="0042335B" w:rsidRPr="00BF2EE2" w:rsidRDefault="0042335B" w:rsidP="0042335B">
      <w:r w:rsidRPr="00BF2EE2">
        <w:lastRenderedPageBreak/>
        <w:t>Table 2: Service User Offending and Risk Behaviours</w:t>
      </w:r>
    </w:p>
    <w:tbl>
      <w:tblPr>
        <w:tblW w:w="5000" w:type="pct"/>
        <w:tblLayout w:type="fixed"/>
        <w:tblLook w:val="04A0" w:firstRow="1" w:lastRow="0" w:firstColumn="1" w:lastColumn="0" w:noHBand="0" w:noVBand="1"/>
      </w:tblPr>
      <w:tblGrid>
        <w:gridCol w:w="1379"/>
        <w:gridCol w:w="2512"/>
        <w:gridCol w:w="1596"/>
        <w:gridCol w:w="1692"/>
        <w:gridCol w:w="1556"/>
        <w:gridCol w:w="1250"/>
        <w:gridCol w:w="1488"/>
        <w:gridCol w:w="1196"/>
        <w:gridCol w:w="1505"/>
      </w:tblGrid>
      <w:tr w:rsidR="0042335B" w:rsidRPr="00BF2EE2" w14:paraId="043A8750" w14:textId="77777777" w:rsidTr="00220761">
        <w:trPr>
          <w:trHeight w:val="1215"/>
          <w:tblHeader/>
        </w:trPr>
        <w:tc>
          <w:tcPr>
            <w:tcW w:w="486" w:type="pct"/>
            <w:tcBorders>
              <w:top w:val="single" w:sz="4" w:space="0" w:color="auto"/>
              <w:bottom w:val="single" w:sz="4" w:space="0" w:color="auto"/>
            </w:tcBorders>
            <w:shd w:val="clear" w:color="auto" w:fill="auto"/>
            <w:vAlign w:val="center"/>
            <w:hideMark/>
          </w:tcPr>
          <w:p w14:paraId="6709C258" w14:textId="77777777" w:rsidR="0042335B" w:rsidRPr="00BF2EE2" w:rsidRDefault="0042335B" w:rsidP="00220761">
            <w:pPr>
              <w:spacing w:after="0" w:line="240" w:lineRule="auto"/>
              <w:jc w:val="center"/>
              <w:rPr>
                <w:rFonts w:eastAsia="Times New Roman" w:cstheme="minorHAnsi"/>
                <w:b/>
                <w:color w:val="000000"/>
                <w:sz w:val="21"/>
                <w:szCs w:val="21"/>
              </w:rPr>
            </w:pPr>
            <w:r w:rsidRPr="00BF2EE2">
              <w:rPr>
                <w:rFonts w:eastAsia="Times New Roman" w:cstheme="minorHAnsi"/>
                <w:b/>
                <w:color w:val="000000"/>
                <w:sz w:val="21"/>
                <w:szCs w:val="21"/>
              </w:rPr>
              <w:t xml:space="preserve">Participant </w:t>
            </w:r>
          </w:p>
        </w:tc>
        <w:tc>
          <w:tcPr>
            <w:tcW w:w="886" w:type="pct"/>
            <w:tcBorders>
              <w:top w:val="single" w:sz="4" w:space="0" w:color="auto"/>
              <w:bottom w:val="single" w:sz="4" w:space="0" w:color="auto"/>
            </w:tcBorders>
            <w:shd w:val="clear" w:color="auto" w:fill="auto"/>
            <w:vAlign w:val="center"/>
            <w:hideMark/>
          </w:tcPr>
          <w:p w14:paraId="7C71A9B8" w14:textId="77777777" w:rsidR="0042335B" w:rsidRPr="00BF2EE2" w:rsidRDefault="0042335B" w:rsidP="00220761">
            <w:pPr>
              <w:spacing w:after="0" w:line="240" w:lineRule="auto"/>
              <w:jc w:val="center"/>
              <w:rPr>
                <w:rFonts w:eastAsia="Times New Roman" w:cstheme="minorHAnsi"/>
                <w:b/>
                <w:color w:val="000000"/>
                <w:sz w:val="21"/>
                <w:szCs w:val="21"/>
              </w:rPr>
            </w:pPr>
            <w:r>
              <w:rPr>
                <w:rFonts w:eastAsia="Times New Roman" w:cstheme="minorHAnsi"/>
                <w:b/>
                <w:color w:val="000000"/>
                <w:sz w:val="21"/>
                <w:szCs w:val="21"/>
              </w:rPr>
              <w:t>Harmful/risky sexual behaviours</w:t>
            </w:r>
            <w:r w:rsidRPr="00BF2EE2">
              <w:rPr>
                <w:rFonts w:eastAsia="Times New Roman" w:cstheme="minorHAnsi"/>
                <w:b/>
                <w:color w:val="000000"/>
                <w:sz w:val="21"/>
                <w:szCs w:val="21"/>
              </w:rPr>
              <w:t xml:space="preserve"> displayed</w:t>
            </w:r>
          </w:p>
        </w:tc>
        <w:tc>
          <w:tcPr>
            <w:tcW w:w="563" w:type="pct"/>
            <w:tcBorders>
              <w:top w:val="single" w:sz="4" w:space="0" w:color="auto"/>
              <w:bottom w:val="single" w:sz="4" w:space="0" w:color="auto"/>
            </w:tcBorders>
            <w:shd w:val="clear" w:color="auto" w:fill="auto"/>
            <w:vAlign w:val="center"/>
            <w:hideMark/>
          </w:tcPr>
          <w:p w14:paraId="2F88EC6F" w14:textId="77777777" w:rsidR="0042335B" w:rsidRPr="00BF2EE2" w:rsidRDefault="0042335B" w:rsidP="00220761">
            <w:pPr>
              <w:spacing w:after="0" w:line="240" w:lineRule="auto"/>
              <w:jc w:val="center"/>
              <w:rPr>
                <w:rFonts w:eastAsia="Times New Roman" w:cstheme="minorHAnsi"/>
                <w:b/>
                <w:color w:val="000000"/>
                <w:sz w:val="21"/>
                <w:szCs w:val="21"/>
              </w:rPr>
            </w:pPr>
            <w:r w:rsidRPr="00BF2EE2">
              <w:rPr>
                <w:rFonts w:eastAsia="Times New Roman" w:cstheme="minorHAnsi"/>
                <w:b/>
                <w:color w:val="000000"/>
                <w:sz w:val="21"/>
                <w:szCs w:val="21"/>
              </w:rPr>
              <w:t>Convictions</w:t>
            </w:r>
          </w:p>
        </w:tc>
        <w:tc>
          <w:tcPr>
            <w:tcW w:w="597" w:type="pct"/>
            <w:tcBorders>
              <w:top w:val="single" w:sz="4" w:space="0" w:color="auto"/>
              <w:bottom w:val="single" w:sz="4" w:space="0" w:color="auto"/>
            </w:tcBorders>
            <w:shd w:val="clear" w:color="auto" w:fill="auto"/>
            <w:vAlign w:val="center"/>
            <w:hideMark/>
          </w:tcPr>
          <w:p w14:paraId="32E32A14" w14:textId="77777777" w:rsidR="0042335B" w:rsidRPr="00BF2EE2" w:rsidRDefault="0042335B" w:rsidP="00220761">
            <w:pPr>
              <w:spacing w:after="0" w:line="240" w:lineRule="auto"/>
              <w:jc w:val="center"/>
              <w:rPr>
                <w:rFonts w:eastAsia="Times New Roman" w:cstheme="minorHAnsi"/>
                <w:b/>
                <w:color w:val="000000"/>
                <w:sz w:val="21"/>
                <w:szCs w:val="21"/>
              </w:rPr>
            </w:pPr>
            <w:r w:rsidRPr="00BF2EE2">
              <w:rPr>
                <w:rFonts w:eastAsia="Times New Roman" w:cstheme="minorHAnsi"/>
                <w:b/>
                <w:color w:val="000000"/>
                <w:sz w:val="21"/>
                <w:szCs w:val="21"/>
              </w:rPr>
              <w:t>Other offending/risky behaviours</w:t>
            </w:r>
          </w:p>
        </w:tc>
        <w:tc>
          <w:tcPr>
            <w:tcW w:w="549" w:type="pct"/>
            <w:tcBorders>
              <w:top w:val="single" w:sz="4" w:space="0" w:color="auto"/>
              <w:bottom w:val="single" w:sz="4" w:space="0" w:color="auto"/>
            </w:tcBorders>
            <w:shd w:val="clear" w:color="auto" w:fill="auto"/>
            <w:vAlign w:val="center"/>
            <w:hideMark/>
          </w:tcPr>
          <w:p w14:paraId="4FD20D3E" w14:textId="77777777" w:rsidR="0042335B" w:rsidRPr="00BF2EE2" w:rsidRDefault="0042335B" w:rsidP="00220761">
            <w:pPr>
              <w:spacing w:after="0" w:line="240" w:lineRule="auto"/>
              <w:jc w:val="center"/>
              <w:rPr>
                <w:rFonts w:eastAsia="Times New Roman" w:cstheme="minorHAnsi"/>
                <w:b/>
                <w:color w:val="000000"/>
                <w:sz w:val="21"/>
                <w:szCs w:val="21"/>
              </w:rPr>
            </w:pPr>
            <w:r w:rsidRPr="00BF2EE2">
              <w:rPr>
                <w:rFonts w:eastAsia="Times New Roman" w:cstheme="minorHAnsi"/>
                <w:b/>
                <w:color w:val="000000"/>
                <w:sz w:val="21"/>
                <w:szCs w:val="21"/>
              </w:rPr>
              <w:t>Adapted SOTP completed</w:t>
            </w:r>
          </w:p>
        </w:tc>
        <w:tc>
          <w:tcPr>
            <w:tcW w:w="441" w:type="pct"/>
            <w:tcBorders>
              <w:top w:val="single" w:sz="4" w:space="0" w:color="auto"/>
              <w:bottom w:val="single" w:sz="4" w:space="0" w:color="auto"/>
            </w:tcBorders>
            <w:shd w:val="clear" w:color="auto" w:fill="auto"/>
            <w:vAlign w:val="center"/>
            <w:hideMark/>
          </w:tcPr>
          <w:p w14:paraId="4852E468" w14:textId="77777777" w:rsidR="0042335B" w:rsidRPr="00BF2EE2" w:rsidRDefault="0042335B" w:rsidP="00220761">
            <w:pPr>
              <w:spacing w:after="0" w:line="240" w:lineRule="auto"/>
              <w:jc w:val="center"/>
              <w:rPr>
                <w:rFonts w:eastAsia="Times New Roman" w:cstheme="minorHAnsi"/>
                <w:b/>
                <w:color w:val="000000"/>
                <w:sz w:val="21"/>
                <w:szCs w:val="21"/>
              </w:rPr>
            </w:pPr>
            <w:r w:rsidRPr="00BF2EE2">
              <w:rPr>
                <w:rFonts w:eastAsia="Times New Roman" w:cstheme="minorHAnsi"/>
                <w:b/>
                <w:color w:val="000000"/>
                <w:sz w:val="21"/>
                <w:szCs w:val="21"/>
              </w:rPr>
              <w:t>No. times completed group</w:t>
            </w:r>
          </w:p>
        </w:tc>
        <w:tc>
          <w:tcPr>
            <w:tcW w:w="525" w:type="pct"/>
            <w:tcBorders>
              <w:top w:val="single" w:sz="4" w:space="0" w:color="auto"/>
              <w:bottom w:val="single" w:sz="4" w:space="0" w:color="auto"/>
            </w:tcBorders>
            <w:shd w:val="clear" w:color="auto" w:fill="auto"/>
            <w:vAlign w:val="center"/>
            <w:hideMark/>
          </w:tcPr>
          <w:p w14:paraId="2F113E4D" w14:textId="77777777" w:rsidR="0042335B" w:rsidRPr="00BF2EE2" w:rsidRDefault="0042335B" w:rsidP="00220761">
            <w:pPr>
              <w:spacing w:after="0" w:line="240" w:lineRule="auto"/>
              <w:jc w:val="center"/>
              <w:rPr>
                <w:rFonts w:eastAsia="Times New Roman" w:cstheme="minorHAnsi"/>
                <w:b/>
                <w:color w:val="000000"/>
                <w:sz w:val="21"/>
                <w:szCs w:val="21"/>
              </w:rPr>
            </w:pPr>
            <w:r w:rsidRPr="00BF2EE2">
              <w:rPr>
                <w:rFonts w:eastAsia="Times New Roman" w:cstheme="minorHAnsi"/>
                <w:b/>
                <w:color w:val="000000"/>
                <w:sz w:val="21"/>
                <w:szCs w:val="21"/>
              </w:rPr>
              <w:t>Maintenance Group Attendance?</w:t>
            </w:r>
          </w:p>
        </w:tc>
        <w:tc>
          <w:tcPr>
            <w:tcW w:w="422" w:type="pct"/>
            <w:tcBorders>
              <w:top w:val="single" w:sz="4" w:space="0" w:color="auto"/>
              <w:bottom w:val="single" w:sz="4" w:space="0" w:color="auto"/>
            </w:tcBorders>
            <w:shd w:val="clear" w:color="auto" w:fill="auto"/>
            <w:vAlign w:val="center"/>
            <w:hideMark/>
          </w:tcPr>
          <w:p w14:paraId="438FE59E" w14:textId="77777777" w:rsidR="0042335B" w:rsidRPr="00BF2EE2" w:rsidRDefault="0042335B" w:rsidP="00220761">
            <w:pPr>
              <w:spacing w:after="0" w:line="240" w:lineRule="auto"/>
              <w:jc w:val="center"/>
              <w:rPr>
                <w:rFonts w:eastAsia="Times New Roman" w:cstheme="minorHAnsi"/>
                <w:b/>
                <w:color w:val="000000"/>
                <w:sz w:val="21"/>
                <w:szCs w:val="21"/>
              </w:rPr>
            </w:pPr>
            <w:r w:rsidRPr="00BF2EE2">
              <w:rPr>
                <w:rFonts w:eastAsia="Times New Roman" w:cstheme="minorHAnsi"/>
                <w:b/>
                <w:color w:val="000000"/>
                <w:sz w:val="21"/>
                <w:szCs w:val="21"/>
              </w:rPr>
              <w:t>Received other/ additional therapy?</w:t>
            </w:r>
          </w:p>
        </w:tc>
        <w:tc>
          <w:tcPr>
            <w:tcW w:w="532" w:type="pct"/>
            <w:tcBorders>
              <w:top w:val="single" w:sz="4" w:space="0" w:color="auto"/>
              <w:bottom w:val="single" w:sz="4" w:space="0" w:color="auto"/>
            </w:tcBorders>
            <w:shd w:val="clear" w:color="auto" w:fill="auto"/>
            <w:vAlign w:val="center"/>
            <w:hideMark/>
          </w:tcPr>
          <w:p w14:paraId="0268A97B" w14:textId="77777777" w:rsidR="0042335B" w:rsidRPr="00BF2EE2" w:rsidRDefault="0042335B" w:rsidP="00220761">
            <w:pPr>
              <w:spacing w:after="0" w:line="240" w:lineRule="auto"/>
              <w:jc w:val="center"/>
              <w:rPr>
                <w:rFonts w:eastAsia="Times New Roman" w:cstheme="minorHAnsi"/>
                <w:b/>
                <w:color w:val="000000"/>
                <w:sz w:val="21"/>
                <w:szCs w:val="21"/>
              </w:rPr>
            </w:pPr>
            <w:r w:rsidRPr="00BF2EE2">
              <w:rPr>
                <w:rFonts w:eastAsia="Times New Roman" w:cstheme="minorHAnsi"/>
                <w:b/>
                <w:color w:val="000000"/>
                <w:sz w:val="21"/>
                <w:szCs w:val="21"/>
              </w:rPr>
              <w:t>Re-offending</w:t>
            </w:r>
            <w:r>
              <w:rPr>
                <w:rFonts w:eastAsia="Times New Roman" w:cstheme="minorHAnsi"/>
                <w:b/>
                <w:color w:val="000000"/>
                <w:sz w:val="21"/>
                <w:szCs w:val="21"/>
              </w:rPr>
              <w:t xml:space="preserve"> behaviours </w:t>
            </w:r>
            <w:r w:rsidRPr="00BF2EE2">
              <w:rPr>
                <w:rFonts w:eastAsia="Times New Roman" w:cstheme="minorHAnsi"/>
                <w:b/>
                <w:color w:val="000000"/>
                <w:sz w:val="21"/>
                <w:szCs w:val="21"/>
              </w:rPr>
              <w:t>displayed?</w:t>
            </w:r>
            <w:r>
              <w:rPr>
                <w:rStyle w:val="FootnoteReference"/>
                <w:rFonts w:eastAsia="Times New Roman" w:cstheme="minorHAnsi"/>
                <w:b/>
                <w:color w:val="000000"/>
                <w:sz w:val="21"/>
                <w:szCs w:val="21"/>
              </w:rPr>
              <w:t xml:space="preserve"> </w:t>
            </w:r>
            <w:r>
              <w:rPr>
                <w:rStyle w:val="FootnoteReference"/>
                <w:rFonts w:eastAsia="Times New Roman" w:cstheme="minorHAnsi"/>
                <w:b/>
                <w:color w:val="000000"/>
                <w:sz w:val="21"/>
                <w:szCs w:val="21"/>
              </w:rPr>
              <w:footnoteReference w:id="3"/>
            </w:r>
          </w:p>
        </w:tc>
      </w:tr>
      <w:tr w:rsidR="0042335B" w:rsidRPr="00BF2EE2" w14:paraId="18CDEF2F" w14:textId="77777777" w:rsidTr="00220761">
        <w:trPr>
          <w:trHeight w:val="1020"/>
        </w:trPr>
        <w:tc>
          <w:tcPr>
            <w:tcW w:w="486" w:type="pct"/>
            <w:tcBorders>
              <w:top w:val="single" w:sz="4" w:space="0" w:color="auto"/>
              <w:bottom w:val="single" w:sz="4" w:space="0" w:color="auto"/>
            </w:tcBorders>
            <w:shd w:val="clear" w:color="auto" w:fill="auto"/>
            <w:noWrap/>
            <w:vAlign w:val="center"/>
            <w:hideMark/>
          </w:tcPr>
          <w:p w14:paraId="5465C14F"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P1</w:t>
            </w:r>
          </w:p>
        </w:tc>
        <w:tc>
          <w:tcPr>
            <w:tcW w:w="886" w:type="pct"/>
            <w:tcBorders>
              <w:top w:val="single" w:sz="4" w:space="0" w:color="auto"/>
              <w:bottom w:val="single" w:sz="4" w:space="0" w:color="auto"/>
            </w:tcBorders>
            <w:shd w:val="clear" w:color="auto" w:fill="auto"/>
            <w:vAlign w:val="center"/>
            <w:hideMark/>
          </w:tcPr>
          <w:p w14:paraId="5EB5DBD7" w14:textId="77777777" w:rsidR="0042335B"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 xml:space="preserve">Public Masturbation, </w:t>
            </w:r>
          </w:p>
          <w:p w14:paraId="01BFA418" w14:textId="77777777" w:rsidR="0042335B"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Pr>
                <w:rFonts w:eastAsia="Times New Roman" w:cstheme="minorHAnsi"/>
                <w:color w:val="000000"/>
                <w:sz w:val="21"/>
                <w:szCs w:val="21"/>
              </w:rPr>
              <w:t>D</w:t>
            </w:r>
            <w:r w:rsidRPr="00C065F4">
              <w:rPr>
                <w:rFonts w:eastAsia="Times New Roman" w:cstheme="minorHAnsi"/>
                <w:color w:val="000000"/>
                <w:sz w:val="21"/>
                <w:szCs w:val="21"/>
              </w:rPr>
              <w:t xml:space="preserve">efecating in public </w:t>
            </w:r>
          </w:p>
          <w:p w14:paraId="3006F028" w14:textId="77777777" w:rsidR="0042335B"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Staring</w:t>
            </w:r>
            <w:r>
              <w:rPr>
                <w:rFonts w:eastAsia="Times New Roman" w:cstheme="minorHAnsi"/>
                <w:color w:val="000000"/>
                <w:sz w:val="21"/>
                <w:szCs w:val="21"/>
              </w:rPr>
              <w:t>/</w:t>
            </w:r>
            <w:r w:rsidRPr="00C065F4">
              <w:rPr>
                <w:rFonts w:eastAsia="Times New Roman" w:cstheme="minorHAnsi"/>
                <w:color w:val="000000"/>
                <w:sz w:val="21"/>
                <w:szCs w:val="21"/>
              </w:rPr>
              <w:t>talking to young adolescents</w:t>
            </w:r>
          </w:p>
          <w:p w14:paraId="1537F44B" w14:textId="77777777" w:rsidR="0042335B" w:rsidRPr="00C065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Pr>
                <w:rFonts w:eastAsia="Times New Roman" w:cstheme="minorHAnsi"/>
                <w:color w:val="000000"/>
                <w:sz w:val="21"/>
                <w:szCs w:val="21"/>
              </w:rPr>
              <w:t>Voyeurism</w:t>
            </w:r>
          </w:p>
        </w:tc>
        <w:tc>
          <w:tcPr>
            <w:tcW w:w="563" w:type="pct"/>
            <w:tcBorders>
              <w:top w:val="single" w:sz="4" w:space="0" w:color="auto"/>
              <w:bottom w:val="single" w:sz="4" w:space="0" w:color="auto"/>
            </w:tcBorders>
            <w:shd w:val="clear" w:color="auto" w:fill="auto"/>
            <w:vAlign w:val="center"/>
            <w:hideMark/>
          </w:tcPr>
          <w:p w14:paraId="1EA3AFD9" w14:textId="77777777" w:rsidR="0042335B"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Probation order for Public Indecency</w:t>
            </w:r>
          </w:p>
          <w:p w14:paraId="089DE011" w14:textId="77777777" w:rsidR="0042335B" w:rsidRPr="00C065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 xml:space="preserve">Community </w:t>
            </w:r>
            <w:r>
              <w:rPr>
                <w:rFonts w:eastAsia="Times New Roman" w:cstheme="minorHAnsi"/>
                <w:color w:val="000000"/>
                <w:sz w:val="21"/>
                <w:szCs w:val="21"/>
              </w:rPr>
              <w:t>T</w:t>
            </w:r>
            <w:r w:rsidRPr="00C065F4">
              <w:rPr>
                <w:rFonts w:eastAsia="Times New Roman" w:cstheme="minorHAnsi"/>
                <w:color w:val="000000"/>
                <w:sz w:val="21"/>
                <w:szCs w:val="21"/>
              </w:rPr>
              <w:t>reatment Order</w:t>
            </w:r>
          </w:p>
        </w:tc>
        <w:tc>
          <w:tcPr>
            <w:tcW w:w="597" w:type="pct"/>
            <w:tcBorders>
              <w:top w:val="single" w:sz="4" w:space="0" w:color="auto"/>
              <w:bottom w:val="single" w:sz="4" w:space="0" w:color="auto"/>
            </w:tcBorders>
            <w:shd w:val="clear" w:color="auto" w:fill="auto"/>
            <w:vAlign w:val="center"/>
            <w:hideMark/>
          </w:tcPr>
          <w:p w14:paraId="2BA9A38D" w14:textId="77777777" w:rsidR="0042335B" w:rsidRPr="00C065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Physical and verbal aggression </w:t>
            </w:r>
          </w:p>
        </w:tc>
        <w:tc>
          <w:tcPr>
            <w:tcW w:w="549" w:type="pct"/>
            <w:tcBorders>
              <w:top w:val="single" w:sz="4" w:space="0" w:color="auto"/>
              <w:bottom w:val="single" w:sz="4" w:space="0" w:color="auto"/>
            </w:tcBorders>
            <w:shd w:val="clear" w:color="auto" w:fill="auto"/>
            <w:vAlign w:val="center"/>
            <w:hideMark/>
          </w:tcPr>
          <w:p w14:paraId="25F4149E"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SOTSEC (currently undertaking BNM)</w:t>
            </w:r>
            <w:r w:rsidRPr="00BF2EE2">
              <w:rPr>
                <w:rStyle w:val="FootnoteReference"/>
                <w:rFonts w:eastAsia="Times New Roman" w:cstheme="minorHAnsi"/>
                <w:color w:val="000000"/>
                <w:sz w:val="21"/>
                <w:szCs w:val="21"/>
              </w:rPr>
              <w:footnoteReference w:id="4"/>
            </w:r>
          </w:p>
        </w:tc>
        <w:tc>
          <w:tcPr>
            <w:tcW w:w="441" w:type="pct"/>
            <w:tcBorders>
              <w:top w:val="single" w:sz="4" w:space="0" w:color="auto"/>
              <w:bottom w:val="single" w:sz="4" w:space="0" w:color="auto"/>
            </w:tcBorders>
            <w:shd w:val="clear" w:color="auto" w:fill="auto"/>
            <w:vAlign w:val="center"/>
            <w:hideMark/>
          </w:tcPr>
          <w:p w14:paraId="1FC7B450"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3</w:t>
            </w:r>
          </w:p>
        </w:tc>
        <w:tc>
          <w:tcPr>
            <w:tcW w:w="525" w:type="pct"/>
            <w:tcBorders>
              <w:top w:val="single" w:sz="4" w:space="0" w:color="auto"/>
              <w:bottom w:val="single" w:sz="4" w:space="0" w:color="auto"/>
            </w:tcBorders>
            <w:shd w:val="clear" w:color="auto" w:fill="auto"/>
            <w:vAlign w:val="center"/>
            <w:hideMark/>
          </w:tcPr>
          <w:p w14:paraId="4B5D1C68"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Y</w:t>
            </w:r>
          </w:p>
        </w:tc>
        <w:tc>
          <w:tcPr>
            <w:tcW w:w="422" w:type="pct"/>
            <w:tcBorders>
              <w:top w:val="single" w:sz="4" w:space="0" w:color="auto"/>
              <w:bottom w:val="single" w:sz="4" w:space="0" w:color="auto"/>
            </w:tcBorders>
            <w:shd w:val="clear" w:color="auto" w:fill="auto"/>
            <w:vAlign w:val="center"/>
            <w:hideMark/>
          </w:tcPr>
          <w:p w14:paraId="4E17963A"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Y</w:t>
            </w:r>
          </w:p>
        </w:tc>
        <w:tc>
          <w:tcPr>
            <w:tcW w:w="532" w:type="pct"/>
            <w:tcBorders>
              <w:top w:val="single" w:sz="4" w:space="0" w:color="auto"/>
              <w:bottom w:val="single" w:sz="4" w:space="0" w:color="auto"/>
            </w:tcBorders>
            <w:shd w:val="clear" w:color="auto" w:fill="auto"/>
            <w:vAlign w:val="center"/>
            <w:hideMark/>
          </w:tcPr>
          <w:p w14:paraId="79EAFDBE" w14:textId="77777777" w:rsidR="0042335B"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Y</w:t>
            </w:r>
          </w:p>
          <w:p w14:paraId="47155796" w14:textId="77777777" w:rsidR="0042335B" w:rsidRPr="00BF2EE2" w:rsidRDefault="0042335B" w:rsidP="00220761">
            <w:pPr>
              <w:spacing w:after="0" w:line="240" w:lineRule="auto"/>
              <w:jc w:val="center"/>
              <w:rPr>
                <w:rFonts w:eastAsia="Times New Roman" w:cstheme="minorHAnsi"/>
                <w:color w:val="000000"/>
                <w:sz w:val="21"/>
                <w:szCs w:val="21"/>
              </w:rPr>
            </w:pPr>
            <w:r>
              <w:rPr>
                <w:rFonts w:eastAsia="Times New Roman" w:cstheme="minorHAnsi"/>
                <w:color w:val="000000"/>
                <w:sz w:val="21"/>
                <w:szCs w:val="21"/>
              </w:rPr>
              <w:t>(Public indecency behaviours)</w:t>
            </w:r>
          </w:p>
        </w:tc>
      </w:tr>
      <w:tr w:rsidR="0042335B" w:rsidRPr="00BF2EE2" w14:paraId="3B56D292" w14:textId="77777777" w:rsidTr="00220761">
        <w:trPr>
          <w:trHeight w:val="1275"/>
        </w:trPr>
        <w:tc>
          <w:tcPr>
            <w:tcW w:w="486" w:type="pct"/>
            <w:tcBorders>
              <w:top w:val="single" w:sz="4" w:space="0" w:color="auto"/>
              <w:bottom w:val="single" w:sz="4" w:space="0" w:color="auto"/>
            </w:tcBorders>
            <w:shd w:val="clear" w:color="auto" w:fill="auto"/>
            <w:noWrap/>
            <w:vAlign w:val="center"/>
            <w:hideMark/>
          </w:tcPr>
          <w:p w14:paraId="2F5DA1D0"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P2</w:t>
            </w:r>
          </w:p>
        </w:tc>
        <w:tc>
          <w:tcPr>
            <w:tcW w:w="886" w:type="pct"/>
            <w:tcBorders>
              <w:top w:val="single" w:sz="4" w:space="0" w:color="auto"/>
              <w:bottom w:val="single" w:sz="4" w:space="0" w:color="auto"/>
            </w:tcBorders>
            <w:shd w:val="clear" w:color="auto" w:fill="auto"/>
            <w:vAlign w:val="center"/>
            <w:hideMark/>
          </w:tcPr>
          <w:p w14:paraId="361563D5" w14:textId="77777777" w:rsidR="0042335B"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Making in</w:t>
            </w:r>
            <w:r>
              <w:rPr>
                <w:rFonts w:eastAsia="Times New Roman" w:cstheme="minorHAnsi"/>
                <w:color w:val="000000"/>
                <w:sz w:val="21"/>
                <w:szCs w:val="21"/>
              </w:rPr>
              <w:t>decent images of children</w:t>
            </w:r>
            <w:r w:rsidRPr="00C065F4">
              <w:rPr>
                <w:rFonts w:eastAsia="Times New Roman" w:cstheme="minorHAnsi"/>
                <w:color w:val="000000"/>
                <w:sz w:val="21"/>
                <w:szCs w:val="21"/>
              </w:rPr>
              <w:t xml:space="preserve">. </w:t>
            </w:r>
          </w:p>
          <w:p w14:paraId="6DA3AFDA" w14:textId="77777777" w:rsidR="0042335B"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 xml:space="preserve">Possessing indecent images of children with </w:t>
            </w:r>
            <w:r>
              <w:rPr>
                <w:rFonts w:eastAsia="Times New Roman" w:cstheme="minorHAnsi"/>
                <w:color w:val="000000"/>
                <w:sz w:val="21"/>
                <w:szCs w:val="21"/>
              </w:rPr>
              <w:t xml:space="preserve">intent to distribute. </w:t>
            </w:r>
          </w:p>
          <w:p w14:paraId="3B9E375B" w14:textId="77777777" w:rsidR="0042335B" w:rsidRPr="00C065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Pr>
                <w:rFonts w:eastAsia="Times New Roman" w:cstheme="minorHAnsi"/>
                <w:color w:val="000000"/>
                <w:sz w:val="21"/>
                <w:szCs w:val="21"/>
              </w:rPr>
              <w:t>Sexual touching of peers</w:t>
            </w:r>
            <w:r w:rsidRPr="00C065F4">
              <w:rPr>
                <w:rFonts w:eastAsia="Times New Roman" w:cstheme="minorHAnsi"/>
                <w:color w:val="000000"/>
                <w:sz w:val="21"/>
                <w:szCs w:val="21"/>
              </w:rPr>
              <w:t>.</w:t>
            </w:r>
          </w:p>
        </w:tc>
        <w:tc>
          <w:tcPr>
            <w:tcW w:w="563" w:type="pct"/>
            <w:tcBorders>
              <w:top w:val="single" w:sz="4" w:space="0" w:color="auto"/>
              <w:bottom w:val="single" w:sz="4" w:space="0" w:color="auto"/>
            </w:tcBorders>
            <w:shd w:val="clear" w:color="auto" w:fill="auto"/>
            <w:vAlign w:val="center"/>
            <w:hideMark/>
          </w:tcPr>
          <w:p w14:paraId="3FBE6CF5" w14:textId="77777777" w:rsidR="0042335B" w:rsidRPr="00C065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 xml:space="preserve">Community order and </w:t>
            </w:r>
            <w:r>
              <w:rPr>
                <w:rFonts w:eastAsia="Times New Roman" w:cstheme="minorHAnsi"/>
                <w:color w:val="000000"/>
                <w:sz w:val="21"/>
                <w:szCs w:val="21"/>
              </w:rPr>
              <w:t>placement on sex offenders’</w:t>
            </w:r>
            <w:r w:rsidRPr="00C065F4">
              <w:rPr>
                <w:rFonts w:eastAsia="Times New Roman" w:cstheme="minorHAnsi"/>
                <w:color w:val="000000"/>
                <w:sz w:val="21"/>
                <w:szCs w:val="21"/>
              </w:rPr>
              <w:t xml:space="preserve"> register</w:t>
            </w:r>
            <w:r>
              <w:rPr>
                <w:rFonts w:eastAsia="Times New Roman" w:cstheme="minorHAnsi"/>
                <w:color w:val="000000"/>
                <w:sz w:val="21"/>
                <w:szCs w:val="21"/>
              </w:rPr>
              <w:t xml:space="preserve"> (5yrs)</w:t>
            </w:r>
          </w:p>
          <w:p w14:paraId="0766D71D" w14:textId="77777777" w:rsidR="0042335B" w:rsidRPr="00C065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 xml:space="preserve">Caution and registration on </w:t>
            </w:r>
            <w:r>
              <w:rPr>
                <w:rFonts w:eastAsia="Times New Roman" w:cstheme="minorHAnsi"/>
                <w:color w:val="000000"/>
                <w:sz w:val="21"/>
                <w:szCs w:val="21"/>
              </w:rPr>
              <w:t>sex offenders’</w:t>
            </w:r>
            <w:r w:rsidRPr="00C065F4">
              <w:rPr>
                <w:rFonts w:eastAsia="Times New Roman" w:cstheme="minorHAnsi"/>
                <w:color w:val="000000"/>
                <w:sz w:val="21"/>
                <w:szCs w:val="21"/>
              </w:rPr>
              <w:t xml:space="preserve"> register </w:t>
            </w:r>
            <w:r>
              <w:rPr>
                <w:rFonts w:eastAsia="Times New Roman" w:cstheme="minorHAnsi"/>
                <w:color w:val="000000"/>
                <w:sz w:val="21"/>
                <w:szCs w:val="21"/>
              </w:rPr>
              <w:t>(2yrs)</w:t>
            </w:r>
          </w:p>
        </w:tc>
        <w:tc>
          <w:tcPr>
            <w:tcW w:w="597" w:type="pct"/>
            <w:tcBorders>
              <w:top w:val="single" w:sz="4" w:space="0" w:color="auto"/>
              <w:bottom w:val="single" w:sz="4" w:space="0" w:color="auto"/>
            </w:tcBorders>
            <w:shd w:val="clear" w:color="auto" w:fill="auto"/>
            <w:vAlign w:val="center"/>
            <w:hideMark/>
          </w:tcPr>
          <w:p w14:paraId="0F571A6D" w14:textId="77777777" w:rsidR="0042335B" w:rsidRPr="00C065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 xml:space="preserve">Previous aggression towards </w:t>
            </w:r>
            <w:r>
              <w:rPr>
                <w:rFonts w:eastAsia="Times New Roman" w:cstheme="minorHAnsi"/>
                <w:color w:val="000000"/>
                <w:sz w:val="21"/>
                <w:szCs w:val="21"/>
              </w:rPr>
              <w:t>partner</w:t>
            </w:r>
            <w:r w:rsidRPr="00C065F4">
              <w:rPr>
                <w:rFonts w:eastAsia="Times New Roman" w:cstheme="minorHAnsi"/>
                <w:color w:val="000000"/>
                <w:sz w:val="21"/>
                <w:szCs w:val="21"/>
              </w:rPr>
              <w:t>.  No recent incidents.</w:t>
            </w:r>
          </w:p>
        </w:tc>
        <w:tc>
          <w:tcPr>
            <w:tcW w:w="549" w:type="pct"/>
            <w:tcBorders>
              <w:top w:val="single" w:sz="4" w:space="0" w:color="auto"/>
              <w:bottom w:val="single" w:sz="4" w:space="0" w:color="auto"/>
            </w:tcBorders>
            <w:shd w:val="clear" w:color="auto" w:fill="auto"/>
            <w:vAlign w:val="center"/>
            <w:hideMark/>
          </w:tcPr>
          <w:p w14:paraId="1B9D857E"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SOTSEC-ID</w:t>
            </w:r>
          </w:p>
        </w:tc>
        <w:tc>
          <w:tcPr>
            <w:tcW w:w="441" w:type="pct"/>
            <w:tcBorders>
              <w:top w:val="single" w:sz="4" w:space="0" w:color="auto"/>
              <w:bottom w:val="single" w:sz="4" w:space="0" w:color="auto"/>
            </w:tcBorders>
            <w:shd w:val="clear" w:color="auto" w:fill="auto"/>
            <w:vAlign w:val="center"/>
            <w:hideMark/>
          </w:tcPr>
          <w:p w14:paraId="0516E79A"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 xml:space="preserve">1 </w:t>
            </w:r>
          </w:p>
          <w:p w14:paraId="5ABFB498"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(but has previously completed similar work on 1:1)</w:t>
            </w:r>
          </w:p>
        </w:tc>
        <w:tc>
          <w:tcPr>
            <w:tcW w:w="525" w:type="pct"/>
            <w:tcBorders>
              <w:top w:val="single" w:sz="4" w:space="0" w:color="auto"/>
              <w:bottom w:val="single" w:sz="4" w:space="0" w:color="auto"/>
            </w:tcBorders>
            <w:shd w:val="clear" w:color="auto" w:fill="auto"/>
            <w:vAlign w:val="center"/>
            <w:hideMark/>
          </w:tcPr>
          <w:p w14:paraId="07800729"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N</w:t>
            </w:r>
          </w:p>
        </w:tc>
        <w:tc>
          <w:tcPr>
            <w:tcW w:w="422" w:type="pct"/>
            <w:tcBorders>
              <w:top w:val="single" w:sz="4" w:space="0" w:color="auto"/>
              <w:bottom w:val="single" w:sz="4" w:space="0" w:color="auto"/>
            </w:tcBorders>
            <w:shd w:val="clear" w:color="auto" w:fill="auto"/>
            <w:vAlign w:val="center"/>
            <w:hideMark/>
          </w:tcPr>
          <w:p w14:paraId="559F5E80"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N</w:t>
            </w:r>
          </w:p>
        </w:tc>
        <w:tc>
          <w:tcPr>
            <w:tcW w:w="532" w:type="pct"/>
            <w:tcBorders>
              <w:top w:val="single" w:sz="4" w:space="0" w:color="auto"/>
              <w:bottom w:val="single" w:sz="4" w:space="0" w:color="auto"/>
            </w:tcBorders>
            <w:shd w:val="clear" w:color="auto" w:fill="auto"/>
            <w:vAlign w:val="center"/>
            <w:hideMark/>
          </w:tcPr>
          <w:p w14:paraId="5DF92D97"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N</w:t>
            </w:r>
          </w:p>
        </w:tc>
      </w:tr>
      <w:tr w:rsidR="0042335B" w:rsidRPr="00BF2EE2" w14:paraId="0150BEEA" w14:textId="77777777" w:rsidTr="00220761">
        <w:trPr>
          <w:trHeight w:val="1860"/>
        </w:trPr>
        <w:tc>
          <w:tcPr>
            <w:tcW w:w="486" w:type="pct"/>
            <w:tcBorders>
              <w:top w:val="single" w:sz="4" w:space="0" w:color="auto"/>
              <w:bottom w:val="single" w:sz="4" w:space="0" w:color="auto"/>
            </w:tcBorders>
            <w:shd w:val="clear" w:color="auto" w:fill="auto"/>
            <w:noWrap/>
            <w:vAlign w:val="center"/>
            <w:hideMark/>
          </w:tcPr>
          <w:p w14:paraId="0CD90747"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lastRenderedPageBreak/>
              <w:t>P3</w:t>
            </w:r>
          </w:p>
        </w:tc>
        <w:tc>
          <w:tcPr>
            <w:tcW w:w="886" w:type="pct"/>
            <w:tcBorders>
              <w:top w:val="single" w:sz="4" w:space="0" w:color="auto"/>
              <w:bottom w:val="single" w:sz="4" w:space="0" w:color="auto"/>
            </w:tcBorders>
            <w:shd w:val="clear" w:color="auto" w:fill="auto"/>
            <w:vAlign w:val="center"/>
            <w:hideMark/>
          </w:tcPr>
          <w:p w14:paraId="7CF8F945" w14:textId="77777777" w:rsidR="0042335B"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 xml:space="preserve">Obscene telephone calls.  </w:t>
            </w:r>
          </w:p>
          <w:p w14:paraId="767FBB08" w14:textId="77777777" w:rsidR="0042335B" w:rsidRPr="00C065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Previous behaviours includ</w:t>
            </w:r>
            <w:r>
              <w:rPr>
                <w:rFonts w:eastAsia="Times New Roman" w:cstheme="minorHAnsi"/>
                <w:color w:val="000000"/>
                <w:sz w:val="21"/>
                <w:szCs w:val="21"/>
              </w:rPr>
              <w:t>e</w:t>
            </w:r>
            <w:r w:rsidRPr="00C065F4">
              <w:rPr>
                <w:rFonts w:eastAsia="Times New Roman" w:cstheme="minorHAnsi"/>
                <w:color w:val="000000"/>
                <w:sz w:val="21"/>
                <w:szCs w:val="21"/>
              </w:rPr>
              <w:t xml:space="preserve"> obscene letters and suggestions, exhibitionism.</w:t>
            </w:r>
          </w:p>
        </w:tc>
        <w:tc>
          <w:tcPr>
            <w:tcW w:w="563" w:type="pct"/>
            <w:tcBorders>
              <w:top w:val="single" w:sz="4" w:space="0" w:color="auto"/>
              <w:bottom w:val="single" w:sz="4" w:space="0" w:color="auto"/>
            </w:tcBorders>
            <w:shd w:val="clear" w:color="auto" w:fill="auto"/>
            <w:vAlign w:val="center"/>
            <w:hideMark/>
          </w:tcPr>
          <w:p w14:paraId="1D372290" w14:textId="77777777" w:rsidR="0042335B"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 xml:space="preserve">Probation order and requirement to complete SOTP.  </w:t>
            </w:r>
          </w:p>
          <w:p w14:paraId="67359D24" w14:textId="77777777" w:rsidR="0042335B" w:rsidRPr="00F1025A" w:rsidRDefault="0042335B" w:rsidP="00220761">
            <w:pPr>
              <w:spacing w:after="0" w:line="240" w:lineRule="auto"/>
              <w:rPr>
                <w:rFonts w:eastAsia="Times New Roman" w:cstheme="minorHAnsi"/>
                <w:color w:val="000000"/>
                <w:sz w:val="21"/>
                <w:szCs w:val="21"/>
              </w:rPr>
            </w:pPr>
          </w:p>
        </w:tc>
        <w:tc>
          <w:tcPr>
            <w:tcW w:w="597" w:type="pct"/>
            <w:tcBorders>
              <w:top w:val="single" w:sz="4" w:space="0" w:color="auto"/>
              <w:bottom w:val="single" w:sz="4" w:space="0" w:color="auto"/>
            </w:tcBorders>
            <w:shd w:val="clear" w:color="auto" w:fill="auto"/>
            <w:vAlign w:val="center"/>
            <w:hideMark/>
          </w:tcPr>
          <w:p w14:paraId="0EDA5C14" w14:textId="77777777" w:rsidR="0042335B" w:rsidRPr="00C065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Shoplifting wo</w:t>
            </w:r>
            <w:r>
              <w:rPr>
                <w:rFonts w:eastAsia="Times New Roman" w:cstheme="minorHAnsi"/>
                <w:color w:val="000000"/>
                <w:sz w:val="21"/>
                <w:szCs w:val="21"/>
              </w:rPr>
              <w:t>m</w:t>
            </w:r>
            <w:r w:rsidRPr="00C065F4">
              <w:rPr>
                <w:rFonts w:eastAsia="Times New Roman" w:cstheme="minorHAnsi"/>
                <w:color w:val="000000"/>
                <w:sz w:val="21"/>
                <w:szCs w:val="21"/>
              </w:rPr>
              <w:t>en's underwear (</w:t>
            </w:r>
            <w:r>
              <w:rPr>
                <w:rFonts w:eastAsia="Times New Roman" w:cstheme="minorHAnsi"/>
                <w:color w:val="000000"/>
                <w:sz w:val="21"/>
                <w:szCs w:val="21"/>
              </w:rPr>
              <w:t>fetish behaviour</w:t>
            </w:r>
            <w:r w:rsidRPr="00C065F4">
              <w:rPr>
                <w:rFonts w:eastAsia="Times New Roman" w:cstheme="minorHAnsi"/>
                <w:color w:val="000000"/>
                <w:sz w:val="21"/>
                <w:szCs w:val="21"/>
              </w:rPr>
              <w:t>)</w:t>
            </w:r>
          </w:p>
          <w:p w14:paraId="6A0B1141" w14:textId="77777777" w:rsidR="0042335B" w:rsidRPr="00C065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Pr>
                <w:rFonts w:eastAsia="Times New Roman" w:cstheme="minorHAnsi"/>
                <w:color w:val="000000"/>
                <w:sz w:val="21"/>
                <w:szCs w:val="21"/>
              </w:rPr>
              <w:t xml:space="preserve">Gambling </w:t>
            </w:r>
          </w:p>
        </w:tc>
        <w:tc>
          <w:tcPr>
            <w:tcW w:w="549" w:type="pct"/>
            <w:tcBorders>
              <w:top w:val="single" w:sz="4" w:space="0" w:color="auto"/>
              <w:bottom w:val="single" w:sz="4" w:space="0" w:color="auto"/>
            </w:tcBorders>
            <w:shd w:val="clear" w:color="auto" w:fill="auto"/>
            <w:vAlign w:val="center"/>
            <w:hideMark/>
          </w:tcPr>
          <w:p w14:paraId="45A1C7F9"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SOTSEC-ID</w:t>
            </w:r>
          </w:p>
        </w:tc>
        <w:tc>
          <w:tcPr>
            <w:tcW w:w="441" w:type="pct"/>
            <w:tcBorders>
              <w:top w:val="single" w:sz="4" w:space="0" w:color="auto"/>
              <w:bottom w:val="single" w:sz="4" w:space="0" w:color="auto"/>
            </w:tcBorders>
            <w:shd w:val="clear" w:color="auto" w:fill="auto"/>
            <w:vAlign w:val="center"/>
            <w:hideMark/>
          </w:tcPr>
          <w:p w14:paraId="6A8181BB"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2</w:t>
            </w:r>
          </w:p>
        </w:tc>
        <w:tc>
          <w:tcPr>
            <w:tcW w:w="525" w:type="pct"/>
            <w:tcBorders>
              <w:top w:val="single" w:sz="4" w:space="0" w:color="auto"/>
              <w:bottom w:val="single" w:sz="4" w:space="0" w:color="auto"/>
            </w:tcBorders>
            <w:shd w:val="clear" w:color="auto" w:fill="auto"/>
            <w:vAlign w:val="center"/>
            <w:hideMark/>
          </w:tcPr>
          <w:p w14:paraId="055AE0D1"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Y</w:t>
            </w:r>
          </w:p>
        </w:tc>
        <w:tc>
          <w:tcPr>
            <w:tcW w:w="422" w:type="pct"/>
            <w:tcBorders>
              <w:top w:val="single" w:sz="4" w:space="0" w:color="auto"/>
              <w:bottom w:val="single" w:sz="4" w:space="0" w:color="auto"/>
            </w:tcBorders>
            <w:shd w:val="clear" w:color="auto" w:fill="auto"/>
            <w:vAlign w:val="center"/>
            <w:hideMark/>
          </w:tcPr>
          <w:p w14:paraId="0A6F6B66"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Y</w:t>
            </w:r>
          </w:p>
        </w:tc>
        <w:tc>
          <w:tcPr>
            <w:tcW w:w="532" w:type="pct"/>
            <w:tcBorders>
              <w:top w:val="single" w:sz="4" w:space="0" w:color="auto"/>
              <w:bottom w:val="single" w:sz="4" w:space="0" w:color="auto"/>
            </w:tcBorders>
            <w:shd w:val="clear" w:color="auto" w:fill="auto"/>
            <w:vAlign w:val="center"/>
            <w:hideMark/>
          </w:tcPr>
          <w:p w14:paraId="6F77E7BE" w14:textId="77777777" w:rsidR="0042335B"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 xml:space="preserve">N </w:t>
            </w:r>
          </w:p>
          <w:p w14:paraId="66024CFF" w14:textId="16F70A64" w:rsidR="0042335B" w:rsidRPr="00BF2EE2" w:rsidRDefault="0042335B" w:rsidP="00766BCD">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(not since second group</w:t>
            </w:r>
            <w:r>
              <w:rPr>
                <w:rFonts w:eastAsia="Times New Roman" w:cstheme="minorHAnsi"/>
                <w:color w:val="000000"/>
                <w:sz w:val="21"/>
                <w:szCs w:val="21"/>
              </w:rPr>
              <w:t xml:space="preserve"> but displays some risky behaviours e.g. </w:t>
            </w:r>
            <w:r w:rsidR="00766BCD">
              <w:rPr>
                <w:rFonts w:eastAsia="Times New Roman" w:cstheme="minorHAnsi"/>
                <w:color w:val="000000"/>
                <w:sz w:val="21"/>
                <w:szCs w:val="21"/>
              </w:rPr>
              <w:t>sexually inappropriate behaviour when using the telephone</w:t>
            </w:r>
            <w:r w:rsidRPr="00BF2EE2">
              <w:rPr>
                <w:rFonts w:eastAsia="Times New Roman" w:cstheme="minorHAnsi"/>
                <w:color w:val="000000"/>
                <w:sz w:val="21"/>
                <w:szCs w:val="21"/>
              </w:rPr>
              <w:t>)</w:t>
            </w:r>
          </w:p>
        </w:tc>
      </w:tr>
      <w:tr w:rsidR="0042335B" w:rsidRPr="00BF2EE2" w14:paraId="091E1079" w14:textId="77777777" w:rsidTr="00220761">
        <w:trPr>
          <w:trHeight w:val="2276"/>
        </w:trPr>
        <w:tc>
          <w:tcPr>
            <w:tcW w:w="486" w:type="pct"/>
            <w:tcBorders>
              <w:top w:val="single" w:sz="4" w:space="0" w:color="auto"/>
              <w:bottom w:val="single" w:sz="4" w:space="0" w:color="auto"/>
            </w:tcBorders>
            <w:shd w:val="clear" w:color="auto" w:fill="auto"/>
            <w:noWrap/>
            <w:vAlign w:val="center"/>
            <w:hideMark/>
          </w:tcPr>
          <w:p w14:paraId="11B8B62E"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P4</w:t>
            </w:r>
          </w:p>
        </w:tc>
        <w:tc>
          <w:tcPr>
            <w:tcW w:w="886" w:type="pct"/>
            <w:tcBorders>
              <w:top w:val="single" w:sz="4" w:space="0" w:color="auto"/>
              <w:bottom w:val="single" w:sz="4" w:space="0" w:color="auto"/>
            </w:tcBorders>
            <w:shd w:val="clear" w:color="auto" w:fill="auto"/>
            <w:vAlign w:val="center"/>
            <w:hideMark/>
          </w:tcPr>
          <w:p w14:paraId="7631CBC4" w14:textId="77777777" w:rsidR="0042335B"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Stalking</w:t>
            </w:r>
          </w:p>
          <w:p w14:paraId="6F63075D" w14:textId="77777777" w:rsidR="0042335B"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Pr>
                <w:rFonts w:eastAsia="Times New Roman" w:cstheme="minorHAnsi"/>
                <w:color w:val="000000"/>
                <w:sz w:val="21"/>
                <w:szCs w:val="21"/>
              </w:rPr>
              <w:t>I</w:t>
            </w:r>
            <w:r w:rsidRPr="00C065F4">
              <w:rPr>
                <w:rFonts w:eastAsia="Times New Roman" w:cstheme="minorHAnsi"/>
                <w:color w:val="000000"/>
                <w:sz w:val="21"/>
                <w:szCs w:val="21"/>
              </w:rPr>
              <w:t xml:space="preserve">nappropriate touching </w:t>
            </w:r>
          </w:p>
          <w:p w14:paraId="451E6542" w14:textId="77777777" w:rsidR="0042335B"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Pr>
                <w:rFonts w:eastAsia="Times New Roman" w:cstheme="minorHAnsi"/>
                <w:color w:val="000000"/>
                <w:sz w:val="21"/>
                <w:szCs w:val="21"/>
              </w:rPr>
              <w:t>Rape</w:t>
            </w:r>
          </w:p>
          <w:p w14:paraId="3A1F732A" w14:textId="77777777" w:rsidR="0042335B" w:rsidRPr="00C065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Pr>
                <w:rFonts w:eastAsia="Times New Roman" w:cstheme="minorHAnsi"/>
                <w:color w:val="000000"/>
                <w:sz w:val="21"/>
                <w:szCs w:val="21"/>
              </w:rPr>
              <w:t>Approaching/ displaying interest in teenage girls.</w:t>
            </w:r>
          </w:p>
        </w:tc>
        <w:tc>
          <w:tcPr>
            <w:tcW w:w="563" w:type="pct"/>
            <w:tcBorders>
              <w:top w:val="single" w:sz="4" w:space="0" w:color="auto"/>
              <w:bottom w:val="single" w:sz="4" w:space="0" w:color="auto"/>
            </w:tcBorders>
            <w:shd w:val="clear" w:color="auto" w:fill="auto"/>
            <w:vAlign w:val="center"/>
            <w:hideMark/>
          </w:tcPr>
          <w:p w14:paraId="6391D218" w14:textId="77777777" w:rsidR="0042335B" w:rsidRPr="00C065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None reported</w:t>
            </w:r>
          </w:p>
        </w:tc>
        <w:tc>
          <w:tcPr>
            <w:tcW w:w="597" w:type="pct"/>
            <w:tcBorders>
              <w:top w:val="single" w:sz="4" w:space="0" w:color="auto"/>
              <w:bottom w:val="single" w:sz="4" w:space="0" w:color="auto"/>
            </w:tcBorders>
            <w:shd w:val="clear" w:color="auto" w:fill="auto"/>
            <w:vAlign w:val="center"/>
            <w:hideMark/>
          </w:tcPr>
          <w:p w14:paraId="6C35D9A1" w14:textId="77777777" w:rsidR="0042335B"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 xml:space="preserve">Physical and verbal aggression, </w:t>
            </w:r>
          </w:p>
          <w:p w14:paraId="68EAD971" w14:textId="77777777" w:rsidR="0042335B"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Pr>
                <w:rFonts w:eastAsia="Times New Roman" w:cstheme="minorHAnsi"/>
                <w:color w:val="000000"/>
                <w:sz w:val="21"/>
                <w:szCs w:val="21"/>
              </w:rPr>
              <w:t>D</w:t>
            </w:r>
            <w:r w:rsidRPr="00C065F4">
              <w:rPr>
                <w:rFonts w:eastAsia="Times New Roman" w:cstheme="minorHAnsi"/>
                <w:color w:val="000000"/>
                <w:sz w:val="21"/>
                <w:szCs w:val="21"/>
              </w:rPr>
              <w:t xml:space="preserve">amage to property </w:t>
            </w:r>
          </w:p>
          <w:p w14:paraId="14A4A9E2" w14:textId="77777777" w:rsidR="0042335B"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Pr>
                <w:rFonts w:eastAsia="Times New Roman" w:cstheme="minorHAnsi"/>
                <w:color w:val="000000"/>
                <w:sz w:val="21"/>
                <w:szCs w:val="21"/>
              </w:rPr>
              <w:t>U</w:t>
            </w:r>
            <w:r w:rsidRPr="00C065F4">
              <w:rPr>
                <w:rFonts w:eastAsia="Times New Roman" w:cstheme="minorHAnsi"/>
                <w:color w:val="000000"/>
                <w:sz w:val="21"/>
                <w:szCs w:val="21"/>
              </w:rPr>
              <w:t xml:space="preserve">nlawful entry to property </w:t>
            </w:r>
          </w:p>
          <w:p w14:paraId="0C15F0D0" w14:textId="77777777" w:rsidR="0042335B" w:rsidRPr="00C065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Attends brothel</w:t>
            </w:r>
          </w:p>
        </w:tc>
        <w:tc>
          <w:tcPr>
            <w:tcW w:w="549" w:type="pct"/>
            <w:tcBorders>
              <w:top w:val="single" w:sz="4" w:space="0" w:color="auto"/>
              <w:bottom w:val="single" w:sz="4" w:space="0" w:color="auto"/>
            </w:tcBorders>
            <w:shd w:val="clear" w:color="auto" w:fill="auto"/>
            <w:vAlign w:val="center"/>
            <w:hideMark/>
          </w:tcPr>
          <w:p w14:paraId="40C40765"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SOTSEC-ID</w:t>
            </w:r>
          </w:p>
        </w:tc>
        <w:tc>
          <w:tcPr>
            <w:tcW w:w="441" w:type="pct"/>
            <w:tcBorders>
              <w:top w:val="single" w:sz="4" w:space="0" w:color="auto"/>
              <w:bottom w:val="single" w:sz="4" w:space="0" w:color="auto"/>
            </w:tcBorders>
            <w:shd w:val="clear" w:color="auto" w:fill="auto"/>
            <w:vAlign w:val="center"/>
            <w:hideMark/>
          </w:tcPr>
          <w:p w14:paraId="3B5C917F"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3</w:t>
            </w:r>
          </w:p>
        </w:tc>
        <w:tc>
          <w:tcPr>
            <w:tcW w:w="525" w:type="pct"/>
            <w:tcBorders>
              <w:top w:val="single" w:sz="4" w:space="0" w:color="auto"/>
              <w:bottom w:val="single" w:sz="4" w:space="0" w:color="auto"/>
            </w:tcBorders>
            <w:shd w:val="clear" w:color="auto" w:fill="auto"/>
            <w:vAlign w:val="center"/>
            <w:hideMark/>
          </w:tcPr>
          <w:p w14:paraId="69468CE0"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Y</w:t>
            </w:r>
          </w:p>
        </w:tc>
        <w:tc>
          <w:tcPr>
            <w:tcW w:w="422" w:type="pct"/>
            <w:tcBorders>
              <w:top w:val="single" w:sz="4" w:space="0" w:color="auto"/>
              <w:bottom w:val="single" w:sz="4" w:space="0" w:color="auto"/>
            </w:tcBorders>
            <w:shd w:val="clear" w:color="auto" w:fill="auto"/>
            <w:vAlign w:val="center"/>
            <w:hideMark/>
          </w:tcPr>
          <w:p w14:paraId="5297621D"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 </w:t>
            </w:r>
            <w:r>
              <w:rPr>
                <w:rFonts w:eastAsia="Times New Roman" w:cstheme="minorHAnsi"/>
                <w:color w:val="000000"/>
                <w:sz w:val="21"/>
                <w:szCs w:val="21"/>
              </w:rPr>
              <w:t>Unclear</w:t>
            </w:r>
          </w:p>
        </w:tc>
        <w:tc>
          <w:tcPr>
            <w:tcW w:w="532" w:type="pct"/>
            <w:tcBorders>
              <w:top w:val="single" w:sz="4" w:space="0" w:color="auto"/>
              <w:bottom w:val="single" w:sz="4" w:space="0" w:color="auto"/>
            </w:tcBorders>
            <w:shd w:val="clear" w:color="auto" w:fill="auto"/>
            <w:vAlign w:val="center"/>
            <w:hideMark/>
          </w:tcPr>
          <w:p w14:paraId="149BCC3A" w14:textId="77777777" w:rsidR="0042335B" w:rsidRDefault="0042335B" w:rsidP="00220761">
            <w:pPr>
              <w:spacing w:after="0" w:line="240" w:lineRule="auto"/>
              <w:jc w:val="center"/>
              <w:rPr>
                <w:rFonts w:eastAsia="Times New Roman" w:cstheme="minorHAnsi"/>
                <w:color w:val="000000"/>
                <w:sz w:val="21"/>
                <w:szCs w:val="21"/>
              </w:rPr>
            </w:pPr>
            <w:r>
              <w:rPr>
                <w:rFonts w:eastAsia="Times New Roman" w:cstheme="minorHAnsi"/>
                <w:color w:val="000000"/>
                <w:sz w:val="21"/>
                <w:szCs w:val="21"/>
              </w:rPr>
              <w:t xml:space="preserve">N </w:t>
            </w:r>
          </w:p>
          <w:p w14:paraId="37F690CE" w14:textId="77777777" w:rsidR="0042335B" w:rsidRPr="00BF2EE2" w:rsidRDefault="0042335B" w:rsidP="00220761">
            <w:pPr>
              <w:spacing w:after="0" w:line="240" w:lineRule="auto"/>
              <w:jc w:val="center"/>
              <w:rPr>
                <w:rFonts w:eastAsia="Times New Roman" w:cstheme="minorHAnsi"/>
                <w:color w:val="000000"/>
                <w:sz w:val="21"/>
                <w:szCs w:val="21"/>
              </w:rPr>
            </w:pPr>
            <w:r>
              <w:rPr>
                <w:rFonts w:eastAsia="Times New Roman" w:cstheme="minorHAnsi"/>
                <w:color w:val="000000"/>
                <w:sz w:val="21"/>
                <w:szCs w:val="21"/>
              </w:rPr>
              <w:t>(continues to show interest in and approaches young girls)</w:t>
            </w:r>
          </w:p>
        </w:tc>
      </w:tr>
      <w:tr w:rsidR="0042335B" w:rsidRPr="00BF2EE2" w14:paraId="3060C03A" w14:textId="77777777" w:rsidTr="00220761">
        <w:trPr>
          <w:trHeight w:val="1530"/>
        </w:trPr>
        <w:tc>
          <w:tcPr>
            <w:tcW w:w="486" w:type="pct"/>
            <w:tcBorders>
              <w:top w:val="single" w:sz="4" w:space="0" w:color="auto"/>
              <w:bottom w:val="single" w:sz="4" w:space="0" w:color="auto"/>
            </w:tcBorders>
            <w:shd w:val="clear" w:color="auto" w:fill="auto"/>
            <w:noWrap/>
            <w:vAlign w:val="center"/>
            <w:hideMark/>
          </w:tcPr>
          <w:p w14:paraId="616A9911"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P5</w:t>
            </w:r>
          </w:p>
        </w:tc>
        <w:tc>
          <w:tcPr>
            <w:tcW w:w="886" w:type="pct"/>
            <w:tcBorders>
              <w:top w:val="single" w:sz="4" w:space="0" w:color="auto"/>
              <w:bottom w:val="single" w:sz="4" w:space="0" w:color="auto"/>
            </w:tcBorders>
            <w:shd w:val="clear" w:color="auto" w:fill="auto"/>
            <w:vAlign w:val="center"/>
            <w:hideMark/>
          </w:tcPr>
          <w:p w14:paraId="517F1A56" w14:textId="77777777" w:rsidR="0042335B"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Rape</w:t>
            </w:r>
            <w:r>
              <w:rPr>
                <w:rFonts w:eastAsia="Times New Roman" w:cstheme="minorHAnsi"/>
                <w:color w:val="000000"/>
                <w:sz w:val="21"/>
                <w:szCs w:val="21"/>
              </w:rPr>
              <w:t xml:space="preserve"> and assault of</w:t>
            </w:r>
            <w:r w:rsidRPr="00C065F4">
              <w:rPr>
                <w:rFonts w:eastAsia="Times New Roman" w:cstheme="minorHAnsi"/>
                <w:color w:val="000000"/>
                <w:sz w:val="21"/>
                <w:szCs w:val="21"/>
              </w:rPr>
              <w:t xml:space="preserve"> adult female </w:t>
            </w:r>
          </w:p>
          <w:p w14:paraId="14222412" w14:textId="77777777" w:rsidR="0042335B" w:rsidRPr="00C065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Pr>
                <w:rFonts w:eastAsia="Times New Roman" w:cstheme="minorHAnsi"/>
                <w:color w:val="000000"/>
                <w:sz w:val="21"/>
                <w:szCs w:val="21"/>
              </w:rPr>
              <w:t>Reports</w:t>
            </w:r>
            <w:r w:rsidRPr="00C065F4">
              <w:rPr>
                <w:rFonts w:eastAsia="Times New Roman" w:cstheme="minorHAnsi"/>
                <w:color w:val="000000"/>
                <w:sz w:val="21"/>
                <w:szCs w:val="21"/>
              </w:rPr>
              <w:t xml:space="preserve"> touching women in clubs.</w:t>
            </w:r>
          </w:p>
        </w:tc>
        <w:tc>
          <w:tcPr>
            <w:tcW w:w="563" w:type="pct"/>
            <w:tcBorders>
              <w:top w:val="single" w:sz="4" w:space="0" w:color="auto"/>
              <w:bottom w:val="single" w:sz="4" w:space="0" w:color="auto"/>
            </w:tcBorders>
            <w:shd w:val="clear" w:color="auto" w:fill="auto"/>
            <w:vAlign w:val="center"/>
            <w:hideMark/>
          </w:tcPr>
          <w:p w14:paraId="7CCE7D4F" w14:textId="77777777" w:rsidR="0042335B" w:rsidRPr="00C065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Convicted of rape of adult female.</w:t>
            </w:r>
          </w:p>
        </w:tc>
        <w:tc>
          <w:tcPr>
            <w:tcW w:w="597" w:type="pct"/>
            <w:tcBorders>
              <w:top w:val="single" w:sz="4" w:space="0" w:color="auto"/>
              <w:bottom w:val="single" w:sz="4" w:space="0" w:color="auto"/>
            </w:tcBorders>
            <w:shd w:val="clear" w:color="auto" w:fill="auto"/>
            <w:vAlign w:val="center"/>
            <w:hideMark/>
          </w:tcPr>
          <w:p w14:paraId="18AA3770" w14:textId="77777777" w:rsidR="0042335B" w:rsidRPr="008B3652"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Pr>
                <w:rFonts w:eastAsia="Times New Roman" w:cstheme="minorHAnsi"/>
                <w:color w:val="000000"/>
                <w:sz w:val="21"/>
                <w:szCs w:val="21"/>
              </w:rPr>
              <w:t>Multiple d</w:t>
            </w:r>
            <w:r w:rsidRPr="00C065F4">
              <w:rPr>
                <w:rFonts w:eastAsia="Times New Roman" w:cstheme="minorHAnsi"/>
                <w:color w:val="000000"/>
                <w:sz w:val="21"/>
                <w:szCs w:val="21"/>
              </w:rPr>
              <w:t>runk and disorderly convictions</w:t>
            </w:r>
          </w:p>
        </w:tc>
        <w:tc>
          <w:tcPr>
            <w:tcW w:w="549" w:type="pct"/>
            <w:tcBorders>
              <w:top w:val="single" w:sz="4" w:space="0" w:color="auto"/>
              <w:bottom w:val="single" w:sz="4" w:space="0" w:color="auto"/>
            </w:tcBorders>
            <w:shd w:val="clear" w:color="auto" w:fill="auto"/>
            <w:vAlign w:val="center"/>
            <w:hideMark/>
          </w:tcPr>
          <w:p w14:paraId="551D815A"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 Unclear if prison, probation or community programme</w:t>
            </w:r>
          </w:p>
        </w:tc>
        <w:tc>
          <w:tcPr>
            <w:tcW w:w="441" w:type="pct"/>
            <w:tcBorders>
              <w:top w:val="single" w:sz="4" w:space="0" w:color="auto"/>
              <w:bottom w:val="single" w:sz="4" w:space="0" w:color="auto"/>
            </w:tcBorders>
            <w:shd w:val="clear" w:color="auto" w:fill="auto"/>
            <w:vAlign w:val="center"/>
            <w:hideMark/>
          </w:tcPr>
          <w:p w14:paraId="67F84657"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2</w:t>
            </w:r>
          </w:p>
        </w:tc>
        <w:tc>
          <w:tcPr>
            <w:tcW w:w="525" w:type="pct"/>
            <w:tcBorders>
              <w:top w:val="single" w:sz="4" w:space="0" w:color="auto"/>
              <w:bottom w:val="single" w:sz="4" w:space="0" w:color="auto"/>
            </w:tcBorders>
            <w:shd w:val="clear" w:color="auto" w:fill="auto"/>
            <w:vAlign w:val="center"/>
            <w:hideMark/>
          </w:tcPr>
          <w:p w14:paraId="3AAF5FFB"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Y</w:t>
            </w:r>
          </w:p>
        </w:tc>
        <w:tc>
          <w:tcPr>
            <w:tcW w:w="422" w:type="pct"/>
            <w:tcBorders>
              <w:top w:val="single" w:sz="4" w:space="0" w:color="auto"/>
              <w:bottom w:val="single" w:sz="4" w:space="0" w:color="auto"/>
            </w:tcBorders>
            <w:shd w:val="clear" w:color="auto" w:fill="auto"/>
            <w:vAlign w:val="center"/>
            <w:hideMark/>
          </w:tcPr>
          <w:p w14:paraId="7501FAFE" w14:textId="77777777" w:rsidR="0042335B" w:rsidRPr="00BF2EE2" w:rsidRDefault="0042335B" w:rsidP="00220761">
            <w:pPr>
              <w:spacing w:after="0" w:line="240" w:lineRule="auto"/>
              <w:jc w:val="center"/>
              <w:rPr>
                <w:rFonts w:eastAsia="Times New Roman" w:cstheme="minorHAnsi"/>
                <w:color w:val="000000"/>
                <w:sz w:val="21"/>
                <w:szCs w:val="21"/>
              </w:rPr>
            </w:pPr>
            <w:r>
              <w:rPr>
                <w:rFonts w:eastAsia="Times New Roman" w:cstheme="minorHAnsi"/>
                <w:color w:val="000000"/>
                <w:sz w:val="21"/>
                <w:szCs w:val="21"/>
              </w:rPr>
              <w:t>Y</w:t>
            </w:r>
            <w:r w:rsidRPr="00BF2EE2">
              <w:rPr>
                <w:rFonts w:eastAsia="Times New Roman" w:cstheme="minorHAnsi"/>
                <w:color w:val="000000"/>
                <w:sz w:val="21"/>
                <w:szCs w:val="21"/>
              </w:rPr>
              <w:t> </w:t>
            </w:r>
          </w:p>
        </w:tc>
        <w:tc>
          <w:tcPr>
            <w:tcW w:w="532" w:type="pct"/>
            <w:tcBorders>
              <w:top w:val="single" w:sz="4" w:space="0" w:color="auto"/>
              <w:bottom w:val="single" w:sz="4" w:space="0" w:color="auto"/>
            </w:tcBorders>
            <w:shd w:val="clear" w:color="auto" w:fill="auto"/>
            <w:vAlign w:val="center"/>
            <w:hideMark/>
          </w:tcPr>
          <w:p w14:paraId="6806E82B" w14:textId="77777777" w:rsidR="0042335B" w:rsidRDefault="0042335B" w:rsidP="00220761">
            <w:pPr>
              <w:spacing w:after="0" w:line="240" w:lineRule="auto"/>
              <w:jc w:val="center"/>
              <w:rPr>
                <w:rFonts w:eastAsia="Times New Roman" w:cstheme="minorHAnsi"/>
                <w:color w:val="000000"/>
                <w:sz w:val="21"/>
                <w:szCs w:val="21"/>
              </w:rPr>
            </w:pPr>
            <w:r>
              <w:rPr>
                <w:rFonts w:eastAsia="Times New Roman" w:cstheme="minorHAnsi"/>
                <w:color w:val="000000"/>
                <w:sz w:val="21"/>
                <w:szCs w:val="21"/>
              </w:rPr>
              <w:t xml:space="preserve">N </w:t>
            </w:r>
          </w:p>
          <w:p w14:paraId="6C05AA3C" w14:textId="77777777" w:rsidR="0042335B" w:rsidRPr="00BF2EE2" w:rsidRDefault="0042335B" w:rsidP="00220761">
            <w:pPr>
              <w:spacing w:after="0" w:line="240" w:lineRule="auto"/>
              <w:jc w:val="center"/>
              <w:rPr>
                <w:rFonts w:eastAsia="Times New Roman" w:cstheme="minorHAnsi"/>
                <w:color w:val="000000"/>
                <w:sz w:val="21"/>
                <w:szCs w:val="21"/>
              </w:rPr>
            </w:pPr>
            <w:r>
              <w:rPr>
                <w:rFonts w:eastAsia="Times New Roman" w:cstheme="minorHAnsi"/>
                <w:color w:val="000000"/>
                <w:sz w:val="21"/>
                <w:szCs w:val="21"/>
              </w:rPr>
              <w:t>(continues to display attitudes consistent with sexual offending)</w:t>
            </w:r>
          </w:p>
        </w:tc>
      </w:tr>
      <w:tr w:rsidR="0042335B" w:rsidRPr="00BF2EE2" w14:paraId="164EB016" w14:textId="77777777" w:rsidTr="00220761">
        <w:trPr>
          <w:trHeight w:val="3060"/>
        </w:trPr>
        <w:tc>
          <w:tcPr>
            <w:tcW w:w="486" w:type="pct"/>
            <w:tcBorders>
              <w:top w:val="single" w:sz="4" w:space="0" w:color="auto"/>
              <w:bottom w:val="single" w:sz="4" w:space="0" w:color="auto"/>
            </w:tcBorders>
            <w:shd w:val="clear" w:color="auto" w:fill="auto"/>
            <w:noWrap/>
            <w:vAlign w:val="center"/>
            <w:hideMark/>
          </w:tcPr>
          <w:p w14:paraId="0ABB3170"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lastRenderedPageBreak/>
              <w:t>P6</w:t>
            </w:r>
          </w:p>
        </w:tc>
        <w:tc>
          <w:tcPr>
            <w:tcW w:w="886" w:type="pct"/>
            <w:tcBorders>
              <w:top w:val="single" w:sz="4" w:space="0" w:color="auto"/>
              <w:bottom w:val="single" w:sz="4" w:space="0" w:color="auto"/>
            </w:tcBorders>
            <w:shd w:val="clear" w:color="auto" w:fill="auto"/>
            <w:vAlign w:val="center"/>
            <w:hideMark/>
          </w:tcPr>
          <w:p w14:paraId="4A644A49" w14:textId="77777777" w:rsidR="0042335B"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Exhibited sexu</w:t>
            </w:r>
            <w:r>
              <w:rPr>
                <w:rFonts w:eastAsia="Times New Roman" w:cstheme="minorHAnsi"/>
                <w:color w:val="000000"/>
                <w:sz w:val="21"/>
                <w:szCs w:val="21"/>
              </w:rPr>
              <w:t>alised behaviours from puberty.</w:t>
            </w:r>
            <w:r w:rsidRPr="00C065F4">
              <w:rPr>
                <w:rFonts w:eastAsia="Times New Roman" w:cstheme="minorHAnsi"/>
                <w:color w:val="000000"/>
                <w:sz w:val="21"/>
                <w:szCs w:val="21"/>
              </w:rPr>
              <w:t xml:space="preserve"> </w:t>
            </w:r>
          </w:p>
          <w:p w14:paraId="0482BFFE" w14:textId="77777777" w:rsidR="0042335B"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Pr>
                <w:rFonts w:eastAsia="Times New Roman" w:cstheme="minorHAnsi"/>
                <w:color w:val="000000"/>
                <w:sz w:val="21"/>
                <w:szCs w:val="21"/>
              </w:rPr>
              <w:t>I</w:t>
            </w:r>
            <w:r w:rsidRPr="00C065F4">
              <w:rPr>
                <w:rFonts w:eastAsia="Times New Roman" w:cstheme="minorHAnsi"/>
                <w:color w:val="000000"/>
                <w:sz w:val="21"/>
                <w:szCs w:val="21"/>
              </w:rPr>
              <w:t>ndecen</w:t>
            </w:r>
            <w:r>
              <w:rPr>
                <w:rFonts w:eastAsia="Times New Roman" w:cstheme="minorHAnsi"/>
                <w:color w:val="000000"/>
                <w:sz w:val="21"/>
                <w:szCs w:val="21"/>
              </w:rPr>
              <w:t>t</w:t>
            </w:r>
            <w:r w:rsidRPr="00C065F4">
              <w:rPr>
                <w:rFonts w:eastAsia="Times New Roman" w:cstheme="minorHAnsi"/>
                <w:color w:val="000000"/>
                <w:sz w:val="21"/>
                <w:szCs w:val="21"/>
              </w:rPr>
              <w:t xml:space="preserve"> </w:t>
            </w:r>
            <w:r>
              <w:rPr>
                <w:rFonts w:eastAsia="Times New Roman" w:cstheme="minorHAnsi"/>
                <w:color w:val="000000"/>
                <w:sz w:val="21"/>
                <w:szCs w:val="21"/>
              </w:rPr>
              <w:t>assault of</w:t>
            </w:r>
            <w:r w:rsidRPr="00C065F4">
              <w:rPr>
                <w:rFonts w:eastAsia="Times New Roman" w:cstheme="minorHAnsi"/>
                <w:color w:val="000000"/>
                <w:sz w:val="21"/>
                <w:szCs w:val="21"/>
              </w:rPr>
              <w:t xml:space="preserve"> young girls and female staff.  </w:t>
            </w:r>
          </w:p>
          <w:p w14:paraId="270C3536" w14:textId="77777777" w:rsidR="0042335B"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Pr>
                <w:rFonts w:eastAsia="Times New Roman" w:cstheme="minorHAnsi"/>
                <w:color w:val="000000"/>
                <w:sz w:val="21"/>
                <w:szCs w:val="21"/>
              </w:rPr>
              <w:t>E</w:t>
            </w:r>
            <w:r w:rsidRPr="00C065F4">
              <w:rPr>
                <w:rFonts w:eastAsia="Times New Roman" w:cstheme="minorHAnsi"/>
                <w:color w:val="000000"/>
                <w:sz w:val="21"/>
                <w:szCs w:val="21"/>
              </w:rPr>
              <w:t>xpress</w:t>
            </w:r>
            <w:r>
              <w:rPr>
                <w:rFonts w:eastAsia="Times New Roman" w:cstheme="minorHAnsi"/>
                <w:color w:val="000000"/>
                <w:sz w:val="21"/>
                <w:szCs w:val="21"/>
              </w:rPr>
              <w:t>ions of abusive</w:t>
            </w:r>
            <w:r w:rsidRPr="00C065F4">
              <w:rPr>
                <w:rFonts w:eastAsia="Times New Roman" w:cstheme="minorHAnsi"/>
                <w:color w:val="000000"/>
                <w:sz w:val="21"/>
                <w:szCs w:val="21"/>
              </w:rPr>
              <w:t xml:space="preserve"> sexual fantasies</w:t>
            </w:r>
          </w:p>
          <w:p w14:paraId="1A622C77" w14:textId="77777777" w:rsidR="0042335B" w:rsidRPr="00C065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Pr>
                <w:rFonts w:eastAsia="Times New Roman" w:cstheme="minorHAnsi"/>
                <w:color w:val="000000"/>
                <w:sz w:val="21"/>
                <w:szCs w:val="21"/>
              </w:rPr>
              <w:t>Displays</w:t>
            </w:r>
            <w:r w:rsidRPr="00C065F4">
              <w:rPr>
                <w:rFonts w:eastAsia="Times New Roman" w:cstheme="minorHAnsi"/>
                <w:color w:val="000000"/>
                <w:sz w:val="21"/>
                <w:szCs w:val="21"/>
              </w:rPr>
              <w:t xml:space="preserve"> interest in young girls in the community and express</w:t>
            </w:r>
            <w:r>
              <w:rPr>
                <w:rFonts w:eastAsia="Times New Roman" w:cstheme="minorHAnsi"/>
                <w:color w:val="000000"/>
                <w:sz w:val="21"/>
                <w:szCs w:val="21"/>
              </w:rPr>
              <w:t>es</w:t>
            </w:r>
            <w:r w:rsidRPr="00C065F4">
              <w:rPr>
                <w:rFonts w:eastAsia="Times New Roman" w:cstheme="minorHAnsi"/>
                <w:color w:val="000000"/>
                <w:sz w:val="21"/>
                <w:szCs w:val="21"/>
              </w:rPr>
              <w:t xml:space="preserve"> inappropriate thoughts.</w:t>
            </w:r>
          </w:p>
        </w:tc>
        <w:tc>
          <w:tcPr>
            <w:tcW w:w="563" w:type="pct"/>
            <w:tcBorders>
              <w:top w:val="single" w:sz="4" w:space="0" w:color="auto"/>
              <w:bottom w:val="single" w:sz="4" w:space="0" w:color="auto"/>
            </w:tcBorders>
            <w:shd w:val="clear" w:color="auto" w:fill="auto"/>
            <w:vAlign w:val="center"/>
            <w:hideMark/>
          </w:tcPr>
          <w:p w14:paraId="43508E86" w14:textId="77777777" w:rsidR="0042335B"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Pr>
                <w:rFonts w:eastAsia="Times New Roman" w:cstheme="minorHAnsi"/>
                <w:color w:val="000000"/>
                <w:sz w:val="21"/>
                <w:szCs w:val="21"/>
              </w:rPr>
              <w:t>C</w:t>
            </w:r>
            <w:r w:rsidRPr="00C065F4">
              <w:rPr>
                <w:rFonts w:eastAsia="Times New Roman" w:cstheme="minorHAnsi"/>
                <w:color w:val="000000"/>
                <w:sz w:val="21"/>
                <w:szCs w:val="21"/>
              </w:rPr>
              <w:t xml:space="preserve">aution </w:t>
            </w:r>
            <w:r>
              <w:rPr>
                <w:rFonts w:eastAsia="Times New Roman" w:cstheme="minorHAnsi"/>
                <w:color w:val="000000"/>
                <w:sz w:val="21"/>
                <w:szCs w:val="21"/>
              </w:rPr>
              <w:t>(</w:t>
            </w:r>
            <w:r w:rsidRPr="00C065F4">
              <w:rPr>
                <w:rFonts w:eastAsia="Times New Roman" w:cstheme="minorHAnsi"/>
                <w:color w:val="000000"/>
                <w:sz w:val="21"/>
                <w:szCs w:val="21"/>
              </w:rPr>
              <w:t>5 year</w:t>
            </w:r>
            <w:r>
              <w:rPr>
                <w:rFonts w:eastAsia="Times New Roman" w:cstheme="minorHAnsi"/>
                <w:color w:val="000000"/>
                <w:sz w:val="21"/>
                <w:szCs w:val="21"/>
              </w:rPr>
              <w:t>)</w:t>
            </w:r>
            <w:r w:rsidRPr="00C065F4">
              <w:rPr>
                <w:rFonts w:eastAsia="Times New Roman" w:cstheme="minorHAnsi"/>
                <w:color w:val="000000"/>
                <w:sz w:val="21"/>
                <w:szCs w:val="21"/>
              </w:rPr>
              <w:t xml:space="preserve"> following assa</w:t>
            </w:r>
            <w:r>
              <w:rPr>
                <w:rFonts w:eastAsia="Times New Roman" w:cstheme="minorHAnsi"/>
                <w:color w:val="000000"/>
                <w:sz w:val="21"/>
                <w:szCs w:val="21"/>
              </w:rPr>
              <w:t>u</w:t>
            </w:r>
            <w:r w:rsidRPr="00C065F4">
              <w:rPr>
                <w:rFonts w:eastAsia="Times New Roman" w:cstheme="minorHAnsi"/>
                <w:color w:val="000000"/>
                <w:sz w:val="21"/>
                <w:szCs w:val="21"/>
              </w:rPr>
              <w:t xml:space="preserve">lt of young girl.               </w:t>
            </w:r>
            <w:r>
              <w:rPr>
                <w:rFonts w:eastAsia="Times New Roman" w:cstheme="minorHAnsi"/>
                <w:color w:val="000000"/>
                <w:sz w:val="21"/>
                <w:szCs w:val="21"/>
              </w:rPr>
              <w:t xml:space="preserve">                               </w:t>
            </w:r>
          </w:p>
          <w:p w14:paraId="0478747D" w14:textId="77777777" w:rsidR="0042335B" w:rsidRPr="00C065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Convicted of sexual assault following assa</w:t>
            </w:r>
            <w:r>
              <w:rPr>
                <w:rFonts w:eastAsia="Times New Roman" w:cstheme="minorHAnsi"/>
                <w:color w:val="000000"/>
                <w:sz w:val="21"/>
                <w:szCs w:val="21"/>
              </w:rPr>
              <w:t>u</w:t>
            </w:r>
            <w:r w:rsidRPr="00C065F4">
              <w:rPr>
                <w:rFonts w:eastAsia="Times New Roman" w:cstheme="minorHAnsi"/>
                <w:color w:val="000000"/>
                <w:sz w:val="21"/>
                <w:szCs w:val="21"/>
              </w:rPr>
              <w:t xml:space="preserve">lt of </w:t>
            </w:r>
            <w:r>
              <w:rPr>
                <w:rFonts w:eastAsia="Times New Roman" w:cstheme="minorHAnsi"/>
                <w:color w:val="000000"/>
                <w:sz w:val="21"/>
                <w:szCs w:val="21"/>
              </w:rPr>
              <w:t>child.</w:t>
            </w:r>
          </w:p>
        </w:tc>
        <w:tc>
          <w:tcPr>
            <w:tcW w:w="597" w:type="pct"/>
            <w:tcBorders>
              <w:top w:val="single" w:sz="4" w:space="0" w:color="auto"/>
              <w:bottom w:val="single" w:sz="4" w:space="0" w:color="auto"/>
            </w:tcBorders>
            <w:shd w:val="clear" w:color="auto" w:fill="auto"/>
            <w:vAlign w:val="center"/>
            <w:hideMark/>
          </w:tcPr>
          <w:p w14:paraId="1C198FAB" w14:textId="77777777" w:rsidR="0042335B"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Pr>
                <w:rFonts w:eastAsia="Times New Roman" w:cstheme="minorHAnsi"/>
                <w:color w:val="000000"/>
                <w:sz w:val="21"/>
                <w:szCs w:val="21"/>
              </w:rPr>
              <w:t>Historic accounts of vi</w:t>
            </w:r>
            <w:r w:rsidRPr="00C065F4">
              <w:rPr>
                <w:rFonts w:eastAsia="Times New Roman" w:cstheme="minorHAnsi"/>
                <w:color w:val="000000"/>
                <w:sz w:val="21"/>
                <w:szCs w:val="21"/>
              </w:rPr>
              <w:t>olen</w:t>
            </w:r>
            <w:r>
              <w:rPr>
                <w:rFonts w:eastAsia="Times New Roman" w:cstheme="minorHAnsi"/>
                <w:color w:val="000000"/>
                <w:sz w:val="21"/>
                <w:szCs w:val="21"/>
              </w:rPr>
              <w:t>ce</w:t>
            </w:r>
            <w:r w:rsidRPr="00C065F4">
              <w:rPr>
                <w:rFonts w:eastAsia="Times New Roman" w:cstheme="minorHAnsi"/>
                <w:color w:val="000000"/>
                <w:sz w:val="21"/>
                <w:szCs w:val="21"/>
              </w:rPr>
              <w:t xml:space="preserve"> and aggressi</w:t>
            </w:r>
            <w:r>
              <w:rPr>
                <w:rFonts w:eastAsia="Times New Roman" w:cstheme="minorHAnsi"/>
                <w:color w:val="000000"/>
                <w:sz w:val="21"/>
                <w:szCs w:val="21"/>
              </w:rPr>
              <w:t>on</w:t>
            </w:r>
            <w:r w:rsidRPr="00C065F4">
              <w:rPr>
                <w:rFonts w:eastAsia="Times New Roman" w:cstheme="minorHAnsi"/>
                <w:color w:val="000000"/>
                <w:sz w:val="21"/>
                <w:szCs w:val="21"/>
              </w:rPr>
              <w:t xml:space="preserve"> towar</w:t>
            </w:r>
            <w:r>
              <w:rPr>
                <w:rFonts w:eastAsia="Times New Roman" w:cstheme="minorHAnsi"/>
                <w:color w:val="000000"/>
                <w:sz w:val="21"/>
                <w:szCs w:val="21"/>
              </w:rPr>
              <w:t>ds</w:t>
            </w:r>
            <w:r w:rsidRPr="00C065F4">
              <w:rPr>
                <w:rFonts w:eastAsia="Times New Roman" w:cstheme="minorHAnsi"/>
                <w:color w:val="000000"/>
                <w:sz w:val="21"/>
                <w:szCs w:val="21"/>
              </w:rPr>
              <w:t xml:space="preserve"> other children when younger.  </w:t>
            </w:r>
          </w:p>
          <w:p w14:paraId="1BA945B3" w14:textId="77777777" w:rsidR="0042335B" w:rsidRPr="00C065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Pr>
                <w:rFonts w:eastAsia="Times New Roman" w:cstheme="minorHAnsi"/>
                <w:color w:val="000000"/>
                <w:sz w:val="21"/>
                <w:szCs w:val="21"/>
              </w:rPr>
              <w:t>Reported a</w:t>
            </w:r>
            <w:r w:rsidRPr="00C065F4">
              <w:rPr>
                <w:rFonts w:eastAsia="Times New Roman" w:cstheme="minorHAnsi"/>
                <w:color w:val="000000"/>
                <w:sz w:val="21"/>
                <w:szCs w:val="21"/>
              </w:rPr>
              <w:t xml:space="preserve">lcohol and cannabis during </w:t>
            </w:r>
            <w:r>
              <w:rPr>
                <w:rFonts w:eastAsia="Times New Roman" w:cstheme="minorHAnsi"/>
                <w:color w:val="000000"/>
                <w:sz w:val="21"/>
                <w:szCs w:val="21"/>
              </w:rPr>
              <w:t>adolescence</w:t>
            </w:r>
            <w:r w:rsidRPr="00C065F4">
              <w:rPr>
                <w:rFonts w:eastAsia="Times New Roman" w:cstheme="minorHAnsi"/>
                <w:color w:val="000000"/>
                <w:sz w:val="21"/>
                <w:szCs w:val="21"/>
              </w:rPr>
              <w:t>.</w:t>
            </w:r>
          </w:p>
          <w:p w14:paraId="47E3AECE" w14:textId="77777777" w:rsidR="0042335B" w:rsidRPr="00BF2EE2" w:rsidRDefault="0042335B" w:rsidP="00220761">
            <w:pPr>
              <w:spacing w:after="0" w:line="240" w:lineRule="auto"/>
              <w:ind w:left="173" w:hanging="175"/>
              <w:rPr>
                <w:rFonts w:eastAsia="Times New Roman" w:cstheme="minorHAnsi"/>
                <w:color w:val="000000"/>
                <w:sz w:val="21"/>
                <w:szCs w:val="21"/>
              </w:rPr>
            </w:pPr>
          </w:p>
        </w:tc>
        <w:tc>
          <w:tcPr>
            <w:tcW w:w="549" w:type="pct"/>
            <w:tcBorders>
              <w:top w:val="single" w:sz="4" w:space="0" w:color="auto"/>
              <w:bottom w:val="single" w:sz="4" w:space="0" w:color="auto"/>
            </w:tcBorders>
            <w:shd w:val="clear" w:color="auto" w:fill="auto"/>
            <w:vAlign w:val="center"/>
            <w:hideMark/>
          </w:tcPr>
          <w:p w14:paraId="04B5F952"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SOTSEC-ID</w:t>
            </w:r>
          </w:p>
        </w:tc>
        <w:tc>
          <w:tcPr>
            <w:tcW w:w="441" w:type="pct"/>
            <w:tcBorders>
              <w:top w:val="single" w:sz="4" w:space="0" w:color="auto"/>
              <w:bottom w:val="single" w:sz="4" w:space="0" w:color="auto"/>
            </w:tcBorders>
            <w:shd w:val="clear" w:color="auto" w:fill="auto"/>
            <w:vAlign w:val="center"/>
            <w:hideMark/>
          </w:tcPr>
          <w:p w14:paraId="542A6228"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6</w:t>
            </w:r>
          </w:p>
        </w:tc>
        <w:tc>
          <w:tcPr>
            <w:tcW w:w="525" w:type="pct"/>
            <w:tcBorders>
              <w:top w:val="single" w:sz="4" w:space="0" w:color="auto"/>
              <w:bottom w:val="single" w:sz="4" w:space="0" w:color="auto"/>
            </w:tcBorders>
            <w:shd w:val="clear" w:color="auto" w:fill="auto"/>
            <w:vAlign w:val="center"/>
            <w:hideMark/>
          </w:tcPr>
          <w:p w14:paraId="7904682D"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N</w:t>
            </w:r>
          </w:p>
        </w:tc>
        <w:tc>
          <w:tcPr>
            <w:tcW w:w="422" w:type="pct"/>
            <w:tcBorders>
              <w:top w:val="single" w:sz="4" w:space="0" w:color="auto"/>
              <w:bottom w:val="single" w:sz="4" w:space="0" w:color="auto"/>
            </w:tcBorders>
            <w:shd w:val="clear" w:color="auto" w:fill="auto"/>
            <w:vAlign w:val="center"/>
            <w:hideMark/>
          </w:tcPr>
          <w:p w14:paraId="391D89C6"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N</w:t>
            </w:r>
          </w:p>
        </w:tc>
        <w:tc>
          <w:tcPr>
            <w:tcW w:w="532" w:type="pct"/>
            <w:tcBorders>
              <w:top w:val="single" w:sz="4" w:space="0" w:color="auto"/>
              <w:bottom w:val="single" w:sz="4" w:space="0" w:color="auto"/>
            </w:tcBorders>
            <w:shd w:val="clear" w:color="auto" w:fill="auto"/>
            <w:vAlign w:val="center"/>
            <w:hideMark/>
          </w:tcPr>
          <w:p w14:paraId="3D3B3B7C" w14:textId="77777777" w:rsidR="0042335B"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Y</w:t>
            </w:r>
          </w:p>
          <w:p w14:paraId="2465D39F" w14:textId="77777777" w:rsidR="0042335B" w:rsidRDefault="0042335B" w:rsidP="00220761">
            <w:pPr>
              <w:spacing w:after="0" w:line="240" w:lineRule="auto"/>
              <w:jc w:val="center"/>
              <w:rPr>
                <w:rFonts w:eastAsia="Times New Roman" w:cstheme="minorHAnsi"/>
                <w:color w:val="000000"/>
                <w:sz w:val="21"/>
                <w:szCs w:val="21"/>
              </w:rPr>
            </w:pPr>
            <w:r>
              <w:rPr>
                <w:rFonts w:eastAsia="Times New Roman" w:cstheme="minorHAnsi"/>
                <w:color w:val="000000"/>
                <w:sz w:val="21"/>
                <w:szCs w:val="21"/>
              </w:rPr>
              <w:t>(sexual assault</w:t>
            </w:r>
          </w:p>
          <w:p w14:paraId="717450DA" w14:textId="77777777" w:rsidR="0042335B" w:rsidRPr="00BF2EE2" w:rsidRDefault="0042335B" w:rsidP="00220761">
            <w:pPr>
              <w:spacing w:after="0" w:line="240" w:lineRule="auto"/>
              <w:jc w:val="center"/>
              <w:rPr>
                <w:rFonts w:eastAsia="Times New Roman" w:cstheme="minorHAnsi"/>
                <w:color w:val="000000"/>
                <w:sz w:val="21"/>
                <w:szCs w:val="21"/>
              </w:rPr>
            </w:pPr>
            <w:r>
              <w:rPr>
                <w:rFonts w:eastAsia="Times New Roman" w:cstheme="minorHAnsi"/>
                <w:color w:val="000000"/>
                <w:sz w:val="21"/>
                <w:szCs w:val="21"/>
              </w:rPr>
              <w:t>and continues to display interest in young girls and expresses inappropriate thoughts)</w:t>
            </w:r>
          </w:p>
        </w:tc>
      </w:tr>
      <w:tr w:rsidR="0042335B" w:rsidRPr="00BF2EE2" w14:paraId="4FD450D8" w14:textId="77777777" w:rsidTr="00220761">
        <w:trPr>
          <w:trHeight w:val="1736"/>
        </w:trPr>
        <w:tc>
          <w:tcPr>
            <w:tcW w:w="486" w:type="pct"/>
            <w:tcBorders>
              <w:top w:val="single" w:sz="4" w:space="0" w:color="auto"/>
              <w:bottom w:val="single" w:sz="4" w:space="0" w:color="auto"/>
            </w:tcBorders>
            <w:shd w:val="clear" w:color="auto" w:fill="auto"/>
            <w:noWrap/>
            <w:vAlign w:val="center"/>
            <w:hideMark/>
          </w:tcPr>
          <w:p w14:paraId="63C5FD41"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P7</w:t>
            </w:r>
          </w:p>
        </w:tc>
        <w:tc>
          <w:tcPr>
            <w:tcW w:w="886" w:type="pct"/>
            <w:tcBorders>
              <w:top w:val="single" w:sz="4" w:space="0" w:color="auto"/>
              <w:bottom w:val="single" w:sz="4" w:space="0" w:color="auto"/>
            </w:tcBorders>
            <w:shd w:val="clear" w:color="auto" w:fill="auto"/>
            <w:vAlign w:val="center"/>
            <w:hideMark/>
          </w:tcPr>
          <w:p w14:paraId="3D918878" w14:textId="77777777" w:rsidR="0042335B"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proofErr w:type="spellStart"/>
            <w:r>
              <w:rPr>
                <w:rFonts w:eastAsia="Times New Roman" w:cstheme="minorHAnsi"/>
                <w:color w:val="000000"/>
                <w:sz w:val="21"/>
                <w:szCs w:val="21"/>
              </w:rPr>
              <w:t>Necrophilic</w:t>
            </w:r>
            <w:proofErr w:type="spellEnd"/>
            <w:r>
              <w:rPr>
                <w:rFonts w:eastAsia="Times New Roman" w:cstheme="minorHAnsi"/>
                <w:color w:val="000000"/>
                <w:sz w:val="21"/>
                <w:szCs w:val="21"/>
              </w:rPr>
              <w:t xml:space="preserve"> behaviour. </w:t>
            </w:r>
          </w:p>
          <w:p w14:paraId="132D45FA" w14:textId="77777777" w:rsidR="0042335B" w:rsidRPr="00C065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Pr>
                <w:rFonts w:eastAsia="Times New Roman" w:cstheme="minorHAnsi"/>
                <w:color w:val="000000"/>
                <w:sz w:val="21"/>
                <w:szCs w:val="21"/>
              </w:rPr>
              <w:t>R</w:t>
            </w:r>
            <w:r w:rsidRPr="00C065F4">
              <w:rPr>
                <w:rFonts w:eastAsia="Times New Roman" w:cstheme="minorHAnsi"/>
                <w:color w:val="000000"/>
                <w:sz w:val="21"/>
                <w:szCs w:val="21"/>
              </w:rPr>
              <w:t xml:space="preserve">eports </w:t>
            </w:r>
            <w:r>
              <w:rPr>
                <w:rFonts w:eastAsia="Times New Roman" w:cstheme="minorHAnsi"/>
                <w:color w:val="000000"/>
                <w:sz w:val="21"/>
                <w:szCs w:val="21"/>
              </w:rPr>
              <w:t>of 'stalking' - watching females.</w:t>
            </w:r>
          </w:p>
        </w:tc>
        <w:tc>
          <w:tcPr>
            <w:tcW w:w="563" w:type="pct"/>
            <w:tcBorders>
              <w:top w:val="single" w:sz="4" w:space="0" w:color="auto"/>
              <w:bottom w:val="single" w:sz="4" w:space="0" w:color="auto"/>
            </w:tcBorders>
            <w:shd w:val="clear" w:color="auto" w:fill="auto"/>
            <w:vAlign w:val="center"/>
            <w:hideMark/>
          </w:tcPr>
          <w:p w14:paraId="4AE24E41" w14:textId="77777777" w:rsidR="0042335B" w:rsidRPr="00C065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Pr>
                <w:rFonts w:eastAsia="Times New Roman" w:cstheme="minorHAnsi"/>
                <w:color w:val="000000"/>
                <w:sz w:val="21"/>
                <w:szCs w:val="21"/>
              </w:rPr>
              <w:t>Convictions of wounding and murder (with sexual intent)</w:t>
            </w:r>
          </w:p>
        </w:tc>
        <w:tc>
          <w:tcPr>
            <w:tcW w:w="597" w:type="pct"/>
            <w:tcBorders>
              <w:top w:val="single" w:sz="4" w:space="0" w:color="auto"/>
              <w:bottom w:val="single" w:sz="4" w:space="0" w:color="auto"/>
            </w:tcBorders>
            <w:shd w:val="clear" w:color="auto" w:fill="auto"/>
            <w:vAlign w:val="center"/>
            <w:hideMark/>
          </w:tcPr>
          <w:p w14:paraId="66E0E38F" w14:textId="77777777" w:rsidR="0042335B" w:rsidRPr="00C065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None</w:t>
            </w:r>
          </w:p>
          <w:p w14:paraId="5C86DDE2" w14:textId="77777777" w:rsidR="0042335B" w:rsidRPr="00BF2EE2" w:rsidRDefault="0042335B" w:rsidP="00220761">
            <w:pPr>
              <w:spacing w:after="0" w:line="240" w:lineRule="auto"/>
              <w:ind w:left="173" w:hanging="175"/>
              <w:rPr>
                <w:rFonts w:eastAsia="Times New Roman" w:cstheme="minorHAnsi"/>
                <w:color w:val="000000"/>
                <w:sz w:val="21"/>
                <w:szCs w:val="21"/>
              </w:rPr>
            </w:pPr>
          </w:p>
        </w:tc>
        <w:tc>
          <w:tcPr>
            <w:tcW w:w="549" w:type="pct"/>
            <w:tcBorders>
              <w:top w:val="single" w:sz="4" w:space="0" w:color="auto"/>
              <w:bottom w:val="single" w:sz="4" w:space="0" w:color="auto"/>
            </w:tcBorders>
            <w:shd w:val="clear" w:color="auto" w:fill="auto"/>
            <w:vAlign w:val="center"/>
            <w:hideMark/>
          </w:tcPr>
          <w:p w14:paraId="3CFB0763"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SOTSEC</w:t>
            </w:r>
            <w:r>
              <w:rPr>
                <w:rFonts w:eastAsia="Times New Roman" w:cstheme="minorHAnsi"/>
                <w:color w:val="000000"/>
                <w:sz w:val="21"/>
                <w:szCs w:val="21"/>
              </w:rPr>
              <w:t>-ID</w:t>
            </w:r>
            <w:r w:rsidRPr="00BF2EE2">
              <w:rPr>
                <w:rFonts w:eastAsia="Times New Roman" w:cstheme="minorHAnsi"/>
                <w:color w:val="000000"/>
                <w:sz w:val="21"/>
                <w:szCs w:val="21"/>
              </w:rPr>
              <w:t xml:space="preserve"> uncomplete (but has completed SOTP </w:t>
            </w:r>
            <w:r>
              <w:rPr>
                <w:rFonts w:eastAsia="Times New Roman" w:cstheme="minorHAnsi"/>
                <w:color w:val="000000"/>
                <w:sz w:val="21"/>
                <w:szCs w:val="21"/>
              </w:rPr>
              <w:t>previously</w:t>
            </w:r>
            <w:r w:rsidRPr="00BF2EE2">
              <w:rPr>
                <w:rFonts w:eastAsia="Times New Roman" w:cstheme="minorHAnsi"/>
                <w:color w:val="000000"/>
                <w:sz w:val="21"/>
                <w:szCs w:val="21"/>
              </w:rPr>
              <w:t>)</w:t>
            </w:r>
          </w:p>
        </w:tc>
        <w:tc>
          <w:tcPr>
            <w:tcW w:w="441" w:type="pct"/>
            <w:tcBorders>
              <w:top w:val="single" w:sz="4" w:space="0" w:color="auto"/>
              <w:bottom w:val="single" w:sz="4" w:space="0" w:color="auto"/>
            </w:tcBorders>
            <w:shd w:val="clear" w:color="auto" w:fill="auto"/>
            <w:noWrap/>
            <w:vAlign w:val="center"/>
            <w:hideMark/>
          </w:tcPr>
          <w:p w14:paraId="0557241B"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2</w:t>
            </w:r>
          </w:p>
        </w:tc>
        <w:tc>
          <w:tcPr>
            <w:tcW w:w="525" w:type="pct"/>
            <w:tcBorders>
              <w:top w:val="single" w:sz="4" w:space="0" w:color="auto"/>
              <w:bottom w:val="single" w:sz="4" w:space="0" w:color="auto"/>
            </w:tcBorders>
            <w:shd w:val="clear" w:color="auto" w:fill="auto"/>
            <w:vAlign w:val="center"/>
            <w:hideMark/>
          </w:tcPr>
          <w:p w14:paraId="7B10C9B1" w14:textId="77777777" w:rsidR="0042335B" w:rsidRPr="00BF2EE2" w:rsidRDefault="0042335B" w:rsidP="00220761">
            <w:pPr>
              <w:spacing w:after="0" w:line="240" w:lineRule="auto"/>
              <w:jc w:val="center"/>
              <w:rPr>
                <w:rFonts w:eastAsia="Times New Roman" w:cstheme="minorHAnsi"/>
                <w:color w:val="000000"/>
                <w:sz w:val="21"/>
                <w:szCs w:val="21"/>
              </w:rPr>
            </w:pPr>
            <w:r>
              <w:rPr>
                <w:rFonts w:eastAsia="Times New Roman" w:cstheme="minorHAnsi"/>
                <w:color w:val="000000"/>
                <w:sz w:val="21"/>
                <w:szCs w:val="21"/>
              </w:rPr>
              <w:t>N/A</w:t>
            </w:r>
          </w:p>
        </w:tc>
        <w:tc>
          <w:tcPr>
            <w:tcW w:w="422" w:type="pct"/>
            <w:tcBorders>
              <w:top w:val="single" w:sz="4" w:space="0" w:color="auto"/>
              <w:bottom w:val="single" w:sz="4" w:space="0" w:color="auto"/>
            </w:tcBorders>
            <w:shd w:val="clear" w:color="auto" w:fill="auto"/>
            <w:vAlign w:val="center"/>
            <w:hideMark/>
          </w:tcPr>
          <w:p w14:paraId="4E1679BF"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Y</w:t>
            </w:r>
          </w:p>
        </w:tc>
        <w:tc>
          <w:tcPr>
            <w:tcW w:w="532" w:type="pct"/>
            <w:tcBorders>
              <w:top w:val="single" w:sz="4" w:space="0" w:color="auto"/>
              <w:bottom w:val="single" w:sz="4" w:space="0" w:color="auto"/>
            </w:tcBorders>
            <w:shd w:val="clear" w:color="auto" w:fill="auto"/>
            <w:vAlign w:val="center"/>
            <w:hideMark/>
          </w:tcPr>
          <w:p w14:paraId="4F496456" w14:textId="77777777" w:rsidR="0042335B" w:rsidRDefault="0042335B" w:rsidP="00220761">
            <w:pPr>
              <w:spacing w:after="0" w:line="240" w:lineRule="auto"/>
              <w:jc w:val="center"/>
              <w:rPr>
                <w:rFonts w:eastAsia="Times New Roman" w:cstheme="minorHAnsi"/>
                <w:color w:val="000000"/>
                <w:sz w:val="21"/>
                <w:szCs w:val="21"/>
              </w:rPr>
            </w:pPr>
            <w:r>
              <w:rPr>
                <w:rFonts w:eastAsia="Times New Roman" w:cstheme="minorHAnsi"/>
                <w:color w:val="000000"/>
                <w:sz w:val="21"/>
                <w:szCs w:val="21"/>
              </w:rPr>
              <w:t>N</w:t>
            </w:r>
            <w:r w:rsidRPr="00BF2EE2">
              <w:rPr>
                <w:rFonts w:eastAsia="Times New Roman" w:cstheme="minorHAnsi"/>
                <w:color w:val="000000"/>
                <w:sz w:val="21"/>
                <w:szCs w:val="21"/>
              </w:rPr>
              <w:t xml:space="preserve"> </w:t>
            </w:r>
          </w:p>
          <w:p w14:paraId="4D9B09D0" w14:textId="77777777" w:rsidR="0042335B" w:rsidRPr="00BF2EE2" w:rsidRDefault="0042335B" w:rsidP="00220761">
            <w:pPr>
              <w:spacing w:after="0" w:line="240" w:lineRule="auto"/>
              <w:jc w:val="center"/>
              <w:rPr>
                <w:rFonts w:eastAsia="Times New Roman" w:cstheme="minorHAnsi"/>
                <w:color w:val="000000"/>
                <w:sz w:val="21"/>
                <w:szCs w:val="21"/>
              </w:rPr>
            </w:pPr>
            <w:r>
              <w:rPr>
                <w:rFonts w:eastAsia="Times New Roman" w:cstheme="minorHAnsi"/>
                <w:color w:val="000000"/>
                <w:sz w:val="21"/>
                <w:szCs w:val="21"/>
              </w:rPr>
              <w:t>(</w:t>
            </w:r>
            <w:r w:rsidRPr="00BF2EE2">
              <w:rPr>
                <w:rFonts w:eastAsia="Times New Roman" w:cstheme="minorHAnsi"/>
                <w:color w:val="000000"/>
                <w:sz w:val="21"/>
                <w:szCs w:val="21"/>
              </w:rPr>
              <w:t>continues to display 'stalking' behaviours</w:t>
            </w:r>
            <w:r>
              <w:rPr>
                <w:rFonts w:eastAsia="Times New Roman" w:cstheme="minorHAnsi"/>
                <w:color w:val="000000"/>
                <w:sz w:val="21"/>
                <w:szCs w:val="21"/>
              </w:rPr>
              <w:t>)</w:t>
            </w:r>
          </w:p>
        </w:tc>
      </w:tr>
      <w:tr w:rsidR="0042335B" w:rsidRPr="00BF2EE2" w14:paraId="37B8467F" w14:textId="77777777" w:rsidTr="00220761">
        <w:trPr>
          <w:trHeight w:val="2249"/>
        </w:trPr>
        <w:tc>
          <w:tcPr>
            <w:tcW w:w="486" w:type="pct"/>
            <w:tcBorders>
              <w:top w:val="single" w:sz="4" w:space="0" w:color="auto"/>
              <w:bottom w:val="single" w:sz="4" w:space="0" w:color="auto"/>
            </w:tcBorders>
            <w:shd w:val="clear" w:color="auto" w:fill="auto"/>
            <w:noWrap/>
            <w:vAlign w:val="center"/>
            <w:hideMark/>
          </w:tcPr>
          <w:p w14:paraId="1F2E57F8"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P8</w:t>
            </w:r>
          </w:p>
        </w:tc>
        <w:tc>
          <w:tcPr>
            <w:tcW w:w="886" w:type="pct"/>
            <w:tcBorders>
              <w:top w:val="single" w:sz="4" w:space="0" w:color="auto"/>
              <w:bottom w:val="single" w:sz="4" w:space="0" w:color="auto"/>
            </w:tcBorders>
            <w:shd w:val="clear" w:color="auto" w:fill="auto"/>
            <w:vAlign w:val="center"/>
            <w:hideMark/>
          </w:tcPr>
          <w:p w14:paraId="4FF19557" w14:textId="77777777" w:rsidR="0042335B" w:rsidRPr="00C065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 xml:space="preserve">Long history of sexually abusive </w:t>
            </w:r>
            <w:r>
              <w:rPr>
                <w:rFonts w:eastAsia="Times New Roman" w:cstheme="minorHAnsi"/>
                <w:color w:val="000000"/>
                <w:sz w:val="21"/>
                <w:szCs w:val="21"/>
              </w:rPr>
              <w:t>acts against</w:t>
            </w:r>
            <w:r w:rsidRPr="00C065F4">
              <w:rPr>
                <w:rFonts w:eastAsia="Times New Roman" w:cstheme="minorHAnsi"/>
                <w:color w:val="000000"/>
                <w:sz w:val="21"/>
                <w:szCs w:val="21"/>
              </w:rPr>
              <w:t xml:space="preserve"> vulnerable adults and children</w:t>
            </w:r>
            <w:r>
              <w:rPr>
                <w:rFonts w:eastAsia="Times New Roman" w:cstheme="minorHAnsi"/>
                <w:color w:val="000000"/>
                <w:sz w:val="21"/>
                <w:szCs w:val="21"/>
              </w:rPr>
              <w:t>.</w:t>
            </w:r>
          </w:p>
        </w:tc>
        <w:tc>
          <w:tcPr>
            <w:tcW w:w="563" w:type="pct"/>
            <w:tcBorders>
              <w:top w:val="single" w:sz="4" w:space="0" w:color="auto"/>
              <w:bottom w:val="single" w:sz="4" w:space="0" w:color="auto"/>
            </w:tcBorders>
            <w:shd w:val="clear" w:color="auto" w:fill="auto"/>
            <w:vAlign w:val="center"/>
            <w:hideMark/>
          </w:tcPr>
          <w:p w14:paraId="01FB190E" w14:textId="77777777" w:rsidR="0042335B" w:rsidRPr="00804689"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 xml:space="preserve">No convictions relating to sexual behaviours </w:t>
            </w:r>
          </w:p>
        </w:tc>
        <w:tc>
          <w:tcPr>
            <w:tcW w:w="597" w:type="pct"/>
            <w:tcBorders>
              <w:top w:val="single" w:sz="4" w:space="0" w:color="auto"/>
              <w:bottom w:val="single" w:sz="4" w:space="0" w:color="auto"/>
            </w:tcBorders>
            <w:shd w:val="clear" w:color="auto" w:fill="auto"/>
            <w:vAlign w:val="center"/>
            <w:hideMark/>
          </w:tcPr>
          <w:p w14:paraId="18FCD786" w14:textId="77777777" w:rsidR="0042335B"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History of physical aggression, destruction to property</w:t>
            </w:r>
            <w:r>
              <w:rPr>
                <w:rFonts w:eastAsia="Times New Roman" w:cstheme="minorHAnsi"/>
                <w:color w:val="000000"/>
                <w:sz w:val="21"/>
                <w:szCs w:val="21"/>
              </w:rPr>
              <w:t xml:space="preserve"> (has convictions for these offences)</w:t>
            </w:r>
            <w:r w:rsidRPr="00C065F4">
              <w:rPr>
                <w:rFonts w:eastAsia="Times New Roman" w:cstheme="minorHAnsi"/>
                <w:color w:val="000000"/>
                <w:sz w:val="21"/>
                <w:szCs w:val="21"/>
              </w:rPr>
              <w:t xml:space="preserve">.  </w:t>
            </w:r>
          </w:p>
          <w:p w14:paraId="36E4F451" w14:textId="77777777" w:rsidR="0042335B" w:rsidRPr="0031021E"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 xml:space="preserve">Also displays racially abusive </w:t>
            </w:r>
            <w:r w:rsidRPr="00C065F4">
              <w:rPr>
                <w:rFonts w:eastAsia="Times New Roman" w:cstheme="minorHAnsi"/>
                <w:color w:val="000000"/>
                <w:sz w:val="21"/>
                <w:szCs w:val="21"/>
              </w:rPr>
              <w:lastRenderedPageBreak/>
              <w:t>behaviours.</w:t>
            </w:r>
          </w:p>
        </w:tc>
        <w:tc>
          <w:tcPr>
            <w:tcW w:w="549" w:type="pct"/>
            <w:tcBorders>
              <w:top w:val="single" w:sz="4" w:space="0" w:color="auto"/>
              <w:bottom w:val="single" w:sz="4" w:space="0" w:color="auto"/>
            </w:tcBorders>
            <w:shd w:val="clear" w:color="auto" w:fill="auto"/>
            <w:vAlign w:val="center"/>
            <w:hideMark/>
          </w:tcPr>
          <w:p w14:paraId="087DA098" w14:textId="77777777" w:rsidR="0042335B" w:rsidRPr="00BF2EE2" w:rsidRDefault="0042335B" w:rsidP="00220761">
            <w:pPr>
              <w:spacing w:after="0" w:line="240" w:lineRule="auto"/>
              <w:jc w:val="center"/>
              <w:rPr>
                <w:rFonts w:eastAsia="Times New Roman" w:cstheme="minorHAnsi"/>
                <w:color w:val="000000"/>
                <w:sz w:val="21"/>
                <w:szCs w:val="21"/>
              </w:rPr>
            </w:pPr>
            <w:r>
              <w:rPr>
                <w:rFonts w:eastAsia="Times New Roman" w:cstheme="minorHAnsi"/>
                <w:color w:val="000000"/>
                <w:sz w:val="21"/>
                <w:szCs w:val="21"/>
              </w:rPr>
              <w:lastRenderedPageBreak/>
              <w:t>SOTSEC-ID</w:t>
            </w:r>
            <w:r w:rsidRPr="00BF2EE2">
              <w:rPr>
                <w:rFonts w:eastAsia="Times New Roman" w:cstheme="minorHAnsi"/>
                <w:color w:val="000000"/>
                <w:sz w:val="21"/>
                <w:szCs w:val="21"/>
              </w:rPr>
              <w:t> </w:t>
            </w:r>
          </w:p>
        </w:tc>
        <w:tc>
          <w:tcPr>
            <w:tcW w:w="441" w:type="pct"/>
            <w:tcBorders>
              <w:top w:val="single" w:sz="4" w:space="0" w:color="auto"/>
              <w:bottom w:val="single" w:sz="4" w:space="0" w:color="auto"/>
            </w:tcBorders>
            <w:shd w:val="clear" w:color="auto" w:fill="auto"/>
            <w:vAlign w:val="center"/>
            <w:hideMark/>
          </w:tcPr>
          <w:p w14:paraId="5686A08A"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2</w:t>
            </w:r>
          </w:p>
        </w:tc>
        <w:tc>
          <w:tcPr>
            <w:tcW w:w="525" w:type="pct"/>
            <w:tcBorders>
              <w:top w:val="single" w:sz="4" w:space="0" w:color="auto"/>
              <w:bottom w:val="single" w:sz="4" w:space="0" w:color="auto"/>
            </w:tcBorders>
            <w:shd w:val="clear" w:color="auto" w:fill="auto"/>
            <w:vAlign w:val="center"/>
            <w:hideMark/>
          </w:tcPr>
          <w:p w14:paraId="05C9A641"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Y</w:t>
            </w:r>
          </w:p>
        </w:tc>
        <w:tc>
          <w:tcPr>
            <w:tcW w:w="422" w:type="pct"/>
            <w:tcBorders>
              <w:top w:val="single" w:sz="4" w:space="0" w:color="auto"/>
              <w:bottom w:val="single" w:sz="4" w:space="0" w:color="auto"/>
            </w:tcBorders>
            <w:shd w:val="clear" w:color="auto" w:fill="auto"/>
            <w:vAlign w:val="center"/>
            <w:hideMark/>
          </w:tcPr>
          <w:p w14:paraId="23FBB01B"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 </w:t>
            </w:r>
            <w:r>
              <w:rPr>
                <w:rFonts w:eastAsia="Times New Roman" w:cstheme="minorHAnsi"/>
                <w:color w:val="000000"/>
                <w:sz w:val="21"/>
                <w:szCs w:val="21"/>
              </w:rPr>
              <w:t>Y</w:t>
            </w:r>
          </w:p>
        </w:tc>
        <w:tc>
          <w:tcPr>
            <w:tcW w:w="532" w:type="pct"/>
            <w:tcBorders>
              <w:top w:val="single" w:sz="4" w:space="0" w:color="auto"/>
              <w:bottom w:val="single" w:sz="4" w:space="0" w:color="auto"/>
            </w:tcBorders>
            <w:shd w:val="clear" w:color="auto" w:fill="auto"/>
            <w:vAlign w:val="center"/>
            <w:hideMark/>
          </w:tcPr>
          <w:p w14:paraId="099FC0E5" w14:textId="77777777" w:rsidR="0042335B"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Y</w:t>
            </w:r>
          </w:p>
          <w:p w14:paraId="50B7D6CD" w14:textId="77777777" w:rsidR="0042335B" w:rsidRPr="00BF2EE2" w:rsidRDefault="0042335B" w:rsidP="00220761">
            <w:pPr>
              <w:spacing w:after="0" w:line="240" w:lineRule="auto"/>
              <w:jc w:val="center"/>
              <w:rPr>
                <w:rFonts w:eastAsia="Times New Roman" w:cstheme="minorHAnsi"/>
                <w:color w:val="000000"/>
                <w:sz w:val="21"/>
                <w:szCs w:val="21"/>
              </w:rPr>
            </w:pPr>
            <w:r>
              <w:rPr>
                <w:rFonts w:eastAsia="Times New Roman" w:cstheme="minorHAnsi"/>
                <w:color w:val="000000"/>
                <w:sz w:val="21"/>
                <w:szCs w:val="21"/>
              </w:rPr>
              <w:t>(sexual assault)</w:t>
            </w:r>
          </w:p>
        </w:tc>
      </w:tr>
      <w:tr w:rsidR="0042335B" w:rsidRPr="00BF2EE2" w14:paraId="684E0280" w14:textId="77777777" w:rsidTr="00220761">
        <w:trPr>
          <w:trHeight w:val="2016"/>
        </w:trPr>
        <w:tc>
          <w:tcPr>
            <w:tcW w:w="486" w:type="pct"/>
            <w:tcBorders>
              <w:top w:val="single" w:sz="4" w:space="0" w:color="auto"/>
              <w:bottom w:val="single" w:sz="4" w:space="0" w:color="auto"/>
            </w:tcBorders>
            <w:shd w:val="clear" w:color="auto" w:fill="auto"/>
            <w:noWrap/>
            <w:vAlign w:val="center"/>
            <w:hideMark/>
          </w:tcPr>
          <w:p w14:paraId="33754FAD"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lastRenderedPageBreak/>
              <w:t>P10</w:t>
            </w:r>
          </w:p>
        </w:tc>
        <w:tc>
          <w:tcPr>
            <w:tcW w:w="886" w:type="pct"/>
            <w:tcBorders>
              <w:top w:val="single" w:sz="4" w:space="0" w:color="auto"/>
              <w:bottom w:val="single" w:sz="4" w:space="0" w:color="auto"/>
            </w:tcBorders>
            <w:shd w:val="clear" w:color="auto" w:fill="auto"/>
            <w:vAlign w:val="center"/>
            <w:hideMark/>
          </w:tcPr>
          <w:p w14:paraId="367E7C03" w14:textId="77777777" w:rsidR="0042335B"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Pr>
                <w:rFonts w:eastAsia="Times New Roman" w:cstheme="minorHAnsi"/>
                <w:color w:val="000000"/>
                <w:sz w:val="21"/>
                <w:szCs w:val="21"/>
              </w:rPr>
              <w:t xml:space="preserve">Reports of abuse against peers and siblings during childhood. </w:t>
            </w:r>
          </w:p>
          <w:p w14:paraId="2D68429A" w14:textId="77777777" w:rsidR="0042335B" w:rsidRPr="00C065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Pr>
                <w:rFonts w:eastAsia="Times New Roman" w:cstheme="minorHAnsi"/>
                <w:color w:val="000000"/>
                <w:sz w:val="21"/>
                <w:szCs w:val="21"/>
              </w:rPr>
              <w:t>Concerns over behaviour towards younger/ adolescent girls and vulnerable peers.</w:t>
            </w:r>
          </w:p>
        </w:tc>
        <w:tc>
          <w:tcPr>
            <w:tcW w:w="563" w:type="pct"/>
            <w:tcBorders>
              <w:top w:val="single" w:sz="4" w:space="0" w:color="auto"/>
              <w:bottom w:val="single" w:sz="4" w:space="0" w:color="auto"/>
            </w:tcBorders>
            <w:shd w:val="clear" w:color="auto" w:fill="auto"/>
            <w:vAlign w:val="center"/>
            <w:hideMark/>
          </w:tcPr>
          <w:p w14:paraId="13CFDAAD" w14:textId="77777777" w:rsidR="0042335B" w:rsidRPr="00C065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None</w:t>
            </w:r>
          </w:p>
        </w:tc>
        <w:tc>
          <w:tcPr>
            <w:tcW w:w="597" w:type="pct"/>
            <w:tcBorders>
              <w:top w:val="single" w:sz="4" w:space="0" w:color="auto"/>
              <w:bottom w:val="single" w:sz="4" w:space="0" w:color="auto"/>
            </w:tcBorders>
            <w:shd w:val="clear" w:color="auto" w:fill="auto"/>
            <w:vAlign w:val="center"/>
            <w:hideMark/>
          </w:tcPr>
          <w:p w14:paraId="2804D253" w14:textId="77777777" w:rsidR="0042335B" w:rsidRPr="00E95E2D"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None reporte</w:t>
            </w:r>
            <w:r>
              <w:rPr>
                <w:rFonts w:eastAsia="Times New Roman" w:cstheme="minorHAnsi"/>
                <w:color w:val="000000"/>
                <w:sz w:val="21"/>
                <w:szCs w:val="21"/>
              </w:rPr>
              <w:t>d</w:t>
            </w:r>
          </w:p>
        </w:tc>
        <w:tc>
          <w:tcPr>
            <w:tcW w:w="549" w:type="pct"/>
            <w:tcBorders>
              <w:top w:val="single" w:sz="4" w:space="0" w:color="auto"/>
              <w:bottom w:val="single" w:sz="4" w:space="0" w:color="auto"/>
            </w:tcBorders>
            <w:shd w:val="clear" w:color="auto" w:fill="auto"/>
            <w:vAlign w:val="center"/>
            <w:hideMark/>
          </w:tcPr>
          <w:p w14:paraId="5C058BD3"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SOTSEC-ID</w:t>
            </w:r>
          </w:p>
        </w:tc>
        <w:tc>
          <w:tcPr>
            <w:tcW w:w="441" w:type="pct"/>
            <w:tcBorders>
              <w:top w:val="single" w:sz="4" w:space="0" w:color="auto"/>
              <w:bottom w:val="single" w:sz="4" w:space="0" w:color="auto"/>
            </w:tcBorders>
            <w:shd w:val="clear" w:color="auto" w:fill="auto"/>
            <w:vAlign w:val="center"/>
            <w:hideMark/>
          </w:tcPr>
          <w:p w14:paraId="5BD1F70A"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1</w:t>
            </w:r>
          </w:p>
        </w:tc>
        <w:tc>
          <w:tcPr>
            <w:tcW w:w="525" w:type="pct"/>
            <w:tcBorders>
              <w:top w:val="single" w:sz="4" w:space="0" w:color="auto"/>
              <w:bottom w:val="single" w:sz="4" w:space="0" w:color="auto"/>
            </w:tcBorders>
            <w:shd w:val="clear" w:color="auto" w:fill="auto"/>
            <w:vAlign w:val="center"/>
            <w:hideMark/>
          </w:tcPr>
          <w:p w14:paraId="20FF2F39"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Y</w:t>
            </w:r>
          </w:p>
        </w:tc>
        <w:tc>
          <w:tcPr>
            <w:tcW w:w="422" w:type="pct"/>
            <w:tcBorders>
              <w:top w:val="single" w:sz="4" w:space="0" w:color="auto"/>
              <w:bottom w:val="single" w:sz="4" w:space="0" w:color="auto"/>
            </w:tcBorders>
            <w:shd w:val="clear" w:color="auto" w:fill="auto"/>
            <w:vAlign w:val="center"/>
            <w:hideMark/>
          </w:tcPr>
          <w:p w14:paraId="78C36975"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 </w:t>
            </w:r>
            <w:r>
              <w:rPr>
                <w:rFonts w:eastAsia="Times New Roman" w:cstheme="minorHAnsi"/>
                <w:color w:val="000000"/>
                <w:sz w:val="21"/>
                <w:szCs w:val="21"/>
              </w:rPr>
              <w:t>Y</w:t>
            </w:r>
          </w:p>
        </w:tc>
        <w:tc>
          <w:tcPr>
            <w:tcW w:w="532" w:type="pct"/>
            <w:tcBorders>
              <w:top w:val="single" w:sz="4" w:space="0" w:color="auto"/>
              <w:bottom w:val="single" w:sz="4" w:space="0" w:color="auto"/>
            </w:tcBorders>
            <w:shd w:val="clear" w:color="auto" w:fill="auto"/>
            <w:vAlign w:val="center"/>
            <w:hideMark/>
          </w:tcPr>
          <w:p w14:paraId="7BB19FD7" w14:textId="77777777" w:rsidR="0042335B" w:rsidRPr="00BF2EE2" w:rsidRDefault="0042335B" w:rsidP="00220761">
            <w:pPr>
              <w:spacing w:after="0" w:line="240" w:lineRule="auto"/>
              <w:jc w:val="center"/>
              <w:rPr>
                <w:rFonts w:eastAsia="Times New Roman" w:cstheme="minorHAnsi"/>
                <w:color w:val="000000"/>
                <w:sz w:val="21"/>
                <w:szCs w:val="21"/>
              </w:rPr>
            </w:pPr>
            <w:r>
              <w:rPr>
                <w:rFonts w:eastAsia="Times New Roman" w:cstheme="minorHAnsi"/>
                <w:color w:val="000000"/>
                <w:sz w:val="21"/>
                <w:szCs w:val="21"/>
              </w:rPr>
              <w:t>N</w:t>
            </w:r>
            <w:r w:rsidRPr="00BF2EE2">
              <w:rPr>
                <w:rFonts w:eastAsia="Times New Roman" w:cstheme="minorHAnsi"/>
                <w:color w:val="000000"/>
                <w:sz w:val="21"/>
                <w:szCs w:val="21"/>
              </w:rPr>
              <w:t> </w:t>
            </w:r>
          </w:p>
        </w:tc>
      </w:tr>
      <w:tr w:rsidR="0042335B" w:rsidRPr="00BF2EE2" w14:paraId="01CBC7BB" w14:textId="77777777" w:rsidTr="00220761">
        <w:trPr>
          <w:trHeight w:val="2276"/>
        </w:trPr>
        <w:tc>
          <w:tcPr>
            <w:tcW w:w="486" w:type="pct"/>
            <w:tcBorders>
              <w:top w:val="single" w:sz="4" w:space="0" w:color="auto"/>
              <w:bottom w:val="single" w:sz="4" w:space="0" w:color="auto"/>
            </w:tcBorders>
            <w:shd w:val="clear" w:color="auto" w:fill="auto"/>
            <w:noWrap/>
            <w:vAlign w:val="center"/>
            <w:hideMark/>
          </w:tcPr>
          <w:p w14:paraId="13C2CB09"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P11</w:t>
            </w:r>
          </w:p>
        </w:tc>
        <w:tc>
          <w:tcPr>
            <w:tcW w:w="886" w:type="pct"/>
            <w:tcBorders>
              <w:top w:val="single" w:sz="4" w:space="0" w:color="auto"/>
              <w:bottom w:val="single" w:sz="4" w:space="0" w:color="auto"/>
            </w:tcBorders>
            <w:shd w:val="clear" w:color="auto" w:fill="auto"/>
            <w:vAlign w:val="center"/>
            <w:hideMark/>
          </w:tcPr>
          <w:p w14:paraId="32F3C647" w14:textId="77777777" w:rsidR="0042335B"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Pr>
                <w:rFonts w:eastAsia="Times New Roman" w:cstheme="minorHAnsi"/>
                <w:color w:val="000000"/>
                <w:sz w:val="21"/>
                <w:szCs w:val="21"/>
              </w:rPr>
              <w:t>Stalking behaviours followed by s</w:t>
            </w:r>
            <w:r w:rsidRPr="00C065F4">
              <w:rPr>
                <w:rFonts w:eastAsia="Times New Roman" w:cstheme="minorHAnsi"/>
                <w:color w:val="000000"/>
                <w:sz w:val="21"/>
                <w:szCs w:val="21"/>
              </w:rPr>
              <w:t xml:space="preserve">exual </w:t>
            </w:r>
            <w:r>
              <w:rPr>
                <w:rFonts w:eastAsia="Times New Roman" w:cstheme="minorHAnsi"/>
                <w:color w:val="000000"/>
                <w:sz w:val="21"/>
                <w:szCs w:val="21"/>
              </w:rPr>
              <w:t>assault of adult female.</w:t>
            </w:r>
            <w:r w:rsidRPr="00C065F4">
              <w:rPr>
                <w:rFonts w:eastAsia="Times New Roman" w:cstheme="minorHAnsi"/>
                <w:color w:val="000000"/>
                <w:sz w:val="21"/>
                <w:szCs w:val="21"/>
              </w:rPr>
              <w:t xml:space="preserve"> </w:t>
            </w:r>
          </w:p>
          <w:p w14:paraId="4D0A5980" w14:textId="77777777" w:rsidR="0042335B" w:rsidRPr="00C065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332F4">
              <w:rPr>
                <w:rFonts w:eastAsia="Times New Roman" w:cstheme="minorHAnsi"/>
                <w:color w:val="000000"/>
                <w:sz w:val="21"/>
                <w:szCs w:val="21"/>
              </w:rPr>
              <w:t>History of s</w:t>
            </w:r>
            <w:r>
              <w:rPr>
                <w:rFonts w:eastAsia="Times New Roman" w:cstheme="minorHAnsi"/>
                <w:color w:val="000000"/>
                <w:sz w:val="21"/>
                <w:szCs w:val="21"/>
              </w:rPr>
              <w:t>exually inappropriate behaviour</w:t>
            </w:r>
            <w:r w:rsidRPr="00C332F4">
              <w:rPr>
                <w:rFonts w:eastAsia="Times New Roman" w:cstheme="minorHAnsi"/>
                <w:color w:val="000000"/>
                <w:sz w:val="21"/>
                <w:szCs w:val="21"/>
              </w:rPr>
              <w:t xml:space="preserve"> beginning in childhood, including disinhibited </w:t>
            </w:r>
            <w:r>
              <w:rPr>
                <w:rFonts w:eastAsia="Times New Roman" w:cstheme="minorHAnsi"/>
                <w:color w:val="000000"/>
                <w:sz w:val="21"/>
                <w:szCs w:val="21"/>
              </w:rPr>
              <w:t>behaviours and assaults of females.</w:t>
            </w:r>
          </w:p>
        </w:tc>
        <w:tc>
          <w:tcPr>
            <w:tcW w:w="563" w:type="pct"/>
            <w:tcBorders>
              <w:top w:val="single" w:sz="4" w:space="0" w:color="auto"/>
              <w:bottom w:val="single" w:sz="4" w:space="0" w:color="auto"/>
            </w:tcBorders>
            <w:shd w:val="clear" w:color="auto" w:fill="auto"/>
            <w:vAlign w:val="center"/>
            <w:hideMark/>
          </w:tcPr>
          <w:p w14:paraId="211856D3" w14:textId="77777777" w:rsidR="0042335B" w:rsidRPr="00C065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Pr>
                <w:rFonts w:eastAsia="Times New Roman" w:cstheme="minorHAnsi"/>
                <w:color w:val="000000"/>
                <w:sz w:val="21"/>
                <w:szCs w:val="21"/>
              </w:rPr>
              <w:t>P</w:t>
            </w:r>
            <w:r w:rsidRPr="00C065F4">
              <w:rPr>
                <w:rFonts w:eastAsia="Times New Roman" w:cstheme="minorHAnsi"/>
                <w:color w:val="000000"/>
                <w:sz w:val="21"/>
                <w:szCs w:val="21"/>
              </w:rPr>
              <w:t>rosecuted</w:t>
            </w:r>
            <w:r>
              <w:rPr>
                <w:rFonts w:eastAsia="Times New Roman" w:cstheme="minorHAnsi"/>
                <w:color w:val="000000"/>
                <w:sz w:val="21"/>
                <w:szCs w:val="21"/>
              </w:rPr>
              <w:t xml:space="preserve"> and received </w:t>
            </w:r>
            <w:r w:rsidRPr="00C065F4">
              <w:rPr>
                <w:rFonts w:eastAsia="Times New Roman" w:cstheme="minorHAnsi"/>
                <w:color w:val="000000"/>
                <w:sz w:val="21"/>
                <w:szCs w:val="21"/>
              </w:rPr>
              <w:t>refer</w:t>
            </w:r>
            <w:r>
              <w:rPr>
                <w:rFonts w:eastAsia="Times New Roman" w:cstheme="minorHAnsi"/>
                <w:color w:val="000000"/>
                <w:sz w:val="21"/>
                <w:szCs w:val="21"/>
              </w:rPr>
              <w:t>r</w:t>
            </w:r>
            <w:r w:rsidRPr="00C065F4">
              <w:rPr>
                <w:rFonts w:eastAsia="Times New Roman" w:cstheme="minorHAnsi"/>
                <w:color w:val="000000"/>
                <w:sz w:val="21"/>
                <w:szCs w:val="21"/>
              </w:rPr>
              <w:t>al order</w:t>
            </w:r>
            <w:r>
              <w:rPr>
                <w:rFonts w:eastAsia="Times New Roman" w:cstheme="minorHAnsi"/>
                <w:color w:val="000000"/>
                <w:sz w:val="21"/>
                <w:szCs w:val="21"/>
              </w:rPr>
              <w:t>.</w:t>
            </w:r>
          </w:p>
        </w:tc>
        <w:tc>
          <w:tcPr>
            <w:tcW w:w="597" w:type="pct"/>
            <w:tcBorders>
              <w:top w:val="single" w:sz="4" w:space="0" w:color="auto"/>
              <w:bottom w:val="single" w:sz="4" w:space="0" w:color="auto"/>
            </w:tcBorders>
            <w:shd w:val="clear" w:color="auto" w:fill="auto"/>
            <w:vAlign w:val="center"/>
            <w:hideMark/>
          </w:tcPr>
          <w:p w14:paraId="3DC78F87" w14:textId="77777777" w:rsidR="0042335B" w:rsidRPr="00C332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Previous history of aggression as child, adolescent and adult.</w:t>
            </w:r>
          </w:p>
        </w:tc>
        <w:tc>
          <w:tcPr>
            <w:tcW w:w="549" w:type="pct"/>
            <w:tcBorders>
              <w:top w:val="single" w:sz="4" w:space="0" w:color="auto"/>
              <w:bottom w:val="single" w:sz="4" w:space="0" w:color="auto"/>
            </w:tcBorders>
            <w:shd w:val="clear" w:color="auto" w:fill="auto"/>
            <w:vAlign w:val="center"/>
            <w:hideMark/>
          </w:tcPr>
          <w:p w14:paraId="2BDA14B2"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SOTSEC-ID</w:t>
            </w:r>
          </w:p>
        </w:tc>
        <w:tc>
          <w:tcPr>
            <w:tcW w:w="441" w:type="pct"/>
            <w:tcBorders>
              <w:top w:val="single" w:sz="4" w:space="0" w:color="auto"/>
              <w:bottom w:val="single" w:sz="4" w:space="0" w:color="auto"/>
            </w:tcBorders>
            <w:shd w:val="clear" w:color="auto" w:fill="auto"/>
            <w:vAlign w:val="center"/>
            <w:hideMark/>
          </w:tcPr>
          <w:p w14:paraId="6858C4A8"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1</w:t>
            </w:r>
          </w:p>
        </w:tc>
        <w:tc>
          <w:tcPr>
            <w:tcW w:w="525" w:type="pct"/>
            <w:tcBorders>
              <w:top w:val="single" w:sz="4" w:space="0" w:color="auto"/>
              <w:bottom w:val="single" w:sz="4" w:space="0" w:color="auto"/>
            </w:tcBorders>
            <w:shd w:val="clear" w:color="auto" w:fill="auto"/>
            <w:vAlign w:val="center"/>
            <w:hideMark/>
          </w:tcPr>
          <w:p w14:paraId="307D52A0"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Y</w:t>
            </w:r>
          </w:p>
        </w:tc>
        <w:tc>
          <w:tcPr>
            <w:tcW w:w="422" w:type="pct"/>
            <w:tcBorders>
              <w:top w:val="single" w:sz="4" w:space="0" w:color="auto"/>
              <w:bottom w:val="single" w:sz="4" w:space="0" w:color="auto"/>
            </w:tcBorders>
            <w:shd w:val="clear" w:color="auto" w:fill="auto"/>
            <w:vAlign w:val="center"/>
            <w:hideMark/>
          </w:tcPr>
          <w:p w14:paraId="52D785B0"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N</w:t>
            </w:r>
          </w:p>
        </w:tc>
        <w:tc>
          <w:tcPr>
            <w:tcW w:w="532" w:type="pct"/>
            <w:tcBorders>
              <w:top w:val="single" w:sz="4" w:space="0" w:color="auto"/>
              <w:bottom w:val="single" w:sz="4" w:space="0" w:color="auto"/>
            </w:tcBorders>
            <w:shd w:val="clear" w:color="auto" w:fill="auto"/>
            <w:vAlign w:val="center"/>
            <w:hideMark/>
          </w:tcPr>
          <w:p w14:paraId="3130884E" w14:textId="77777777" w:rsidR="0042335B"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 </w:t>
            </w:r>
            <w:r>
              <w:rPr>
                <w:rFonts w:eastAsia="Times New Roman" w:cstheme="minorHAnsi"/>
                <w:color w:val="000000"/>
                <w:sz w:val="21"/>
                <w:szCs w:val="21"/>
              </w:rPr>
              <w:t xml:space="preserve">N </w:t>
            </w:r>
          </w:p>
          <w:p w14:paraId="2DE9EA3C" w14:textId="77777777" w:rsidR="0042335B" w:rsidRPr="00BF2EE2" w:rsidRDefault="0042335B" w:rsidP="00220761">
            <w:pPr>
              <w:spacing w:after="0" w:line="240" w:lineRule="auto"/>
              <w:jc w:val="center"/>
              <w:rPr>
                <w:rFonts w:eastAsia="Times New Roman" w:cstheme="minorHAnsi"/>
                <w:color w:val="000000"/>
                <w:sz w:val="21"/>
                <w:szCs w:val="21"/>
              </w:rPr>
            </w:pPr>
            <w:r>
              <w:rPr>
                <w:rFonts w:eastAsia="Times New Roman" w:cstheme="minorHAnsi"/>
                <w:color w:val="000000"/>
                <w:sz w:val="21"/>
                <w:szCs w:val="21"/>
              </w:rPr>
              <w:t>(displays ‘watching’ behaviours and taking photographs)</w:t>
            </w:r>
          </w:p>
        </w:tc>
      </w:tr>
      <w:tr w:rsidR="0042335B" w:rsidRPr="00BF2EE2" w14:paraId="6A41838F" w14:textId="77777777" w:rsidTr="00220761">
        <w:trPr>
          <w:trHeight w:val="980"/>
        </w:trPr>
        <w:tc>
          <w:tcPr>
            <w:tcW w:w="486" w:type="pct"/>
            <w:tcBorders>
              <w:top w:val="single" w:sz="4" w:space="0" w:color="auto"/>
              <w:bottom w:val="single" w:sz="4" w:space="0" w:color="auto"/>
            </w:tcBorders>
            <w:shd w:val="clear" w:color="auto" w:fill="auto"/>
            <w:noWrap/>
            <w:vAlign w:val="center"/>
            <w:hideMark/>
          </w:tcPr>
          <w:p w14:paraId="01BA12CD"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P12</w:t>
            </w:r>
          </w:p>
        </w:tc>
        <w:tc>
          <w:tcPr>
            <w:tcW w:w="886" w:type="pct"/>
            <w:tcBorders>
              <w:top w:val="single" w:sz="4" w:space="0" w:color="auto"/>
              <w:bottom w:val="single" w:sz="4" w:space="0" w:color="auto"/>
            </w:tcBorders>
            <w:shd w:val="clear" w:color="auto" w:fill="auto"/>
            <w:vAlign w:val="center"/>
            <w:hideMark/>
          </w:tcPr>
          <w:p w14:paraId="5A6FE8FD" w14:textId="77777777" w:rsidR="0042335B" w:rsidRPr="00C065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Pr>
                <w:rFonts w:eastAsia="Times New Roman" w:cstheme="minorHAnsi"/>
                <w:color w:val="000000"/>
                <w:sz w:val="21"/>
                <w:szCs w:val="21"/>
              </w:rPr>
              <w:t xml:space="preserve">Multiple </w:t>
            </w:r>
            <w:r w:rsidRPr="00C065F4">
              <w:rPr>
                <w:rFonts w:eastAsia="Times New Roman" w:cstheme="minorHAnsi"/>
                <w:color w:val="000000"/>
                <w:sz w:val="21"/>
                <w:szCs w:val="21"/>
              </w:rPr>
              <w:t>incidents of rape and indecent assa</w:t>
            </w:r>
            <w:r>
              <w:rPr>
                <w:rFonts w:eastAsia="Times New Roman" w:cstheme="minorHAnsi"/>
                <w:color w:val="000000"/>
                <w:sz w:val="21"/>
                <w:szCs w:val="21"/>
              </w:rPr>
              <w:t>ult of females under 16yrs.</w:t>
            </w:r>
          </w:p>
        </w:tc>
        <w:tc>
          <w:tcPr>
            <w:tcW w:w="563" w:type="pct"/>
            <w:tcBorders>
              <w:top w:val="single" w:sz="4" w:space="0" w:color="auto"/>
              <w:bottom w:val="single" w:sz="4" w:space="0" w:color="auto"/>
            </w:tcBorders>
            <w:shd w:val="clear" w:color="auto" w:fill="auto"/>
            <w:vAlign w:val="center"/>
            <w:hideMark/>
          </w:tcPr>
          <w:p w14:paraId="124A0A53" w14:textId="77777777" w:rsidR="0042335B" w:rsidRPr="00C065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Convicted of sexual assa</w:t>
            </w:r>
            <w:r>
              <w:rPr>
                <w:rFonts w:eastAsia="Times New Roman" w:cstheme="minorHAnsi"/>
                <w:color w:val="000000"/>
                <w:sz w:val="21"/>
                <w:szCs w:val="21"/>
              </w:rPr>
              <w:t>u</w:t>
            </w:r>
            <w:r w:rsidRPr="00C065F4">
              <w:rPr>
                <w:rFonts w:eastAsia="Times New Roman" w:cstheme="minorHAnsi"/>
                <w:color w:val="000000"/>
                <w:sz w:val="21"/>
                <w:szCs w:val="21"/>
              </w:rPr>
              <w:t xml:space="preserve">lt. </w:t>
            </w:r>
          </w:p>
        </w:tc>
        <w:tc>
          <w:tcPr>
            <w:tcW w:w="597" w:type="pct"/>
            <w:tcBorders>
              <w:top w:val="single" w:sz="4" w:space="0" w:color="auto"/>
              <w:bottom w:val="single" w:sz="4" w:space="0" w:color="auto"/>
            </w:tcBorders>
            <w:shd w:val="clear" w:color="auto" w:fill="auto"/>
            <w:vAlign w:val="center"/>
            <w:hideMark/>
          </w:tcPr>
          <w:p w14:paraId="3D7ACAE0" w14:textId="77777777" w:rsidR="0042335B" w:rsidRPr="00C332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No</w:t>
            </w:r>
          </w:p>
        </w:tc>
        <w:tc>
          <w:tcPr>
            <w:tcW w:w="549" w:type="pct"/>
            <w:tcBorders>
              <w:top w:val="single" w:sz="4" w:space="0" w:color="auto"/>
              <w:bottom w:val="single" w:sz="4" w:space="0" w:color="auto"/>
            </w:tcBorders>
            <w:shd w:val="clear" w:color="auto" w:fill="auto"/>
            <w:vAlign w:val="center"/>
            <w:hideMark/>
          </w:tcPr>
          <w:p w14:paraId="2AC5BA1C"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SOTSEC-ID</w:t>
            </w:r>
          </w:p>
        </w:tc>
        <w:tc>
          <w:tcPr>
            <w:tcW w:w="441" w:type="pct"/>
            <w:tcBorders>
              <w:top w:val="single" w:sz="4" w:space="0" w:color="auto"/>
              <w:bottom w:val="single" w:sz="4" w:space="0" w:color="auto"/>
            </w:tcBorders>
            <w:shd w:val="clear" w:color="auto" w:fill="auto"/>
            <w:vAlign w:val="center"/>
            <w:hideMark/>
          </w:tcPr>
          <w:p w14:paraId="7E8189A0"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2</w:t>
            </w:r>
          </w:p>
        </w:tc>
        <w:tc>
          <w:tcPr>
            <w:tcW w:w="525" w:type="pct"/>
            <w:tcBorders>
              <w:top w:val="single" w:sz="4" w:space="0" w:color="auto"/>
              <w:bottom w:val="single" w:sz="4" w:space="0" w:color="auto"/>
            </w:tcBorders>
            <w:shd w:val="clear" w:color="auto" w:fill="auto"/>
            <w:vAlign w:val="center"/>
            <w:hideMark/>
          </w:tcPr>
          <w:p w14:paraId="4A89CDF0"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Y</w:t>
            </w:r>
          </w:p>
        </w:tc>
        <w:tc>
          <w:tcPr>
            <w:tcW w:w="422" w:type="pct"/>
            <w:tcBorders>
              <w:top w:val="single" w:sz="4" w:space="0" w:color="auto"/>
              <w:bottom w:val="single" w:sz="4" w:space="0" w:color="auto"/>
            </w:tcBorders>
            <w:shd w:val="clear" w:color="auto" w:fill="auto"/>
            <w:vAlign w:val="center"/>
            <w:hideMark/>
          </w:tcPr>
          <w:p w14:paraId="23AE521F"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Y</w:t>
            </w:r>
          </w:p>
        </w:tc>
        <w:tc>
          <w:tcPr>
            <w:tcW w:w="532" w:type="pct"/>
            <w:tcBorders>
              <w:top w:val="single" w:sz="4" w:space="0" w:color="auto"/>
              <w:bottom w:val="single" w:sz="4" w:space="0" w:color="auto"/>
            </w:tcBorders>
            <w:shd w:val="clear" w:color="auto" w:fill="auto"/>
            <w:vAlign w:val="center"/>
            <w:hideMark/>
          </w:tcPr>
          <w:p w14:paraId="7191323F"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 </w:t>
            </w:r>
            <w:r>
              <w:rPr>
                <w:rFonts w:eastAsia="Times New Roman" w:cstheme="minorHAnsi"/>
                <w:color w:val="000000"/>
                <w:sz w:val="21"/>
                <w:szCs w:val="21"/>
              </w:rPr>
              <w:t>N</w:t>
            </w:r>
          </w:p>
        </w:tc>
      </w:tr>
      <w:tr w:rsidR="0042335B" w:rsidRPr="00BF2EE2" w14:paraId="39016EB9" w14:textId="77777777" w:rsidTr="00220761">
        <w:trPr>
          <w:trHeight w:val="656"/>
        </w:trPr>
        <w:tc>
          <w:tcPr>
            <w:tcW w:w="486" w:type="pct"/>
            <w:tcBorders>
              <w:top w:val="single" w:sz="4" w:space="0" w:color="auto"/>
              <w:bottom w:val="single" w:sz="4" w:space="0" w:color="auto"/>
            </w:tcBorders>
            <w:shd w:val="clear" w:color="auto" w:fill="auto"/>
            <w:noWrap/>
            <w:vAlign w:val="center"/>
            <w:hideMark/>
          </w:tcPr>
          <w:p w14:paraId="6E60FBB5"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lastRenderedPageBreak/>
              <w:t>P13</w:t>
            </w:r>
          </w:p>
        </w:tc>
        <w:tc>
          <w:tcPr>
            <w:tcW w:w="886" w:type="pct"/>
            <w:tcBorders>
              <w:top w:val="single" w:sz="4" w:space="0" w:color="auto"/>
              <w:bottom w:val="single" w:sz="4" w:space="0" w:color="auto"/>
            </w:tcBorders>
            <w:shd w:val="clear" w:color="auto" w:fill="auto"/>
            <w:vAlign w:val="center"/>
            <w:hideMark/>
          </w:tcPr>
          <w:p w14:paraId="19A54B23" w14:textId="77777777" w:rsidR="0042335B"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 xml:space="preserve">Sexual assault of </w:t>
            </w:r>
            <w:r>
              <w:rPr>
                <w:rFonts w:eastAsia="Times New Roman" w:cstheme="minorHAnsi"/>
                <w:color w:val="000000"/>
                <w:sz w:val="21"/>
                <w:szCs w:val="21"/>
              </w:rPr>
              <w:t>females (adults and children)</w:t>
            </w:r>
          </w:p>
          <w:p w14:paraId="75404545" w14:textId="77777777" w:rsidR="0042335B"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Pr>
                <w:rFonts w:eastAsia="Times New Roman" w:cstheme="minorHAnsi"/>
                <w:color w:val="000000"/>
                <w:sz w:val="21"/>
                <w:szCs w:val="21"/>
              </w:rPr>
              <w:t xml:space="preserve">Reports of </w:t>
            </w:r>
            <w:r w:rsidRPr="00C065F4">
              <w:rPr>
                <w:rFonts w:eastAsia="Times New Roman" w:cstheme="minorHAnsi"/>
                <w:color w:val="000000"/>
                <w:sz w:val="21"/>
                <w:szCs w:val="21"/>
              </w:rPr>
              <w:t>touching</w:t>
            </w:r>
            <w:r>
              <w:rPr>
                <w:rFonts w:eastAsia="Times New Roman" w:cstheme="minorHAnsi"/>
                <w:color w:val="000000"/>
                <w:sz w:val="21"/>
                <w:szCs w:val="21"/>
              </w:rPr>
              <w:t xml:space="preserve"> fellow peers</w:t>
            </w:r>
            <w:r w:rsidRPr="00C065F4">
              <w:rPr>
                <w:rFonts w:eastAsia="Times New Roman" w:cstheme="minorHAnsi"/>
                <w:color w:val="000000"/>
                <w:sz w:val="21"/>
                <w:szCs w:val="21"/>
              </w:rPr>
              <w:t xml:space="preserve">.  </w:t>
            </w:r>
          </w:p>
          <w:p w14:paraId="3DAE53D0" w14:textId="77777777" w:rsidR="0042335B" w:rsidRPr="00C065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 xml:space="preserve">Possession of indecent images of children (include level 5). </w:t>
            </w:r>
          </w:p>
        </w:tc>
        <w:tc>
          <w:tcPr>
            <w:tcW w:w="563" w:type="pct"/>
            <w:tcBorders>
              <w:top w:val="single" w:sz="4" w:space="0" w:color="auto"/>
              <w:bottom w:val="single" w:sz="4" w:space="0" w:color="auto"/>
            </w:tcBorders>
            <w:shd w:val="clear" w:color="auto" w:fill="auto"/>
            <w:vAlign w:val="center"/>
            <w:hideMark/>
          </w:tcPr>
          <w:p w14:paraId="63D23431" w14:textId="77777777" w:rsidR="0042335B"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 xml:space="preserve">Conviction </w:t>
            </w:r>
            <w:r>
              <w:rPr>
                <w:rFonts w:eastAsia="Times New Roman" w:cstheme="minorHAnsi"/>
                <w:color w:val="000000"/>
                <w:sz w:val="21"/>
                <w:szCs w:val="21"/>
              </w:rPr>
              <w:t>for</w:t>
            </w:r>
            <w:r w:rsidRPr="00C065F4">
              <w:rPr>
                <w:rFonts w:eastAsia="Times New Roman" w:cstheme="minorHAnsi"/>
                <w:color w:val="000000"/>
                <w:sz w:val="21"/>
                <w:szCs w:val="21"/>
              </w:rPr>
              <w:t xml:space="preserve"> possession of indecent images of children.  </w:t>
            </w:r>
          </w:p>
          <w:p w14:paraId="12292FA5" w14:textId="77777777" w:rsidR="0042335B" w:rsidRPr="0031021E"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Pr>
                <w:rFonts w:eastAsia="Times New Roman" w:cstheme="minorHAnsi"/>
                <w:color w:val="000000"/>
                <w:sz w:val="21"/>
                <w:szCs w:val="21"/>
              </w:rPr>
              <w:t>C</w:t>
            </w:r>
            <w:r w:rsidRPr="00C065F4">
              <w:rPr>
                <w:rFonts w:eastAsia="Times New Roman" w:cstheme="minorHAnsi"/>
                <w:color w:val="000000"/>
                <w:sz w:val="21"/>
                <w:szCs w:val="21"/>
              </w:rPr>
              <w:t>onditional discharge and entry into sex offenders</w:t>
            </w:r>
            <w:r>
              <w:rPr>
                <w:rFonts w:eastAsia="Times New Roman" w:cstheme="minorHAnsi"/>
                <w:color w:val="000000"/>
                <w:sz w:val="21"/>
                <w:szCs w:val="21"/>
              </w:rPr>
              <w:t>’ register</w:t>
            </w:r>
            <w:r w:rsidRPr="00C065F4">
              <w:rPr>
                <w:rFonts w:eastAsia="Times New Roman" w:cstheme="minorHAnsi"/>
                <w:color w:val="000000"/>
                <w:sz w:val="21"/>
                <w:szCs w:val="21"/>
              </w:rPr>
              <w:t xml:space="preserve"> </w:t>
            </w:r>
            <w:r>
              <w:rPr>
                <w:rFonts w:eastAsia="Times New Roman" w:cstheme="minorHAnsi"/>
                <w:color w:val="000000"/>
                <w:sz w:val="21"/>
                <w:szCs w:val="21"/>
              </w:rPr>
              <w:t>(</w:t>
            </w:r>
            <w:r w:rsidRPr="00C065F4">
              <w:rPr>
                <w:rFonts w:eastAsia="Times New Roman" w:cstheme="minorHAnsi"/>
                <w:color w:val="000000"/>
                <w:sz w:val="21"/>
                <w:szCs w:val="21"/>
              </w:rPr>
              <w:t xml:space="preserve">5 years).  </w:t>
            </w:r>
          </w:p>
        </w:tc>
        <w:tc>
          <w:tcPr>
            <w:tcW w:w="597" w:type="pct"/>
            <w:tcBorders>
              <w:top w:val="single" w:sz="4" w:space="0" w:color="auto"/>
              <w:bottom w:val="single" w:sz="4" w:space="0" w:color="auto"/>
            </w:tcBorders>
            <w:shd w:val="clear" w:color="auto" w:fill="auto"/>
            <w:vAlign w:val="center"/>
            <w:hideMark/>
          </w:tcPr>
          <w:p w14:paraId="51157960" w14:textId="77777777" w:rsidR="0042335B"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Pr>
                <w:rFonts w:eastAsia="Times New Roman" w:cstheme="minorHAnsi"/>
                <w:color w:val="000000"/>
                <w:sz w:val="21"/>
                <w:szCs w:val="21"/>
              </w:rPr>
              <w:t>Convictions for arson, burglary, possession of drugs and theft.</w:t>
            </w:r>
          </w:p>
          <w:p w14:paraId="3FDE26B3" w14:textId="77777777" w:rsidR="0042335B" w:rsidRPr="00C065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 xml:space="preserve">Use of social media to contact </w:t>
            </w:r>
            <w:r>
              <w:rPr>
                <w:rFonts w:eastAsia="Times New Roman" w:cstheme="minorHAnsi"/>
                <w:color w:val="000000"/>
                <w:sz w:val="21"/>
                <w:szCs w:val="21"/>
              </w:rPr>
              <w:t>young females.</w:t>
            </w:r>
          </w:p>
        </w:tc>
        <w:tc>
          <w:tcPr>
            <w:tcW w:w="549" w:type="pct"/>
            <w:tcBorders>
              <w:top w:val="single" w:sz="4" w:space="0" w:color="auto"/>
              <w:bottom w:val="single" w:sz="4" w:space="0" w:color="auto"/>
            </w:tcBorders>
            <w:shd w:val="clear" w:color="auto" w:fill="auto"/>
            <w:vAlign w:val="center"/>
            <w:hideMark/>
          </w:tcPr>
          <w:p w14:paraId="487F7E2A"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 Unclear</w:t>
            </w:r>
            <w:r>
              <w:rPr>
                <w:rFonts w:eastAsia="Times New Roman" w:cstheme="minorHAnsi"/>
                <w:color w:val="000000"/>
                <w:sz w:val="21"/>
                <w:szCs w:val="21"/>
              </w:rPr>
              <w:t xml:space="preserve"> which programme completed</w:t>
            </w:r>
          </w:p>
        </w:tc>
        <w:tc>
          <w:tcPr>
            <w:tcW w:w="441" w:type="pct"/>
            <w:tcBorders>
              <w:top w:val="single" w:sz="4" w:space="0" w:color="auto"/>
              <w:bottom w:val="single" w:sz="4" w:space="0" w:color="auto"/>
            </w:tcBorders>
            <w:shd w:val="clear" w:color="auto" w:fill="auto"/>
            <w:vAlign w:val="center"/>
            <w:hideMark/>
          </w:tcPr>
          <w:p w14:paraId="5E17E2A1"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2</w:t>
            </w:r>
          </w:p>
        </w:tc>
        <w:tc>
          <w:tcPr>
            <w:tcW w:w="525" w:type="pct"/>
            <w:tcBorders>
              <w:top w:val="single" w:sz="4" w:space="0" w:color="auto"/>
              <w:bottom w:val="single" w:sz="4" w:space="0" w:color="auto"/>
            </w:tcBorders>
            <w:shd w:val="clear" w:color="auto" w:fill="auto"/>
            <w:vAlign w:val="center"/>
            <w:hideMark/>
          </w:tcPr>
          <w:p w14:paraId="555E1E5E"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Y</w:t>
            </w:r>
          </w:p>
        </w:tc>
        <w:tc>
          <w:tcPr>
            <w:tcW w:w="422" w:type="pct"/>
            <w:tcBorders>
              <w:top w:val="single" w:sz="4" w:space="0" w:color="auto"/>
              <w:bottom w:val="single" w:sz="4" w:space="0" w:color="auto"/>
            </w:tcBorders>
            <w:shd w:val="clear" w:color="auto" w:fill="auto"/>
            <w:vAlign w:val="center"/>
            <w:hideMark/>
          </w:tcPr>
          <w:p w14:paraId="16BFDADC" w14:textId="77777777" w:rsidR="0042335B" w:rsidRPr="00BF2EE2" w:rsidRDefault="0042335B" w:rsidP="00220761">
            <w:pPr>
              <w:spacing w:after="0" w:line="240" w:lineRule="auto"/>
              <w:jc w:val="center"/>
              <w:rPr>
                <w:rFonts w:eastAsia="Times New Roman" w:cstheme="minorHAnsi"/>
                <w:color w:val="000000"/>
                <w:sz w:val="21"/>
                <w:szCs w:val="21"/>
              </w:rPr>
            </w:pPr>
            <w:r>
              <w:rPr>
                <w:rFonts w:eastAsia="Times New Roman" w:cstheme="minorHAnsi"/>
                <w:color w:val="000000"/>
                <w:sz w:val="21"/>
                <w:szCs w:val="21"/>
              </w:rPr>
              <w:t>Y</w:t>
            </w:r>
            <w:r w:rsidRPr="00BF2EE2">
              <w:rPr>
                <w:rFonts w:eastAsia="Times New Roman" w:cstheme="minorHAnsi"/>
                <w:color w:val="000000"/>
                <w:sz w:val="21"/>
                <w:szCs w:val="21"/>
              </w:rPr>
              <w:t> </w:t>
            </w:r>
          </w:p>
        </w:tc>
        <w:tc>
          <w:tcPr>
            <w:tcW w:w="532" w:type="pct"/>
            <w:tcBorders>
              <w:top w:val="single" w:sz="4" w:space="0" w:color="auto"/>
              <w:bottom w:val="single" w:sz="4" w:space="0" w:color="auto"/>
            </w:tcBorders>
            <w:shd w:val="clear" w:color="auto" w:fill="auto"/>
            <w:vAlign w:val="center"/>
            <w:hideMark/>
          </w:tcPr>
          <w:p w14:paraId="593BF42D" w14:textId="77777777" w:rsidR="0042335B"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Y</w:t>
            </w:r>
          </w:p>
          <w:p w14:paraId="6C133C69" w14:textId="77777777" w:rsidR="0042335B" w:rsidRPr="00BF2EE2" w:rsidRDefault="0042335B" w:rsidP="00220761">
            <w:pPr>
              <w:spacing w:after="0" w:line="240" w:lineRule="auto"/>
              <w:jc w:val="center"/>
              <w:rPr>
                <w:rFonts w:eastAsia="Times New Roman" w:cstheme="minorHAnsi"/>
                <w:color w:val="000000"/>
                <w:sz w:val="21"/>
                <w:szCs w:val="21"/>
              </w:rPr>
            </w:pPr>
            <w:r>
              <w:rPr>
                <w:rFonts w:eastAsia="Times New Roman" w:cstheme="minorHAnsi"/>
                <w:color w:val="000000"/>
                <w:sz w:val="21"/>
                <w:szCs w:val="21"/>
              </w:rPr>
              <w:t>(possession of child sexual abuse images)</w:t>
            </w:r>
          </w:p>
        </w:tc>
      </w:tr>
      <w:tr w:rsidR="0042335B" w:rsidRPr="00BF2EE2" w14:paraId="355FCECA" w14:textId="77777777" w:rsidTr="00220761">
        <w:trPr>
          <w:trHeight w:val="2456"/>
        </w:trPr>
        <w:tc>
          <w:tcPr>
            <w:tcW w:w="486" w:type="pct"/>
            <w:tcBorders>
              <w:top w:val="single" w:sz="4" w:space="0" w:color="auto"/>
              <w:bottom w:val="single" w:sz="4" w:space="0" w:color="auto"/>
            </w:tcBorders>
            <w:shd w:val="clear" w:color="auto" w:fill="auto"/>
            <w:noWrap/>
            <w:vAlign w:val="center"/>
            <w:hideMark/>
          </w:tcPr>
          <w:p w14:paraId="07017C50" w14:textId="77777777" w:rsidR="0042335B" w:rsidRPr="00BF2EE2" w:rsidRDefault="0042335B" w:rsidP="00220761">
            <w:pPr>
              <w:spacing w:before="60" w:after="60" w:line="240" w:lineRule="auto"/>
              <w:contextualSpacing/>
              <w:jc w:val="center"/>
              <w:rPr>
                <w:rFonts w:cstheme="minorHAnsi"/>
                <w:color w:val="000000"/>
                <w:sz w:val="21"/>
                <w:szCs w:val="21"/>
              </w:rPr>
            </w:pPr>
            <w:r w:rsidRPr="00BF2EE2">
              <w:rPr>
                <w:rFonts w:cstheme="minorHAnsi"/>
                <w:color w:val="000000"/>
                <w:sz w:val="21"/>
                <w:szCs w:val="21"/>
              </w:rPr>
              <w:t>P14</w:t>
            </w:r>
          </w:p>
        </w:tc>
        <w:tc>
          <w:tcPr>
            <w:tcW w:w="886" w:type="pct"/>
            <w:tcBorders>
              <w:top w:val="single" w:sz="4" w:space="0" w:color="auto"/>
              <w:bottom w:val="single" w:sz="4" w:space="0" w:color="auto"/>
            </w:tcBorders>
            <w:shd w:val="clear" w:color="auto" w:fill="auto"/>
            <w:vAlign w:val="center"/>
            <w:hideMark/>
          </w:tcPr>
          <w:p w14:paraId="5F0AB904" w14:textId="77777777" w:rsidR="0042335B"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Sexual/sadistic fetishist interest</w:t>
            </w:r>
            <w:r>
              <w:rPr>
                <w:rFonts w:eastAsia="Times New Roman" w:cstheme="minorHAnsi"/>
                <w:color w:val="000000"/>
                <w:sz w:val="21"/>
                <w:szCs w:val="21"/>
              </w:rPr>
              <w:t xml:space="preserve"> </w:t>
            </w:r>
          </w:p>
          <w:p w14:paraId="3968B1E2" w14:textId="77777777" w:rsidR="0042335B"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Pr>
                <w:rFonts w:eastAsia="Times New Roman" w:cstheme="minorHAnsi"/>
                <w:color w:val="000000"/>
                <w:sz w:val="21"/>
                <w:szCs w:val="21"/>
              </w:rPr>
              <w:t>Grievous physical assaults related to fetish.</w:t>
            </w:r>
          </w:p>
          <w:p w14:paraId="007D065E" w14:textId="77777777" w:rsidR="0042335B" w:rsidRPr="00C065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Pr>
                <w:rFonts w:eastAsia="Times New Roman" w:cstheme="minorHAnsi"/>
                <w:color w:val="000000"/>
                <w:sz w:val="21"/>
                <w:szCs w:val="21"/>
              </w:rPr>
              <w:t xml:space="preserve">Continues to express abusive thoughts and fantasies in relation to fetish.  </w:t>
            </w:r>
          </w:p>
        </w:tc>
        <w:tc>
          <w:tcPr>
            <w:tcW w:w="563" w:type="pct"/>
            <w:tcBorders>
              <w:top w:val="single" w:sz="4" w:space="0" w:color="auto"/>
              <w:bottom w:val="single" w:sz="4" w:space="0" w:color="auto"/>
            </w:tcBorders>
            <w:shd w:val="clear" w:color="auto" w:fill="auto"/>
            <w:vAlign w:val="center"/>
            <w:hideMark/>
          </w:tcPr>
          <w:p w14:paraId="576A00C4" w14:textId="77777777" w:rsidR="0042335B" w:rsidRPr="00C065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Pr>
                <w:rFonts w:eastAsia="Times New Roman" w:cstheme="minorHAnsi"/>
                <w:color w:val="000000"/>
                <w:sz w:val="21"/>
                <w:szCs w:val="21"/>
              </w:rPr>
              <w:t>None related to sexual behaviours.</w:t>
            </w:r>
          </w:p>
        </w:tc>
        <w:tc>
          <w:tcPr>
            <w:tcW w:w="597" w:type="pct"/>
            <w:tcBorders>
              <w:top w:val="single" w:sz="4" w:space="0" w:color="auto"/>
              <w:bottom w:val="single" w:sz="4" w:space="0" w:color="auto"/>
            </w:tcBorders>
            <w:shd w:val="clear" w:color="auto" w:fill="auto"/>
            <w:vAlign w:val="center"/>
            <w:hideMark/>
          </w:tcPr>
          <w:p w14:paraId="18AC3706" w14:textId="77777777" w:rsidR="0042335B" w:rsidRPr="00C065F4" w:rsidRDefault="0042335B" w:rsidP="00220761">
            <w:pPr>
              <w:pStyle w:val="ListParagraph"/>
              <w:numPr>
                <w:ilvl w:val="0"/>
                <w:numId w:val="1"/>
              </w:numPr>
              <w:spacing w:after="0" w:line="240" w:lineRule="auto"/>
              <w:ind w:left="173" w:hanging="175"/>
              <w:rPr>
                <w:rFonts w:eastAsia="Times New Roman" w:cstheme="minorHAnsi"/>
                <w:color w:val="000000"/>
                <w:sz w:val="21"/>
                <w:szCs w:val="21"/>
              </w:rPr>
            </w:pPr>
            <w:r w:rsidRPr="00C065F4">
              <w:rPr>
                <w:rFonts w:eastAsia="Times New Roman" w:cstheme="minorHAnsi"/>
                <w:color w:val="000000"/>
                <w:sz w:val="21"/>
                <w:szCs w:val="21"/>
              </w:rPr>
              <w:t xml:space="preserve">Long history of physical </w:t>
            </w:r>
            <w:r>
              <w:rPr>
                <w:rFonts w:eastAsia="Times New Roman" w:cstheme="minorHAnsi"/>
                <w:color w:val="000000"/>
                <w:sz w:val="21"/>
                <w:szCs w:val="21"/>
              </w:rPr>
              <w:t>violence (received convictions for these behaviours)</w:t>
            </w:r>
          </w:p>
        </w:tc>
        <w:tc>
          <w:tcPr>
            <w:tcW w:w="549" w:type="pct"/>
            <w:tcBorders>
              <w:top w:val="single" w:sz="4" w:space="0" w:color="auto"/>
              <w:bottom w:val="single" w:sz="4" w:space="0" w:color="auto"/>
            </w:tcBorders>
            <w:shd w:val="clear" w:color="auto" w:fill="auto"/>
            <w:vAlign w:val="center"/>
            <w:hideMark/>
          </w:tcPr>
          <w:p w14:paraId="21C79BA0"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Unclear </w:t>
            </w:r>
            <w:r>
              <w:rPr>
                <w:rFonts w:eastAsia="Times New Roman" w:cstheme="minorHAnsi"/>
                <w:color w:val="000000"/>
                <w:sz w:val="21"/>
                <w:szCs w:val="21"/>
              </w:rPr>
              <w:t>which programme completed</w:t>
            </w:r>
          </w:p>
        </w:tc>
        <w:tc>
          <w:tcPr>
            <w:tcW w:w="441" w:type="pct"/>
            <w:tcBorders>
              <w:top w:val="single" w:sz="4" w:space="0" w:color="auto"/>
              <w:bottom w:val="single" w:sz="4" w:space="0" w:color="auto"/>
            </w:tcBorders>
            <w:shd w:val="clear" w:color="auto" w:fill="auto"/>
            <w:vAlign w:val="center"/>
            <w:hideMark/>
          </w:tcPr>
          <w:p w14:paraId="01AA16AE"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1</w:t>
            </w:r>
          </w:p>
        </w:tc>
        <w:tc>
          <w:tcPr>
            <w:tcW w:w="525" w:type="pct"/>
            <w:tcBorders>
              <w:top w:val="single" w:sz="4" w:space="0" w:color="auto"/>
              <w:bottom w:val="single" w:sz="4" w:space="0" w:color="auto"/>
            </w:tcBorders>
            <w:shd w:val="clear" w:color="auto" w:fill="auto"/>
            <w:vAlign w:val="center"/>
            <w:hideMark/>
          </w:tcPr>
          <w:p w14:paraId="7534C49C"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 xml:space="preserve">Possibly 2 but unclear if a previous group was relapse prevention or another </w:t>
            </w:r>
            <w:r>
              <w:rPr>
                <w:rFonts w:eastAsia="Times New Roman" w:cstheme="minorHAnsi"/>
                <w:color w:val="000000"/>
                <w:sz w:val="21"/>
                <w:szCs w:val="21"/>
              </w:rPr>
              <w:t xml:space="preserve">adapted </w:t>
            </w:r>
            <w:r w:rsidRPr="00BF2EE2">
              <w:rPr>
                <w:rFonts w:eastAsia="Times New Roman" w:cstheme="minorHAnsi"/>
                <w:color w:val="000000"/>
                <w:sz w:val="21"/>
                <w:szCs w:val="21"/>
              </w:rPr>
              <w:t>SOTP</w:t>
            </w:r>
          </w:p>
        </w:tc>
        <w:tc>
          <w:tcPr>
            <w:tcW w:w="422" w:type="pct"/>
            <w:tcBorders>
              <w:top w:val="single" w:sz="4" w:space="0" w:color="auto"/>
              <w:bottom w:val="single" w:sz="4" w:space="0" w:color="auto"/>
            </w:tcBorders>
            <w:shd w:val="clear" w:color="auto" w:fill="auto"/>
            <w:vAlign w:val="center"/>
            <w:hideMark/>
          </w:tcPr>
          <w:p w14:paraId="046785BE" w14:textId="77777777" w:rsidR="0042335B" w:rsidRPr="00BF2EE2" w:rsidRDefault="0042335B" w:rsidP="00220761">
            <w:pPr>
              <w:spacing w:after="0" w:line="240" w:lineRule="auto"/>
              <w:jc w:val="center"/>
              <w:rPr>
                <w:rFonts w:eastAsia="Times New Roman" w:cstheme="minorHAnsi"/>
                <w:color w:val="000000"/>
                <w:sz w:val="21"/>
                <w:szCs w:val="21"/>
              </w:rPr>
            </w:pPr>
            <w:r w:rsidRPr="00BF2EE2">
              <w:rPr>
                <w:rFonts w:eastAsia="Times New Roman" w:cstheme="minorHAnsi"/>
                <w:color w:val="000000"/>
                <w:sz w:val="21"/>
                <w:szCs w:val="21"/>
              </w:rPr>
              <w:t> </w:t>
            </w:r>
            <w:r>
              <w:rPr>
                <w:rFonts w:eastAsia="Times New Roman" w:cstheme="minorHAnsi"/>
                <w:color w:val="000000"/>
                <w:sz w:val="21"/>
                <w:szCs w:val="21"/>
              </w:rPr>
              <w:t>Y</w:t>
            </w:r>
          </w:p>
        </w:tc>
        <w:tc>
          <w:tcPr>
            <w:tcW w:w="532" w:type="pct"/>
            <w:tcBorders>
              <w:top w:val="single" w:sz="4" w:space="0" w:color="auto"/>
              <w:bottom w:val="single" w:sz="4" w:space="0" w:color="auto"/>
            </w:tcBorders>
            <w:shd w:val="clear" w:color="auto" w:fill="auto"/>
            <w:vAlign w:val="center"/>
            <w:hideMark/>
          </w:tcPr>
          <w:p w14:paraId="12828CCA" w14:textId="77777777" w:rsidR="0042335B" w:rsidRPr="00BF2EE2" w:rsidRDefault="0042335B" w:rsidP="00220761">
            <w:pPr>
              <w:spacing w:after="0" w:line="240" w:lineRule="auto"/>
              <w:jc w:val="center"/>
              <w:rPr>
                <w:rFonts w:eastAsia="Times New Roman" w:cstheme="minorHAnsi"/>
                <w:color w:val="000000"/>
                <w:sz w:val="21"/>
                <w:szCs w:val="21"/>
              </w:rPr>
            </w:pPr>
            <w:r>
              <w:rPr>
                <w:rFonts w:eastAsia="Times New Roman" w:cstheme="minorHAnsi"/>
                <w:color w:val="000000"/>
                <w:sz w:val="21"/>
                <w:szCs w:val="21"/>
              </w:rPr>
              <w:t>N (continues to display sadistic interests and express abusive fantasies)</w:t>
            </w:r>
            <w:r w:rsidRPr="00BF2EE2">
              <w:rPr>
                <w:rFonts w:eastAsia="Times New Roman" w:cstheme="minorHAnsi"/>
                <w:color w:val="000000"/>
                <w:sz w:val="21"/>
                <w:szCs w:val="21"/>
              </w:rPr>
              <w:t xml:space="preserve"> </w:t>
            </w:r>
          </w:p>
        </w:tc>
      </w:tr>
    </w:tbl>
    <w:p w14:paraId="4EFEC78C" w14:textId="77777777" w:rsidR="0028647F" w:rsidRDefault="0028647F" w:rsidP="0042335B">
      <w:pPr>
        <w:pStyle w:val="NormalWeb"/>
        <w:spacing w:line="360" w:lineRule="atLeast"/>
        <w:rPr>
          <w:rFonts w:ascii="Verdana" w:hAnsi="Verdana"/>
          <w:color w:val="000000"/>
          <w:sz w:val="18"/>
          <w:szCs w:val="18"/>
        </w:rPr>
      </w:pPr>
    </w:p>
    <w:p w14:paraId="4F40B328" w14:textId="77777777" w:rsidR="0028647F" w:rsidRDefault="0028647F" w:rsidP="0028647F"/>
    <w:p w14:paraId="165020DB" w14:textId="77777777" w:rsidR="00524AA5" w:rsidRDefault="00524AA5" w:rsidP="0028647F"/>
    <w:p w14:paraId="1B09208B" w14:textId="77777777" w:rsidR="00524AA5" w:rsidRDefault="00524AA5" w:rsidP="0028647F"/>
    <w:p w14:paraId="483223B3" w14:textId="192C2BF4" w:rsidR="00524AA5" w:rsidRDefault="00524AA5" w:rsidP="0028647F">
      <w:r>
        <w:lastRenderedPageBreak/>
        <w:t>Figure 1: Men’s Construction of Risk within their Identity</w:t>
      </w:r>
      <w:bookmarkStart w:id="3" w:name="_GoBack"/>
      <w:bookmarkEnd w:id="3"/>
    </w:p>
    <w:p w14:paraId="5877676D" w14:textId="77777777" w:rsidR="00524AA5" w:rsidRDefault="00524AA5" w:rsidP="0028647F"/>
    <w:p w14:paraId="77C79C9B" w14:textId="77777777" w:rsidR="00524AA5" w:rsidRDefault="00524AA5" w:rsidP="0028647F"/>
    <w:p w14:paraId="3FCFE89C" w14:textId="5AE5DFC9" w:rsidR="00524AA5" w:rsidRDefault="00524AA5" w:rsidP="0028647F">
      <w:r>
        <w:rPr>
          <w:noProof/>
          <w:lang w:eastAsia="en-GB"/>
        </w:rPr>
        <w:drawing>
          <wp:inline distT="0" distB="0" distL="0" distR="0" wp14:anchorId="3FC70573" wp14:editId="295AAA9D">
            <wp:extent cx="8863330" cy="3460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png"/>
                    <pic:cNvPicPr/>
                  </pic:nvPicPr>
                  <pic:blipFill>
                    <a:blip r:embed="rId35">
                      <a:extLst>
                        <a:ext uri="{28A0092B-C50C-407E-A947-70E740481C1C}">
                          <a14:useLocalDpi xmlns:a14="http://schemas.microsoft.com/office/drawing/2010/main" val="0"/>
                        </a:ext>
                      </a:extLst>
                    </a:blip>
                    <a:stretch>
                      <a:fillRect/>
                    </a:stretch>
                  </pic:blipFill>
                  <pic:spPr>
                    <a:xfrm>
                      <a:off x="0" y="0"/>
                      <a:ext cx="8863330" cy="3460750"/>
                    </a:xfrm>
                    <a:prstGeom prst="rect">
                      <a:avLst/>
                    </a:prstGeom>
                  </pic:spPr>
                </pic:pic>
              </a:graphicData>
            </a:graphic>
          </wp:inline>
        </w:drawing>
      </w:r>
    </w:p>
    <w:p w14:paraId="6E884395" w14:textId="175E70E4" w:rsidR="00873DCA" w:rsidRDefault="00873DCA" w:rsidP="0028647F">
      <w:pPr>
        <w:pStyle w:val="NormalWeb"/>
        <w:jc w:val="center"/>
        <w:rPr>
          <w:rFonts w:ascii="Verdana" w:hAnsi="Verdana"/>
          <w:sz w:val="18"/>
          <w:szCs w:val="18"/>
        </w:rPr>
      </w:pPr>
    </w:p>
    <w:sectPr w:rsidR="00873DCA" w:rsidSect="007F0E1F">
      <w:headerReference w:type="default" r:id="rId36"/>
      <w:footerReference w:type="default" r:id="rId3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181FE" w14:textId="77777777" w:rsidR="00896014" w:rsidRDefault="00896014" w:rsidP="00AE09FB">
      <w:pPr>
        <w:spacing w:after="0" w:line="240" w:lineRule="auto"/>
      </w:pPr>
      <w:r>
        <w:separator/>
      </w:r>
    </w:p>
  </w:endnote>
  <w:endnote w:type="continuationSeparator" w:id="0">
    <w:p w14:paraId="6A12D9BB" w14:textId="77777777" w:rsidR="00896014" w:rsidRDefault="00896014" w:rsidP="00AE09FB">
      <w:pPr>
        <w:spacing w:after="0" w:line="240" w:lineRule="auto"/>
      </w:pPr>
      <w:r>
        <w:continuationSeparator/>
      </w:r>
    </w:p>
  </w:endnote>
  <w:endnote w:type="continuationNotice" w:id="1">
    <w:p w14:paraId="286BD012" w14:textId="77777777" w:rsidR="00896014" w:rsidRDefault="008960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MT">
    <w:altName w:val="Arial"/>
    <w:charset w:val="00"/>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UnicodeMS">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320609"/>
      <w:docPartObj>
        <w:docPartGallery w:val="Page Numbers (Bottom of Page)"/>
        <w:docPartUnique/>
      </w:docPartObj>
    </w:sdtPr>
    <w:sdtEndPr>
      <w:rPr>
        <w:b/>
        <w:noProof/>
      </w:rPr>
    </w:sdtEndPr>
    <w:sdtContent>
      <w:p w14:paraId="220FF46F" w14:textId="77777777" w:rsidR="00896014" w:rsidRDefault="00896014" w:rsidP="003B29D2">
        <w:pPr>
          <w:pStyle w:val="Footer"/>
          <w:pBdr>
            <w:top w:val="single" w:sz="4" w:space="1" w:color="auto"/>
          </w:pBdr>
        </w:pPr>
      </w:p>
      <w:p w14:paraId="5DB87D78" w14:textId="63B09724" w:rsidR="00896014" w:rsidRPr="007F32DE" w:rsidRDefault="00896014" w:rsidP="007F32DE">
        <w:pPr>
          <w:pStyle w:val="Footer"/>
          <w:pBdr>
            <w:top w:val="single" w:sz="4" w:space="1" w:color="auto"/>
          </w:pBdr>
          <w:rPr>
            <w:b/>
            <w:i/>
            <w:sz w:val="22"/>
          </w:rPr>
        </w:pPr>
        <w:r>
          <w:rPr>
            <w:b/>
            <w:i/>
            <w:sz w:val="22"/>
          </w:rPr>
          <w:tab/>
        </w:r>
        <w:r w:rsidRPr="003B29D2">
          <w:rPr>
            <w:b/>
          </w:rPr>
          <w:fldChar w:fldCharType="begin"/>
        </w:r>
        <w:r w:rsidRPr="003B29D2">
          <w:rPr>
            <w:b/>
          </w:rPr>
          <w:instrText xml:space="preserve"> PAGE   \* MERGEFORMAT </w:instrText>
        </w:r>
        <w:r w:rsidRPr="003B29D2">
          <w:rPr>
            <w:b/>
          </w:rPr>
          <w:fldChar w:fldCharType="separate"/>
        </w:r>
        <w:r w:rsidR="00524AA5">
          <w:rPr>
            <w:b/>
            <w:noProof/>
          </w:rPr>
          <w:t>2</w:t>
        </w:r>
        <w:r w:rsidRPr="003B29D2">
          <w:rPr>
            <w:b/>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1689F" w14:textId="7FAA3B67" w:rsidR="00896014" w:rsidRPr="007F0E1F" w:rsidRDefault="00896014" w:rsidP="007F0E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70572" w14:textId="77777777" w:rsidR="00896014" w:rsidRDefault="00896014" w:rsidP="00AE09FB">
      <w:pPr>
        <w:spacing w:after="0" w:line="240" w:lineRule="auto"/>
      </w:pPr>
      <w:r>
        <w:separator/>
      </w:r>
    </w:p>
  </w:footnote>
  <w:footnote w:type="continuationSeparator" w:id="0">
    <w:p w14:paraId="064E8525" w14:textId="77777777" w:rsidR="00896014" w:rsidRDefault="00896014" w:rsidP="00AE09FB">
      <w:pPr>
        <w:spacing w:after="0" w:line="240" w:lineRule="auto"/>
      </w:pPr>
      <w:r>
        <w:continuationSeparator/>
      </w:r>
    </w:p>
  </w:footnote>
  <w:footnote w:type="continuationNotice" w:id="1">
    <w:p w14:paraId="4DADD29A" w14:textId="77777777" w:rsidR="00896014" w:rsidRDefault="00896014">
      <w:pPr>
        <w:spacing w:after="0" w:line="240" w:lineRule="auto"/>
      </w:pPr>
    </w:p>
  </w:footnote>
  <w:footnote w:id="2">
    <w:p w14:paraId="5590D257" w14:textId="77777777" w:rsidR="00896014" w:rsidRDefault="00896014" w:rsidP="00957A7B">
      <w:pPr>
        <w:pStyle w:val="FootnoteText"/>
      </w:pPr>
      <w:r>
        <w:rPr>
          <w:rStyle w:val="FootnoteReference"/>
        </w:rPr>
        <w:footnoteRef/>
      </w:r>
      <w:r>
        <w:t xml:space="preserve"> </w:t>
      </w:r>
      <w:proofErr w:type="gramStart"/>
      <w:r>
        <w:t>Completed by the first author who is trained to research reliability level, when ASD diagnosis was otherwise uncertain.</w:t>
      </w:r>
      <w:proofErr w:type="gramEnd"/>
    </w:p>
  </w:footnote>
  <w:footnote w:id="3">
    <w:p w14:paraId="378CF812" w14:textId="77777777" w:rsidR="00896014" w:rsidRDefault="00896014" w:rsidP="0042335B">
      <w:pPr>
        <w:pStyle w:val="FootnoteText"/>
      </w:pPr>
      <w:r>
        <w:rPr>
          <w:rStyle w:val="FootnoteReference"/>
        </w:rPr>
        <w:footnoteRef/>
      </w:r>
      <w:r>
        <w:t xml:space="preserve"> </w:t>
      </w:r>
      <w:r>
        <w:rPr>
          <w:rFonts w:cs="Arial"/>
          <w:szCs w:val="24"/>
        </w:rPr>
        <w:t>Acts constituting offending, regardless of police involvement, since completion of first sex offender treatment programme.</w:t>
      </w:r>
    </w:p>
  </w:footnote>
  <w:footnote w:id="4">
    <w:p w14:paraId="36159877" w14:textId="77777777" w:rsidR="00896014" w:rsidRDefault="00896014" w:rsidP="0042335B">
      <w:pPr>
        <w:pStyle w:val="FootnoteText"/>
      </w:pPr>
      <w:r>
        <w:rPr>
          <w:rStyle w:val="FootnoteReference"/>
        </w:rPr>
        <w:footnoteRef/>
      </w:r>
      <w:r>
        <w:t xml:space="preserve"> Becoming New Me (</w:t>
      </w:r>
      <w:r>
        <w:rPr>
          <w:rFonts w:cs="Arial"/>
          <w:szCs w:val="24"/>
        </w:rPr>
        <w:t>Williams &amp; Mann, 2010</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4BDEF" w14:textId="77777777" w:rsidR="00896014" w:rsidRDefault="008960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75D6D"/>
    <w:multiLevelType w:val="hybridMultilevel"/>
    <w:tmpl w:val="B70AA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are Melvin">
    <w15:presenceInfo w15:providerId="Windows Live" w15:userId="fe3bd636d1694d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9FB"/>
    <w:rsid w:val="00007449"/>
    <w:rsid w:val="00007532"/>
    <w:rsid w:val="000078D8"/>
    <w:rsid w:val="00016039"/>
    <w:rsid w:val="00016601"/>
    <w:rsid w:val="000177B1"/>
    <w:rsid w:val="00022C57"/>
    <w:rsid w:val="00024720"/>
    <w:rsid w:val="00025E87"/>
    <w:rsid w:val="00026479"/>
    <w:rsid w:val="00033ADA"/>
    <w:rsid w:val="00034758"/>
    <w:rsid w:val="00036BBA"/>
    <w:rsid w:val="00042A6B"/>
    <w:rsid w:val="00045187"/>
    <w:rsid w:val="00053A54"/>
    <w:rsid w:val="00054629"/>
    <w:rsid w:val="0005661F"/>
    <w:rsid w:val="00060BF0"/>
    <w:rsid w:val="000723B0"/>
    <w:rsid w:val="00073B04"/>
    <w:rsid w:val="00073B41"/>
    <w:rsid w:val="000746A8"/>
    <w:rsid w:val="000758A6"/>
    <w:rsid w:val="000758C0"/>
    <w:rsid w:val="00082A9C"/>
    <w:rsid w:val="000830FB"/>
    <w:rsid w:val="00084A2C"/>
    <w:rsid w:val="00084C83"/>
    <w:rsid w:val="00092DD5"/>
    <w:rsid w:val="00093C4D"/>
    <w:rsid w:val="00096B3C"/>
    <w:rsid w:val="000A00B0"/>
    <w:rsid w:val="000A271B"/>
    <w:rsid w:val="000A2A43"/>
    <w:rsid w:val="000A2F1A"/>
    <w:rsid w:val="000A790F"/>
    <w:rsid w:val="000B24AC"/>
    <w:rsid w:val="000B24D1"/>
    <w:rsid w:val="000B2509"/>
    <w:rsid w:val="000B3872"/>
    <w:rsid w:val="000B5812"/>
    <w:rsid w:val="000B5847"/>
    <w:rsid w:val="000C2E82"/>
    <w:rsid w:val="000D20FF"/>
    <w:rsid w:val="000E534B"/>
    <w:rsid w:val="000E78FF"/>
    <w:rsid w:val="000F1053"/>
    <w:rsid w:val="000F6CA1"/>
    <w:rsid w:val="00102D7B"/>
    <w:rsid w:val="001037EC"/>
    <w:rsid w:val="00104B34"/>
    <w:rsid w:val="001139B7"/>
    <w:rsid w:val="00120099"/>
    <w:rsid w:val="0012014C"/>
    <w:rsid w:val="0012205D"/>
    <w:rsid w:val="00123C4C"/>
    <w:rsid w:val="00124AE3"/>
    <w:rsid w:val="00124E5D"/>
    <w:rsid w:val="00127DFA"/>
    <w:rsid w:val="00134503"/>
    <w:rsid w:val="00137B2B"/>
    <w:rsid w:val="00143103"/>
    <w:rsid w:val="001541E9"/>
    <w:rsid w:val="00163088"/>
    <w:rsid w:val="0016379F"/>
    <w:rsid w:val="001657F0"/>
    <w:rsid w:val="00167D7F"/>
    <w:rsid w:val="00175289"/>
    <w:rsid w:val="0017648F"/>
    <w:rsid w:val="00180AAC"/>
    <w:rsid w:val="001840D4"/>
    <w:rsid w:val="001841C3"/>
    <w:rsid w:val="0019127A"/>
    <w:rsid w:val="00194909"/>
    <w:rsid w:val="00195167"/>
    <w:rsid w:val="001A00BA"/>
    <w:rsid w:val="001A4D48"/>
    <w:rsid w:val="001A60DE"/>
    <w:rsid w:val="001A733A"/>
    <w:rsid w:val="001A7F81"/>
    <w:rsid w:val="001B1987"/>
    <w:rsid w:val="001B5523"/>
    <w:rsid w:val="001B7F84"/>
    <w:rsid w:val="001C46B7"/>
    <w:rsid w:val="001C5A98"/>
    <w:rsid w:val="001C6018"/>
    <w:rsid w:val="001C7333"/>
    <w:rsid w:val="001C7D4D"/>
    <w:rsid w:val="001D4C75"/>
    <w:rsid w:val="001D6A21"/>
    <w:rsid w:val="001E10AC"/>
    <w:rsid w:val="001E4928"/>
    <w:rsid w:val="001E49EE"/>
    <w:rsid w:val="001F326A"/>
    <w:rsid w:val="001F5955"/>
    <w:rsid w:val="001F788D"/>
    <w:rsid w:val="00200388"/>
    <w:rsid w:val="0020282D"/>
    <w:rsid w:val="00203637"/>
    <w:rsid w:val="00205487"/>
    <w:rsid w:val="00206600"/>
    <w:rsid w:val="00211B67"/>
    <w:rsid w:val="002147A6"/>
    <w:rsid w:val="00215833"/>
    <w:rsid w:val="00217177"/>
    <w:rsid w:val="00220761"/>
    <w:rsid w:val="00220D10"/>
    <w:rsid w:val="00223A7E"/>
    <w:rsid w:val="00226311"/>
    <w:rsid w:val="00227D2F"/>
    <w:rsid w:val="00231309"/>
    <w:rsid w:val="00232F86"/>
    <w:rsid w:val="00237205"/>
    <w:rsid w:val="00242417"/>
    <w:rsid w:val="00243674"/>
    <w:rsid w:val="00250EAB"/>
    <w:rsid w:val="002528B6"/>
    <w:rsid w:val="00262072"/>
    <w:rsid w:val="002629B3"/>
    <w:rsid w:val="00263C09"/>
    <w:rsid w:val="00264524"/>
    <w:rsid w:val="0026684E"/>
    <w:rsid w:val="0027009F"/>
    <w:rsid w:val="002703DA"/>
    <w:rsid w:val="00270F64"/>
    <w:rsid w:val="00272E3A"/>
    <w:rsid w:val="00277EA7"/>
    <w:rsid w:val="002800FB"/>
    <w:rsid w:val="0028647F"/>
    <w:rsid w:val="002878B2"/>
    <w:rsid w:val="002879B4"/>
    <w:rsid w:val="00287F7B"/>
    <w:rsid w:val="002938FD"/>
    <w:rsid w:val="0029448D"/>
    <w:rsid w:val="002A176A"/>
    <w:rsid w:val="002A417D"/>
    <w:rsid w:val="002A41AD"/>
    <w:rsid w:val="002B7152"/>
    <w:rsid w:val="002B792F"/>
    <w:rsid w:val="002C06B2"/>
    <w:rsid w:val="002C2487"/>
    <w:rsid w:val="002C6319"/>
    <w:rsid w:val="002D422B"/>
    <w:rsid w:val="002D4B1F"/>
    <w:rsid w:val="002D4FF2"/>
    <w:rsid w:val="002D5421"/>
    <w:rsid w:val="002E2AE5"/>
    <w:rsid w:val="002E3B87"/>
    <w:rsid w:val="002E5F45"/>
    <w:rsid w:val="002E68B0"/>
    <w:rsid w:val="002F0814"/>
    <w:rsid w:val="002F1AE9"/>
    <w:rsid w:val="002F2CE3"/>
    <w:rsid w:val="002F4644"/>
    <w:rsid w:val="002F61C5"/>
    <w:rsid w:val="002F6E97"/>
    <w:rsid w:val="002F7227"/>
    <w:rsid w:val="002F7D56"/>
    <w:rsid w:val="00300001"/>
    <w:rsid w:val="00314BE1"/>
    <w:rsid w:val="00322297"/>
    <w:rsid w:val="003257A7"/>
    <w:rsid w:val="00331958"/>
    <w:rsid w:val="00332886"/>
    <w:rsid w:val="00336AB3"/>
    <w:rsid w:val="003405E3"/>
    <w:rsid w:val="00344916"/>
    <w:rsid w:val="00345DC9"/>
    <w:rsid w:val="00352AFA"/>
    <w:rsid w:val="00352DC5"/>
    <w:rsid w:val="00354128"/>
    <w:rsid w:val="003563B7"/>
    <w:rsid w:val="003577A4"/>
    <w:rsid w:val="00360D97"/>
    <w:rsid w:val="00361CB7"/>
    <w:rsid w:val="00361FDF"/>
    <w:rsid w:val="00364FB8"/>
    <w:rsid w:val="00371A83"/>
    <w:rsid w:val="00372EDA"/>
    <w:rsid w:val="00376272"/>
    <w:rsid w:val="003832B9"/>
    <w:rsid w:val="00383DD2"/>
    <w:rsid w:val="00383EC9"/>
    <w:rsid w:val="00384794"/>
    <w:rsid w:val="003911E5"/>
    <w:rsid w:val="003A0C4E"/>
    <w:rsid w:val="003A3610"/>
    <w:rsid w:val="003A3899"/>
    <w:rsid w:val="003A6406"/>
    <w:rsid w:val="003B0AF9"/>
    <w:rsid w:val="003B1439"/>
    <w:rsid w:val="003B147C"/>
    <w:rsid w:val="003B29D2"/>
    <w:rsid w:val="003B3549"/>
    <w:rsid w:val="003B6AAB"/>
    <w:rsid w:val="003B6B52"/>
    <w:rsid w:val="003B7115"/>
    <w:rsid w:val="003C10D5"/>
    <w:rsid w:val="003C3782"/>
    <w:rsid w:val="003C3AA4"/>
    <w:rsid w:val="003C5373"/>
    <w:rsid w:val="003C607B"/>
    <w:rsid w:val="003D262E"/>
    <w:rsid w:val="003D7AA3"/>
    <w:rsid w:val="003D7AC6"/>
    <w:rsid w:val="003E1730"/>
    <w:rsid w:val="003E34B8"/>
    <w:rsid w:val="003E6905"/>
    <w:rsid w:val="003E6D30"/>
    <w:rsid w:val="004004F1"/>
    <w:rsid w:val="00403164"/>
    <w:rsid w:val="00404238"/>
    <w:rsid w:val="00406284"/>
    <w:rsid w:val="00410D6A"/>
    <w:rsid w:val="00412DE9"/>
    <w:rsid w:val="004144AC"/>
    <w:rsid w:val="0042335B"/>
    <w:rsid w:val="004326E2"/>
    <w:rsid w:val="00436ACB"/>
    <w:rsid w:val="00437F40"/>
    <w:rsid w:val="0044136E"/>
    <w:rsid w:val="00441D96"/>
    <w:rsid w:val="00442CCD"/>
    <w:rsid w:val="00445B0E"/>
    <w:rsid w:val="004514CF"/>
    <w:rsid w:val="00453130"/>
    <w:rsid w:val="00453725"/>
    <w:rsid w:val="00456E30"/>
    <w:rsid w:val="00457FFC"/>
    <w:rsid w:val="00460084"/>
    <w:rsid w:val="00461B0C"/>
    <w:rsid w:val="0046285C"/>
    <w:rsid w:val="00466D26"/>
    <w:rsid w:val="00467A7C"/>
    <w:rsid w:val="004710AE"/>
    <w:rsid w:val="004744D8"/>
    <w:rsid w:val="00475269"/>
    <w:rsid w:val="00480B9E"/>
    <w:rsid w:val="00486AD1"/>
    <w:rsid w:val="004873BB"/>
    <w:rsid w:val="004926F8"/>
    <w:rsid w:val="00492DE4"/>
    <w:rsid w:val="00495530"/>
    <w:rsid w:val="0049593C"/>
    <w:rsid w:val="00496B08"/>
    <w:rsid w:val="004970FF"/>
    <w:rsid w:val="004A2B4A"/>
    <w:rsid w:val="004A2F93"/>
    <w:rsid w:val="004A437D"/>
    <w:rsid w:val="004A4F46"/>
    <w:rsid w:val="004A5596"/>
    <w:rsid w:val="004A5A69"/>
    <w:rsid w:val="004A6F2F"/>
    <w:rsid w:val="004A790D"/>
    <w:rsid w:val="004B02BB"/>
    <w:rsid w:val="004B2131"/>
    <w:rsid w:val="004B2929"/>
    <w:rsid w:val="004B3538"/>
    <w:rsid w:val="004B706F"/>
    <w:rsid w:val="004C1367"/>
    <w:rsid w:val="004C5403"/>
    <w:rsid w:val="004D0B36"/>
    <w:rsid w:val="004D1036"/>
    <w:rsid w:val="004D1DE2"/>
    <w:rsid w:val="004D6D81"/>
    <w:rsid w:val="004D75E4"/>
    <w:rsid w:val="004E2398"/>
    <w:rsid w:val="004E3B38"/>
    <w:rsid w:val="004F1A33"/>
    <w:rsid w:val="004F23AE"/>
    <w:rsid w:val="004F2F6E"/>
    <w:rsid w:val="004F34DD"/>
    <w:rsid w:val="004F58C9"/>
    <w:rsid w:val="00502A69"/>
    <w:rsid w:val="005036E0"/>
    <w:rsid w:val="00507EC1"/>
    <w:rsid w:val="005122EF"/>
    <w:rsid w:val="005130D4"/>
    <w:rsid w:val="00514454"/>
    <w:rsid w:val="00517397"/>
    <w:rsid w:val="0052047E"/>
    <w:rsid w:val="00520FC6"/>
    <w:rsid w:val="00524AA5"/>
    <w:rsid w:val="0052504F"/>
    <w:rsid w:val="00527EDF"/>
    <w:rsid w:val="00530BA7"/>
    <w:rsid w:val="00531DC4"/>
    <w:rsid w:val="00531FBF"/>
    <w:rsid w:val="00532383"/>
    <w:rsid w:val="005329F8"/>
    <w:rsid w:val="0053419B"/>
    <w:rsid w:val="0054088B"/>
    <w:rsid w:val="00545C7A"/>
    <w:rsid w:val="00551B28"/>
    <w:rsid w:val="00553848"/>
    <w:rsid w:val="00553FEC"/>
    <w:rsid w:val="0055629E"/>
    <w:rsid w:val="00556C99"/>
    <w:rsid w:val="0056074F"/>
    <w:rsid w:val="00560A08"/>
    <w:rsid w:val="00562954"/>
    <w:rsid w:val="00562DE7"/>
    <w:rsid w:val="005704E3"/>
    <w:rsid w:val="00570B2E"/>
    <w:rsid w:val="00571504"/>
    <w:rsid w:val="00572AB6"/>
    <w:rsid w:val="00572CB6"/>
    <w:rsid w:val="005732F1"/>
    <w:rsid w:val="00574954"/>
    <w:rsid w:val="00576610"/>
    <w:rsid w:val="005831ED"/>
    <w:rsid w:val="00583FC4"/>
    <w:rsid w:val="0058492A"/>
    <w:rsid w:val="00585802"/>
    <w:rsid w:val="005923BA"/>
    <w:rsid w:val="00595B29"/>
    <w:rsid w:val="005A52BB"/>
    <w:rsid w:val="005A6687"/>
    <w:rsid w:val="005A773E"/>
    <w:rsid w:val="005B0E72"/>
    <w:rsid w:val="005B710B"/>
    <w:rsid w:val="005C1D21"/>
    <w:rsid w:val="005C3B46"/>
    <w:rsid w:val="005C40FB"/>
    <w:rsid w:val="005D0CAE"/>
    <w:rsid w:val="005D20D5"/>
    <w:rsid w:val="005D3D36"/>
    <w:rsid w:val="005D6E5C"/>
    <w:rsid w:val="005E08AB"/>
    <w:rsid w:val="005E09A7"/>
    <w:rsid w:val="005E2DB0"/>
    <w:rsid w:val="005F7FD0"/>
    <w:rsid w:val="00601A78"/>
    <w:rsid w:val="006062F6"/>
    <w:rsid w:val="00612B3B"/>
    <w:rsid w:val="0061456C"/>
    <w:rsid w:val="0061594A"/>
    <w:rsid w:val="006179E2"/>
    <w:rsid w:val="00621BE9"/>
    <w:rsid w:val="00622982"/>
    <w:rsid w:val="00622F4C"/>
    <w:rsid w:val="00624F4E"/>
    <w:rsid w:val="0062649C"/>
    <w:rsid w:val="00630583"/>
    <w:rsid w:val="00631C90"/>
    <w:rsid w:val="006350B3"/>
    <w:rsid w:val="00636284"/>
    <w:rsid w:val="00636629"/>
    <w:rsid w:val="006379D4"/>
    <w:rsid w:val="00641876"/>
    <w:rsid w:val="00641E31"/>
    <w:rsid w:val="0064368C"/>
    <w:rsid w:val="00643916"/>
    <w:rsid w:val="0064508D"/>
    <w:rsid w:val="006474B3"/>
    <w:rsid w:val="00650B4E"/>
    <w:rsid w:val="00652065"/>
    <w:rsid w:val="00654EAD"/>
    <w:rsid w:val="0065523C"/>
    <w:rsid w:val="00662130"/>
    <w:rsid w:val="00665387"/>
    <w:rsid w:val="00665F53"/>
    <w:rsid w:val="00666C40"/>
    <w:rsid w:val="0066733E"/>
    <w:rsid w:val="00670349"/>
    <w:rsid w:val="0067171F"/>
    <w:rsid w:val="00671787"/>
    <w:rsid w:val="00671A24"/>
    <w:rsid w:val="00671D3D"/>
    <w:rsid w:val="006741D5"/>
    <w:rsid w:val="00676BD3"/>
    <w:rsid w:val="006824B7"/>
    <w:rsid w:val="00684A3C"/>
    <w:rsid w:val="00687042"/>
    <w:rsid w:val="006A0BDF"/>
    <w:rsid w:val="006A4726"/>
    <w:rsid w:val="006A4756"/>
    <w:rsid w:val="006A6E37"/>
    <w:rsid w:val="006B4498"/>
    <w:rsid w:val="006B4BD1"/>
    <w:rsid w:val="006C15D2"/>
    <w:rsid w:val="006C5B29"/>
    <w:rsid w:val="006D6210"/>
    <w:rsid w:val="006D703B"/>
    <w:rsid w:val="006E5F40"/>
    <w:rsid w:val="006E701F"/>
    <w:rsid w:val="006E7A7E"/>
    <w:rsid w:val="006F0838"/>
    <w:rsid w:val="006F0CE5"/>
    <w:rsid w:val="006F15C1"/>
    <w:rsid w:val="006F2551"/>
    <w:rsid w:val="006F3E0B"/>
    <w:rsid w:val="006F7A6B"/>
    <w:rsid w:val="007045E0"/>
    <w:rsid w:val="00706ADA"/>
    <w:rsid w:val="00714AB6"/>
    <w:rsid w:val="00717471"/>
    <w:rsid w:val="00720236"/>
    <w:rsid w:val="00720AA6"/>
    <w:rsid w:val="0073063F"/>
    <w:rsid w:val="0073336B"/>
    <w:rsid w:val="007409F4"/>
    <w:rsid w:val="00743250"/>
    <w:rsid w:val="0074387F"/>
    <w:rsid w:val="00745462"/>
    <w:rsid w:val="00745F2E"/>
    <w:rsid w:val="00746146"/>
    <w:rsid w:val="00750AAE"/>
    <w:rsid w:val="00751829"/>
    <w:rsid w:val="00752AEF"/>
    <w:rsid w:val="007573D4"/>
    <w:rsid w:val="00762BAA"/>
    <w:rsid w:val="007641AB"/>
    <w:rsid w:val="00765340"/>
    <w:rsid w:val="00766BCD"/>
    <w:rsid w:val="00774336"/>
    <w:rsid w:val="00775111"/>
    <w:rsid w:val="0077546D"/>
    <w:rsid w:val="00780E2A"/>
    <w:rsid w:val="00786396"/>
    <w:rsid w:val="00792B55"/>
    <w:rsid w:val="007933B4"/>
    <w:rsid w:val="00794201"/>
    <w:rsid w:val="007976DF"/>
    <w:rsid w:val="007A514B"/>
    <w:rsid w:val="007A63B1"/>
    <w:rsid w:val="007B0B52"/>
    <w:rsid w:val="007B5142"/>
    <w:rsid w:val="007B6D49"/>
    <w:rsid w:val="007C44AB"/>
    <w:rsid w:val="007D1990"/>
    <w:rsid w:val="007D2122"/>
    <w:rsid w:val="007D30D1"/>
    <w:rsid w:val="007D72FD"/>
    <w:rsid w:val="007E1E29"/>
    <w:rsid w:val="007F0E1F"/>
    <w:rsid w:val="007F32DE"/>
    <w:rsid w:val="007F3CA9"/>
    <w:rsid w:val="0080052C"/>
    <w:rsid w:val="008025E5"/>
    <w:rsid w:val="00802B0D"/>
    <w:rsid w:val="00804732"/>
    <w:rsid w:val="00805B56"/>
    <w:rsid w:val="008235B7"/>
    <w:rsid w:val="00831316"/>
    <w:rsid w:val="0083441E"/>
    <w:rsid w:val="00841331"/>
    <w:rsid w:val="008424A2"/>
    <w:rsid w:val="008432C8"/>
    <w:rsid w:val="00844159"/>
    <w:rsid w:val="00850EB4"/>
    <w:rsid w:val="00854D17"/>
    <w:rsid w:val="008556E5"/>
    <w:rsid w:val="00856561"/>
    <w:rsid w:val="00860295"/>
    <w:rsid w:val="00864D5E"/>
    <w:rsid w:val="00871E72"/>
    <w:rsid w:val="008723BB"/>
    <w:rsid w:val="0087275F"/>
    <w:rsid w:val="008737D7"/>
    <w:rsid w:val="0087384D"/>
    <w:rsid w:val="00873DCA"/>
    <w:rsid w:val="0087663F"/>
    <w:rsid w:val="0088190A"/>
    <w:rsid w:val="0088320E"/>
    <w:rsid w:val="0088337A"/>
    <w:rsid w:val="00884137"/>
    <w:rsid w:val="00884979"/>
    <w:rsid w:val="00886F9E"/>
    <w:rsid w:val="00896014"/>
    <w:rsid w:val="008A1686"/>
    <w:rsid w:val="008A19DD"/>
    <w:rsid w:val="008A3F93"/>
    <w:rsid w:val="008A5DF0"/>
    <w:rsid w:val="008B2123"/>
    <w:rsid w:val="008B2A63"/>
    <w:rsid w:val="008B69B0"/>
    <w:rsid w:val="008C11A5"/>
    <w:rsid w:val="008C3684"/>
    <w:rsid w:val="008C66E9"/>
    <w:rsid w:val="008C7A82"/>
    <w:rsid w:val="008D5618"/>
    <w:rsid w:val="008D61B5"/>
    <w:rsid w:val="008E29D6"/>
    <w:rsid w:val="008E2E67"/>
    <w:rsid w:val="008E42FC"/>
    <w:rsid w:val="008E4570"/>
    <w:rsid w:val="008E52F2"/>
    <w:rsid w:val="008E5A62"/>
    <w:rsid w:val="008E6E1C"/>
    <w:rsid w:val="008F0F02"/>
    <w:rsid w:val="008F15E8"/>
    <w:rsid w:val="008F4976"/>
    <w:rsid w:val="008F6C75"/>
    <w:rsid w:val="00900C97"/>
    <w:rsid w:val="0090263F"/>
    <w:rsid w:val="009026EB"/>
    <w:rsid w:val="009043AA"/>
    <w:rsid w:val="00912CEF"/>
    <w:rsid w:val="00922D4B"/>
    <w:rsid w:val="00923E0F"/>
    <w:rsid w:val="009244C0"/>
    <w:rsid w:val="00926CB7"/>
    <w:rsid w:val="00930D7C"/>
    <w:rsid w:val="00937B94"/>
    <w:rsid w:val="0094125A"/>
    <w:rsid w:val="0094574C"/>
    <w:rsid w:val="00950CBE"/>
    <w:rsid w:val="00951F1B"/>
    <w:rsid w:val="009522BD"/>
    <w:rsid w:val="00954EFD"/>
    <w:rsid w:val="00956585"/>
    <w:rsid w:val="00957A7B"/>
    <w:rsid w:val="00961957"/>
    <w:rsid w:val="00961FDD"/>
    <w:rsid w:val="009621F8"/>
    <w:rsid w:val="009634AB"/>
    <w:rsid w:val="00966F6C"/>
    <w:rsid w:val="00970B33"/>
    <w:rsid w:val="009740E8"/>
    <w:rsid w:val="00974D77"/>
    <w:rsid w:val="0097592D"/>
    <w:rsid w:val="009779DE"/>
    <w:rsid w:val="00986110"/>
    <w:rsid w:val="00986C76"/>
    <w:rsid w:val="00991642"/>
    <w:rsid w:val="00991C4F"/>
    <w:rsid w:val="00994DDE"/>
    <w:rsid w:val="009951F9"/>
    <w:rsid w:val="00996E31"/>
    <w:rsid w:val="009A038C"/>
    <w:rsid w:val="009A1507"/>
    <w:rsid w:val="009A1677"/>
    <w:rsid w:val="009A2ABC"/>
    <w:rsid w:val="009A3392"/>
    <w:rsid w:val="009A3C8F"/>
    <w:rsid w:val="009A71E9"/>
    <w:rsid w:val="009B3A90"/>
    <w:rsid w:val="009B4782"/>
    <w:rsid w:val="009B5E76"/>
    <w:rsid w:val="009B66E4"/>
    <w:rsid w:val="009B7818"/>
    <w:rsid w:val="009B7B8B"/>
    <w:rsid w:val="009B7FD2"/>
    <w:rsid w:val="009C429D"/>
    <w:rsid w:val="009C5ADD"/>
    <w:rsid w:val="009D365A"/>
    <w:rsid w:val="009D3B1F"/>
    <w:rsid w:val="009D55ED"/>
    <w:rsid w:val="009D68DD"/>
    <w:rsid w:val="009E10E9"/>
    <w:rsid w:val="009E18D0"/>
    <w:rsid w:val="009E6380"/>
    <w:rsid w:val="009E7701"/>
    <w:rsid w:val="009F2C6D"/>
    <w:rsid w:val="009F2E7E"/>
    <w:rsid w:val="009F537F"/>
    <w:rsid w:val="009F6315"/>
    <w:rsid w:val="009F72E5"/>
    <w:rsid w:val="009F7F37"/>
    <w:rsid w:val="00A0224A"/>
    <w:rsid w:val="00A04BD3"/>
    <w:rsid w:val="00A05FFC"/>
    <w:rsid w:val="00A066F5"/>
    <w:rsid w:val="00A06E3C"/>
    <w:rsid w:val="00A1001A"/>
    <w:rsid w:val="00A11D4B"/>
    <w:rsid w:val="00A139B3"/>
    <w:rsid w:val="00A141E3"/>
    <w:rsid w:val="00A158ED"/>
    <w:rsid w:val="00A1786F"/>
    <w:rsid w:val="00A207C4"/>
    <w:rsid w:val="00A264E0"/>
    <w:rsid w:val="00A304B3"/>
    <w:rsid w:val="00A30C44"/>
    <w:rsid w:val="00A32D68"/>
    <w:rsid w:val="00A339ED"/>
    <w:rsid w:val="00A34D7E"/>
    <w:rsid w:val="00A4171E"/>
    <w:rsid w:val="00A432F7"/>
    <w:rsid w:val="00A53EF5"/>
    <w:rsid w:val="00A56891"/>
    <w:rsid w:val="00A6362B"/>
    <w:rsid w:val="00A6430F"/>
    <w:rsid w:val="00A6585A"/>
    <w:rsid w:val="00A672D3"/>
    <w:rsid w:val="00A719FF"/>
    <w:rsid w:val="00A724F0"/>
    <w:rsid w:val="00A7406B"/>
    <w:rsid w:val="00A741C0"/>
    <w:rsid w:val="00A850A7"/>
    <w:rsid w:val="00A85803"/>
    <w:rsid w:val="00A86AC7"/>
    <w:rsid w:val="00A87567"/>
    <w:rsid w:val="00A875B4"/>
    <w:rsid w:val="00A87CC8"/>
    <w:rsid w:val="00A906F5"/>
    <w:rsid w:val="00A914F9"/>
    <w:rsid w:val="00A925A8"/>
    <w:rsid w:val="00A94B3A"/>
    <w:rsid w:val="00A953EC"/>
    <w:rsid w:val="00A9552A"/>
    <w:rsid w:val="00A95891"/>
    <w:rsid w:val="00A9631B"/>
    <w:rsid w:val="00A96D93"/>
    <w:rsid w:val="00A974D6"/>
    <w:rsid w:val="00A97567"/>
    <w:rsid w:val="00A97FE4"/>
    <w:rsid w:val="00AA1F4C"/>
    <w:rsid w:val="00AA22A2"/>
    <w:rsid w:val="00AA5066"/>
    <w:rsid w:val="00AA541C"/>
    <w:rsid w:val="00AA7738"/>
    <w:rsid w:val="00AB3476"/>
    <w:rsid w:val="00AB5327"/>
    <w:rsid w:val="00AC15A0"/>
    <w:rsid w:val="00AC24D1"/>
    <w:rsid w:val="00AC58BF"/>
    <w:rsid w:val="00AD096F"/>
    <w:rsid w:val="00AD0EC8"/>
    <w:rsid w:val="00AD0FFA"/>
    <w:rsid w:val="00AD5BB9"/>
    <w:rsid w:val="00AE09FB"/>
    <w:rsid w:val="00AE1D4A"/>
    <w:rsid w:val="00AE74D0"/>
    <w:rsid w:val="00AF2CD2"/>
    <w:rsid w:val="00B010EF"/>
    <w:rsid w:val="00B048B0"/>
    <w:rsid w:val="00B06CDC"/>
    <w:rsid w:val="00B107CC"/>
    <w:rsid w:val="00B114EB"/>
    <w:rsid w:val="00B12543"/>
    <w:rsid w:val="00B13947"/>
    <w:rsid w:val="00B15FF5"/>
    <w:rsid w:val="00B160F5"/>
    <w:rsid w:val="00B17205"/>
    <w:rsid w:val="00B20C24"/>
    <w:rsid w:val="00B23D2F"/>
    <w:rsid w:val="00B27BFC"/>
    <w:rsid w:val="00B316DB"/>
    <w:rsid w:val="00B40ED8"/>
    <w:rsid w:val="00B4237F"/>
    <w:rsid w:val="00B434DC"/>
    <w:rsid w:val="00B46FBF"/>
    <w:rsid w:val="00B51B5E"/>
    <w:rsid w:val="00B556A8"/>
    <w:rsid w:val="00B556B6"/>
    <w:rsid w:val="00B605ED"/>
    <w:rsid w:val="00B63074"/>
    <w:rsid w:val="00B63BC5"/>
    <w:rsid w:val="00B6456A"/>
    <w:rsid w:val="00B7467B"/>
    <w:rsid w:val="00B76CDB"/>
    <w:rsid w:val="00B77CFF"/>
    <w:rsid w:val="00B77FD2"/>
    <w:rsid w:val="00B8763D"/>
    <w:rsid w:val="00B906FD"/>
    <w:rsid w:val="00B91FEB"/>
    <w:rsid w:val="00BA0269"/>
    <w:rsid w:val="00BA1531"/>
    <w:rsid w:val="00BA28CE"/>
    <w:rsid w:val="00BA52DD"/>
    <w:rsid w:val="00BB1773"/>
    <w:rsid w:val="00BB5A54"/>
    <w:rsid w:val="00BB6216"/>
    <w:rsid w:val="00BB7E83"/>
    <w:rsid w:val="00BC599A"/>
    <w:rsid w:val="00BD0ACE"/>
    <w:rsid w:val="00BD2E42"/>
    <w:rsid w:val="00BD4660"/>
    <w:rsid w:val="00BE1901"/>
    <w:rsid w:val="00BE22FE"/>
    <w:rsid w:val="00BE25AD"/>
    <w:rsid w:val="00BE392F"/>
    <w:rsid w:val="00BE4118"/>
    <w:rsid w:val="00BE588B"/>
    <w:rsid w:val="00BE63C7"/>
    <w:rsid w:val="00BE6C1C"/>
    <w:rsid w:val="00BF3941"/>
    <w:rsid w:val="00BF6078"/>
    <w:rsid w:val="00C012EE"/>
    <w:rsid w:val="00C07328"/>
    <w:rsid w:val="00C105F3"/>
    <w:rsid w:val="00C10AFE"/>
    <w:rsid w:val="00C110FD"/>
    <w:rsid w:val="00C1441C"/>
    <w:rsid w:val="00C2383D"/>
    <w:rsid w:val="00C26462"/>
    <w:rsid w:val="00C305BB"/>
    <w:rsid w:val="00C32CD3"/>
    <w:rsid w:val="00C351F2"/>
    <w:rsid w:val="00C360AD"/>
    <w:rsid w:val="00C4046B"/>
    <w:rsid w:val="00C40FB9"/>
    <w:rsid w:val="00C42C2E"/>
    <w:rsid w:val="00C42D6D"/>
    <w:rsid w:val="00C45B1E"/>
    <w:rsid w:val="00C47FDC"/>
    <w:rsid w:val="00C508FD"/>
    <w:rsid w:val="00C50941"/>
    <w:rsid w:val="00C545A5"/>
    <w:rsid w:val="00C63D08"/>
    <w:rsid w:val="00C64169"/>
    <w:rsid w:val="00C66AFF"/>
    <w:rsid w:val="00C67071"/>
    <w:rsid w:val="00C7164A"/>
    <w:rsid w:val="00C71723"/>
    <w:rsid w:val="00C73F74"/>
    <w:rsid w:val="00C74DE9"/>
    <w:rsid w:val="00C763E4"/>
    <w:rsid w:val="00C81E65"/>
    <w:rsid w:val="00C8655E"/>
    <w:rsid w:val="00C92F85"/>
    <w:rsid w:val="00C9336B"/>
    <w:rsid w:val="00C94A2D"/>
    <w:rsid w:val="00C95CED"/>
    <w:rsid w:val="00CA0E54"/>
    <w:rsid w:val="00CA24AE"/>
    <w:rsid w:val="00CA3DBB"/>
    <w:rsid w:val="00CA40FD"/>
    <w:rsid w:val="00CA4B41"/>
    <w:rsid w:val="00CB1974"/>
    <w:rsid w:val="00CB2377"/>
    <w:rsid w:val="00CB2606"/>
    <w:rsid w:val="00CB50B5"/>
    <w:rsid w:val="00CC328F"/>
    <w:rsid w:val="00CC421A"/>
    <w:rsid w:val="00CC4663"/>
    <w:rsid w:val="00CC6F00"/>
    <w:rsid w:val="00CC7052"/>
    <w:rsid w:val="00CD218F"/>
    <w:rsid w:val="00CD4774"/>
    <w:rsid w:val="00CD4866"/>
    <w:rsid w:val="00CD4DF8"/>
    <w:rsid w:val="00CD7476"/>
    <w:rsid w:val="00CE48F3"/>
    <w:rsid w:val="00CE60CF"/>
    <w:rsid w:val="00CF0A39"/>
    <w:rsid w:val="00D00149"/>
    <w:rsid w:val="00D04F96"/>
    <w:rsid w:val="00D10A03"/>
    <w:rsid w:val="00D11A71"/>
    <w:rsid w:val="00D12663"/>
    <w:rsid w:val="00D1335E"/>
    <w:rsid w:val="00D15EF5"/>
    <w:rsid w:val="00D17D3C"/>
    <w:rsid w:val="00D2130F"/>
    <w:rsid w:val="00D2336F"/>
    <w:rsid w:val="00D2374D"/>
    <w:rsid w:val="00D24DA3"/>
    <w:rsid w:val="00D27DCA"/>
    <w:rsid w:val="00D302A4"/>
    <w:rsid w:val="00D361BB"/>
    <w:rsid w:val="00D36857"/>
    <w:rsid w:val="00D456DE"/>
    <w:rsid w:val="00D46831"/>
    <w:rsid w:val="00D50D82"/>
    <w:rsid w:val="00D52EA2"/>
    <w:rsid w:val="00D5449E"/>
    <w:rsid w:val="00D56C4D"/>
    <w:rsid w:val="00D56E47"/>
    <w:rsid w:val="00D63046"/>
    <w:rsid w:val="00D638EA"/>
    <w:rsid w:val="00D66ADF"/>
    <w:rsid w:val="00D71352"/>
    <w:rsid w:val="00D73320"/>
    <w:rsid w:val="00D75272"/>
    <w:rsid w:val="00D800E7"/>
    <w:rsid w:val="00D8180B"/>
    <w:rsid w:val="00D83849"/>
    <w:rsid w:val="00D839A0"/>
    <w:rsid w:val="00D83BB0"/>
    <w:rsid w:val="00D9135C"/>
    <w:rsid w:val="00D92071"/>
    <w:rsid w:val="00D96D3F"/>
    <w:rsid w:val="00DA0E2A"/>
    <w:rsid w:val="00DA1CC0"/>
    <w:rsid w:val="00DA296D"/>
    <w:rsid w:val="00DA3337"/>
    <w:rsid w:val="00DA3BB6"/>
    <w:rsid w:val="00DB288F"/>
    <w:rsid w:val="00DB309F"/>
    <w:rsid w:val="00DC48B8"/>
    <w:rsid w:val="00DD1B39"/>
    <w:rsid w:val="00DE032D"/>
    <w:rsid w:val="00DE29DE"/>
    <w:rsid w:val="00DE47F5"/>
    <w:rsid w:val="00DF0353"/>
    <w:rsid w:val="00DF5569"/>
    <w:rsid w:val="00E02D4A"/>
    <w:rsid w:val="00E04898"/>
    <w:rsid w:val="00E10842"/>
    <w:rsid w:val="00E11129"/>
    <w:rsid w:val="00E11656"/>
    <w:rsid w:val="00E11C5F"/>
    <w:rsid w:val="00E1344A"/>
    <w:rsid w:val="00E204CA"/>
    <w:rsid w:val="00E23EA3"/>
    <w:rsid w:val="00E2586A"/>
    <w:rsid w:val="00E30472"/>
    <w:rsid w:val="00E40BFB"/>
    <w:rsid w:val="00E413FD"/>
    <w:rsid w:val="00E434BA"/>
    <w:rsid w:val="00E4401A"/>
    <w:rsid w:val="00E51FC1"/>
    <w:rsid w:val="00E52548"/>
    <w:rsid w:val="00E60633"/>
    <w:rsid w:val="00E61223"/>
    <w:rsid w:val="00E6153F"/>
    <w:rsid w:val="00E61729"/>
    <w:rsid w:val="00E62C94"/>
    <w:rsid w:val="00E63350"/>
    <w:rsid w:val="00E65195"/>
    <w:rsid w:val="00E70EBC"/>
    <w:rsid w:val="00E74776"/>
    <w:rsid w:val="00E76D53"/>
    <w:rsid w:val="00E77D6B"/>
    <w:rsid w:val="00E80DF2"/>
    <w:rsid w:val="00E87861"/>
    <w:rsid w:val="00E90171"/>
    <w:rsid w:val="00E91876"/>
    <w:rsid w:val="00E93B91"/>
    <w:rsid w:val="00E96750"/>
    <w:rsid w:val="00E97E6B"/>
    <w:rsid w:val="00EA3EF5"/>
    <w:rsid w:val="00EA54BF"/>
    <w:rsid w:val="00EA54F1"/>
    <w:rsid w:val="00EA5E98"/>
    <w:rsid w:val="00EB01F1"/>
    <w:rsid w:val="00EC137E"/>
    <w:rsid w:val="00EC7D60"/>
    <w:rsid w:val="00ED0F3C"/>
    <w:rsid w:val="00ED18DE"/>
    <w:rsid w:val="00ED1F21"/>
    <w:rsid w:val="00ED20F1"/>
    <w:rsid w:val="00ED4473"/>
    <w:rsid w:val="00ED7833"/>
    <w:rsid w:val="00EE05D6"/>
    <w:rsid w:val="00EE32FA"/>
    <w:rsid w:val="00EE4036"/>
    <w:rsid w:val="00EE5EA4"/>
    <w:rsid w:val="00EF0681"/>
    <w:rsid w:val="00EF2C0B"/>
    <w:rsid w:val="00EF3D15"/>
    <w:rsid w:val="00EF47B0"/>
    <w:rsid w:val="00EF7291"/>
    <w:rsid w:val="00EF74F2"/>
    <w:rsid w:val="00F00710"/>
    <w:rsid w:val="00F0610E"/>
    <w:rsid w:val="00F06810"/>
    <w:rsid w:val="00F12590"/>
    <w:rsid w:val="00F21076"/>
    <w:rsid w:val="00F21720"/>
    <w:rsid w:val="00F261AB"/>
    <w:rsid w:val="00F266D2"/>
    <w:rsid w:val="00F26A65"/>
    <w:rsid w:val="00F30CB9"/>
    <w:rsid w:val="00F32EC6"/>
    <w:rsid w:val="00F3330C"/>
    <w:rsid w:val="00F35217"/>
    <w:rsid w:val="00F360CC"/>
    <w:rsid w:val="00F36C51"/>
    <w:rsid w:val="00F36D3A"/>
    <w:rsid w:val="00F42D1F"/>
    <w:rsid w:val="00F43D52"/>
    <w:rsid w:val="00F44E21"/>
    <w:rsid w:val="00F45B63"/>
    <w:rsid w:val="00F5229E"/>
    <w:rsid w:val="00F53780"/>
    <w:rsid w:val="00F574B3"/>
    <w:rsid w:val="00F57C24"/>
    <w:rsid w:val="00F6235A"/>
    <w:rsid w:val="00F633E0"/>
    <w:rsid w:val="00F63C1C"/>
    <w:rsid w:val="00F63FB5"/>
    <w:rsid w:val="00F64FD6"/>
    <w:rsid w:val="00F7787D"/>
    <w:rsid w:val="00F80711"/>
    <w:rsid w:val="00F80793"/>
    <w:rsid w:val="00F83844"/>
    <w:rsid w:val="00F85D3A"/>
    <w:rsid w:val="00F86445"/>
    <w:rsid w:val="00F86D03"/>
    <w:rsid w:val="00F87917"/>
    <w:rsid w:val="00F9017F"/>
    <w:rsid w:val="00F92470"/>
    <w:rsid w:val="00F94EE0"/>
    <w:rsid w:val="00F95A27"/>
    <w:rsid w:val="00F964CF"/>
    <w:rsid w:val="00FA1D4E"/>
    <w:rsid w:val="00FB116F"/>
    <w:rsid w:val="00FB2063"/>
    <w:rsid w:val="00FB7487"/>
    <w:rsid w:val="00FC5961"/>
    <w:rsid w:val="00FC63D6"/>
    <w:rsid w:val="00FD11AF"/>
    <w:rsid w:val="00FD3E3B"/>
    <w:rsid w:val="00FD4A13"/>
    <w:rsid w:val="00FE01A8"/>
    <w:rsid w:val="00FE2095"/>
    <w:rsid w:val="00FE20B2"/>
    <w:rsid w:val="00FE257B"/>
    <w:rsid w:val="00FE5DA7"/>
    <w:rsid w:val="00FE7C3D"/>
    <w:rsid w:val="00FF20DB"/>
    <w:rsid w:val="00FF38D9"/>
    <w:rsid w:val="00FF3F98"/>
    <w:rsid w:val="00FF4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F6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974"/>
    <w:pPr>
      <w:spacing w:after="240" w:line="276" w:lineRule="auto"/>
    </w:pPr>
    <w:rPr>
      <w:sz w:val="24"/>
    </w:rPr>
  </w:style>
  <w:style w:type="paragraph" w:styleId="Heading1">
    <w:name w:val="heading 1"/>
    <w:basedOn w:val="Normal"/>
    <w:next w:val="Normal"/>
    <w:link w:val="Heading1Char"/>
    <w:uiPriority w:val="9"/>
    <w:qFormat/>
    <w:rsid w:val="00AE09FB"/>
    <w:pPr>
      <w:keepNext/>
      <w:keepLines/>
      <w:spacing w:before="240" w:after="120"/>
      <w:outlineLvl w:val="0"/>
    </w:pPr>
    <w:rPr>
      <w:rFonts w:eastAsiaTheme="majorEastAsia" w:cstheme="majorBidi"/>
      <w:b/>
      <w:color w:val="1F3864" w:themeColor="accent1" w:themeShade="80"/>
      <w:sz w:val="28"/>
      <w:szCs w:val="32"/>
    </w:rPr>
  </w:style>
  <w:style w:type="paragraph" w:styleId="Heading2">
    <w:name w:val="heading 2"/>
    <w:basedOn w:val="Normal"/>
    <w:next w:val="Normal"/>
    <w:link w:val="Heading2Char"/>
    <w:uiPriority w:val="9"/>
    <w:semiHidden/>
    <w:unhideWhenUsed/>
    <w:qFormat/>
    <w:rsid w:val="00AE09FB"/>
    <w:pPr>
      <w:keepNext/>
      <w:keepLines/>
      <w:spacing w:before="40" w:after="0"/>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E09FB"/>
    <w:pPr>
      <w:keepNext/>
      <w:keepLines/>
      <w:spacing w:before="40" w:after="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9FB"/>
    <w:rPr>
      <w:rFonts w:eastAsiaTheme="majorEastAsia" w:cstheme="majorBidi"/>
      <w:b/>
      <w:color w:val="1F3864" w:themeColor="accent1" w:themeShade="80"/>
      <w:sz w:val="28"/>
      <w:szCs w:val="32"/>
    </w:rPr>
  </w:style>
  <w:style w:type="character" w:customStyle="1" w:styleId="Heading2Char">
    <w:name w:val="Heading 2 Char"/>
    <w:basedOn w:val="DefaultParagraphFont"/>
    <w:link w:val="Heading2"/>
    <w:uiPriority w:val="9"/>
    <w:semiHidden/>
    <w:rsid w:val="00AE09FB"/>
    <w:rPr>
      <w:rFonts w:eastAsiaTheme="majorEastAsia" w:cstheme="majorBidi"/>
      <w:b/>
      <w:sz w:val="24"/>
      <w:szCs w:val="26"/>
    </w:rPr>
  </w:style>
  <w:style w:type="character" w:customStyle="1" w:styleId="Heading3Char">
    <w:name w:val="Heading 3 Char"/>
    <w:basedOn w:val="DefaultParagraphFont"/>
    <w:link w:val="Heading3"/>
    <w:uiPriority w:val="9"/>
    <w:rsid w:val="00AE09FB"/>
    <w:rPr>
      <w:rFonts w:eastAsiaTheme="majorEastAsia" w:cstheme="majorBidi"/>
      <w:i/>
      <w:sz w:val="24"/>
      <w:szCs w:val="24"/>
    </w:rPr>
  </w:style>
  <w:style w:type="paragraph" w:styleId="FootnoteText">
    <w:name w:val="footnote text"/>
    <w:basedOn w:val="Normal"/>
    <w:link w:val="FootnoteTextChar"/>
    <w:uiPriority w:val="99"/>
    <w:semiHidden/>
    <w:unhideWhenUsed/>
    <w:rsid w:val="00AE09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09FB"/>
    <w:rPr>
      <w:sz w:val="20"/>
      <w:szCs w:val="20"/>
    </w:rPr>
  </w:style>
  <w:style w:type="paragraph" w:styleId="CommentText">
    <w:name w:val="annotation text"/>
    <w:basedOn w:val="Normal"/>
    <w:link w:val="CommentTextChar"/>
    <w:uiPriority w:val="99"/>
    <w:semiHidden/>
    <w:unhideWhenUsed/>
    <w:rsid w:val="00AE09FB"/>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AE09FB"/>
    <w:rPr>
      <w:sz w:val="20"/>
      <w:szCs w:val="20"/>
      <w:lang w:val="en-US"/>
    </w:rPr>
  </w:style>
  <w:style w:type="paragraph" w:styleId="Quote">
    <w:name w:val="Quote"/>
    <w:basedOn w:val="Normal"/>
    <w:next w:val="Normal"/>
    <w:link w:val="QuoteChar"/>
    <w:uiPriority w:val="29"/>
    <w:qFormat/>
    <w:rsid w:val="00AE09FB"/>
    <w:pPr>
      <w:spacing w:before="240" w:line="240" w:lineRule="auto"/>
      <w:ind w:left="284" w:right="284"/>
    </w:pPr>
    <w:rPr>
      <w:rFonts w:ascii="Arial" w:hAnsi="Arial"/>
      <w:i/>
      <w:iCs/>
      <w:sz w:val="22"/>
    </w:rPr>
  </w:style>
  <w:style w:type="character" w:customStyle="1" w:styleId="QuoteChar">
    <w:name w:val="Quote Char"/>
    <w:basedOn w:val="DefaultParagraphFont"/>
    <w:link w:val="Quote"/>
    <w:uiPriority w:val="29"/>
    <w:rsid w:val="00AE09FB"/>
    <w:rPr>
      <w:rFonts w:ascii="Arial" w:hAnsi="Arial"/>
      <w:i/>
      <w:iCs/>
    </w:rPr>
  </w:style>
  <w:style w:type="character" w:styleId="FootnoteReference">
    <w:name w:val="footnote reference"/>
    <w:basedOn w:val="DefaultParagraphFont"/>
    <w:uiPriority w:val="99"/>
    <w:semiHidden/>
    <w:unhideWhenUsed/>
    <w:rsid w:val="00AE09FB"/>
    <w:rPr>
      <w:vertAlign w:val="superscript"/>
    </w:rPr>
  </w:style>
  <w:style w:type="character" w:customStyle="1" w:styleId="apple-converted-space">
    <w:name w:val="apple-converted-space"/>
    <w:basedOn w:val="DefaultParagraphFont"/>
    <w:rsid w:val="00AE09FB"/>
  </w:style>
  <w:style w:type="character" w:styleId="CommentReference">
    <w:name w:val="annotation reference"/>
    <w:basedOn w:val="DefaultParagraphFont"/>
    <w:uiPriority w:val="99"/>
    <w:semiHidden/>
    <w:unhideWhenUsed/>
    <w:rsid w:val="009F537F"/>
    <w:rPr>
      <w:sz w:val="16"/>
      <w:szCs w:val="16"/>
    </w:rPr>
  </w:style>
  <w:style w:type="paragraph" w:styleId="CommentSubject">
    <w:name w:val="annotation subject"/>
    <w:basedOn w:val="CommentText"/>
    <w:next w:val="CommentText"/>
    <w:link w:val="CommentSubjectChar"/>
    <w:uiPriority w:val="99"/>
    <w:semiHidden/>
    <w:unhideWhenUsed/>
    <w:rsid w:val="009F537F"/>
    <w:rPr>
      <w:b/>
      <w:bCs/>
      <w:lang w:val="en-GB"/>
    </w:rPr>
  </w:style>
  <w:style w:type="character" w:customStyle="1" w:styleId="CommentSubjectChar">
    <w:name w:val="Comment Subject Char"/>
    <w:basedOn w:val="CommentTextChar"/>
    <w:link w:val="CommentSubject"/>
    <w:uiPriority w:val="99"/>
    <w:semiHidden/>
    <w:rsid w:val="009F537F"/>
    <w:rPr>
      <w:b/>
      <w:bCs/>
      <w:sz w:val="20"/>
      <w:szCs w:val="20"/>
      <w:lang w:val="en-US"/>
    </w:rPr>
  </w:style>
  <w:style w:type="paragraph" w:styleId="BalloonText">
    <w:name w:val="Balloon Text"/>
    <w:basedOn w:val="Normal"/>
    <w:link w:val="BalloonTextChar"/>
    <w:uiPriority w:val="99"/>
    <w:semiHidden/>
    <w:unhideWhenUsed/>
    <w:rsid w:val="009F53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37F"/>
    <w:rPr>
      <w:rFonts w:ascii="Segoe UI" w:hAnsi="Segoe UI" w:cs="Segoe UI"/>
      <w:sz w:val="18"/>
      <w:szCs w:val="18"/>
    </w:rPr>
  </w:style>
  <w:style w:type="paragraph" w:styleId="Header">
    <w:name w:val="header"/>
    <w:basedOn w:val="Normal"/>
    <w:link w:val="HeaderChar"/>
    <w:uiPriority w:val="99"/>
    <w:unhideWhenUsed/>
    <w:rsid w:val="00860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295"/>
    <w:rPr>
      <w:sz w:val="24"/>
    </w:rPr>
  </w:style>
  <w:style w:type="paragraph" w:styleId="Footer">
    <w:name w:val="footer"/>
    <w:basedOn w:val="Normal"/>
    <w:link w:val="FooterChar"/>
    <w:uiPriority w:val="99"/>
    <w:unhideWhenUsed/>
    <w:rsid w:val="00860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295"/>
    <w:rPr>
      <w:sz w:val="24"/>
    </w:rPr>
  </w:style>
  <w:style w:type="paragraph" w:styleId="NormalWeb">
    <w:name w:val="Normal (Web)"/>
    <w:basedOn w:val="Normal"/>
    <w:uiPriority w:val="99"/>
    <w:unhideWhenUsed/>
    <w:rsid w:val="00873DCA"/>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semiHidden/>
    <w:unhideWhenUsed/>
    <w:rsid w:val="00873DCA"/>
    <w:rPr>
      <w:color w:val="0000FF"/>
      <w:u w:val="single"/>
    </w:rPr>
  </w:style>
  <w:style w:type="paragraph" w:styleId="Revision">
    <w:name w:val="Revision"/>
    <w:hidden/>
    <w:uiPriority w:val="99"/>
    <w:semiHidden/>
    <w:rsid w:val="00F87917"/>
    <w:pPr>
      <w:spacing w:after="0" w:line="240" w:lineRule="auto"/>
    </w:pPr>
    <w:rPr>
      <w:sz w:val="24"/>
    </w:rPr>
  </w:style>
  <w:style w:type="paragraph" w:styleId="ListParagraph">
    <w:name w:val="List Paragraph"/>
    <w:basedOn w:val="Normal"/>
    <w:uiPriority w:val="34"/>
    <w:qFormat/>
    <w:rsid w:val="0042335B"/>
    <w:pPr>
      <w:ind w:left="720"/>
      <w:contextualSpacing/>
    </w:pPr>
  </w:style>
  <w:style w:type="character" w:customStyle="1" w:styleId="author">
    <w:name w:val="author"/>
    <w:basedOn w:val="DefaultParagraphFont"/>
    <w:rsid w:val="00EA3EF5"/>
  </w:style>
  <w:style w:type="character" w:customStyle="1" w:styleId="pubyear">
    <w:name w:val="pubyear"/>
    <w:basedOn w:val="DefaultParagraphFont"/>
    <w:rsid w:val="00EA3EF5"/>
  </w:style>
  <w:style w:type="character" w:customStyle="1" w:styleId="othertitle">
    <w:name w:val="othertitle"/>
    <w:basedOn w:val="DefaultParagraphFont"/>
    <w:rsid w:val="00EA3EF5"/>
  </w:style>
  <w:style w:type="character" w:styleId="Strong">
    <w:name w:val="Strong"/>
    <w:basedOn w:val="DefaultParagraphFont"/>
    <w:uiPriority w:val="22"/>
    <w:qFormat/>
    <w:rsid w:val="00745F2E"/>
    <w:rPr>
      <w:b/>
      <w:bCs/>
    </w:rPr>
  </w:style>
  <w:style w:type="character" w:styleId="Emphasis">
    <w:name w:val="Emphasis"/>
    <w:basedOn w:val="DefaultParagraphFont"/>
    <w:uiPriority w:val="20"/>
    <w:qFormat/>
    <w:rsid w:val="0023130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974"/>
    <w:pPr>
      <w:spacing w:after="240" w:line="276" w:lineRule="auto"/>
    </w:pPr>
    <w:rPr>
      <w:sz w:val="24"/>
    </w:rPr>
  </w:style>
  <w:style w:type="paragraph" w:styleId="Heading1">
    <w:name w:val="heading 1"/>
    <w:basedOn w:val="Normal"/>
    <w:next w:val="Normal"/>
    <w:link w:val="Heading1Char"/>
    <w:uiPriority w:val="9"/>
    <w:qFormat/>
    <w:rsid w:val="00AE09FB"/>
    <w:pPr>
      <w:keepNext/>
      <w:keepLines/>
      <w:spacing w:before="240" w:after="120"/>
      <w:outlineLvl w:val="0"/>
    </w:pPr>
    <w:rPr>
      <w:rFonts w:eastAsiaTheme="majorEastAsia" w:cstheme="majorBidi"/>
      <w:b/>
      <w:color w:val="1F3864" w:themeColor="accent1" w:themeShade="80"/>
      <w:sz w:val="28"/>
      <w:szCs w:val="32"/>
    </w:rPr>
  </w:style>
  <w:style w:type="paragraph" w:styleId="Heading2">
    <w:name w:val="heading 2"/>
    <w:basedOn w:val="Normal"/>
    <w:next w:val="Normal"/>
    <w:link w:val="Heading2Char"/>
    <w:uiPriority w:val="9"/>
    <w:semiHidden/>
    <w:unhideWhenUsed/>
    <w:qFormat/>
    <w:rsid w:val="00AE09FB"/>
    <w:pPr>
      <w:keepNext/>
      <w:keepLines/>
      <w:spacing w:before="40" w:after="0"/>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E09FB"/>
    <w:pPr>
      <w:keepNext/>
      <w:keepLines/>
      <w:spacing w:before="40" w:after="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9FB"/>
    <w:rPr>
      <w:rFonts w:eastAsiaTheme="majorEastAsia" w:cstheme="majorBidi"/>
      <w:b/>
      <w:color w:val="1F3864" w:themeColor="accent1" w:themeShade="80"/>
      <w:sz w:val="28"/>
      <w:szCs w:val="32"/>
    </w:rPr>
  </w:style>
  <w:style w:type="character" w:customStyle="1" w:styleId="Heading2Char">
    <w:name w:val="Heading 2 Char"/>
    <w:basedOn w:val="DefaultParagraphFont"/>
    <w:link w:val="Heading2"/>
    <w:uiPriority w:val="9"/>
    <w:semiHidden/>
    <w:rsid w:val="00AE09FB"/>
    <w:rPr>
      <w:rFonts w:eastAsiaTheme="majorEastAsia" w:cstheme="majorBidi"/>
      <w:b/>
      <w:sz w:val="24"/>
      <w:szCs w:val="26"/>
    </w:rPr>
  </w:style>
  <w:style w:type="character" w:customStyle="1" w:styleId="Heading3Char">
    <w:name w:val="Heading 3 Char"/>
    <w:basedOn w:val="DefaultParagraphFont"/>
    <w:link w:val="Heading3"/>
    <w:uiPriority w:val="9"/>
    <w:rsid w:val="00AE09FB"/>
    <w:rPr>
      <w:rFonts w:eastAsiaTheme="majorEastAsia" w:cstheme="majorBidi"/>
      <w:i/>
      <w:sz w:val="24"/>
      <w:szCs w:val="24"/>
    </w:rPr>
  </w:style>
  <w:style w:type="paragraph" w:styleId="FootnoteText">
    <w:name w:val="footnote text"/>
    <w:basedOn w:val="Normal"/>
    <w:link w:val="FootnoteTextChar"/>
    <w:uiPriority w:val="99"/>
    <w:semiHidden/>
    <w:unhideWhenUsed/>
    <w:rsid w:val="00AE09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09FB"/>
    <w:rPr>
      <w:sz w:val="20"/>
      <w:szCs w:val="20"/>
    </w:rPr>
  </w:style>
  <w:style w:type="paragraph" w:styleId="CommentText">
    <w:name w:val="annotation text"/>
    <w:basedOn w:val="Normal"/>
    <w:link w:val="CommentTextChar"/>
    <w:uiPriority w:val="99"/>
    <w:semiHidden/>
    <w:unhideWhenUsed/>
    <w:rsid w:val="00AE09FB"/>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AE09FB"/>
    <w:rPr>
      <w:sz w:val="20"/>
      <w:szCs w:val="20"/>
      <w:lang w:val="en-US"/>
    </w:rPr>
  </w:style>
  <w:style w:type="paragraph" w:styleId="Quote">
    <w:name w:val="Quote"/>
    <w:basedOn w:val="Normal"/>
    <w:next w:val="Normal"/>
    <w:link w:val="QuoteChar"/>
    <w:uiPriority w:val="29"/>
    <w:qFormat/>
    <w:rsid w:val="00AE09FB"/>
    <w:pPr>
      <w:spacing w:before="240" w:line="240" w:lineRule="auto"/>
      <w:ind w:left="284" w:right="284"/>
    </w:pPr>
    <w:rPr>
      <w:rFonts w:ascii="Arial" w:hAnsi="Arial"/>
      <w:i/>
      <w:iCs/>
      <w:sz w:val="22"/>
    </w:rPr>
  </w:style>
  <w:style w:type="character" w:customStyle="1" w:styleId="QuoteChar">
    <w:name w:val="Quote Char"/>
    <w:basedOn w:val="DefaultParagraphFont"/>
    <w:link w:val="Quote"/>
    <w:uiPriority w:val="29"/>
    <w:rsid w:val="00AE09FB"/>
    <w:rPr>
      <w:rFonts w:ascii="Arial" w:hAnsi="Arial"/>
      <w:i/>
      <w:iCs/>
    </w:rPr>
  </w:style>
  <w:style w:type="character" w:styleId="FootnoteReference">
    <w:name w:val="footnote reference"/>
    <w:basedOn w:val="DefaultParagraphFont"/>
    <w:uiPriority w:val="99"/>
    <w:semiHidden/>
    <w:unhideWhenUsed/>
    <w:rsid w:val="00AE09FB"/>
    <w:rPr>
      <w:vertAlign w:val="superscript"/>
    </w:rPr>
  </w:style>
  <w:style w:type="character" w:customStyle="1" w:styleId="apple-converted-space">
    <w:name w:val="apple-converted-space"/>
    <w:basedOn w:val="DefaultParagraphFont"/>
    <w:rsid w:val="00AE09FB"/>
  </w:style>
  <w:style w:type="character" w:styleId="CommentReference">
    <w:name w:val="annotation reference"/>
    <w:basedOn w:val="DefaultParagraphFont"/>
    <w:uiPriority w:val="99"/>
    <w:semiHidden/>
    <w:unhideWhenUsed/>
    <w:rsid w:val="009F537F"/>
    <w:rPr>
      <w:sz w:val="16"/>
      <w:szCs w:val="16"/>
    </w:rPr>
  </w:style>
  <w:style w:type="paragraph" w:styleId="CommentSubject">
    <w:name w:val="annotation subject"/>
    <w:basedOn w:val="CommentText"/>
    <w:next w:val="CommentText"/>
    <w:link w:val="CommentSubjectChar"/>
    <w:uiPriority w:val="99"/>
    <w:semiHidden/>
    <w:unhideWhenUsed/>
    <w:rsid w:val="009F537F"/>
    <w:rPr>
      <w:b/>
      <w:bCs/>
      <w:lang w:val="en-GB"/>
    </w:rPr>
  </w:style>
  <w:style w:type="character" w:customStyle="1" w:styleId="CommentSubjectChar">
    <w:name w:val="Comment Subject Char"/>
    <w:basedOn w:val="CommentTextChar"/>
    <w:link w:val="CommentSubject"/>
    <w:uiPriority w:val="99"/>
    <w:semiHidden/>
    <w:rsid w:val="009F537F"/>
    <w:rPr>
      <w:b/>
      <w:bCs/>
      <w:sz w:val="20"/>
      <w:szCs w:val="20"/>
      <w:lang w:val="en-US"/>
    </w:rPr>
  </w:style>
  <w:style w:type="paragraph" w:styleId="BalloonText">
    <w:name w:val="Balloon Text"/>
    <w:basedOn w:val="Normal"/>
    <w:link w:val="BalloonTextChar"/>
    <w:uiPriority w:val="99"/>
    <w:semiHidden/>
    <w:unhideWhenUsed/>
    <w:rsid w:val="009F53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37F"/>
    <w:rPr>
      <w:rFonts w:ascii="Segoe UI" w:hAnsi="Segoe UI" w:cs="Segoe UI"/>
      <w:sz w:val="18"/>
      <w:szCs w:val="18"/>
    </w:rPr>
  </w:style>
  <w:style w:type="paragraph" w:styleId="Header">
    <w:name w:val="header"/>
    <w:basedOn w:val="Normal"/>
    <w:link w:val="HeaderChar"/>
    <w:uiPriority w:val="99"/>
    <w:unhideWhenUsed/>
    <w:rsid w:val="00860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295"/>
    <w:rPr>
      <w:sz w:val="24"/>
    </w:rPr>
  </w:style>
  <w:style w:type="paragraph" w:styleId="Footer">
    <w:name w:val="footer"/>
    <w:basedOn w:val="Normal"/>
    <w:link w:val="FooterChar"/>
    <w:uiPriority w:val="99"/>
    <w:unhideWhenUsed/>
    <w:rsid w:val="00860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295"/>
    <w:rPr>
      <w:sz w:val="24"/>
    </w:rPr>
  </w:style>
  <w:style w:type="paragraph" w:styleId="NormalWeb">
    <w:name w:val="Normal (Web)"/>
    <w:basedOn w:val="Normal"/>
    <w:uiPriority w:val="99"/>
    <w:unhideWhenUsed/>
    <w:rsid w:val="00873DCA"/>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semiHidden/>
    <w:unhideWhenUsed/>
    <w:rsid w:val="00873DCA"/>
    <w:rPr>
      <w:color w:val="0000FF"/>
      <w:u w:val="single"/>
    </w:rPr>
  </w:style>
  <w:style w:type="paragraph" w:styleId="Revision">
    <w:name w:val="Revision"/>
    <w:hidden/>
    <w:uiPriority w:val="99"/>
    <w:semiHidden/>
    <w:rsid w:val="00F87917"/>
    <w:pPr>
      <w:spacing w:after="0" w:line="240" w:lineRule="auto"/>
    </w:pPr>
    <w:rPr>
      <w:sz w:val="24"/>
    </w:rPr>
  </w:style>
  <w:style w:type="paragraph" w:styleId="ListParagraph">
    <w:name w:val="List Paragraph"/>
    <w:basedOn w:val="Normal"/>
    <w:uiPriority w:val="34"/>
    <w:qFormat/>
    <w:rsid w:val="0042335B"/>
    <w:pPr>
      <w:ind w:left="720"/>
      <w:contextualSpacing/>
    </w:pPr>
  </w:style>
  <w:style w:type="character" w:customStyle="1" w:styleId="author">
    <w:name w:val="author"/>
    <w:basedOn w:val="DefaultParagraphFont"/>
    <w:rsid w:val="00EA3EF5"/>
  </w:style>
  <w:style w:type="character" w:customStyle="1" w:styleId="pubyear">
    <w:name w:val="pubyear"/>
    <w:basedOn w:val="DefaultParagraphFont"/>
    <w:rsid w:val="00EA3EF5"/>
  </w:style>
  <w:style w:type="character" w:customStyle="1" w:styleId="othertitle">
    <w:name w:val="othertitle"/>
    <w:basedOn w:val="DefaultParagraphFont"/>
    <w:rsid w:val="00EA3EF5"/>
  </w:style>
  <w:style w:type="character" w:styleId="Strong">
    <w:name w:val="Strong"/>
    <w:basedOn w:val="DefaultParagraphFont"/>
    <w:uiPriority w:val="22"/>
    <w:qFormat/>
    <w:rsid w:val="00745F2E"/>
    <w:rPr>
      <w:b/>
      <w:bCs/>
    </w:rPr>
  </w:style>
  <w:style w:type="character" w:styleId="Emphasis">
    <w:name w:val="Emphasis"/>
    <w:basedOn w:val="DefaultParagraphFont"/>
    <w:uiPriority w:val="20"/>
    <w:qFormat/>
    <w:rsid w:val="002313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31144">
      <w:bodyDiv w:val="1"/>
      <w:marLeft w:val="0"/>
      <w:marRight w:val="0"/>
      <w:marTop w:val="0"/>
      <w:marBottom w:val="0"/>
      <w:divBdr>
        <w:top w:val="none" w:sz="0" w:space="0" w:color="auto"/>
        <w:left w:val="none" w:sz="0" w:space="0" w:color="auto"/>
        <w:bottom w:val="none" w:sz="0" w:space="0" w:color="auto"/>
        <w:right w:val="none" w:sz="0" w:space="0" w:color="auto"/>
      </w:divBdr>
      <w:divsChild>
        <w:div w:id="301691005">
          <w:marLeft w:val="0"/>
          <w:marRight w:val="0"/>
          <w:marTop w:val="0"/>
          <w:marBottom w:val="0"/>
          <w:divBdr>
            <w:top w:val="none" w:sz="0" w:space="0" w:color="auto"/>
            <w:left w:val="none" w:sz="0" w:space="0" w:color="auto"/>
            <w:bottom w:val="none" w:sz="0" w:space="0" w:color="auto"/>
            <w:right w:val="none" w:sz="0" w:space="0" w:color="auto"/>
          </w:divBdr>
          <w:divsChild>
            <w:div w:id="1939749856">
              <w:marLeft w:val="0"/>
              <w:marRight w:val="0"/>
              <w:marTop w:val="100"/>
              <w:marBottom w:val="100"/>
              <w:divBdr>
                <w:top w:val="none" w:sz="0" w:space="0" w:color="auto"/>
                <w:left w:val="none" w:sz="0" w:space="0" w:color="auto"/>
                <w:bottom w:val="none" w:sz="0" w:space="0" w:color="auto"/>
                <w:right w:val="none" w:sz="0" w:space="0" w:color="auto"/>
              </w:divBdr>
              <w:divsChild>
                <w:div w:id="703597358">
                  <w:marLeft w:val="0"/>
                  <w:marRight w:val="0"/>
                  <w:marTop w:val="0"/>
                  <w:marBottom w:val="0"/>
                  <w:divBdr>
                    <w:top w:val="none" w:sz="0" w:space="0" w:color="auto"/>
                    <w:left w:val="none" w:sz="0" w:space="0" w:color="auto"/>
                    <w:bottom w:val="none" w:sz="0" w:space="0" w:color="auto"/>
                    <w:right w:val="none" w:sz="0" w:space="0" w:color="auto"/>
                  </w:divBdr>
                  <w:divsChild>
                    <w:div w:id="1256354668">
                      <w:marLeft w:val="0"/>
                      <w:marRight w:val="0"/>
                      <w:marTop w:val="0"/>
                      <w:marBottom w:val="0"/>
                      <w:divBdr>
                        <w:top w:val="none" w:sz="0" w:space="0" w:color="auto"/>
                        <w:left w:val="none" w:sz="0" w:space="0" w:color="auto"/>
                        <w:bottom w:val="none" w:sz="0" w:space="0" w:color="auto"/>
                        <w:right w:val="none" w:sz="0" w:space="0" w:color="auto"/>
                      </w:divBdr>
                      <w:divsChild>
                        <w:div w:id="2103256332">
                          <w:marLeft w:val="0"/>
                          <w:marRight w:val="0"/>
                          <w:marTop w:val="0"/>
                          <w:marBottom w:val="0"/>
                          <w:divBdr>
                            <w:top w:val="none" w:sz="0" w:space="0" w:color="auto"/>
                            <w:left w:val="none" w:sz="0" w:space="0" w:color="auto"/>
                            <w:bottom w:val="none" w:sz="0" w:space="0" w:color="auto"/>
                            <w:right w:val="none" w:sz="0" w:space="0" w:color="auto"/>
                          </w:divBdr>
                          <w:divsChild>
                            <w:div w:id="700786901">
                              <w:marLeft w:val="0"/>
                              <w:marRight w:val="0"/>
                              <w:marTop w:val="0"/>
                              <w:marBottom w:val="0"/>
                              <w:divBdr>
                                <w:top w:val="none" w:sz="0" w:space="0" w:color="auto"/>
                                <w:left w:val="none" w:sz="0" w:space="0" w:color="auto"/>
                                <w:bottom w:val="none" w:sz="0" w:space="0" w:color="auto"/>
                                <w:right w:val="none" w:sz="0" w:space="0" w:color="auto"/>
                              </w:divBdr>
                              <w:divsChild>
                                <w:div w:id="1568951452">
                                  <w:marLeft w:val="0"/>
                                  <w:marRight w:val="0"/>
                                  <w:marTop w:val="0"/>
                                  <w:marBottom w:val="0"/>
                                  <w:divBdr>
                                    <w:top w:val="none" w:sz="0" w:space="0" w:color="auto"/>
                                    <w:left w:val="none" w:sz="0" w:space="0" w:color="auto"/>
                                    <w:bottom w:val="none" w:sz="0" w:space="0" w:color="auto"/>
                                    <w:right w:val="none" w:sz="0" w:space="0" w:color="auto"/>
                                  </w:divBdr>
                                  <w:divsChild>
                                    <w:div w:id="1214541404">
                                      <w:marLeft w:val="165"/>
                                      <w:marRight w:val="165"/>
                                      <w:marTop w:val="0"/>
                                      <w:marBottom w:val="0"/>
                                      <w:divBdr>
                                        <w:top w:val="none" w:sz="0" w:space="0" w:color="auto"/>
                                        <w:left w:val="none" w:sz="0" w:space="0" w:color="auto"/>
                                        <w:bottom w:val="none" w:sz="0" w:space="0" w:color="auto"/>
                                        <w:right w:val="none" w:sz="0" w:space="0" w:color="auto"/>
                                      </w:divBdr>
                                      <w:divsChild>
                                        <w:div w:id="1802308724">
                                          <w:marLeft w:val="0"/>
                                          <w:marRight w:val="0"/>
                                          <w:marTop w:val="0"/>
                                          <w:marBottom w:val="0"/>
                                          <w:divBdr>
                                            <w:top w:val="none" w:sz="0" w:space="0" w:color="auto"/>
                                            <w:left w:val="none" w:sz="0" w:space="0" w:color="auto"/>
                                            <w:bottom w:val="none" w:sz="0" w:space="0" w:color="auto"/>
                                            <w:right w:val="none" w:sz="0" w:space="0" w:color="auto"/>
                                          </w:divBdr>
                                        </w:div>
                                        <w:div w:id="13006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2981604">
      <w:bodyDiv w:val="1"/>
      <w:marLeft w:val="0"/>
      <w:marRight w:val="0"/>
      <w:marTop w:val="0"/>
      <w:marBottom w:val="0"/>
      <w:divBdr>
        <w:top w:val="none" w:sz="0" w:space="0" w:color="auto"/>
        <w:left w:val="none" w:sz="0" w:space="0" w:color="auto"/>
        <w:bottom w:val="none" w:sz="0" w:space="0" w:color="auto"/>
        <w:right w:val="none" w:sz="0" w:space="0" w:color="auto"/>
      </w:divBdr>
      <w:divsChild>
        <w:div w:id="467356801">
          <w:marLeft w:val="0"/>
          <w:marRight w:val="0"/>
          <w:marTop w:val="0"/>
          <w:marBottom w:val="0"/>
          <w:divBdr>
            <w:top w:val="none" w:sz="0" w:space="0" w:color="auto"/>
            <w:left w:val="none" w:sz="0" w:space="0" w:color="auto"/>
            <w:bottom w:val="none" w:sz="0" w:space="0" w:color="auto"/>
            <w:right w:val="none" w:sz="0" w:space="0" w:color="auto"/>
          </w:divBdr>
          <w:divsChild>
            <w:div w:id="452210742">
              <w:marLeft w:val="0"/>
              <w:marRight w:val="0"/>
              <w:marTop w:val="0"/>
              <w:marBottom w:val="0"/>
              <w:divBdr>
                <w:top w:val="none" w:sz="0" w:space="0" w:color="auto"/>
                <w:left w:val="none" w:sz="0" w:space="0" w:color="auto"/>
                <w:bottom w:val="none" w:sz="0" w:space="0" w:color="auto"/>
                <w:right w:val="none" w:sz="0" w:space="0" w:color="auto"/>
              </w:divBdr>
              <w:divsChild>
                <w:div w:id="1888879203">
                  <w:marLeft w:val="0"/>
                  <w:marRight w:val="0"/>
                  <w:marTop w:val="0"/>
                  <w:marBottom w:val="0"/>
                  <w:divBdr>
                    <w:top w:val="none" w:sz="0" w:space="0" w:color="auto"/>
                    <w:left w:val="none" w:sz="0" w:space="0" w:color="auto"/>
                    <w:bottom w:val="none" w:sz="0" w:space="0" w:color="auto"/>
                    <w:right w:val="none" w:sz="0" w:space="0" w:color="auto"/>
                  </w:divBdr>
                  <w:divsChild>
                    <w:div w:id="279647606">
                      <w:marLeft w:val="0"/>
                      <w:marRight w:val="0"/>
                      <w:marTop w:val="0"/>
                      <w:marBottom w:val="0"/>
                      <w:divBdr>
                        <w:top w:val="none" w:sz="0" w:space="0" w:color="auto"/>
                        <w:left w:val="none" w:sz="0" w:space="0" w:color="auto"/>
                        <w:bottom w:val="none" w:sz="0" w:space="0" w:color="auto"/>
                        <w:right w:val="none" w:sz="0" w:space="0" w:color="auto"/>
                      </w:divBdr>
                      <w:divsChild>
                        <w:div w:id="852498004">
                          <w:marLeft w:val="0"/>
                          <w:marRight w:val="0"/>
                          <w:marTop w:val="0"/>
                          <w:marBottom w:val="0"/>
                          <w:divBdr>
                            <w:top w:val="none" w:sz="0" w:space="0" w:color="auto"/>
                            <w:left w:val="none" w:sz="0" w:space="0" w:color="auto"/>
                            <w:bottom w:val="none" w:sz="0" w:space="0" w:color="auto"/>
                            <w:right w:val="none" w:sz="0" w:space="0" w:color="auto"/>
                          </w:divBdr>
                          <w:divsChild>
                            <w:div w:id="1755543151">
                              <w:marLeft w:val="0"/>
                              <w:marRight w:val="0"/>
                              <w:marTop w:val="0"/>
                              <w:marBottom w:val="0"/>
                              <w:divBdr>
                                <w:top w:val="none" w:sz="0" w:space="0" w:color="auto"/>
                                <w:left w:val="none" w:sz="0" w:space="0" w:color="auto"/>
                                <w:bottom w:val="none" w:sz="0" w:space="0" w:color="auto"/>
                                <w:right w:val="none" w:sz="0" w:space="0" w:color="auto"/>
                              </w:divBdr>
                              <w:divsChild>
                                <w:div w:id="1854686833">
                                  <w:marLeft w:val="0"/>
                                  <w:marRight w:val="0"/>
                                  <w:marTop w:val="0"/>
                                  <w:marBottom w:val="0"/>
                                  <w:divBdr>
                                    <w:top w:val="none" w:sz="0" w:space="0" w:color="auto"/>
                                    <w:left w:val="none" w:sz="0" w:space="0" w:color="auto"/>
                                    <w:bottom w:val="none" w:sz="0" w:space="0" w:color="auto"/>
                                    <w:right w:val="none" w:sz="0" w:space="0" w:color="auto"/>
                                  </w:divBdr>
                                  <w:divsChild>
                                    <w:div w:id="752505428">
                                      <w:marLeft w:val="0"/>
                                      <w:marRight w:val="0"/>
                                      <w:marTop w:val="0"/>
                                      <w:marBottom w:val="0"/>
                                      <w:divBdr>
                                        <w:top w:val="none" w:sz="0" w:space="0" w:color="auto"/>
                                        <w:left w:val="none" w:sz="0" w:space="0" w:color="auto"/>
                                        <w:bottom w:val="none" w:sz="0" w:space="0" w:color="auto"/>
                                        <w:right w:val="none" w:sz="0" w:space="0" w:color="auto"/>
                                      </w:divBdr>
                                      <w:divsChild>
                                        <w:div w:id="11470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1514532">
      <w:bodyDiv w:val="1"/>
      <w:marLeft w:val="0"/>
      <w:marRight w:val="0"/>
      <w:marTop w:val="0"/>
      <w:marBottom w:val="0"/>
      <w:divBdr>
        <w:top w:val="none" w:sz="0" w:space="0" w:color="auto"/>
        <w:left w:val="none" w:sz="0" w:space="0" w:color="auto"/>
        <w:bottom w:val="none" w:sz="0" w:space="0" w:color="auto"/>
        <w:right w:val="none" w:sz="0" w:space="0" w:color="auto"/>
      </w:divBdr>
    </w:div>
    <w:div w:id="1848445241">
      <w:bodyDiv w:val="1"/>
      <w:marLeft w:val="0"/>
      <w:marRight w:val="0"/>
      <w:marTop w:val="0"/>
      <w:marBottom w:val="0"/>
      <w:divBdr>
        <w:top w:val="none" w:sz="0" w:space="0" w:color="auto"/>
        <w:left w:val="none" w:sz="0" w:space="0" w:color="auto"/>
        <w:bottom w:val="none" w:sz="0" w:space="0" w:color="auto"/>
        <w:right w:val="none" w:sz="0" w:space="0" w:color="auto"/>
      </w:divBdr>
    </w:div>
    <w:div w:id="1908613104">
      <w:bodyDiv w:val="1"/>
      <w:marLeft w:val="0"/>
      <w:marRight w:val="0"/>
      <w:marTop w:val="0"/>
      <w:marBottom w:val="0"/>
      <w:divBdr>
        <w:top w:val="none" w:sz="0" w:space="0" w:color="auto"/>
        <w:left w:val="none" w:sz="0" w:space="0" w:color="auto"/>
        <w:bottom w:val="none" w:sz="0" w:space="0" w:color="auto"/>
        <w:right w:val="none" w:sz="0" w:space="0" w:color="auto"/>
      </w:divBdr>
    </w:div>
    <w:div w:id="2019310577">
      <w:bodyDiv w:val="1"/>
      <w:marLeft w:val="0"/>
      <w:marRight w:val="0"/>
      <w:marTop w:val="0"/>
      <w:marBottom w:val="0"/>
      <w:divBdr>
        <w:top w:val="none" w:sz="0" w:space="0" w:color="auto"/>
        <w:left w:val="none" w:sz="0" w:space="0" w:color="auto"/>
        <w:bottom w:val="none" w:sz="0" w:space="0" w:color="auto"/>
        <w:right w:val="none" w:sz="0" w:space="0" w:color="auto"/>
      </w:divBdr>
      <w:divsChild>
        <w:div w:id="657808570">
          <w:marLeft w:val="0"/>
          <w:marRight w:val="0"/>
          <w:marTop w:val="0"/>
          <w:marBottom w:val="0"/>
          <w:divBdr>
            <w:top w:val="none" w:sz="0" w:space="0" w:color="auto"/>
            <w:left w:val="none" w:sz="0" w:space="0" w:color="auto"/>
            <w:bottom w:val="none" w:sz="0" w:space="0" w:color="auto"/>
            <w:right w:val="none" w:sz="0" w:space="0" w:color="auto"/>
          </w:divBdr>
          <w:divsChild>
            <w:div w:id="495271091">
              <w:marLeft w:val="0"/>
              <w:marRight w:val="0"/>
              <w:marTop w:val="100"/>
              <w:marBottom w:val="100"/>
              <w:divBdr>
                <w:top w:val="none" w:sz="0" w:space="0" w:color="auto"/>
                <w:left w:val="none" w:sz="0" w:space="0" w:color="auto"/>
                <w:bottom w:val="none" w:sz="0" w:space="0" w:color="auto"/>
                <w:right w:val="none" w:sz="0" w:space="0" w:color="auto"/>
              </w:divBdr>
              <w:divsChild>
                <w:div w:id="2007437691">
                  <w:marLeft w:val="0"/>
                  <w:marRight w:val="0"/>
                  <w:marTop w:val="0"/>
                  <w:marBottom w:val="0"/>
                  <w:divBdr>
                    <w:top w:val="none" w:sz="0" w:space="0" w:color="auto"/>
                    <w:left w:val="none" w:sz="0" w:space="0" w:color="auto"/>
                    <w:bottom w:val="none" w:sz="0" w:space="0" w:color="auto"/>
                    <w:right w:val="none" w:sz="0" w:space="0" w:color="auto"/>
                  </w:divBdr>
                  <w:divsChild>
                    <w:div w:id="641347937">
                      <w:marLeft w:val="0"/>
                      <w:marRight w:val="0"/>
                      <w:marTop w:val="0"/>
                      <w:marBottom w:val="0"/>
                      <w:divBdr>
                        <w:top w:val="none" w:sz="0" w:space="0" w:color="auto"/>
                        <w:left w:val="none" w:sz="0" w:space="0" w:color="auto"/>
                        <w:bottom w:val="none" w:sz="0" w:space="0" w:color="auto"/>
                        <w:right w:val="none" w:sz="0" w:space="0" w:color="auto"/>
                      </w:divBdr>
                      <w:divsChild>
                        <w:div w:id="1048915475">
                          <w:marLeft w:val="0"/>
                          <w:marRight w:val="0"/>
                          <w:marTop w:val="100"/>
                          <w:marBottom w:val="100"/>
                          <w:divBdr>
                            <w:top w:val="none" w:sz="0" w:space="0" w:color="auto"/>
                            <w:left w:val="none" w:sz="0" w:space="0" w:color="auto"/>
                            <w:bottom w:val="none" w:sz="0" w:space="0" w:color="auto"/>
                            <w:right w:val="none" w:sz="0" w:space="0" w:color="auto"/>
                          </w:divBdr>
                          <w:divsChild>
                            <w:div w:id="1117022693">
                              <w:marLeft w:val="0"/>
                              <w:marRight w:val="0"/>
                              <w:marTop w:val="0"/>
                              <w:marBottom w:val="0"/>
                              <w:divBdr>
                                <w:top w:val="none" w:sz="0" w:space="0" w:color="auto"/>
                                <w:left w:val="none" w:sz="0" w:space="0" w:color="auto"/>
                                <w:bottom w:val="none" w:sz="0" w:space="0" w:color="auto"/>
                                <w:right w:val="none" w:sz="0" w:space="0" w:color="auto"/>
                              </w:divBdr>
                            </w:div>
                            <w:div w:id="5638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arch.ebscohost.com/login.aspx?direct=true&amp;db=a9h&amp;AN=48400425&amp;site=ehost-live" TargetMode="External"/><Relationship Id="rId18" Type="http://schemas.openxmlformats.org/officeDocument/2006/relationships/hyperlink" Target="http://search.ebscohost.com/login.aspx?direct=true&amp;db=psyh&amp;AN=2010-10774-005&amp;site=ehost-live" TargetMode="External"/><Relationship Id="rId26" Type="http://schemas.openxmlformats.org/officeDocument/2006/relationships/hyperlink" Target="http://apt.rcpsych.org/content/16/1/44.abstract"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80/13552600701365621" TargetMode="External"/><Relationship Id="rId34" Type="http://schemas.openxmlformats.org/officeDocument/2006/relationships/hyperlink" Target="https://doi.org/10.1080/10683160601060739" TargetMode="External"/><Relationship Id="rId7" Type="http://schemas.openxmlformats.org/officeDocument/2006/relationships/footnotes" Target="footnotes.xml"/><Relationship Id="rId12" Type="http://schemas.openxmlformats.org/officeDocument/2006/relationships/hyperlink" Target="http://search.ebscohost.com/login.aspx?direct=true&amp;db=rzh&amp;AN=108024044&amp;site=ehost-live" TargetMode="External"/><Relationship Id="rId17" Type="http://schemas.openxmlformats.org/officeDocument/2006/relationships/hyperlink" Target="http://search.ebscohost.com/login.aspx?direct=true&amp;db=psyh&amp;AN=2014-51949-011&amp;site=ehost-live" TargetMode="External"/><Relationship Id="rId25" Type="http://schemas.openxmlformats.org/officeDocument/2006/relationships/hyperlink" Target="https://assets.publishing.service.gov.uk/government/uploads/system/uploads/attachment_data/file/623876/sotp-report-web-.pdf" TargetMode="External"/><Relationship Id="rId33" Type="http://schemas.openxmlformats.org/officeDocument/2006/relationships/footer" Target="foot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1108/20420921111152450" TargetMode="External"/><Relationship Id="rId20" Type="http://schemas.openxmlformats.org/officeDocument/2006/relationships/hyperlink" Target="https://doi.org/10.1177/1079063212455669" TargetMode="External"/><Relationship Id="rId29" Type="http://schemas.openxmlformats.org/officeDocument/2006/relationships/hyperlink" Target="https://doi.org/10.1108/TLDR-03-2015-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pt.rcpsych.org/content/16/1/37.abstract" TargetMode="External"/><Relationship Id="rId24" Type="http://schemas.openxmlformats.org/officeDocument/2006/relationships/hyperlink" Target="http://dx.doi.org/10.1080/1068316X.2017.1324027" TargetMode="External"/><Relationship Id="rId32" Type="http://schemas.openxmlformats.org/officeDocument/2006/relationships/hyperlink" Target="http://search.ebscohost.com/login.aspx?direct=true&amp;db=a9h&amp;AN=44252777&amp;site=ehost-live" TargetMode="External"/><Relationship Id="rId37" Type="http://schemas.openxmlformats.org/officeDocument/2006/relationships/footer" Target="footer2.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doi.org/10.1080/13668250802010394" TargetMode="External"/><Relationship Id="rId23" Type="http://schemas.openxmlformats.org/officeDocument/2006/relationships/hyperlink" Target="http://search.ebscohost.com/login.aspx?direct=true&amp;db=psyh&amp;AN=2003-02656-007&amp;site=ehost-live" TargetMode="External"/><Relationship Id="rId28" Type="http://schemas.openxmlformats.org/officeDocument/2006/relationships/hyperlink" Target="http://search.ebscohost.com/login.aspx?direct=true&amp;db=psyh&amp;AN=2005-01382-005&amp;site=ehost-live" TargetMode="External"/><Relationship Id="rId36" Type="http://schemas.openxmlformats.org/officeDocument/2006/relationships/header" Target="header1.xml"/><Relationship Id="rId10" Type="http://schemas.openxmlformats.org/officeDocument/2006/relationships/hyperlink" Target="http://search.ebscohost.com/login.aspx?direct=true&amp;db=a9h&amp;AN=102183857&amp;site=ehost-live" TargetMode="External"/><Relationship Id="rId19" Type="http://schemas.openxmlformats.org/officeDocument/2006/relationships/hyperlink" Target="http://search.ebscohost.com/login.aspx?direct=true&amp;db=psyh&amp;AN=2006-04207-007&amp;site=ehost-live" TargetMode="External"/><Relationship Id="rId31" Type="http://schemas.openxmlformats.org/officeDocument/2006/relationships/hyperlink" Target="https://doi.org/10.1002/9780470746295.ch3" TargetMode="External"/><Relationship Id="rId4" Type="http://schemas.microsoft.com/office/2007/relationships/stylesWithEffects" Target="stylesWithEffects.xml"/><Relationship Id="rId9" Type="http://schemas.openxmlformats.org/officeDocument/2006/relationships/hyperlink" Target="https://doi.org/10.1177/0306624X14553227" TargetMode="External"/><Relationship Id="rId14" Type="http://schemas.openxmlformats.org/officeDocument/2006/relationships/hyperlink" Target="https://doi.org/10.1080/13668250701413715" TargetMode="External"/><Relationship Id="rId22" Type="http://schemas.openxmlformats.org/officeDocument/2006/relationships/hyperlink" Target="https://doi.org/10.1177/0093854896023001011" TargetMode="External"/><Relationship Id="rId27" Type="http://schemas.openxmlformats.org/officeDocument/2006/relationships/hyperlink" Target="https://doi.org/10.1186/s12913-014-0491-7" TargetMode="External"/><Relationship Id="rId30" Type="http://schemas.openxmlformats.org/officeDocument/2006/relationships/hyperlink" Target="https://doi.org/10.1016/j.avb.2017.11.004" TargetMode="External"/><Relationship Id="rId3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D07B3-D5D3-4268-AA1C-0FB9CF212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42</Pages>
  <Words>12621</Words>
  <Characters>71943</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84396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Melvin</dc:creator>
  <cp:lastModifiedBy>MelvinC</cp:lastModifiedBy>
  <cp:revision>4</cp:revision>
  <cp:lastPrinted>2019-05-12T16:57:00Z</cp:lastPrinted>
  <dcterms:created xsi:type="dcterms:W3CDTF">2019-07-16T14:44:00Z</dcterms:created>
  <dcterms:modified xsi:type="dcterms:W3CDTF">2019-07-16T14:51:00Z</dcterms:modified>
</cp:coreProperties>
</file>