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2831B" w14:textId="77777777" w:rsidR="00CD540D" w:rsidRDefault="00CD540D" w:rsidP="00CD540D">
      <w:pPr>
        <w:rPr>
          <w:rFonts w:ascii="Calibri" w:hAnsi="Calibri"/>
          <w:b/>
          <w:sz w:val="22"/>
          <w:szCs w:val="22"/>
        </w:rPr>
      </w:pPr>
      <w:r w:rsidRPr="000A2EA4">
        <w:rPr>
          <w:rFonts w:ascii="Calibri" w:hAnsi="Calibri"/>
          <w:b/>
          <w:sz w:val="22"/>
          <w:szCs w:val="22"/>
          <w:highlight w:val="yellow"/>
        </w:rPr>
        <w:t>Acceptability and Understanding of the ASQ-3</w:t>
      </w:r>
      <w:r>
        <w:rPr>
          <w:rFonts w:ascii="Calibri" w:hAnsi="Calibri"/>
          <w:b/>
          <w:sz w:val="22"/>
          <w:szCs w:val="22"/>
          <w:highlight w:val="yellow"/>
          <w:vertAlign w:val="superscript"/>
        </w:rPr>
        <w:t>TM</w:t>
      </w:r>
      <w:r w:rsidRPr="000A2EA4">
        <w:rPr>
          <w:rFonts w:ascii="Calibri" w:hAnsi="Calibri"/>
          <w:b/>
          <w:sz w:val="22"/>
          <w:szCs w:val="22"/>
          <w:highlight w:val="yellow"/>
        </w:rPr>
        <w:t xml:space="preserve"> as part of the Healthy Child Programme Two-year health and development review in England: Parent and professional perspectives</w:t>
      </w:r>
    </w:p>
    <w:p w14:paraId="638C7E12" w14:textId="77777777" w:rsidR="00CD540D" w:rsidRDefault="00CD540D" w:rsidP="00CD540D">
      <w:pPr>
        <w:rPr>
          <w:rFonts w:ascii="Calibri" w:hAnsi="Calibri"/>
          <w:b/>
          <w:sz w:val="22"/>
          <w:szCs w:val="22"/>
        </w:rPr>
      </w:pPr>
    </w:p>
    <w:p w14:paraId="70AB6D69" w14:textId="77777777" w:rsidR="00876902" w:rsidRPr="00CA2B7A" w:rsidRDefault="00876902" w:rsidP="00CA2B7A">
      <w:pPr>
        <w:rPr>
          <w:rFonts w:ascii="Calibri" w:hAnsi="Calibri"/>
          <w:sz w:val="22"/>
          <w:szCs w:val="22"/>
        </w:rPr>
      </w:pPr>
      <w:bookmarkStart w:id="0" w:name="_GoBack"/>
      <w:bookmarkEnd w:id="0"/>
    </w:p>
    <w:p w14:paraId="0F3F5DDB" w14:textId="77777777" w:rsidR="00CD540D" w:rsidRDefault="00CD540D" w:rsidP="00CD540D">
      <w:pPr>
        <w:rPr>
          <w:rFonts w:ascii="Calibri" w:hAnsi="Calibri"/>
          <w:sz w:val="22"/>
          <w:szCs w:val="22"/>
          <w:vertAlign w:val="superscript"/>
          <w:lang w:val="en-US"/>
        </w:rPr>
      </w:pPr>
      <w:r w:rsidRPr="00596737">
        <w:rPr>
          <w:rFonts w:ascii="Calibri" w:hAnsi="Calibri"/>
          <w:sz w:val="22"/>
          <w:szCs w:val="22"/>
        </w:rPr>
        <w:t>Kendall S.</w:t>
      </w:r>
      <w:r>
        <w:rPr>
          <w:rFonts w:ascii="Calibri" w:hAnsi="Calibri"/>
          <w:sz w:val="22"/>
          <w:szCs w:val="22"/>
          <w:vertAlign w:val="superscript"/>
        </w:rPr>
        <w:t>1</w:t>
      </w:r>
      <w:r w:rsidRPr="00596737">
        <w:rPr>
          <w:rFonts w:ascii="Calibri" w:hAnsi="Calibri"/>
          <w:sz w:val="22"/>
          <w:szCs w:val="22"/>
        </w:rPr>
        <w:t xml:space="preserve">, </w:t>
      </w:r>
      <w:r w:rsidRPr="00596737">
        <w:rPr>
          <w:rFonts w:ascii="Calibri" w:hAnsi="Calibri"/>
          <w:sz w:val="22"/>
          <w:szCs w:val="22"/>
          <w:lang w:val="en-US"/>
        </w:rPr>
        <w:t>Nash A.</w:t>
      </w:r>
      <w:r>
        <w:rPr>
          <w:rFonts w:ascii="Calibri" w:hAnsi="Calibri"/>
          <w:sz w:val="22"/>
          <w:szCs w:val="22"/>
          <w:vertAlign w:val="superscript"/>
          <w:lang w:val="en-US"/>
        </w:rPr>
        <w:t>2</w:t>
      </w:r>
      <w:r w:rsidRPr="00596737">
        <w:rPr>
          <w:rFonts w:ascii="Calibri" w:hAnsi="Calibri"/>
          <w:sz w:val="22"/>
          <w:szCs w:val="22"/>
          <w:lang w:val="en-US"/>
        </w:rPr>
        <w:t>, Braun A</w:t>
      </w:r>
      <w:r>
        <w:rPr>
          <w:rFonts w:ascii="Calibri" w:hAnsi="Calibri"/>
          <w:sz w:val="22"/>
          <w:szCs w:val="22"/>
          <w:vertAlign w:val="superscript"/>
          <w:lang w:val="en-US"/>
        </w:rPr>
        <w:t>2</w:t>
      </w:r>
      <w:proofErr w:type="gramStart"/>
      <w:r w:rsidRPr="00596737">
        <w:rPr>
          <w:rFonts w:ascii="Calibri" w:hAnsi="Calibri"/>
          <w:sz w:val="22"/>
          <w:szCs w:val="22"/>
          <w:lang w:val="en-US"/>
        </w:rPr>
        <w:t>.,</w:t>
      </w:r>
      <w:proofErr w:type="gramEnd"/>
      <w:r w:rsidRPr="00596737">
        <w:rPr>
          <w:rFonts w:ascii="Calibri" w:hAnsi="Calibri"/>
          <w:sz w:val="22"/>
          <w:szCs w:val="22"/>
          <w:lang w:val="en-US"/>
        </w:rPr>
        <w:t xml:space="preserve"> </w:t>
      </w:r>
      <w:proofErr w:type="spellStart"/>
      <w:r w:rsidRPr="00596737">
        <w:rPr>
          <w:rFonts w:ascii="Calibri" w:hAnsi="Calibri"/>
          <w:sz w:val="22"/>
          <w:szCs w:val="22"/>
          <w:lang w:val="en-US"/>
        </w:rPr>
        <w:t>Bastug</w:t>
      </w:r>
      <w:proofErr w:type="spellEnd"/>
      <w:r w:rsidRPr="00596737">
        <w:rPr>
          <w:rFonts w:ascii="Calibri" w:hAnsi="Calibri"/>
          <w:sz w:val="22"/>
          <w:szCs w:val="22"/>
          <w:lang w:val="en-US"/>
        </w:rPr>
        <w:t xml:space="preserve"> G</w:t>
      </w:r>
      <w:r>
        <w:rPr>
          <w:rFonts w:ascii="Calibri" w:hAnsi="Calibri"/>
          <w:sz w:val="22"/>
          <w:szCs w:val="22"/>
          <w:vertAlign w:val="superscript"/>
          <w:lang w:val="en-US"/>
        </w:rPr>
        <w:t>2</w:t>
      </w:r>
      <w:r w:rsidRPr="00596737">
        <w:rPr>
          <w:rFonts w:ascii="Calibri" w:hAnsi="Calibri"/>
          <w:sz w:val="22"/>
          <w:szCs w:val="22"/>
          <w:lang w:val="en-US"/>
        </w:rPr>
        <w:t>.,</w:t>
      </w:r>
      <w:r>
        <w:rPr>
          <w:rFonts w:ascii="Calibri" w:hAnsi="Calibri"/>
          <w:sz w:val="22"/>
          <w:szCs w:val="22"/>
          <w:lang w:val="en-US"/>
        </w:rPr>
        <w:t xml:space="preserve"> </w:t>
      </w:r>
      <w:proofErr w:type="spellStart"/>
      <w:r w:rsidRPr="00596737">
        <w:rPr>
          <w:rFonts w:ascii="Calibri" w:hAnsi="Calibri"/>
          <w:sz w:val="22"/>
          <w:szCs w:val="22"/>
          <w:lang w:val="en-US"/>
        </w:rPr>
        <w:t>Rougeaux</w:t>
      </w:r>
      <w:proofErr w:type="spellEnd"/>
      <w:r w:rsidRPr="00596737">
        <w:rPr>
          <w:rFonts w:ascii="Calibri" w:hAnsi="Calibri"/>
          <w:sz w:val="22"/>
          <w:szCs w:val="22"/>
          <w:lang w:val="en-US"/>
        </w:rPr>
        <w:t xml:space="preserve"> E.</w:t>
      </w:r>
      <w:r>
        <w:rPr>
          <w:rFonts w:ascii="Calibri" w:hAnsi="Calibri"/>
          <w:sz w:val="22"/>
          <w:szCs w:val="22"/>
          <w:vertAlign w:val="superscript"/>
          <w:lang w:val="en-US"/>
        </w:rPr>
        <w:t>3</w:t>
      </w:r>
      <w:r w:rsidRPr="00596737">
        <w:rPr>
          <w:rFonts w:ascii="Calibri" w:hAnsi="Calibri"/>
          <w:sz w:val="22"/>
          <w:szCs w:val="22"/>
          <w:lang w:val="en-US"/>
        </w:rPr>
        <w:t>, Bedford H</w:t>
      </w:r>
      <w:r>
        <w:rPr>
          <w:rFonts w:ascii="Calibri" w:hAnsi="Calibri"/>
          <w:sz w:val="22"/>
          <w:szCs w:val="22"/>
          <w:vertAlign w:val="superscript"/>
          <w:lang w:val="en-US"/>
        </w:rPr>
        <w:t>3</w:t>
      </w:r>
    </w:p>
    <w:p w14:paraId="0D006591" w14:textId="77777777" w:rsidR="00CD540D" w:rsidRDefault="00CD540D" w:rsidP="00CD540D">
      <w:pPr>
        <w:rPr>
          <w:rFonts w:ascii="Calibri" w:hAnsi="Calibri"/>
          <w:sz w:val="22"/>
          <w:szCs w:val="22"/>
          <w:lang w:val="en-US"/>
        </w:rPr>
      </w:pPr>
      <w:r>
        <w:rPr>
          <w:rFonts w:ascii="Calibri" w:hAnsi="Calibri"/>
          <w:sz w:val="22"/>
          <w:szCs w:val="22"/>
          <w:vertAlign w:val="superscript"/>
          <w:lang w:val="en-US"/>
        </w:rPr>
        <w:t>1</w:t>
      </w:r>
      <w:r>
        <w:rPr>
          <w:rFonts w:ascii="Calibri" w:hAnsi="Calibri"/>
          <w:sz w:val="22"/>
          <w:szCs w:val="22"/>
          <w:lang w:val="en-US"/>
        </w:rPr>
        <w:t>Centre for Health Services Studies, University of Kent</w:t>
      </w:r>
    </w:p>
    <w:p w14:paraId="63451855" w14:textId="77777777" w:rsidR="00CD540D" w:rsidRDefault="00CD540D" w:rsidP="00CD540D">
      <w:pPr>
        <w:rPr>
          <w:rFonts w:ascii="Calibri" w:hAnsi="Calibri"/>
          <w:sz w:val="22"/>
          <w:szCs w:val="22"/>
          <w:lang w:val="en-US"/>
        </w:rPr>
      </w:pPr>
      <w:r w:rsidRPr="000A2EA4">
        <w:rPr>
          <w:rFonts w:ascii="Calibri" w:hAnsi="Calibri"/>
          <w:sz w:val="22"/>
          <w:szCs w:val="22"/>
          <w:highlight w:val="yellow"/>
          <w:vertAlign w:val="superscript"/>
          <w:lang w:val="en-US"/>
        </w:rPr>
        <w:t>2</w:t>
      </w:r>
      <w:r w:rsidRPr="000A2EA4">
        <w:rPr>
          <w:rFonts w:ascii="Calibri" w:hAnsi="Calibri"/>
          <w:sz w:val="22"/>
          <w:szCs w:val="22"/>
          <w:highlight w:val="yellow"/>
          <w:lang w:val="en-US"/>
        </w:rPr>
        <w:t>Formerly Centre for Research in Primary and Community Care,</w:t>
      </w:r>
      <w:r>
        <w:rPr>
          <w:rFonts w:ascii="Calibri" w:hAnsi="Calibri"/>
          <w:sz w:val="22"/>
          <w:szCs w:val="22"/>
          <w:lang w:val="en-US"/>
        </w:rPr>
        <w:t xml:space="preserve"> University of Hertfordshire</w:t>
      </w:r>
    </w:p>
    <w:p w14:paraId="6CC3589B" w14:textId="77777777" w:rsidR="00CD540D" w:rsidRDefault="00CD540D" w:rsidP="00CD540D">
      <w:pPr>
        <w:rPr>
          <w:rFonts w:ascii="Calibri" w:hAnsi="Calibri"/>
          <w:sz w:val="22"/>
          <w:szCs w:val="22"/>
          <w:lang w:val="en-US"/>
        </w:rPr>
      </w:pPr>
      <w:r w:rsidRPr="00596737">
        <w:rPr>
          <w:rFonts w:ascii="Calibri" w:hAnsi="Calibri"/>
          <w:sz w:val="22"/>
          <w:szCs w:val="22"/>
          <w:vertAlign w:val="superscript"/>
          <w:lang w:val="en-US"/>
        </w:rPr>
        <w:t>3</w:t>
      </w:r>
      <w:r w:rsidRPr="00596737">
        <w:rPr>
          <w:rFonts w:ascii="Calibri" w:hAnsi="Calibri"/>
          <w:sz w:val="22"/>
          <w:szCs w:val="22"/>
          <w:lang w:val="en-US"/>
        </w:rPr>
        <w:t>Children’s Policy Research Unit</w:t>
      </w:r>
      <w:r>
        <w:rPr>
          <w:rFonts w:ascii="Calibri" w:hAnsi="Calibri"/>
          <w:sz w:val="22"/>
          <w:szCs w:val="22"/>
          <w:lang w:val="en-US"/>
        </w:rPr>
        <w:t>, Institute of Child Health, University College London.</w:t>
      </w:r>
    </w:p>
    <w:p w14:paraId="1D2B2972" w14:textId="77777777" w:rsidR="00CD540D" w:rsidRDefault="00CD540D" w:rsidP="00CD540D">
      <w:pPr>
        <w:rPr>
          <w:rFonts w:ascii="Calibri" w:hAnsi="Calibri"/>
          <w:sz w:val="22"/>
          <w:szCs w:val="22"/>
          <w:lang w:val="en-US"/>
        </w:rPr>
      </w:pPr>
    </w:p>
    <w:p w14:paraId="1BE1CD10" w14:textId="77777777" w:rsidR="00CD540D" w:rsidRDefault="00CD540D" w:rsidP="00CD540D">
      <w:pPr>
        <w:rPr>
          <w:rFonts w:ascii="Calibri" w:hAnsi="Calibri"/>
          <w:sz w:val="22"/>
          <w:szCs w:val="22"/>
        </w:rPr>
      </w:pPr>
      <w:r>
        <w:rPr>
          <w:rFonts w:ascii="Calibri" w:hAnsi="Calibri"/>
          <w:sz w:val="22"/>
          <w:szCs w:val="22"/>
        </w:rPr>
        <w:t>Abstract</w:t>
      </w:r>
    </w:p>
    <w:p w14:paraId="40849FB3" w14:textId="77777777" w:rsidR="00CD540D" w:rsidRDefault="00CD540D" w:rsidP="00CD540D">
      <w:pPr>
        <w:rPr>
          <w:rFonts w:ascii="Calibri" w:hAnsi="Calibri"/>
          <w:sz w:val="22"/>
          <w:szCs w:val="22"/>
        </w:rPr>
      </w:pPr>
      <w:r>
        <w:rPr>
          <w:rFonts w:ascii="Calibri" w:hAnsi="Calibri"/>
          <w:sz w:val="22"/>
          <w:szCs w:val="22"/>
        </w:rPr>
        <w:t>Background</w:t>
      </w:r>
    </w:p>
    <w:p w14:paraId="3AEF7B68" w14:textId="77777777" w:rsidR="00CD540D" w:rsidRDefault="00CD540D" w:rsidP="00CD540D">
      <w:pPr>
        <w:rPr>
          <w:rFonts w:ascii="Calibri" w:hAnsi="Calibri"/>
          <w:sz w:val="22"/>
          <w:szCs w:val="22"/>
        </w:rPr>
      </w:pPr>
      <w:r>
        <w:rPr>
          <w:rFonts w:ascii="Calibri" w:hAnsi="Calibri"/>
          <w:sz w:val="22"/>
          <w:szCs w:val="22"/>
        </w:rPr>
        <w:t xml:space="preserve">The Healthy Child Programme is the universal public health system in England to assess and monitor child health from 0-19. Following a review of measures for closer monitoring at ages two years, the Department of Health for England implemented the </w:t>
      </w:r>
      <w:r w:rsidRPr="00CA2B7A">
        <w:rPr>
          <w:rFonts w:ascii="Calibri" w:hAnsi="Calibri"/>
          <w:sz w:val="22"/>
          <w:szCs w:val="22"/>
        </w:rPr>
        <w:t>Ages &amp; Stages Questionnaires®, Third Edition (ASQ-3™)</w:t>
      </w:r>
      <w:r>
        <w:rPr>
          <w:rFonts w:ascii="Calibri" w:hAnsi="Calibri"/>
          <w:sz w:val="22"/>
          <w:szCs w:val="22"/>
        </w:rPr>
        <w:t xml:space="preserve"> (Hereon, ASQ-3).</w:t>
      </w:r>
    </w:p>
    <w:p w14:paraId="105E1568" w14:textId="77777777" w:rsidR="00CD540D" w:rsidRDefault="00CD540D" w:rsidP="00CD540D">
      <w:pPr>
        <w:rPr>
          <w:rFonts w:ascii="Calibri" w:hAnsi="Calibri"/>
          <w:sz w:val="22"/>
          <w:szCs w:val="22"/>
        </w:rPr>
      </w:pPr>
    </w:p>
    <w:p w14:paraId="0467FB58" w14:textId="77777777" w:rsidR="00CD540D" w:rsidRDefault="00CD540D" w:rsidP="00CD540D">
      <w:pPr>
        <w:rPr>
          <w:rFonts w:ascii="Calibri" w:hAnsi="Calibri"/>
          <w:sz w:val="22"/>
          <w:szCs w:val="22"/>
        </w:rPr>
      </w:pPr>
      <w:r>
        <w:rPr>
          <w:rFonts w:ascii="Calibri" w:hAnsi="Calibri"/>
          <w:sz w:val="22"/>
          <w:szCs w:val="22"/>
        </w:rPr>
        <w:t>Aim</w:t>
      </w:r>
    </w:p>
    <w:p w14:paraId="24221A2A" w14:textId="77777777" w:rsidR="00CD540D" w:rsidRDefault="00CD540D" w:rsidP="00CD540D">
      <w:pPr>
        <w:rPr>
          <w:rFonts w:ascii="Calibri" w:hAnsi="Calibri"/>
          <w:sz w:val="22"/>
          <w:szCs w:val="22"/>
        </w:rPr>
      </w:pPr>
      <w:r>
        <w:rPr>
          <w:rFonts w:ascii="Calibri" w:hAnsi="Calibri"/>
          <w:sz w:val="22"/>
          <w:szCs w:val="22"/>
        </w:rPr>
        <w:t xml:space="preserve">The aim of this study was to evaluate the acceptability and </w:t>
      </w:r>
      <w:r w:rsidRPr="0030237B">
        <w:rPr>
          <w:rFonts w:ascii="Calibri" w:hAnsi="Calibri"/>
          <w:sz w:val="22"/>
          <w:szCs w:val="22"/>
          <w:highlight w:val="yellow"/>
        </w:rPr>
        <w:t>understanding</w:t>
      </w:r>
      <w:r>
        <w:rPr>
          <w:rFonts w:ascii="Calibri" w:hAnsi="Calibri"/>
          <w:sz w:val="22"/>
          <w:szCs w:val="22"/>
        </w:rPr>
        <w:t xml:space="preserve"> of the ASQ-3 in England by health professionals and parents.</w:t>
      </w:r>
    </w:p>
    <w:p w14:paraId="4B5283C4" w14:textId="77777777" w:rsidR="00CD540D" w:rsidRDefault="00CD540D" w:rsidP="00CD540D">
      <w:pPr>
        <w:rPr>
          <w:rFonts w:ascii="Calibri" w:hAnsi="Calibri"/>
          <w:sz w:val="22"/>
          <w:szCs w:val="22"/>
        </w:rPr>
      </w:pPr>
    </w:p>
    <w:p w14:paraId="3795CD1F" w14:textId="77777777" w:rsidR="00CD540D" w:rsidRDefault="00CD540D" w:rsidP="00CD540D">
      <w:pPr>
        <w:rPr>
          <w:rFonts w:ascii="Calibri" w:hAnsi="Calibri"/>
          <w:sz w:val="22"/>
          <w:szCs w:val="22"/>
        </w:rPr>
      </w:pPr>
      <w:r>
        <w:rPr>
          <w:rFonts w:ascii="Calibri" w:hAnsi="Calibri"/>
          <w:sz w:val="22"/>
          <w:szCs w:val="22"/>
        </w:rPr>
        <w:t>Method</w:t>
      </w:r>
    </w:p>
    <w:p w14:paraId="08EAECB7" w14:textId="77777777" w:rsidR="00CD540D" w:rsidRDefault="00CD540D" w:rsidP="00CD540D">
      <w:pPr>
        <w:rPr>
          <w:rFonts w:ascii="Calibri" w:hAnsi="Calibri"/>
          <w:sz w:val="22"/>
          <w:szCs w:val="22"/>
        </w:rPr>
      </w:pPr>
      <w:r>
        <w:rPr>
          <w:rFonts w:ascii="Calibri" w:hAnsi="Calibri"/>
          <w:sz w:val="22"/>
          <w:szCs w:val="22"/>
        </w:rPr>
        <w:t>A mixed methods approach was used. This paper reports on the qualitative data drawn from interviews with 40 parents and 12 focus groups with 85 health professionals. The data were analysed using applied thematic analysis.</w:t>
      </w:r>
    </w:p>
    <w:p w14:paraId="3787E2C7" w14:textId="77777777" w:rsidR="00CD540D" w:rsidRDefault="00CD540D" w:rsidP="00CD540D">
      <w:pPr>
        <w:rPr>
          <w:rFonts w:ascii="Calibri" w:hAnsi="Calibri"/>
          <w:sz w:val="22"/>
          <w:szCs w:val="22"/>
        </w:rPr>
      </w:pPr>
    </w:p>
    <w:p w14:paraId="7313ABE8" w14:textId="77777777" w:rsidR="00CD540D" w:rsidRDefault="00CD540D" w:rsidP="00CD540D">
      <w:pPr>
        <w:rPr>
          <w:rFonts w:ascii="Calibri" w:hAnsi="Calibri"/>
          <w:sz w:val="22"/>
          <w:szCs w:val="22"/>
        </w:rPr>
      </w:pPr>
      <w:r>
        <w:rPr>
          <w:rFonts w:ascii="Calibri" w:hAnsi="Calibri"/>
          <w:sz w:val="22"/>
          <w:szCs w:val="22"/>
        </w:rPr>
        <w:t>Findings</w:t>
      </w:r>
    </w:p>
    <w:p w14:paraId="54B6C549" w14:textId="77777777" w:rsidR="00CD540D" w:rsidRDefault="00CD540D" w:rsidP="00CD540D">
      <w:pPr>
        <w:rPr>
          <w:rFonts w:ascii="Calibri" w:hAnsi="Calibri"/>
          <w:sz w:val="22"/>
          <w:szCs w:val="22"/>
        </w:rPr>
      </w:pPr>
      <w:r>
        <w:rPr>
          <w:rFonts w:ascii="Calibri" w:hAnsi="Calibri"/>
          <w:sz w:val="22"/>
          <w:szCs w:val="22"/>
        </w:rPr>
        <w:t>Overall, parents and health professionals found the ASQ-3 acceptable and understandable and could use it as a measure at age two years. The ability to work in partnership was valued.</w:t>
      </w:r>
    </w:p>
    <w:p w14:paraId="02BB71D7" w14:textId="77777777" w:rsidR="00CD540D" w:rsidRDefault="00CD540D" w:rsidP="00CD540D">
      <w:pPr>
        <w:rPr>
          <w:rFonts w:ascii="Calibri" w:hAnsi="Calibri"/>
          <w:sz w:val="22"/>
          <w:szCs w:val="22"/>
        </w:rPr>
      </w:pPr>
      <w:r>
        <w:rPr>
          <w:rFonts w:ascii="Calibri" w:hAnsi="Calibri"/>
          <w:sz w:val="22"/>
          <w:szCs w:val="22"/>
        </w:rPr>
        <w:t>Some limitations included potential to cause anxiety, concerns around the safety of some of the items and use of Americanised language. Health professional’s training in the use the ASQ-3 was inconsistent.</w:t>
      </w:r>
    </w:p>
    <w:p w14:paraId="6C0B034B" w14:textId="77777777" w:rsidR="00CD540D" w:rsidRDefault="00CD540D" w:rsidP="00CD540D">
      <w:pPr>
        <w:rPr>
          <w:rFonts w:ascii="Calibri" w:hAnsi="Calibri"/>
          <w:sz w:val="22"/>
          <w:szCs w:val="22"/>
        </w:rPr>
      </w:pPr>
    </w:p>
    <w:p w14:paraId="7D8A4B4E" w14:textId="77777777" w:rsidR="00CD540D" w:rsidRDefault="00CD540D" w:rsidP="00CD540D">
      <w:pPr>
        <w:rPr>
          <w:rFonts w:ascii="Calibri" w:hAnsi="Calibri"/>
          <w:sz w:val="22"/>
          <w:szCs w:val="22"/>
        </w:rPr>
      </w:pPr>
      <w:r>
        <w:rPr>
          <w:rFonts w:ascii="Calibri" w:hAnsi="Calibri"/>
          <w:sz w:val="22"/>
          <w:szCs w:val="22"/>
        </w:rPr>
        <w:t>Conclusion</w:t>
      </w:r>
    </w:p>
    <w:p w14:paraId="3D77F83B" w14:textId="77777777" w:rsidR="00CD540D" w:rsidRDefault="00CD540D" w:rsidP="00CD540D">
      <w:pPr>
        <w:rPr>
          <w:rFonts w:ascii="Calibri" w:hAnsi="Calibri"/>
          <w:sz w:val="22"/>
          <w:szCs w:val="22"/>
        </w:rPr>
      </w:pPr>
      <w:r>
        <w:rPr>
          <w:rFonts w:ascii="Calibri" w:hAnsi="Calibri"/>
          <w:sz w:val="22"/>
          <w:szCs w:val="22"/>
        </w:rPr>
        <w:t xml:space="preserve">The ASQ-3 is an acceptable </w:t>
      </w:r>
      <w:r w:rsidRPr="0030237B">
        <w:rPr>
          <w:rFonts w:ascii="Calibri" w:hAnsi="Calibri"/>
          <w:sz w:val="22"/>
          <w:szCs w:val="22"/>
          <w:highlight w:val="yellow"/>
        </w:rPr>
        <w:t>and understandable</w:t>
      </w:r>
      <w:r>
        <w:rPr>
          <w:rFonts w:ascii="Calibri" w:hAnsi="Calibri"/>
          <w:sz w:val="22"/>
          <w:szCs w:val="22"/>
        </w:rPr>
        <w:t xml:space="preserve"> measure to use as part of the two-year assessment with some adaptations to the English context and some standardised training for health professionals.</w:t>
      </w:r>
    </w:p>
    <w:p w14:paraId="3E7AC3E1" w14:textId="77777777" w:rsidR="00CD540D" w:rsidRDefault="00CD540D" w:rsidP="00CD540D"/>
    <w:p w14:paraId="06B95D6B" w14:textId="77777777" w:rsidR="00CD540D" w:rsidRDefault="00CD540D" w:rsidP="00CD540D">
      <w:pPr>
        <w:rPr>
          <w:rFonts w:ascii="Calibri" w:eastAsia="Times New Roman" w:hAnsi="Calibri" w:cs="Times New Roman"/>
          <w:i/>
          <w:iCs/>
          <w:color w:val="000000" w:themeColor="text1"/>
          <w:sz w:val="22"/>
          <w:szCs w:val="22"/>
        </w:rPr>
      </w:pPr>
      <w:r>
        <w:rPr>
          <w:rFonts w:ascii="Calibri" w:eastAsia="Times New Roman" w:hAnsi="Calibri" w:cs="Times New Roman"/>
          <w:i/>
          <w:iCs/>
          <w:color w:val="000000" w:themeColor="text1"/>
          <w:sz w:val="22"/>
          <w:szCs w:val="22"/>
        </w:rPr>
        <w:t>Acknowledgement</w:t>
      </w:r>
    </w:p>
    <w:p w14:paraId="10417AB6" w14:textId="77777777" w:rsidR="00CD540D" w:rsidRPr="00596737" w:rsidRDefault="00CD540D" w:rsidP="00CD540D">
      <w:pPr>
        <w:rPr>
          <w:rFonts w:ascii="Calibri" w:hAnsi="Calibri"/>
          <w:color w:val="000000" w:themeColor="text1"/>
          <w:sz w:val="22"/>
          <w:szCs w:val="22"/>
        </w:rPr>
      </w:pPr>
      <w:r w:rsidRPr="00596737">
        <w:rPr>
          <w:rFonts w:ascii="Calibri" w:eastAsia="Times New Roman" w:hAnsi="Calibri" w:cs="Times New Roman"/>
          <w:i/>
          <w:iCs/>
          <w:color w:val="000000" w:themeColor="text1"/>
          <w:sz w:val="22"/>
          <w:szCs w:val="22"/>
        </w:rPr>
        <w:t>This report is independent research commissioned and funded by the National Institute for Health Research Policy Research Programme. The views expressed in this publication are those of the author(s) and not necessarily those of the NHS, the National Institute for Health Research, the Department of Health and Social Care or its arm's length bodies, and other Government Departments.</w:t>
      </w:r>
    </w:p>
    <w:p w14:paraId="3B0D4B5E" w14:textId="77777777" w:rsidR="00CD540D" w:rsidRDefault="00CD540D" w:rsidP="00CD540D"/>
    <w:p w14:paraId="17A8E18C" w14:textId="77777777" w:rsidR="00CD540D" w:rsidRDefault="00CD540D">
      <w:pPr>
        <w:rPr>
          <w:rFonts w:ascii="Calibri" w:hAnsi="Calibri"/>
          <w:sz w:val="22"/>
          <w:szCs w:val="22"/>
        </w:rPr>
      </w:pPr>
      <w:r>
        <w:rPr>
          <w:rFonts w:ascii="Calibri" w:hAnsi="Calibri"/>
          <w:sz w:val="22"/>
          <w:szCs w:val="22"/>
        </w:rPr>
        <w:br w:type="page"/>
      </w:r>
    </w:p>
    <w:p w14:paraId="2455D325" w14:textId="08113848" w:rsidR="00473DC8" w:rsidRPr="00CA2B7A" w:rsidRDefault="00473DC8" w:rsidP="00CA2B7A">
      <w:pPr>
        <w:rPr>
          <w:rFonts w:ascii="Calibri" w:hAnsi="Calibri"/>
          <w:sz w:val="22"/>
          <w:szCs w:val="22"/>
        </w:rPr>
      </w:pPr>
      <w:r w:rsidRPr="00CA2B7A">
        <w:rPr>
          <w:rFonts w:ascii="Calibri" w:hAnsi="Calibri"/>
          <w:sz w:val="22"/>
          <w:szCs w:val="22"/>
        </w:rPr>
        <w:lastRenderedPageBreak/>
        <w:t>Intro</w:t>
      </w:r>
      <w:r w:rsidR="003A4078" w:rsidRPr="00CA2B7A">
        <w:rPr>
          <w:rFonts w:ascii="Calibri" w:hAnsi="Calibri"/>
          <w:sz w:val="22"/>
          <w:szCs w:val="22"/>
        </w:rPr>
        <w:t xml:space="preserve">duction and </w:t>
      </w:r>
      <w:r w:rsidRPr="00CA2B7A">
        <w:rPr>
          <w:rFonts w:ascii="Calibri" w:hAnsi="Calibri"/>
          <w:sz w:val="22"/>
          <w:szCs w:val="22"/>
        </w:rPr>
        <w:t xml:space="preserve">background </w:t>
      </w:r>
    </w:p>
    <w:p w14:paraId="0ECE4A12" w14:textId="77777777" w:rsidR="00F826B2" w:rsidRPr="00CA2B7A" w:rsidRDefault="00F826B2" w:rsidP="00CA2B7A">
      <w:pPr>
        <w:rPr>
          <w:rFonts w:ascii="Calibri" w:hAnsi="Calibri"/>
          <w:sz w:val="22"/>
          <w:szCs w:val="22"/>
        </w:rPr>
      </w:pPr>
    </w:p>
    <w:p w14:paraId="08A3CB35" w14:textId="01F03A3A" w:rsidR="003A4078" w:rsidRPr="00CA2B7A" w:rsidRDefault="00B13443" w:rsidP="00CA2B7A">
      <w:pPr>
        <w:rPr>
          <w:rFonts w:ascii="Calibri" w:hAnsi="Calibri"/>
          <w:sz w:val="22"/>
          <w:szCs w:val="22"/>
        </w:rPr>
      </w:pPr>
      <w:r w:rsidRPr="00CA2B7A">
        <w:rPr>
          <w:rFonts w:ascii="Calibri" w:hAnsi="Calibri"/>
          <w:sz w:val="22"/>
          <w:szCs w:val="22"/>
        </w:rPr>
        <w:t>In England</w:t>
      </w:r>
      <w:r w:rsidR="00D05FF3" w:rsidRPr="00CA2B7A">
        <w:rPr>
          <w:rFonts w:ascii="Calibri" w:hAnsi="Calibri"/>
          <w:sz w:val="22"/>
          <w:szCs w:val="22"/>
        </w:rPr>
        <w:t xml:space="preserve">, the </w:t>
      </w:r>
      <w:r w:rsidRPr="00CA2B7A">
        <w:rPr>
          <w:rFonts w:ascii="Calibri" w:hAnsi="Calibri"/>
          <w:sz w:val="22"/>
          <w:szCs w:val="22"/>
        </w:rPr>
        <w:t>Healthy Child Programme (HCP) is the universal public health programme offered to all children and families. It comprises health and development reviews, health promotion, parenting support, screening and immunisation programmes with a review of health and development at two years of age</w:t>
      </w:r>
      <w:r w:rsidR="00166F48" w:rsidRPr="00CA2B7A">
        <w:rPr>
          <w:rFonts w:ascii="Calibri" w:hAnsi="Calibri"/>
          <w:sz w:val="22"/>
          <w:szCs w:val="22"/>
        </w:rPr>
        <w:t xml:space="preserve"> (</w:t>
      </w:r>
      <w:r w:rsidR="007D51B9" w:rsidRPr="00CA2B7A">
        <w:rPr>
          <w:rFonts w:ascii="Calibri" w:hAnsi="Calibri"/>
          <w:sz w:val="22"/>
          <w:szCs w:val="22"/>
        </w:rPr>
        <w:t>Department of Health, 2009</w:t>
      </w:r>
      <w:r w:rsidR="00166F48" w:rsidRPr="00CA2B7A">
        <w:rPr>
          <w:rFonts w:ascii="Calibri" w:hAnsi="Calibri"/>
          <w:sz w:val="22"/>
          <w:szCs w:val="22"/>
        </w:rPr>
        <w:t>)</w:t>
      </w:r>
      <w:r w:rsidRPr="00CA2B7A">
        <w:rPr>
          <w:rFonts w:ascii="Calibri" w:hAnsi="Calibri"/>
          <w:sz w:val="22"/>
          <w:szCs w:val="22"/>
        </w:rPr>
        <w:t>.</w:t>
      </w:r>
      <w:r w:rsidR="00166F48" w:rsidRPr="00CA2B7A">
        <w:rPr>
          <w:rFonts w:ascii="Calibri" w:hAnsi="Calibri"/>
          <w:sz w:val="22"/>
          <w:szCs w:val="22"/>
        </w:rPr>
        <w:t xml:space="preserve"> </w:t>
      </w:r>
      <w:r w:rsidR="00D05FF3" w:rsidRPr="00CA2B7A">
        <w:rPr>
          <w:rFonts w:ascii="Calibri" w:hAnsi="Calibri"/>
          <w:sz w:val="22"/>
          <w:szCs w:val="22"/>
        </w:rPr>
        <w:t xml:space="preserve">In  </w:t>
      </w:r>
      <w:r w:rsidR="005E39E5" w:rsidRPr="00CA2B7A">
        <w:rPr>
          <w:rFonts w:ascii="Calibri" w:hAnsi="Calibri"/>
          <w:sz w:val="22"/>
          <w:szCs w:val="22"/>
        </w:rPr>
        <w:t>2011</w:t>
      </w:r>
      <w:r w:rsidR="00D05FF3" w:rsidRPr="00CA2B7A">
        <w:rPr>
          <w:rFonts w:ascii="Calibri" w:hAnsi="Calibri"/>
          <w:sz w:val="22"/>
          <w:szCs w:val="22"/>
        </w:rPr>
        <w:t xml:space="preserve">, in response to </w:t>
      </w:r>
      <w:r w:rsidR="00BF1802" w:rsidRPr="00CA2B7A">
        <w:rPr>
          <w:rFonts w:ascii="Calibri" w:hAnsi="Calibri"/>
          <w:sz w:val="22"/>
          <w:szCs w:val="22"/>
        </w:rPr>
        <w:t xml:space="preserve">a series of expert reports </w:t>
      </w:r>
      <w:r w:rsidR="001E78C8" w:rsidRPr="00CA2B7A">
        <w:rPr>
          <w:rFonts w:ascii="Calibri" w:hAnsi="Calibri"/>
          <w:sz w:val="22"/>
          <w:szCs w:val="22"/>
        </w:rPr>
        <w:t xml:space="preserve">which highlighted </w:t>
      </w:r>
      <w:r w:rsidR="00C22135" w:rsidRPr="00CA2B7A">
        <w:rPr>
          <w:rFonts w:ascii="Calibri" w:hAnsi="Calibri"/>
          <w:sz w:val="22"/>
          <w:szCs w:val="22"/>
        </w:rPr>
        <w:t>the importance of the early years in shaping a child’s future life chances</w:t>
      </w:r>
      <w:r w:rsidR="007D51B9" w:rsidRPr="00CA2B7A">
        <w:rPr>
          <w:rFonts w:ascii="Calibri" w:hAnsi="Calibri"/>
          <w:sz w:val="22"/>
          <w:szCs w:val="22"/>
        </w:rPr>
        <w:t xml:space="preserve"> (Field, 2010, Allen, 2011)</w:t>
      </w:r>
      <w:r w:rsidR="00005E23">
        <w:rPr>
          <w:rFonts w:ascii="Calibri" w:hAnsi="Calibri"/>
          <w:sz w:val="22"/>
          <w:szCs w:val="22"/>
        </w:rPr>
        <w:t>, t</w:t>
      </w:r>
      <w:r w:rsidR="00D05FF3" w:rsidRPr="00CA2B7A">
        <w:rPr>
          <w:rFonts w:ascii="Calibri" w:hAnsi="Calibri"/>
          <w:sz w:val="22"/>
          <w:szCs w:val="22"/>
        </w:rPr>
        <w:t xml:space="preserve">he </w:t>
      </w:r>
      <w:r w:rsidR="005E39E5" w:rsidRPr="00CA2B7A">
        <w:rPr>
          <w:rFonts w:ascii="Calibri" w:hAnsi="Calibri"/>
          <w:sz w:val="22"/>
          <w:szCs w:val="22"/>
        </w:rPr>
        <w:t xml:space="preserve">Government at that time </w:t>
      </w:r>
      <w:r w:rsidR="00D20B32" w:rsidRPr="00CA2B7A">
        <w:rPr>
          <w:rFonts w:ascii="Calibri" w:hAnsi="Calibri"/>
          <w:sz w:val="22"/>
          <w:szCs w:val="22"/>
        </w:rPr>
        <w:t>stated their intention to develop an outcome measure of child development linked to the H</w:t>
      </w:r>
      <w:r w:rsidR="003A4078" w:rsidRPr="00CA2B7A">
        <w:rPr>
          <w:rFonts w:ascii="Calibri" w:hAnsi="Calibri"/>
          <w:sz w:val="22"/>
          <w:szCs w:val="22"/>
        </w:rPr>
        <w:t>CP</w:t>
      </w:r>
      <w:r w:rsidR="00D20B32" w:rsidRPr="00CA2B7A">
        <w:rPr>
          <w:rFonts w:ascii="Calibri" w:hAnsi="Calibri"/>
          <w:sz w:val="22"/>
          <w:szCs w:val="22"/>
        </w:rPr>
        <w:t xml:space="preserve"> at two to two-and-a-half</w:t>
      </w:r>
      <w:r w:rsidR="001E78C8" w:rsidRPr="00CA2B7A">
        <w:rPr>
          <w:rFonts w:ascii="Calibri" w:hAnsi="Calibri"/>
          <w:sz w:val="22"/>
          <w:szCs w:val="22"/>
        </w:rPr>
        <w:t xml:space="preserve"> </w:t>
      </w:r>
      <w:r w:rsidR="003A4078" w:rsidRPr="00CA2B7A">
        <w:rPr>
          <w:rFonts w:ascii="Calibri" w:hAnsi="Calibri"/>
          <w:sz w:val="22"/>
          <w:szCs w:val="22"/>
        </w:rPr>
        <w:t xml:space="preserve">years of age (Department of Education and Department of Health, </w:t>
      </w:r>
      <w:r w:rsidR="007D51B9" w:rsidRPr="00CA2B7A">
        <w:rPr>
          <w:rFonts w:ascii="Calibri" w:hAnsi="Calibri"/>
          <w:sz w:val="22"/>
          <w:szCs w:val="22"/>
        </w:rPr>
        <w:t>2011)</w:t>
      </w:r>
      <w:r w:rsidR="00005E23">
        <w:rPr>
          <w:rFonts w:ascii="Calibri" w:hAnsi="Calibri"/>
          <w:sz w:val="22"/>
          <w:szCs w:val="22"/>
        </w:rPr>
        <w:t>.</w:t>
      </w:r>
      <w:r w:rsidR="003A4078" w:rsidRPr="00CA2B7A">
        <w:rPr>
          <w:rFonts w:ascii="Calibri" w:hAnsi="Calibri"/>
          <w:sz w:val="22"/>
          <w:szCs w:val="22"/>
        </w:rPr>
        <w:t xml:space="preserve"> </w:t>
      </w:r>
    </w:p>
    <w:p w14:paraId="2B6060E3" w14:textId="7B3CD818" w:rsidR="00621510" w:rsidRDefault="00BF1802" w:rsidP="00CA2B7A">
      <w:pPr>
        <w:rPr>
          <w:rFonts w:eastAsia="Times New Roman"/>
        </w:rPr>
      </w:pPr>
      <w:r w:rsidRPr="00CA2B7A">
        <w:rPr>
          <w:rFonts w:ascii="Calibri" w:hAnsi="Calibri"/>
          <w:sz w:val="22"/>
          <w:szCs w:val="22"/>
        </w:rPr>
        <w:t xml:space="preserve">A review </w:t>
      </w:r>
      <w:r w:rsidR="00B95976">
        <w:rPr>
          <w:rFonts w:ascii="Calibri" w:hAnsi="Calibri"/>
          <w:sz w:val="22"/>
          <w:szCs w:val="22"/>
        </w:rPr>
        <w:t>(Bedford et al</w:t>
      </w:r>
      <w:r w:rsidR="00ED5FFB">
        <w:rPr>
          <w:rFonts w:ascii="Calibri" w:hAnsi="Calibri"/>
          <w:sz w:val="22"/>
          <w:szCs w:val="22"/>
        </w:rPr>
        <w:t>,</w:t>
      </w:r>
      <w:r w:rsidR="00B95976">
        <w:rPr>
          <w:rFonts w:ascii="Calibri" w:hAnsi="Calibri"/>
          <w:sz w:val="22"/>
          <w:szCs w:val="22"/>
        </w:rPr>
        <w:t xml:space="preserve"> 201</w:t>
      </w:r>
      <w:r w:rsidR="001F0C70">
        <w:rPr>
          <w:rFonts w:ascii="Calibri" w:hAnsi="Calibri"/>
          <w:sz w:val="22"/>
          <w:szCs w:val="22"/>
        </w:rPr>
        <w:t>3</w:t>
      </w:r>
      <w:r w:rsidR="00B95976">
        <w:rPr>
          <w:rFonts w:ascii="Calibri" w:hAnsi="Calibri"/>
          <w:sz w:val="22"/>
          <w:szCs w:val="22"/>
        </w:rPr>
        <w:t xml:space="preserve">) </w:t>
      </w:r>
      <w:r w:rsidRPr="00CA2B7A">
        <w:rPr>
          <w:rFonts w:ascii="Calibri" w:hAnsi="Calibri"/>
          <w:sz w:val="22"/>
          <w:szCs w:val="22"/>
        </w:rPr>
        <w:t xml:space="preserve">of existing measures was commissioned to identify the most suitable for this purpose. </w:t>
      </w:r>
      <w:r w:rsidR="007D51B9" w:rsidRPr="00CA2B7A">
        <w:rPr>
          <w:rFonts w:ascii="Calibri" w:hAnsi="Calibri"/>
          <w:sz w:val="22"/>
          <w:szCs w:val="22"/>
        </w:rPr>
        <w:t xml:space="preserve">A total of </w:t>
      </w:r>
      <w:r w:rsidR="00EF560D" w:rsidRPr="00CA2B7A">
        <w:rPr>
          <w:rFonts w:ascii="Calibri" w:hAnsi="Calibri"/>
          <w:sz w:val="22"/>
          <w:szCs w:val="22"/>
        </w:rPr>
        <w:t xml:space="preserve">32 </w:t>
      </w:r>
      <w:r w:rsidRPr="00CA2B7A">
        <w:rPr>
          <w:rFonts w:ascii="Calibri" w:hAnsi="Calibri"/>
          <w:sz w:val="22"/>
          <w:szCs w:val="22"/>
        </w:rPr>
        <w:t xml:space="preserve">measures were </w:t>
      </w:r>
      <w:r w:rsidRPr="0030237B">
        <w:rPr>
          <w:rFonts w:ascii="Calibri" w:hAnsi="Calibri"/>
          <w:sz w:val="22"/>
          <w:szCs w:val="22"/>
          <w:highlight w:val="yellow"/>
        </w:rPr>
        <w:t>reviewed</w:t>
      </w:r>
      <w:r w:rsidR="00EF560D" w:rsidRPr="0030237B">
        <w:rPr>
          <w:rFonts w:ascii="Calibri" w:hAnsi="Calibri"/>
          <w:sz w:val="22"/>
          <w:szCs w:val="22"/>
          <w:highlight w:val="yellow"/>
        </w:rPr>
        <w:t xml:space="preserve"> </w:t>
      </w:r>
      <w:r w:rsidR="001F0C70" w:rsidRPr="0030237B">
        <w:rPr>
          <w:rFonts w:ascii="Calibri" w:hAnsi="Calibri"/>
          <w:sz w:val="22"/>
          <w:szCs w:val="22"/>
          <w:highlight w:val="yellow"/>
        </w:rPr>
        <w:t xml:space="preserve">(see Bedford et al </w:t>
      </w:r>
      <w:r w:rsidR="006A2B3C" w:rsidRPr="0030237B">
        <w:rPr>
          <w:rFonts w:ascii="Calibri" w:hAnsi="Calibri"/>
          <w:sz w:val="22"/>
          <w:szCs w:val="22"/>
          <w:highlight w:val="yellow"/>
        </w:rPr>
        <w:t xml:space="preserve">2013 </w:t>
      </w:r>
      <w:r w:rsidR="001F0C70" w:rsidRPr="0030237B">
        <w:rPr>
          <w:rFonts w:ascii="Calibri" w:hAnsi="Calibri"/>
          <w:sz w:val="22"/>
          <w:szCs w:val="22"/>
          <w:highlight w:val="yellow"/>
        </w:rPr>
        <w:t>for all references)</w:t>
      </w:r>
      <w:r w:rsidR="001F0C70">
        <w:rPr>
          <w:rFonts w:ascii="Calibri" w:hAnsi="Calibri"/>
          <w:sz w:val="22"/>
          <w:szCs w:val="22"/>
        </w:rPr>
        <w:t xml:space="preserve"> </w:t>
      </w:r>
      <w:r w:rsidR="00EF560D" w:rsidRPr="00CA2B7A">
        <w:rPr>
          <w:rFonts w:ascii="Calibri" w:hAnsi="Calibri"/>
          <w:sz w:val="22"/>
          <w:szCs w:val="22"/>
        </w:rPr>
        <w:t>and the</w:t>
      </w:r>
      <w:r w:rsidRPr="00CA2B7A">
        <w:rPr>
          <w:rFonts w:ascii="Calibri" w:hAnsi="Calibri"/>
          <w:sz w:val="22"/>
          <w:szCs w:val="22"/>
        </w:rPr>
        <w:t xml:space="preserve"> </w:t>
      </w:r>
      <w:r w:rsidR="00EF560D" w:rsidRPr="00CA2B7A">
        <w:rPr>
          <w:rFonts w:ascii="Calibri" w:hAnsi="Calibri"/>
          <w:sz w:val="22"/>
          <w:szCs w:val="22"/>
        </w:rPr>
        <w:t>Ages &amp; Stages Questionnaires®, Third Edition (ASQ-3™)</w:t>
      </w:r>
      <w:r w:rsidR="00F826B2" w:rsidRPr="00CA2B7A">
        <w:rPr>
          <w:rFonts w:ascii="Calibri" w:hAnsi="Calibri"/>
          <w:sz w:val="22"/>
          <w:szCs w:val="22"/>
        </w:rPr>
        <w:t xml:space="preserve"> </w:t>
      </w:r>
      <w:r w:rsidR="00EF560D" w:rsidRPr="00CA2B7A">
        <w:rPr>
          <w:rFonts w:ascii="Calibri" w:hAnsi="Calibri"/>
          <w:sz w:val="22"/>
          <w:szCs w:val="22"/>
        </w:rPr>
        <w:t xml:space="preserve">(Squires et al, 2009) </w:t>
      </w:r>
      <w:r w:rsidR="00D56269" w:rsidRPr="00CA2B7A">
        <w:rPr>
          <w:rFonts w:ascii="Calibri" w:hAnsi="Calibri"/>
          <w:sz w:val="22"/>
          <w:szCs w:val="22"/>
        </w:rPr>
        <w:t xml:space="preserve">was identified as </w:t>
      </w:r>
      <w:r w:rsidRPr="00CA2B7A">
        <w:rPr>
          <w:rFonts w:ascii="Calibri" w:hAnsi="Calibri"/>
          <w:sz w:val="22"/>
          <w:szCs w:val="22"/>
        </w:rPr>
        <w:t xml:space="preserve">the </w:t>
      </w:r>
      <w:r w:rsidR="00D56269" w:rsidRPr="00CA2B7A">
        <w:rPr>
          <w:rFonts w:ascii="Calibri" w:hAnsi="Calibri"/>
          <w:sz w:val="22"/>
          <w:szCs w:val="22"/>
        </w:rPr>
        <w:t>existing measure most able to provide dat</w:t>
      </w:r>
      <w:r w:rsidRPr="00CA2B7A">
        <w:rPr>
          <w:rFonts w:ascii="Calibri" w:hAnsi="Calibri"/>
          <w:sz w:val="22"/>
          <w:szCs w:val="22"/>
        </w:rPr>
        <w:t>a</w:t>
      </w:r>
      <w:r w:rsidR="00D56269" w:rsidRPr="00CA2B7A">
        <w:rPr>
          <w:rFonts w:ascii="Calibri" w:hAnsi="Calibri"/>
          <w:sz w:val="22"/>
          <w:szCs w:val="22"/>
        </w:rPr>
        <w:t xml:space="preserve"> for the public health outcome measure</w:t>
      </w:r>
      <w:r w:rsidRPr="00CA2B7A">
        <w:rPr>
          <w:rFonts w:ascii="Calibri" w:hAnsi="Calibri"/>
          <w:sz w:val="22"/>
          <w:szCs w:val="22"/>
        </w:rPr>
        <w:t xml:space="preserve"> and </w:t>
      </w:r>
      <w:r w:rsidR="00F826B2" w:rsidRPr="00CA2B7A">
        <w:rPr>
          <w:rFonts w:ascii="Calibri" w:hAnsi="Calibri"/>
          <w:sz w:val="22"/>
          <w:szCs w:val="22"/>
        </w:rPr>
        <w:t>suitable for inclusion in the two year re</w:t>
      </w:r>
      <w:r w:rsidRPr="00CA2B7A">
        <w:rPr>
          <w:rFonts w:ascii="Calibri" w:hAnsi="Calibri"/>
          <w:sz w:val="22"/>
          <w:szCs w:val="22"/>
        </w:rPr>
        <w:t>view</w:t>
      </w:r>
      <w:r w:rsidR="00F826B2" w:rsidRPr="00CA2B7A">
        <w:rPr>
          <w:rFonts w:ascii="Calibri" w:hAnsi="Calibri"/>
          <w:sz w:val="22"/>
          <w:szCs w:val="22"/>
        </w:rPr>
        <w:t>. Although ASQ</w:t>
      </w:r>
      <w:r w:rsidR="00EF560D" w:rsidRPr="00CA2B7A">
        <w:rPr>
          <w:rFonts w:ascii="Calibri" w:hAnsi="Calibri"/>
          <w:sz w:val="22"/>
          <w:szCs w:val="22"/>
        </w:rPr>
        <w:t>-3</w:t>
      </w:r>
      <w:r w:rsidR="00F826B2" w:rsidRPr="00CA2B7A">
        <w:rPr>
          <w:rFonts w:ascii="Calibri" w:hAnsi="Calibri"/>
          <w:sz w:val="22"/>
          <w:szCs w:val="22"/>
        </w:rPr>
        <w:t xml:space="preserve"> was being used as part of </w:t>
      </w:r>
      <w:r w:rsidR="00EF560D" w:rsidRPr="00CA2B7A">
        <w:rPr>
          <w:rFonts w:ascii="Calibri" w:hAnsi="Calibri"/>
          <w:sz w:val="22"/>
          <w:szCs w:val="22"/>
        </w:rPr>
        <w:t xml:space="preserve">the </w:t>
      </w:r>
      <w:r w:rsidR="00F826B2" w:rsidRPr="00CA2B7A">
        <w:rPr>
          <w:rFonts w:ascii="Calibri" w:hAnsi="Calibri"/>
          <w:sz w:val="22"/>
          <w:szCs w:val="22"/>
        </w:rPr>
        <w:t>F</w:t>
      </w:r>
      <w:r w:rsidR="00EF560D" w:rsidRPr="00CA2B7A">
        <w:rPr>
          <w:rFonts w:ascii="Calibri" w:hAnsi="Calibri"/>
          <w:sz w:val="22"/>
          <w:szCs w:val="22"/>
        </w:rPr>
        <w:t xml:space="preserve">amily </w:t>
      </w:r>
      <w:r w:rsidR="00F826B2" w:rsidRPr="00CA2B7A">
        <w:rPr>
          <w:rFonts w:ascii="Calibri" w:hAnsi="Calibri"/>
          <w:sz w:val="22"/>
          <w:szCs w:val="22"/>
        </w:rPr>
        <w:t>N</w:t>
      </w:r>
      <w:r w:rsidR="00EF560D" w:rsidRPr="00CA2B7A">
        <w:rPr>
          <w:rFonts w:ascii="Calibri" w:hAnsi="Calibri"/>
          <w:sz w:val="22"/>
          <w:szCs w:val="22"/>
        </w:rPr>
        <w:t xml:space="preserve">urse </w:t>
      </w:r>
      <w:r w:rsidR="00F826B2" w:rsidRPr="00CA2B7A">
        <w:rPr>
          <w:rFonts w:ascii="Calibri" w:hAnsi="Calibri"/>
          <w:sz w:val="22"/>
          <w:szCs w:val="22"/>
        </w:rPr>
        <w:t>P</w:t>
      </w:r>
      <w:r w:rsidR="00EF560D" w:rsidRPr="00CA2B7A">
        <w:rPr>
          <w:rFonts w:ascii="Calibri" w:hAnsi="Calibri"/>
          <w:sz w:val="22"/>
          <w:szCs w:val="22"/>
        </w:rPr>
        <w:t>artnership</w:t>
      </w:r>
      <w:r w:rsidR="00F826B2" w:rsidRPr="00CA2B7A">
        <w:rPr>
          <w:rFonts w:ascii="Calibri" w:hAnsi="Calibri"/>
          <w:sz w:val="22"/>
          <w:szCs w:val="22"/>
        </w:rPr>
        <w:t xml:space="preserve"> </w:t>
      </w:r>
      <w:r w:rsidR="00EF560D" w:rsidRPr="00CA2B7A">
        <w:rPr>
          <w:rFonts w:ascii="Calibri" w:hAnsi="Calibri"/>
          <w:sz w:val="22"/>
          <w:szCs w:val="22"/>
        </w:rPr>
        <w:t>programme</w:t>
      </w:r>
      <w:r w:rsidR="00F826B2" w:rsidRPr="00CA2B7A">
        <w:rPr>
          <w:rFonts w:ascii="Calibri" w:hAnsi="Calibri"/>
          <w:sz w:val="22"/>
          <w:szCs w:val="22"/>
        </w:rPr>
        <w:t xml:space="preserve"> </w:t>
      </w:r>
      <w:r w:rsidRPr="00CA2B7A">
        <w:rPr>
          <w:rFonts w:ascii="Calibri" w:hAnsi="Calibri"/>
          <w:sz w:val="22"/>
          <w:szCs w:val="22"/>
        </w:rPr>
        <w:t xml:space="preserve">in </w:t>
      </w:r>
      <w:r w:rsidR="00F826B2" w:rsidRPr="00CA2B7A">
        <w:rPr>
          <w:rFonts w:ascii="Calibri" w:hAnsi="Calibri"/>
          <w:sz w:val="22"/>
          <w:szCs w:val="22"/>
        </w:rPr>
        <w:t>some areas</w:t>
      </w:r>
      <w:r w:rsidR="00EF560D" w:rsidRPr="00CA2B7A">
        <w:rPr>
          <w:rFonts w:ascii="Calibri" w:hAnsi="Calibri"/>
          <w:sz w:val="22"/>
          <w:szCs w:val="22"/>
        </w:rPr>
        <w:t xml:space="preserve"> of England</w:t>
      </w:r>
      <w:r w:rsidR="00F826B2" w:rsidRPr="00CA2B7A">
        <w:rPr>
          <w:rFonts w:ascii="Calibri" w:hAnsi="Calibri"/>
          <w:sz w:val="22"/>
          <w:szCs w:val="22"/>
        </w:rPr>
        <w:t xml:space="preserve">, </w:t>
      </w:r>
      <w:proofErr w:type="gramStart"/>
      <w:r w:rsidR="00F826B2" w:rsidRPr="00CA2B7A">
        <w:rPr>
          <w:rFonts w:ascii="Calibri" w:hAnsi="Calibri"/>
          <w:sz w:val="22"/>
          <w:szCs w:val="22"/>
        </w:rPr>
        <w:t xml:space="preserve">little was known about its acceptability by </w:t>
      </w:r>
      <w:r w:rsidRPr="00CA2B7A">
        <w:rPr>
          <w:rFonts w:ascii="Calibri" w:hAnsi="Calibri"/>
          <w:sz w:val="22"/>
          <w:szCs w:val="22"/>
        </w:rPr>
        <w:t>health professionals and parents</w:t>
      </w:r>
      <w:r w:rsidR="001F0C70">
        <w:rPr>
          <w:rFonts w:ascii="Calibri" w:hAnsi="Calibri"/>
          <w:sz w:val="22"/>
          <w:szCs w:val="22"/>
        </w:rPr>
        <w:t xml:space="preserve"> in the UK</w:t>
      </w:r>
      <w:proofErr w:type="gramEnd"/>
      <w:r w:rsidR="001F0C70">
        <w:rPr>
          <w:rFonts w:ascii="Calibri" w:hAnsi="Calibri"/>
          <w:sz w:val="22"/>
          <w:szCs w:val="22"/>
        </w:rPr>
        <w:t xml:space="preserve">. </w:t>
      </w:r>
      <w:r w:rsidR="00A52FFF" w:rsidRPr="0030237B">
        <w:rPr>
          <w:rFonts w:ascii="Calibri" w:hAnsi="Calibri"/>
          <w:sz w:val="22"/>
          <w:szCs w:val="22"/>
          <w:highlight w:val="yellow"/>
        </w:rPr>
        <w:t xml:space="preserve">Other </w:t>
      </w:r>
      <w:r w:rsidR="001F0C70" w:rsidRPr="0030237B">
        <w:rPr>
          <w:rFonts w:ascii="Calibri" w:hAnsi="Calibri"/>
          <w:sz w:val="22"/>
          <w:szCs w:val="22"/>
          <w:highlight w:val="yellow"/>
        </w:rPr>
        <w:t>studies have investigated the feasibility and acceptability of the use of the ASQ measure in other countries, for example in Chile parents found the ASQ acceptable</w:t>
      </w:r>
      <w:r w:rsidR="0033503D" w:rsidRPr="0030237B">
        <w:rPr>
          <w:rFonts w:ascii="Calibri" w:hAnsi="Calibri"/>
          <w:sz w:val="22"/>
          <w:szCs w:val="22"/>
          <w:highlight w:val="yellow"/>
        </w:rPr>
        <w:t>, although this was not an in-depth qualitative account.</w:t>
      </w:r>
      <w:r w:rsidR="001F0C70" w:rsidRPr="0030237B">
        <w:rPr>
          <w:rFonts w:ascii="Calibri" w:hAnsi="Calibri"/>
          <w:sz w:val="22"/>
          <w:szCs w:val="22"/>
          <w:highlight w:val="yellow"/>
        </w:rPr>
        <w:t xml:space="preserve"> (</w:t>
      </w:r>
      <w:r w:rsidR="001F0C70" w:rsidRPr="0030237B">
        <w:rPr>
          <w:rFonts w:asciiTheme="majorHAnsi" w:eastAsia="Times New Roman" w:hAnsiTheme="majorHAnsi"/>
          <w:sz w:val="22"/>
          <w:szCs w:val="22"/>
          <w:highlight w:val="yellow"/>
        </w:rPr>
        <w:t xml:space="preserve">Armijo, </w:t>
      </w:r>
      <w:proofErr w:type="spellStart"/>
      <w:r w:rsidR="001F0C70" w:rsidRPr="0030237B">
        <w:rPr>
          <w:rFonts w:asciiTheme="majorHAnsi" w:eastAsia="Times New Roman" w:hAnsiTheme="majorHAnsi"/>
          <w:sz w:val="22"/>
          <w:szCs w:val="22"/>
          <w:highlight w:val="yellow"/>
        </w:rPr>
        <w:t>Schonhaut</w:t>
      </w:r>
      <w:proofErr w:type="spellEnd"/>
      <w:r w:rsidR="001F0C70" w:rsidRPr="0030237B">
        <w:rPr>
          <w:rFonts w:asciiTheme="majorHAnsi" w:eastAsia="Times New Roman" w:hAnsiTheme="majorHAnsi"/>
          <w:sz w:val="22"/>
          <w:szCs w:val="22"/>
          <w:highlight w:val="yellow"/>
        </w:rPr>
        <w:t>, and Cordero</w:t>
      </w:r>
      <w:r w:rsidR="00ED5FFB">
        <w:rPr>
          <w:rFonts w:asciiTheme="majorHAnsi" w:eastAsia="Times New Roman" w:hAnsiTheme="majorHAnsi"/>
          <w:sz w:val="22"/>
          <w:szCs w:val="22"/>
          <w:highlight w:val="yellow"/>
        </w:rPr>
        <w:t>,</w:t>
      </w:r>
      <w:r w:rsidR="001F0C70" w:rsidRPr="0030237B">
        <w:rPr>
          <w:rFonts w:asciiTheme="majorHAnsi" w:eastAsia="Times New Roman" w:hAnsiTheme="majorHAnsi"/>
          <w:sz w:val="22"/>
          <w:szCs w:val="22"/>
          <w:highlight w:val="yellow"/>
        </w:rPr>
        <w:t xml:space="preserve"> 2015.)</w:t>
      </w:r>
      <w:r w:rsidR="0033503D" w:rsidRPr="0030237B">
        <w:rPr>
          <w:rFonts w:eastAsia="Times New Roman"/>
          <w:highlight w:val="yellow"/>
        </w:rPr>
        <w:t xml:space="preserve"> </w:t>
      </w:r>
      <w:r w:rsidR="006E2C6F" w:rsidRPr="0030237B">
        <w:rPr>
          <w:rFonts w:ascii="Calibri" w:eastAsia="Times New Roman" w:hAnsi="Calibri"/>
          <w:sz w:val="22"/>
          <w:szCs w:val="22"/>
          <w:highlight w:val="yellow"/>
        </w:rPr>
        <w:t xml:space="preserve">Before introducing the ASQ-3 across England, it was considered important to explore the extent to which parents and health professionals would find the measure understandable and acceptable. </w:t>
      </w:r>
      <w:r w:rsidR="00F80ACD" w:rsidRPr="0030237B">
        <w:rPr>
          <w:rFonts w:ascii="Calibri" w:eastAsia="Times New Roman" w:hAnsi="Calibri"/>
          <w:sz w:val="22"/>
          <w:szCs w:val="22"/>
          <w:highlight w:val="yellow"/>
        </w:rPr>
        <w:t>Since the ASQ-3 is a parent-</w:t>
      </w:r>
      <w:r w:rsidR="006E2C6F" w:rsidRPr="0030237B">
        <w:rPr>
          <w:rFonts w:ascii="Calibri" w:eastAsia="Times New Roman" w:hAnsi="Calibri"/>
          <w:sz w:val="22"/>
          <w:szCs w:val="22"/>
          <w:highlight w:val="yellow"/>
        </w:rPr>
        <w:t>completed measure, a higher degree of uptake would be expected if parents find it both acceptable and un</w:t>
      </w:r>
      <w:r w:rsidR="00F80ACD" w:rsidRPr="0030237B">
        <w:rPr>
          <w:rFonts w:ascii="Calibri" w:eastAsia="Times New Roman" w:hAnsi="Calibri"/>
          <w:sz w:val="22"/>
          <w:szCs w:val="22"/>
          <w:highlight w:val="yellow"/>
        </w:rPr>
        <w:t xml:space="preserve">derstandable. From a public health </w:t>
      </w:r>
      <w:r w:rsidR="006E2C6F" w:rsidRPr="0030237B">
        <w:rPr>
          <w:rFonts w:ascii="Calibri" w:eastAsia="Times New Roman" w:hAnsi="Calibri"/>
          <w:sz w:val="22"/>
          <w:szCs w:val="22"/>
          <w:highlight w:val="yellow"/>
        </w:rPr>
        <w:t xml:space="preserve">perspective, the uptake of a measure of development is important in relation to the monitoring and identification of trends in child development and inequalities </w:t>
      </w:r>
      <w:r w:rsidR="00621510" w:rsidRPr="0030237B">
        <w:rPr>
          <w:rFonts w:ascii="Calibri" w:eastAsia="Times New Roman" w:hAnsi="Calibri"/>
          <w:sz w:val="22"/>
          <w:szCs w:val="22"/>
          <w:highlight w:val="yellow"/>
        </w:rPr>
        <w:t>across different types of communities.</w:t>
      </w:r>
      <w:r w:rsidR="00621510">
        <w:rPr>
          <w:rFonts w:eastAsia="Times New Roman"/>
        </w:rPr>
        <w:t xml:space="preserve"> </w:t>
      </w:r>
    </w:p>
    <w:p w14:paraId="48F8ACD3" w14:textId="683B1065" w:rsidR="00166F48" w:rsidRPr="00CA2B7A" w:rsidRDefault="00EF560D" w:rsidP="00CA2B7A">
      <w:pPr>
        <w:rPr>
          <w:rFonts w:ascii="Calibri" w:hAnsi="Calibri"/>
          <w:sz w:val="22"/>
          <w:szCs w:val="22"/>
        </w:rPr>
      </w:pPr>
      <w:proofErr w:type="gramStart"/>
      <w:r w:rsidRPr="00CA2B7A">
        <w:rPr>
          <w:rFonts w:ascii="Calibri" w:hAnsi="Calibri"/>
          <w:sz w:val="22"/>
          <w:szCs w:val="22"/>
        </w:rPr>
        <w:t>The ASQ-3 was originally developed by Squires and colleagues in the USA as a part of a suite of measures for screening for developmental delay</w:t>
      </w:r>
      <w:proofErr w:type="gramEnd"/>
      <w:r w:rsidRPr="00CA2B7A">
        <w:rPr>
          <w:rFonts w:ascii="Calibri" w:hAnsi="Calibri"/>
          <w:sz w:val="22"/>
          <w:szCs w:val="22"/>
        </w:rPr>
        <w:t xml:space="preserve"> across the age range from 2 months to 5 years. The 24, 27, and </w:t>
      </w:r>
      <w:proofErr w:type="gramStart"/>
      <w:r w:rsidRPr="00CA2B7A">
        <w:rPr>
          <w:rFonts w:ascii="Calibri" w:hAnsi="Calibri"/>
          <w:sz w:val="22"/>
          <w:szCs w:val="22"/>
        </w:rPr>
        <w:t>30 month</w:t>
      </w:r>
      <w:proofErr w:type="gramEnd"/>
      <w:r w:rsidRPr="00CA2B7A">
        <w:rPr>
          <w:rFonts w:ascii="Calibri" w:hAnsi="Calibri"/>
          <w:sz w:val="22"/>
          <w:szCs w:val="22"/>
        </w:rPr>
        <w:t xml:space="preserve"> versions were considered to be suitable for 2 -2.5 year old children in England. The ASQ-3 questionnaires are theoretic</w:t>
      </w:r>
      <w:r w:rsidR="00D75F41" w:rsidRPr="00CA2B7A">
        <w:rPr>
          <w:rFonts w:ascii="Calibri" w:hAnsi="Calibri"/>
          <w:sz w:val="22"/>
          <w:szCs w:val="22"/>
        </w:rPr>
        <w:t xml:space="preserve">ally developed from the </w:t>
      </w:r>
      <w:proofErr w:type="spellStart"/>
      <w:r w:rsidR="00D75F41" w:rsidRPr="00CA2B7A">
        <w:rPr>
          <w:rFonts w:ascii="Calibri" w:hAnsi="Calibri"/>
          <w:sz w:val="22"/>
          <w:szCs w:val="22"/>
        </w:rPr>
        <w:t>Bay</w:t>
      </w:r>
      <w:r w:rsidRPr="00CA2B7A">
        <w:rPr>
          <w:rFonts w:ascii="Calibri" w:hAnsi="Calibri"/>
          <w:sz w:val="22"/>
          <w:szCs w:val="22"/>
        </w:rPr>
        <w:t>I</w:t>
      </w:r>
      <w:r w:rsidR="00D75F41" w:rsidRPr="00CA2B7A">
        <w:rPr>
          <w:rFonts w:ascii="Calibri" w:hAnsi="Calibri"/>
          <w:sz w:val="22"/>
          <w:szCs w:val="22"/>
        </w:rPr>
        <w:t>ey</w:t>
      </w:r>
      <w:proofErr w:type="spellEnd"/>
      <w:r w:rsidRPr="00CA2B7A">
        <w:rPr>
          <w:rFonts w:ascii="Calibri" w:hAnsi="Calibri"/>
          <w:sz w:val="22"/>
          <w:szCs w:val="22"/>
        </w:rPr>
        <w:t xml:space="preserve"> scales</w:t>
      </w:r>
      <w:r w:rsidR="00596737">
        <w:rPr>
          <w:rFonts w:ascii="Calibri" w:hAnsi="Calibri"/>
          <w:sz w:val="22"/>
          <w:szCs w:val="22"/>
        </w:rPr>
        <w:t xml:space="preserve"> of child development (</w:t>
      </w:r>
      <w:proofErr w:type="spellStart"/>
      <w:r w:rsidR="00596737">
        <w:rPr>
          <w:rFonts w:ascii="Calibri" w:hAnsi="Calibri"/>
          <w:sz w:val="22"/>
          <w:szCs w:val="22"/>
        </w:rPr>
        <w:t>Bayley</w:t>
      </w:r>
      <w:proofErr w:type="spellEnd"/>
      <w:r w:rsidR="00596737">
        <w:rPr>
          <w:rFonts w:ascii="Calibri" w:hAnsi="Calibri"/>
          <w:sz w:val="22"/>
          <w:szCs w:val="22"/>
        </w:rPr>
        <w:t>, 2005</w:t>
      </w:r>
      <w:r w:rsidR="00D75F41" w:rsidRPr="00CA2B7A">
        <w:rPr>
          <w:rFonts w:ascii="Calibri" w:hAnsi="Calibri"/>
          <w:sz w:val="22"/>
          <w:szCs w:val="22"/>
        </w:rPr>
        <w:t>)</w:t>
      </w:r>
      <w:r w:rsidRPr="00CA2B7A">
        <w:rPr>
          <w:rFonts w:ascii="Calibri" w:hAnsi="Calibri"/>
          <w:sz w:val="22"/>
          <w:szCs w:val="22"/>
        </w:rPr>
        <w:t xml:space="preserve">. </w:t>
      </w:r>
      <w:r w:rsidR="007A3C10" w:rsidRPr="00CA2B7A">
        <w:rPr>
          <w:rFonts w:ascii="Calibri" w:hAnsi="Calibri"/>
          <w:sz w:val="22"/>
          <w:szCs w:val="22"/>
        </w:rPr>
        <w:t>Th</w:t>
      </w:r>
      <w:r w:rsidR="00EE2E9B" w:rsidRPr="00CA2B7A">
        <w:rPr>
          <w:rFonts w:ascii="Calibri" w:hAnsi="Calibri"/>
          <w:sz w:val="22"/>
          <w:szCs w:val="22"/>
        </w:rPr>
        <w:t xml:space="preserve">e ASQ-3 </w:t>
      </w:r>
      <w:r w:rsidR="00D75F41" w:rsidRPr="00CA2B7A">
        <w:rPr>
          <w:rFonts w:ascii="Calibri" w:hAnsi="Calibri"/>
          <w:sz w:val="22"/>
          <w:szCs w:val="22"/>
        </w:rPr>
        <w:t xml:space="preserve">assesses fine and gross motor skills, </w:t>
      </w:r>
      <w:r w:rsidR="00EE2E9B" w:rsidRPr="00CA2B7A">
        <w:rPr>
          <w:rFonts w:ascii="Calibri" w:hAnsi="Calibri"/>
          <w:sz w:val="22"/>
          <w:szCs w:val="22"/>
        </w:rPr>
        <w:t>communication</w:t>
      </w:r>
      <w:r w:rsidR="00D75F41" w:rsidRPr="00CA2B7A">
        <w:rPr>
          <w:rFonts w:ascii="Calibri" w:hAnsi="Calibri"/>
          <w:sz w:val="22"/>
          <w:szCs w:val="22"/>
        </w:rPr>
        <w:t xml:space="preserve">, </w:t>
      </w:r>
      <w:r w:rsidR="00EE2E9B" w:rsidRPr="00CA2B7A">
        <w:rPr>
          <w:rFonts w:ascii="Calibri" w:hAnsi="Calibri"/>
          <w:sz w:val="22"/>
          <w:szCs w:val="22"/>
        </w:rPr>
        <w:t xml:space="preserve">problem solving and personal-social aspects of development based on parents’ own observations of their child. </w:t>
      </w:r>
      <w:r w:rsidRPr="00CA2B7A">
        <w:rPr>
          <w:rFonts w:ascii="Calibri" w:hAnsi="Calibri"/>
          <w:sz w:val="22"/>
          <w:szCs w:val="22"/>
        </w:rPr>
        <w:t>Studies in the USA and other parts of the world have shown them to be reliable and valid as a screening tool although the</w:t>
      </w:r>
      <w:r w:rsidR="00D75F41" w:rsidRPr="00CA2B7A">
        <w:rPr>
          <w:rFonts w:ascii="Calibri" w:hAnsi="Calibri"/>
          <w:sz w:val="22"/>
          <w:szCs w:val="22"/>
        </w:rPr>
        <w:t xml:space="preserve"> specificity and sensitivity are </w:t>
      </w:r>
      <w:r w:rsidR="00621510">
        <w:rPr>
          <w:rFonts w:ascii="Calibri" w:hAnsi="Calibri"/>
          <w:sz w:val="22"/>
          <w:szCs w:val="22"/>
        </w:rPr>
        <w:t xml:space="preserve">largely </w:t>
      </w:r>
      <w:r w:rsidR="00D75F41" w:rsidRPr="00CA2B7A">
        <w:rPr>
          <w:rFonts w:ascii="Calibri" w:hAnsi="Calibri"/>
          <w:sz w:val="22"/>
          <w:szCs w:val="22"/>
        </w:rPr>
        <w:t xml:space="preserve">based on US </w:t>
      </w:r>
      <w:r w:rsidR="00D75F41" w:rsidRPr="0030237B">
        <w:rPr>
          <w:rFonts w:ascii="Calibri" w:hAnsi="Calibri"/>
          <w:sz w:val="22"/>
          <w:szCs w:val="22"/>
          <w:highlight w:val="yellow"/>
        </w:rPr>
        <w:t>norms</w:t>
      </w:r>
      <w:r w:rsidR="006E2C6F" w:rsidRPr="0030237B">
        <w:rPr>
          <w:rFonts w:ascii="Calibri" w:hAnsi="Calibri"/>
          <w:sz w:val="22"/>
          <w:szCs w:val="22"/>
          <w:highlight w:val="yellow"/>
        </w:rPr>
        <w:t xml:space="preserve"> (Singh et al</w:t>
      </w:r>
      <w:r w:rsidR="00ED5FFB">
        <w:rPr>
          <w:rFonts w:ascii="Calibri" w:hAnsi="Calibri"/>
          <w:sz w:val="22"/>
          <w:szCs w:val="22"/>
          <w:highlight w:val="yellow"/>
        </w:rPr>
        <w:t>,</w:t>
      </w:r>
      <w:r w:rsidR="006E2C6F" w:rsidRPr="0030237B">
        <w:rPr>
          <w:rFonts w:ascii="Calibri" w:hAnsi="Calibri"/>
          <w:sz w:val="22"/>
          <w:szCs w:val="22"/>
          <w:highlight w:val="yellow"/>
        </w:rPr>
        <w:t xml:space="preserve"> 2017)</w:t>
      </w:r>
      <w:r w:rsidR="00D75F41" w:rsidRPr="0030237B">
        <w:rPr>
          <w:rFonts w:ascii="Calibri" w:hAnsi="Calibri"/>
          <w:sz w:val="22"/>
          <w:szCs w:val="22"/>
          <w:highlight w:val="yellow"/>
        </w:rPr>
        <w:t>.</w:t>
      </w:r>
      <w:r w:rsidR="00D75F41" w:rsidRPr="00CA2B7A">
        <w:rPr>
          <w:rFonts w:ascii="Calibri" w:hAnsi="Calibri"/>
          <w:sz w:val="22"/>
          <w:szCs w:val="22"/>
        </w:rPr>
        <w:t xml:space="preserve"> For this reason, the D</w:t>
      </w:r>
      <w:r w:rsidR="00C7386D">
        <w:rPr>
          <w:rFonts w:ascii="Calibri" w:hAnsi="Calibri"/>
          <w:sz w:val="22"/>
          <w:szCs w:val="22"/>
        </w:rPr>
        <w:t xml:space="preserve">epartment of </w:t>
      </w:r>
      <w:r w:rsidR="00D75F41" w:rsidRPr="00CA2B7A">
        <w:rPr>
          <w:rFonts w:ascii="Calibri" w:hAnsi="Calibri"/>
          <w:sz w:val="22"/>
          <w:szCs w:val="22"/>
        </w:rPr>
        <w:t>H</w:t>
      </w:r>
      <w:r w:rsidR="00C7386D">
        <w:rPr>
          <w:rFonts w:ascii="Calibri" w:hAnsi="Calibri"/>
          <w:sz w:val="22"/>
          <w:szCs w:val="22"/>
        </w:rPr>
        <w:t>ealth for England (DH)</w:t>
      </w:r>
      <w:r w:rsidR="00D75F41" w:rsidRPr="00CA2B7A">
        <w:rPr>
          <w:rFonts w:ascii="Calibri" w:hAnsi="Calibri"/>
          <w:sz w:val="22"/>
          <w:szCs w:val="22"/>
        </w:rPr>
        <w:t xml:space="preserve"> was concerned that the ASQ-3 would be an </w:t>
      </w:r>
      <w:r w:rsidR="00D75F41" w:rsidRPr="0030237B">
        <w:rPr>
          <w:rFonts w:ascii="Calibri" w:hAnsi="Calibri"/>
          <w:i/>
          <w:sz w:val="22"/>
          <w:szCs w:val="22"/>
        </w:rPr>
        <w:t xml:space="preserve">indicator </w:t>
      </w:r>
      <w:r w:rsidR="00D75F41" w:rsidRPr="00CA2B7A">
        <w:rPr>
          <w:rFonts w:ascii="Calibri" w:hAnsi="Calibri"/>
          <w:sz w:val="22"/>
          <w:szCs w:val="22"/>
        </w:rPr>
        <w:t>of development at 2 years, not a screening test.</w:t>
      </w:r>
      <w:r w:rsidR="00EE2E9B" w:rsidRPr="00CA2B7A">
        <w:rPr>
          <w:rFonts w:ascii="Calibri" w:hAnsi="Calibri"/>
          <w:sz w:val="22"/>
          <w:szCs w:val="22"/>
        </w:rPr>
        <w:t xml:space="preserve"> As the 2 year review was being developed by DH</w:t>
      </w:r>
      <w:r w:rsidR="00C7386D">
        <w:rPr>
          <w:rFonts w:ascii="Calibri" w:hAnsi="Calibri"/>
          <w:sz w:val="22"/>
          <w:szCs w:val="22"/>
        </w:rPr>
        <w:t>,</w:t>
      </w:r>
      <w:r w:rsidR="00EE2E9B" w:rsidRPr="00CA2B7A">
        <w:rPr>
          <w:rFonts w:ascii="Calibri" w:hAnsi="Calibri"/>
          <w:sz w:val="22"/>
          <w:szCs w:val="22"/>
        </w:rPr>
        <w:t xml:space="preserve"> the Department of Education (DE) was also reviewing children</w:t>
      </w:r>
      <w:r w:rsidR="00A52FFF">
        <w:rPr>
          <w:rFonts w:ascii="Calibri" w:hAnsi="Calibri"/>
          <w:sz w:val="22"/>
          <w:szCs w:val="22"/>
        </w:rPr>
        <w:t>’</w:t>
      </w:r>
      <w:r w:rsidR="00EE2E9B" w:rsidRPr="00CA2B7A">
        <w:rPr>
          <w:rFonts w:ascii="Calibri" w:hAnsi="Calibri"/>
          <w:sz w:val="22"/>
          <w:szCs w:val="22"/>
        </w:rPr>
        <w:t>s development as they approached nursery education under their Early Years programme, this resulted in a separate child assessment taking place in Early Years settings and a decision was made to integrate the two assessments to provide both health and education data. The so-called Integrated Review (IR) was being carried out in some local authorities at the time this study was conducted.</w:t>
      </w:r>
    </w:p>
    <w:p w14:paraId="6D15A3EE" w14:textId="77777777" w:rsidR="00F826B2" w:rsidRPr="00CA2B7A" w:rsidRDefault="00F826B2" w:rsidP="00CA2B7A">
      <w:pPr>
        <w:rPr>
          <w:rFonts w:ascii="Calibri" w:hAnsi="Calibri"/>
          <w:sz w:val="22"/>
          <w:szCs w:val="22"/>
        </w:rPr>
      </w:pPr>
    </w:p>
    <w:p w14:paraId="7B4A4AB5" w14:textId="77777777" w:rsidR="00473DC8" w:rsidRPr="00CA2B7A" w:rsidRDefault="00473DC8" w:rsidP="00CA2B7A">
      <w:pPr>
        <w:rPr>
          <w:rFonts w:ascii="Calibri" w:hAnsi="Calibri"/>
          <w:sz w:val="22"/>
          <w:szCs w:val="22"/>
        </w:rPr>
      </w:pPr>
      <w:r w:rsidRPr="00CA2B7A">
        <w:rPr>
          <w:rFonts w:ascii="Calibri" w:hAnsi="Calibri"/>
          <w:sz w:val="22"/>
          <w:szCs w:val="22"/>
        </w:rPr>
        <w:t>Aims and Objectives</w:t>
      </w:r>
    </w:p>
    <w:p w14:paraId="6C20F55E" w14:textId="77777777" w:rsidR="00473DC8" w:rsidRPr="00CA2B7A" w:rsidRDefault="00473DC8" w:rsidP="00CA2B7A">
      <w:pPr>
        <w:rPr>
          <w:rFonts w:ascii="Calibri" w:hAnsi="Calibri"/>
          <w:sz w:val="22"/>
          <w:szCs w:val="22"/>
        </w:rPr>
      </w:pPr>
    </w:p>
    <w:p w14:paraId="45B7AFDA" w14:textId="3CF0E050" w:rsidR="00473DC8" w:rsidRPr="00CA2B7A" w:rsidRDefault="00473DC8" w:rsidP="00CA2B7A">
      <w:pPr>
        <w:rPr>
          <w:rFonts w:ascii="Calibri" w:hAnsi="Calibri"/>
          <w:sz w:val="22"/>
          <w:szCs w:val="22"/>
        </w:rPr>
      </w:pPr>
      <w:r w:rsidRPr="00CA2B7A">
        <w:rPr>
          <w:rFonts w:ascii="Calibri" w:hAnsi="Calibri"/>
          <w:sz w:val="22"/>
          <w:szCs w:val="22"/>
        </w:rPr>
        <w:t xml:space="preserve">Given the </w:t>
      </w:r>
      <w:r w:rsidR="00BF1802" w:rsidRPr="00CA2B7A">
        <w:rPr>
          <w:rFonts w:ascii="Calibri" w:hAnsi="Calibri"/>
          <w:sz w:val="22"/>
          <w:szCs w:val="22"/>
        </w:rPr>
        <w:t>p</w:t>
      </w:r>
      <w:r w:rsidRPr="00CA2B7A">
        <w:rPr>
          <w:rFonts w:ascii="Calibri" w:hAnsi="Calibri"/>
          <w:sz w:val="22"/>
          <w:szCs w:val="22"/>
        </w:rPr>
        <w:t>ublic health</w:t>
      </w:r>
      <w:r w:rsidR="004F3D28" w:rsidRPr="00CA2B7A">
        <w:rPr>
          <w:rFonts w:ascii="Calibri" w:hAnsi="Calibri"/>
          <w:sz w:val="22"/>
          <w:szCs w:val="22"/>
        </w:rPr>
        <w:t xml:space="preserve"> requirement</w:t>
      </w:r>
      <w:r w:rsidR="006C754E" w:rsidRPr="00CA2B7A">
        <w:rPr>
          <w:rFonts w:ascii="Calibri" w:hAnsi="Calibri"/>
          <w:sz w:val="22"/>
          <w:szCs w:val="22"/>
        </w:rPr>
        <w:t xml:space="preserve"> </w:t>
      </w:r>
      <w:r w:rsidR="004F3D28" w:rsidRPr="00CA2B7A">
        <w:rPr>
          <w:rFonts w:ascii="Calibri" w:hAnsi="Calibri"/>
          <w:sz w:val="22"/>
          <w:szCs w:val="22"/>
        </w:rPr>
        <w:t>i</w:t>
      </w:r>
      <w:r w:rsidRPr="00CA2B7A">
        <w:rPr>
          <w:rFonts w:ascii="Calibri" w:hAnsi="Calibri"/>
          <w:sz w:val="22"/>
          <w:szCs w:val="22"/>
        </w:rPr>
        <w:t xml:space="preserve">n England to introduce a population measure of child </w:t>
      </w:r>
      <w:r w:rsidR="00B13443" w:rsidRPr="00CA2B7A">
        <w:rPr>
          <w:rFonts w:ascii="Calibri" w:hAnsi="Calibri"/>
          <w:sz w:val="22"/>
          <w:szCs w:val="22"/>
        </w:rPr>
        <w:t xml:space="preserve">development </w:t>
      </w:r>
      <w:r w:rsidRPr="00CA2B7A">
        <w:rPr>
          <w:rFonts w:ascii="Calibri" w:hAnsi="Calibri"/>
          <w:sz w:val="22"/>
          <w:szCs w:val="22"/>
        </w:rPr>
        <w:t>at two years</w:t>
      </w:r>
      <w:r w:rsidR="00200F57" w:rsidRPr="00CA2B7A">
        <w:rPr>
          <w:rFonts w:ascii="Calibri" w:hAnsi="Calibri"/>
          <w:sz w:val="22"/>
          <w:szCs w:val="22"/>
        </w:rPr>
        <w:t>,</w:t>
      </w:r>
      <w:r w:rsidRPr="00CA2B7A">
        <w:rPr>
          <w:rFonts w:ascii="Calibri" w:hAnsi="Calibri"/>
          <w:sz w:val="22"/>
          <w:szCs w:val="22"/>
        </w:rPr>
        <w:t xml:space="preserve"> the overarching</w:t>
      </w:r>
      <w:r w:rsidR="009117EA" w:rsidRPr="00CA2B7A">
        <w:rPr>
          <w:rFonts w:ascii="Calibri" w:hAnsi="Calibri"/>
          <w:sz w:val="22"/>
          <w:szCs w:val="22"/>
        </w:rPr>
        <w:t xml:space="preserve"> aim</w:t>
      </w:r>
      <w:r w:rsidRPr="00CA2B7A">
        <w:rPr>
          <w:rFonts w:ascii="Calibri" w:hAnsi="Calibri"/>
          <w:sz w:val="22"/>
          <w:szCs w:val="22"/>
        </w:rPr>
        <w:t xml:space="preserve"> of th</w:t>
      </w:r>
      <w:r w:rsidR="0070711D" w:rsidRPr="00CA2B7A">
        <w:rPr>
          <w:rFonts w:ascii="Calibri" w:hAnsi="Calibri"/>
          <w:sz w:val="22"/>
          <w:szCs w:val="22"/>
        </w:rPr>
        <w:t>is</w:t>
      </w:r>
      <w:r w:rsidRPr="00CA2B7A">
        <w:rPr>
          <w:rFonts w:ascii="Calibri" w:hAnsi="Calibri"/>
          <w:sz w:val="22"/>
          <w:szCs w:val="22"/>
        </w:rPr>
        <w:t xml:space="preserve"> study was to determine </w:t>
      </w:r>
      <w:r w:rsidR="00541A3D" w:rsidRPr="00CA2B7A">
        <w:rPr>
          <w:rFonts w:ascii="Calibri" w:hAnsi="Calibri"/>
          <w:sz w:val="22"/>
          <w:szCs w:val="22"/>
        </w:rPr>
        <w:t>how acceptable and understandable the Ages &amp; Stages Q</w:t>
      </w:r>
      <w:r w:rsidR="0070711D" w:rsidRPr="00CA2B7A">
        <w:rPr>
          <w:rFonts w:ascii="Calibri" w:hAnsi="Calibri"/>
          <w:sz w:val="22"/>
          <w:szCs w:val="22"/>
        </w:rPr>
        <w:t>uestionnaires®, Third Edition (ASQ-3™): A parent-</w:t>
      </w:r>
      <w:r w:rsidR="0070711D" w:rsidRPr="00CA2B7A">
        <w:rPr>
          <w:rFonts w:ascii="Calibri" w:hAnsi="Calibri"/>
          <w:sz w:val="22"/>
          <w:szCs w:val="22"/>
        </w:rPr>
        <w:lastRenderedPageBreak/>
        <w:t>completed child monitoring system</w:t>
      </w:r>
      <w:r w:rsidR="00D75F41" w:rsidRPr="00CA2B7A">
        <w:rPr>
          <w:rFonts w:ascii="Calibri" w:hAnsi="Calibri"/>
          <w:sz w:val="22"/>
          <w:szCs w:val="22"/>
        </w:rPr>
        <w:t xml:space="preserve"> (Squires et al</w:t>
      </w:r>
      <w:r w:rsidR="00ED5FFB">
        <w:rPr>
          <w:rFonts w:ascii="Calibri" w:hAnsi="Calibri"/>
          <w:sz w:val="22"/>
          <w:szCs w:val="22"/>
        </w:rPr>
        <w:t>,</w:t>
      </w:r>
      <w:r w:rsidR="00D75F41" w:rsidRPr="00CA2B7A">
        <w:rPr>
          <w:rFonts w:ascii="Calibri" w:hAnsi="Calibri"/>
          <w:sz w:val="22"/>
          <w:szCs w:val="22"/>
        </w:rPr>
        <w:t xml:space="preserve"> 2009)</w:t>
      </w:r>
      <w:r w:rsidR="00541A3D" w:rsidRPr="00CA2B7A">
        <w:rPr>
          <w:rFonts w:ascii="Calibri" w:hAnsi="Calibri"/>
          <w:sz w:val="22"/>
          <w:szCs w:val="22"/>
        </w:rPr>
        <w:t xml:space="preserve"> is to parents and professionals</w:t>
      </w:r>
      <w:r w:rsidRPr="00CA2B7A">
        <w:rPr>
          <w:rFonts w:ascii="Calibri" w:hAnsi="Calibri"/>
          <w:sz w:val="22"/>
          <w:szCs w:val="22"/>
        </w:rPr>
        <w:t xml:space="preserve"> for </w:t>
      </w:r>
      <w:r w:rsidR="00541A3D" w:rsidRPr="00CA2B7A">
        <w:rPr>
          <w:rFonts w:ascii="Calibri" w:hAnsi="Calibri"/>
          <w:sz w:val="22"/>
          <w:szCs w:val="22"/>
        </w:rPr>
        <w:t xml:space="preserve">assessing the </w:t>
      </w:r>
      <w:r w:rsidRPr="00CA2B7A">
        <w:rPr>
          <w:rFonts w:ascii="Calibri" w:hAnsi="Calibri"/>
          <w:sz w:val="22"/>
          <w:szCs w:val="22"/>
        </w:rPr>
        <w:t>development of two</w:t>
      </w:r>
      <w:r w:rsidR="00541A3D" w:rsidRPr="00CA2B7A">
        <w:rPr>
          <w:rFonts w:ascii="Calibri" w:hAnsi="Calibri"/>
          <w:sz w:val="22"/>
          <w:szCs w:val="22"/>
        </w:rPr>
        <w:t>-</w:t>
      </w:r>
      <w:r w:rsidRPr="00CA2B7A">
        <w:rPr>
          <w:rFonts w:ascii="Calibri" w:hAnsi="Calibri"/>
          <w:sz w:val="22"/>
          <w:szCs w:val="22"/>
        </w:rPr>
        <w:t>year old</w:t>
      </w:r>
      <w:r w:rsidR="00541A3D" w:rsidRPr="00CA2B7A">
        <w:rPr>
          <w:rFonts w:ascii="Calibri" w:hAnsi="Calibri"/>
          <w:sz w:val="22"/>
          <w:szCs w:val="22"/>
        </w:rPr>
        <w:t>s</w:t>
      </w:r>
      <w:r w:rsidRPr="00CA2B7A">
        <w:rPr>
          <w:rFonts w:ascii="Calibri" w:hAnsi="Calibri"/>
          <w:sz w:val="22"/>
          <w:szCs w:val="22"/>
        </w:rPr>
        <w:t xml:space="preserve">. </w:t>
      </w:r>
      <w:r w:rsidR="0070711D" w:rsidRPr="00CA2B7A">
        <w:rPr>
          <w:rFonts w:ascii="Calibri" w:hAnsi="Calibri"/>
          <w:sz w:val="22"/>
          <w:szCs w:val="22"/>
        </w:rPr>
        <w:t xml:space="preserve"> </w:t>
      </w:r>
      <w:r w:rsidRPr="00CA2B7A">
        <w:rPr>
          <w:rFonts w:ascii="Calibri" w:hAnsi="Calibri"/>
          <w:sz w:val="22"/>
          <w:szCs w:val="22"/>
        </w:rPr>
        <w:t xml:space="preserve">The objectives were </w:t>
      </w:r>
      <w:r w:rsidR="00646585" w:rsidRPr="00CA2B7A">
        <w:rPr>
          <w:rFonts w:ascii="Calibri" w:hAnsi="Calibri"/>
          <w:sz w:val="22"/>
          <w:szCs w:val="22"/>
        </w:rPr>
        <w:t>two-fold</w:t>
      </w:r>
      <w:r w:rsidRPr="00CA2B7A">
        <w:rPr>
          <w:rFonts w:ascii="Calibri" w:hAnsi="Calibri"/>
          <w:sz w:val="22"/>
          <w:szCs w:val="22"/>
        </w:rPr>
        <w:t>:</w:t>
      </w:r>
      <w:r w:rsidR="00646585" w:rsidRPr="00CA2B7A">
        <w:rPr>
          <w:rFonts w:ascii="Calibri" w:hAnsi="Calibri"/>
          <w:sz w:val="22"/>
          <w:szCs w:val="22"/>
        </w:rPr>
        <w:t xml:space="preserve"> t</w:t>
      </w:r>
      <w:r w:rsidRPr="00CA2B7A">
        <w:rPr>
          <w:rFonts w:ascii="Calibri" w:hAnsi="Calibri"/>
          <w:sz w:val="22"/>
          <w:szCs w:val="22"/>
        </w:rPr>
        <w:t>o determine acceptability</w:t>
      </w:r>
      <w:r w:rsidR="00541A3D" w:rsidRPr="00CA2B7A">
        <w:rPr>
          <w:rFonts w:ascii="Calibri" w:hAnsi="Calibri"/>
          <w:sz w:val="22"/>
          <w:szCs w:val="22"/>
        </w:rPr>
        <w:t xml:space="preserve"> and understanding</w:t>
      </w:r>
      <w:r w:rsidR="00410586" w:rsidRPr="00CA2B7A">
        <w:rPr>
          <w:rFonts w:ascii="Calibri" w:hAnsi="Calibri"/>
          <w:sz w:val="22"/>
          <w:szCs w:val="22"/>
        </w:rPr>
        <w:t xml:space="preserve"> among</w:t>
      </w:r>
      <w:r w:rsidR="004F3D28" w:rsidRPr="00CA2B7A">
        <w:rPr>
          <w:rFonts w:ascii="Calibri" w:hAnsi="Calibri"/>
          <w:sz w:val="22"/>
          <w:szCs w:val="22"/>
        </w:rPr>
        <w:t xml:space="preserve"> </w:t>
      </w:r>
      <w:r w:rsidR="00646585" w:rsidRPr="00CA2B7A">
        <w:rPr>
          <w:rFonts w:ascii="Calibri" w:hAnsi="Calibri"/>
          <w:sz w:val="22"/>
          <w:szCs w:val="22"/>
        </w:rPr>
        <w:t xml:space="preserve">(a) </w:t>
      </w:r>
      <w:r w:rsidRPr="00CA2B7A">
        <w:rPr>
          <w:rFonts w:ascii="Calibri" w:hAnsi="Calibri"/>
          <w:sz w:val="22"/>
          <w:szCs w:val="22"/>
        </w:rPr>
        <w:t>parents whose children ha</w:t>
      </w:r>
      <w:r w:rsidR="00410586" w:rsidRPr="00CA2B7A">
        <w:rPr>
          <w:rFonts w:ascii="Calibri" w:hAnsi="Calibri"/>
          <w:sz w:val="22"/>
          <w:szCs w:val="22"/>
        </w:rPr>
        <w:t>d</w:t>
      </w:r>
      <w:r w:rsidRPr="00CA2B7A">
        <w:rPr>
          <w:rFonts w:ascii="Calibri" w:hAnsi="Calibri"/>
          <w:sz w:val="22"/>
          <w:szCs w:val="22"/>
        </w:rPr>
        <w:t xml:space="preserve"> had a HCP two year review</w:t>
      </w:r>
      <w:r w:rsidR="00646585" w:rsidRPr="00CA2B7A">
        <w:rPr>
          <w:rFonts w:ascii="Calibri" w:hAnsi="Calibri"/>
          <w:sz w:val="22"/>
          <w:szCs w:val="22"/>
        </w:rPr>
        <w:t xml:space="preserve"> and (b) </w:t>
      </w:r>
      <w:r w:rsidRPr="00CA2B7A">
        <w:rPr>
          <w:rFonts w:ascii="Calibri" w:hAnsi="Calibri"/>
          <w:sz w:val="22"/>
          <w:szCs w:val="22"/>
        </w:rPr>
        <w:t xml:space="preserve">health professionals </w:t>
      </w:r>
      <w:r w:rsidR="00410586" w:rsidRPr="00CA2B7A">
        <w:rPr>
          <w:rFonts w:ascii="Calibri" w:hAnsi="Calibri"/>
          <w:sz w:val="22"/>
          <w:szCs w:val="22"/>
        </w:rPr>
        <w:t>who we</w:t>
      </w:r>
      <w:r w:rsidR="00541A3D" w:rsidRPr="00CA2B7A">
        <w:rPr>
          <w:rFonts w:ascii="Calibri" w:hAnsi="Calibri"/>
          <w:sz w:val="22"/>
          <w:szCs w:val="22"/>
        </w:rPr>
        <w:t xml:space="preserve">re </w:t>
      </w:r>
      <w:r w:rsidRPr="00CA2B7A">
        <w:rPr>
          <w:rFonts w:ascii="Calibri" w:hAnsi="Calibri"/>
          <w:sz w:val="22"/>
          <w:szCs w:val="22"/>
        </w:rPr>
        <w:t>using the measure as part of the HCP two year review.</w:t>
      </w:r>
    </w:p>
    <w:p w14:paraId="278FD9A2" w14:textId="77777777" w:rsidR="00473DC8" w:rsidRPr="00CA2B7A" w:rsidRDefault="00473DC8" w:rsidP="00CA2B7A">
      <w:pPr>
        <w:rPr>
          <w:rFonts w:ascii="Calibri" w:hAnsi="Calibri"/>
          <w:sz w:val="22"/>
          <w:szCs w:val="22"/>
        </w:rPr>
      </w:pPr>
    </w:p>
    <w:p w14:paraId="4ABEB938" w14:textId="77777777" w:rsidR="00621510" w:rsidRDefault="00621510" w:rsidP="00CA2B7A">
      <w:pPr>
        <w:rPr>
          <w:rFonts w:ascii="Calibri" w:hAnsi="Calibri"/>
          <w:sz w:val="22"/>
          <w:szCs w:val="22"/>
        </w:rPr>
      </w:pPr>
    </w:p>
    <w:p w14:paraId="11D46BFE" w14:textId="77777777" w:rsidR="00621510" w:rsidRDefault="00621510" w:rsidP="00CA2B7A">
      <w:pPr>
        <w:rPr>
          <w:rFonts w:ascii="Calibri" w:hAnsi="Calibri"/>
          <w:sz w:val="22"/>
          <w:szCs w:val="22"/>
        </w:rPr>
      </w:pPr>
    </w:p>
    <w:p w14:paraId="7FDA2CEF" w14:textId="77777777" w:rsidR="00ED5FFB" w:rsidRDefault="00ED5FFB" w:rsidP="00CA2B7A">
      <w:pPr>
        <w:rPr>
          <w:rFonts w:ascii="Calibri" w:hAnsi="Calibri"/>
          <w:sz w:val="22"/>
          <w:szCs w:val="22"/>
        </w:rPr>
      </w:pPr>
    </w:p>
    <w:p w14:paraId="6FFABECA" w14:textId="77777777" w:rsidR="00ED5FFB" w:rsidRDefault="00ED5FFB" w:rsidP="00CA2B7A">
      <w:pPr>
        <w:rPr>
          <w:rFonts w:ascii="Calibri" w:hAnsi="Calibri"/>
          <w:sz w:val="22"/>
          <w:szCs w:val="22"/>
        </w:rPr>
      </w:pPr>
    </w:p>
    <w:p w14:paraId="5FECC100" w14:textId="3943716A" w:rsidR="00034810" w:rsidRPr="00CA2B7A" w:rsidRDefault="00034810" w:rsidP="00CA2B7A">
      <w:pPr>
        <w:rPr>
          <w:rFonts w:ascii="Calibri" w:hAnsi="Calibri"/>
          <w:sz w:val="22"/>
          <w:szCs w:val="22"/>
        </w:rPr>
      </w:pPr>
      <w:r w:rsidRPr="00CA2B7A">
        <w:rPr>
          <w:rFonts w:ascii="Calibri" w:hAnsi="Calibri"/>
          <w:sz w:val="22"/>
          <w:szCs w:val="22"/>
        </w:rPr>
        <w:t>Method</w:t>
      </w:r>
      <w:r w:rsidR="00005E23">
        <w:rPr>
          <w:rFonts w:ascii="Calibri" w:hAnsi="Calibri"/>
          <w:sz w:val="22"/>
          <w:szCs w:val="22"/>
        </w:rPr>
        <w:t>s</w:t>
      </w:r>
    </w:p>
    <w:p w14:paraId="3D3A751D" w14:textId="77777777" w:rsidR="00034810" w:rsidRPr="00CA2B7A" w:rsidRDefault="00034810" w:rsidP="00CA2B7A">
      <w:pPr>
        <w:rPr>
          <w:rFonts w:ascii="Calibri" w:hAnsi="Calibri"/>
          <w:sz w:val="22"/>
          <w:szCs w:val="22"/>
        </w:rPr>
      </w:pPr>
    </w:p>
    <w:p w14:paraId="41D5AC29" w14:textId="01762FDE" w:rsidR="00034810" w:rsidRPr="00CA2B7A" w:rsidRDefault="00C24EAD" w:rsidP="00CA2B7A">
      <w:pPr>
        <w:rPr>
          <w:rFonts w:ascii="Calibri" w:hAnsi="Calibri"/>
          <w:sz w:val="22"/>
          <w:szCs w:val="22"/>
        </w:rPr>
      </w:pPr>
      <w:r w:rsidRPr="00CA2B7A">
        <w:rPr>
          <w:rFonts w:ascii="Calibri" w:hAnsi="Calibri"/>
          <w:sz w:val="22"/>
          <w:szCs w:val="22"/>
        </w:rPr>
        <w:t xml:space="preserve">Taking a </w:t>
      </w:r>
      <w:r w:rsidR="00034810" w:rsidRPr="00CA2B7A">
        <w:rPr>
          <w:rFonts w:ascii="Calibri" w:hAnsi="Calibri"/>
          <w:sz w:val="22"/>
          <w:szCs w:val="22"/>
        </w:rPr>
        <w:t xml:space="preserve">mixed methods </w:t>
      </w:r>
      <w:r w:rsidRPr="00CA2B7A">
        <w:rPr>
          <w:rFonts w:ascii="Calibri" w:hAnsi="Calibri"/>
          <w:sz w:val="22"/>
          <w:szCs w:val="22"/>
        </w:rPr>
        <w:t>approach th</w:t>
      </w:r>
      <w:r w:rsidR="00200F57" w:rsidRPr="00CA2B7A">
        <w:rPr>
          <w:rFonts w:ascii="Calibri" w:hAnsi="Calibri"/>
          <w:sz w:val="22"/>
          <w:szCs w:val="22"/>
        </w:rPr>
        <w:t>is exploratory</w:t>
      </w:r>
      <w:r w:rsidRPr="00CA2B7A">
        <w:rPr>
          <w:rFonts w:ascii="Calibri" w:hAnsi="Calibri"/>
          <w:sz w:val="22"/>
          <w:szCs w:val="22"/>
        </w:rPr>
        <w:t xml:space="preserve"> </w:t>
      </w:r>
      <w:r w:rsidR="00034810" w:rsidRPr="00CA2B7A">
        <w:rPr>
          <w:rFonts w:ascii="Calibri" w:hAnsi="Calibri"/>
          <w:sz w:val="22"/>
          <w:szCs w:val="22"/>
        </w:rPr>
        <w:t>study us</w:t>
      </w:r>
      <w:r w:rsidRPr="00CA2B7A">
        <w:rPr>
          <w:rFonts w:ascii="Calibri" w:hAnsi="Calibri"/>
          <w:sz w:val="22"/>
          <w:szCs w:val="22"/>
        </w:rPr>
        <w:t>ed</w:t>
      </w:r>
      <w:r w:rsidR="00590C1A" w:rsidRPr="00CA2B7A">
        <w:rPr>
          <w:rFonts w:ascii="Calibri" w:hAnsi="Calibri"/>
          <w:sz w:val="22"/>
          <w:szCs w:val="22"/>
        </w:rPr>
        <w:t xml:space="preserve"> </w:t>
      </w:r>
      <w:r w:rsidR="00034810" w:rsidRPr="00CA2B7A">
        <w:rPr>
          <w:rFonts w:ascii="Calibri" w:hAnsi="Calibri"/>
          <w:sz w:val="22"/>
          <w:szCs w:val="22"/>
        </w:rPr>
        <w:t xml:space="preserve">interviews, focus groups and survey methods to address the aims and objectives.  </w:t>
      </w:r>
      <w:r w:rsidRPr="00CA2B7A">
        <w:rPr>
          <w:rFonts w:ascii="Calibri" w:hAnsi="Calibri"/>
          <w:sz w:val="22"/>
          <w:szCs w:val="22"/>
        </w:rPr>
        <w:t>I</w:t>
      </w:r>
      <w:r w:rsidR="00034810" w:rsidRPr="00CA2B7A">
        <w:rPr>
          <w:rFonts w:ascii="Calibri" w:hAnsi="Calibri"/>
          <w:sz w:val="22"/>
          <w:szCs w:val="22"/>
        </w:rPr>
        <w:t xml:space="preserve">n this paper we </w:t>
      </w:r>
      <w:r w:rsidR="00200F57" w:rsidRPr="00CA2B7A">
        <w:rPr>
          <w:rFonts w:ascii="Calibri" w:hAnsi="Calibri"/>
          <w:sz w:val="22"/>
          <w:szCs w:val="22"/>
        </w:rPr>
        <w:t>report on</w:t>
      </w:r>
      <w:r w:rsidR="00034810" w:rsidRPr="00CA2B7A">
        <w:rPr>
          <w:rFonts w:ascii="Calibri" w:hAnsi="Calibri"/>
          <w:sz w:val="22"/>
          <w:szCs w:val="22"/>
        </w:rPr>
        <w:t xml:space="preserve"> the qualitative component of the study as this </w:t>
      </w:r>
      <w:r w:rsidR="00200F57" w:rsidRPr="00CA2B7A">
        <w:rPr>
          <w:rFonts w:ascii="Calibri" w:hAnsi="Calibri"/>
          <w:sz w:val="22"/>
          <w:szCs w:val="22"/>
        </w:rPr>
        <w:t xml:space="preserve">provides </w:t>
      </w:r>
      <w:r w:rsidR="00034810" w:rsidRPr="00CA2B7A">
        <w:rPr>
          <w:rFonts w:ascii="Calibri" w:hAnsi="Calibri"/>
          <w:sz w:val="22"/>
          <w:szCs w:val="22"/>
        </w:rPr>
        <w:t xml:space="preserve">an in-depth </w:t>
      </w:r>
      <w:r w:rsidR="00200F57" w:rsidRPr="00CA2B7A">
        <w:rPr>
          <w:rFonts w:ascii="Calibri" w:hAnsi="Calibri"/>
          <w:sz w:val="22"/>
          <w:szCs w:val="22"/>
        </w:rPr>
        <w:t>view</w:t>
      </w:r>
      <w:r w:rsidR="00034810" w:rsidRPr="00CA2B7A">
        <w:rPr>
          <w:rFonts w:ascii="Calibri" w:hAnsi="Calibri"/>
          <w:sz w:val="22"/>
          <w:szCs w:val="22"/>
        </w:rPr>
        <w:t xml:space="preserve"> of how parents and health professionals understand, use and accept the ASQ-3 measure. </w:t>
      </w:r>
      <w:r w:rsidR="000B761F">
        <w:rPr>
          <w:rFonts w:ascii="Calibri" w:hAnsi="Calibri"/>
          <w:sz w:val="22"/>
          <w:szCs w:val="22"/>
        </w:rPr>
        <w:t xml:space="preserve">Further details are in </w:t>
      </w:r>
      <w:r w:rsidR="00C7386D">
        <w:rPr>
          <w:rFonts w:ascii="Calibri" w:hAnsi="Calibri"/>
          <w:sz w:val="22"/>
          <w:szCs w:val="22"/>
        </w:rPr>
        <w:t>the full report, (</w:t>
      </w:r>
      <w:r w:rsidR="000B761F">
        <w:rPr>
          <w:rFonts w:ascii="Calibri" w:hAnsi="Calibri"/>
          <w:sz w:val="22"/>
          <w:szCs w:val="22"/>
        </w:rPr>
        <w:t>Kendall S. et al</w:t>
      </w:r>
      <w:r w:rsidR="00ED5FFB">
        <w:rPr>
          <w:rFonts w:ascii="Calibri" w:hAnsi="Calibri"/>
          <w:sz w:val="22"/>
          <w:szCs w:val="22"/>
        </w:rPr>
        <w:t>,</w:t>
      </w:r>
      <w:r w:rsidR="000B761F">
        <w:rPr>
          <w:rFonts w:ascii="Calibri" w:hAnsi="Calibri"/>
          <w:sz w:val="22"/>
          <w:szCs w:val="22"/>
        </w:rPr>
        <w:t xml:space="preserve"> 2014</w:t>
      </w:r>
      <w:r w:rsidR="00C7386D">
        <w:rPr>
          <w:rFonts w:ascii="Calibri" w:hAnsi="Calibri"/>
          <w:sz w:val="22"/>
          <w:szCs w:val="22"/>
        </w:rPr>
        <w:t>)</w:t>
      </w:r>
      <w:r w:rsidR="000B761F">
        <w:rPr>
          <w:rFonts w:ascii="Calibri" w:hAnsi="Calibri"/>
          <w:sz w:val="22"/>
          <w:szCs w:val="22"/>
        </w:rPr>
        <w:t>.</w:t>
      </w:r>
    </w:p>
    <w:p w14:paraId="18B50860" w14:textId="77777777" w:rsidR="00034810" w:rsidRPr="00CA2B7A" w:rsidRDefault="00034810" w:rsidP="00CA2B7A">
      <w:pPr>
        <w:rPr>
          <w:rFonts w:ascii="Calibri" w:hAnsi="Calibri"/>
          <w:sz w:val="22"/>
          <w:szCs w:val="22"/>
        </w:rPr>
      </w:pPr>
    </w:p>
    <w:p w14:paraId="1DF1BC3F" w14:textId="77777777" w:rsidR="007D350A" w:rsidRPr="00CA2B7A" w:rsidRDefault="007D350A" w:rsidP="00CA2B7A">
      <w:pPr>
        <w:rPr>
          <w:rFonts w:ascii="Calibri" w:hAnsi="Calibri"/>
          <w:sz w:val="22"/>
          <w:szCs w:val="22"/>
        </w:rPr>
      </w:pPr>
      <w:r w:rsidRPr="00CA2B7A">
        <w:rPr>
          <w:rFonts w:ascii="Calibri" w:hAnsi="Calibri"/>
          <w:sz w:val="22"/>
          <w:szCs w:val="22"/>
        </w:rPr>
        <w:t>Public engagement with the study</w:t>
      </w:r>
    </w:p>
    <w:p w14:paraId="6D380170" w14:textId="588848B8" w:rsidR="00000AD7" w:rsidRPr="00CA2B7A" w:rsidRDefault="0033503D" w:rsidP="00CA2B7A">
      <w:pPr>
        <w:rPr>
          <w:rFonts w:ascii="Calibri" w:hAnsi="Calibri"/>
          <w:sz w:val="22"/>
          <w:szCs w:val="22"/>
        </w:rPr>
      </w:pPr>
      <w:r w:rsidRPr="0030237B">
        <w:rPr>
          <w:rFonts w:ascii="Calibri" w:hAnsi="Calibri"/>
          <w:sz w:val="22"/>
          <w:szCs w:val="22"/>
          <w:highlight w:val="yellow"/>
        </w:rPr>
        <w:t>Since this study was directly concerned with the perspectives of parents, it was integral to the study that we engaged with parents in the development of the study. Patient and public Involvement (PPI) has been documented as central to undertaking research that concerns users of the hea</w:t>
      </w:r>
      <w:r w:rsidR="006E122D" w:rsidRPr="0030237B">
        <w:rPr>
          <w:rFonts w:ascii="Calibri" w:hAnsi="Calibri"/>
          <w:sz w:val="22"/>
          <w:szCs w:val="22"/>
          <w:highlight w:val="yellow"/>
        </w:rPr>
        <w:t>lth services (Wilson et al, 2018</w:t>
      </w:r>
      <w:r w:rsidRPr="0030237B">
        <w:rPr>
          <w:rFonts w:ascii="Calibri" w:hAnsi="Calibri"/>
          <w:sz w:val="22"/>
          <w:szCs w:val="22"/>
          <w:highlight w:val="yellow"/>
        </w:rPr>
        <w:t>).</w:t>
      </w:r>
      <w:r>
        <w:rPr>
          <w:rFonts w:ascii="Calibri" w:hAnsi="Calibri"/>
          <w:sz w:val="22"/>
          <w:szCs w:val="22"/>
        </w:rPr>
        <w:t xml:space="preserve"> </w:t>
      </w:r>
      <w:r w:rsidR="00000AD7" w:rsidRPr="00CA2B7A">
        <w:rPr>
          <w:rFonts w:ascii="Calibri" w:hAnsi="Calibri"/>
          <w:sz w:val="22"/>
          <w:szCs w:val="22"/>
        </w:rPr>
        <w:t xml:space="preserve">During the design phase of the study 10 volunteers from the National Children’s Bureau parents’ group took part in discussions </w:t>
      </w:r>
      <w:r w:rsidR="00410586" w:rsidRPr="00CA2B7A">
        <w:rPr>
          <w:rFonts w:ascii="Calibri" w:hAnsi="Calibri"/>
          <w:sz w:val="22"/>
          <w:szCs w:val="22"/>
        </w:rPr>
        <w:t xml:space="preserve">on the proposed research </w:t>
      </w:r>
      <w:r w:rsidR="00000AD7" w:rsidRPr="00CA2B7A">
        <w:rPr>
          <w:rFonts w:ascii="Calibri" w:hAnsi="Calibri"/>
          <w:sz w:val="22"/>
          <w:szCs w:val="22"/>
        </w:rPr>
        <w:t xml:space="preserve">during a half-day event and put forward suggestions and comments </w:t>
      </w:r>
      <w:r w:rsidR="00EE2E9B" w:rsidRPr="00CA2B7A">
        <w:rPr>
          <w:rFonts w:ascii="Calibri" w:hAnsi="Calibri"/>
          <w:sz w:val="22"/>
          <w:szCs w:val="22"/>
        </w:rPr>
        <w:t xml:space="preserve">that </w:t>
      </w:r>
      <w:r w:rsidR="00000AD7" w:rsidRPr="00CA2B7A">
        <w:rPr>
          <w:rFonts w:ascii="Calibri" w:hAnsi="Calibri"/>
          <w:sz w:val="22"/>
          <w:szCs w:val="22"/>
        </w:rPr>
        <w:t>were implemented where</w:t>
      </w:r>
      <w:r w:rsidR="005B2E63" w:rsidRPr="00CA2B7A">
        <w:rPr>
          <w:rFonts w:ascii="Calibri" w:hAnsi="Calibri"/>
          <w:sz w:val="22"/>
          <w:szCs w:val="22"/>
        </w:rPr>
        <w:t>ver</w:t>
      </w:r>
      <w:r w:rsidR="00000AD7" w:rsidRPr="00CA2B7A">
        <w:rPr>
          <w:rFonts w:ascii="Calibri" w:hAnsi="Calibri"/>
          <w:sz w:val="22"/>
          <w:szCs w:val="22"/>
        </w:rPr>
        <w:t xml:space="preserve"> practicable.  As a result</w:t>
      </w:r>
      <w:r w:rsidR="006C754E" w:rsidRPr="00CA2B7A">
        <w:rPr>
          <w:rFonts w:ascii="Calibri" w:hAnsi="Calibri"/>
          <w:sz w:val="22"/>
          <w:szCs w:val="22"/>
        </w:rPr>
        <w:t>,</w:t>
      </w:r>
      <w:r w:rsidR="00000AD7" w:rsidRPr="00CA2B7A">
        <w:rPr>
          <w:rFonts w:ascii="Calibri" w:hAnsi="Calibri"/>
          <w:sz w:val="22"/>
          <w:szCs w:val="22"/>
        </w:rPr>
        <w:t xml:space="preserve"> the final protocol </w:t>
      </w:r>
      <w:r w:rsidR="00590C1A" w:rsidRPr="00CA2B7A">
        <w:rPr>
          <w:rFonts w:ascii="Calibri" w:hAnsi="Calibri"/>
          <w:sz w:val="22"/>
          <w:szCs w:val="22"/>
        </w:rPr>
        <w:t>was</w:t>
      </w:r>
      <w:r w:rsidR="00000AD7" w:rsidRPr="00CA2B7A">
        <w:rPr>
          <w:rFonts w:ascii="Calibri" w:hAnsi="Calibri"/>
          <w:sz w:val="22"/>
          <w:szCs w:val="22"/>
        </w:rPr>
        <w:t xml:space="preserve"> informed by parent experience and knowledge.</w:t>
      </w:r>
    </w:p>
    <w:p w14:paraId="6A3E25AB" w14:textId="77777777" w:rsidR="00000AD7" w:rsidRPr="00CA2B7A" w:rsidRDefault="00000AD7" w:rsidP="00CA2B7A">
      <w:pPr>
        <w:rPr>
          <w:rFonts w:ascii="Calibri" w:hAnsi="Calibri"/>
          <w:sz w:val="22"/>
          <w:szCs w:val="22"/>
        </w:rPr>
      </w:pPr>
    </w:p>
    <w:p w14:paraId="16450A40" w14:textId="77777777" w:rsidR="007637EC" w:rsidRPr="00CA2B7A" w:rsidRDefault="007637EC" w:rsidP="00CA2B7A">
      <w:pPr>
        <w:rPr>
          <w:rFonts w:ascii="Calibri" w:hAnsi="Calibri"/>
          <w:sz w:val="22"/>
          <w:szCs w:val="22"/>
        </w:rPr>
      </w:pPr>
      <w:r w:rsidRPr="00CA2B7A">
        <w:rPr>
          <w:rFonts w:ascii="Calibri" w:hAnsi="Calibri"/>
          <w:sz w:val="22"/>
          <w:szCs w:val="22"/>
        </w:rPr>
        <w:t>Ethics</w:t>
      </w:r>
    </w:p>
    <w:p w14:paraId="437A17E8" w14:textId="63AADFD5" w:rsidR="00FC453B" w:rsidRPr="00CA2B7A" w:rsidRDefault="00000AD7" w:rsidP="00CA2B7A">
      <w:pPr>
        <w:rPr>
          <w:rFonts w:ascii="Calibri" w:hAnsi="Calibri"/>
          <w:sz w:val="22"/>
          <w:szCs w:val="22"/>
        </w:rPr>
      </w:pPr>
      <w:r w:rsidRPr="00CA2B7A">
        <w:rPr>
          <w:rFonts w:ascii="Calibri" w:hAnsi="Calibri"/>
          <w:sz w:val="22"/>
          <w:szCs w:val="22"/>
        </w:rPr>
        <w:t>A</w:t>
      </w:r>
      <w:r w:rsidR="005B2E63" w:rsidRPr="00CA2B7A">
        <w:rPr>
          <w:rFonts w:ascii="Calibri" w:hAnsi="Calibri"/>
          <w:sz w:val="22"/>
          <w:szCs w:val="22"/>
        </w:rPr>
        <w:t xml:space="preserve">pplications were made to </w:t>
      </w:r>
      <w:r w:rsidRPr="00CA2B7A">
        <w:rPr>
          <w:rFonts w:ascii="Calibri" w:hAnsi="Calibri"/>
          <w:sz w:val="22"/>
          <w:szCs w:val="22"/>
        </w:rPr>
        <w:t>research ethics committees at both the University of Hertfordshire and U</w:t>
      </w:r>
      <w:r w:rsidR="006C754E" w:rsidRPr="00CA2B7A">
        <w:rPr>
          <w:rFonts w:ascii="Calibri" w:hAnsi="Calibri"/>
          <w:sz w:val="22"/>
          <w:szCs w:val="22"/>
        </w:rPr>
        <w:t xml:space="preserve">niversity </w:t>
      </w:r>
      <w:r w:rsidRPr="00CA2B7A">
        <w:rPr>
          <w:rFonts w:ascii="Calibri" w:hAnsi="Calibri"/>
          <w:sz w:val="22"/>
          <w:szCs w:val="22"/>
        </w:rPr>
        <w:t>C</w:t>
      </w:r>
      <w:r w:rsidR="006C754E" w:rsidRPr="00CA2B7A">
        <w:rPr>
          <w:rFonts w:ascii="Calibri" w:hAnsi="Calibri"/>
          <w:sz w:val="22"/>
          <w:szCs w:val="22"/>
        </w:rPr>
        <w:t>ollege London</w:t>
      </w:r>
      <w:r w:rsidRPr="00CA2B7A">
        <w:rPr>
          <w:rFonts w:ascii="Calibri" w:hAnsi="Calibri"/>
          <w:sz w:val="22"/>
          <w:szCs w:val="22"/>
        </w:rPr>
        <w:t xml:space="preserve">, and </w:t>
      </w:r>
      <w:r w:rsidR="006C754E" w:rsidRPr="00CA2B7A">
        <w:rPr>
          <w:rFonts w:ascii="Calibri" w:hAnsi="Calibri"/>
          <w:sz w:val="22"/>
          <w:szCs w:val="22"/>
        </w:rPr>
        <w:t xml:space="preserve">to </w:t>
      </w:r>
      <w:r w:rsidRPr="00CA2B7A">
        <w:rPr>
          <w:rFonts w:ascii="Calibri" w:hAnsi="Calibri"/>
          <w:sz w:val="22"/>
          <w:szCs w:val="22"/>
        </w:rPr>
        <w:t>the National Research Ethics Service</w:t>
      </w:r>
      <w:r w:rsidR="005B2E63" w:rsidRPr="00CA2B7A">
        <w:rPr>
          <w:rFonts w:ascii="Calibri" w:hAnsi="Calibri"/>
          <w:sz w:val="22"/>
          <w:szCs w:val="22"/>
        </w:rPr>
        <w:t>.  All parties a</w:t>
      </w:r>
      <w:r w:rsidRPr="00CA2B7A">
        <w:rPr>
          <w:rFonts w:ascii="Calibri" w:hAnsi="Calibri"/>
          <w:sz w:val="22"/>
          <w:szCs w:val="22"/>
        </w:rPr>
        <w:t>dvised that the study w</w:t>
      </w:r>
      <w:r w:rsidR="005B2E63" w:rsidRPr="00CA2B7A">
        <w:rPr>
          <w:rFonts w:ascii="Calibri" w:hAnsi="Calibri"/>
          <w:sz w:val="22"/>
          <w:szCs w:val="22"/>
        </w:rPr>
        <w:t>ould be regarded as</w:t>
      </w:r>
      <w:r w:rsidRPr="00CA2B7A">
        <w:rPr>
          <w:rFonts w:ascii="Calibri" w:hAnsi="Calibri"/>
          <w:sz w:val="22"/>
          <w:szCs w:val="22"/>
        </w:rPr>
        <w:t xml:space="preserve"> a service evaluation and, as such, did not require ethical approval</w:t>
      </w:r>
      <w:r w:rsidR="00E627B8" w:rsidRPr="00CA2B7A">
        <w:rPr>
          <w:rFonts w:ascii="Calibri" w:hAnsi="Calibri"/>
          <w:sz w:val="22"/>
          <w:szCs w:val="22"/>
        </w:rPr>
        <w:t>, but would require normal governance approval</w:t>
      </w:r>
      <w:r w:rsidR="005B2E63" w:rsidRPr="00CA2B7A">
        <w:rPr>
          <w:rFonts w:ascii="Calibri" w:hAnsi="Calibri"/>
          <w:sz w:val="22"/>
          <w:szCs w:val="22"/>
        </w:rPr>
        <w:t>s</w:t>
      </w:r>
      <w:r w:rsidR="00E627B8" w:rsidRPr="00CA2B7A">
        <w:rPr>
          <w:rFonts w:ascii="Calibri" w:hAnsi="Calibri"/>
          <w:sz w:val="22"/>
          <w:szCs w:val="22"/>
        </w:rPr>
        <w:t xml:space="preserve"> with each </w:t>
      </w:r>
      <w:r w:rsidR="00C7386D">
        <w:rPr>
          <w:rFonts w:ascii="Calibri" w:hAnsi="Calibri"/>
          <w:sz w:val="22"/>
          <w:szCs w:val="22"/>
        </w:rPr>
        <w:t>NHS T</w:t>
      </w:r>
      <w:r w:rsidR="00E627B8" w:rsidRPr="00CA2B7A">
        <w:rPr>
          <w:rFonts w:ascii="Calibri" w:hAnsi="Calibri"/>
          <w:sz w:val="22"/>
          <w:szCs w:val="22"/>
        </w:rPr>
        <w:t>rust involved</w:t>
      </w:r>
      <w:r w:rsidR="00F826B2" w:rsidRPr="00CA2B7A">
        <w:rPr>
          <w:rFonts w:ascii="Calibri" w:hAnsi="Calibri"/>
          <w:sz w:val="22"/>
          <w:szCs w:val="22"/>
        </w:rPr>
        <w:t xml:space="preserve"> and approval was sought and obtained from the </w:t>
      </w:r>
      <w:r w:rsidR="00A6060E" w:rsidRPr="00CA2B7A">
        <w:rPr>
          <w:rFonts w:ascii="Calibri" w:hAnsi="Calibri"/>
          <w:sz w:val="22"/>
          <w:szCs w:val="22"/>
        </w:rPr>
        <w:t>four health trust</w:t>
      </w:r>
      <w:r w:rsidR="00F826B2" w:rsidRPr="00CA2B7A">
        <w:rPr>
          <w:rFonts w:ascii="Calibri" w:hAnsi="Calibri"/>
          <w:sz w:val="22"/>
          <w:szCs w:val="22"/>
        </w:rPr>
        <w:t xml:space="preserve">s. </w:t>
      </w:r>
    </w:p>
    <w:p w14:paraId="7804E252" w14:textId="77777777" w:rsidR="00EE2E9B" w:rsidRPr="00CA2B7A" w:rsidRDefault="00EE2E9B" w:rsidP="00CA2B7A">
      <w:pPr>
        <w:rPr>
          <w:rFonts w:ascii="Calibri" w:hAnsi="Calibri"/>
          <w:sz w:val="22"/>
          <w:szCs w:val="22"/>
        </w:rPr>
      </w:pPr>
    </w:p>
    <w:p w14:paraId="57DFA22B" w14:textId="38C28AA8" w:rsidR="007D350A" w:rsidRPr="00CA2B7A" w:rsidRDefault="005B4BE4" w:rsidP="00CA2B7A">
      <w:pPr>
        <w:rPr>
          <w:rFonts w:ascii="Calibri" w:hAnsi="Calibri"/>
          <w:sz w:val="22"/>
          <w:szCs w:val="22"/>
        </w:rPr>
      </w:pPr>
      <w:r w:rsidRPr="00CA2B7A">
        <w:rPr>
          <w:rFonts w:ascii="Calibri" w:hAnsi="Calibri"/>
          <w:sz w:val="22"/>
          <w:szCs w:val="22"/>
        </w:rPr>
        <w:t>S</w:t>
      </w:r>
      <w:r w:rsidR="007D350A" w:rsidRPr="00CA2B7A">
        <w:rPr>
          <w:rFonts w:ascii="Calibri" w:hAnsi="Calibri"/>
          <w:sz w:val="22"/>
          <w:szCs w:val="22"/>
        </w:rPr>
        <w:t>tudy sites</w:t>
      </w:r>
    </w:p>
    <w:p w14:paraId="29C236F4" w14:textId="74F794BF" w:rsidR="004452E4" w:rsidRPr="0030237B" w:rsidRDefault="007D350A" w:rsidP="00CA2B7A">
      <w:pPr>
        <w:rPr>
          <w:rFonts w:ascii="Calibri" w:hAnsi="Calibri"/>
          <w:sz w:val="22"/>
          <w:szCs w:val="22"/>
          <w:highlight w:val="yellow"/>
        </w:rPr>
      </w:pPr>
      <w:r w:rsidRPr="00CA2B7A">
        <w:rPr>
          <w:rFonts w:ascii="Calibri" w:hAnsi="Calibri"/>
          <w:sz w:val="22"/>
          <w:szCs w:val="22"/>
        </w:rPr>
        <w:t xml:space="preserve">Four study </w:t>
      </w:r>
      <w:proofErr w:type="gramStart"/>
      <w:r w:rsidRPr="00CA2B7A">
        <w:rPr>
          <w:rFonts w:ascii="Calibri" w:hAnsi="Calibri"/>
          <w:sz w:val="22"/>
          <w:szCs w:val="22"/>
        </w:rPr>
        <w:t>sites</w:t>
      </w:r>
      <w:r w:rsidR="00410586" w:rsidRPr="00CA2B7A">
        <w:rPr>
          <w:rFonts w:ascii="Calibri" w:hAnsi="Calibri"/>
          <w:sz w:val="22"/>
          <w:szCs w:val="22"/>
        </w:rPr>
        <w:t>,</w:t>
      </w:r>
      <w:proofErr w:type="gramEnd"/>
      <w:r w:rsidRPr="00CA2B7A">
        <w:rPr>
          <w:rFonts w:ascii="Calibri" w:hAnsi="Calibri"/>
          <w:sz w:val="22"/>
          <w:szCs w:val="22"/>
        </w:rPr>
        <w:t xml:space="preserve"> were purposively selected</w:t>
      </w:r>
      <w:r w:rsidR="00E627B8" w:rsidRPr="00CA2B7A">
        <w:rPr>
          <w:rFonts w:ascii="Calibri" w:hAnsi="Calibri"/>
          <w:sz w:val="22"/>
          <w:szCs w:val="22"/>
        </w:rPr>
        <w:t xml:space="preserve"> </w:t>
      </w:r>
      <w:r w:rsidR="00D92EAD">
        <w:rPr>
          <w:rFonts w:ascii="Calibri" w:hAnsi="Calibri"/>
          <w:sz w:val="22"/>
          <w:szCs w:val="22"/>
        </w:rPr>
        <w:t xml:space="preserve">and approached </w:t>
      </w:r>
      <w:r w:rsidR="00E627B8" w:rsidRPr="00CA2B7A">
        <w:rPr>
          <w:rFonts w:ascii="Calibri" w:hAnsi="Calibri"/>
          <w:sz w:val="22"/>
          <w:szCs w:val="22"/>
        </w:rPr>
        <w:t>using i</w:t>
      </w:r>
      <w:r w:rsidRPr="00CA2B7A">
        <w:rPr>
          <w:rFonts w:ascii="Calibri" w:hAnsi="Calibri"/>
          <w:sz w:val="22"/>
          <w:szCs w:val="22"/>
        </w:rPr>
        <w:t xml:space="preserve">nformation gathered from </w:t>
      </w:r>
      <w:r w:rsidR="005E2FC0" w:rsidRPr="00CA2B7A">
        <w:rPr>
          <w:rFonts w:ascii="Calibri" w:hAnsi="Calibri"/>
          <w:sz w:val="22"/>
          <w:szCs w:val="22"/>
        </w:rPr>
        <w:t xml:space="preserve">the </w:t>
      </w:r>
      <w:r w:rsidRPr="00CA2B7A">
        <w:rPr>
          <w:rFonts w:ascii="Calibri" w:hAnsi="Calibri"/>
          <w:sz w:val="22"/>
          <w:szCs w:val="22"/>
        </w:rPr>
        <w:t>Chi</w:t>
      </w:r>
      <w:r w:rsidR="00717B87">
        <w:rPr>
          <w:rFonts w:ascii="Calibri" w:hAnsi="Calibri"/>
          <w:sz w:val="22"/>
          <w:szCs w:val="22"/>
        </w:rPr>
        <w:t xml:space="preserve">ld and </w:t>
      </w:r>
      <w:r w:rsidRPr="00CA2B7A">
        <w:rPr>
          <w:rFonts w:ascii="Calibri" w:hAnsi="Calibri"/>
          <w:sz w:val="22"/>
          <w:szCs w:val="22"/>
        </w:rPr>
        <w:t>Mat</w:t>
      </w:r>
      <w:r w:rsidR="00717B87">
        <w:rPr>
          <w:rFonts w:ascii="Calibri" w:hAnsi="Calibri"/>
          <w:sz w:val="22"/>
          <w:szCs w:val="22"/>
        </w:rPr>
        <w:t>ernal health public health observatory data on</w:t>
      </w:r>
      <w:r w:rsidRPr="00CA2B7A">
        <w:rPr>
          <w:rFonts w:ascii="Calibri" w:hAnsi="Calibri"/>
          <w:sz w:val="22"/>
          <w:szCs w:val="22"/>
        </w:rPr>
        <w:t xml:space="preserve"> child health profiles</w:t>
      </w:r>
      <w:r w:rsidR="0070711D" w:rsidRPr="00CA2B7A">
        <w:rPr>
          <w:rFonts w:ascii="Calibri" w:hAnsi="Calibri"/>
          <w:sz w:val="22"/>
          <w:szCs w:val="22"/>
        </w:rPr>
        <w:t xml:space="preserve">.  </w:t>
      </w:r>
      <w:r w:rsidR="00F826B2" w:rsidRPr="0030237B">
        <w:rPr>
          <w:rFonts w:ascii="Calibri" w:hAnsi="Calibri"/>
          <w:sz w:val="22"/>
          <w:szCs w:val="22"/>
          <w:highlight w:val="yellow"/>
        </w:rPr>
        <w:t>Inclusion c</w:t>
      </w:r>
      <w:r w:rsidR="00646585" w:rsidRPr="0030237B">
        <w:rPr>
          <w:rFonts w:ascii="Calibri" w:hAnsi="Calibri"/>
          <w:sz w:val="22"/>
          <w:szCs w:val="22"/>
          <w:highlight w:val="yellow"/>
        </w:rPr>
        <w:t xml:space="preserve">riteria </w:t>
      </w:r>
      <w:r w:rsidR="004452E4" w:rsidRPr="0030237B">
        <w:rPr>
          <w:rFonts w:ascii="Calibri" w:hAnsi="Calibri"/>
          <w:sz w:val="22"/>
          <w:szCs w:val="22"/>
          <w:highlight w:val="yellow"/>
        </w:rPr>
        <w:t>were as follows:</w:t>
      </w:r>
    </w:p>
    <w:p w14:paraId="75C73197" w14:textId="5D000C80" w:rsidR="004452E4" w:rsidRPr="0030237B" w:rsidRDefault="004452E4" w:rsidP="0030237B">
      <w:pPr>
        <w:rPr>
          <w:rFonts w:ascii="Calibri" w:hAnsi="Calibri" w:cs="Times Roman"/>
          <w:sz w:val="22"/>
          <w:szCs w:val="22"/>
          <w:highlight w:val="yellow"/>
          <w:lang w:val="en-US"/>
        </w:rPr>
      </w:pPr>
      <w:r w:rsidRPr="0030237B">
        <w:rPr>
          <w:rFonts w:ascii="Symbol" w:hAnsi="Symbol" w:cs="Symbol"/>
          <w:highlight w:val="yellow"/>
          <w:lang w:val="en-US"/>
        </w:rPr>
        <w:tab/>
      </w:r>
      <w:r w:rsidRPr="0030237B">
        <w:rPr>
          <w:rFonts w:ascii="Calibri" w:hAnsi="Calibri"/>
          <w:sz w:val="22"/>
          <w:szCs w:val="22"/>
          <w:highlight w:val="yellow"/>
          <w:lang w:val="en-US"/>
        </w:rPr>
        <w:t xml:space="preserve">Known to have implemented the HCP </w:t>
      </w:r>
      <w:proofErr w:type="gramStart"/>
      <w:r w:rsidRPr="0030237B">
        <w:rPr>
          <w:rFonts w:ascii="Calibri" w:hAnsi="Calibri"/>
          <w:sz w:val="22"/>
          <w:szCs w:val="22"/>
          <w:highlight w:val="yellow"/>
          <w:lang w:val="en-US"/>
        </w:rPr>
        <w:t>two year</w:t>
      </w:r>
      <w:proofErr w:type="gramEnd"/>
      <w:r w:rsidRPr="0030237B">
        <w:rPr>
          <w:rFonts w:ascii="Calibri" w:hAnsi="Calibri"/>
          <w:sz w:val="22"/>
          <w:szCs w:val="22"/>
          <w:highlight w:val="yellow"/>
          <w:lang w:val="en-US"/>
        </w:rPr>
        <w:t xml:space="preserve"> review; </w:t>
      </w:r>
      <w:r w:rsidRPr="0030237B">
        <w:rPr>
          <w:rFonts w:ascii="Calibri" w:hAnsi="Calibri" w:cs="Times Roman"/>
          <w:sz w:val="22"/>
          <w:szCs w:val="22"/>
          <w:highlight w:val="yellow"/>
          <w:lang w:val="en-US"/>
        </w:rPr>
        <w:t> </w:t>
      </w:r>
    </w:p>
    <w:p w14:paraId="75C66A62" w14:textId="61FE4C9A" w:rsidR="004452E4" w:rsidRPr="0030237B" w:rsidRDefault="004452E4" w:rsidP="0030237B">
      <w:pPr>
        <w:rPr>
          <w:rFonts w:ascii="Calibri" w:hAnsi="Calibri" w:cs="Times Roman"/>
          <w:sz w:val="22"/>
          <w:szCs w:val="22"/>
          <w:highlight w:val="yellow"/>
          <w:lang w:val="en-US"/>
        </w:rPr>
      </w:pPr>
      <w:r w:rsidRPr="0030237B">
        <w:rPr>
          <w:rFonts w:ascii="Calibri" w:hAnsi="Calibri" w:cs="Symbol" w:hint="eastAsia"/>
          <w:kern w:val="1"/>
          <w:sz w:val="22"/>
          <w:szCs w:val="22"/>
          <w:highlight w:val="yellow"/>
          <w:lang w:val="en-US"/>
        </w:rPr>
        <w:tab/>
      </w:r>
      <w:r w:rsidRPr="0030237B">
        <w:rPr>
          <w:rFonts w:ascii="Calibri" w:hAnsi="Calibri"/>
          <w:sz w:val="22"/>
          <w:szCs w:val="22"/>
          <w:highlight w:val="yellow"/>
          <w:lang w:val="en-US"/>
        </w:rPr>
        <w:t xml:space="preserve">Known to be using ASQ-3 as part of the </w:t>
      </w:r>
      <w:proofErr w:type="gramStart"/>
      <w:r w:rsidRPr="0030237B">
        <w:rPr>
          <w:rFonts w:ascii="Calibri" w:hAnsi="Calibri"/>
          <w:sz w:val="22"/>
          <w:szCs w:val="22"/>
          <w:highlight w:val="yellow"/>
          <w:lang w:val="en-US"/>
        </w:rPr>
        <w:t>two year</w:t>
      </w:r>
      <w:proofErr w:type="gramEnd"/>
      <w:r w:rsidRPr="0030237B">
        <w:rPr>
          <w:rFonts w:ascii="Calibri" w:hAnsi="Calibri"/>
          <w:sz w:val="22"/>
          <w:szCs w:val="22"/>
          <w:highlight w:val="yellow"/>
          <w:lang w:val="en-US"/>
        </w:rPr>
        <w:t xml:space="preserve"> review; </w:t>
      </w:r>
      <w:r w:rsidRPr="0030237B">
        <w:rPr>
          <w:rFonts w:ascii="Calibri" w:hAnsi="Calibri" w:cs="Times Roman"/>
          <w:sz w:val="22"/>
          <w:szCs w:val="22"/>
          <w:highlight w:val="yellow"/>
          <w:lang w:val="en-US"/>
        </w:rPr>
        <w:t> </w:t>
      </w:r>
    </w:p>
    <w:p w14:paraId="57EC2D9B" w14:textId="464BF0AA" w:rsidR="004452E4" w:rsidRPr="0030237B" w:rsidRDefault="004452E4" w:rsidP="0030237B">
      <w:pPr>
        <w:rPr>
          <w:rFonts w:ascii="Calibri" w:hAnsi="Calibri" w:cs="Times Roman"/>
          <w:sz w:val="22"/>
          <w:szCs w:val="22"/>
          <w:highlight w:val="yellow"/>
          <w:lang w:val="en-US"/>
        </w:rPr>
      </w:pPr>
      <w:r w:rsidRPr="0030237B">
        <w:rPr>
          <w:rFonts w:ascii="Calibri" w:hAnsi="Calibri" w:cs="Symbol" w:hint="eastAsia"/>
          <w:kern w:val="1"/>
          <w:sz w:val="22"/>
          <w:szCs w:val="22"/>
          <w:highlight w:val="yellow"/>
          <w:lang w:val="en-US"/>
        </w:rPr>
        <w:tab/>
      </w:r>
      <w:r w:rsidRPr="0030237B">
        <w:rPr>
          <w:rFonts w:ascii="Calibri" w:hAnsi="Calibri"/>
          <w:sz w:val="22"/>
          <w:szCs w:val="22"/>
          <w:highlight w:val="yellow"/>
          <w:lang w:val="en-US"/>
        </w:rPr>
        <w:t>Included a variety of geographical location</w:t>
      </w:r>
      <w:r w:rsidR="00DF1591" w:rsidRPr="0030237B">
        <w:rPr>
          <w:rFonts w:ascii="Calibri" w:hAnsi="Calibri"/>
          <w:sz w:val="22"/>
          <w:szCs w:val="22"/>
          <w:highlight w:val="yellow"/>
          <w:lang w:val="en-US"/>
        </w:rPr>
        <w:t>s</w:t>
      </w:r>
      <w:r w:rsidRPr="0030237B">
        <w:rPr>
          <w:rFonts w:ascii="Calibri" w:hAnsi="Calibri"/>
          <w:sz w:val="22"/>
          <w:szCs w:val="22"/>
          <w:highlight w:val="yellow"/>
          <w:lang w:val="en-US"/>
        </w:rPr>
        <w:t xml:space="preserve"> (north </w:t>
      </w:r>
      <w:proofErr w:type="spellStart"/>
      <w:r w:rsidRPr="0030237B">
        <w:rPr>
          <w:rFonts w:ascii="Calibri" w:hAnsi="Calibri"/>
          <w:sz w:val="22"/>
          <w:szCs w:val="22"/>
          <w:highlight w:val="yellow"/>
          <w:lang w:val="en-US"/>
        </w:rPr>
        <w:t>vs</w:t>
      </w:r>
      <w:proofErr w:type="spellEnd"/>
      <w:r w:rsidRPr="0030237B">
        <w:rPr>
          <w:rFonts w:ascii="Calibri" w:hAnsi="Calibri"/>
          <w:sz w:val="22"/>
          <w:szCs w:val="22"/>
          <w:highlight w:val="yellow"/>
          <w:lang w:val="en-US"/>
        </w:rPr>
        <w:t xml:space="preserve"> south England); </w:t>
      </w:r>
      <w:r w:rsidRPr="0030237B">
        <w:rPr>
          <w:rFonts w:ascii="Calibri" w:hAnsi="Calibri" w:cs="Times Roman"/>
          <w:sz w:val="22"/>
          <w:szCs w:val="22"/>
          <w:highlight w:val="yellow"/>
          <w:lang w:val="en-US"/>
        </w:rPr>
        <w:t> </w:t>
      </w:r>
    </w:p>
    <w:p w14:paraId="1A9E84D4" w14:textId="5E478A28" w:rsidR="004452E4" w:rsidRPr="0030237B" w:rsidRDefault="004452E4" w:rsidP="0030237B">
      <w:pPr>
        <w:rPr>
          <w:rFonts w:ascii="Calibri" w:hAnsi="Calibri" w:cs="Times Roman"/>
          <w:sz w:val="22"/>
          <w:szCs w:val="22"/>
          <w:highlight w:val="yellow"/>
          <w:lang w:val="en-US"/>
        </w:rPr>
      </w:pPr>
      <w:r w:rsidRPr="0030237B">
        <w:rPr>
          <w:rFonts w:ascii="Calibri" w:hAnsi="Calibri" w:cs="Symbol" w:hint="eastAsia"/>
          <w:kern w:val="1"/>
          <w:sz w:val="22"/>
          <w:szCs w:val="22"/>
          <w:highlight w:val="yellow"/>
          <w:lang w:val="en-US"/>
        </w:rPr>
        <w:tab/>
      </w:r>
      <w:r w:rsidRPr="0030237B">
        <w:rPr>
          <w:rFonts w:ascii="Calibri" w:hAnsi="Calibri"/>
          <w:sz w:val="22"/>
          <w:szCs w:val="22"/>
          <w:highlight w:val="yellow"/>
          <w:lang w:val="en-US"/>
        </w:rPr>
        <w:t xml:space="preserve">Included inner London, rural and more mixed locations; </w:t>
      </w:r>
      <w:r w:rsidRPr="0030237B">
        <w:rPr>
          <w:rFonts w:ascii="Calibri" w:hAnsi="Calibri" w:cs="Times Roman"/>
          <w:sz w:val="22"/>
          <w:szCs w:val="22"/>
          <w:highlight w:val="yellow"/>
          <w:lang w:val="en-US"/>
        </w:rPr>
        <w:t> </w:t>
      </w:r>
    </w:p>
    <w:p w14:paraId="4E5A739C" w14:textId="3AB495EE" w:rsidR="004452E4" w:rsidRPr="0030237B" w:rsidRDefault="004452E4" w:rsidP="0030237B">
      <w:pPr>
        <w:rPr>
          <w:rFonts w:ascii="Calibri" w:hAnsi="Calibri" w:cs="Times Roman"/>
          <w:sz w:val="22"/>
          <w:szCs w:val="22"/>
          <w:highlight w:val="yellow"/>
          <w:lang w:val="en-US"/>
        </w:rPr>
      </w:pPr>
      <w:r w:rsidRPr="0030237B">
        <w:rPr>
          <w:rFonts w:ascii="Calibri" w:hAnsi="Calibri" w:cs="Symbol" w:hint="eastAsia"/>
          <w:kern w:val="1"/>
          <w:sz w:val="22"/>
          <w:szCs w:val="22"/>
          <w:highlight w:val="yellow"/>
          <w:lang w:val="en-US"/>
        </w:rPr>
        <w:tab/>
      </w:r>
      <w:r w:rsidRPr="0030237B">
        <w:rPr>
          <w:rFonts w:ascii="Calibri" w:hAnsi="Calibri"/>
          <w:sz w:val="22"/>
          <w:szCs w:val="22"/>
          <w:highlight w:val="yellow"/>
          <w:lang w:val="en-US"/>
        </w:rPr>
        <w:t xml:space="preserve">Included an ethnically diverse population; </w:t>
      </w:r>
      <w:r w:rsidRPr="0030237B">
        <w:rPr>
          <w:rFonts w:ascii="Calibri" w:hAnsi="Calibri" w:cs="Times Roman"/>
          <w:sz w:val="22"/>
          <w:szCs w:val="22"/>
          <w:highlight w:val="yellow"/>
          <w:lang w:val="en-US"/>
        </w:rPr>
        <w:t> </w:t>
      </w:r>
    </w:p>
    <w:p w14:paraId="0FDF8D54" w14:textId="02883ECC" w:rsidR="004452E4" w:rsidRPr="0030237B" w:rsidRDefault="004452E4" w:rsidP="0030237B">
      <w:pPr>
        <w:rPr>
          <w:rFonts w:ascii="Calibri" w:hAnsi="Calibri" w:cs="Times Roman"/>
          <w:sz w:val="22"/>
          <w:szCs w:val="22"/>
          <w:highlight w:val="yellow"/>
          <w:lang w:val="en-US"/>
        </w:rPr>
      </w:pPr>
      <w:r w:rsidRPr="0030237B">
        <w:rPr>
          <w:rFonts w:ascii="Calibri" w:hAnsi="Calibri" w:cs="Symbol" w:hint="eastAsia"/>
          <w:kern w:val="1"/>
          <w:sz w:val="22"/>
          <w:szCs w:val="22"/>
          <w:highlight w:val="yellow"/>
          <w:lang w:val="en-US"/>
        </w:rPr>
        <w:tab/>
      </w:r>
      <w:r w:rsidRPr="0030237B">
        <w:rPr>
          <w:rFonts w:ascii="Calibri" w:hAnsi="Calibri"/>
          <w:sz w:val="22"/>
          <w:szCs w:val="22"/>
          <w:highlight w:val="yellow"/>
          <w:lang w:val="en-US"/>
        </w:rPr>
        <w:t xml:space="preserve">Included a range of socio-economic backgrounds. </w:t>
      </w:r>
      <w:r w:rsidRPr="0030237B">
        <w:rPr>
          <w:rFonts w:ascii="Calibri" w:hAnsi="Calibri" w:cs="Times Roman"/>
          <w:sz w:val="22"/>
          <w:szCs w:val="22"/>
          <w:highlight w:val="yellow"/>
          <w:lang w:val="en-US"/>
        </w:rPr>
        <w:t> </w:t>
      </w:r>
    </w:p>
    <w:p w14:paraId="3FDDBAA7" w14:textId="77777777" w:rsidR="004452E4" w:rsidRPr="0030237B" w:rsidRDefault="004452E4" w:rsidP="0030237B">
      <w:pPr>
        <w:rPr>
          <w:rFonts w:ascii="Calibri" w:hAnsi="Calibri" w:cs="Times Roman"/>
          <w:sz w:val="22"/>
          <w:szCs w:val="22"/>
          <w:highlight w:val="yellow"/>
          <w:lang w:val="en-US"/>
        </w:rPr>
      </w:pPr>
    </w:p>
    <w:p w14:paraId="0E3D7FB3" w14:textId="3383B933" w:rsidR="004452E4" w:rsidRPr="0030237B" w:rsidRDefault="004452E4" w:rsidP="0030237B">
      <w:pPr>
        <w:rPr>
          <w:rFonts w:ascii="Calibri" w:hAnsi="Calibri" w:cs="Times Roman"/>
          <w:sz w:val="22"/>
          <w:szCs w:val="22"/>
          <w:lang w:val="en-US"/>
        </w:rPr>
      </w:pPr>
      <w:r w:rsidRPr="0030237B">
        <w:rPr>
          <w:rFonts w:ascii="Calibri" w:hAnsi="Calibri"/>
          <w:sz w:val="22"/>
          <w:szCs w:val="22"/>
          <w:highlight w:val="yellow"/>
          <w:lang w:val="en-US"/>
        </w:rPr>
        <w:lastRenderedPageBreak/>
        <w:t>Exclusion criteria: The five local authorities and five pilot partner sites in which implementation of the Integrated Review was being tested were excluded to avoid overburdening them but also, by including different sites, we hoped to gain a wider view of practice.</w:t>
      </w:r>
      <w:r w:rsidRPr="0030237B">
        <w:rPr>
          <w:rFonts w:ascii="Calibri" w:hAnsi="Calibri"/>
          <w:sz w:val="22"/>
          <w:szCs w:val="22"/>
          <w:lang w:val="en-US"/>
        </w:rPr>
        <w:t xml:space="preserve"> </w:t>
      </w:r>
    </w:p>
    <w:p w14:paraId="0054220C" w14:textId="77777777" w:rsidR="004452E4" w:rsidRDefault="004452E4" w:rsidP="00CA2B7A">
      <w:pPr>
        <w:rPr>
          <w:rFonts w:ascii="Calibri" w:hAnsi="Calibri"/>
          <w:sz w:val="22"/>
          <w:szCs w:val="22"/>
        </w:rPr>
      </w:pPr>
    </w:p>
    <w:p w14:paraId="473D4795" w14:textId="5512BF72" w:rsidR="001154FE" w:rsidRPr="00CA2B7A" w:rsidRDefault="00770742" w:rsidP="00CA2B7A">
      <w:pPr>
        <w:rPr>
          <w:rFonts w:ascii="Calibri" w:hAnsi="Calibri"/>
          <w:sz w:val="22"/>
          <w:szCs w:val="22"/>
        </w:rPr>
      </w:pPr>
      <w:r w:rsidRPr="00CA2B7A">
        <w:rPr>
          <w:rFonts w:ascii="Calibri" w:hAnsi="Calibri"/>
          <w:sz w:val="22"/>
          <w:szCs w:val="22"/>
        </w:rPr>
        <w:t xml:space="preserve">Health Visiting Services at </w:t>
      </w:r>
      <w:r w:rsidR="005B4BE4" w:rsidRPr="00CA2B7A">
        <w:rPr>
          <w:rFonts w:ascii="Calibri" w:hAnsi="Calibri"/>
          <w:sz w:val="22"/>
          <w:szCs w:val="22"/>
        </w:rPr>
        <w:t>the NHS Com</w:t>
      </w:r>
      <w:r w:rsidRPr="00CA2B7A">
        <w:rPr>
          <w:rFonts w:ascii="Calibri" w:hAnsi="Calibri"/>
          <w:sz w:val="22"/>
          <w:szCs w:val="22"/>
        </w:rPr>
        <w:t>munity Trusts in the four study site</w:t>
      </w:r>
      <w:r w:rsidR="00F826B2" w:rsidRPr="00CA2B7A">
        <w:rPr>
          <w:rFonts w:ascii="Calibri" w:hAnsi="Calibri"/>
          <w:sz w:val="22"/>
          <w:szCs w:val="22"/>
        </w:rPr>
        <w:t>s</w:t>
      </w:r>
      <w:r w:rsidRPr="00CA2B7A">
        <w:rPr>
          <w:rFonts w:ascii="Calibri" w:hAnsi="Calibri"/>
          <w:sz w:val="22"/>
          <w:szCs w:val="22"/>
        </w:rPr>
        <w:t xml:space="preserve"> were contacted and recruited to the study</w:t>
      </w:r>
      <w:r w:rsidR="00410586" w:rsidRPr="00CA2B7A">
        <w:rPr>
          <w:rFonts w:ascii="Calibri" w:hAnsi="Calibri"/>
          <w:sz w:val="22"/>
          <w:szCs w:val="22"/>
        </w:rPr>
        <w:t xml:space="preserve">, providing access to both health professionals and parent participants. </w:t>
      </w:r>
      <w:r w:rsidR="004452E4" w:rsidRPr="0030237B">
        <w:rPr>
          <w:rFonts w:ascii="Calibri" w:hAnsi="Calibri"/>
          <w:sz w:val="22"/>
          <w:szCs w:val="22"/>
          <w:highlight w:val="yellow"/>
        </w:rPr>
        <w:t>All four sites agreed to take part.</w:t>
      </w:r>
    </w:p>
    <w:p w14:paraId="6A1292F5" w14:textId="77777777" w:rsidR="00717B87" w:rsidRDefault="00717B87" w:rsidP="00CA2B7A">
      <w:pPr>
        <w:rPr>
          <w:rFonts w:ascii="Calibri" w:hAnsi="Calibri"/>
          <w:sz w:val="22"/>
          <w:szCs w:val="22"/>
        </w:rPr>
      </w:pPr>
    </w:p>
    <w:p w14:paraId="6E23C959" w14:textId="77777777" w:rsidR="00590C1A" w:rsidRPr="00CA2B7A" w:rsidRDefault="001154FE" w:rsidP="00CA2B7A">
      <w:pPr>
        <w:rPr>
          <w:rFonts w:ascii="Calibri" w:hAnsi="Calibri"/>
          <w:sz w:val="22"/>
          <w:szCs w:val="22"/>
        </w:rPr>
      </w:pPr>
      <w:r w:rsidRPr="00CA2B7A">
        <w:rPr>
          <w:rFonts w:ascii="Calibri" w:hAnsi="Calibri"/>
          <w:sz w:val="22"/>
          <w:szCs w:val="22"/>
        </w:rPr>
        <w:t>Sample</w:t>
      </w:r>
    </w:p>
    <w:p w14:paraId="5745BBB6" w14:textId="1A80D42F" w:rsidR="001154FE" w:rsidRPr="00CA2B7A" w:rsidRDefault="00795302" w:rsidP="00CA2B7A">
      <w:pPr>
        <w:rPr>
          <w:rFonts w:ascii="Calibri" w:hAnsi="Calibri"/>
          <w:sz w:val="22"/>
          <w:szCs w:val="22"/>
        </w:rPr>
      </w:pPr>
      <w:r w:rsidRPr="00CA2B7A">
        <w:rPr>
          <w:rFonts w:ascii="Calibri" w:hAnsi="Calibri"/>
          <w:sz w:val="22"/>
          <w:szCs w:val="22"/>
        </w:rPr>
        <w:t xml:space="preserve">Forty </w:t>
      </w:r>
      <w:r w:rsidR="00D92EAD">
        <w:rPr>
          <w:rFonts w:ascii="Calibri" w:hAnsi="Calibri"/>
          <w:sz w:val="22"/>
          <w:szCs w:val="22"/>
        </w:rPr>
        <w:t xml:space="preserve">mothers </w:t>
      </w:r>
      <w:r w:rsidRPr="00CA2B7A">
        <w:rPr>
          <w:rFonts w:ascii="Calibri" w:hAnsi="Calibri"/>
          <w:sz w:val="22"/>
          <w:szCs w:val="22"/>
        </w:rPr>
        <w:t>took part in one-to-one interviews</w:t>
      </w:r>
      <w:r w:rsidR="00CD6416" w:rsidRPr="00CA2B7A">
        <w:rPr>
          <w:rFonts w:ascii="Calibri" w:hAnsi="Calibri"/>
          <w:sz w:val="22"/>
          <w:szCs w:val="22"/>
        </w:rPr>
        <w:t>.</w:t>
      </w:r>
      <w:r w:rsidRPr="00CA2B7A">
        <w:rPr>
          <w:rFonts w:ascii="Calibri" w:hAnsi="Calibri"/>
          <w:sz w:val="22"/>
          <w:szCs w:val="22"/>
        </w:rPr>
        <w:t xml:space="preserve"> </w:t>
      </w:r>
      <w:r w:rsidR="00D92EAD">
        <w:rPr>
          <w:rFonts w:ascii="Calibri" w:hAnsi="Calibri"/>
          <w:sz w:val="22"/>
          <w:szCs w:val="22"/>
        </w:rPr>
        <w:t xml:space="preserve">Whilst both mothers and fathers were invited, all interviewees were mothers. </w:t>
      </w:r>
      <w:proofErr w:type="gramStart"/>
      <w:r w:rsidR="0033503D" w:rsidRPr="0030237B">
        <w:rPr>
          <w:rFonts w:ascii="Calibri" w:hAnsi="Calibri"/>
          <w:sz w:val="22"/>
          <w:szCs w:val="22"/>
          <w:highlight w:val="yellow"/>
        </w:rPr>
        <w:t>The interviews were undertaken by all members of the research team, each taking responsibility for a geographical area</w:t>
      </w:r>
      <w:proofErr w:type="gramEnd"/>
      <w:r w:rsidR="0033503D" w:rsidRPr="0030237B">
        <w:rPr>
          <w:rFonts w:ascii="Calibri" w:hAnsi="Calibri"/>
          <w:sz w:val="22"/>
          <w:szCs w:val="22"/>
          <w:highlight w:val="yellow"/>
        </w:rPr>
        <w:t>.</w:t>
      </w:r>
      <w:r w:rsidR="0033503D">
        <w:rPr>
          <w:rFonts w:ascii="Calibri" w:hAnsi="Calibri"/>
          <w:sz w:val="22"/>
          <w:szCs w:val="22"/>
        </w:rPr>
        <w:t xml:space="preserve"> </w:t>
      </w:r>
      <w:r w:rsidR="001154FE" w:rsidRPr="00CA2B7A">
        <w:rPr>
          <w:rFonts w:ascii="Calibri" w:hAnsi="Calibri"/>
          <w:sz w:val="22"/>
          <w:szCs w:val="22"/>
        </w:rPr>
        <w:t>Twelve focus groups</w:t>
      </w:r>
      <w:r w:rsidR="00770742" w:rsidRPr="00CA2B7A">
        <w:rPr>
          <w:rFonts w:ascii="Calibri" w:hAnsi="Calibri"/>
          <w:sz w:val="22"/>
          <w:szCs w:val="22"/>
        </w:rPr>
        <w:t xml:space="preserve"> were conducted</w:t>
      </w:r>
      <w:r w:rsidR="001154FE" w:rsidRPr="00CA2B7A">
        <w:rPr>
          <w:rFonts w:ascii="Calibri" w:hAnsi="Calibri"/>
          <w:sz w:val="22"/>
          <w:szCs w:val="22"/>
        </w:rPr>
        <w:t xml:space="preserve"> </w:t>
      </w:r>
      <w:r w:rsidR="004F3D28" w:rsidRPr="00CA2B7A">
        <w:rPr>
          <w:rFonts w:ascii="Calibri" w:hAnsi="Calibri"/>
          <w:sz w:val="22"/>
          <w:szCs w:val="22"/>
        </w:rPr>
        <w:t>with</w:t>
      </w:r>
      <w:r w:rsidR="00C5105D" w:rsidRPr="00CA2B7A">
        <w:rPr>
          <w:rFonts w:ascii="Calibri" w:hAnsi="Calibri"/>
          <w:sz w:val="22"/>
          <w:szCs w:val="22"/>
        </w:rPr>
        <w:t xml:space="preserve"> </w:t>
      </w:r>
      <w:r w:rsidR="00770742" w:rsidRPr="00CA2B7A">
        <w:rPr>
          <w:rFonts w:ascii="Calibri" w:hAnsi="Calibri"/>
          <w:sz w:val="22"/>
          <w:szCs w:val="22"/>
        </w:rPr>
        <w:t xml:space="preserve">a total of </w:t>
      </w:r>
      <w:r w:rsidR="001154FE" w:rsidRPr="00CA2B7A">
        <w:rPr>
          <w:rFonts w:ascii="Calibri" w:hAnsi="Calibri"/>
          <w:sz w:val="22"/>
          <w:szCs w:val="22"/>
        </w:rPr>
        <w:t>85 health professionals</w:t>
      </w:r>
      <w:r w:rsidR="00770742" w:rsidRPr="00CA2B7A">
        <w:rPr>
          <w:rFonts w:ascii="Calibri" w:hAnsi="Calibri"/>
          <w:sz w:val="22"/>
          <w:szCs w:val="22"/>
        </w:rPr>
        <w:t xml:space="preserve"> comprising mainly health visitors and community nursery nurses</w:t>
      </w:r>
      <w:r w:rsidR="00393863" w:rsidRPr="00CA2B7A">
        <w:rPr>
          <w:rFonts w:ascii="Calibri" w:hAnsi="Calibri"/>
          <w:sz w:val="22"/>
          <w:szCs w:val="22"/>
        </w:rPr>
        <w:t>; o</w:t>
      </w:r>
      <w:r w:rsidR="00A236CE" w:rsidRPr="00CA2B7A">
        <w:rPr>
          <w:rFonts w:ascii="Calibri" w:hAnsi="Calibri"/>
          <w:sz w:val="22"/>
          <w:szCs w:val="22"/>
        </w:rPr>
        <w:t>ne administrator</w:t>
      </w:r>
      <w:r w:rsidR="00770742" w:rsidRPr="00CA2B7A">
        <w:rPr>
          <w:rFonts w:ascii="Calibri" w:hAnsi="Calibri"/>
          <w:sz w:val="22"/>
          <w:szCs w:val="22"/>
        </w:rPr>
        <w:t xml:space="preserve"> and 1 staff nurse were also included</w:t>
      </w:r>
      <w:r w:rsidR="00384C12" w:rsidRPr="00CA2B7A">
        <w:rPr>
          <w:rFonts w:ascii="Calibri" w:hAnsi="Calibri"/>
          <w:sz w:val="22"/>
          <w:szCs w:val="22"/>
        </w:rPr>
        <w:t>.</w:t>
      </w:r>
      <w:r w:rsidR="00290096" w:rsidRPr="00CA2B7A">
        <w:rPr>
          <w:rFonts w:ascii="Calibri" w:hAnsi="Calibri"/>
          <w:sz w:val="22"/>
          <w:szCs w:val="22"/>
        </w:rPr>
        <w:t xml:space="preserve">  </w:t>
      </w:r>
      <w:r w:rsidR="00FC7E59" w:rsidRPr="0030237B">
        <w:rPr>
          <w:rFonts w:ascii="Calibri" w:hAnsi="Calibri"/>
          <w:sz w:val="22"/>
          <w:szCs w:val="22"/>
          <w:highlight w:val="yellow"/>
        </w:rPr>
        <w:t xml:space="preserve">The focus groups were facilitated and </w:t>
      </w:r>
      <w:r w:rsidR="0033503D" w:rsidRPr="000A2EA4">
        <w:rPr>
          <w:rFonts w:ascii="Calibri" w:hAnsi="Calibri"/>
          <w:sz w:val="22"/>
          <w:szCs w:val="22"/>
          <w:highlight w:val="yellow"/>
        </w:rPr>
        <w:t xml:space="preserve">conducted by </w:t>
      </w:r>
      <w:r w:rsidR="00FC7E59" w:rsidRPr="000A2EA4">
        <w:rPr>
          <w:rFonts w:ascii="Calibri" w:hAnsi="Calibri"/>
          <w:sz w:val="22"/>
          <w:szCs w:val="22"/>
          <w:highlight w:val="yellow"/>
        </w:rPr>
        <w:t xml:space="preserve">members of </w:t>
      </w:r>
      <w:r w:rsidR="0033503D" w:rsidRPr="000A2EA4">
        <w:rPr>
          <w:rFonts w:ascii="Calibri" w:hAnsi="Calibri"/>
          <w:sz w:val="22"/>
          <w:szCs w:val="22"/>
          <w:highlight w:val="yellow"/>
        </w:rPr>
        <w:t xml:space="preserve">the research team. </w:t>
      </w:r>
      <w:r w:rsidR="006E2C6F" w:rsidRPr="000A2EA4">
        <w:rPr>
          <w:rFonts w:ascii="Calibri" w:hAnsi="Calibri"/>
          <w:sz w:val="22"/>
          <w:szCs w:val="22"/>
          <w:highlight w:val="yellow"/>
        </w:rPr>
        <w:t>Based on Creswell and Creswell’s (2017)</w:t>
      </w:r>
      <w:r w:rsidR="00FC7E59" w:rsidRPr="000A2EA4">
        <w:rPr>
          <w:rFonts w:ascii="Calibri" w:hAnsi="Calibri"/>
          <w:sz w:val="22"/>
          <w:szCs w:val="22"/>
          <w:highlight w:val="yellow"/>
        </w:rPr>
        <w:t xml:space="preserve"> approach to qualitative sampling, it was considered that 40 in-depth interviews and 12 focus groups would be adequate to achieve data saturation and data convergence.</w:t>
      </w:r>
      <w:r w:rsidR="00FC7E59" w:rsidRPr="0030237B">
        <w:rPr>
          <w:rFonts w:ascii="Calibri" w:hAnsi="Calibri"/>
          <w:sz w:val="22"/>
          <w:szCs w:val="22"/>
        </w:rPr>
        <w:t xml:space="preserve"> </w:t>
      </w:r>
    </w:p>
    <w:p w14:paraId="2C0BA5C9" w14:textId="77777777" w:rsidR="00005E23" w:rsidRDefault="00005E23" w:rsidP="00CA2B7A">
      <w:pPr>
        <w:rPr>
          <w:rFonts w:ascii="Calibri" w:hAnsi="Calibri"/>
          <w:sz w:val="22"/>
          <w:szCs w:val="22"/>
        </w:rPr>
      </w:pPr>
    </w:p>
    <w:p w14:paraId="466EB95F" w14:textId="7AE8E177" w:rsidR="00463A19" w:rsidRPr="00CA2B7A" w:rsidRDefault="00034810" w:rsidP="00CA2B7A">
      <w:pPr>
        <w:rPr>
          <w:rFonts w:ascii="Calibri" w:hAnsi="Calibri"/>
          <w:sz w:val="22"/>
          <w:szCs w:val="22"/>
        </w:rPr>
      </w:pPr>
      <w:r w:rsidRPr="00CA2B7A">
        <w:rPr>
          <w:rFonts w:ascii="Calibri" w:hAnsi="Calibri"/>
          <w:sz w:val="22"/>
          <w:szCs w:val="22"/>
        </w:rPr>
        <w:t>Materials</w:t>
      </w:r>
    </w:p>
    <w:p w14:paraId="54AE9553" w14:textId="6DE91E63" w:rsidR="00393863" w:rsidRPr="00CA2B7A" w:rsidRDefault="00646585" w:rsidP="00CA2B7A">
      <w:pPr>
        <w:rPr>
          <w:rFonts w:ascii="Calibri" w:hAnsi="Calibri"/>
          <w:sz w:val="22"/>
          <w:szCs w:val="22"/>
        </w:rPr>
      </w:pPr>
      <w:r w:rsidRPr="00CA2B7A">
        <w:rPr>
          <w:rFonts w:ascii="Calibri" w:hAnsi="Calibri"/>
          <w:sz w:val="22"/>
          <w:szCs w:val="22"/>
        </w:rPr>
        <w:t xml:space="preserve">A semi-structured interview was developed for the one-to-one parent interviews.  This </w:t>
      </w:r>
      <w:r w:rsidR="00A236CE" w:rsidRPr="00CA2B7A">
        <w:rPr>
          <w:rFonts w:ascii="Calibri" w:hAnsi="Calibri"/>
          <w:sz w:val="22"/>
          <w:szCs w:val="22"/>
        </w:rPr>
        <w:t>explor</w:t>
      </w:r>
      <w:r w:rsidR="001345FC" w:rsidRPr="00CA2B7A">
        <w:rPr>
          <w:rFonts w:ascii="Calibri" w:hAnsi="Calibri"/>
          <w:sz w:val="22"/>
          <w:szCs w:val="22"/>
        </w:rPr>
        <w:t>ed</w:t>
      </w:r>
      <w:r w:rsidR="00A236CE" w:rsidRPr="00CA2B7A">
        <w:rPr>
          <w:rFonts w:ascii="Calibri" w:hAnsi="Calibri"/>
          <w:sz w:val="22"/>
          <w:szCs w:val="22"/>
        </w:rPr>
        <w:t xml:space="preserve"> parent</w:t>
      </w:r>
      <w:r w:rsidR="00F826B2" w:rsidRPr="00CA2B7A">
        <w:rPr>
          <w:rFonts w:ascii="Calibri" w:hAnsi="Calibri"/>
          <w:sz w:val="22"/>
          <w:szCs w:val="22"/>
        </w:rPr>
        <w:t>s</w:t>
      </w:r>
      <w:r w:rsidR="00A236CE" w:rsidRPr="00CA2B7A">
        <w:rPr>
          <w:rFonts w:ascii="Calibri" w:hAnsi="Calibri"/>
          <w:sz w:val="22"/>
          <w:szCs w:val="22"/>
        </w:rPr>
        <w:t>’ expectations of the review, their opinion of the ASQ-3, ASQ-3 speci</w:t>
      </w:r>
      <w:r w:rsidR="00C7386D">
        <w:rPr>
          <w:rFonts w:ascii="Calibri" w:hAnsi="Calibri"/>
          <w:sz w:val="22"/>
          <w:szCs w:val="22"/>
        </w:rPr>
        <w:t>fic items</w:t>
      </w:r>
      <w:r w:rsidR="00A236CE" w:rsidRPr="00CA2B7A">
        <w:rPr>
          <w:rFonts w:ascii="Calibri" w:hAnsi="Calibri"/>
          <w:sz w:val="22"/>
          <w:szCs w:val="22"/>
        </w:rPr>
        <w:t xml:space="preserve">, and how they evaluated the ASQ-3 in terms of acceptability, usefulness, ease of use and their understanding. </w:t>
      </w:r>
      <w:r w:rsidR="00393863" w:rsidRPr="00CA2B7A">
        <w:rPr>
          <w:rFonts w:ascii="Calibri" w:hAnsi="Calibri"/>
          <w:sz w:val="22"/>
          <w:szCs w:val="22"/>
        </w:rPr>
        <w:t xml:space="preserve"> </w:t>
      </w:r>
      <w:r w:rsidRPr="00CA2B7A">
        <w:rPr>
          <w:rFonts w:ascii="Calibri" w:hAnsi="Calibri"/>
          <w:sz w:val="22"/>
          <w:szCs w:val="22"/>
        </w:rPr>
        <w:t>Q</w:t>
      </w:r>
      <w:r w:rsidR="00D81D20" w:rsidRPr="00CA2B7A">
        <w:rPr>
          <w:rFonts w:ascii="Calibri" w:hAnsi="Calibri"/>
          <w:sz w:val="22"/>
          <w:szCs w:val="22"/>
        </w:rPr>
        <w:t xml:space="preserve">uestions </w:t>
      </w:r>
      <w:r w:rsidR="001345FC" w:rsidRPr="00CA2B7A">
        <w:rPr>
          <w:rFonts w:ascii="Calibri" w:hAnsi="Calibri"/>
          <w:sz w:val="22"/>
          <w:szCs w:val="22"/>
        </w:rPr>
        <w:t xml:space="preserve">covered </w:t>
      </w:r>
      <w:r w:rsidR="00CD6416" w:rsidRPr="00CA2B7A">
        <w:rPr>
          <w:rFonts w:ascii="Calibri" w:hAnsi="Calibri"/>
          <w:sz w:val="22"/>
          <w:szCs w:val="22"/>
        </w:rPr>
        <w:t>the</w:t>
      </w:r>
      <w:r w:rsidR="001345FC" w:rsidRPr="00CA2B7A">
        <w:rPr>
          <w:rFonts w:ascii="Calibri" w:hAnsi="Calibri"/>
          <w:sz w:val="22"/>
          <w:szCs w:val="22"/>
        </w:rPr>
        <w:t xml:space="preserve"> </w:t>
      </w:r>
      <w:r w:rsidR="00D81D20" w:rsidRPr="00CA2B7A">
        <w:rPr>
          <w:rFonts w:ascii="Calibri" w:hAnsi="Calibri"/>
          <w:sz w:val="22"/>
          <w:szCs w:val="22"/>
        </w:rPr>
        <w:t>specific domains of the</w:t>
      </w:r>
      <w:r w:rsidR="00393863" w:rsidRPr="00CA2B7A">
        <w:rPr>
          <w:rFonts w:ascii="Calibri" w:hAnsi="Calibri"/>
          <w:sz w:val="22"/>
          <w:szCs w:val="22"/>
        </w:rPr>
        <w:t xml:space="preserve"> ASQ-3</w:t>
      </w:r>
      <w:r w:rsidR="00200F57" w:rsidRPr="00CA2B7A">
        <w:rPr>
          <w:rFonts w:ascii="Calibri" w:hAnsi="Calibri"/>
          <w:sz w:val="22"/>
          <w:szCs w:val="22"/>
        </w:rPr>
        <w:t>,</w:t>
      </w:r>
      <w:r w:rsidR="00393863" w:rsidRPr="00CA2B7A">
        <w:rPr>
          <w:rFonts w:ascii="Calibri" w:hAnsi="Calibri"/>
          <w:sz w:val="22"/>
          <w:szCs w:val="22"/>
        </w:rPr>
        <w:t xml:space="preserve"> and </w:t>
      </w:r>
      <w:r w:rsidR="00CD6416" w:rsidRPr="00CA2B7A">
        <w:rPr>
          <w:rFonts w:ascii="Calibri" w:hAnsi="Calibri"/>
          <w:sz w:val="22"/>
          <w:szCs w:val="22"/>
        </w:rPr>
        <w:t xml:space="preserve">more </w:t>
      </w:r>
      <w:r w:rsidR="001345FC" w:rsidRPr="00CA2B7A">
        <w:rPr>
          <w:rFonts w:ascii="Calibri" w:hAnsi="Calibri"/>
          <w:sz w:val="22"/>
          <w:szCs w:val="22"/>
        </w:rPr>
        <w:t>general perspectives</w:t>
      </w:r>
      <w:r w:rsidR="00CD6416" w:rsidRPr="00CA2B7A">
        <w:rPr>
          <w:rFonts w:ascii="Calibri" w:hAnsi="Calibri"/>
          <w:sz w:val="22"/>
          <w:szCs w:val="22"/>
        </w:rPr>
        <w:t>,</w:t>
      </w:r>
      <w:r w:rsidR="00D81D20" w:rsidRPr="00CA2B7A">
        <w:rPr>
          <w:rFonts w:ascii="Calibri" w:hAnsi="Calibri"/>
          <w:sz w:val="22"/>
          <w:szCs w:val="22"/>
        </w:rPr>
        <w:t xml:space="preserve"> </w:t>
      </w:r>
      <w:r w:rsidR="00FB0785" w:rsidRPr="00CA2B7A">
        <w:rPr>
          <w:rFonts w:ascii="Calibri" w:hAnsi="Calibri"/>
          <w:sz w:val="22"/>
          <w:szCs w:val="22"/>
        </w:rPr>
        <w:t xml:space="preserve">e.g. </w:t>
      </w:r>
      <w:r w:rsidR="00393863" w:rsidRPr="00CA2B7A">
        <w:rPr>
          <w:rFonts w:ascii="Calibri" w:hAnsi="Calibri"/>
          <w:sz w:val="22"/>
          <w:szCs w:val="22"/>
        </w:rPr>
        <w:t xml:space="preserve"> ‘How do you feel this questionnaire works for parents and children</w:t>
      </w:r>
      <w:r w:rsidR="0070711D" w:rsidRPr="00CA2B7A">
        <w:rPr>
          <w:rFonts w:ascii="Calibri" w:hAnsi="Calibri"/>
          <w:sz w:val="22"/>
          <w:szCs w:val="22"/>
        </w:rPr>
        <w:t>?</w:t>
      </w:r>
      <w:proofErr w:type="gramStart"/>
      <w:r w:rsidR="00393863" w:rsidRPr="00CA2B7A">
        <w:rPr>
          <w:rFonts w:ascii="Calibri" w:hAnsi="Calibri"/>
          <w:sz w:val="22"/>
          <w:szCs w:val="22"/>
        </w:rPr>
        <w:t>’</w:t>
      </w:r>
      <w:r w:rsidR="0070711D" w:rsidRPr="00CA2B7A">
        <w:rPr>
          <w:rFonts w:ascii="Calibri" w:hAnsi="Calibri"/>
          <w:sz w:val="22"/>
          <w:szCs w:val="22"/>
        </w:rPr>
        <w:t>.</w:t>
      </w:r>
      <w:proofErr w:type="gramEnd"/>
      <w:r w:rsidR="00393863" w:rsidRPr="00CA2B7A">
        <w:rPr>
          <w:rFonts w:ascii="Calibri" w:hAnsi="Calibri"/>
          <w:sz w:val="22"/>
          <w:szCs w:val="22"/>
        </w:rPr>
        <w:t xml:space="preserve"> </w:t>
      </w:r>
    </w:p>
    <w:p w14:paraId="73391E28" w14:textId="1B77BEF7" w:rsidR="00290096" w:rsidRPr="00CA2B7A" w:rsidRDefault="00393863" w:rsidP="00CA2B7A">
      <w:pPr>
        <w:rPr>
          <w:rFonts w:ascii="Calibri" w:hAnsi="Calibri"/>
          <w:sz w:val="22"/>
          <w:szCs w:val="22"/>
        </w:rPr>
      </w:pPr>
      <w:r w:rsidRPr="00CA2B7A">
        <w:rPr>
          <w:rFonts w:ascii="Calibri" w:hAnsi="Calibri"/>
          <w:sz w:val="22"/>
          <w:szCs w:val="22"/>
        </w:rPr>
        <w:t>Similarly, a semi-structure</w:t>
      </w:r>
      <w:r w:rsidR="00646585" w:rsidRPr="00CA2B7A">
        <w:rPr>
          <w:rFonts w:ascii="Calibri" w:hAnsi="Calibri"/>
          <w:sz w:val="22"/>
          <w:szCs w:val="22"/>
        </w:rPr>
        <w:t>d</w:t>
      </w:r>
      <w:r w:rsidRPr="00CA2B7A">
        <w:rPr>
          <w:rFonts w:ascii="Calibri" w:hAnsi="Calibri"/>
          <w:sz w:val="22"/>
          <w:szCs w:val="22"/>
        </w:rPr>
        <w:t xml:space="preserve"> interview schedule was created for the health professionals’ focus groups.  This </w:t>
      </w:r>
      <w:r w:rsidR="001345FC" w:rsidRPr="00CA2B7A">
        <w:rPr>
          <w:rFonts w:ascii="Calibri" w:hAnsi="Calibri"/>
          <w:sz w:val="22"/>
          <w:szCs w:val="22"/>
        </w:rPr>
        <w:t>elicited</w:t>
      </w:r>
      <w:r w:rsidR="00290096" w:rsidRPr="00CA2B7A">
        <w:rPr>
          <w:rFonts w:ascii="Calibri" w:hAnsi="Calibri"/>
          <w:sz w:val="22"/>
          <w:szCs w:val="22"/>
        </w:rPr>
        <w:t xml:space="preserve"> information about the process for using the ASQ-3 and two year review and</w:t>
      </w:r>
      <w:r w:rsidRPr="00CA2B7A">
        <w:rPr>
          <w:rFonts w:ascii="Calibri" w:hAnsi="Calibri"/>
          <w:sz w:val="22"/>
          <w:szCs w:val="22"/>
        </w:rPr>
        <w:t xml:space="preserve"> </w:t>
      </w:r>
      <w:r w:rsidR="001345FC" w:rsidRPr="00CA2B7A">
        <w:rPr>
          <w:rFonts w:ascii="Calibri" w:hAnsi="Calibri"/>
          <w:sz w:val="22"/>
          <w:szCs w:val="22"/>
        </w:rPr>
        <w:t>gathered</w:t>
      </w:r>
      <w:r w:rsidRPr="00CA2B7A">
        <w:rPr>
          <w:rFonts w:ascii="Calibri" w:hAnsi="Calibri"/>
          <w:sz w:val="22"/>
          <w:szCs w:val="22"/>
        </w:rPr>
        <w:t xml:space="preserve"> views</w:t>
      </w:r>
      <w:r w:rsidR="00290096" w:rsidRPr="00CA2B7A">
        <w:rPr>
          <w:rFonts w:ascii="Calibri" w:hAnsi="Calibri"/>
          <w:sz w:val="22"/>
          <w:szCs w:val="22"/>
        </w:rPr>
        <w:t xml:space="preserve"> about its acceptability and usefulness e.g. ‘How confident are you that this measure gives a comprehensive picture of the 2 year old?</w:t>
      </w:r>
      <w:r w:rsidR="00410586" w:rsidRPr="00CA2B7A">
        <w:rPr>
          <w:rFonts w:ascii="Calibri" w:hAnsi="Calibri"/>
          <w:sz w:val="22"/>
          <w:szCs w:val="22"/>
        </w:rPr>
        <w:t>’</w:t>
      </w:r>
    </w:p>
    <w:p w14:paraId="130F2D48" w14:textId="77777777" w:rsidR="00005E23" w:rsidRDefault="00005E23" w:rsidP="00CA2B7A">
      <w:pPr>
        <w:rPr>
          <w:rFonts w:ascii="Calibri" w:hAnsi="Calibri"/>
          <w:sz w:val="22"/>
          <w:szCs w:val="22"/>
        </w:rPr>
      </w:pPr>
    </w:p>
    <w:p w14:paraId="7BEA6C68" w14:textId="77777777" w:rsidR="0033503D" w:rsidRDefault="0033503D" w:rsidP="00CA2B7A">
      <w:pPr>
        <w:rPr>
          <w:rFonts w:ascii="Calibri" w:hAnsi="Calibri"/>
          <w:sz w:val="22"/>
          <w:szCs w:val="22"/>
        </w:rPr>
      </w:pPr>
    </w:p>
    <w:p w14:paraId="1F6EE078" w14:textId="77777777" w:rsidR="00034810" w:rsidRDefault="00034810" w:rsidP="00CA2B7A">
      <w:pPr>
        <w:rPr>
          <w:rFonts w:ascii="Calibri" w:hAnsi="Calibri"/>
          <w:sz w:val="22"/>
          <w:szCs w:val="22"/>
        </w:rPr>
      </w:pPr>
      <w:r w:rsidRPr="00CA2B7A">
        <w:rPr>
          <w:rFonts w:ascii="Calibri" w:hAnsi="Calibri"/>
          <w:sz w:val="22"/>
          <w:szCs w:val="22"/>
        </w:rPr>
        <w:t>Procedure</w:t>
      </w:r>
    </w:p>
    <w:p w14:paraId="0972CDA4" w14:textId="1A67C218" w:rsidR="00297ACF" w:rsidRPr="00CA2B7A" w:rsidRDefault="00393863" w:rsidP="00CA2B7A">
      <w:pPr>
        <w:rPr>
          <w:rFonts w:ascii="Calibri" w:hAnsi="Calibri"/>
          <w:sz w:val="22"/>
          <w:szCs w:val="22"/>
        </w:rPr>
      </w:pPr>
      <w:r w:rsidRPr="00CA2B7A">
        <w:rPr>
          <w:rFonts w:ascii="Calibri" w:hAnsi="Calibri"/>
          <w:sz w:val="22"/>
          <w:szCs w:val="22"/>
        </w:rPr>
        <w:t xml:space="preserve">With </w:t>
      </w:r>
      <w:r w:rsidR="00D81D20" w:rsidRPr="00CA2B7A">
        <w:rPr>
          <w:rFonts w:ascii="Calibri" w:hAnsi="Calibri"/>
          <w:sz w:val="22"/>
          <w:szCs w:val="22"/>
        </w:rPr>
        <w:t>the</w:t>
      </w:r>
      <w:r w:rsidRPr="00CA2B7A">
        <w:rPr>
          <w:rFonts w:ascii="Calibri" w:hAnsi="Calibri"/>
          <w:sz w:val="22"/>
          <w:szCs w:val="22"/>
        </w:rPr>
        <w:t xml:space="preserve"> support</w:t>
      </w:r>
      <w:r w:rsidR="00D81D20" w:rsidRPr="00CA2B7A">
        <w:rPr>
          <w:rFonts w:ascii="Calibri" w:hAnsi="Calibri"/>
          <w:sz w:val="22"/>
          <w:szCs w:val="22"/>
        </w:rPr>
        <w:t xml:space="preserve"> of h</w:t>
      </w:r>
      <w:r w:rsidR="005B2E63" w:rsidRPr="00CA2B7A">
        <w:rPr>
          <w:rFonts w:ascii="Calibri" w:hAnsi="Calibri"/>
          <w:sz w:val="22"/>
          <w:szCs w:val="22"/>
        </w:rPr>
        <w:t>ealth visitor</w:t>
      </w:r>
      <w:r w:rsidR="008D79E2" w:rsidRPr="00CA2B7A">
        <w:rPr>
          <w:rFonts w:ascii="Calibri" w:hAnsi="Calibri"/>
          <w:sz w:val="22"/>
          <w:szCs w:val="22"/>
        </w:rPr>
        <w:t xml:space="preserve"> managers</w:t>
      </w:r>
      <w:r w:rsidR="005B2E63" w:rsidRPr="00CA2B7A">
        <w:rPr>
          <w:rFonts w:ascii="Calibri" w:hAnsi="Calibri"/>
          <w:sz w:val="22"/>
          <w:szCs w:val="22"/>
        </w:rPr>
        <w:t xml:space="preserve"> and </w:t>
      </w:r>
      <w:r w:rsidR="00410586" w:rsidRPr="00CA2B7A">
        <w:rPr>
          <w:rFonts w:ascii="Calibri" w:hAnsi="Calibri"/>
          <w:sz w:val="22"/>
          <w:szCs w:val="22"/>
        </w:rPr>
        <w:t>administrators</w:t>
      </w:r>
      <w:r w:rsidR="005B2E63" w:rsidRPr="00CA2B7A">
        <w:rPr>
          <w:rFonts w:ascii="Calibri" w:hAnsi="Calibri"/>
          <w:sz w:val="22"/>
          <w:szCs w:val="22"/>
        </w:rPr>
        <w:t xml:space="preserve"> in the NHS </w:t>
      </w:r>
      <w:r w:rsidR="00D81D20" w:rsidRPr="00CA2B7A">
        <w:rPr>
          <w:rFonts w:ascii="Calibri" w:hAnsi="Calibri"/>
          <w:sz w:val="22"/>
          <w:szCs w:val="22"/>
        </w:rPr>
        <w:t xml:space="preserve">Community </w:t>
      </w:r>
      <w:r w:rsidR="005B2E63" w:rsidRPr="00CA2B7A">
        <w:rPr>
          <w:rFonts w:ascii="Calibri" w:hAnsi="Calibri"/>
          <w:sz w:val="22"/>
          <w:szCs w:val="22"/>
        </w:rPr>
        <w:t>Trusts</w:t>
      </w:r>
      <w:r w:rsidR="008D79E2" w:rsidRPr="00CA2B7A">
        <w:rPr>
          <w:rFonts w:ascii="Calibri" w:hAnsi="Calibri"/>
          <w:sz w:val="22"/>
          <w:szCs w:val="22"/>
        </w:rPr>
        <w:t>,</w:t>
      </w:r>
      <w:r w:rsidR="005B2E63" w:rsidRPr="00CA2B7A">
        <w:rPr>
          <w:rFonts w:ascii="Calibri" w:hAnsi="Calibri"/>
          <w:sz w:val="22"/>
          <w:szCs w:val="22"/>
        </w:rPr>
        <w:t xml:space="preserve"> </w:t>
      </w:r>
      <w:r w:rsidR="00D81D20" w:rsidRPr="00CA2B7A">
        <w:rPr>
          <w:rFonts w:ascii="Calibri" w:hAnsi="Calibri"/>
          <w:sz w:val="22"/>
          <w:szCs w:val="22"/>
        </w:rPr>
        <w:t>parents whose children had recently had their 2</w:t>
      </w:r>
      <w:r w:rsidR="00ED5FFB">
        <w:rPr>
          <w:rFonts w:ascii="Calibri" w:hAnsi="Calibri"/>
          <w:sz w:val="22"/>
          <w:szCs w:val="22"/>
        </w:rPr>
        <w:t>-</w:t>
      </w:r>
      <w:r w:rsidR="00D81D20" w:rsidRPr="00CA2B7A">
        <w:rPr>
          <w:rFonts w:ascii="Calibri" w:hAnsi="Calibri"/>
          <w:sz w:val="22"/>
          <w:szCs w:val="22"/>
        </w:rPr>
        <w:t xml:space="preserve">year review were identified and contacted by post with a questionnaire about their experiences </w:t>
      </w:r>
      <w:r w:rsidR="00F72E45" w:rsidRPr="00CA2B7A">
        <w:rPr>
          <w:rFonts w:ascii="Calibri" w:hAnsi="Calibri"/>
          <w:sz w:val="22"/>
          <w:szCs w:val="22"/>
        </w:rPr>
        <w:t>of using</w:t>
      </w:r>
      <w:r w:rsidR="00D81D20" w:rsidRPr="00CA2B7A">
        <w:rPr>
          <w:rFonts w:ascii="Calibri" w:hAnsi="Calibri"/>
          <w:sz w:val="22"/>
          <w:szCs w:val="22"/>
        </w:rPr>
        <w:t xml:space="preserve"> the ASQ</w:t>
      </w:r>
      <w:r w:rsidR="004F3D28" w:rsidRPr="00CA2B7A">
        <w:rPr>
          <w:rFonts w:ascii="Calibri" w:hAnsi="Calibri"/>
          <w:sz w:val="22"/>
          <w:szCs w:val="22"/>
        </w:rPr>
        <w:t>-3</w:t>
      </w:r>
      <w:r w:rsidR="00297ACF" w:rsidRPr="00CA2B7A">
        <w:rPr>
          <w:rFonts w:ascii="Calibri" w:hAnsi="Calibri"/>
          <w:sz w:val="22"/>
          <w:szCs w:val="22"/>
        </w:rPr>
        <w:t xml:space="preserve">.  </w:t>
      </w:r>
      <w:r w:rsidR="00F826B2" w:rsidRPr="00CA2B7A">
        <w:rPr>
          <w:rFonts w:ascii="Calibri" w:hAnsi="Calibri"/>
          <w:sz w:val="22"/>
          <w:szCs w:val="22"/>
        </w:rPr>
        <w:t xml:space="preserve">The questionnaire included at its end, </w:t>
      </w:r>
      <w:r w:rsidR="00D81D20" w:rsidRPr="00CA2B7A">
        <w:rPr>
          <w:rFonts w:ascii="Calibri" w:hAnsi="Calibri"/>
          <w:sz w:val="22"/>
          <w:szCs w:val="22"/>
        </w:rPr>
        <w:t xml:space="preserve">an invitation to take part in a one-to-one interview.  </w:t>
      </w:r>
      <w:r w:rsidR="00297ACF" w:rsidRPr="00CA2B7A">
        <w:rPr>
          <w:rFonts w:ascii="Calibri" w:hAnsi="Calibri"/>
          <w:sz w:val="22"/>
          <w:szCs w:val="22"/>
        </w:rPr>
        <w:t xml:space="preserve">Forty parents </w:t>
      </w:r>
      <w:r w:rsidR="00795302" w:rsidRPr="00CA2B7A">
        <w:rPr>
          <w:rFonts w:ascii="Calibri" w:hAnsi="Calibri"/>
          <w:sz w:val="22"/>
          <w:szCs w:val="22"/>
        </w:rPr>
        <w:t xml:space="preserve">(10 from each area) </w:t>
      </w:r>
      <w:r w:rsidR="00297ACF" w:rsidRPr="00CA2B7A">
        <w:rPr>
          <w:rFonts w:ascii="Calibri" w:hAnsi="Calibri"/>
          <w:sz w:val="22"/>
          <w:szCs w:val="22"/>
        </w:rPr>
        <w:t xml:space="preserve">were purposively selected for interview from 88 parents who </w:t>
      </w:r>
      <w:r w:rsidR="008D79E2" w:rsidRPr="00CA2B7A">
        <w:rPr>
          <w:rFonts w:ascii="Calibri" w:hAnsi="Calibri"/>
          <w:sz w:val="22"/>
          <w:szCs w:val="22"/>
        </w:rPr>
        <w:t>were</w:t>
      </w:r>
      <w:r w:rsidR="00297ACF" w:rsidRPr="00CA2B7A">
        <w:rPr>
          <w:rFonts w:ascii="Calibri" w:hAnsi="Calibri"/>
          <w:sz w:val="22"/>
          <w:szCs w:val="22"/>
        </w:rPr>
        <w:t xml:space="preserve"> willing to be interviewed.  </w:t>
      </w:r>
      <w:r w:rsidR="00D92EAD">
        <w:rPr>
          <w:rFonts w:ascii="Calibri" w:hAnsi="Calibri"/>
          <w:sz w:val="22"/>
          <w:szCs w:val="22"/>
        </w:rPr>
        <w:t xml:space="preserve">The 88 were responders to the survey element of this study (see Kendall et al, 2014), from a total 153 respondents. </w:t>
      </w:r>
      <w:r w:rsidR="00297ACF" w:rsidRPr="00CA2B7A">
        <w:rPr>
          <w:rFonts w:ascii="Calibri" w:hAnsi="Calibri"/>
          <w:sz w:val="22"/>
          <w:szCs w:val="22"/>
        </w:rPr>
        <w:t>The selection reflected, as far as possible, a range of socio-demographic characteristics, ethnic backgrounds and education.</w:t>
      </w:r>
      <w:r w:rsidR="0033503D">
        <w:rPr>
          <w:rFonts w:ascii="Calibri" w:hAnsi="Calibri"/>
          <w:sz w:val="22"/>
          <w:szCs w:val="22"/>
        </w:rPr>
        <w:t xml:space="preserve"> </w:t>
      </w:r>
      <w:r w:rsidR="00934EB6" w:rsidRPr="00CA2B7A">
        <w:rPr>
          <w:rFonts w:ascii="Calibri" w:hAnsi="Calibri"/>
          <w:sz w:val="22"/>
          <w:szCs w:val="22"/>
        </w:rPr>
        <w:t>P</w:t>
      </w:r>
      <w:r w:rsidR="00297ACF" w:rsidRPr="00CA2B7A">
        <w:rPr>
          <w:rFonts w:ascii="Calibri" w:hAnsi="Calibri"/>
          <w:sz w:val="22"/>
          <w:szCs w:val="22"/>
        </w:rPr>
        <w:t xml:space="preserve">arents were consented </w:t>
      </w:r>
      <w:r w:rsidR="00CD6416" w:rsidRPr="00CA2B7A">
        <w:rPr>
          <w:rFonts w:ascii="Calibri" w:hAnsi="Calibri"/>
          <w:sz w:val="22"/>
          <w:szCs w:val="22"/>
        </w:rPr>
        <w:t xml:space="preserve">at </w:t>
      </w:r>
      <w:r w:rsidR="00FB0785" w:rsidRPr="00CA2B7A">
        <w:rPr>
          <w:rFonts w:ascii="Calibri" w:hAnsi="Calibri"/>
          <w:sz w:val="22"/>
          <w:szCs w:val="22"/>
        </w:rPr>
        <w:t xml:space="preserve">interview </w:t>
      </w:r>
      <w:r w:rsidR="00297ACF" w:rsidRPr="00CA2B7A">
        <w:rPr>
          <w:rFonts w:ascii="Calibri" w:hAnsi="Calibri"/>
          <w:sz w:val="22"/>
          <w:szCs w:val="22"/>
        </w:rPr>
        <w:t>and received a £20 supermarket vouch</w:t>
      </w:r>
      <w:r w:rsidR="00FB0785" w:rsidRPr="00CA2B7A">
        <w:rPr>
          <w:rFonts w:ascii="Calibri" w:hAnsi="Calibri"/>
          <w:sz w:val="22"/>
          <w:szCs w:val="22"/>
        </w:rPr>
        <w:t>er</w:t>
      </w:r>
      <w:r w:rsidR="00297ACF" w:rsidRPr="00CA2B7A">
        <w:rPr>
          <w:rFonts w:ascii="Calibri" w:hAnsi="Calibri"/>
          <w:sz w:val="22"/>
          <w:szCs w:val="22"/>
        </w:rPr>
        <w:t xml:space="preserve"> </w:t>
      </w:r>
      <w:r w:rsidR="00F826B2" w:rsidRPr="00CA2B7A">
        <w:rPr>
          <w:rFonts w:ascii="Calibri" w:hAnsi="Calibri"/>
          <w:sz w:val="22"/>
          <w:szCs w:val="22"/>
        </w:rPr>
        <w:t xml:space="preserve">in recognition of their interest and the time and effort required to take part. </w:t>
      </w:r>
      <w:r w:rsidR="00297ACF" w:rsidRPr="00CA2B7A">
        <w:rPr>
          <w:rFonts w:ascii="Calibri" w:hAnsi="Calibri"/>
          <w:sz w:val="22"/>
          <w:szCs w:val="22"/>
        </w:rPr>
        <w:t>Interviews of around 30-40 minutes took pl</w:t>
      </w:r>
      <w:r w:rsidR="00795302" w:rsidRPr="00CA2B7A">
        <w:rPr>
          <w:rFonts w:ascii="Calibri" w:hAnsi="Calibri"/>
          <w:sz w:val="22"/>
          <w:szCs w:val="22"/>
        </w:rPr>
        <w:t>ace largely in parents’ homes (n</w:t>
      </w:r>
      <w:r w:rsidR="00297ACF" w:rsidRPr="00CA2B7A">
        <w:rPr>
          <w:rFonts w:ascii="Calibri" w:hAnsi="Calibri"/>
          <w:sz w:val="22"/>
          <w:szCs w:val="22"/>
        </w:rPr>
        <w:t>=37), with</w:t>
      </w:r>
      <w:r w:rsidR="00795302" w:rsidRPr="00CA2B7A">
        <w:rPr>
          <w:rFonts w:ascii="Calibri" w:hAnsi="Calibri"/>
          <w:sz w:val="22"/>
          <w:szCs w:val="22"/>
        </w:rPr>
        <w:t xml:space="preserve"> a further</w:t>
      </w:r>
      <w:r w:rsidR="00297ACF" w:rsidRPr="00CA2B7A">
        <w:rPr>
          <w:rFonts w:ascii="Calibri" w:hAnsi="Calibri"/>
          <w:sz w:val="22"/>
          <w:szCs w:val="22"/>
        </w:rPr>
        <w:t xml:space="preserve"> three conducted by telephone. </w:t>
      </w:r>
    </w:p>
    <w:p w14:paraId="41900256" w14:textId="77777777" w:rsidR="00D03862" w:rsidRPr="00CA2B7A" w:rsidRDefault="00D03862" w:rsidP="00CA2B7A">
      <w:pPr>
        <w:rPr>
          <w:rFonts w:ascii="Calibri" w:hAnsi="Calibri"/>
          <w:sz w:val="22"/>
          <w:szCs w:val="22"/>
        </w:rPr>
      </w:pPr>
    </w:p>
    <w:p w14:paraId="45382F45" w14:textId="5017721A" w:rsidR="00290096" w:rsidRPr="00CA2B7A" w:rsidRDefault="005B2E63" w:rsidP="00CA2B7A">
      <w:pPr>
        <w:rPr>
          <w:rFonts w:ascii="Calibri" w:hAnsi="Calibri"/>
          <w:sz w:val="22"/>
          <w:szCs w:val="22"/>
        </w:rPr>
      </w:pPr>
      <w:r w:rsidRPr="00CA2B7A">
        <w:rPr>
          <w:rFonts w:ascii="Calibri" w:hAnsi="Calibri"/>
          <w:sz w:val="22"/>
          <w:szCs w:val="22"/>
        </w:rPr>
        <w:t xml:space="preserve">Focus groups with health professionals were arranged via </w:t>
      </w:r>
      <w:r w:rsidR="00CD6416" w:rsidRPr="00CA2B7A">
        <w:rPr>
          <w:rFonts w:ascii="Calibri" w:hAnsi="Calibri"/>
          <w:sz w:val="22"/>
          <w:szCs w:val="22"/>
        </w:rPr>
        <w:t>the NHS Trust managers,</w:t>
      </w:r>
      <w:r w:rsidR="00D03862" w:rsidRPr="00CA2B7A">
        <w:rPr>
          <w:rFonts w:ascii="Calibri" w:hAnsi="Calibri"/>
          <w:sz w:val="22"/>
          <w:szCs w:val="22"/>
        </w:rPr>
        <w:t xml:space="preserve"> and</w:t>
      </w:r>
      <w:r w:rsidR="008D79E2" w:rsidRPr="00CA2B7A">
        <w:rPr>
          <w:rFonts w:ascii="Calibri" w:hAnsi="Calibri"/>
          <w:sz w:val="22"/>
          <w:szCs w:val="22"/>
        </w:rPr>
        <w:t xml:space="preserve"> co</w:t>
      </w:r>
      <w:r w:rsidRPr="00CA2B7A">
        <w:rPr>
          <w:rFonts w:ascii="Calibri" w:hAnsi="Calibri"/>
          <w:sz w:val="22"/>
          <w:szCs w:val="22"/>
        </w:rPr>
        <w:t xml:space="preserve">nsent was </w:t>
      </w:r>
      <w:r w:rsidR="00FB0785" w:rsidRPr="00CA2B7A">
        <w:rPr>
          <w:rFonts w:ascii="Calibri" w:hAnsi="Calibri"/>
          <w:sz w:val="22"/>
          <w:szCs w:val="22"/>
        </w:rPr>
        <w:t>received from all health professionals taking part.</w:t>
      </w:r>
      <w:r w:rsidR="00D03862" w:rsidRPr="00CA2B7A">
        <w:rPr>
          <w:rFonts w:ascii="Calibri" w:hAnsi="Calibri"/>
          <w:sz w:val="22"/>
          <w:szCs w:val="22"/>
        </w:rPr>
        <w:t xml:space="preserve"> </w:t>
      </w:r>
      <w:r w:rsidR="00E918EF">
        <w:rPr>
          <w:rFonts w:ascii="Calibri" w:hAnsi="Calibri"/>
          <w:sz w:val="22"/>
          <w:szCs w:val="22"/>
        </w:rPr>
        <w:t xml:space="preserve">The health professionals were not offered an incentive as this was considered to be part of their professional role conducted in work time. </w:t>
      </w:r>
      <w:r w:rsidR="00D81D20" w:rsidRPr="00CA2B7A">
        <w:rPr>
          <w:rFonts w:ascii="Calibri" w:hAnsi="Calibri"/>
          <w:sz w:val="22"/>
          <w:szCs w:val="22"/>
        </w:rPr>
        <w:t>Focus groups and all interviews</w:t>
      </w:r>
      <w:r w:rsidR="00FB0785" w:rsidRPr="00CA2B7A">
        <w:rPr>
          <w:rFonts w:ascii="Calibri" w:hAnsi="Calibri"/>
          <w:sz w:val="22"/>
          <w:szCs w:val="22"/>
        </w:rPr>
        <w:t>,</w:t>
      </w:r>
      <w:r w:rsidR="00D81D20" w:rsidRPr="00CA2B7A">
        <w:rPr>
          <w:rFonts w:ascii="Calibri" w:hAnsi="Calibri"/>
          <w:sz w:val="22"/>
          <w:szCs w:val="22"/>
        </w:rPr>
        <w:t xml:space="preserve"> except one</w:t>
      </w:r>
      <w:r w:rsidR="00FB0785" w:rsidRPr="00CA2B7A">
        <w:rPr>
          <w:rFonts w:ascii="Calibri" w:hAnsi="Calibri"/>
          <w:sz w:val="22"/>
          <w:szCs w:val="22"/>
        </w:rPr>
        <w:t>,</w:t>
      </w:r>
      <w:r w:rsidR="00D81D20" w:rsidRPr="00CA2B7A">
        <w:rPr>
          <w:rFonts w:ascii="Calibri" w:hAnsi="Calibri"/>
          <w:sz w:val="22"/>
          <w:szCs w:val="22"/>
        </w:rPr>
        <w:t xml:space="preserve"> were audio-recorded and </w:t>
      </w:r>
      <w:r w:rsidR="00C7386D">
        <w:rPr>
          <w:rFonts w:ascii="Calibri" w:hAnsi="Calibri"/>
          <w:sz w:val="22"/>
          <w:szCs w:val="22"/>
        </w:rPr>
        <w:t xml:space="preserve">professionally </w:t>
      </w:r>
      <w:r w:rsidR="00D81D20" w:rsidRPr="00CA2B7A">
        <w:rPr>
          <w:rFonts w:ascii="Calibri" w:hAnsi="Calibri"/>
          <w:sz w:val="22"/>
          <w:szCs w:val="22"/>
        </w:rPr>
        <w:t xml:space="preserve">transcribed.  One parent did not wish to be recorded and </w:t>
      </w:r>
      <w:r w:rsidR="00F826B2" w:rsidRPr="00CA2B7A">
        <w:rPr>
          <w:rFonts w:ascii="Calibri" w:hAnsi="Calibri"/>
          <w:sz w:val="22"/>
          <w:szCs w:val="22"/>
        </w:rPr>
        <w:t xml:space="preserve">written </w:t>
      </w:r>
      <w:r w:rsidR="00D81D20" w:rsidRPr="00CA2B7A">
        <w:rPr>
          <w:rFonts w:ascii="Calibri" w:hAnsi="Calibri"/>
          <w:sz w:val="22"/>
          <w:szCs w:val="22"/>
        </w:rPr>
        <w:t xml:space="preserve">notes were </w:t>
      </w:r>
      <w:r w:rsidR="00F826B2" w:rsidRPr="00CA2B7A">
        <w:rPr>
          <w:rFonts w:ascii="Calibri" w:hAnsi="Calibri"/>
          <w:sz w:val="22"/>
          <w:szCs w:val="22"/>
        </w:rPr>
        <w:t xml:space="preserve">made </w:t>
      </w:r>
      <w:r w:rsidR="00D81D20" w:rsidRPr="00CA2B7A">
        <w:rPr>
          <w:rFonts w:ascii="Calibri" w:hAnsi="Calibri"/>
          <w:sz w:val="22"/>
          <w:szCs w:val="22"/>
        </w:rPr>
        <w:t>instead.</w:t>
      </w:r>
    </w:p>
    <w:p w14:paraId="6B62CA05" w14:textId="77777777" w:rsidR="00005E23" w:rsidRDefault="00005E23" w:rsidP="00CA2B7A">
      <w:pPr>
        <w:rPr>
          <w:rFonts w:ascii="Calibri" w:hAnsi="Calibri"/>
          <w:sz w:val="22"/>
          <w:szCs w:val="22"/>
        </w:rPr>
      </w:pPr>
    </w:p>
    <w:p w14:paraId="177A5524" w14:textId="77777777" w:rsidR="003B1FF0" w:rsidRPr="00CA2B7A" w:rsidRDefault="003B1FF0" w:rsidP="00CA2B7A">
      <w:pPr>
        <w:rPr>
          <w:rFonts w:ascii="Calibri" w:hAnsi="Calibri"/>
          <w:sz w:val="22"/>
          <w:szCs w:val="22"/>
        </w:rPr>
      </w:pPr>
      <w:r w:rsidRPr="00CA2B7A">
        <w:rPr>
          <w:rFonts w:ascii="Calibri" w:hAnsi="Calibri"/>
          <w:sz w:val="22"/>
          <w:szCs w:val="22"/>
        </w:rPr>
        <w:t>Analysis</w:t>
      </w:r>
    </w:p>
    <w:p w14:paraId="4B210F35" w14:textId="5B58BE0E" w:rsidR="003B1FF0" w:rsidRPr="00CA2B7A" w:rsidRDefault="003B1FF0" w:rsidP="00CA2B7A">
      <w:pPr>
        <w:rPr>
          <w:rFonts w:ascii="Calibri" w:hAnsi="Calibri"/>
          <w:sz w:val="22"/>
          <w:szCs w:val="22"/>
        </w:rPr>
      </w:pPr>
      <w:r w:rsidRPr="00CA2B7A">
        <w:rPr>
          <w:rFonts w:ascii="Calibri" w:hAnsi="Calibri"/>
          <w:sz w:val="22"/>
          <w:szCs w:val="22"/>
        </w:rPr>
        <w:t>All data were subjected to Applied Thematic Analysis (</w:t>
      </w:r>
      <w:r w:rsidR="00717B87">
        <w:rPr>
          <w:rFonts w:ascii="Calibri" w:hAnsi="Calibri"/>
          <w:sz w:val="22"/>
          <w:szCs w:val="22"/>
        </w:rPr>
        <w:t>Guest et al, 2012</w:t>
      </w:r>
      <w:r w:rsidRPr="00CA2B7A">
        <w:rPr>
          <w:rFonts w:ascii="Calibri" w:hAnsi="Calibri"/>
          <w:sz w:val="22"/>
          <w:szCs w:val="22"/>
        </w:rPr>
        <w:t>), which</w:t>
      </w:r>
      <w:r w:rsidR="001345FC" w:rsidRPr="00CA2B7A">
        <w:rPr>
          <w:rFonts w:ascii="Calibri" w:hAnsi="Calibri"/>
          <w:sz w:val="22"/>
          <w:szCs w:val="22"/>
        </w:rPr>
        <w:t xml:space="preserve"> </w:t>
      </w:r>
      <w:r w:rsidRPr="00CA2B7A">
        <w:rPr>
          <w:rFonts w:ascii="Calibri" w:hAnsi="Calibri"/>
          <w:sz w:val="22"/>
          <w:szCs w:val="22"/>
        </w:rPr>
        <w:t>“focuses on identifying and describing both implicit and explicit ideas within the data” (p.10</w:t>
      </w:r>
      <w:r w:rsidRPr="0030237B">
        <w:rPr>
          <w:rFonts w:ascii="Calibri" w:hAnsi="Calibri"/>
          <w:sz w:val="22"/>
          <w:szCs w:val="22"/>
          <w:highlight w:val="yellow"/>
        </w:rPr>
        <w:t xml:space="preserve">). </w:t>
      </w:r>
      <w:r w:rsidR="0007213A" w:rsidRPr="0030237B">
        <w:rPr>
          <w:rFonts w:ascii="Calibri" w:hAnsi="Calibri"/>
          <w:sz w:val="22"/>
          <w:szCs w:val="22"/>
          <w:highlight w:val="yellow"/>
        </w:rPr>
        <w:t xml:space="preserve">The themes were identified initially through </w:t>
      </w:r>
      <w:r w:rsidR="004452E4" w:rsidRPr="0030237B">
        <w:rPr>
          <w:rFonts w:ascii="Calibri" w:hAnsi="Calibri"/>
          <w:sz w:val="22"/>
          <w:szCs w:val="22"/>
          <w:highlight w:val="yellow"/>
        </w:rPr>
        <w:t xml:space="preserve">independent </w:t>
      </w:r>
      <w:r w:rsidR="0007213A" w:rsidRPr="0030237B">
        <w:rPr>
          <w:rFonts w:ascii="Calibri" w:hAnsi="Calibri"/>
          <w:sz w:val="22"/>
          <w:szCs w:val="22"/>
          <w:highlight w:val="yellow"/>
        </w:rPr>
        <w:t xml:space="preserve">open coding of the transcripts undertaken by </w:t>
      </w:r>
      <w:r w:rsidR="006D6D5D">
        <w:rPr>
          <w:rFonts w:ascii="Calibri" w:hAnsi="Calibri"/>
          <w:sz w:val="22"/>
          <w:szCs w:val="22"/>
          <w:highlight w:val="yellow"/>
        </w:rPr>
        <w:t>AB and GB. T</w:t>
      </w:r>
      <w:r w:rsidR="0007213A" w:rsidRPr="0030237B">
        <w:rPr>
          <w:rFonts w:ascii="Calibri" w:hAnsi="Calibri"/>
          <w:sz w:val="22"/>
          <w:szCs w:val="22"/>
          <w:highlight w:val="yellow"/>
        </w:rPr>
        <w:t>he research team</w:t>
      </w:r>
      <w:r w:rsidR="006D6D5D">
        <w:rPr>
          <w:rFonts w:ascii="Calibri" w:hAnsi="Calibri"/>
          <w:sz w:val="22"/>
          <w:szCs w:val="22"/>
          <w:highlight w:val="yellow"/>
        </w:rPr>
        <w:t xml:space="preserve"> as a whole discussed the initial codes and coding structure</w:t>
      </w:r>
      <w:r w:rsidR="0007213A" w:rsidRPr="0030237B">
        <w:rPr>
          <w:rFonts w:ascii="Calibri" w:hAnsi="Calibri"/>
          <w:sz w:val="22"/>
          <w:szCs w:val="22"/>
          <w:highlight w:val="yellow"/>
        </w:rPr>
        <w:t>.</w:t>
      </w:r>
      <w:r w:rsidR="006D6D5D">
        <w:rPr>
          <w:rFonts w:ascii="Calibri" w:hAnsi="Calibri"/>
          <w:sz w:val="22"/>
          <w:szCs w:val="22"/>
        </w:rPr>
        <w:t xml:space="preserve"> </w:t>
      </w:r>
      <w:r w:rsidR="006D6D5D" w:rsidRPr="007F25D9">
        <w:rPr>
          <w:rFonts w:ascii="Calibri" w:hAnsi="Calibri"/>
          <w:sz w:val="22"/>
          <w:szCs w:val="22"/>
          <w:highlight w:val="yellow"/>
        </w:rPr>
        <w:t xml:space="preserve">Disagreements were resolved by </w:t>
      </w:r>
      <w:proofErr w:type="gramStart"/>
      <w:r w:rsidR="006D6D5D" w:rsidRPr="007F25D9">
        <w:rPr>
          <w:rFonts w:ascii="Calibri" w:hAnsi="Calibri"/>
          <w:sz w:val="22"/>
          <w:szCs w:val="22"/>
          <w:highlight w:val="yellow"/>
        </w:rPr>
        <w:t>AN and</w:t>
      </w:r>
      <w:proofErr w:type="gramEnd"/>
      <w:r w:rsidR="006D6D5D" w:rsidRPr="007F25D9">
        <w:rPr>
          <w:rFonts w:ascii="Calibri" w:hAnsi="Calibri"/>
          <w:sz w:val="22"/>
          <w:szCs w:val="22"/>
          <w:highlight w:val="yellow"/>
        </w:rPr>
        <w:t xml:space="preserve"> SK</w:t>
      </w:r>
      <w:r w:rsidR="006412A1" w:rsidRPr="007F25D9">
        <w:rPr>
          <w:rFonts w:ascii="Calibri" w:hAnsi="Calibri"/>
          <w:sz w:val="22"/>
          <w:szCs w:val="22"/>
          <w:highlight w:val="yellow"/>
        </w:rPr>
        <w:t xml:space="preserve"> through discussion and going back to the data</w:t>
      </w:r>
      <w:r w:rsidR="006D6D5D" w:rsidRPr="007F25D9">
        <w:rPr>
          <w:rFonts w:ascii="Calibri" w:hAnsi="Calibri"/>
          <w:sz w:val="22"/>
          <w:szCs w:val="22"/>
          <w:highlight w:val="yellow"/>
        </w:rPr>
        <w:t>.</w:t>
      </w:r>
      <w:r w:rsidR="006412A1">
        <w:rPr>
          <w:rFonts w:ascii="Calibri" w:hAnsi="Calibri"/>
          <w:sz w:val="22"/>
          <w:szCs w:val="22"/>
        </w:rPr>
        <w:t xml:space="preserve"> </w:t>
      </w:r>
    </w:p>
    <w:p w14:paraId="4E5148E2" w14:textId="0ADDA090" w:rsidR="003B1FF0" w:rsidRPr="00CA2B7A" w:rsidRDefault="003B1FF0" w:rsidP="00CA2B7A">
      <w:pPr>
        <w:rPr>
          <w:rFonts w:ascii="Calibri" w:hAnsi="Calibri"/>
          <w:sz w:val="22"/>
          <w:szCs w:val="22"/>
        </w:rPr>
      </w:pPr>
      <w:r w:rsidRPr="00CA2B7A">
        <w:rPr>
          <w:rFonts w:ascii="Calibri" w:hAnsi="Calibri"/>
          <w:sz w:val="22"/>
          <w:szCs w:val="22"/>
        </w:rPr>
        <w:t>The initial categories employed in th</w:t>
      </w:r>
      <w:r w:rsidR="001345FC" w:rsidRPr="00CA2B7A">
        <w:rPr>
          <w:rFonts w:ascii="Calibri" w:hAnsi="Calibri"/>
          <w:sz w:val="22"/>
          <w:szCs w:val="22"/>
        </w:rPr>
        <w:t>e</w:t>
      </w:r>
      <w:r w:rsidRPr="00CA2B7A">
        <w:rPr>
          <w:rFonts w:ascii="Calibri" w:hAnsi="Calibri"/>
          <w:sz w:val="22"/>
          <w:szCs w:val="22"/>
        </w:rPr>
        <w:t xml:space="preserve"> analysis were derived from the research question, </w:t>
      </w:r>
      <w:r w:rsidR="004F3D28" w:rsidRPr="00CA2B7A">
        <w:rPr>
          <w:rFonts w:ascii="Calibri" w:hAnsi="Calibri"/>
          <w:sz w:val="22"/>
          <w:szCs w:val="22"/>
        </w:rPr>
        <w:t>and t</w:t>
      </w:r>
      <w:r w:rsidR="00A6060E" w:rsidRPr="00CA2B7A">
        <w:rPr>
          <w:rFonts w:ascii="Calibri" w:hAnsi="Calibri"/>
          <w:sz w:val="22"/>
          <w:szCs w:val="22"/>
        </w:rPr>
        <w:t xml:space="preserve">he coding structure was developed to address themes of acceptability, utility and understanding of the ASQ-3. </w:t>
      </w:r>
      <w:r w:rsidRPr="00CA2B7A">
        <w:rPr>
          <w:rFonts w:ascii="Calibri" w:hAnsi="Calibri"/>
          <w:sz w:val="22"/>
          <w:szCs w:val="22"/>
        </w:rPr>
        <w:t xml:space="preserve">Further themes were added to take account of emerging topics raised by the research participants </w:t>
      </w:r>
      <w:r w:rsidR="001345FC" w:rsidRPr="00CA2B7A">
        <w:rPr>
          <w:rFonts w:ascii="Calibri" w:hAnsi="Calibri"/>
          <w:sz w:val="22"/>
          <w:szCs w:val="22"/>
        </w:rPr>
        <w:t>to maximize our understanding of the</w:t>
      </w:r>
      <w:r w:rsidR="00026FD0" w:rsidRPr="00CA2B7A">
        <w:rPr>
          <w:rFonts w:ascii="Calibri" w:hAnsi="Calibri"/>
          <w:sz w:val="22"/>
          <w:szCs w:val="22"/>
        </w:rPr>
        <w:t>ir</w:t>
      </w:r>
      <w:r w:rsidR="001345FC" w:rsidRPr="00CA2B7A">
        <w:rPr>
          <w:rFonts w:ascii="Calibri" w:hAnsi="Calibri"/>
          <w:sz w:val="22"/>
          <w:szCs w:val="22"/>
        </w:rPr>
        <w:t xml:space="preserve"> perspective.</w:t>
      </w:r>
      <w:r w:rsidRPr="00CA2B7A">
        <w:rPr>
          <w:rFonts w:ascii="Calibri" w:hAnsi="Calibri"/>
          <w:sz w:val="22"/>
          <w:szCs w:val="22"/>
        </w:rPr>
        <w:t xml:space="preserve"> </w:t>
      </w:r>
      <w:r w:rsidR="006D6D5D" w:rsidRPr="007F25D9">
        <w:rPr>
          <w:rFonts w:ascii="Calibri" w:hAnsi="Calibri"/>
          <w:sz w:val="22"/>
          <w:szCs w:val="22"/>
          <w:highlight w:val="yellow"/>
        </w:rPr>
        <w:t>For example, the theme of challenges raised by the ASQ-3.</w:t>
      </w:r>
    </w:p>
    <w:p w14:paraId="1F65DDC5" w14:textId="3AD6BFEF" w:rsidR="003B1FF0" w:rsidRDefault="001345FC" w:rsidP="00CA2B7A">
      <w:pPr>
        <w:rPr>
          <w:rFonts w:ascii="Calibri" w:hAnsi="Calibri"/>
          <w:sz w:val="22"/>
          <w:szCs w:val="22"/>
        </w:rPr>
      </w:pPr>
      <w:r w:rsidRPr="00CA2B7A">
        <w:rPr>
          <w:rFonts w:ascii="Calibri" w:hAnsi="Calibri"/>
          <w:sz w:val="22"/>
          <w:szCs w:val="22"/>
        </w:rPr>
        <w:t>I</w:t>
      </w:r>
      <w:r w:rsidR="00761A7A" w:rsidRPr="00CA2B7A">
        <w:rPr>
          <w:rFonts w:ascii="Calibri" w:hAnsi="Calibri"/>
          <w:sz w:val="22"/>
          <w:szCs w:val="22"/>
        </w:rPr>
        <w:t>nterview</w:t>
      </w:r>
      <w:r w:rsidR="00A6060E" w:rsidRPr="00CA2B7A">
        <w:rPr>
          <w:rFonts w:ascii="Calibri" w:hAnsi="Calibri"/>
          <w:sz w:val="22"/>
          <w:szCs w:val="22"/>
        </w:rPr>
        <w:t xml:space="preserve"> data w</w:t>
      </w:r>
      <w:r w:rsidR="000744A7" w:rsidRPr="00CA2B7A">
        <w:rPr>
          <w:rFonts w:ascii="Calibri" w:hAnsi="Calibri"/>
          <w:sz w:val="22"/>
          <w:szCs w:val="22"/>
        </w:rPr>
        <w:t>ere</w:t>
      </w:r>
      <w:r w:rsidR="00A6060E" w:rsidRPr="00CA2B7A">
        <w:rPr>
          <w:rFonts w:ascii="Calibri" w:hAnsi="Calibri"/>
          <w:sz w:val="22"/>
          <w:szCs w:val="22"/>
        </w:rPr>
        <w:t xml:space="preserve"> </w:t>
      </w:r>
      <w:r w:rsidR="00445C0B" w:rsidRPr="00CA2B7A">
        <w:rPr>
          <w:rFonts w:ascii="Calibri" w:hAnsi="Calibri"/>
          <w:sz w:val="22"/>
          <w:szCs w:val="22"/>
        </w:rPr>
        <w:t xml:space="preserve">coded </w:t>
      </w:r>
      <w:r w:rsidR="00A6060E" w:rsidRPr="00CA2B7A">
        <w:rPr>
          <w:rFonts w:ascii="Calibri" w:hAnsi="Calibri"/>
          <w:sz w:val="22"/>
          <w:szCs w:val="22"/>
        </w:rPr>
        <w:t xml:space="preserve">using </w:t>
      </w:r>
      <w:r w:rsidR="003B1FF0" w:rsidRPr="00CA2B7A">
        <w:rPr>
          <w:rFonts w:ascii="Calibri" w:hAnsi="Calibri"/>
          <w:sz w:val="22"/>
          <w:szCs w:val="22"/>
        </w:rPr>
        <w:t>MAXQDA 11</w:t>
      </w:r>
      <w:r w:rsidR="00A6060E" w:rsidRPr="00CA2B7A">
        <w:rPr>
          <w:rFonts w:ascii="Calibri" w:hAnsi="Calibri"/>
          <w:sz w:val="22"/>
          <w:szCs w:val="22"/>
        </w:rPr>
        <w:t xml:space="preserve"> </w:t>
      </w:r>
      <w:r w:rsidR="00761A7A" w:rsidRPr="00CA2B7A">
        <w:rPr>
          <w:rFonts w:ascii="Calibri" w:hAnsi="Calibri"/>
          <w:sz w:val="22"/>
          <w:szCs w:val="22"/>
        </w:rPr>
        <w:t xml:space="preserve">qualitative data analysis </w:t>
      </w:r>
      <w:r w:rsidR="00A6060E" w:rsidRPr="00CA2B7A">
        <w:rPr>
          <w:rFonts w:ascii="Calibri" w:hAnsi="Calibri"/>
          <w:sz w:val="22"/>
          <w:szCs w:val="22"/>
        </w:rPr>
        <w:t>software</w:t>
      </w:r>
      <w:r w:rsidR="00761A7A" w:rsidRPr="00CA2B7A">
        <w:rPr>
          <w:rFonts w:ascii="Calibri" w:hAnsi="Calibri"/>
          <w:sz w:val="22"/>
          <w:szCs w:val="22"/>
        </w:rPr>
        <w:t xml:space="preserve">, which assessed </w:t>
      </w:r>
      <w:r w:rsidR="00A6060E" w:rsidRPr="00CA2B7A">
        <w:rPr>
          <w:rFonts w:ascii="Calibri" w:hAnsi="Calibri"/>
          <w:sz w:val="22"/>
          <w:szCs w:val="22"/>
        </w:rPr>
        <w:t>inter-coder agreement</w:t>
      </w:r>
      <w:r w:rsidR="007D0DEA" w:rsidRPr="00CA2B7A">
        <w:rPr>
          <w:rFonts w:ascii="Calibri" w:hAnsi="Calibri"/>
          <w:sz w:val="22"/>
          <w:szCs w:val="22"/>
        </w:rPr>
        <w:t xml:space="preserve"> </w:t>
      </w:r>
      <w:r w:rsidR="00761A7A" w:rsidRPr="00CA2B7A">
        <w:rPr>
          <w:rFonts w:ascii="Calibri" w:hAnsi="Calibri"/>
          <w:sz w:val="22"/>
          <w:szCs w:val="22"/>
        </w:rPr>
        <w:t>at</w:t>
      </w:r>
      <w:r w:rsidR="00A7514C" w:rsidRPr="00CA2B7A">
        <w:rPr>
          <w:rFonts w:ascii="Calibri" w:hAnsi="Calibri"/>
          <w:sz w:val="22"/>
          <w:szCs w:val="22"/>
        </w:rPr>
        <w:t xml:space="preserve"> </w:t>
      </w:r>
      <w:r w:rsidR="00A6060E" w:rsidRPr="00CA2B7A">
        <w:rPr>
          <w:rFonts w:ascii="Calibri" w:hAnsi="Calibri"/>
          <w:sz w:val="22"/>
          <w:szCs w:val="22"/>
        </w:rPr>
        <w:t>82%.</w:t>
      </w:r>
    </w:p>
    <w:p w14:paraId="6BA37446" w14:textId="6ACE3FBC" w:rsidR="006412A1" w:rsidRPr="00CA2B7A" w:rsidRDefault="006412A1" w:rsidP="00CA2B7A">
      <w:pPr>
        <w:rPr>
          <w:rFonts w:ascii="Calibri" w:hAnsi="Calibri"/>
          <w:sz w:val="22"/>
          <w:szCs w:val="22"/>
        </w:rPr>
      </w:pPr>
      <w:r w:rsidRPr="007F25D9">
        <w:rPr>
          <w:rFonts w:ascii="Calibri" w:hAnsi="Calibri"/>
          <w:sz w:val="22"/>
          <w:szCs w:val="22"/>
          <w:highlight w:val="yellow"/>
        </w:rPr>
        <w:t xml:space="preserve">Four of the researchers are parents, at different stages in their life </w:t>
      </w:r>
      <w:proofErr w:type="gramStart"/>
      <w:r w:rsidRPr="007F25D9">
        <w:rPr>
          <w:rFonts w:ascii="Calibri" w:hAnsi="Calibri"/>
          <w:sz w:val="22"/>
          <w:szCs w:val="22"/>
          <w:highlight w:val="yellow"/>
        </w:rPr>
        <w:t>courses, that</w:t>
      </w:r>
      <w:proofErr w:type="gramEnd"/>
      <w:r w:rsidRPr="007F25D9">
        <w:rPr>
          <w:rFonts w:ascii="Calibri" w:hAnsi="Calibri"/>
          <w:sz w:val="22"/>
          <w:szCs w:val="22"/>
          <w:highlight w:val="yellow"/>
        </w:rPr>
        <w:t xml:space="preserve"> may have had some bearing on their coding. However, as experienced qualitative researchers, this was not considered a </w:t>
      </w:r>
      <w:r>
        <w:rPr>
          <w:rFonts w:ascii="Calibri" w:hAnsi="Calibri"/>
          <w:sz w:val="22"/>
          <w:szCs w:val="22"/>
          <w:highlight w:val="yellow"/>
        </w:rPr>
        <w:t xml:space="preserve">significant </w:t>
      </w:r>
      <w:r w:rsidRPr="007F25D9">
        <w:rPr>
          <w:rFonts w:ascii="Calibri" w:hAnsi="Calibri"/>
          <w:sz w:val="22"/>
          <w:szCs w:val="22"/>
          <w:highlight w:val="yellow"/>
        </w:rPr>
        <w:t>threat to validity.</w:t>
      </w:r>
      <w:r>
        <w:rPr>
          <w:rFonts w:ascii="Calibri" w:hAnsi="Calibri"/>
          <w:sz w:val="22"/>
          <w:szCs w:val="22"/>
        </w:rPr>
        <w:t xml:space="preserve"> </w:t>
      </w:r>
    </w:p>
    <w:p w14:paraId="47ED0BD7" w14:textId="77777777" w:rsidR="00005E23" w:rsidRDefault="00005E23" w:rsidP="00CA2B7A">
      <w:pPr>
        <w:rPr>
          <w:rFonts w:ascii="Calibri" w:hAnsi="Calibri"/>
          <w:sz w:val="22"/>
          <w:szCs w:val="22"/>
        </w:rPr>
      </w:pPr>
    </w:p>
    <w:p w14:paraId="08F4E742" w14:textId="77777777" w:rsidR="004452E4" w:rsidRDefault="004452E4" w:rsidP="00CA2B7A">
      <w:pPr>
        <w:rPr>
          <w:rFonts w:ascii="Calibri" w:hAnsi="Calibri"/>
          <w:sz w:val="22"/>
          <w:szCs w:val="22"/>
        </w:rPr>
      </w:pPr>
    </w:p>
    <w:p w14:paraId="21F995FA" w14:textId="77777777" w:rsidR="003B1FF0" w:rsidRPr="00CA2B7A" w:rsidRDefault="003B1FF0" w:rsidP="00CA2B7A">
      <w:pPr>
        <w:rPr>
          <w:rFonts w:ascii="Calibri" w:hAnsi="Calibri"/>
          <w:sz w:val="22"/>
          <w:szCs w:val="22"/>
        </w:rPr>
      </w:pPr>
      <w:r w:rsidRPr="00CA2B7A">
        <w:rPr>
          <w:rFonts w:ascii="Calibri" w:hAnsi="Calibri"/>
          <w:sz w:val="22"/>
          <w:szCs w:val="22"/>
        </w:rPr>
        <w:t>Findings</w:t>
      </w:r>
    </w:p>
    <w:p w14:paraId="6325B4B4" w14:textId="75FFFE50" w:rsidR="00761A7A" w:rsidRPr="00CA2B7A" w:rsidRDefault="002A7C02" w:rsidP="00CA2B7A">
      <w:pPr>
        <w:rPr>
          <w:rFonts w:ascii="Calibri" w:hAnsi="Calibri"/>
          <w:sz w:val="22"/>
          <w:szCs w:val="22"/>
        </w:rPr>
      </w:pPr>
      <w:r w:rsidRPr="00CA2B7A">
        <w:rPr>
          <w:rFonts w:ascii="Calibri" w:hAnsi="Calibri"/>
          <w:sz w:val="22"/>
          <w:szCs w:val="22"/>
        </w:rPr>
        <w:t xml:space="preserve">This paper reports on specific findings related to acceptability and understanding of the ASQ-3 of interest to child health professionals. </w:t>
      </w:r>
      <w:r w:rsidR="00604F40">
        <w:rPr>
          <w:rFonts w:ascii="Calibri" w:hAnsi="Calibri"/>
          <w:sz w:val="22"/>
          <w:szCs w:val="22"/>
        </w:rPr>
        <w:t>For the full account of the findings please refer to Kendall et al, 2014.</w:t>
      </w:r>
    </w:p>
    <w:p w14:paraId="6BEC11D7" w14:textId="77777777" w:rsidR="00005E23" w:rsidRDefault="00005E23" w:rsidP="00CA2B7A">
      <w:pPr>
        <w:rPr>
          <w:rFonts w:ascii="Calibri" w:hAnsi="Calibri"/>
          <w:sz w:val="22"/>
          <w:szCs w:val="22"/>
        </w:rPr>
      </w:pPr>
    </w:p>
    <w:p w14:paraId="6E8169F2" w14:textId="00A7CAAA" w:rsidR="009B4097" w:rsidRPr="00CA2B7A" w:rsidRDefault="009B4097" w:rsidP="00CA2B7A">
      <w:pPr>
        <w:rPr>
          <w:rFonts w:ascii="Calibri" w:hAnsi="Calibri"/>
          <w:sz w:val="22"/>
          <w:szCs w:val="22"/>
        </w:rPr>
      </w:pPr>
      <w:r w:rsidRPr="00CA2B7A">
        <w:rPr>
          <w:rFonts w:ascii="Calibri" w:hAnsi="Calibri"/>
          <w:sz w:val="22"/>
          <w:szCs w:val="22"/>
        </w:rPr>
        <w:t xml:space="preserve">Acceptability </w:t>
      </w:r>
      <w:r w:rsidR="00DF1591">
        <w:rPr>
          <w:rFonts w:ascii="Calibri" w:hAnsi="Calibri"/>
          <w:sz w:val="22"/>
          <w:szCs w:val="22"/>
        </w:rPr>
        <w:t xml:space="preserve"> </w:t>
      </w:r>
    </w:p>
    <w:p w14:paraId="7EFB4F44" w14:textId="4FF12016" w:rsidR="0079380C" w:rsidRPr="00CA2B7A" w:rsidRDefault="008754E5" w:rsidP="00CA2B7A">
      <w:pPr>
        <w:rPr>
          <w:rFonts w:ascii="Calibri" w:hAnsi="Calibri"/>
          <w:sz w:val="22"/>
          <w:szCs w:val="22"/>
        </w:rPr>
      </w:pPr>
      <w:r w:rsidRPr="00CA2B7A">
        <w:rPr>
          <w:rFonts w:ascii="Calibri" w:hAnsi="Calibri"/>
          <w:sz w:val="22"/>
          <w:szCs w:val="22"/>
        </w:rPr>
        <w:t>In general, most parents and HPs accepted the ASQ-3 as a measure that provides useful information about a child’s development at two years. Parents enjoyed and found it valuable to observe their own child prior to an assessment visit either in a clinic or at home.  </w:t>
      </w:r>
    </w:p>
    <w:p w14:paraId="0A1CCD6E" w14:textId="7068C7A0" w:rsidR="0079380C" w:rsidRPr="00CA2B7A" w:rsidRDefault="0079380C" w:rsidP="00CA2B7A">
      <w:pPr>
        <w:rPr>
          <w:rFonts w:ascii="Calibri" w:hAnsi="Calibri"/>
          <w:sz w:val="22"/>
          <w:szCs w:val="22"/>
        </w:rPr>
      </w:pPr>
      <w:r w:rsidRPr="00CA2B7A">
        <w:rPr>
          <w:rFonts w:ascii="Calibri" w:hAnsi="Calibri"/>
          <w:sz w:val="22"/>
          <w:szCs w:val="22"/>
        </w:rPr>
        <w:t>“I’m not really sure where she should be at this stage, so it was useful tool to go through…. quite reassuring too” (parent)</w:t>
      </w:r>
    </w:p>
    <w:p w14:paraId="0E01B3D4" w14:textId="7EBF4AF2" w:rsidR="0079380C" w:rsidRPr="00CA2B7A" w:rsidRDefault="0079380C" w:rsidP="00CA2B7A">
      <w:pPr>
        <w:rPr>
          <w:rFonts w:ascii="Calibri" w:hAnsi="Calibri"/>
          <w:sz w:val="22"/>
          <w:szCs w:val="22"/>
        </w:rPr>
      </w:pPr>
      <w:r w:rsidRPr="00CA2B7A">
        <w:rPr>
          <w:rFonts w:ascii="Calibri" w:hAnsi="Calibri"/>
          <w:sz w:val="22"/>
          <w:szCs w:val="22"/>
        </w:rPr>
        <w:t>“</w:t>
      </w:r>
      <w:proofErr w:type="gramStart"/>
      <w:r w:rsidRPr="00CA2B7A">
        <w:rPr>
          <w:rFonts w:ascii="Calibri" w:hAnsi="Calibri"/>
          <w:sz w:val="22"/>
          <w:szCs w:val="22"/>
        </w:rPr>
        <w:t>it</w:t>
      </w:r>
      <w:proofErr w:type="gramEnd"/>
      <w:r w:rsidRPr="00CA2B7A">
        <w:rPr>
          <w:rFonts w:ascii="Calibri" w:hAnsi="Calibri"/>
          <w:sz w:val="22"/>
          <w:szCs w:val="22"/>
        </w:rPr>
        <w:t xml:space="preserve"> was fun ... so we had our afternoon together ... and I enjoyed that, being able to let her participate in doing it, it felt like a fun thing to do instead of ano</w:t>
      </w:r>
      <w:r w:rsidR="007149DC" w:rsidRPr="00CA2B7A">
        <w:rPr>
          <w:rFonts w:ascii="Calibri" w:hAnsi="Calibri"/>
          <w:sz w:val="22"/>
          <w:szCs w:val="22"/>
        </w:rPr>
        <w:t>ther form I have to fill in”. (</w:t>
      </w:r>
      <w:proofErr w:type="gramStart"/>
      <w:r w:rsidR="007149DC" w:rsidRPr="00CA2B7A">
        <w:rPr>
          <w:rFonts w:ascii="Calibri" w:hAnsi="Calibri"/>
          <w:sz w:val="22"/>
          <w:szCs w:val="22"/>
        </w:rPr>
        <w:t>p</w:t>
      </w:r>
      <w:r w:rsidRPr="00CA2B7A">
        <w:rPr>
          <w:rFonts w:ascii="Calibri" w:hAnsi="Calibri"/>
          <w:sz w:val="22"/>
          <w:szCs w:val="22"/>
        </w:rPr>
        <w:t>arent</w:t>
      </w:r>
      <w:proofErr w:type="gramEnd"/>
      <w:r w:rsidRPr="00CA2B7A">
        <w:rPr>
          <w:rFonts w:ascii="Calibri" w:hAnsi="Calibri"/>
          <w:sz w:val="22"/>
          <w:szCs w:val="22"/>
        </w:rPr>
        <w:t xml:space="preserve">) </w:t>
      </w:r>
    </w:p>
    <w:p w14:paraId="3B6AE28F" w14:textId="77777777" w:rsidR="007F2C42" w:rsidRPr="00CA2B7A" w:rsidRDefault="0079380C" w:rsidP="00CA2B7A">
      <w:pPr>
        <w:rPr>
          <w:rFonts w:ascii="Calibri" w:hAnsi="Calibri"/>
          <w:sz w:val="22"/>
          <w:szCs w:val="22"/>
        </w:rPr>
      </w:pPr>
      <w:proofErr w:type="gramStart"/>
      <w:r w:rsidRPr="00CA2B7A">
        <w:rPr>
          <w:rFonts w:ascii="Calibri" w:hAnsi="Calibri"/>
          <w:sz w:val="22"/>
          <w:szCs w:val="22"/>
        </w:rPr>
        <w:t>“ ….actually</w:t>
      </w:r>
      <w:proofErr w:type="gramEnd"/>
      <w:r w:rsidRPr="00CA2B7A">
        <w:rPr>
          <w:rFonts w:ascii="Calibri" w:hAnsi="Calibri"/>
          <w:sz w:val="22"/>
          <w:szCs w:val="22"/>
        </w:rPr>
        <w:t xml:space="preserve"> amazed at all the things he could do” (parent)</w:t>
      </w:r>
      <w:r w:rsidR="007F2C42" w:rsidRPr="00CA2B7A">
        <w:rPr>
          <w:rFonts w:ascii="Calibri" w:hAnsi="Calibri"/>
          <w:sz w:val="22"/>
          <w:szCs w:val="22"/>
        </w:rPr>
        <w:t xml:space="preserve"> </w:t>
      </w:r>
    </w:p>
    <w:p w14:paraId="63B5485C" w14:textId="0E8265B0" w:rsidR="0079380C" w:rsidRPr="00CA2B7A" w:rsidRDefault="008754E5" w:rsidP="00CA2B7A">
      <w:pPr>
        <w:rPr>
          <w:rFonts w:ascii="Calibri" w:hAnsi="Calibri"/>
          <w:sz w:val="22"/>
          <w:szCs w:val="22"/>
        </w:rPr>
      </w:pPr>
      <w:r w:rsidRPr="00CA2B7A">
        <w:rPr>
          <w:rFonts w:ascii="Calibri" w:hAnsi="Calibri"/>
          <w:sz w:val="22"/>
          <w:szCs w:val="22"/>
        </w:rPr>
        <w:t xml:space="preserve">Parents and HPs were </w:t>
      </w:r>
      <w:r w:rsidR="0079380C" w:rsidRPr="00CA2B7A">
        <w:rPr>
          <w:rFonts w:ascii="Calibri" w:hAnsi="Calibri"/>
          <w:sz w:val="22"/>
          <w:szCs w:val="22"/>
        </w:rPr>
        <w:t xml:space="preserve">equally </w:t>
      </w:r>
      <w:r w:rsidRPr="00CA2B7A">
        <w:rPr>
          <w:rFonts w:ascii="Calibri" w:hAnsi="Calibri"/>
          <w:sz w:val="22"/>
          <w:szCs w:val="22"/>
        </w:rPr>
        <w:t xml:space="preserve">positive about the opportunity to work in partnership in relation to the child’s development. </w:t>
      </w:r>
    </w:p>
    <w:p w14:paraId="3CA5E2F0" w14:textId="77777777" w:rsidR="0079380C" w:rsidRDefault="0079380C" w:rsidP="00CA2B7A">
      <w:pPr>
        <w:rPr>
          <w:rFonts w:ascii="Calibri" w:hAnsi="Calibri"/>
          <w:sz w:val="22"/>
          <w:szCs w:val="22"/>
        </w:rPr>
      </w:pPr>
      <w:r w:rsidRPr="00CA2B7A">
        <w:rPr>
          <w:rFonts w:ascii="Calibri" w:hAnsi="Calibri"/>
          <w:sz w:val="22"/>
          <w:szCs w:val="22"/>
        </w:rPr>
        <w:t xml:space="preserve">“ </w:t>
      </w:r>
      <w:proofErr w:type="gramStart"/>
      <w:r w:rsidRPr="00CA2B7A">
        <w:rPr>
          <w:rFonts w:ascii="Calibri" w:hAnsi="Calibri"/>
          <w:sz w:val="22"/>
          <w:szCs w:val="22"/>
        </w:rPr>
        <w:t>with</w:t>
      </w:r>
      <w:proofErr w:type="gramEnd"/>
      <w:r w:rsidRPr="00CA2B7A">
        <w:rPr>
          <w:rFonts w:ascii="Calibri" w:hAnsi="Calibri"/>
          <w:sz w:val="22"/>
          <w:szCs w:val="22"/>
        </w:rPr>
        <w:t xml:space="preserve"> this you are working together with parents … you are encouraging the parents to have their own assessment with their child and see where they are before they come and see you” (HP) </w:t>
      </w:r>
    </w:p>
    <w:p w14:paraId="71C845A2" w14:textId="77777777" w:rsidR="00CB3E83" w:rsidRPr="00CA2B7A" w:rsidRDefault="00CB3E83" w:rsidP="00CA2B7A">
      <w:pPr>
        <w:rPr>
          <w:rFonts w:ascii="Calibri" w:hAnsi="Calibri"/>
          <w:sz w:val="22"/>
          <w:szCs w:val="22"/>
        </w:rPr>
      </w:pPr>
    </w:p>
    <w:p w14:paraId="7C0B5763" w14:textId="3C3705D5" w:rsidR="00541A3D" w:rsidRPr="00CA2B7A" w:rsidRDefault="0030237B" w:rsidP="00CA2B7A">
      <w:pPr>
        <w:rPr>
          <w:rFonts w:ascii="Calibri" w:hAnsi="Calibri"/>
          <w:sz w:val="22"/>
          <w:szCs w:val="22"/>
        </w:rPr>
      </w:pPr>
      <w:r w:rsidRPr="0030237B">
        <w:rPr>
          <w:rFonts w:ascii="Calibri" w:hAnsi="Calibri"/>
          <w:sz w:val="22"/>
          <w:szCs w:val="22"/>
          <w:highlight w:val="yellow"/>
        </w:rPr>
        <w:t xml:space="preserve">Challenges </w:t>
      </w:r>
      <w:r w:rsidR="00A52FFF" w:rsidRPr="0030237B">
        <w:rPr>
          <w:rFonts w:ascii="Calibri" w:hAnsi="Calibri"/>
          <w:sz w:val="22"/>
          <w:szCs w:val="22"/>
          <w:highlight w:val="yellow"/>
        </w:rPr>
        <w:t>o</w:t>
      </w:r>
      <w:r w:rsidR="00A52FFF">
        <w:rPr>
          <w:rFonts w:ascii="Calibri" w:hAnsi="Calibri"/>
          <w:sz w:val="22"/>
          <w:szCs w:val="22"/>
        </w:rPr>
        <w:t>f ASQ-3</w:t>
      </w:r>
    </w:p>
    <w:p w14:paraId="78CEE91A" w14:textId="077F296B" w:rsidR="00DD4E98" w:rsidRPr="00CA2B7A" w:rsidRDefault="00343C01" w:rsidP="00CA2B7A">
      <w:pPr>
        <w:rPr>
          <w:rFonts w:ascii="Calibri" w:hAnsi="Calibri"/>
          <w:sz w:val="22"/>
          <w:szCs w:val="22"/>
        </w:rPr>
      </w:pPr>
      <w:r w:rsidRPr="00CA2B7A">
        <w:rPr>
          <w:rFonts w:ascii="Calibri" w:hAnsi="Calibri"/>
          <w:sz w:val="22"/>
          <w:szCs w:val="22"/>
        </w:rPr>
        <w:t>Pa</w:t>
      </w:r>
      <w:r w:rsidR="00537F85" w:rsidRPr="00CA2B7A">
        <w:rPr>
          <w:rFonts w:ascii="Calibri" w:hAnsi="Calibri"/>
          <w:sz w:val="22"/>
          <w:szCs w:val="22"/>
        </w:rPr>
        <w:t>rents</w:t>
      </w:r>
      <w:r w:rsidRPr="00CA2B7A">
        <w:rPr>
          <w:rFonts w:ascii="Calibri" w:hAnsi="Calibri"/>
          <w:sz w:val="22"/>
          <w:szCs w:val="22"/>
        </w:rPr>
        <w:t xml:space="preserve"> </w:t>
      </w:r>
      <w:r w:rsidR="006B046C" w:rsidRPr="00CA2B7A">
        <w:rPr>
          <w:rFonts w:ascii="Calibri" w:hAnsi="Calibri"/>
          <w:sz w:val="22"/>
          <w:szCs w:val="22"/>
        </w:rPr>
        <w:t xml:space="preserve">and professionals </w:t>
      </w:r>
      <w:r w:rsidRPr="00CA2B7A">
        <w:rPr>
          <w:rFonts w:ascii="Calibri" w:hAnsi="Calibri"/>
          <w:sz w:val="22"/>
          <w:szCs w:val="22"/>
        </w:rPr>
        <w:t>did</w:t>
      </w:r>
      <w:r w:rsidR="00496715" w:rsidRPr="00CA2B7A">
        <w:rPr>
          <w:rFonts w:ascii="Calibri" w:hAnsi="Calibri"/>
          <w:sz w:val="22"/>
          <w:szCs w:val="22"/>
        </w:rPr>
        <w:t xml:space="preserve">, however, </w:t>
      </w:r>
      <w:r w:rsidRPr="00CA2B7A">
        <w:rPr>
          <w:rFonts w:ascii="Calibri" w:hAnsi="Calibri"/>
          <w:sz w:val="22"/>
          <w:szCs w:val="22"/>
        </w:rPr>
        <w:t xml:space="preserve">raise some concerns about specific questions </w:t>
      </w:r>
      <w:r w:rsidR="00250407" w:rsidRPr="00CA2B7A">
        <w:rPr>
          <w:rFonts w:ascii="Calibri" w:hAnsi="Calibri"/>
          <w:sz w:val="22"/>
          <w:szCs w:val="22"/>
        </w:rPr>
        <w:t>i</w:t>
      </w:r>
      <w:r w:rsidRPr="00CA2B7A">
        <w:rPr>
          <w:rFonts w:ascii="Calibri" w:hAnsi="Calibri"/>
          <w:sz w:val="22"/>
          <w:szCs w:val="22"/>
        </w:rPr>
        <w:t>n the ASQ-3</w:t>
      </w:r>
      <w:r w:rsidR="006B046C" w:rsidRPr="00CA2B7A">
        <w:rPr>
          <w:rFonts w:ascii="Calibri" w:hAnsi="Calibri"/>
          <w:sz w:val="22"/>
          <w:szCs w:val="22"/>
        </w:rPr>
        <w:t>.  For example,</w:t>
      </w:r>
      <w:r w:rsidRPr="00CA2B7A">
        <w:rPr>
          <w:rFonts w:ascii="Calibri" w:hAnsi="Calibri"/>
          <w:sz w:val="22"/>
          <w:szCs w:val="22"/>
        </w:rPr>
        <w:t xml:space="preserve"> </w:t>
      </w:r>
      <w:r w:rsidR="006B046C" w:rsidRPr="00CA2B7A">
        <w:rPr>
          <w:rFonts w:ascii="Calibri" w:hAnsi="Calibri"/>
          <w:sz w:val="22"/>
          <w:szCs w:val="22"/>
        </w:rPr>
        <w:t xml:space="preserve">some </w:t>
      </w:r>
      <w:r w:rsidRPr="00CA2B7A">
        <w:rPr>
          <w:rFonts w:ascii="Calibri" w:hAnsi="Calibri"/>
          <w:sz w:val="22"/>
          <w:szCs w:val="22"/>
        </w:rPr>
        <w:t xml:space="preserve">were </w:t>
      </w:r>
      <w:r w:rsidR="00410586" w:rsidRPr="00CA2B7A">
        <w:rPr>
          <w:rFonts w:ascii="Calibri" w:hAnsi="Calibri"/>
          <w:sz w:val="22"/>
          <w:szCs w:val="22"/>
        </w:rPr>
        <w:t xml:space="preserve">deemed </w:t>
      </w:r>
      <w:r w:rsidR="00523BC9" w:rsidRPr="00CA2B7A">
        <w:rPr>
          <w:rFonts w:ascii="Calibri" w:hAnsi="Calibri"/>
          <w:sz w:val="22"/>
          <w:szCs w:val="22"/>
        </w:rPr>
        <w:t>inappropriate</w:t>
      </w:r>
      <w:r w:rsidRPr="00CA2B7A">
        <w:rPr>
          <w:rFonts w:ascii="Calibri" w:hAnsi="Calibri"/>
          <w:sz w:val="22"/>
          <w:szCs w:val="22"/>
        </w:rPr>
        <w:t xml:space="preserve"> </w:t>
      </w:r>
      <w:r w:rsidR="00DF1591" w:rsidRPr="0030237B">
        <w:rPr>
          <w:rFonts w:ascii="Calibri" w:hAnsi="Calibri"/>
          <w:sz w:val="22"/>
          <w:szCs w:val="22"/>
          <w:highlight w:val="yellow"/>
        </w:rPr>
        <w:t>due to potential safety considerations</w:t>
      </w:r>
      <w:r w:rsidR="00DF1591">
        <w:rPr>
          <w:rFonts w:ascii="Calibri" w:hAnsi="Calibri"/>
          <w:sz w:val="22"/>
          <w:szCs w:val="22"/>
        </w:rPr>
        <w:t xml:space="preserve"> </w:t>
      </w:r>
      <w:r w:rsidRPr="00CA2B7A">
        <w:rPr>
          <w:rFonts w:ascii="Calibri" w:hAnsi="Calibri"/>
          <w:sz w:val="22"/>
          <w:szCs w:val="22"/>
        </w:rPr>
        <w:t>(</w:t>
      </w:r>
      <w:r w:rsidR="0044270E" w:rsidRPr="00CA2B7A">
        <w:rPr>
          <w:rFonts w:ascii="Calibri" w:hAnsi="Calibri"/>
          <w:sz w:val="22"/>
          <w:szCs w:val="22"/>
        </w:rPr>
        <w:t xml:space="preserve">e.g. </w:t>
      </w:r>
      <w:r w:rsidR="006B046C" w:rsidRPr="00CA2B7A">
        <w:rPr>
          <w:rFonts w:ascii="Calibri" w:hAnsi="Calibri"/>
          <w:sz w:val="22"/>
          <w:szCs w:val="22"/>
        </w:rPr>
        <w:t>climbing</w:t>
      </w:r>
      <w:r w:rsidRPr="00CA2B7A">
        <w:rPr>
          <w:rFonts w:ascii="Calibri" w:hAnsi="Calibri"/>
          <w:sz w:val="22"/>
          <w:szCs w:val="22"/>
        </w:rPr>
        <w:t xml:space="preserve"> on a chair</w:t>
      </w:r>
      <w:r w:rsidR="0044270E" w:rsidRPr="00CA2B7A">
        <w:rPr>
          <w:rFonts w:ascii="Calibri" w:hAnsi="Calibri"/>
          <w:sz w:val="22"/>
          <w:szCs w:val="22"/>
        </w:rPr>
        <w:t>;</w:t>
      </w:r>
      <w:r w:rsidRPr="00CA2B7A">
        <w:rPr>
          <w:rFonts w:ascii="Calibri" w:hAnsi="Calibri"/>
          <w:sz w:val="22"/>
          <w:szCs w:val="22"/>
        </w:rPr>
        <w:t xml:space="preserve"> </w:t>
      </w:r>
      <w:r w:rsidR="006B046C" w:rsidRPr="00CA2B7A">
        <w:rPr>
          <w:rFonts w:ascii="Calibri" w:hAnsi="Calibri"/>
          <w:sz w:val="22"/>
          <w:szCs w:val="22"/>
        </w:rPr>
        <w:t>flicking switches</w:t>
      </w:r>
      <w:r w:rsidR="0044270E" w:rsidRPr="00CA2B7A">
        <w:rPr>
          <w:rFonts w:ascii="Calibri" w:hAnsi="Calibri"/>
          <w:sz w:val="22"/>
          <w:szCs w:val="22"/>
        </w:rPr>
        <w:t>;</w:t>
      </w:r>
      <w:r w:rsidR="006B046C" w:rsidRPr="00CA2B7A">
        <w:rPr>
          <w:rFonts w:ascii="Calibri" w:hAnsi="Calibri"/>
          <w:sz w:val="22"/>
          <w:szCs w:val="22"/>
        </w:rPr>
        <w:t xml:space="preserve"> threading</w:t>
      </w:r>
      <w:r w:rsidRPr="00CA2B7A">
        <w:rPr>
          <w:rFonts w:ascii="Calibri" w:hAnsi="Calibri"/>
          <w:sz w:val="22"/>
          <w:szCs w:val="22"/>
        </w:rPr>
        <w:t xml:space="preserve"> beads</w:t>
      </w:r>
      <w:r w:rsidR="000713C6" w:rsidRPr="00CA2B7A">
        <w:rPr>
          <w:rFonts w:ascii="Calibri" w:hAnsi="Calibri"/>
          <w:sz w:val="22"/>
          <w:szCs w:val="22"/>
        </w:rPr>
        <w:t>)</w:t>
      </w:r>
      <w:r w:rsidR="006B046C" w:rsidRPr="00CA2B7A">
        <w:rPr>
          <w:rFonts w:ascii="Calibri" w:hAnsi="Calibri"/>
          <w:sz w:val="22"/>
          <w:szCs w:val="22"/>
        </w:rPr>
        <w:t>;</w:t>
      </w:r>
      <w:r w:rsidRPr="00CA2B7A">
        <w:rPr>
          <w:rFonts w:ascii="Calibri" w:hAnsi="Calibri"/>
          <w:sz w:val="22"/>
          <w:szCs w:val="22"/>
        </w:rPr>
        <w:t xml:space="preserve"> some </w:t>
      </w:r>
      <w:r w:rsidR="00F714E6" w:rsidRPr="00CA2B7A">
        <w:rPr>
          <w:rFonts w:ascii="Calibri" w:hAnsi="Calibri"/>
          <w:sz w:val="22"/>
          <w:szCs w:val="22"/>
        </w:rPr>
        <w:t xml:space="preserve">appeared to </w:t>
      </w:r>
      <w:r w:rsidRPr="00CA2B7A">
        <w:rPr>
          <w:rFonts w:ascii="Calibri" w:hAnsi="Calibri"/>
          <w:sz w:val="22"/>
          <w:szCs w:val="22"/>
        </w:rPr>
        <w:t>lack a rationale (</w:t>
      </w:r>
      <w:r w:rsidR="0044270E" w:rsidRPr="00CA2B7A">
        <w:rPr>
          <w:rFonts w:ascii="Calibri" w:hAnsi="Calibri"/>
          <w:sz w:val="22"/>
          <w:szCs w:val="22"/>
        </w:rPr>
        <w:t xml:space="preserve">e.g. </w:t>
      </w:r>
      <w:r w:rsidR="00C45D68" w:rsidRPr="00CA2B7A">
        <w:rPr>
          <w:rFonts w:ascii="Calibri" w:hAnsi="Calibri"/>
          <w:sz w:val="22"/>
          <w:szCs w:val="22"/>
        </w:rPr>
        <w:t>‘</w:t>
      </w:r>
      <w:r w:rsidRPr="00CA2B7A">
        <w:rPr>
          <w:rFonts w:ascii="Calibri" w:hAnsi="Calibri"/>
          <w:sz w:val="22"/>
          <w:szCs w:val="22"/>
        </w:rPr>
        <w:t>say seven three</w:t>
      </w:r>
      <w:r w:rsidR="00C45D68" w:rsidRPr="00CA2B7A">
        <w:rPr>
          <w:rFonts w:ascii="Calibri" w:hAnsi="Calibri"/>
          <w:sz w:val="22"/>
          <w:szCs w:val="22"/>
        </w:rPr>
        <w:t>’</w:t>
      </w:r>
      <w:r w:rsidR="0044270E" w:rsidRPr="00CA2B7A">
        <w:rPr>
          <w:rFonts w:ascii="Calibri" w:hAnsi="Calibri"/>
          <w:sz w:val="22"/>
          <w:szCs w:val="22"/>
        </w:rPr>
        <w:t>;</w:t>
      </w:r>
      <w:r w:rsidRPr="00CA2B7A">
        <w:rPr>
          <w:rFonts w:ascii="Calibri" w:hAnsi="Calibri"/>
          <w:sz w:val="22"/>
          <w:szCs w:val="22"/>
        </w:rPr>
        <w:t xml:space="preserve"> line up four blocks in a row)</w:t>
      </w:r>
      <w:r w:rsidR="006B046C" w:rsidRPr="00CA2B7A">
        <w:rPr>
          <w:rFonts w:ascii="Calibri" w:hAnsi="Calibri"/>
          <w:sz w:val="22"/>
          <w:szCs w:val="22"/>
        </w:rPr>
        <w:t xml:space="preserve">, </w:t>
      </w:r>
      <w:r w:rsidR="0044270E" w:rsidRPr="00CA2B7A">
        <w:rPr>
          <w:rFonts w:ascii="Calibri" w:hAnsi="Calibri"/>
          <w:sz w:val="22"/>
          <w:szCs w:val="22"/>
        </w:rPr>
        <w:t xml:space="preserve">and there were </w:t>
      </w:r>
      <w:r w:rsidRPr="00CA2B7A">
        <w:rPr>
          <w:rFonts w:ascii="Calibri" w:hAnsi="Calibri"/>
          <w:sz w:val="22"/>
          <w:szCs w:val="22"/>
        </w:rPr>
        <w:t>some</w:t>
      </w:r>
      <w:r w:rsidR="000713C6" w:rsidRPr="00CA2B7A">
        <w:rPr>
          <w:rFonts w:ascii="Calibri" w:hAnsi="Calibri"/>
          <w:sz w:val="22"/>
          <w:szCs w:val="22"/>
        </w:rPr>
        <w:t xml:space="preserve"> repetitive questions which m</w:t>
      </w:r>
      <w:r w:rsidR="00C45D68" w:rsidRPr="00CA2B7A">
        <w:rPr>
          <w:rFonts w:ascii="Calibri" w:hAnsi="Calibri"/>
          <w:sz w:val="22"/>
          <w:szCs w:val="22"/>
        </w:rPr>
        <w:t xml:space="preserve">ight </w:t>
      </w:r>
      <w:r w:rsidR="000713C6" w:rsidRPr="00CA2B7A">
        <w:rPr>
          <w:rFonts w:ascii="Calibri" w:hAnsi="Calibri"/>
          <w:sz w:val="22"/>
          <w:szCs w:val="22"/>
        </w:rPr>
        <w:t>affect a child’s score</w:t>
      </w:r>
      <w:r w:rsidR="006B046C" w:rsidRPr="00CA2B7A">
        <w:rPr>
          <w:rFonts w:ascii="Calibri" w:hAnsi="Calibri"/>
          <w:sz w:val="22"/>
          <w:szCs w:val="22"/>
        </w:rPr>
        <w:t xml:space="preserve"> (kicking</w:t>
      </w:r>
      <w:r w:rsidR="0044270E" w:rsidRPr="00CA2B7A">
        <w:rPr>
          <w:rFonts w:ascii="Calibri" w:hAnsi="Calibri"/>
          <w:sz w:val="22"/>
          <w:szCs w:val="22"/>
        </w:rPr>
        <w:t xml:space="preserve"> a ball;</w:t>
      </w:r>
      <w:r w:rsidR="006B046C" w:rsidRPr="00CA2B7A">
        <w:rPr>
          <w:rFonts w:ascii="Calibri" w:hAnsi="Calibri"/>
          <w:sz w:val="22"/>
          <w:szCs w:val="22"/>
        </w:rPr>
        <w:t xml:space="preserve"> climbing stairs)</w:t>
      </w:r>
      <w:r w:rsidR="0044270E" w:rsidRPr="00CA2B7A">
        <w:rPr>
          <w:rFonts w:ascii="Calibri" w:hAnsi="Calibri"/>
          <w:sz w:val="22"/>
          <w:szCs w:val="22"/>
        </w:rPr>
        <w:t xml:space="preserve">. </w:t>
      </w:r>
      <w:r w:rsidR="00C45D68" w:rsidRPr="00CA2B7A">
        <w:rPr>
          <w:rFonts w:ascii="Calibri" w:hAnsi="Calibri"/>
          <w:sz w:val="22"/>
          <w:szCs w:val="22"/>
        </w:rPr>
        <w:t xml:space="preserve">  </w:t>
      </w:r>
      <w:r w:rsidR="00DD4E98" w:rsidRPr="00CA2B7A">
        <w:rPr>
          <w:rFonts w:ascii="Calibri" w:hAnsi="Calibri"/>
          <w:sz w:val="22"/>
          <w:szCs w:val="22"/>
        </w:rPr>
        <w:t xml:space="preserve">There was also some confusion around the meaning of the ‘sometimes’ response to the questions.  </w:t>
      </w:r>
    </w:p>
    <w:p w14:paraId="578AF019" w14:textId="6405C048" w:rsidR="00DA705C" w:rsidRPr="00CA2B7A" w:rsidRDefault="00DD4E98" w:rsidP="00CA2B7A">
      <w:pPr>
        <w:rPr>
          <w:rFonts w:ascii="Calibri" w:hAnsi="Calibri"/>
          <w:sz w:val="22"/>
          <w:szCs w:val="22"/>
        </w:rPr>
      </w:pPr>
      <w:r w:rsidRPr="00CA2B7A">
        <w:rPr>
          <w:rFonts w:ascii="Calibri" w:hAnsi="Calibri"/>
          <w:sz w:val="22"/>
          <w:szCs w:val="22"/>
        </w:rPr>
        <w:lastRenderedPageBreak/>
        <w:t xml:space="preserve">The origin of the ASQ-3 drew comments </w:t>
      </w:r>
      <w:r w:rsidR="00523BC9" w:rsidRPr="00CA2B7A">
        <w:rPr>
          <w:rFonts w:ascii="Calibri" w:hAnsi="Calibri"/>
          <w:sz w:val="22"/>
          <w:szCs w:val="22"/>
        </w:rPr>
        <w:t xml:space="preserve">from </w:t>
      </w:r>
      <w:r w:rsidRPr="00CA2B7A">
        <w:rPr>
          <w:rFonts w:ascii="Calibri" w:hAnsi="Calibri"/>
          <w:sz w:val="22"/>
          <w:szCs w:val="22"/>
        </w:rPr>
        <w:t>several parents and professionals (</w:t>
      </w:r>
      <w:r w:rsidR="00225FF7" w:rsidRPr="00CA2B7A">
        <w:rPr>
          <w:rFonts w:ascii="Calibri" w:hAnsi="Calibri"/>
          <w:sz w:val="22"/>
          <w:szCs w:val="22"/>
        </w:rPr>
        <w:t>“oh, another American thing!”</w:t>
      </w:r>
      <w:r w:rsidRPr="00CA2B7A">
        <w:rPr>
          <w:rFonts w:ascii="Calibri" w:hAnsi="Calibri"/>
          <w:sz w:val="22"/>
          <w:szCs w:val="22"/>
        </w:rPr>
        <w:t>),</w:t>
      </w:r>
      <w:r w:rsidR="00C45D68" w:rsidRPr="00CA2B7A">
        <w:rPr>
          <w:rFonts w:ascii="Calibri" w:hAnsi="Calibri"/>
          <w:sz w:val="22"/>
          <w:szCs w:val="22"/>
        </w:rPr>
        <w:t xml:space="preserve"> </w:t>
      </w:r>
      <w:r w:rsidRPr="00CA2B7A">
        <w:rPr>
          <w:rFonts w:ascii="Calibri" w:hAnsi="Calibri"/>
          <w:sz w:val="22"/>
          <w:szCs w:val="22"/>
        </w:rPr>
        <w:t xml:space="preserve">as did </w:t>
      </w:r>
      <w:r w:rsidR="00C45D68" w:rsidRPr="00CA2B7A">
        <w:rPr>
          <w:rFonts w:ascii="Calibri" w:hAnsi="Calibri"/>
          <w:sz w:val="22"/>
          <w:szCs w:val="22"/>
        </w:rPr>
        <w:t>some of the</w:t>
      </w:r>
      <w:r w:rsidRPr="00CA2B7A">
        <w:rPr>
          <w:rFonts w:ascii="Calibri" w:hAnsi="Calibri"/>
          <w:sz w:val="22"/>
          <w:szCs w:val="22"/>
        </w:rPr>
        <w:t xml:space="preserve"> American-English terms</w:t>
      </w:r>
      <w:r w:rsidR="00C45D68" w:rsidRPr="00CA2B7A">
        <w:rPr>
          <w:rFonts w:ascii="Calibri" w:hAnsi="Calibri"/>
          <w:sz w:val="22"/>
          <w:szCs w:val="22"/>
        </w:rPr>
        <w:t>:</w:t>
      </w:r>
    </w:p>
    <w:p w14:paraId="578331D4" w14:textId="77777777" w:rsidR="00225FF7" w:rsidRPr="00CA2B7A" w:rsidRDefault="00DA705C" w:rsidP="00CA2B7A">
      <w:pPr>
        <w:rPr>
          <w:rFonts w:ascii="Calibri" w:hAnsi="Calibri"/>
          <w:sz w:val="22"/>
          <w:szCs w:val="22"/>
        </w:rPr>
      </w:pPr>
      <w:r w:rsidRPr="00CA2B7A">
        <w:rPr>
          <w:rFonts w:ascii="Calibri" w:hAnsi="Calibri"/>
          <w:sz w:val="22"/>
          <w:szCs w:val="22"/>
        </w:rPr>
        <w:t>“Fine, apart from the fact it was asking some American things.”</w:t>
      </w:r>
    </w:p>
    <w:p w14:paraId="4EF56DFB" w14:textId="27BD3128" w:rsidR="00225FF7" w:rsidRPr="00CA2B7A" w:rsidRDefault="00225FF7" w:rsidP="00CA2B7A">
      <w:pPr>
        <w:rPr>
          <w:rFonts w:ascii="Calibri" w:hAnsi="Calibri"/>
          <w:sz w:val="22"/>
          <w:szCs w:val="22"/>
        </w:rPr>
      </w:pPr>
      <w:r w:rsidRPr="00CA2B7A">
        <w:rPr>
          <w:rFonts w:ascii="Calibri" w:hAnsi="Calibri"/>
          <w:sz w:val="22"/>
          <w:szCs w:val="22"/>
        </w:rPr>
        <w:t>One mother echoed others in her the wish that it “was tailored at least to children in this country”.</w:t>
      </w:r>
      <w:r w:rsidR="00347C6A">
        <w:rPr>
          <w:rFonts w:ascii="Calibri" w:hAnsi="Calibri"/>
          <w:sz w:val="22"/>
          <w:szCs w:val="22"/>
        </w:rPr>
        <w:t xml:space="preserve"> </w:t>
      </w:r>
    </w:p>
    <w:p w14:paraId="648B7BB8" w14:textId="77777777" w:rsidR="00005E23" w:rsidRDefault="00005E23" w:rsidP="00CA2B7A">
      <w:pPr>
        <w:rPr>
          <w:rFonts w:ascii="Calibri" w:hAnsi="Calibri"/>
          <w:sz w:val="22"/>
          <w:szCs w:val="22"/>
        </w:rPr>
      </w:pPr>
    </w:p>
    <w:p w14:paraId="20B5F7F5" w14:textId="77777777" w:rsidR="00AB4660" w:rsidRPr="00CA2B7A" w:rsidRDefault="00AB4660" w:rsidP="00CA2B7A">
      <w:pPr>
        <w:rPr>
          <w:rFonts w:ascii="Calibri" w:hAnsi="Calibri"/>
          <w:sz w:val="22"/>
          <w:szCs w:val="22"/>
        </w:rPr>
      </w:pPr>
      <w:r w:rsidRPr="00CA2B7A">
        <w:rPr>
          <w:rFonts w:ascii="Calibri" w:hAnsi="Calibri"/>
          <w:sz w:val="22"/>
          <w:szCs w:val="22"/>
        </w:rPr>
        <w:t>Potential for anxiety</w:t>
      </w:r>
    </w:p>
    <w:p w14:paraId="7FF631EA" w14:textId="39848956" w:rsidR="00AB4660" w:rsidRPr="00CA2B7A" w:rsidRDefault="007F497E" w:rsidP="00CA2B7A">
      <w:pPr>
        <w:rPr>
          <w:rFonts w:ascii="Calibri" w:hAnsi="Calibri"/>
          <w:sz w:val="22"/>
          <w:szCs w:val="22"/>
        </w:rPr>
      </w:pPr>
      <w:r w:rsidRPr="00CA2B7A">
        <w:rPr>
          <w:rFonts w:ascii="Calibri" w:hAnsi="Calibri"/>
          <w:sz w:val="22"/>
          <w:szCs w:val="22"/>
        </w:rPr>
        <w:t>Despite parents generally reporting that they liked the questionnaire t</w:t>
      </w:r>
      <w:r w:rsidR="008A52E9" w:rsidRPr="00CA2B7A">
        <w:rPr>
          <w:rFonts w:ascii="Calibri" w:hAnsi="Calibri"/>
          <w:sz w:val="22"/>
          <w:szCs w:val="22"/>
        </w:rPr>
        <w:t xml:space="preserve">he findings </w:t>
      </w:r>
      <w:r w:rsidRPr="00CA2B7A">
        <w:rPr>
          <w:rFonts w:ascii="Calibri" w:hAnsi="Calibri"/>
          <w:sz w:val="22"/>
          <w:szCs w:val="22"/>
        </w:rPr>
        <w:t>suggest</w:t>
      </w:r>
      <w:r w:rsidR="008A52E9" w:rsidRPr="00CA2B7A">
        <w:rPr>
          <w:rFonts w:ascii="Calibri" w:hAnsi="Calibri"/>
          <w:sz w:val="22"/>
          <w:szCs w:val="22"/>
        </w:rPr>
        <w:t xml:space="preserve"> </w:t>
      </w:r>
      <w:r w:rsidR="00931423" w:rsidRPr="00CA2B7A">
        <w:rPr>
          <w:rFonts w:ascii="Calibri" w:hAnsi="Calibri"/>
          <w:sz w:val="22"/>
          <w:szCs w:val="22"/>
        </w:rPr>
        <w:t>its use may</w:t>
      </w:r>
      <w:r w:rsidRPr="00CA2B7A">
        <w:rPr>
          <w:rFonts w:ascii="Calibri" w:hAnsi="Calibri"/>
          <w:sz w:val="22"/>
          <w:szCs w:val="22"/>
        </w:rPr>
        <w:t xml:space="preserve"> creat</w:t>
      </w:r>
      <w:r w:rsidR="00F714E6" w:rsidRPr="00CA2B7A">
        <w:rPr>
          <w:rFonts w:ascii="Calibri" w:hAnsi="Calibri"/>
          <w:sz w:val="22"/>
          <w:szCs w:val="22"/>
        </w:rPr>
        <w:t>e</w:t>
      </w:r>
      <w:r w:rsidRPr="00CA2B7A">
        <w:rPr>
          <w:rFonts w:ascii="Calibri" w:hAnsi="Calibri"/>
          <w:sz w:val="22"/>
          <w:szCs w:val="22"/>
        </w:rPr>
        <w:t xml:space="preserve"> anxiety</w:t>
      </w:r>
      <w:r w:rsidR="00931423" w:rsidRPr="00CA2B7A">
        <w:rPr>
          <w:rFonts w:ascii="Calibri" w:hAnsi="Calibri"/>
          <w:sz w:val="22"/>
          <w:szCs w:val="22"/>
        </w:rPr>
        <w:t xml:space="preserve"> unnecessarily</w:t>
      </w:r>
      <w:r w:rsidRPr="00CA2B7A">
        <w:rPr>
          <w:rFonts w:ascii="Calibri" w:hAnsi="Calibri"/>
          <w:sz w:val="22"/>
          <w:szCs w:val="22"/>
        </w:rPr>
        <w:t xml:space="preserve"> in parents.  Some</w:t>
      </w:r>
      <w:r w:rsidR="00D03862" w:rsidRPr="00CA2B7A">
        <w:rPr>
          <w:rFonts w:ascii="Calibri" w:hAnsi="Calibri"/>
          <w:sz w:val="22"/>
          <w:szCs w:val="22"/>
        </w:rPr>
        <w:t xml:space="preserve"> </w:t>
      </w:r>
      <w:r w:rsidR="00931423" w:rsidRPr="00CA2B7A">
        <w:rPr>
          <w:rFonts w:ascii="Calibri" w:hAnsi="Calibri"/>
          <w:sz w:val="22"/>
          <w:szCs w:val="22"/>
        </w:rPr>
        <w:t xml:space="preserve">parents </w:t>
      </w:r>
      <w:r w:rsidR="00AB4660" w:rsidRPr="00CA2B7A">
        <w:rPr>
          <w:rFonts w:ascii="Calibri" w:hAnsi="Calibri"/>
          <w:sz w:val="22"/>
          <w:szCs w:val="22"/>
        </w:rPr>
        <w:t xml:space="preserve">indicated that </w:t>
      </w:r>
      <w:r w:rsidRPr="00CA2B7A">
        <w:rPr>
          <w:rFonts w:ascii="Calibri" w:hAnsi="Calibri"/>
          <w:sz w:val="22"/>
          <w:szCs w:val="22"/>
        </w:rPr>
        <w:t>they had been worrie</w:t>
      </w:r>
      <w:r w:rsidR="00026FD0" w:rsidRPr="00CA2B7A">
        <w:rPr>
          <w:rFonts w:ascii="Calibri" w:hAnsi="Calibri"/>
          <w:sz w:val="22"/>
          <w:szCs w:val="22"/>
        </w:rPr>
        <w:t>d</w:t>
      </w:r>
      <w:r w:rsidR="009D0F0F" w:rsidRPr="00CA2B7A">
        <w:rPr>
          <w:rFonts w:ascii="Calibri" w:hAnsi="Calibri"/>
          <w:sz w:val="22"/>
          <w:szCs w:val="22"/>
        </w:rPr>
        <w:t xml:space="preserve"> </w:t>
      </w:r>
      <w:r w:rsidR="000019E7" w:rsidRPr="00CA2B7A">
        <w:rPr>
          <w:rFonts w:ascii="Calibri" w:hAnsi="Calibri"/>
          <w:sz w:val="22"/>
          <w:szCs w:val="22"/>
        </w:rPr>
        <w:t>before or during completion</w:t>
      </w:r>
      <w:r w:rsidRPr="00CA2B7A">
        <w:rPr>
          <w:rFonts w:ascii="Calibri" w:hAnsi="Calibri"/>
          <w:sz w:val="22"/>
          <w:szCs w:val="22"/>
        </w:rPr>
        <w:t xml:space="preserve"> of the ASQ-3</w:t>
      </w:r>
      <w:r w:rsidR="009935EF" w:rsidRPr="00CA2B7A">
        <w:rPr>
          <w:rFonts w:ascii="Calibri" w:hAnsi="Calibri"/>
          <w:sz w:val="22"/>
          <w:szCs w:val="22"/>
        </w:rPr>
        <w:t xml:space="preserve">, </w:t>
      </w:r>
      <w:r w:rsidR="0044270E" w:rsidRPr="00CA2B7A">
        <w:rPr>
          <w:rFonts w:ascii="Calibri" w:hAnsi="Calibri"/>
          <w:sz w:val="22"/>
          <w:szCs w:val="22"/>
        </w:rPr>
        <w:t>using</w:t>
      </w:r>
      <w:r w:rsidR="009935EF" w:rsidRPr="00CA2B7A">
        <w:rPr>
          <w:rFonts w:ascii="Calibri" w:hAnsi="Calibri"/>
          <w:sz w:val="22"/>
          <w:szCs w:val="22"/>
        </w:rPr>
        <w:t xml:space="preserve"> </w:t>
      </w:r>
      <w:r w:rsidR="00AB4660" w:rsidRPr="00CA2B7A">
        <w:rPr>
          <w:rFonts w:ascii="Calibri" w:hAnsi="Calibri"/>
          <w:sz w:val="22"/>
          <w:szCs w:val="22"/>
        </w:rPr>
        <w:t>terms</w:t>
      </w:r>
      <w:r w:rsidR="009935EF" w:rsidRPr="00CA2B7A">
        <w:rPr>
          <w:rFonts w:ascii="Calibri" w:hAnsi="Calibri"/>
          <w:sz w:val="22"/>
          <w:szCs w:val="22"/>
        </w:rPr>
        <w:t xml:space="preserve"> such as</w:t>
      </w:r>
      <w:r w:rsidR="00AB4660" w:rsidRPr="00CA2B7A">
        <w:rPr>
          <w:rFonts w:ascii="Calibri" w:hAnsi="Calibri"/>
          <w:sz w:val="22"/>
          <w:szCs w:val="22"/>
        </w:rPr>
        <w:t xml:space="preserve"> ‘nervous’, ‘over the top’, ‘paranoid’ and ‘anxious’</w:t>
      </w:r>
      <w:r w:rsidR="008A52E9" w:rsidRPr="00CA2B7A">
        <w:rPr>
          <w:rFonts w:ascii="Calibri" w:hAnsi="Calibri"/>
          <w:sz w:val="22"/>
          <w:szCs w:val="22"/>
        </w:rPr>
        <w:t xml:space="preserve"> in their interviews</w:t>
      </w:r>
      <w:r w:rsidR="00AB4660" w:rsidRPr="00CA2B7A">
        <w:rPr>
          <w:rFonts w:ascii="Calibri" w:hAnsi="Calibri"/>
          <w:sz w:val="22"/>
          <w:szCs w:val="22"/>
        </w:rPr>
        <w:t xml:space="preserve">. </w:t>
      </w:r>
    </w:p>
    <w:p w14:paraId="22E5DBE4" w14:textId="77777777" w:rsidR="00AB4660" w:rsidRPr="00CA2B7A" w:rsidRDefault="00AB4660" w:rsidP="00CA2B7A">
      <w:pPr>
        <w:rPr>
          <w:rFonts w:ascii="Calibri" w:hAnsi="Calibri"/>
          <w:sz w:val="22"/>
          <w:szCs w:val="22"/>
        </w:rPr>
      </w:pPr>
      <w:r w:rsidRPr="00CA2B7A">
        <w:rPr>
          <w:rFonts w:ascii="Calibri" w:hAnsi="Calibri"/>
          <w:sz w:val="22"/>
          <w:szCs w:val="22"/>
        </w:rPr>
        <w:t xml:space="preserve">“I did worry, </w:t>
      </w:r>
      <w:proofErr w:type="spellStart"/>
      <w:r w:rsidRPr="00CA2B7A">
        <w:rPr>
          <w:rFonts w:ascii="Calibri" w:hAnsi="Calibri"/>
          <w:sz w:val="22"/>
          <w:szCs w:val="22"/>
        </w:rPr>
        <w:t>cos</w:t>
      </w:r>
      <w:proofErr w:type="spellEnd"/>
      <w:r w:rsidRPr="00CA2B7A">
        <w:rPr>
          <w:rFonts w:ascii="Calibri" w:hAnsi="Calibri"/>
          <w:sz w:val="22"/>
          <w:szCs w:val="22"/>
        </w:rPr>
        <w:t xml:space="preserve"> I thought...when I read through the questions, I thought he had to do it, all of them, and I thought, “Oh, my God, he’s really slow”. (Parent)</w:t>
      </w:r>
    </w:p>
    <w:p w14:paraId="5F969502" w14:textId="636D905F" w:rsidR="000019E7" w:rsidRPr="00CA2B7A" w:rsidRDefault="00931423" w:rsidP="00CA2B7A">
      <w:pPr>
        <w:rPr>
          <w:rFonts w:ascii="Calibri" w:hAnsi="Calibri"/>
          <w:sz w:val="22"/>
          <w:szCs w:val="22"/>
        </w:rPr>
      </w:pPr>
      <w:r w:rsidRPr="00CA2B7A">
        <w:rPr>
          <w:rFonts w:ascii="Calibri" w:hAnsi="Calibri"/>
          <w:sz w:val="22"/>
          <w:szCs w:val="22"/>
        </w:rPr>
        <w:t>Parents perceived</w:t>
      </w:r>
      <w:r w:rsidR="00445C0B" w:rsidRPr="00CA2B7A">
        <w:rPr>
          <w:rFonts w:ascii="Calibri" w:hAnsi="Calibri"/>
          <w:sz w:val="22"/>
          <w:szCs w:val="22"/>
        </w:rPr>
        <w:t xml:space="preserve"> </w:t>
      </w:r>
      <w:r w:rsidRPr="00CA2B7A">
        <w:rPr>
          <w:rFonts w:ascii="Calibri" w:hAnsi="Calibri"/>
          <w:sz w:val="22"/>
          <w:szCs w:val="22"/>
        </w:rPr>
        <w:t>the ASQ-3</w:t>
      </w:r>
      <w:r w:rsidR="00445C0B" w:rsidRPr="00CA2B7A">
        <w:rPr>
          <w:rFonts w:ascii="Calibri" w:hAnsi="Calibri"/>
          <w:sz w:val="22"/>
          <w:szCs w:val="22"/>
        </w:rPr>
        <w:t xml:space="preserve"> as a ‘test’ and </w:t>
      </w:r>
      <w:r w:rsidR="007F497E" w:rsidRPr="00CA2B7A">
        <w:rPr>
          <w:rFonts w:ascii="Calibri" w:hAnsi="Calibri"/>
          <w:sz w:val="22"/>
          <w:szCs w:val="22"/>
        </w:rPr>
        <w:t xml:space="preserve">worried </w:t>
      </w:r>
      <w:r w:rsidR="00026FD0" w:rsidRPr="00CA2B7A">
        <w:rPr>
          <w:rFonts w:ascii="Calibri" w:hAnsi="Calibri"/>
          <w:sz w:val="22"/>
          <w:szCs w:val="22"/>
        </w:rPr>
        <w:t>that their</w:t>
      </w:r>
      <w:r w:rsidR="00445C0B" w:rsidRPr="00CA2B7A">
        <w:rPr>
          <w:rFonts w:ascii="Calibri" w:hAnsi="Calibri"/>
          <w:sz w:val="22"/>
          <w:szCs w:val="22"/>
        </w:rPr>
        <w:t xml:space="preserve"> child might ‘fail’</w:t>
      </w:r>
      <w:r w:rsidR="007F497E" w:rsidRPr="00CA2B7A">
        <w:rPr>
          <w:rFonts w:ascii="Calibri" w:hAnsi="Calibri"/>
          <w:sz w:val="22"/>
          <w:szCs w:val="22"/>
        </w:rPr>
        <w:t>; r</w:t>
      </w:r>
      <w:r w:rsidR="00445C0B" w:rsidRPr="00CA2B7A">
        <w:rPr>
          <w:rFonts w:ascii="Calibri" w:hAnsi="Calibri"/>
          <w:sz w:val="22"/>
          <w:szCs w:val="22"/>
        </w:rPr>
        <w:t>egularly ticking ‘not yet’ caused most anxiety</w:t>
      </w:r>
      <w:r w:rsidR="00FC453B" w:rsidRPr="00CA2B7A">
        <w:rPr>
          <w:rFonts w:ascii="Calibri" w:hAnsi="Calibri"/>
          <w:sz w:val="22"/>
          <w:szCs w:val="22"/>
        </w:rPr>
        <w:t>.</w:t>
      </w:r>
      <w:r w:rsidR="00445C0B" w:rsidRPr="00CA2B7A">
        <w:rPr>
          <w:rFonts w:ascii="Calibri" w:hAnsi="Calibri"/>
          <w:sz w:val="22"/>
          <w:szCs w:val="22"/>
        </w:rPr>
        <w:t xml:space="preserve"> </w:t>
      </w:r>
      <w:r w:rsidR="000019E7" w:rsidRPr="00CA2B7A">
        <w:rPr>
          <w:rFonts w:ascii="Calibri" w:hAnsi="Calibri"/>
          <w:sz w:val="22"/>
          <w:szCs w:val="22"/>
        </w:rPr>
        <w:t>Moreover, even though parents knew their child well, the specific and detailed questions forced them to re-assess and some found this discomforting, as one mother elaborated:</w:t>
      </w:r>
    </w:p>
    <w:p w14:paraId="4B979FFF" w14:textId="77777777" w:rsidR="000019E7" w:rsidRPr="00CA2B7A" w:rsidRDefault="000019E7" w:rsidP="00CA2B7A">
      <w:pPr>
        <w:rPr>
          <w:rFonts w:ascii="Calibri" w:hAnsi="Calibri"/>
          <w:sz w:val="22"/>
          <w:szCs w:val="22"/>
        </w:rPr>
      </w:pPr>
      <w:r w:rsidRPr="00CA2B7A">
        <w:rPr>
          <w:rFonts w:ascii="Calibri" w:hAnsi="Calibri"/>
          <w:sz w:val="22"/>
          <w:szCs w:val="22"/>
        </w:rPr>
        <w:t>“I thought it might put some people off, ...you’re trying to look at what your child can do ...rather than somebody asking ‘oh can they do this’, it’s sort of like there in black and white and if your child can’t do that maybe you feel a bit, you know, like there’s something wrong with them.”(</w:t>
      </w:r>
      <w:proofErr w:type="gramStart"/>
      <w:r w:rsidRPr="00CA2B7A">
        <w:rPr>
          <w:rFonts w:ascii="Calibri" w:hAnsi="Calibri"/>
          <w:sz w:val="22"/>
          <w:szCs w:val="22"/>
        </w:rPr>
        <w:t>parent</w:t>
      </w:r>
      <w:proofErr w:type="gramEnd"/>
      <w:r w:rsidRPr="00CA2B7A">
        <w:rPr>
          <w:rFonts w:ascii="Calibri" w:hAnsi="Calibri"/>
          <w:sz w:val="22"/>
          <w:szCs w:val="22"/>
        </w:rPr>
        <w:t>)</w:t>
      </w:r>
    </w:p>
    <w:p w14:paraId="75AF1AC4" w14:textId="33BDED42" w:rsidR="00AB4660" w:rsidRPr="00CA2B7A" w:rsidRDefault="00AB4660" w:rsidP="00CA2B7A">
      <w:pPr>
        <w:rPr>
          <w:rFonts w:ascii="Calibri" w:hAnsi="Calibri"/>
          <w:sz w:val="22"/>
          <w:szCs w:val="22"/>
        </w:rPr>
      </w:pPr>
      <w:r w:rsidRPr="00CA2B7A">
        <w:rPr>
          <w:rFonts w:ascii="Calibri" w:hAnsi="Calibri"/>
          <w:sz w:val="22"/>
          <w:szCs w:val="22"/>
        </w:rPr>
        <w:t>HPs</w:t>
      </w:r>
      <w:r w:rsidR="007F497E" w:rsidRPr="00CA2B7A">
        <w:rPr>
          <w:rFonts w:ascii="Calibri" w:hAnsi="Calibri"/>
          <w:sz w:val="22"/>
          <w:szCs w:val="22"/>
        </w:rPr>
        <w:t>,</w:t>
      </w:r>
      <w:r w:rsidR="00117C49" w:rsidRPr="00CA2B7A">
        <w:rPr>
          <w:rFonts w:ascii="Calibri" w:hAnsi="Calibri"/>
          <w:sz w:val="22"/>
          <w:szCs w:val="22"/>
        </w:rPr>
        <w:t xml:space="preserve"> too</w:t>
      </w:r>
      <w:r w:rsidR="007F497E" w:rsidRPr="00CA2B7A">
        <w:rPr>
          <w:rFonts w:ascii="Calibri" w:hAnsi="Calibri"/>
          <w:sz w:val="22"/>
          <w:szCs w:val="22"/>
        </w:rPr>
        <w:t>,</w:t>
      </w:r>
      <w:r w:rsidRPr="00CA2B7A">
        <w:rPr>
          <w:rFonts w:ascii="Calibri" w:hAnsi="Calibri"/>
          <w:sz w:val="22"/>
          <w:szCs w:val="22"/>
        </w:rPr>
        <w:t xml:space="preserve"> had </w:t>
      </w:r>
      <w:r w:rsidR="00F714E6" w:rsidRPr="00CA2B7A">
        <w:rPr>
          <w:rFonts w:ascii="Calibri" w:hAnsi="Calibri"/>
          <w:sz w:val="22"/>
          <w:szCs w:val="22"/>
        </w:rPr>
        <w:t xml:space="preserve">similar </w:t>
      </w:r>
      <w:r w:rsidRPr="00CA2B7A">
        <w:rPr>
          <w:rFonts w:ascii="Calibri" w:hAnsi="Calibri"/>
          <w:sz w:val="22"/>
          <w:szCs w:val="22"/>
        </w:rPr>
        <w:t xml:space="preserve">concerns, particularly when a child is close to reaching a particular </w:t>
      </w:r>
      <w:r w:rsidR="008D79E2" w:rsidRPr="00CA2B7A">
        <w:rPr>
          <w:rFonts w:ascii="Calibri" w:hAnsi="Calibri"/>
          <w:sz w:val="22"/>
          <w:szCs w:val="22"/>
        </w:rPr>
        <w:t>milestone</w:t>
      </w:r>
      <w:r w:rsidR="003A1678" w:rsidRPr="00CA2B7A">
        <w:rPr>
          <w:rFonts w:ascii="Calibri" w:hAnsi="Calibri"/>
          <w:sz w:val="22"/>
          <w:szCs w:val="22"/>
        </w:rPr>
        <w:t xml:space="preserve">.  They </w:t>
      </w:r>
      <w:r w:rsidR="002A7C02" w:rsidRPr="00CA2B7A">
        <w:rPr>
          <w:rFonts w:ascii="Calibri" w:hAnsi="Calibri"/>
          <w:sz w:val="22"/>
          <w:szCs w:val="22"/>
        </w:rPr>
        <w:t>talked</w:t>
      </w:r>
      <w:r w:rsidRPr="00CA2B7A">
        <w:rPr>
          <w:rFonts w:ascii="Calibri" w:hAnsi="Calibri"/>
          <w:sz w:val="22"/>
          <w:szCs w:val="22"/>
        </w:rPr>
        <w:t xml:space="preserve"> of </w:t>
      </w:r>
      <w:r w:rsidR="00D03862" w:rsidRPr="00CA2B7A">
        <w:rPr>
          <w:rFonts w:ascii="Calibri" w:hAnsi="Calibri"/>
          <w:sz w:val="22"/>
          <w:szCs w:val="22"/>
        </w:rPr>
        <w:t xml:space="preserve">parents feeling disempowered </w:t>
      </w:r>
      <w:r w:rsidRPr="00CA2B7A">
        <w:rPr>
          <w:rFonts w:ascii="Calibri" w:hAnsi="Calibri"/>
          <w:sz w:val="22"/>
          <w:szCs w:val="22"/>
        </w:rPr>
        <w:t xml:space="preserve">if their child is unable to </w:t>
      </w:r>
      <w:r w:rsidR="00D03862" w:rsidRPr="00CA2B7A">
        <w:rPr>
          <w:rFonts w:ascii="Calibri" w:hAnsi="Calibri"/>
          <w:sz w:val="22"/>
          <w:szCs w:val="22"/>
        </w:rPr>
        <w:t xml:space="preserve">do something when, in reality, </w:t>
      </w:r>
      <w:r w:rsidR="00F714E6" w:rsidRPr="00CA2B7A">
        <w:rPr>
          <w:rFonts w:ascii="Calibri" w:hAnsi="Calibri"/>
          <w:sz w:val="22"/>
          <w:szCs w:val="22"/>
        </w:rPr>
        <w:t>a</w:t>
      </w:r>
      <w:r w:rsidR="00D03862" w:rsidRPr="00CA2B7A">
        <w:rPr>
          <w:rFonts w:ascii="Calibri" w:hAnsi="Calibri"/>
          <w:sz w:val="22"/>
          <w:szCs w:val="22"/>
        </w:rPr>
        <w:t>s professionals</w:t>
      </w:r>
      <w:r w:rsidR="00F714E6" w:rsidRPr="00CA2B7A">
        <w:rPr>
          <w:rFonts w:ascii="Calibri" w:hAnsi="Calibri"/>
          <w:sz w:val="22"/>
          <w:szCs w:val="22"/>
        </w:rPr>
        <w:t>, they</w:t>
      </w:r>
      <w:r w:rsidR="00D03862" w:rsidRPr="00CA2B7A">
        <w:rPr>
          <w:rFonts w:ascii="Calibri" w:hAnsi="Calibri"/>
          <w:sz w:val="22"/>
          <w:szCs w:val="22"/>
        </w:rPr>
        <w:t xml:space="preserve"> would </w:t>
      </w:r>
      <w:r w:rsidRPr="00CA2B7A">
        <w:rPr>
          <w:rFonts w:ascii="Calibri" w:hAnsi="Calibri"/>
          <w:sz w:val="22"/>
          <w:szCs w:val="22"/>
        </w:rPr>
        <w:t xml:space="preserve">regard </w:t>
      </w:r>
      <w:r w:rsidR="00D03862" w:rsidRPr="00CA2B7A">
        <w:rPr>
          <w:rFonts w:ascii="Calibri" w:hAnsi="Calibri"/>
          <w:sz w:val="22"/>
          <w:szCs w:val="22"/>
        </w:rPr>
        <w:t xml:space="preserve">the abilities </w:t>
      </w:r>
      <w:r w:rsidRPr="00CA2B7A">
        <w:rPr>
          <w:rFonts w:ascii="Calibri" w:hAnsi="Calibri"/>
          <w:sz w:val="22"/>
          <w:szCs w:val="22"/>
        </w:rPr>
        <w:t>as</w:t>
      </w:r>
      <w:r w:rsidR="00D03862" w:rsidRPr="00CA2B7A">
        <w:rPr>
          <w:rFonts w:ascii="Calibri" w:hAnsi="Calibri"/>
          <w:sz w:val="22"/>
          <w:szCs w:val="22"/>
        </w:rPr>
        <w:t xml:space="preserve"> within</w:t>
      </w:r>
      <w:r w:rsidR="00445C0B" w:rsidRPr="00CA2B7A">
        <w:rPr>
          <w:rFonts w:ascii="Calibri" w:hAnsi="Calibri"/>
          <w:sz w:val="22"/>
          <w:szCs w:val="22"/>
        </w:rPr>
        <w:t xml:space="preserve"> </w:t>
      </w:r>
      <w:r w:rsidRPr="00CA2B7A">
        <w:rPr>
          <w:rFonts w:ascii="Calibri" w:hAnsi="Calibri"/>
          <w:sz w:val="22"/>
          <w:szCs w:val="22"/>
        </w:rPr>
        <w:t>the normal range of development,</w:t>
      </w:r>
    </w:p>
    <w:p w14:paraId="59A2C09F" w14:textId="77777777" w:rsidR="00AB4660" w:rsidRPr="00CA2B7A" w:rsidRDefault="00AB4660" w:rsidP="00CA2B7A">
      <w:pPr>
        <w:rPr>
          <w:rFonts w:ascii="Calibri" w:hAnsi="Calibri"/>
          <w:sz w:val="22"/>
          <w:szCs w:val="22"/>
        </w:rPr>
      </w:pPr>
      <w:r w:rsidRPr="00CA2B7A">
        <w:rPr>
          <w:rFonts w:ascii="Calibri" w:hAnsi="Calibri"/>
          <w:sz w:val="22"/>
          <w:szCs w:val="22"/>
        </w:rPr>
        <w:t>“I’ve had some parents who’ve been very disheartened with the whole questionnaire because they’ve felt that their child wasn’t performing but actually, you know if you took the questionnaire away as a Health Visitor I wouldn’t have had concerns about that” (HP)</w:t>
      </w:r>
    </w:p>
    <w:p w14:paraId="3242F7E5" w14:textId="7C39113E" w:rsidR="00AB4660" w:rsidRPr="00CA2B7A" w:rsidRDefault="00AB4660" w:rsidP="00CA2B7A">
      <w:pPr>
        <w:rPr>
          <w:rFonts w:ascii="Calibri" w:hAnsi="Calibri"/>
          <w:sz w:val="22"/>
          <w:szCs w:val="22"/>
        </w:rPr>
      </w:pPr>
      <w:r w:rsidRPr="00CA2B7A">
        <w:rPr>
          <w:rFonts w:ascii="Calibri" w:hAnsi="Calibri"/>
          <w:sz w:val="22"/>
          <w:szCs w:val="22"/>
        </w:rPr>
        <w:t xml:space="preserve">They noted that there is nothing on the questionnaire to reassure them that it’s looking at a range of ability. </w:t>
      </w:r>
      <w:r w:rsidR="00ED0C45" w:rsidRPr="00CA2B7A">
        <w:rPr>
          <w:rFonts w:ascii="Calibri" w:hAnsi="Calibri"/>
          <w:sz w:val="22"/>
          <w:szCs w:val="22"/>
        </w:rPr>
        <w:t xml:space="preserve"> </w:t>
      </w:r>
      <w:r w:rsidRPr="00CA2B7A">
        <w:rPr>
          <w:rFonts w:ascii="Calibri" w:hAnsi="Calibri"/>
          <w:sz w:val="22"/>
          <w:szCs w:val="22"/>
        </w:rPr>
        <w:t>Parents</w:t>
      </w:r>
      <w:r w:rsidR="001345FC" w:rsidRPr="00CA2B7A">
        <w:rPr>
          <w:rFonts w:ascii="Calibri" w:hAnsi="Calibri"/>
          <w:sz w:val="22"/>
          <w:szCs w:val="22"/>
        </w:rPr>
        <w:t>, too,</w:t>
      </w:r>
      <w:r w:rsidRPr="00CA2B7A">
        <w:rPr>
          <w:rFonts w:ascii="Calibri" w:hAnsi="Calibri"/>
          <w:sz w:val="22"/>
          <w:szCs w:val="22"/>
        </w:rPr>
        <w:t xml:space="preserve"> suggested that there should be a caveat on the ASQ-3 to say: “Don’t worry if your child </w:t>
      </w:r>
      <w:r w:rsidR="00F714E6" w:rsidRPr="00CA2B7A">
        <w:rPr>
          <w:rFonts w:ascii="Calibri" w:hAnsi="Calibri"/>
          <w:sz w:val="22"/>
          <w:szCs w:val="22"/>
        </w:rPr>
        <w:t xml:space="preserve">cannot do </w:t>
      </w:r>
      <w:r w:rsidRPr="00CA2B7A">
        <w:rPr>
          <w:rFonts w:ascii="Calibri" w:hAnsi="Calibri"/>
          <w:sz w:val="22"/>
          <w:szCs w:val="22"/>
        </w:rPr>
        <w:t>all</w:t>
      </w:r>
      <w:r w:rsidR="00F714E6" w:rsidRPr="00CA2B7A">
        <w:rPr>
          <w:rFonts w:ascii="Calibri" w:hAnsi="Calibri"/>
          <w:sz w:val="22"/>
          <w:szCs w:val="22"/>
        </w:rPr>
        <w:t xml:space="preserve"> of</w:t>
      </w:r>
      <w:r w:rsidRPr="00CA2B7A">
        <w:rPr>
          <w:rFonts w:ascii="Calibri" w:hAnsi="Calibri"/>
          <w:sz w:val="22"/>
          <w:szCs w:val="22"/>
        </w:rPr>
        <w:t xml:space="preserve"> </w:t>
      </w:r>
      <w:proofErr w:type="gramStart"/>
      <w:r w:rsidRPr="00CA2B7A">
        <w:rPr>
          <w:rFonts w:ascii="Calibri" w:hAnsi="Calibri"/>
          <w:sz w:val="22"/>
          <w:szCs w:val="22"/>
        </w:rPr>
        <w:t>these ...”</w:t>
      </w:r>
      <w:proofErr w:type="gramEnd"/>
      <w:r w:rsidRPr="00CA2B7A">
        <w:rPr>
          <w:rFonts w:ascii="Calibri" w:hAnsi="Calibri"/>
          <w:sz w:val="22"/>
          <w:szCs w:val="22"/>
        </w:rPr>
        <w:t xml:space="preserve"> </w:t>
      </w:r>
    </w:p>
    <w:p w14:paraId="56162280" w14:textId="77777777" w:rsidR="00005E23" w:rsidRDefault="00005E23" w:rsidP="00CA2B7A">
      <w:pPr>
        <w:rPr>
          <w:rFonts w:ascii="Calibri" w:hAnsi="Calibri"/>
          <w:sz w:val="22"/>
          <w:szCs w:val="22"/>
        </w:rPr>
      </w:pPr>
    </w:p>
    <w:p w14:paraId="26754ED0" w14:textId="0679BB57" w:rsidR="002C48A4" w:rsidRPr="00CA2B7A" w:rsidRDefault="00C24EAD" w:rsidP="00CA2B7A">
      <w:pPr>
        <w:rPr>
          <w:rFonts w:ascii="Calibri" w:hAnsi="Calibri"/>
          <w:sz w:val="22"/>
          <w:szCs w:val="22"/>
        </w:rPr>
      </w:pPr>
      <w:r w:rsidRPr="00CA2B7A">
        <w:rPr>
          <w:rFonts w:ascii="Calibri" w:hAnsi="Calibri"/>
          <w:sz w:val="22"/>
          <w:szCs w:val="22"/>
        </w:rPr>
        <w:t>Inco</w:t>
      </w:r>
      <w:r w:rsidR="002C48A4" w:rsidRPr="00CA2B7A">
        <w:rPr>
          <w:rFonts w:ascii="Calibri" w:hAnsi="Calibri"/>
          <w:sz w:val="22"/>
          <w:szCs w:val="22"/>
        </w:rPr>
        <w:t xml:space="preserve">nsistency </w:t>
      </w:r>
      <w:r w:rsidRPr="00CA2B7A">
        <w:rPr>
          <w:rFonts w:ascii="Calibri" w:hAnsi="Calibri"/>
          <w:sz w:val="22"/>
          <w:szCs w:val="22"/>
        </w:rPr>
        <w:t>in usage</w:t>
      </w:r>
    </w:p>
    <w:p w14:paraId="0842495B" w14:textId="214F6749" w:rsidR="008A52E9" w:rsidRPr="0030237B" w:rsidRDefault="00E0183D" w:rsidP="00CA2B7A">
      <w:pPr>
        <w:rPr>
          <w:rFonts w:ascii="Calibri" w:hAnsi="Calibri"/>
          <w:sz w:val="22"/>
          <w:szCs w:val="22"/>
          <w:highlight w:val="yellow"/>
        </w:rPr>
      </w:pPr>
      <w:r w:rsidRPr="0030237B">
        <w:rPr>
          <w:rFonts w:ascii="Calibri" w:hAnsi="Calibri"/>
          <w:sz w:val="22"/>
          <w:szCs w:val="22"/>
          <w:highlight w:val="yellow"/>
        </w:rPr>
        <w:t>At the time of the study</w:t>
      </w:r>
      <w:r w:rsidR="002C48A4" w:rsidRPr="0030237B">
        <w:rPr>
          <w:rFonts w:ascii="Calibri" w:hAnsi="Calibri"/>
          <w:sz w:val="22"/>
          <w:szCs w:val="22"/>
          <w:highlight w:val="yellow"/>
        </w:rPr>
        <w:t>,</w:t>
      </w:r>
      <w:r w:rsidRPr="0030237B">
        <w:rPr>
          <w:rFonts w:ascii="Calibri" w:hAnsi="Calibri"/>
          <w:sz w:val="22"/>
          <w:szCs w:val="22"/>
          <w:highlight w:val="yellow"/>
        </w:rPr>
        <w:t xml:space="preserve"> the ASQ-3 </w:t>
      </w:r>
      <w:r w:rsidR="008A695F" w:rsidRPr="0030237B">
        <w:rPr>
          <w:rFonts w:ascii="Calibri" w:hAnsi="Calibri"/>
          <w:sz w:val="22"/>
          <w:szCs w:val="22"/>
          <w:highlight w:val="yellow"/>
        </w:rPr>
        <w:t xml:space="preserve">was being used </w:t>
      </w:r>
      <w:r w:rsidRPr="0030237B">
        <w:rPr>
          <w:rFonts w:ascii="Calibri" w:hAnsi="Calibri"/>
          <w:sz w:val="22"/>
          <w:szCs w:val="22"/>
          <w:highlight w:val="yellow"/>
        </w:rPr>
        <w:t>in the</w:t>
      </w:r>
      <w:r w:rsidR="002C48A4" w:rsidRPr="0030237B">
        <w:rPr>
          <w:rFonts w:ascii="Calibri" w:hAnsi="Calibri"/>
          <w:sz w:val="22"/>
          <w:szCs w:val="22"/>
          <w:highlight w:val="yellow"/>
        </w:rPr>
        <w:t xml:space="preserve"> four</w:t>
      </w:r>
      <w:r w:rsidRPr="0030237B">
        <w:rPr>
          <w:rFonts w:ascii="Calibri" w:hAnsi="Calibri"/>
          <w:sz w:val="22"/>
          <w:szCs w:val="22"/>
          <w:highlight w:val="yellow"/>
        </w:rPr>
        <w:t xml:space="preserve"> </w:t>
      </w:r>
      <w:r w:rsidR="008A695F" w:rsidRPr="0030237B">
        <w:rPr>
          <w:rFonts w:ascii="Calibri" w:hAnsi="Calibri"/>
          <w:sz w:val="22"/>
          <w:szCs w:val="22"/>
          <w:highlight w:val="yellow"/>
        </w:rPr>
        <w:t xml:space="preserve">study sites </w:t>
      </w:r>
      <w:r w:rsidRPr="0030237B">
        <w:rPr>
          <w:rFonts w:ascii="Calibri" w:hAnsi="Calibri"/>
          <w:sz w:val="22"/>
          <w:szCs w:val="22"/>
          <w:highlight w:val="yellow"/>
        </w:rPr>
        <w:t>as a</w:t>
      </w:r>
      <w:r w:rsidR="00590C1A" w:rsidRPr="0030237B">
        <w:rPr>
          <w:rFonts w:ascii="Calibri" w:hAnsi="Calibri"/>
          <w:sz w:val="22"/>
          <w:szCs w:val="22"/>
          <w:highlight w:val="yellow"/>
        </w:rPr>
        <w:t xml:space="preserve"> </w:t>
      </w:r>
      <w:r w:rsidRPr="0030237B">
        <w:rPr>
          <w:rFonts w:ascii="Calibri" w:hAnsi="Calibri"/>
          <w:sz w:val="22"/>
          <w:szCs w:val="22"/>
          <w:highlight w:val="yellow"/>
        </w:rPr>
        <w:t xml:space="preserve">tool for health visitors and nursery nurses </w:t>
      </w:r>
      <w:r w:rsidR="008A695F" w:rsidRPr="0030237B">
        <w:rPr>
          <w:rFonts w:ascii="Calibri" w:hAnsi="Calibri"/>
          <w:sz w:val="22"/>
          <w:szCs w:val="22"/>
          <w:highlight w:val="yellow"/>
        </w:rPr>
        <w:t>when a</w:t>
      </w:r>
      <w:r w:rsidRPr="0030237B">
        <w:rPr>
          <w:rFonts w:ascii="Calibri" w:hAnsi="Calibri"/>
          <w:sz w:val="22"/>
          <w:szCs w:val="22"/>
          <w:highlight w:val="yellow"/>
        </w:rPr>
        <w:t xml:space="preserve">ssessing </w:t>
      </w:r>
      <w:r w:rsidR="00623E5D" w:rsidRPr="0030237B">
        <w:rPr>
          <w:rFonts w:ascii="Calibri" w:hAnsi="Calibri"/>
          <w:sz w:val="22"/>
          <w:szCs w:val="22"/>
          <w:highlight w:val="yellow"/>
        </w:rPr>
        <w:t xml:space="preserve">individual </w:t>
      </w:r>
      <w:r w:rsidRPr="0030237B">
        <w:rPr>
          <w:rFonts w:ascii="Calibri" w:hAnsi="Calibri"/>
          <w:sz w:val="22"/>
          <w:szCs w:val="22"/>
          <w:highlight w:val="yellow"/>
        </w:rPr>
        <w:t>children’s development at their 2-year review.</w:t>
      </w:r>
      <w:r w:rsidR="003D098B" w:rsidRPr="0030237B">
        <w:rPr>
          <w:rFonts w:ascii="Calibri" w:hAnsi="Calibri"/>
          <w:sz w:val="22"/>
          <w:szCs w:val="22"/>
          <w:highlight w:val="yellow"/>
        </w:rPr>
        <w:t xml:space="preserve">  It was not </w:t>
      </w:r>
      <w:r w:rsidR="003A1678" w:rsidRPr="0030237B">
        <w:rPr>
          <w:rFonts w:ascii="Calibri" w:hAnsi="Calibri"/>
          <w:sz w:val="22"/>
          <w:szCs w:val="22"/>
          <w:highlight w:val="yellow"/>
        </w:rPr>
        <w:t xml:space="preserve">then </w:t>
      </w:r>
      <w:r w:rsidR="003D098B" w:rsidRPr="0030237B">
        <w:rPr>
          <w:rFonts w:ascii="Calibri" w:hAnsi="Calibri"/>
          <w:sz w:val="22"/>
          <w:szCs w:val="22"/>
          <w:highlight w:val="yellow"/>
        </w:rPr>
        <w:t>being used</w:t>
      </w:r>
      <w:r w:rsidR="008D79E2" w:rsidRPr="0030237B">
        <w:rPr>
          <w:rFonts w:ascii="Calibri" w:hAnsi="Calibri"/>
          <w:sz w:val="22"/>
          <w:szCs w:val="22"/>
          <w:highlight w:val="yellow"/>
        </w:rPr>
        <w:t xml:space="preserve"> </w:t>
      </w:r>
      <w:r w:rsidR="003D098B" w:rsidRPr="0030237B">
        <w:rPr>
          <w:rFonts w:ascii="Calibri" w:hAnsi="Calibri"/>
          <w:sz w:val="22"/>
          <w:szCs w:val="22"/>
          <w:highlight w:val="yellow"/>
        </w:rPr>
        <w:t xml:space="preserve">to collect data to inform </w:t>
      </w:r>
      <w:r w:rsidR="000744A7" w:rsidRPr="0030237B">
        <w:rPr>
          <w:rFonts w:ascii="Calibri" w:hAnsi="Calibri"/>
          <w:sz w:val="22"/>
          <w:szCs w:val="22"/>
          <w:highlight w:val="yellow"/>
        </w:rPr>
        <w:t xml:space="preserve">a public health outcome measure. </w:t>
      </w:r>
      <w:r w:rsidR="002C48A4" w:rsidRPr="0030237B">
        <w:rPr>
          <w:rFonts w:ascii="Calibri" w:hAnsi="Calibri"/>
          <w:sz w:val="22"/>
          <w:szCs w:val="22"/>
          <w:highlight w:val="yellow"/>
        </w:rPr>
        <w:t xml:space="preserve">  </w:t>
      </w:r>
    </w:p>
    <w:p w14:paraId="1E8255F7" w14:textId="7183DE02" w:rsidR="00623E5D" w:rsidRPr="0030237B" w:rsidRDefault="002C48A4" w:rsidP="0030237B">
      <w:pPr>
        <w:widowControl w:val="0"/>
        <w:numPr>
          <w:ilvl w:val="0"/>
          <w:numId w:val="1"/>
        </w:numPr>
        <w:tabs>
          <w:tab w:val="left" w:pos="0"/>
          <w:tab w:val="left" w:pos="220"/>
        </w:tabs>
        <w:autoSpaceDE w:val="0"/>
        <w:autoSpaceDN w:val="0"/>
        <w:adjustRightInd w:val="0"/>
        <w:spacing w:after="240"/>
        <w:ind w:left="0" w:firstLine="0"/>
        <w:rPr>
          <w:rFonts w:ascii="Calibri" w:hAnsi="Calibri" w:cs="Times Roman"/>
          <w:color w:val="000000"/>
          <w:sz w:val="22"/>
          <w:szCs w:val="22"/>
          <w:highlight w:val="yellow"/>
          <w:lang w:val="en-US"/>
        </w:rPr>
      </w:pPr>
      <w:r w:rsidRPr="0030237B">
        <w:rPr>
          <w:rFonts w:ascii="Calibri" w:hAnsi="Calibri"/>
          <w:sz w:val="22"/>
          <w:szCs w:val="22"/>
          <w:highlight w:val="yellow"/>
        </w:rPr>
        <w:t xml:space="preserve">Our findings </w:t>
      </w:r>
      <w:r w:rsidR="004452E4" w:rsidRPr="0030237B">
        <w:rPr>
          <w:rFonts w:ascii="Calibri" w:hAnsi="Calibri"/>
          <w:sz w:val="22"/>
          <w:szCs w:val="22"/>
          <w:highlight w:val="yellow"/>
        </w:rPr>
        <w:t xml:space="preserve">from the focus groups </w:t>
      </w:r>
      <w:r w:rsidRPr="0030237B">
        <w:rPr>
          <w:rFonts w:ascii="Calibri" w:hAnsi="Calibri"/>
          <w:sz w:val="22"/>
          <w:szCs w:val="22"/>
          <w:highlight w:val="yellow"/>
        </w:rPr>
        <w:t xml:space="preserve">showed </w:t>
      </w:r>
      <w:r w:rsidR="008A695F" w:rsidRPr="0030237B">
        <w:rPr>
          <w:rFonts w:ascii="Calibri" w:hAnsi="Calibri"/>
          <w:sz w:val="22"/>
          <w:szCs w:val="22"/>
          <w:highlight w:val="yellow"/>
        </w:rPr>
        <w:t xml:space="preserve">a </w:t>
      </w:r>
      <w:r w:rsidR="008754E5" w:rsidRPr="0030237B">
        <w:rPr>
          <w:rFonts w:ascii="Calibri" w:hAnsi="Calibri"/>
          <w:sz w:val="22"/>
          <w:szCs w:val="22"/>
          <w:highlight w:val="yellow"/>
        </w:rPr>
        <w:t>wide variation</w:t>
      </w:r>
      <w:r w:rsidR="00C24EAD" w:rsidRPr="0030237B">
        <w:rPr>
          <w:rFonts w:ascii="Calibri" w:hAnsi="Calibri"/>
          <w:sz w:val="22"/>
          <w:szCs w:val="22"/>
          <w:highlight w:val="yellow"/>
        </w:rPr>
        <w:t>,</w:t>
      </w:r>
      <w:r w:rsidR="008754E5" w:rsidRPr="0030237B">
        <w:rPr>
          <w:rFonts w:ascii="Calibri" w:hAnsi="Calibri"/>
          <w:sz w:val="22"/>
          <w:szCs w:val="22"/>
          <w:highlight w:val="yellow"/>
        </w:rPr>
        <w:t xml:space="preserve"> both across and within </w:t>
      </w:r>
      <w:r w:rsidR="008A695F" w:rsidRPr="0030237B">
        <w:rPr>
          <w:rFonts w:ascii="Calibri" w:hAnsi="Calibri"/>
          <w:sz w:val="22"/>
          <w:szCs w:val="22"/>
          <w:highlight w:val="yellow"/>
        </w:rPr>
        <w:t>sites</w:t>
      </w:r>
      <w:r w:rsidR="00C24EAD" w:rsidRPr="0030237B">
        <w:rPr>
          <w:rFonts w:ascii="Calibri" w:hAnsi="Calibri"/>
          <w:sz w:val="22"/>
          <w:szCs w:val="22"/>
          <w:highlight w:val="yellow"/>
        </w:rPr>
        <w:t>,</w:t>
      </w:r>
      <w:r w:rsidR="00A90620" w:rsidRPr="0030237B">
        <w:rPr>
          <w:rFonts w:ascii="Calibri" w:hAnsi="Calibri"/>
          <w:sz w:val="22"/>
          <w:szCs w:val="22"/>
          <w:highlight w:val="yellow"/>
        </w:rPr>
        <w:t xml:space="preserve"> </w:t>
      </w:r>
      <w:r w:rsidR="00623E5D" w:rsidRPr="0030237B">
        <w:rPr>
          <w:rFonts w:ascii="Calibri" w:hAnsi="Calibri"/>
          <w:sz w:val="22"/>
          <w:szCs w:val="22"/>
          <w:highlight w:val="yellow"/>
        </w:rPr>
        <w:t xml:space="preserve">in </w:t>
      </w:r>
      <w:r w:rsidR="008754E5" w:rsidRPr="0030237B">
        <w:rPr>
          <w:rFonts w:ascii="Calibri" w:hAnsi="Calibri"/>
          <w:sz w:val="22"/>
          <w:szCs w:val="22"/>
          <w:highlight w:val="yellow"/>
        </w:rPr>
        <w:t>ho</w:t>
      </w:r>
      <w:r w:rsidR="00623E5D" w:rsidRPr="0030237B">
        <w:rPr>
          <w:rFonts w:ascii="Calibri" w:hAnsi="Calibri"/>
          <w:sz w:val="22"/>
          <w:szCs w:val="22"/>
          <w:highlight w:val="yellow"/>
        </w:rPr>
        <w:t xml:space="preserve">w </w:t>
      </w:r>
      <w:r w:rsidR="008754E5" w:rsidRPr="0030237B">
        <w:rPr>
          <w:rFonts w:ascii="Calibri" w:hAnsi="Calibri"/>
          <w:sz w:val="22"/>
          <w:szCs w:val="22"/>
          <w:highlight w:val="yellow"/>
        </w:rPr>
        <w:t xml:space="preserve">the ASQ-3 was </w:t>
      </w:r>
      <w:r w:rsidR="0017290C" w:rsidRPr="0030237B">
        <w:rPr>
          <w:rFonts w:ascii="Calibri" w:hAnsi="Calibri"/>
          <w:sz w:val="22"/>
          <w:szCs w:val="22"/>
          <w:highlight w:val="yellow"/>
        </w:rPr>
        <w:t xml:space="preserve">being </w:t>
      </w:r>
      <w:r w:rsidR="008754E5" w:rsidRPr="0030237B">
        <w:rPr>
          <w:rFonts w:ascii="Calibri" w:hAnsi="Calibri"/>
          <w:sz w:val="22"/>
          <w:szCs w:val="22"/>
          <w:highlight w:val="yellow"/>
        </w:rPr>
        <w:t>used</w:t>
      </w:r>
      <w:r w:rsidR="00623E5D" w:rsidRPr="0030237B">
        <w:rPr>
          <w:rFonts w:ascii="Calibri" w:hAnsi="Calibri"/>
          <w:sz w:val="22"/>
          <w:szCs w:val="22"/>
          <w:highlight w:val="yellow"/>
        </w:rPr>
        <w:t xml:space="preserve">. </w:t>
      </w:r>
      <w:r w:rsidR="00A90620" w:rsidRPr="0030237B">
        <w:rPr>
          <w:rFonts w:ascii="Calibri" w:hAnsi="Calibri" w:cs="Calibri"/>
          <w:color w:val="000000"/>
          <w:sz w:val="22"/>
          <w:szCs w:val="22"/>
          <w:highlight w:val="yellow"/>
          <w:lang w:val="en-US"/>
        </w:rPr>
        <w:t>This appeared to result from two major issues; one is how it has been introduced conceptually to HPs (at management level) and the other is associated with training</w:t>
      </w:r>
      <w:proofErr w:type="gramStart"/>
      <w:r w:rsidR="00A90620" w:rsidRPr="0030237B">
        <w:rPr>
          <w:rFonts w:ascii="Calibri" w:hAnsi="Calibri" w:cs="Calibri"/>
          <w:color w:val="000000"/>
          <w:sz w:val="22"/>
          <w:szCs w:val="22"/>
          <w:highlight w:val="yellow"/>
          <w:lang w:val="en-US"/>
        </w:rPr>
        <w:t>. </w:t>
      </w:r>
      <w:proofErr w:type="gramEnd"/>
      <w:r w:rsidR="00A90620" w:rsidRPr="0030237B">
        <w:rPr>
          <w:rFonts w:ascii="Calibri" w:hAnsi="Calibri" w:cs="Calibri"/>
          <w:color w:val="000000"/>
          <w:sz w:val="22"/>
          <w:szCs w:val="22"/>
          <w:highlight w:val="yellow"/>
          <w:lang w:val="en-US"/>
        </w:rPr>
        <w:t>In Area 1 the approach was to regard it as the parents’ tool and to be only one part of the child health and development assessment, it</w:t>
      </w:r>
      <w:r w:rsidR="00623E5D" w:rsidRPr="0030237B">
        <w:rPr>
          <w:rFonts w:ascii="Calibri" w:hAnsi="Calibri" w:cs="Calibri"/>
          <w:color w:val="000000"/>
          <w:sz w:val="22"/>
          <w:szCs w:val="22"/>
          <w:highlight w:val="yellow"/>
          <w:lang w:val="en-US"/>
        </w:rPr>
        <w:t xml:space="preserve"> was not the assessment itself:</w:t>
      </w:r>
    </w:p>
    <w:p w14:paraId="44A44C2E" w14:textId="77777777" w:rsidR="00623E5D" w:rsidRPr="0030237B" w:rsidRDefault="00A90620" w:rsidP="0030237B">
      <w:pPr>
        <w:widowControl w:val="0"/>
        <w:numPr>
          <w:ilvl w:val="0"/>
          <w:numId w:val="1"/>
        </w:numPr>
        <w:tabs>
          <w:tab w:val="left" w:pos="0"/>
          <w:tab w:val="left" w:pos="220"/>
        </w:tabs>
        <w:autoSpaceDE w:val="0"/>
        <w:autoSpaceDN w:val="0"/>
        <w:adjustRightInd w:val="0"/>
        <w:spacing w:after="240"/>
        <w:ind w:left="0" w:firstLine="0"/>
        <w:rPr>
          <w:rFonts w:ascii="Calibri" w:hAnsi="Calibri" w:cs="Times Roman"/>
          <w:color w:val="000000"/>
          <w:sz w:val="22"/>
          <w:szCs w:val="22"/>
          <w:highlight w:val="yellow"/>
          <w:lang w:val="en-US"/>
        </w:rPr>
      </w:pPr>
      <w:r w:rsidRPr="0030237B">
        <w:rPr>
          <w:rFonts w:ascii="Calibri" w:hAnsi="Calibri" w:cs="Times Roman"/>
          <w:color w:val="000000"/>
          <w:sz w:val="22"/>
          <w:szCs w:val="22"/>
          <w:highlight w:val="yellow"/>
          <w:lang w:val="en-US"/>
        </w:rPr>
        <w:t> “</w:t>
      </w:r>
      <w:proofErr w:type="gramStart"/>
      <w:r w:rsidRPr="0030237B">
        <w:rPr>
          <w:rFonts w:ascii="Calibri" w:hAnsi="Calibri" w:cs="Times Roman"/>
          <w:color w:val="000000"/>
          <w:sz w:val="22"/>
          <w:szCs w:val="22"/>
          <w:highlight w:val="yellow"/>
          <w:lang w:val="en-US"/>
        </w:rPr>
        <w:t>what</w:t>
      </w:r>
      <w:proofErr w:type="gramEnd"/>
      <w:r w:rsidRPr="0030237B">
        <w:rPr>
          <w:rFonts w:ascii="Calibri" w:hAnsi="Calibri" w:cs="Times Roman"/>
          <w:color w:val="000000"/>
          <w:sz w:val="22"/>
          <w:szCs w:val="22"/>
          <w:highlight w:val="yellow"/>
          <w:lang w:val="en-US"/>
        </w:rPr>
        <w:t xml:space="preserve"> we’ve tried to say to health visitors is that this is a parents’ questionnaire, you know, it’s a tool and that health visitors and nursery nurses must do their own assessment of the child first and then do a comparison with their findings with the parents.</w:t>
      </w:r>
      <w:r w:rsidR="00623E5D" w:rsidRPr="0030237B">
        <w:rPr>
          <w:rFonts w:ascii="Calibri" w:hAnsi="Calibri" w:cs="Times Roman"/>
          <w:color w:val="000000"/>
          <w:sz w:val="22"/>
          <w:szCs w:val="22"/>
          <w:highlight w:val="yellow"/>
          <w:lang w:val="en-US"/>
        </w:rPr>
        <w:t>”</w:t>
      </w:r>
      <w:r w:rsidRPr="0030237B">
        <w:rPr>
          <w:rFonts w:ascii="Calibri" w:hAnsi="Calibri" w:cs="Times Roman"/>
          <w:color w:val="000000"/>
          <w:sz w:val="22"/>
          <w:szCs w:val="22"/>
          <w:highlight w:val="yellow"/>
          <w:lang w:val="en-US"/>
        </w:rPr>
        <w:t xml:space="preserve"> (HP)  </w:t>
      </w:r>
    </w:p>
    <w:p w14:paraId="2FE02693" w14:textId="5644077C" w:rsidR="00A90620" w:rsidRPr="0030237B" w:rsidRDefault="00A90620" w:rsidP="0030237B">
      <w:pPr>
        <w:widowControl w:val="0"/>
        <w:numPr>
          <w:ilvl w:val="0"/>
          <w:numId w:val="1"/>
        </w:numPr>
        <w:tabs>
          <w:tab w:val="left" w:pos="0"/>
          <w:tab w:val="left" w:pos="220"/>
        </w:tabs>
        <w:autoSpaceDE w:val="0"/>
        <w:autoSpaceDN w:val="0"/>
        <w:adjustRightInd w:val="0"/>
        <w:spacing w:after="240"/>
        <w:ind w:left="0" w:firstLine="0"/>
        <w:rPr>
          <w:rFonts w:ascii="Calibri" w:hAnsi="Calibri" w:cs="Times Roman"/>
          <w:color w:val="000000"/>
          <w:sz w:val="22"/>
          <w:szCs w:val="22"/>
          <w:highlight w:val="yellow"/>
          <w:lang w:val="en-US"/>
        </w:rPr>
      </w:pPr>
      <w:r w:rsidRPr="0030237B">
        <w:rPr>
          <w:rFonts w:ascii="Calibri" w:hAnsi="Calibri" w:cs="Calibri"/>
          <w:color w:val="000000"/>
          <w:sz w:val="22"/>
          <w:szCs w:val="22"/>
          <w:highlight w:val="yellow"/>
          <w:lang w:val="en-US"/>
        </w:rPr>
        <w:t xml:space="preserve">However, in complete contrast, in another of the four research areas, a newly qualified member of staff reported that the ASQ-3 was the main part: </w:t>
      </w:r>
      <w:r w:rsidRPr="0030237B">
        <w:rPr>
          <w:rFonts w:ascii="Calibri" w:hAnsi="Calibri" w:cs="Times Roman"/>
          <w:color w:val="000000"/>
          <w:sz w:val="22"/>
          <w:szCs w:val="22"/>
          <w:highlight w:val="yellow"/>
          <w:lang w:val="en-US"/>
        </w:rPr>
        <w:t xml:space="preserve"> “this to me was sold to me “this is what you </w:t>
      </w:r>
      <w:r w:rsidRPr="0030237B">
        <w:rPr>
          <w:rFonts w:ascii="Calibri" w:hAnsi="Calibri" w:cs="Times Roman"/>
          <w:color w:val="000000"/>
          <w:sz w:val="22"/>
          <w:szCs w:val="22"/>
          <w:highlight w:val="yellow"/>
          <w:lang w:val="en-US"/>
        </w:rPr>
        <w:lastRenderedPageBreak/>
        <w:t xml:space="preserve">do now” ... this is going to be more the focus of newly qualified health visitors, yeah. ... It’s not like,  we’re not being told to do it in, like combining what we did, how we did it the old way.” (HP) </w:t>
      </w:r>
    </w:p>
    <w:p w14:paraId="4534B3E3" w14:textId="187B6105" w:rsidR="00A90620" w:rsidRPr="0030237B" w:rsidRDefault="00A90620" w:rsidP="0030237B">
      <w:pPr>
        <w:widowControl w:val="0"/>
        <w:autoSpaceDE w:val="0"/>
        <w:autoSpaceDN w:val="0"/>
        <w:adjustRightInd w:val="0"/>
        <w:spacing w:after="240"/>
        <w:rPr>
          <w:rFonts w:ascii="Calibri" w:hAnsi="Calibri" w:cs="Times Roman"/>
          <w:color w:val="000000"/>
          <w:sz w:val="22"/>
          <w:szCs w:val="22"/>
          <w:lang w:val="en-US"/>
        </w:rPr>
      </w:pPr>
      <w:r w:rsidRPr="0030237B">
        <w:rPr>
          <w:rFonts w:ascii="Calibri" w:hAnsi="Calibri" w:cs="Calibri"/>
          <w:color w:val="000000"/>
          <w:sz w:val="22"/>
          <w:szCs w:val="22"/>
          <w:highlight w:val="yellow"/>
          <w:lang w:val="en-US"/>
        </w:rPr>
        <w:t xml:space="preserve">Moreover, there is broad variation in usage between these two extremes, even within areas. The differing approaches mean it </w:t>
      </w:r>
      <w:r w:rsidR="0030237B" w:rsidRPr="0030237B">
        <w:rPr>
          <w:rFonts w:ascii="Calibri" w:hAnsi="Calibri" w:cs="Calibri"/>
          <w:color w:val="000000"/>
          <w:sz w:val="22"/>
          <w:szCs w:val="22"/>
          <w:highlight w:val="yellow"/>
          <w:lang w:val="en-US"/>
        </w:rPr>
        <w:t xml:space="preserve">would be unlikely </w:t>
      </w:r>
      <w:r w:rsidRPr="0030237B">
        <w:rPr>
          <w:rFonts w:ascii="Calibri" w:hAnsi="Calibri" w:cs="Calibri"/>
          <w:color w:val="000000"/>
          <w:sz w:val="22"/>
          <w:szCs w:val="22"/>
          <w:highlight w:val="yellow"/>
          <w:lang w:val="en-US"/>
        </w:rPr>
        <w:t>that all parents had a similar experience of the review and ASQ-3, and that any recorded scores accuratel</w:t>
      </w:r>
      <w:r w:rsidR="00623E5D" w:rsidRPr="0030237B">
        <w:rPr>
          <w:rFonts w:ascii="Calibri" w:hAnsi="Calibri" w:cs="Calibri"/>
          <w:color w:val="000000"/>
          <w:sz w:val="22"/>
          <w:szCs w:val="22"/>
          <w:highlight w:val="yellow"/>
          <w:lang w:val="en-US"/>
        </w:rPr>
        <w:t>y reflect children’s abilities in a standardized way.</w:t>
      </w:r>
      <w:r w:rsidR="00623E5D" w:rsidRPr="00623E5D">
        <w:rPr>
          <w:rFonts w:ascii="Calibri" w:hAnsi="Calibri" w:cs="Calibri"/>
          <w:color w:val="000000"/>
          <w:sz w:val="22"/>
          <w:szCs w:val="22"/>
          <w:lang w:val="en-US"/>
        </w:rPr>
        <w:t xml:space="preserve"> </w:t>
      </w:r>
    </w:p>
    <w:p w14:paraId="42FFF225" w14:textId="1D445A54" w:rsidR="004779C9" w:rsidRPr="00CA2B7A" w:rsidRDefault="00590C1A" w:rsidP="00CA2B7A">
      <w:pPr>
        <w:rPr>
          <w:rFonts w:ascii="Calibri" w:hAnsi="Calibri"/>
          <w:sz w:val="22"/>
          <w:szCs w:val="22"/>
        </w:rPr>
      </w:pPr>
      <w:r w:rsidRPr="00CA2B7A">
        <w:rPr>
          <w:rFonts w:ascii="Calibri" w:hAnsi="Calibri"/>
          <w:sz w:val="22"/>
          <w:szCs w:val="22"/>
        </w:rPr>
        <w:t>Fo</w:t>
      </w:r>
      <w:r w:rsidR="008D79E2" w:rsidRPr="00CA2B7A">
        <w:rPr>
          <w:rFonts w:ascii="Calibri" w:hAnsi="Calibri"/>
          <w:sz w:val="22"/>
          <w:szCs w:val="22"/>
        </w:rPr>
        <w:t>r example</w:t>
      </w:r>
      <w:r w:rsidRPr="00CA2B7A">
        <w:rPr>
          <w:rFonts w:ascii="Calibri" w:hAnsi="Calibri"/>
          <w:sz w:val="22"/>
          <w:szCs w:val="22"/>
        </w:rPr>
        <w:t>,</w:t>
      </w:r>
      <w:r w:rsidR="008D79E2" w:rsidRPr="00CA2B7A">
        <w:rPr>
          <w:rFonts w:ascii="Calibri" w:hAnsi="Calibri"/>
          <w:sz w:val="22"/>
          <w:szCs w:val="22"/>
        </w:rPr>
        <w:t xml:space="preserve"> variations included it being</w:t>
      </w:r>
      <w:r w:rsidRPr="00CA2B7A">
        <w:rPr>
          <w:rFonts w:ascii="Calibri" w:hAnsi="Calibri"/>
          <w:sz w:val="22"/>
          <w:szCs w:val="22"/>
        </w:rPr>
        <w:t xml:space="preserve"> </w:t>
      </w:r>
      <w:r w:rsidR="00B56D32" w:rsidRPr="00CA2B7A">
        <w:rPr>
          <w:rFonts w:ascii="Calibri" w:hAnsi="Calibri"/>
          <w:sz w:val="22"/>
          <w:szCs w:val="22"/>
        </w:rPr>
        <w:t xml:space="preserve">used in the </w:t>
      </w:r>
      <w:r w:rsidR="008754E5" w:rsidRPr="00CA2B7A">
        <w:rPr>
          <w:rFonts w:ascii="Calibri" w:hAnsi="Calibri"/>
          <w:sz w:val="22"/>
          <w:szCs w:val="22"/>
        </w:rPr>
        <w:t xml:space="preserve">home, </w:t>
      </w:r>
      <w:r w:rsidR="00B56D32" w:rsidRPr="00CA2B7A">
        <w:rPr>
          <w:rFonts w:ascii="Calibri" w:hAnsi="Calibri"/>
          <w:sz w:val="22"/>
          <w:szCs w:val="22"/>
        </w:rPr>
        <w:t xml:space="preserve">in </w:t>
      </w:r>
      <w:r w:rsidR="008754E5" w:rsidRPr="00CA2B7A">
        <w:rPr>
          <w:rFonts w:ascii="Calibri" w:hAnsi="Calibri"/>
          <w:sz w:val="22"/>
          <w:szCs w:val="22"/>
        </w:rPr>
        <w:t xml:space="preserve">clinic, with parents, put to one side, </w:t>
      </w:r>
      <w:r w:rsidR="0017290C" w:rsidRPr="00CA2B7A">
        <w:rPr>
          <w:rFonts w:ascii="Calibri" w:hAnsi="Calibri"/>
          <w:sz w:val="22"/>
          <w:szCs w:val="22"/>
        </w:rPr>
        <w:t>u</w:t>
      </w:r>
      <w:r w:rsidR="00F75865" w:rsidRPr="00CA2B7A">
        <w:rPr>
          <w:rFonts w:ascii="Calibri" w:hAnsi="Calibri"/>
          <w:sz w:val="22"/>
          <w:szCs w:val="22"/>
        </w:rPr>
        <w:t xml:space="preserve">sed </w:t>
      </w:r>
      <w:r w:rsidR="00FE5738" w:rsidRPr="00CA2B7A">
        <w:rPr>
          <w:rFonts w:ascii="Calibri" w:hAnsi="Calibri"/>
          <w:sz w:val="22"/>
          <w:szCs w:val="22"/>
        </w:rPr>
        <w:t xml:space="preserve">by </w:t>
      </w:r>
      <w:r w:rsidR="008754E5" w:rsidRPr="00CA2B7A">
        <w:rPr>
          <w:rFonts w:ascii="Calibri" w:hAnsi="Calibri"/>
          <w:sz w:val="22"/>
          <w:szCs w:val="22"/>
        </w:rPr>
        <w:t>health visitor or community nursery nurse</w:t>
      </w:r>
      <w:r w:rsidR="008A52E9" w:rsidRPr="00CA2B7A">
        <w:rPr>
          <w:rFonts w:ascii="Calibri" w:hAnsi="Calibri"/>
          <w:sz w:val="22"/>
          <w:szCs w:val="22"/>
        </w:rPr>
        <w:t>.  In terms of scoring</w:t>
      </w:r>
      <w:r w:rsidR="008754E5" w:rsidRPr="00CA2B7A">
        <w:rPr>
          <w:rFonts w:ascii="Calibri" w:hAnsi="Calibri"/>
          <w:sz w:val="22"/>
          <w:szCs w:val="22"/>
        </w:rPr>
        <w:t>,</w:t>
      </w:r>
      <w:r w:rsidR="00905430" w:rsidRPr="00CA2B7A">
        <w:rPr>
          <w:rFonts w:ascii="Calibri" w:hAnsi="Calibri"/>
          <w:sz w:val="22"/>
          <w:szCs w:val="22"/>
        </w:rPr>
        <w:t xml:space="preserve"> in some sites HPs we</w:t>
      </w:r>
      <w:r w:rsidR="008A52E9" w:rsidRPr="00CA2B7A">
        <w:rPr>
          <w:rFonts w:ascii="Calibri" w:hAnsi="Calibri"/>
          <w:sz w:val="22"/>
          <w:szCs w:val="22"/>
        </w:rPr>
        <w:t xml:space="preserve">re specifically directed not to score in front of the family, in others, </w:t>
      </w:r>
      <w:r w:rsidR="003A1678" w:rsidRPr="00CA2B7A">
        <w:rPr>
          <w:rFonts w:ascii="Calibri" w:hAnsi="Calibri"/>
          <w:sz w:val="22"/>
          <w:szCs w:val="22"/>
        </w:rPr>
        <w:t>it</w:t>
      </w:r>
      <w:r w:rsidR="008A52E9" w:rsidRPr="00CA2B7A">
        <w:rPr>
          <w:rFonts w:ascii="Calibri" w:hAnsi="Calibri"/>
          <w:sz w:val="22"/>
          <w:szCs w:val="22"/>
        </w:rPr>
        <w:t xml:space="preserve"> </w:t>
      </w:r>
      <w:r w:rsidR="00905430" w:rsidRPr="00CA2B7A">
        <w:rPr>
          <w:rFonts w:ascii="Calibri" w:hAnsi="Calibri"/>
          <w:sz w:val="22"/>
          <w:szCs w:val="22"/>
        </w:rPr>
        <w:t>wa</w:t>
      </w:r>
      <w:r w:rsidR="008A52E9" w:rsidRPr="00CA2B7A">
        <w:rPr>
          <w:rFonts w:ascii="Calibri" w:hAnsi="Calibri"/>
          <w:sz w:val="22"/>
          <w:szCs w:val="22"/>
        </w:rPr>
        <w:t>s scored in front of parents</w:t>
      </w:r>
      <w:r w:rsidR="003A1678" w:rsidRPr="00CA2B7A">
        <w:rPr>
          <w:rFonts w:ascii="Calibri" w:hAnsi="Calibri"/>
          <w:sz w:val="22"/>
          <w:szCs w:val="22"/>
        </w:rPr>
        <w:t xml:space="preserve"> but</w:t>
      </w:r>
      <w:r w:rsidR="008A52E9" w:rsidRPr="00CA2B7A">
        <w:rPr>
          <w:rFonts w:ascii="Calibri" w:hAnsi="Calibri"/>
          <w:sz w:val="22"/>
          <w:szCs w:val="22"/>
        </w:rPr>
        <w:t xml:space="preserve"> only below-threshold scores </w:t>
      </w:r>
      <w:r w:rsidR="003A1678" w:rsidRPr="00CA2B7A">
        <w:rPr>
          <w:rFonts w:ascii="Calibri" w:hAnsi="Calibri"/>
          <w:sz w:val="22"/>
          <w:szCs w:val="22"/>
        </w:rPr>
        <w:t>were</w:t>
      </w:r>
      <w:r w:rsidR="008A52E9" w:rsidRPr="00CA2B7A">
        <w:rPr>
          <w:rFonts w:ascii="Calibri" w:hAnsi="Calibri"/>
          <w:sz w:val="22"/>
          <w:szCs w:val="22"/>
        </w:rPr>
        <w:t xml:space="preserve"> discussed</w:t>
      </w:r>
      <w:r w:rsidR="003A1678" w:rsidRPr="00CA2B7A">
        <w:rPr>
          <w:rFonts w:ascii="Calibri" w:hAnsi="Calibri"/>
          <w:sz w:val="22"/>
          <w:szCs w:val="22"/>
        </w:rPr>
        <w:t xml:space="preserve">. </w:t>
      </w:r>
      <w:r w:rsidR="008A52E9" w:rsidRPr="00CA2B7A">
        <w:rPr>
          <w:rFonts w:ascii="Calibri" w:hAnsi="Calibri"/>
          <w:sz w:val="22"/>
          <w:szCs w:val="22"/>
        </w:rPr>
        <w:t>In</w:t>
      </w:r>
      <w:r w:rsidR="002A7C02" w:rsidRPr="00CA2B7A">
        <w:rPr>
          <w:rFonts w:ascii="Calibri" w:hAnsi="Calibri"/>
          <w:sz w:val="22"/>
          <w:szCs w:val="22"/>
        </w:rPr>
        <w:t xml:space="preserve"> yet</w:t>
      </w:r>
      <w:r w:rsidR="008A52E9" w:rsidRPr="00CA2B7A">
        <w:rPr>
          <w:rFonts w:ascii="Calibri" w:hAnsi="Calibri"/>
          <w:sz w:val="22"/>
          <w:szCs w:val="22"/>
        </w:rPr>
        <w:t xml:space="preserve"> other settings, HPs score</w:t>
      </w:r>
      <w:r w:rsidR="00905430" w:rsidRPr="00CA2B7A">
        <w:rPr>
          <w:rFonts w:ascii="Calibri" w:hAnsi="Calibri"/>
          <w:sz w:val="22"/>
          <w:szCs w:val="22"/>
        </w:rPr>
        <w:t>d</w:t>
      </w:r>
      <w:r w:rsidR="008A52E9" w:rsidRPr="00CA2B7A">
        <w:rPr>
          <w:rFonts w:ascii="Calibri" w:hAnsi="Calibri"/>
          <w:sz w:val="22"/>
          <w:szCs w:val="22"/>
        </w:rPr>
        <w:t xml:space="preserve"> the ASQ-3 at the review with the parents and use</w:t>
      </w:r>
      <w:r w:rsidR="00905430" w:rsidRPr="00CA2B7A">
        <w:rPr>
          <w:rFonts w:ascii="Calibri" w:hAnsi="Calibri"/>
          <w:sz w:val="22"/>
          <w:szCs w:val="22"/>
        </w:rPr>
        <w:t>d</w:t>
      </w:r>
      <w:r w:rsidR="008A52E9" w:rsidRPr="00CA2B7A">
        <w:rPr>
          <w:rFonts w:ascii="Calibri" w:hAnsi="Calibri"/>
          <w:sz w:val="22"/>
          <w:szCs w:val="22"/>
        </w:rPr>
        <w:t xml:space="preserve"> the score to clarify and discuss any issues or concerns. </w:t>
      </w:r>
      <w:r w:rsidR="00ED0C45" w:rsidRPr="00CA2B7A">
        <w:rPr>
          <w:rFonts w:ascii="Calibri" w:hAnsi="Calibri"/>
          <w:sz w:val="22"/>
          <w:szCs w:val="22"/>
        </w:rPr>
        <w:t>Furthermore t</w:t>
      </w:r>
      <w:r w:rsidR="008A52E9" w:rsidRPr="00CA2B7A">
        <w:rPr>
          <w:rFonts w:ascii="Calibri" w:hAnsi="Calibri"/>
          <w:sz w:val="22"/>
          <w:szCs w:val="22"/>
        </w:rPr>
        <w:t>here was evidence of misunderstanding of the scoring system of the ASQ-3 by health professionals</w:t>
      </w:r>
      <w:r w:rsidR="00905430" w:rsidRPr="00CA2B7A">
        <w:rPr>
          <w:rFonts w:ascii="Calibri" w:hAnsi="Calibri"/>
          <w:sz w:val="22"/>
          <w:szCs w:val="22"/>
        </w:rPr>
        <w:t>:</w:t>
      </w:r>
      <w:r w:rsidR="008A52E9" w:rsidRPr="00CA2B7A">
        <w:rPr>
          <w:rFonts w:ascii="Calibri" w:hAnsi="Calibri"/>
          <w:sz w:val="22"/>
          <w:szCs w:val="22"/>
        </w:rPr>
        <w:t xml:space="preserve"> </w:t>
      </w:r>
      <w:r w:rsidR="009D78CA" w:rsidRPr="00CA2B7A">
        <w:rPr>
          <w:rFonts w:ascii="Calibri" w:hAnsi="Calibri"/>
          <w:sz w:val="22"/>
          <w:szCs w:val="22"/>
        </w:rPr>
        <w:t xml:space="preserve">for example, one HP reported that she puts ‘not yet’ if a child hasn’t tried an activity rather than </w:t>
      </w:r>
      <w:r w:rsidR="00F714E6" w:rsidRPr="00CA2B7A">
        <w:rPr>
          <w:rFonts w:ascii="Calibri" w:hAnsi="Calibri"/>
          <w:sz w:val="22"/>
          <w:szCs w:val="22"/>
        </w:rPr>
        <w:t xml:space="preserve">correctly </w:t>
      </w:r>
      <w:r w:rsidR="009D78CA" w:rsidRPr="00CA2B7A">
        <w:rPr>
          <w:rFonts w:ascii="Calibri" w:hAnsi="Calibri"/>
          <w:sz w:val="22"/>
          <w:szCs w:val="22"/>
        </w:rPr>
        <w:t xml:space="preserve">adjusting the domain score.  This could </w:t>
      </w:r>
      <w:r w:rsidR="008A52E9" w:rsidRPr="00CA2B7A">
        <w:rPr>
          <w:rFonts w:ascii="Calibri" w:hAnsi="Calibri"/>
          <w:sz w:val="22"/>
          <w:szCs w:val="22"/>
        </w:rPr>
        <w:t>potentially lead</w:t>
      </w:r>
      <w:r w:rsidR="009D78CA" w:rsidRPr="00CA2B7A">
        <w:rPr>
          <w:rFonts w:ascii="Calibri" w:hAnsi="Calibri"/>
          <w:sz w:val="22"/>
          <w:szCs w:val="22"/>
        </w:rPr>
        <w:t xml:space="preserve"> </w:t>
      </w:r>
      <w:r w:rsidR="008A52E9" w:rsidRPr="00CA2B7A">
        <w:rPr>
          <w:rFonts w:ascii="Calibri" w:hAnsi="Calibri"/>
          <w:sz w:val="22"/>
          <w:szCs w:val="22"/>
        </w:rPr>
        <w:t xml:space="preserve">to over- or under-reporting of developmental delay.  </w:t>
      </w:r>
      <w:r w:rsidR="009D78CA" w:rsidRPr="00CA2B7A">
        <w:rPr>
          <w:rFonts w:ascii="Calibri" w:hAnsi="Calibri"/>
          <w:sz w:val="22"/>
          <w:szCs w:val="22"/>
        </w:rPr>
        <w:t xml:space="preserve">Referrals and reviews following </w:t>
      </w:r>
      <w:r w:rsidR="003A1678" w:rsidRPr="00CA2B7A">
        <w:rPr>
          <w:rFonts w:ascii="Calibri" w:hAnsi="Calibri"/>
          <w:sz w:val="22"/>
          <w:szCs w:val="22"/>
        </w:rPr>
        <w:t xml:space="preserve">assessment with </w:t>
      </w:r>
      <w:r w:rsidR="009D78CA" w:rsidRPr="00CA2B7A">
        <w:rPr>
          <w:rFonts w:ascii="Calibri" w:hAnsi="Calibri"/>
          <w:sz w:val="22"/>
          <w:szCs w:val="22"/>
        </w:rPr>
        <w:t>the ASQ-3 also differed by area.  All of th</w:t>
      </w:r>
      <w:r w:rsidR="002A7C02" w:rsidRPr="00CA2B7A">
        <w:rPr>
          <w:rFonts w:ascii="Calibri" w:hAnsi="Calibri"/>
          <w:sz w:val="22"/>
          <w:szCs w:val="22"/>
        </w:rPr>
        <w:t>ese variations m</w:t>
      </w:r>
      <w:r w:rsidR="00F714E6" w:rsidRPr="00CA2B7A">
        <w:rPr>
          <w:rFonts w:ascii="Calibri" w:hAnsi="Calibri"/>
          <w:sz w:val="22"/>
          <w:szCs w:val="22"/>
        </w:rPr>
        <w:t>ight</w:t>
      </w:r>
      <w:r w:rsidR="002A7C02" w:rsidRPr="00CA2B7A">
        <w:rPr>
          <w:rFonts w:ascii="Calibri" w:hAnsi="Calibri"/>
          <w:sz w:val="22"/>
          <w:szCs w:val="22"/>
        </w:rPr>
        <w:t xml:space="preserve"> be accounted for by </w:t>
      </w:r>
      <w:r w:rsidR="00A73D5A" w:rsidRPr="00CA2B7A">
        <w:rPr>
          <w:rFonts w:ascii="Calibri" w:hAnsi="Calibri"/>
          <w:sz w:val="22"/>
          <w:szCs w:val="22"/>
        </w:rPr>
        <w:t>t</w:t>
      </w:r>
      <w:r w:rsidR="00FC453B" w:rsidRPr="00CA2B7A">
        <w:rPr>
          <w:rFonts w:ascii="Calibri" w:hAnsi="Calibri"/>
          <w:sz w:val="22"/>
          <w:szCs w:val="22"/>
        </w:rPr>
        <w:t xml:space="preserve">he </w:t>
      </w:r>
      <w:r w:rsidR="002A7C02" w:rsidRPr="00CA2B7A">
        <w:rPr>
          <w:rFonts w:ascii="Calibri" w:hAnsi="Calibri"/>
          <w:sz w:val="22"/>
          <w:szCs w:val="22"/>
        </w:rPr>
        <w:t>substantial differences</w:t>
      </w:r>
      <w:r w:rsidR="00A73D5A" w:rsidRPr="00CA2B7A">
        <w:rPr>
          <w:rFonts w:ascii="Calibri" w:hAnsi="Calibri"/>
          <w:sz w:val="22"/>
          <w:szCs w:val="22"/>
        </w:rPr>
        <w:t xml:space="preserve"> reported</w:t>
      </w:r>
      <w:r w:rsidR="002A7C02" w:rsidRPr="00CA2B7A">
        <w:rPr>
          <w:rFonts w:ascii="Calibri" w:hAnsi="Calibri"/>
          <w:sz w:val="22"/>
          <w:szCs w:val="22"/>
        </w:rPr>
        <w:t xml:space="preserve"> </w:t>
      </w:r>
      <w:r w:rsidR="003A1678" w:rsidRPr="00CA2B7A">
        <w:rPr>
          <w:rFonts w:ascii="Calibri" w:hAnsi="Calibri"/>
          <w:sz w:val="22"/>
          <w:szCs w:val="22"/>
        </w:rPr>
        <w:t xml:space="preserve">in </w:t>
      </w:r>
      <w:r w:rsidR="0017290C" w:rsidRPr="00CA2B7A">
        <w:rPr>
          <w:rFonts w:ascii="Calibri" w:hAnsi="Calibri"/>
          <w:sz w:val="22"/>
          <w:szCs w:val="22"/>
        </w:rPr>
        <w:t>HPs</w:t>
      </w:r>
      <w:r w:rsidR="00A73D5A" w:rsidRPr="00CA2B7A">
        <w:rPr>
          <w:rFonts w:ascii="Calibri" w:hAnsi="Calibri"/>
          <w:sz w:val="22"/>
          <w:szCs w:val="22"/>
        </w:rPr>
        <w:t>’</w:t>
      </w:r>
      <w:r w:rsidR="0017290C" w:rsidRPr="00CA2B7A">
        <w:rPr>
          <w:rFonts w:ascii="Calibri" w:hAnsi="Calibri"/>
          <w:sz w:val="22"/>
          <w:szCs w:val="22"/>
        </w:rPr>
        <w:t xml:space="preserve"> </w:t>
      </w:r>
      <w:r w:rsidR="00F714E6" w:rsidRPr="00CA2B7A">
        <w:rPr>
          <w:rFonts w:ascii="Calibri" w:hAnsi="Calibri"/>
          <w:sz w:val="22"/>
          <w:szCs w:val="22"/>
        </w:rPr>
        <w:t xml:space="preserve">ASQ-3 </w:t>
      </w:r>
      <w:r w:rsidR="0017290C" w:rsidRPr="00CA2B7A">
        <w:rPr>
          <w:rFonts w:ascii="Calibri" w:hAnsi="Calibri"/>
          <w:sz w:val="22"/>
          <w:szCs w:val="22"/>
        </w:rPr>
        <w:t>training</w:t>
      </w:r>
      <w:r w:rsidR="00F714E6" w:rsidRPr="00CA2B7A">
        <w:rPr>
          <w:rFonts w:ascii="Calibri" w:hAnsi="Calibri"/>
          <w:sz w:val="22"/>
          <w:szCs w:val="22"/>
        </w:rPr>
        <w:t>.</w:t>
      </w:r>
    </w:p>
    <w:p w14:paraId="6521EADF" w14:textId="55FC0DB8" w:rsidR="00243B95" w:rsidRPr="00CA2B7A" w:rsidRDefault="000019E7" w:rsidP="00CA2B7A">
      <w:pPr>
        <w:rPr>
          <w:rFonts w:ascii="Calibri" w:hAnsi="Calibri"/>
          <w:sz w:val="22"/>
          <w:szCs w:val="22"/>
        </w:rPr>
      </w:pPr>
      <w:r w:rsidRPr="00CA2B7A">
        <w:rPr>
          <w:rFonts w:ascii="Calibri" w:hAnsi="Calibri"/>
          <w:sz w:val="22"/>
          <w:szCs w:val="22"/>
        </w:rPr>
        <w:t>H</w:t>
      </w:r>
      <w:r w:rsidR="00F714E6" w:rsidRPr="00CA2B7A">
        <w:rPr>
          <w:rFonts w:ascii="Calibri" w:hAnsi="Calibri"/>
          <w:sz w:val="22"/>
          <w:szCs w:val="22"/>
        </w:rPr>
        <w:t>Ps</w:t>
      </w:r>
      <w:r w:rsidRPr="00CA2B7A">
        <w:rPr>
          <w:rFonts w:ascii="Calibri" w:hAnsi="Calibri"/>
          <w:sz w:val="22"/>
          <w:szCs w:val="22"/>
        </w:rPr>
        <w:t xml:space="preserve"> also informed us</w:t>
      </w:r>
      <w:r w:rsidR="00243B95" w:rsidRPr="00CA2B7A">
        <w:rPr>
          <w:rFonts w:ascii="Calibri" w:hAnsi="Calibri"/>
          <w:sz w:val="22"/>
          <w:szCs w:val="22"/>
        </w:rPr>
        <w:t xml:space="preserve"> of problems in reporting on the assessment and scores relat</w:t>
      </w:r>
      <w:r w:rsidR="006E68A8" w:rsidRPr="00CA2B7A">
        <w:rPr>
          <w:rFonts w:ascii="Calibri" w:hAnsi="Calibri"/>
          <w:sz w:val="22"/>
          <w:szCs w:val="22"/>
        </w:rPr>
        <w:t>ing</w:t>
      </w:r>
      <w:r w:rsidR="00243B95" w:rsidRPr="00CA2B7A">
        <w:rPr>
          <w:rFonts w:ascii="Calibri" w:hAnsi="Calibri"/>
          <w:sz w:val="22"/>
          <w:szCs w:val="22"/>
        </w:rPr>
        <w:t xml:space="preserve"> to time availability, access to a suitabl</w:t>
      </w:r>
      <w:r w:rsidR="00FE26F2" w:rsidRPr="00CA2B7A">
        <w:rPr>
          <w:rFonts w:ascii="Calibri" w:hAnsi="Calibri"/>
          <w:sz w:val="22"/>
          <w:szCs w:val="22"/>
        </w:rPr>
        <w:t>y adapted</w:t>
      </w:r>
      <w:r w:rsidR="00243B95" w:rsidRPr="00CA2B7A">
        <w:rPr>
          <w:rFonts w:ascii="Calibri" w:hAnsi="Calibri"/>
          <w:sz w:val="22"/>
          <w:szCs w:val="22"/>
        </w:rPr>
        <w:t xml:space="preserve"> electronic child health information system</w:t>
      </w:r>
      <w:r w:rsidR="00FE26F2" w:rsidRPr="00CA2B7A">
        <w:rPr>
          <w:rFonts w:ascii="Calibri" w:hAnsi="Calibri"/>
          <w:sz w:val="22"/>
          <w:szCs w:val="22"/>
        </w:rPr>
        <w:t>,</w:t>
      </w:r>
      <w:r w:rsidR="00243B95" w:rsidRPr="00CA2B7A">
        <w:rPr>
          <w:rFonts w:ascii="Calibri" w:hAnsi="Calibri"/>
          <w:sz w:val="22"/>
          <w:szCs w:val="22"/>
        </w:rPr>
        <w:t xml:space="preserve"> access to computers and </w:t>
      </w:r>
      <w:proofErr w:type="gramStart"/>
      <w:r w:rsidR="00243B95" w:rsidRPr="00CA2B7A">
        <w:rPr>
          <w:rFonts w:ascii="Calibri" w:hAnsi="Calibri"/>
          <w:sz w:val="22"/>
          <w:szCs w:val="22"/>
        </w:rPr>
        <w:t>internet</w:t>
      </w:r>
      <w:proofErr w:type="gramEnd"/>
      <w:r w:rsidR="00243B95" w:rsidRPr="00CA2B7A">
        <w:rPr>
          <w:rFonts w:ascii="Calibri" w:hAnsi="Calibri"/>
          <w:sz w:val="22"/>
          <w:szCs w:val="22"/>
        </w:rPr>
        <w:t xml:space="preserve">, </w:t>
      </w:r>
      <w:r w:rsidR="00FE26F2" w:rsidRPr="00CA2B7A">
        <w:rPr>
          <w:rFonts w:ascii="Calibri" w:hAnsi="Calibri"/>
          <w:sz w:val="22"/>
          <w:szCs w:val="22"/>
        </w:rPr>
        <w:t xml:space="preserve">and </w:t>
      </w:r>
      <w:r w:rsidR="00243B95" w:rsidRPr="00CA2B7A">
        <w:rPr>
          <w:rFonts w:ascii="Calibri" w:hAnsi="Calibri"/>
          <w:sz w:val="22"/>
          <w:szCs w:val="22"/>
        </w:rPr>
        <w:t>over-reli</w:t>
      </w:r>
      <w:r w:rsidR="000744A7" w:rsidRPr="00CA2B7A">
        <w:rPr>
          <w:rFonts w:ascii="Calibri" w:hAnsi="Calibri"/>
          <w:sz w:val="22"/>
          <w:szCs w:val="22"/>
        </w:rPr>
        <w:t>ance</w:t>
      </w:r>
      <w:r w:rsidR="00243B95" w:rsidRPr="00CA2B7A">
        <w:rPr>
          <w:rFonts w:ascii="Calibri" w:hAnsi="Calibri"/>
          <w:sz w:val="22"/>
          <w:szCs w:val="22"/>
        </w:rPr>
        <w:t xml:space="preserve"> on hard copy</w:t>
      </w:r>
      <w:r w:rsidR="00FE26F2" w:rsidRPr="00CA2B7A">
        <w:rPr>
          <w:rFonts w:ascii="Calibri" w:hAnsi="Calibri"/>
          <w:sz w:val="22"/>
          <w:szCs w:val="22"/>
        </w:rPr>
        <w:t xml:space="preserve"> (</w:t>
      </w:r>
      <w:r w:rsidR="00243B95" w:rsidRPr="00CA2B7A">
        <w:rPr>
          <w:rFonts w:ascii="Calibri" w:hAnsi="Calibri"/>
          <w:sz w:val="22"/>
          <w:szCs w:val="22"/>
        </w:rPr>
        <w:t>Personal Child Health Record</w:t>
      </w:r>
      <w:r w:rsidR="00FE26F2" w:rsidRPr="00CA2B7A">
        <w:rPr>
          <w:rFonts w:ascii="Calibri" w:hAnsi="Calibri"/>
          <w:sz w:val="22"/>
          <w:szCs w:val="22"/>
        </w:rPr>
        <w:t>)</w:t>
      </w:r>
      <w:r w:rsidR="00243B95" w:rsidRPr="00CA2B7A">
        <w:rPr>
          <w:rFonts w:ascii="Calibri" w:hAnsi="Calibri"/>
          <w:sz w:val="22"/>
          <w:szCs w:val="22"/>
        </w:rPr>
        <w:t>.</w:t>
      </w:r>
    </w:p>
    <w:p w14:paraId="2A366E7B" w14:textId="77777777" w:rsidR="00005E23" w:rsidRDefault="00005E23" w:rsidP="00CA2B7A">
      <w:pPr>
        <w:rPr>
          <w:rFonts w:ascii="Calibri" w:hAnsi="Calibri"/>
          <w:sz w:val="22"/>
          <w:szCs w:val="22"/>
        </w:rPr>
      </w:pPr>
    </w:p>
    <w:p w14:paraId="59BD6F0B" w14:textId="5359DA54" w:rsidR="00463A19" w:rsidRPr="00CA2B7A" w:rsidRDefault="00463A19" w:rsidP="00CA2B7A">
      <w:pPr>
        <w:rPr>
          <w:rFonts w:ascii="Calibri" w:hAnsi="Calibri"/>
          <w:sz w:val="22"/>
          <w:szCs w:val="22"/>
        </w:rPr>
      </w:pPr>
      <w:r w:rsidRPr="00CA2B7A">
        <w:rPr>
          <w:rFonts w:ascii="Calibri" w:hAnsi="Calibri"/>
          <w:sz w:val="22"/>
          <w:szCs w:val="22"/>
        </w:rPr>
        <w:t>Discussion</w:t>
      </w:r>
    </w:p>
    <w:p w14:paraId="73F26337" w14:textId="4E1B1100" w:rsidR="00BE58A1" w:rsidRPr="00CA2B7A" w:rsidRDefault="00F75865" w:rsidP="00CA2B7A">
      <w:pPr>
        <w:rPr>
          <w:rFonts w:ascii="Calibri" w:hAnsi="Calibri"/>
          <w:sz w:val="22"/>
          <w:szCs w:val="22"/>
        </w:rPr>
      </w:pPr>
      <w:r w:rsidRPr="00CA2B7A">
        <w:rPr>
          <w:rFonts w:ascii="Calibri" w:hAnsi="Calibri"/>
          <w:sz w:val="22"/>
          <w:szCs w:val="22"/>
        </w:rPr>
        <w:t xml:space="preserve">The ASQ-3 has been shown </w:t>
      </w:r>
      <w:r w:rsidR="00B95976">
        <w:rPr>
          <w:rFonts w:ascii="Calibri" w:hAnsi="Calibri"/>
          <w:sz w:val="22"/>
          <w:szCs w:val="22"/>
        </w:rPr>
        <w:t xml:space="preserve">internationally </w:t>
      </w:r>
      <w:r w:rsidRPr="00CA2B7A">
        <w:rPr>
          <w:rFonts w:ascii="Calibri" w:hAnsi="Calibri"/>
          <w:sz w:val="22"/>
          <w:szCs w:val="22"/>
        </w:rPr>
        <w:t xml:space="preserve">to be </w:t>
      </w:r>
      <w:r w:rsidR="00250407" w:rsidRPr="00CA2B7A">
        <w:rPr>
          <w:rFonts w:ascii="Calibri" w:hAnsi="Calibri"/>
          <w:sz w:val="22"/>
          <w:szCs w:val="22"/>
        </w:rPr>
        <w:t xml:space="preserve">a valid </w:t>
      </w:r>
      <w:r w:rsidRPr="00CA2B7A">
        <w:rPr>
          <w:rFonts w:ascii="Calibri" w:hAnsi="Calibri"/>
          <w:sz w:val="22"/>
          <w:szCs w:val="22"/>
        </w:rPr>
        <w:t>parent completed measure</w:t>
      </w:r>
      <w:r w:rsidR="00B95976">
        <w:rPr>
          <w:rFonts w:ascii="Calibri" w:hAnsi="Calibri"/>
          <w:sz w:val="22"/>
          <w:szCs w:val="22"/>
        </w:rPr>
        <w:t xml:space="preserve"> </w:t>
      </w:r>
      <w:r w:rsidRPr="00CA2B7A">
        <w:rPr>
          <w:rFonts w:ascii="Calibri" w:hAnsi="Calibri"/>
          <w:sz w:val="22"/>
          <w:szCs w:val="22"/>
        </w:rPr>
        <w:t xml:space="preserve"> (</w:t>
      </w:r>
      <w:r w:rsidR="00B95976">
        <w:rPr>
          <w:rFonts w:ascii="Calibri" w:hAnsi="Calibri"/>
          <w:sz w:val="22"/>
          <w:szCs w:val="22"/>
        </w:rPr>
        <w:t xml:space="preserve">e.g. </w:t>
      </w:r>
      <w:proofErr w:type="spellStart"/>
      <w:r w:rsidR="00B95976">
        <w:rPr>
          <w:rFonts w:ascii="Calibri" w:hAnsi="Calibri"/>
          <w:sz w:val="22"/>
          <w:szCs w:val="22"/>
        </w:rPr>
        <w:t>Kovenen</w:t>
      </w:r>
      <w:proofErr w:type="spellEnd"/>
      <w:r w:rsidR="00B95976">
        <w:rPr>
          <w:rFonts w:ascii="Calibri" w:hAnsi="Calibri"/>
          <w:sz w:val="22"/>
          <w:szCs w:val="22"/>
        </w:rPr>
        <w:t xml:space="preserve"> et al 2000, </w:t>
      </w:r>
      <w:proofErr w:type="spellStart"/>
      <w:r w:rsidR="00B95976">
        <w:rPr>
          <w:rFonts w:ascii="Calibri" w:hAnsi="Calibri"/>
          <w:sz w:val="22"/>
          <w:szCs w:val="22"/>
        </w:rPr>
        <w:t>Klamer</w:t>
      </w:r>
      <w:proofErr w:type="spellEnd"/>
      <w:r w:rsidR="00B95976">
        <w:rPr>
          <w:rFonts w:ascii="Calibri" w:hAnsi="Calibri"/>
          <w:sz w:val="22"/>
          <w:szCs w:val="22"/>
        </w:rPr>
        <w:t xml:space="preserve"> et al 2005, Richter and </w:t>
      </w:r>
      <w:proofErr w:type="spellStart"/>
      <w:r w:rsidR="00B95976">
        <w:rPr>
          <w:rFonts w:ascii="Calibri" w:hAnsi="Calibri"/>
          <w:sz w:val="22"/>
          <w:szCs w:val="22"/>
        </w:rPr>
        <w:t>Janson</w:t>
      </w:r>
      <w:proofErr w:type="spellEnd"/>
      <w:r w:rsidR="00B95976">
        <w:rPr>
          <w:rFonts w:ascii="Calibri" w:hAnsi="Calibri"/>
          <w:sz w:val="22"/>
          <w:szCs w:val="22"/>
        </w:rPr>
        <w:t xml:space="preserve"> 2007, </w:t>
      </w:r>
      <w:proofErr w:type="spellStart"/>
      <w:r w:rsidR="00B95976">
        <w:rPr>
          <w:rFonts w:ascii="Calibri" w:hAnsi="Calibri"/>
          <w:sz w:val="22"/>
          <w:szCs w:val="22"/>
        </w:rPr>
        <w:t>Kerjstens</w:t>
      </w:r>
      <w:proofErr w:type="spellEnd"/>
      <w:r w:rsidR="00B95976">
        <w:rPr>
          <w:rFonts w:ascii="Calibri" w:hAnsi="Calibri"/>
          <w:sz w:val="22"/>
          <w:szCs w:val="22"/>
        </w:rPr>
        <w:t xml:space="preserve"> et al 2009</w:t>
      </w:r>
      <w:r w:rsidRPr="00CA2B7A">
        <w:rPr>
          <w:rFonts w:ascii="Calibri" w:hAnsi="Calibri"/>
          <w:sz w:val="22"/>
          <w:szCs w:val="22"/>
        </w:rPr>
        <w:t xml:space="preserve">). </w:t>
      </w:r>
      <w:r w:rsidR="0034156B" w:rsidRPr="00CA2B7A">
        <w:rPr>
          <w:rFonts w:ascii="Calibri" w:hAnsi="Calibri"/>
          <w:sz w:val="22"/>
          <w:szCs w:val="22"/>
        </w:rPr>
        <w:t>T</w:t>
      </w:r>
      <w:r w:rsidR="00BE58A1" w:rsidRPr="00CA2B7A">
        <w:rPr>
          <w:rFonts w:ascii="Calibri" w:hAnsi="Calibri"/>
          <w:sz w:val="22"/>
          <w:szCs w:val="22"/>
        </w:rPr>
        <w:t>his study s</w:t>
      </w:r>
      <w:r w:rsidR="0034156B" w:rsidRPr="00CA2B7A">
        <w:rPr>
          <w:rFonts w:ascii="Calibri" w:hAnsi="Calibri"/>
          <w:sz w:val="22"/>
          <w:szCs w:val="22"/>
        </w:rPr>
        <w:t>ought to</w:t>
      </w:r>
      <w:r w:rsidR="00BE58A1" w:rsidRPr="00CA2B7A">
        <w:rPr>
          <w:rFonts w:ascii="Calibri" w:hAnsi="Calibri"/>
          <w:sz w:val="22"/>
          <w:szCs w:val="22"/>
        </w:rPr>
        <w:t xml:space="preserve"> </w:t>
      </w:r>
      <w:r w:rsidR="000744A7" w:rsidRPr="00CA2B7A">
        <w:rPr>
          <w:rFonts w:ascii="Calibri" w:hAnsi="Calibri"/>
          <w:sz w:val="22"/>
          <w:szCs w:val="22"/>
        </w:rPr>
        <w:t xml:space="preserve">explore </w:t>
      </w:r>
      <w:r w:rsidR="00BE58A1" w:rsidRPr="00CA2B7A">
        <w:rPr>
          <w:rFonts w:ascii="Calibri" w:hAnsi="Calibri"/>
          <w:sz w:val="22"/>
          <w:szCs w:val="22"/>
        </w:rPr>
        <w:t>parents</w:t>
      </w:r>
      <w:r w:rsidR="000744A7" w:rsidRPr="00CA2B7A">
        <w:rPr>
          <w:rFonts w:ascii="Calibri" w:hAnsi="Calibri"/>
          <w:sz w:val="22"/>
          <w:szCs w:val="22"/>
        </w:rPr>
        <w:t>’</w:t>
      </w:r>
      <w:r w:rsidR="00BE58A1" w:rsidRPr="00CA2B7A">
        <w:rPr>
          <w:rFonts w:ascii="Calibri" w:hAnsi="Calibri"/>
          <w:sz w:val="22"/>
          <w:szCs w:val="22"/>
        </w:rPr>
        <w:t xml:space="preserve"> and health professionals</w:t>
      </w:r>
      <w:r w:rsidR="000744A7" w:rsidRPr="00CA2B7A">
        <w:rPr>
          <w:rFonts w:ascii="Calibri" w:hAnsi="Calibri"/>
          <w:sz w:val="22"/>
          <w:szCs w:val="22"/>
        </w:rPr>
        <w:t>’</w:t>
      </w:r>
      <w:r w:rsidR="00BE58A1" w:rsidRPr="00CA2B7A">
        <w:rPr>
          <w:rFonts w:ascii="Calibri" w:hAnsi="Calibri"/>
          <w:sz w:val="22"/>
          <w:szCs w:val="22"/>
        </w:rPr>
        <w:t xml:space="preserve"> experiences and perceptions of </w:t>
      </w:r>
      <w:r w:rsidRPr="00CA2B7A">
        <w:rPr>
          <w:rFonts w:ascii="Calibri" w:hAnsi="Calibri"/>
          <w:sz w:val="22"/>
          <w:szCs w:val="22"/>
        </w:rPr>
        <w:t>using t</w:t>
      </w:r>
      <w:r w:rsidR="00BE58A1" w:rsidRPr="00CA2B7A">
        <w:rPr>
          <w:rFonts w:ascii="Calibri" w:hAnsi="Calibri"/>
          <w:sz w:val="22"/>
          <w:szCs w:val="22"/>
        </w:rPr>
        <w:t>he ASQ-3 as part of the 2-year review</w:t>
      </w:r>
      <w:r w:rsidR="0034156B" w:rsidRPr="00CA2B7A">
        <w:rPr>
          <w:rFonts w:ascii="Calibri" w:hAnsi="Calibri"/>
          <w:sz w:val="22"/>
          <w:szCs w:val="22"/>
        </w:rPr>
        <w:t>, prior to its introduction as a population measure in England</w:t>
      </w:r>
      <w:r w:rsidR="00BE58A1" w:rsidRPr="00CA2B7A">
        <w:rPr>
          <w:rFonts w:ascii="Calibri" w:hAnsi="Calibri"/>
          <w:sz w:val="22"/>
          <w:szCs w:val="22"/>
        </w:rPr>
        <w:t>.</w:t>
      </w:r>
      <w:r w:rsidR="00EE695E" w:rsidRPr="00CA2B7A">
        <w:rPr>
          <w:rFonts w:ascii="Calibri" w:hAnsi="Calibri"/>
          <w:sz w:val="22"/>
          <w:szCs w:val="22"/>
        </w:rPr>
        <w:t xml:space="preserve"> </w:t>
      </w:r>
      <w:r w:rsidR="002E0CF9" w:rsidRPr="0030237B">
        <w:rPr>
          <w:rFonts w:ascii="Calibri" w:hAnsi="Calibri"/>
          <w:sz w:val="22"/>
          <w:szCs w:val="22"/>
          <w:highlight w:val="yellow"/>
        </w:rPr>
        <w:t>Other qualitative studies of parents</w:t>
      </w:r>
      <w:r w:rsidR="00DF1591" w:rsidRPr="0030237B">
        <w:rPr>
          <w:rFonts w:ascii="Calibri" w:hAnsi="Calibri"/>
          <w:sz w:val="22"/>
          <w:szCs w:val="22"/>
          <w:highlight w:val="yellow"/>
        </w:rPr>
        <w:t>’</w:t>
      </w:r>
      <w:r w:rsidR="002E0CF9" w:rsidRPr="0030237B">
        <w:rPr>
          <w:rFonts w:ascii="Calibri" w:hAnsi="Calibri"/>
          <w:sz w:val="22"/>
          <w:szCs w:val="22"/>
          <w:highlight w:val="yellow"/>
        </w:rPr>
        <w:t xml:space="preserve"> perspectives have also foun</w:t>
      </w:r>
      <w:r w:rsidR="007A21E8" w:rsidRPr="0030237B">
        <w:rPr>
          <w:rFonts w:ascii="Calibri" w:hAnsi="Calibri"/>
          <w:sz w:val="22"/>
          <w:szCs w:val="22"/>
          <w:highlight w:val="yellow"/>
        </w:rPr>
        <w:t>d the ASQ to be acceptable (Singh et al</w:t>
      </w:r>
      <w:r w:rsidR="00ED5FFB">
        <w:rPr>
          <w:rFonts w:ascii="Calibri" w:hAnsi="Calibri"/>
          <w:sz w:val="22"/>
          <w:szCs w:val="22"/>
          <w:highlight w:val="yellow"/>
        </w:rPr>
        <w:t xml:space="preserve">, </w:t>
      </w:r>
      <w:r w:rsidR="007A21E8" w:rsidRPr="0030237B">
        <w:rPr>
          <w:rFonts w:ascii="Calibri" w:hAnsi="Calibri"/>
          <w:sz w:val="22"/>
          <w:szCs w:val="22"/>
          <w:highlight w:val="yellow"/>
        </w:rPr>
        <w:t xml:space="preserve">2017, </w:t>
      </w:r>
      <w:proofErr w:type="spellStart"/>
      <w:r w:rsidR="007A21E8" w:rsidRPr="0030237B">
        <w:rPr>
          <w:rFonts w:ascii="Calibri" w:hAnsi="Calibri"/>
          <w:sz w:val="22"/>
          <w:szCs w:val="22"/>
          <w:highlight w:val="yellow"/>
        </w:rPr>
        <w:t>A</w:t>
      </w:r>
      <w:r w:rsidR="00623E5D" w:rsidRPr="0030237B">
        <w:rPr>
          <w:rFonts w:ascii="Calibri" w:hAnsi="Calibri"/>
          <w:sz w:val="22"/>
          <w:szCs w:val="22"/>
          <w:highlight w:val="yellow"/>
        </w:rPr>
        <w:t>r</w:t>
      </w:r>
      <w:r w:rsidR="007A21E8" w:rsidRPr="0030237B">
        <w:rPr>
          <w:rFonts w:ascii="Calibri" w:hAnsi="Calibri"/>
          <w:sz w:val="22"/>
          <w:szCs w:val="22"/>
          <w:highlight w:val="yellow"/>
        </w:rPr>
        <w:t>mijio</w:t>
      </w:r>
      <w:proofErr w:type="spellEnd"/>
      <w:r w:rsidR="007A21E8" w:rsidRPr="0030237B">
        <w:rPr>
          <w:rFonts w:ascii="Calibri" w:hAnsi="Calibri"/>
          <w:sz w:val="22"/>
          <w:szCs w:val="22"/>
          <w:highlight w:val="yellow"/>
        </w:rPr>
        <w:t xml:space="preserve">, </w:t>
      </w:r>
      <w:proofErr w:type="spellStart"/>
      <w:r w:rsidR="007A21E8" w:rsidRPr="0030237B">
        <w:rPr>
          <w:rFonts w:ascii="Calibri" w:hAnsi="Calibri"/>
          <w:sz w:val="22"/>
          <w:szCs w:val="22"/>
          <w:highlight w:val="yellow"/>
        </w:rPr>
        <w:t>Schonhaut</w:t>
      </w:r>
      <w:proofErr w:type="spellEnd"/>
      <w:r w:rsidR="007A21E8" w:rsidRPr="0030237B">
        <w:rPr>
          <w:rFonts w:ascii="Calibri" w:hAnsi="Calibri"/>
          <w:sz w:val="22"/>
          <w:szCs w:val="22"/>
          <w:highlight w:val="yellow"/>
        </w:rPr>
        <w:t xml:space="preserve"> and Cordero, 2015</w:t>
      </w:r>
      <w:r w:rsidR="002E0CF9" w:rsidRPr="0030237B">
        <w:rPr>
          <w:rFonts w:ascii="Calibri" w:hAnsi="Calibri"/>
          <w:sz w:val="22"/>
          <w:szCs w:val="22"/>
          <w:highlight w:val="yellow"/>
        </w:rPr>
        <w:t xml:space="preserve">) however these tend to be adjunctive to validity studies and do not report in depth on parents or HPs perspectives as we </w:t>
      </w:r>
      <w:proofErr w:type="gramStart"/>
      <w:r w:rsidR="00787FBF" w:rsidRPr="0030237B">
        <w:rPr>
          <w:rFonts w:ascii="Calibri" w:hAnsi="Calibri"/>
          <w:sz w:val="22"/>
          <w:szCs w:val="22"/>
          <w:highlight w:val="yellow"/>
        </w:rPr>
        <w:t xml:space="preserve">report </w:t>
      </w:r>
      <w:r w:rsidR="002E0CF9" w:rsidRPr="0030237B">
        <w:rPr>
          <w:rFonts w:ascii="Calibri" w:hAnsi="Calibri"/>
          <w:sz w:val="22"/>
          <w:szCs w:val="22"/>
          <w:highlight w:val="yellow"/>
        </w:rPr>
        <w:t xml:space="preserve"> here</w:t>
      </w:r>
      <w:proofErr w:type="gramEnd"/>
      <w:r w:rsidR="007A21E8" w:rsidRPr="0030237B">
        <w:rPr>
          <w:rFonts w:ascii="Calibri" w:hAnsi="Calibri"/>
          <w:sz w:val="22"/>
          <w:szCs w:val="22"/>
          <w:highlight w:val="yellow"/>
        </w:rPr>
        <w:t>.</w:t>
      </w:r>
      <w:r w:rsidR="002E0CF9" w:rsidRPr="0030237B">
        <w:rPr>
          <w:rFonts w:ascii="Calibri" w:hAnsi="Calibri"/>
          <w:sz w:val="22"/>
          <w:szCs w:val="22"/>
          <w:highlight w:val="yellow"/>
        </w:rPr>
        <w:t xml:space="preserve"> </w:t>
      </w:r>
      <w:r w:rsidR="0034156B" w:rsidRPr="0030237B">
        <w:rPr>
          <w:rFonts w:ascii="Calibri" w:hAnsi="Calibri"/>
          <w:sz w:val="22"/>
          <w:szCs w:val="22"/>
          <w:highlight w:val="yellow"/>
        </w:rPr>
        <w:t>In England</w:t>
      </w:r>
      <w:r w:rsidR="00EE695E" w:rsidRPr="0030237B">
        <w:rPr>
          <w:rFonts w:ascii="Calibri" w:hAnsi="Calibri"/>
          <w:sz w:val="22"/>
          <w:szCs w:val="22"/>
          <w:highlight w:val="yellow"/>
        </w:rPr>
        <w:t xml:space="preserve"> the aim of implementing the ASQ-3 </w:t>
      </w:r>
      <w:r w:rsidR="0034156B" w:rsidRPr="0030237B">
        <w:rPr>
          <w:rFonts w:ascii="Calibri" w:hAnsi="Calibri"/>
          <w:sz w:val="22"/>
          <w:szCs w:val="22"/>
          <w:highlight w:val="yellow"/>
        </w:rPr>
        <w:t>is</w:t>
      </w:r>
      <w:r w:rsidR="00EE695E" w:rsidRPr="0030237B">
        <w:rPr>
          <w:rFonts w:ascii="Calibri" w:hAnsi="Calibri"/>
          <w:sz w:val="22"/>
          <w:szCs w:val="22"/>
          <w:highlight w:val="yellow"/>
        </w:rPr>
        <w:t xml:space="preserve"> to provide </w:t>
      </w:r>
      <w:r w:rsidR="0022785F" w:rsidRPr="0030237B">
        <w:rPr>
          <w:rFonts w:ascii="Calibri" w:hAnsi="Calibri"/>
          <w:sz w:val="22"/>
          <w:szCs w:val="22"/>
          <w:highlight w:val="yellow"/>
        </w:rPr>
        <w:t xml:space="preserve">data </w:t>
      </w:r>
      <w:r w:rsidR="00EE695E" w:rsidRPr="0030237B">
        <w:rPr>
          <w:rFonts w:ascii="Calibri" w:hAnsi="Calibri"/>
          <w:sz w:val="22"/>
          <w:szCs w:val="22"/>
          <w:highlight w:val="yellow"/>
        </w:rPr>
        <w:t>that c</w:t>
      </w:r>
      <w:r w:rsidR="0034156B" w:rsidRPr="0030237B">
        <w:rPr>
          <w:rFonts w:ascii="Calibri" w:hAnsi="Calibri"/>
          <w:sz w:val="22"/>
          <w:szCs w:val="22"/>
          <w:highlight w:val="yellow"/>
        </w:rPr>
        <w:t>an be u</w:t>
      </w:r>
      <w:r w:rsidR="00EE695E" w:rsidRPr="0030237B">
        <w:rPr>
          <w:rFonts w:ascii="Calibri" w:hAnsi="Calibri"/>
          <w:sz w:val="22"/>
          <w:szCs w:val="22"/>
          <w:highlight w:val="yellow"/>
        </w:rPr>
        <w:t xml:space="preserve">sed </w:t>
      </w:r>
      <w:r w:rsidR="0022785F" w:rsidRPr="0030237B">
        <w:rPr>
          <w:rFonts w:ascii="Calibri" w:hAnsi="Calibri"/>
          <w:sz w:val="22"/>
          <w:szCs w:val="22"/>
          <w:highlight w:val="yellow"/>
        </w:rPr>
        <w:t xml:space="preserve">at a population level for observation of child development </w:t>
      </w:r>
      <w:r w:rsidR="000744A7" w:rsidRPr="0030237B">
        <w:rPr>
          <w:rFonts w:ascii="Calibri" w:hAnsi="Calibri"/>
          <w:sz w:val="22"/>
          <w:szCs w:val="22"/>
          <w:highlight w:val="yellow"/>
        </w:rPr>
        <w:t xml:space="preserve">with the potential to link to other </w:t>
      </w:r>
      <w:r w:rsidR="00787FBF" w:rsidRPr="0030237B">
        <w:rPr>
          <w:rFonts w:ascii="Calibri" w:hAnsi="Calibri"/>
          <w:sz w:val="22"/>
          <w:szCs w:val="22"/>
          <w:highlight w:val="yellow"/>
        </w:rPr>
        <w:t xml:space="preserve">administrative </w:t>
      </w:r>
      <w:r w:rsidR="000744A7" w:rsidRPr="0030237B">
        <w:rPr>
          <w:rFonts w:ascii="Calibri" w:hAnsi="Calibri"/>
          <w:sz w:val="22"/>
          <w:szCs w:val="22"/>
          <w:highlight w:val="yellow"/>
        </w:rPr>
        <w:t xml:space="preserve">data such as </w:t>
      </w:r>
      <w:r w:rsidR="00EE695E" w:rsidRPr="0030237B">
        <w:rPr>
          <w:rFonts w:ascii="Calibri" w:hAnsi="Calibri"/>
          <w:sz w:val="22"/>
          <w:szCs w:val="22"/>
          <w:highlight w:val="yellow"/>
        </w:rPr>
        <w:t>school readiness</w:t>
      </w:r>
      <w:r w:rsidR="000744A7" w:rsidRPr="0030237B">
        <w:rPr>
          <w:rFonts w:ascii="Calibri" w:hAnsi="Calibri"/>
          <w:sz w:val="22"/>
          <w:szCs w:val="22"/>
          <w:highlight w:val="yellow"/>
        </w:rPr>
        <w:t xml:space="preserve"> measures</w:t>
      </w:r>
      <w:r w:rsidR="007A21E8" w:rsidRPr="0030237B">
        <w:rPr>
          <w:rFonts w:ascii="Calibri" w:hAnsi="Calibri"/>
          <w:sz w:val="22"/>
          <w:szCs w:val="22"/>
          <w:highlight w:val="yellow"/>
        </w:rPr>
        <w:t>, providing a child public health approach to development that can be universally adopted in England.</w:t>
      </w:r>
      <w:r w:rsidR="00EE695E" w:rsidRPr="00CA2B7A">
        <w:rPr>
          <w:rFonts w:ascii="Calibri" w:hAnsi="Calibri"/>
          <w:sz w:val="22"/>
          <w:szCs w:val="22"/>
        </w:rPr>
        <w:t xml:space="preserve"> </w:t>
      </w:r>
    </w:p>
    <w:p w14:paraId="76E2EAD9" w14:textId="3861FD05" w:rsidR="00E256AC" w:rsidRPr="00CA2B7A" w:rsidRDefault="004D341B" w:rsidP="00CA2B7A">
      <w:pPr>
        <w:rPr>
          <w:rFonts w:ascii="Calibri" w:hAnsi="Calibri"/>
          <w:sz w:val="22"/>
          <w:szCs w:val="22"/>
        </w:rPr>
      </w:pPr>
      <w:r w:rsidRPr="00CA2B7A">
        <w:rPr>
          <w:rFonts w:ascii="Calibri" w:hAnsi="Calibri"/>
          <w:sz w:val="22"/>
          <w:szCs w:val="22"/>
        </w:rPr>
        <w:t xml:space="preserve">Overall, </w:t>
      </w:r>
      <w:r w:rsidR="00E256AC" w:rsidRPr="00CA2B7A">
        <w:rPr>
          <w:rFonts w:ascii="Calibri" w:hAnsi="Calibri"/>
          <w:sz w:val="22"/>
          <w:szCs w:val="22"/>
        </w:rPr>
        <w:t xml:space="preserve">using the ASQ-3 was largely unproblematic for parents and they enjoyed using it with their children both as </w:t>
      </w:r>
      <w:r w:rsidR="000019E7" w:rsidRPr="00CA2B7A">
        <w:rPr>
          <w:rFonts w:ascii="Calibri" w:hAnsi="Calibri"/>
          <w:sz w:val="22"/>
          <w:szCs w:val="22"/>
        </w:rPr>
        <w:t xml:space="preserve">a </w:t>
      </w:r>
      <w:r w:rsidR="00E256AC" w:rsidRPr="00CA2B7A">
        <w:rPr>
          <w:rFonts w:ascii="Calibri" w:hAnsi="Calibri"/>
          <w:sz w:val="22"/>
          <w:szCs w:val="22"/>
        </w:rPr>
        <w:t xml:space="preserve">stimulus for trying activities </w:t>
      </w:r>
      <w:r w:rsidR="007D630D" w:rsidRPr="00CA2B7A">
        <w:rPr>
          <w:rFonts w:ascii="Calibri" w:hAnsi="Calibri"/>
          <w:sz w:val="22"/>
          <w:szCs w:val="22"/>
        </w:rPr>
        <w:t xml:space="preserve">and for </w:t>
      </w:r>
      <w:r w:rsidR="0034156B" w:rsidRPr="00CA2B7A">
        <w:rPr>
          <w:rFonts w:ascii="Calibri" w:hAnsi="Calibri"/>
          <w:sz w:val="22"/>
          <w:szCs w:val="22"/>
        </w:rPr>
        <w:t>providing</w:t>
      </w:r>
      <w:r w:rsidR="007D630D" w:rsidRPr="00CA2B7A">
        <w:rPr>
          <w:rFonts w:ascii="Calibri" w:hAnsi="Calibri"/>
          <w:sz w:val="22"/>
          <w:szCs w:val="22"/>
        </w:rPr>
        <w:t xml:space="preserve"> a sense of reassurance </w:t>
      </w:r>
      <w:r w:rsidR="0034156B" w:rsidRPr="00CA2B7A">
        <w:rPr>
          <w:rFonts w:ascii="Calibri" w:hAnsi="Calibri"/>
          <w:sz w:val="22"/>
          <w:szCs w:val="22"/>
        </w:rPr>
        <w:t>that their child is meeting milestones.</w:t>
      </w:r>
      <w:r w:rsidRPr="00CA2B7A">
        <w:rPr>
          <w:rFonts w:ascii="Calibri" w:hAnsi="Calibri"/>
          <w:sz w:val="22"/>
          <w:szCs w:val="22"/>
        </w:rPr>
        <w:t xml:space="preserve">  However</w:t>
      </w:r>
      <w:r w:rsidR="007D630D" w:rsidRPr="00CA2B7A">
        <w:rPr>
          <w:rFonts w:ascii="Calibri" w:hAnsi="Calibri"/>
          <w:sz w:val="22"/>
          <w:szCs w:val="22"/>
        </w:rPr>
        <w:t>,</w:t>
      </w:r>
      <w:r w:rsidRPr="00CA2B7A">
        <w:rPr>
          <w:rFonts w:ascii="Calibri" w:hAnsi="Calibri"/>
          <w:sz w:val="22"/>
          <w:szCs w:val="22"/>
        </w:rPr>
        <w:t xml:space="preserve"> </w:t>
      </w:r>
      <w:r w:rsidR="007D630D" w:rsidRPr="00CA2B7A">
        <w:rPr>
          <w:rFonts w:ascii="Calibri" w:hAnsi="Calibri"/>
          <w:sz w:val="22"/>
          <w:szCs w:val="22"/>
        </w:rPr>
        <w:t>the corollary to this was that it made some parents anxious about their child’s development</w:t>
      </w:r>
      <w:r w:rsidR="0034156B" w:rsidRPr="00CA2B7A">
        <w:rPr>
          <w:rFonts w:ascii="Calibri" w:hAnsi="Calibri"/>
          <w:sz w:val="22"/>
          <w:szCs w:val="22"/>
        </w:rPr>
        <w:t xml:space="preserve">, especially when the child was unable to demonstrate specific abilities. </w:t>
      </w:r>
      <w:r w:rsidR="007F25D9" w:rsidRPr="007F25D9">
        <w:rPr>
          <w:rFonts w:ascii="Calibri" w:hAnsi="Calibri"/>
          <w:sz w:val="22"/>
          <w:szCs w:val="22"/>
          <w:highlight w:val="yellow"/>
        </w:rPr>
        <w:t>This could lead parents to over-value their child’s developmental performance to avoid ‘failure’.</w:t>
      </w:r>
      <w:r w:rsidR="0034156B" w:rsidRPr="00CA2B7A">
        <w:rPr>
          <w:rFonts w:ascii="Calibri" w:hAnsi="Calibri"/>
          <w:sz w:val="22"/>
          <w:szCs w:val="22"/>
        </w:rPr>
        <w:t xml:space="preserve"> </w:t>
      </w:r>
      <w:r w:rsidR="007D630D" w:rsidRPr="00CA2B7A">
        <w:rPr>
          <w:rFonts w:ascii="Calibri" w:hAnsi="Calibri"/>
          <w:sz w:val="22"/>
          <w:szCs w:val="22"/>
        </w:rPr>
        <w:t xml:space="preserve"> Health professionals were aware of </w:t>
      </w:r>
      <w:r w:rsidR="005665A3" w:rsidRPr="00CA2B7A">
        <w:rPr>
          <w:rFonts w:ascii="Calibri" w:hAnsi="Calibri"/>
          <w:sz w:val="22"/>
          <w:szCs w:val="22"/>
        </w:rPr>
        <w:t>this too.  However, as both parties welcomed the partnership approach provided by the ASQ-3 there is provision</w:t>
      </w:r>
      <w:r w:rsidR="0039285D" w:rsidRPr="00CA2B7A">
        <w:rPr>
          <w:rFonts w:ascii="Calibri" w:hAnsi="Calibri"/>
          <w:sz w:val="22"/>
          <w:szCs w:val="22"/>
        </w:rPr>
        <w:t xml:space="preserve"> in the system</w:t>
      </w:r>
      <w:r w:rsidR="005665A3" w:rsidRPr="00CA2B7A">
        <w:rPr>
          <w:rFonts w:ascii="Calibri" w:hAnsi="Calibri"/>
          <w:sz w:val="22"/>
          <w:szCs w:val="22"/>
        </w:rPr>
        <w:t xml:space="preserve"> for anxieties to be managed and allayed</w:t>
      </w:r>
      <w:r w:rsidR="003A1678" w:rsidRPr="00CA2B7A">
        <w:rPr>
          <w:rFonts w:ascii="Calibri" w:hAnsi="Calibri"/>
          <w:sz w:val="22"/>
          <w:szCs w:val="22"/>
        </w:rPr>
        <w:t>.</w:t>
      </w:r>
      <w:r w:rsidR="005665A3" w:rsidRPr="00CA2B7A">
        <w:rPr>
          <w:rFonts w:ascii="Calibri" w:hAnsi="Calibri"/>
          <w:sz w:val="22"/>
          <w:szCs w:val="22"/>
        </w:rPr>
        <w:t xml:space="preserve">  Indeed, </w:t>
      </w:r>
      <w:r w:rsidR="00CC5135" w:rsidRPr="00CA2B7A">
        <w:rPr>
          <w:rFonts w:ascii="Calibri" w:hAnsi="Calibri"/>
          <w:sz w:val="22"/>
          <w:szCs w:val="22"/>
        </w:rPr>
        <w:t>research</w:t>
      </w:r>
      <w:r w:rsidR="00F714E6" w:rsidRPr="00CA2B7A">
        <w:rPr>
          <w:rFonts w:ascii="Calibri" w:hAnsi="Calibri"/>
          <w:sz w:val="22"/>
          <w:szCs w:val="22"/>
        </w:rPr>
        <w:t xml:space="preserve"> suggests</w:t>
      </w:r>
      <w:r w:rsidR="00CC5135" w:rsidRPr="00CA2B7A">
        <w:rPr>
          <w:rFonts w:ascii="Calibri" w:hAnsi="Calibri"/>
          <w:sz w:val="22"/>
          <w:szCs w:val="22"/>
        </w:rPr>
        <w:t xml:space="preserve"> </w:t>
      </w:r>
      <w:r w:rsidR="00FC453B" w:rsidRPr="00CA2B7A">
        <w:rPr>
          <w:rFonts w:ascii="Calibri" w:hAnsi="Calibri"/>
          <w:sz w:val="22"/>
          <w:szCs w:val="22"/>
        </w:rPr>
        <w:t>that</w:t>
      </w:r>
      <w:r w:rsidR="005665A3" w:rsidRPr="00CA2B7A">
        <w:rPr>
          <w:rFonts w:ascii="Calibri" w:hAnsi="Calibri"/>
          <w:sz w:val="22"/>
          <w:szCs w:val="22"/>
        </w:rPr>
        <w:t xml:space="preserve"> </w:t>
      </w:r>
      <w:r w:rsidR="00CC5135" w:rsidRPr="00CA2B7A">
        <w:rPr>
          <w:rFonts w:ascii="Calibri" w:hAnsi="Calibri"/>
          <w:sz w:val="22"/>
          <w:szCs w:val="22"/>
        </w:rPr>
        <w:t>using a parent-led developmental assessment tool can lead to more communication between a parent and practitioner about development and development concerns</w:t>
      </w:r>
      <w:r w:rsidR="007168A5" w:rsidRPr="00CA2B7A">
        <w:rPr>
          <w:rFonts w:ascii="Calibri" w:hAnsi="Calibri"/>
          <w:sz w:val="22"/>
          <w:szCs w:val="22"/>
        </w:rPr>
        <w:t xml:space="preserve"> (e.g. </w:t>
      </w:r>
      <w:proofErr w:type="spellStart"/>
      <w:r w:rsidR="007168A5" w:rsidRPr="00CA2B7A">
        <w:rPr>
          <w:rFonts w:ascii="Calibri" w:hAnsi="Calibri"/>
          <w:sz w:val="22"/>
          <w:szCs w:val="22"/>
        </w:rPr>
        <w:t>Sices</w:t>
      </w:r>
      <w:proofErr w:type="spellEnd"/>
      <w:r w:rsidR="007168A5" w:rsidRPr="00CA2B7A">
        <w:rPr>
          <w:rFonts w:ascii="Calibri" w:hAnsi="Calibri"/>
          <w:sz w:val="22"/>
          <w:szCs w:val="22"/>
        </w:rPr>
        <w:t xml:space="preserve"> et al., 2008).</w:t>
      </w:r>
    </w:p>
    <w:p w14:paraId="1CF84609" w14:textId="48B862F3" w:rsidR="00693400" w:rsidRPr="00CA2B7A" w:rsidRDefault="00693400" w:rsidP="00CA2B7A">
      <w:pPr>
        <w:rPr>
          <w:rFonts w:ascii="Calibri" w:hAnsi="Calibri"/>
          <w:sz w:val="22"/>
          <w:szCs w:val="22"/>
        </w:rPr>
      </w:pPr>
      <w:r w:rsidRPr="00CA2B7A">
        <w:rPr>
          <w:rFonts w:ascii="Calibri" w:hAnsi="Calibri"/>
          <w:sz w:val="22"/>
          <w:szCs w:val="22"/>
        </w:rPr>
        <w:t>Some parents</w:t>
      </w:r>
      <w:r w:rsidR="007168A5" w:rsidRPr="00CA2B7A">
        <w:rPr>
          <w:rFonts w:ascii="Calibri" w:hAnsi="Calibri"/>
          <w:sz w:val="22"/>
          <w:szCs w:val="22"/>
        </w:rPr>
        <w:t xml:space="preserve">, including the </w:t>
      </w:r>
      <w:r w:rsidR="0007213A" w:rsidRPr="0030237B">
        <w:rPr>
          <w:rFonts w:ascii="Calibri" w:hAnsi="Calibri"/>
          <w:sz w:val="22"/>
          <w:szCs w:val="22"/>
          <w:highlight w:val="yellow"/>
        </w:rPr>
        <w:t>parent engagement</w:t>
      </w:r>
      <w:r w:rsidR="0007213A">
        <w:rPr>
          <w:rFonts w:ascii="Calibri" w:hAnsi="Calibri"/>
          <w:sz w:val="22"/>
          <w:szCs w:val="22"/>
        </w:rPr>
        <w:t xml:space="preserve"> </w:t>
      </w:r>
      <w:r w:rsidR="007168A5" w:rsidRPr="00CA2B7A">
        <w:rPr>
          <w:rFonts w:ascii="Calibri" w:hAnsi="Calibri"/>
          <w:sz w:val="22"/>
          <w:szCs w:val="22"/>
        </w:rPr>
        <w:t>group,</w:t>
      </w:r>
      <w:r w:rsidRPr="00CA2B7A">
        <w:rPr>
          <w:rFonts w:ascii="Calibri" w:hAnsi="Calibri"/>
          <w:sz w:val="22"/>
          <w:szCs w:val="22"/>
        </w:rPr>
        <w:t xml:space="preserve"> found the use of </w:t>
      </w:r>
      <w:proofErr w:type="gramStart"/>
      <w:r w:rsidRPr="00CA2B7A">
        <w:rPr>
          <w:rFonts w:ascii="Calibri" w:hAnsi="Calibri"/>
          <w:sz w:val="22"/>
          <w:szCs w:val="22"/>
        </w:rPr>
        <w:t>American</w:t>
      </w:r>
      <w:r w:rsidR="007168A5" w:rsidRPr="00CA2B7A">
        <w:rPr>
          <w:rFonts w:ascii="Calibri" w:hAnsi="Calibri"/>
          <w:sz w:val="22"/>
          <w:szCs w:val="22"/>
        </w:rPr>
        <w:t>-</w:t>
      </w:r>
      <w:r w:rsidRPr="00CA2B7A">
        <w:rPr>
          <w:rFonts w:ascii="Calibri" w:hAnsi="Calibri"/>
          <w:sz w:val="22"/>
          <w:szCs w:val="22"/>
        </w:rPr>
        <w:t>English</w:t>
      </w:r>
      <w:proofErr w:type="gramEnd"/>
      <w:r w:rsidRPr="00CA2B7A">
        <w:rPr>
          <w:rFonts w:ascii="Calibri" w:hAnsi="Calibri"/>
          <w:sz w:val="22"/>
          <w:szCs w:val="22"/>
        </w:rPr>
        <w:t xml:space="preserve"> unfamiliar and awkward to use. </w:t>
      </w:r>
      <w:r w:rsidR="0011351C" w:rsidRPr="00CA2B7A">
        <w:rPr>
          <w:rFonts w:ascii="Calibri" w:hAnsi="Calibri"/>
          <w:sz w:val="22"/>
          <w:szCs w:val="22"/>
        </w:rPr>
        <w:t xml:space="preserve"> </w:t>
      </w:r>
      <w:r w:rsidR="007168A5" w:rsidRPr="00CA2B7A">
        <w:rPr>
          <w:rFonts w:ascii="Calibri" w:hAnsi="Calibri"/>
          <w:sz w:val="22"/>
          <w:szCs w:val="22"/>
        </w:rPr>
        <w:t>As a result</w:t>
      </w:r>
      <w:r w:rsidRPr="00CA2B7A">
        <w:rPr>
          <w:rFonts w:ascii="Calibri" w:hAnsi="Calibri"/>
          <w:sz w:val="22"/>
          <w:szCs w:val="22"/>
        </w:rPr>
        <w:t xml:space="preserve">, we undertook </w:t>
      </w:r>
      <w:r w:rsidR="008331F2" w:rsidRPr="00CA2B7A">
        <w:rPr>
          <w:rFonts w:ascii="Calibri" w:hAnsi="Calibri"/>
          <w:sz w:val="22"/>
          <w:szCs w:val="22"/>
        </w:rPr>
        <w:t>s</w:t>
      </w:r>
      <w:r w:rsidR="007168A5" w:rsidRPr="00CA2B7A">
        <w:rPr>
          <w:rFonts w:ascii="Calibri" w:hAnsi="Calibri"/>
          <w:sz w:val="22"/>
          <w:szCs w:val="22"/>
        </w:rPr>
        <w:t>ome</w:t>
      </w:r>
      <w:r w:rsidRPr="00CA2B7A">
        <w:rPr>
          <w:rFonts w:ascii="Calibri" w:hAnsi="Calibri"/>
          <w:sz w:val="22"/>
          <w:szCs w:val="22"/>
        </w:rPr>
        <w:t xml:space="preserve"> additional work to ‘translate’ </w:t>
      </w:r>
      <w:r w:rsidRPr="00CA2B7A">
        <w:rPr>
          <w:rFonts w:ascii="Calibri" w:hAnsi="Calibri"/>
          <w:sz w:val="22"/>
          <w:szCs w:val="22"/>
        </w:rPr>
        <w:lastRenderedPageBreak/>
        <w:t xml:space="preserve">the ASQ-3 </w:t>
      </w:r>
      <w:r w:rsidR="007168A5" w:rsidRPr="00CA2B7A">
        <w:rPr>
          <w:rFonts w:ascii="Calibri" w:hAnsi="Calibri"/>
          <w:sz w:val="22"/>
          <w:szCs w:val="22"/>
        </w:rPr>
        <w:t>(</w:t>
      </w:r>
      <w:r w:rsidRPr="00CA2B7A">
        <w:rPr>
          <w:rFonts w:ascii="Calibri" w:hAnsi="Calibri"/>
          <w:sz w:val="22"/>
          <w:szCs w:val="22"/>
        </w:rPr>
        <w:t>and the ASQ-SE</w:t>
      </w:r>
      <w:r w:rsidR="007168A5" w:rsidRPr="00CA2B7A">
        <w:rPr>
          <w:rFonts w:ascii="Calibri" w:hAnsi="Calibri"/>
          <w:sz w:val="22"/>
          <w:szCs w:val="22"/>
        </w:rPr>
        <w:t>)</w:t>
      </w:r>
      <w:r w:rsidRPr="00CA2B7A">
        <w:rPr>
          <w:rFonts w:ascii="Calibri" w:hAnsi="Calibri"/>
          <w:sz w:val="22"/>
          <w:szCs w:val="22"/>
        </w:rPr>
        <w:t xml:space="preserve"> </w:t>
      </w:r>
      <w:r w:rsidR="007168A5" w:rsidRPr="00CA2B7A">
        <w:rPr>
          <w:rFonts w:ascii="Calibri" w:hAnsi="Calibri"/>
          <w:sz w:val="22"/>
          <w:szCs w:val="22"/>
        </w:rPr>
        <w:t>in</w:t>
      </w:r>
      <w:r w:rsidRPr="00CA2B7A">
        <w:rPr>
          <w:rFonts w:ascii="Calibri" w:hAnsi="Calibri"/>
          <w:sz w:val="22"/>
          <w:szCs w:val="22"/>
        </w:rPr>
        <w:t xml:space="preserve">to </w:t>
      </w:r>
      <w:proofErr w:type="gramStart"/>
      <w:r w:rsidRPr="00CA2B7A">
        <w:rPr>
          <w:rFonts w:ascii="Calibri" w:hAnsi="Calibri"/>
          <w:sz w:val="22"/>
          <w:szCs w:val="22"/>
        </w:rPr>
        <w:t>British</w:t>
      </w:r>
      <w:r w:rsidR="0022785F" w:rsidRPr="00CA2B7A">
        <w:rPr>
          <w:rFonts w:ascii="Calibri" w:hAnsi="Calibri"/>
          <w:sz w:val="22"/>
          <w:szCs w:val="22"/>
        </w:rPr>
        <w:t>-</w:t>
      </w:r>
      <w:r w:rsidRPr="00CA2B7A">
        <w:rPr>
          <w:rFonts w:ascii="Calibri" w:hAnsi="Calibri"/>
          <w:sz w:val="22"/>
          <w:szCs w:val="22"/>
        </w:rPr>
        <w:t>English</w:t>
      </w:r>
      <w:proofErr w:type="gramEnd"/>
      <w:r w:rsidR="00F714E6" w:rsidRPr="00CA2B7A">
        <w:rPr>
          <w:rFonts w:ascii="Calibri" w:hAnsi="Calibri"/>
          <w:sz w:val="22"/>
          <w:szCs w:val="22"/>
        </w:rPr>
        <w:t>,</w:t>
      </w:r>
      <w:r w:rsidR="0011351C" w:rsidRPr="00CA2B7A">
        <w:rPr>
          <w:rFonts w:ascii="Calibri" w:hAnsi="Calibri"/>
          <w:sz w:val="22"/>
          <w:szCs w:val="22"/>
        </w:rPr>
        <w:t xml:space="preserve"> and took th</w:t>
      </w:r>
      <w:r w:rsidR="005665A3" w:rsidRPr="00CA2B7A">
        <w:rPr>
          <w:rFonts w:ascii="Calibri" w:hAnsi="Calibri"/>
          <w:sz w:val="22"/>
          <w:szCs w:val="22"/>
        </w:rPr>
        <w:t>e</w:t>
      </w:r>
      <w:r w:rsidR="0011351C" w:rsidRPr="00CA2B7A">
        <w:rPr>
          <w:rFonts w:ascii="Calibri" w:hAnsi="Calibri"/>
          <w:sz w:val="22"/>
          <w:szCs w:val="22"/>
        </w:rPr>
        <w:t xml:space="preserve"> opportunity to </w:t>
      </w:r>
      <w:r w:rsidR="008331F2" w:rsidRPr="00CA2B7A">
        <w:rPr>
          <w:rFonts w:ascii="Calibri" w:hAnsi="Calibri"/>
          <w:sz w:val="22"/>
          <w:szCs w:val="22"/>
        </w:rPr>
        <w:t>clarify</w:t>
      </w:r>
      <w:r w:rsidR="0011351C" w:rsidRPr="00CA2B7A">
        <w:rPr>
          <w:rFonts w:ascii="Calibri" w:hAnsi="Calibri"/>
          <w:sz w:val="22"/>
          <w:szCs w:val="22"/>
        </w:rPr>
        <w:t xml:space="preserve"> the </w:t>
      </w:r>
      <w:r w:rsidR="002748E3" w:rsidRPr="00CA2B7A">
        <w:rPr>
          <w:rFonts w:ascii="Calibri" w:hAnsi="Calibri"/>
          <w:sz w:val="22"/>
          <w:szCs w:val="22"/>
        </w:rPr>
        <w:t xml:space="preserve">ASQ-3 </w:t>
      </w:r>
      <w:r w:rsidR="0011351C" w:rsidRPr="00CA2B7A">
        <w:rPr>
          <w:rFonts w:ascii="Calibri" w:hAnsi="Calibri"/>
          <w:sz w:val="22"/>
          <w:szCs w:val="22"/>
        </w:rPr>
        <w:t>response option</w:t>
      </w:r>
      <w:r w:rsidR="002748E3" w:rsidRPr="00CA2B7A">
        <w:rPr>
          <w:rFonts w:ascii="Calibri" w:hAnsi="Calibri"/>
          <w:sz w:val="22"/>
          <w:szCs w:val="22"/>
        </w:rPr>
        <w:t>s on the front cover</w:t>
      </w:r>
      <w:r w:rsidR="0011351C" w:rsidRPr="00CA2B7A">
        <w:rPr>
          <w:rFonts w:ascii="Calibri" w:hAnsi="Calibri"/>
          <w:sz w:val="22"/>
          <w:szCs w:val="22"/>
        </w:rPr>
        <w:t xml:space="preserve"> and to address parents’ anxiety by adding a “Do not worry if …” clause</w:t>
      </w:r>
      <w:r w:rsidR="002748E3" w:rsidRPr="00CA2B7A">
        <w:rPr>
          <w:rFonts w:ascii="Calibri" w:hAnsi="Calibri"/>
          <w:sz w:val="22"/>
          <w:szCs w:val="22"/>
        </w:rPr>
        <w:t>.</w:t>
      </w:r>
      <w:r w:rsidR="0011351C" w:rsidRPr="00CA2B7A">
        <w:rPr>
          <w:rFonts w:ascii="Calibri" w:hAnsi="Calibri"/>
          <w:sz w:val="22"/>
          <w:szCs w:val="22"/>
        </w:rPr>
        <w:t xml:space="preserve">  Brookes, the ASQ-3 publishers, approved the changes </w:t>
      </w:r>
      <w:r w:rsidR="007168A5" w:rsidRPr="00CA2B7A">
        <w:rPr>
          <w:rFonts w:ascii="Calibri" w:hAnsi="Calibri"/>
          <w:sz w:val="22"/>
          <w:szCs w:val="22"/>
        </w:rPr>
        <w:t xml:space="preserve">and the revised measures </w:t>
      </w:r>
      <w:r w:rsidR="0011351C" w:rsidRPr="00CA2B7A">
        <w:rPr>
          <w:rFonts w:ascii="Calibri" w:hAnsi="Calibri"/>
          <w:sz w:val="22"/>
          <w:szCs w:val="22"/>
        </w:rPr>
        <w:t xml:space="preserve">have been </w:t>
      </w:r>
      <w:r w:rsidRPr="00CA2B7A">
        <w:rPr>
          <w:rFonts w:ascii="Calibri" w:hAnsi="Calibri"/>
          <w:sz w:val="22"/>
          <w:szCs w:val="22"/>
        </w:rPr>
        <w:t>implemented into the HCP across England.</w:t>
      </w:r>
      <w:r w:rsidR="0044270E" w:rsidRPr="00CA2B7A">
        <w:rPr>
          <w:rFonts w:ascii="Calibri" w:hAnsi="Calibri"/>
          <w:sz w:val="22"/>
          <w:szCs w:val="22"/>
        </w:rPr>
        <w:t xml:space="preserve">  </w:t>
      </w:r>
      <w:r w:rsidR="00523BC9" w:rsidRPr="00CA2B7A">
        <w:rPr>
          <w:rFonts w:ascii="Calibri" w:hAnsi="Calibri"/>
          <w:sz w:val="22"/>
          <w:szCs w:val="22"/>
        </w:rPr>
        <w:t>We have also provide</w:t>
      </w:r>
      <w:r w:rsidR="008331F2" w:rsidRPr="00CA2B7A">
        <w:rPr>
          <w:rFonts w:ascii="Calibri" w:hAnsi="Calibri"/>
          <w:sz w:val="22"/>
          <w:szCs w:val="22"/>
        </w:rPr>
        <w:t>d</w:t>
      </w:r>
      <w:r w:rsidR="00523BC9" w:rsidRPr="00CA2B7A">
        <w:rPr>
          <w:rFonts w:ascii="Calibri" w:hAnsi="Calibri"/>
          <w:sz w:val="22"/>
          <w:szCs w:val="22"/>
        </w:rPr>
        <w:t xml:space="preserve"> feedback on concerns </w:t>
      </w:r>
      <w:r w:rsidR="0007213A">
        <w:rPr>
          <w:rFonts w:ascii="Calibri" w:hAnsi="Calibri"/>
          <w:sz w:val="22"/>
          <w:szCs w:val="22"/>
        </w:rPr>
        <w:t xml:space="preserve">about </w:t>
      </w:r>
      <w:r w:rsidR="00523BC9" w:rsidRPr="00CA2B7A">
        <w:rPr>
          <w:rFonts w:ascii="Calibri" w:hAnsi="Calibri"/>
          <w:sz w:val="22"/>
          <w:szCs w:val="22"/>
        </w:rPr>
        <w:t>specific questions to the ASQ-3 creators to inform future development of the measure.</w:t>
      </w:r>
    </w:p>
    <w:p w14:paraId="2607301C" w14:textId="64B8EAC7" w:rsidR="00CA5D69" w:rsidRDefault="00693400" w:rsidP="00CA2B7A">
      <w:pPr>
        <w:rPr>
          <w:rFonts w:ascii="Calibri" w:hAnsi="Calibri"/>
          <w:sz w:val="22"/>
          <w:szCs w:val="22"/>
        </w:rPr>
      </w:pPr>
      <w:r w:rsidRPr="00CA2B7A">
        <w:rPr>
          <w:rFonts w:ascii="Calibri" w:hAnsi="Calibri"/>
          <w:sz w:val="22"/>
          <w:szCs w:val="22"/>
        </w:rPr>
        <w:t xml:space="preserve">A key finding was </w:t>
      </w:r>
      <w:r w:rsidR="003A1678" w:rsidRPr="00CA2B7A">
        <w:rPr>
          <w:rFonts w:ascii="Calibri" w:hAnsi="Calibri"/>
          <w:sz w:val="22"/>
          <w:szCs w:val="22"/>
        </w:rPr>
        <w:t xml:space="preserve">that </w:t>
      </w:r>
      <w:r w:rsidR="00B875B0" w:rsidRPr="00CA2B7A">
        <w:rPr>
          <w:rFonts w:ascii="Calibri" w:hAnsi="Calibri"/>
          <w:sz w:val="22"/>
          <w:szCs w:val="22"/>
        </w:rPr>
        <w:t xml:space="preserve">ASQ-3 </w:t>
      </w:r>
      <w:r w:rsidR="00623E5D" w:rsidRPr="003A37F6">
        <w:rPr>
          <w:rFonts w:ascii="Calibri" w:hAnsi="Calibri"/>
          <w:sz w:val="22"/>
          <w:szCs w:val="22"/>
          <w:highlight w:val="yellow"/>
        </w:rPr>
        <w:t xml:space="preserve">was used in different ways in the four sites and that </w:t>
      </w:r>
      <w:r w:rsidRPr="003A37F6">
        <w:rPr>
          <w:rFonts w:ascii="Calibri" w:hAnsi="Calibri"/>
          <w:sz w:val="22"/>
          <w:szCs w:val="22"/>
          <w:highlight w:val="yellow"/>
        </w:rPr>
        <w:t>training</w:t>
      </w:r>
      <w:r w:rsidRPr="00CA2B7A">
        <w:rPr>
          <w:rFonts w:ascii="Calibri" w:hAnsi="Calibri"/>
          <w:sz w:val="22"/>
          <w:szCs w:val="22"/>
        </w:rPr>
        <w:t xml:space="preserve"> varied widely across England and </w:t>
      </w:r>
      <w:r w:rsidR="003A1678" w:rsidRPr="00CA2B7A">
        <w:rPr>
          <w:rFonts w:ascii="Calibri" w:hAnsi="Calibri"/>
          <w:sz w:val="22"/>
          <w:szCs w:val="22"/>
        </w:rPr>
        <w:t>led to inc</w:t>
      </w:r>
      <w:r w:rsidRPr="00CA2B7A">
        <w:rPr>
          <w:rFonts w:ascii="Calibri" w:hAnsi="Calibri"/>
          <w:sz w:val="22"/>
          <w:szCs w:val="22"/>
        </w:rPr>
        <w:t>onsistent approaches to</w:t>
      </w:r>
      <w:r w:rsidR="009D78CA" w:rsidRPr="00CA2B7A">
        <w:rPr>
          <w:rFonts w:ascii="Calibri" w:hAnsi="Calibri"/>
          <w:sz w:val="22"/>
          <w:szCs w:val="22"/>
        </w:rPr>
        <w:t xml:space="preserve"> using the tool</w:t>
      </w:r>
      <w:r w:rsidR="00C45D68" w:rsidRPr="00CA2B7A">
        <w:rPr>
          <w:rFonts w:ascii="Calibri" w:hAnsi="Calibri"/>
          <w:sz w:val="22"/>
          <w:szCs w:val="22"/>
        </w:rPr>
        <w:t xml:space="preserve"> and scoring.</w:t>
      </w:r>
      <w:r w:rsidRPr="00CA2B7A">
        <w:rPr>
          <w:rFonts w:ascii="Calibri" w:hAnsi="Calibri"/>
          <w:sz w:val="22"/>
          <w:szCs w:val="22"/>
        </w:rPr>
        <w:t xml:space="preserve"> </w:t>
      </w:r>
      <w:r w:rsidR="002748E3" w:rsidRPr="00CA2B7A">
        <w:rPr>
          <w:rFonts w:ascii="Calibri" w:hAnsi="Calibri"/>
          <w:sz w:val="22"/>
          <w:szCs w:val="22"/>
        </w:rPr>
        <w:t>Aside from o</w:t>
      </w:r>
      <w:r w:rsidRPr="00CA2B7A">
        <w:rPr>
          <w:rFonts w:ascii="Calibri" w:hAnsi="Calibri"/>
          <w:sz w:val="22"/>
          <w:szCs w:val="22"/>
        </w:rPr>
        <w:t>ver</w:t>
      </w:r>
      <w:r w:rsidR="003A1678" w:rsidRPr="00CA2B7A">
        <w:rPr>
          <w:rFonts w:ascii="Calibri" w:hAnsi="Calibri"/>
          <w:sz w:val="22"/>
          <w:szCs w:val="22"/>
        </w:rPr>
        <w:t>-</w:t>
      </w:r>
      <w:r w:rsidR="00C45D68" w:rsidRPr="00CA2B7A">
        <w:rPr>
          <w:rFonts w:ascii="Calibri" w:hAnsi="Calibri"/>
          <w:sz w:val="22"/>
          <w:szCs w:val="22"/>
        </w:rPr>
        <w:t xml:space="preserve"> or</w:t>
      </w:r>
      <w:r w:rsidRPr="00CA2B7A">
        <w:rPr>
          <w:rFonts w:ascii="Calibri" w:hAnsi="Calibri"/>
          <w:sz w:val="22"/>
          <w:szCs w:val="22"/>
        </w:rPr>
        <w:t xml:space="preserve"> under</w:t>
      </w:r>
      <w:r w:rsidR="003A1678" w:rsidRPr="00CA2B7A">
        <w:rPr>
          <w:rFonts w:ascii="Calibri" w:hAnsi="Calibri"/>
          <w:sz w:val="22"/>
          <w:szCs w:val="22"/>
        </w:rPr>
        <w:t>-</w:t>
      </w:r>
      <w:r w:rsidRPr="00CA2B7A">
        <w:rPr>
          <w:rFonts w:ascii="Calibri" w:hAnsi="Calibri"/>
          <w:sz w:val="22"/>
          <w:szCs w:val="22"/>
        </w:rPr>
        <w:t xml:space="preserve">referral </w:t>
      </w:r>
      <w:r w:rsidR="002748E3" w:rsidRPr="00CA2B7A">
        <w:rPr>
          <w:rFonts w:ascii="Calibri" w:hAnsi="Calibri"/>
          <w:sz w:val="22"/>
          <w:szCs w:val="22"/>
        </w:rPr>
        <w:t xml:space="preserve">this could </w:t>
      </w:r>
      <w:r w:rsidRPr="00CA2B7A">
        <w:rPr>
          <w:rFonts w:ascii="Calibri" w:hAnsi="Calibri"/>
          <w:sz w:val="22"/>
          <w:szCs w:val="22"/>
        </w:rPr>
        <w:t xml:space="preserve">distort the population picture of development at 2-2.5 </w:t>
      </w:r>
      <w:r w:rsidRPr="003A37F6">
        <w:rPr>
          <w:rFonts w:ascii="Calibri" w:hAnsi="Calibri"/>
          <w:sz w:val="22"/>
          <w:szCs w:val="22"/>
          <w:highlight w:val="yellow"/>
        </w:rPr>
        <w:t>years</w:t>
      </w:r>
      <w:r w:rsidR="00CB3E83" w:rsidRPr="003A37F6">
        <w:rPr>
          <w:rFonts w:ascii="Calibri" w:hAnsi="Calibri"/>
          <w:sz w:val="22"/>
          <w:szCs w:val="22"/>
          <w:highlight w:val="yellow"/>
        </w:rPr>
        <w:t xml:space="preserve"> that could result in (or indeed explain) inconsistent and inequitable referral and service provision. </w:t>
      </w:r>
      <w:r w:rsidRPr="00CA2B7A">
        <w:rPr>
          <w:rFonts w:ascii="Calibri" w:hAnsi="Calibri"/>
          <w:sz w:val="22"/>
          <w:szCs w:val="22"/>
        </w:rPr>
        <w:t xml:space="preserve"> A further development from the research has therefore been to provide two </w:t>
      </w:r>
      <w:r w:rsidR="0039285D" w:rsidRPr="00CA2B7A">
        <w:rPr>
          <w:rFonts w:ascii="Calibri" w:hAnsi="Calibri"/>
          <w:sz w:val="22"/>
          <w:szCs w:val="22"/>
        </w:rPr>
        <w:t xml:space="preserve">open access </w:t>
      </w:r>
      <w:r w:rsidRPr="00CA2B7A">
        <w:rPr>
          <w:rFonts w:ascii="Calibri" w:hAnsi="Calibri"/>
          <w:sz w:val="22"/>
          <w:szCs w:val="22"/>
        </w:rPr>
        <w:t>e-learning modules for health professionals</w:t>
      </w:r>
      <w:r w:rsidR="0039285D" w:rsidRPr="00CA2B7A">
        <w:rPr>
          <w:rFonts w:ascii="Calibri" w:hAnsi="Calibri"/>
          <w:sz w:val="22"/>
          <w:szCs w:val="22"/>
        </w:rPr>
        <w:t xml:space="preserve"> </w:t>
      </w:r>
      <w:r w:rsidR="003A1678" w:rsidRPr="00CA2B7A">
        <w:rPr>
          <w:rFonts w:ascii="Calibri" w:hAnsi="Calibri"/>
          <w:sz w:val="22"/>
          <w:szCs w:val="22"/>
        </w:rPr>
        <w:t>giving</w:t>
      </w:r>
      <w:r w:rsidRPr="00CA2B7A">
        <w:rPr>
          <w:rFonts w:ascii="Calibri" w:hAnsi="Calibri"/>
          <w:sz w:val="22"/>
          <w:szCs w:val="22"/>
        </w:rPr>
        <w:t xml:space="preserve"> a consistent approach to the use</w:t>
      </w:r>
      <w:r w:rsidR="0039285D" w:rsidRPr="00CA2B7A">
        <w:rPr>
          <w:rFonts w:ascii="Calibri" w:hAnsi="Calibri"/>
          <w:sz w:val="22"/>
          <w:szCs w:val="22"/>
        </w:rPr>
        <w:t xml:space="preserve"> and accurate scoring</w:t>
      </w:r>
      <w:r w:rsidRPr="00CA2B7A">
        <w:rPr>
          <w:rFonts w:ascii="Calibri" w:hAnsi="Calibri"/>
          <w:sz w:val="22"/>
          <w:szCs w:val="22"/>
        </w:rPr>
        <w:t xml:space="preserve"> of the measures</w:t>
      </w:r>
      <w:r w:rsidR="0039285D" w:rsidRPr="00CA2B7A">
        <w:rPr>
          <w:rFonts w:ascii="Calibri" w:hAnsi="Calibri"/>
          <w:sz w:val="22"/>
          <w:szCs w:val="22"/>
        </w:rPr>
        <w:t>.</w:t>
      </w:r>
      <w:r w:rsidR="0011351C" w:rsidRPr="00CA2B7A">
        <w:rPr>
          <w:rFonts w:ascii="Calibri" w:hAnsi="Calibri"/>
          <w:sz w:val="22"/>
          <w:szCs w:val="22"/>
        </w:rPr>
        <w:t xml:space="preserve">  </w:t>
      </w:r>
      <w:r w:rsidR="006E68A8" w:rsidRPr="00CA2B7A">
        <w:rPr>
          <w:rFonts w:ascii="Calibri" w:hAnsi="Calibri"/>
          <w:sz w:val="22"/>
          <w:szCs w:val="22"/>
        </w:rPr>
        <w:t>Development of t</w:t>
      </w:r>
      <w:r w:rsidR="0011351C" w:rsidRPr="00CA2B7A">
        <w:rPr>
          <w:rFonts w:ascii="Calibri" w:hAnsi="Calibri"/>
          <w:sz w:val="22"/>
          <w:szCs w:val="22"/>
        </w:rPr>
        <w:t xml:space="preserve">he </w:t>
      </w:r>
      <w:proofErr w:type="gramStart"/>
      <w:r w:rsidR="0011351C" w:rsidRPr="00CA2B7A">
        <w:rPr>
          <w:rFonts w:ascii="Calibri" w:hAnsi="Calibri"/>
          <w:sz w:val="22"/>
          <w:szCs w:val="22"/>
        </w:rPr>
        <w:t>e-learning</w:t>
      </w:r>
      <w:proofErr w:type="gramEnd"/>
      <w:r w:rsidR="0011351C" w:rsidRPr="00CA2B7A">
        <w:rPr>
          <w:rFonts w:ascii="Calibri" w:hAnsi="Calibri"/>
          <w:sz w:val="22"/>
          <w:szCs w:val="22"/>
        </w:rPr>
        <w:t xml:space="preserve"> drew heavily on the findings of the study to address issues raised by both parents and professionals. </w:t>
      </w:r>
      <w:r w:rsidRPr="00CA2B7A">
        <w:rPr>
          <w:rFonts w:ascii="Calibri" w:hAnsi="Calibri"/>
          <w:sz w:val="22"/>
          <w:szCs w:val="22"/>
        </w:rPr>
        <w:t xml:space="preserve"> This is available via </w:t>
      </w:r>
      <w:r w:rsidR="00D8093D" w:rsidRPr="00CA2B7A">
        <w:rPr>
          <w:rFonts w:ascii="Calibri" w:hAnsi="Calibri"/>
          <w:sz w:val="22"/>
          <w:szCs w:val="22"/>
        </w:rPr>
        <w:t>e</w:t>
      </w:r>
      <w:r w:rsidRPr="00CA2B7A">
        <w:rPr>
          <w:rFonts w:ascii="Calibri" w:hAnsi="Calibri"/>
          <w:sz w:val="22"/>
          <w:szCs w:val="22"/>
        </w:rPr>
        <w:t>Learning for Health</w:t>
      </w:r>
      <w:r w:rsidR="00D8093D" w:rsidRPr="00CA2B7A">
        <w:rPr>
          <w:rFonts w:ascii="Calibri" w:hAnsi="Calibri"/>
          <w:sz w:val="22"/>
          <w:szCs w:val="22"/>
        </w:rPr>
        <w:t>care</w:t>
      </w:r>
      <w:r w:rsidR="00287945" w:rsidRPr="00CA2B7A">
        <w:rPr>
          <w:rFonts w:ascii="Calibri" w:hAnsi="Calibri"/>
          <w:sz w:val="22"/>
          <w:szCs w:val="22"/>
        </w:rPr>
        <w:t xml:space="preserve"> website - </w:t>
      </w:r>
      <w:hyperlink r:id="rId9" w:history="1">
        <w:r w:rsidR="00287945" w:rsidRPr="00CA2B7A">
          <w:rPr>
            <w:rFonts w:ascii="Calibri" w:hAnsi="Calibri"/>
            <w:sz w:val="22"/>
            <w:szCs w:val="22"/>
          </w:rPr>
          <w:t>http://www.e-lfh.org.uk/programmes/ages-and-stages-questionnaires/</w:t>
        </w:r>
      </w:hyperlink>
    </w:p>
    <w:p w14:paraId="0B14B8F2" w14:textId="77777777" w:rsidR="006A2B3C" w:rsidRPr="00CA2B7A" w:rsidRDefault="006A2B3C" w:rsidP="00CA2B7A">
      <w:pPr>
        <w:rPr>
          <w:rFonts w:ascii="Calibri" w:hAnsi="Calibri"/>
          <w:sz w:val="22"/>
          <w:szCs w:val="22"/>
        </w:rPr>
      </w:pPr>
    </w:p>
    <w:p w14:paraId="2AEB20A7" w14:textId="0615415F" w:rsidR="00287945" w:rsidRDefault="00A24D22" w:rsidP="00CA2B7A">
      <w:pPr>
        <w:rPr>
          <w:rFonts w:ascii="Calibri" w:hAnsi="Calibri"/>
          <w:sz w:val="22"/>
          <w:szCs w:val="22"/>
        </w:rPr>
      </w:pPr>
      <w:r w:rsidRPr="007F25D9">
        <w:rPr>
          <w:rFonts w:ascii="Calibri" w:hAnsi="Calibri"/>
          <w:sz w:val="22"/>
          <w:szCs w:val="22"/>
          <w:highlight w:val="yellow"/>
        </w:rPr>
        <w:t xml:space="preserve">Recording of the ASQ-3 is now part of the requirement for child health profiles across England, </w:t>
      </w:r>
      <w:r w:rsidR="002D535F" w:rsidRPr="007F25D9">
        <w:rPr>
          <w:rFonts w:ascii="Calibri" w:hAnsi="Calibri"/>
          <w:sz w:val="22"/>
          <w:szCs w:val="22"/>
          <w:highlight w:val="yellow"/>
        </w:rPr>
        <w:t xml:space="preserve">although </w:t>
      </w:r>
      <w:r w:rsidRPr="007F25D9">
        <w:rPr>
          <w:rFonts w:ascii="Calibri" w:hAnsi="Calibri"/>
          <w:sz w:val="22"/>
          <w:szCs w:val="22"/>
          <w:highlight w:val="yellow"/>
        </w:rPr>
        <w:t xml:space="preserve">the uptake is currently </w:t>
      </w:r>
      <w:r w:rsidR="002D535F" w:rsidRPr="007F25D9">
        <w:rPr>
          <w:rFonts w:ascii="Calibri" w:hAnsi="Calibri"/>
          <w:sz w:val="22"/>
          <w:szCs w:val="22"/>
          <w:highlight w:val="yellow"/>
        </w:rPr>
        <w:t>not readily available through the Child Health Profiles on line.</w:t>
      </w:r>
      <w:r w:rsidR="002D535F">
        <w:rPr>
          <w:rFonts w:ascii="Calibri" w:hAnsi="Calibri"/>
          <w:sz w:val="22"/>
          <w:szCs w:val="22"/>
        </w:rPr>
        <w:t xml:space="preserve"> </w:t>
      </w:r>
      <w:r w:rsidR="001F3AE2" w:rsidRPr="00CA2B7A">
        <w:rPr>
          <w:rFonts w:ascii="Calibri" w:hAnsi="Calibri"/>
          <w:sz w:val="22"/>
          <w:szCs w:val="22"/>
        </w:rPr>
        <w:t xml:space="preserve">Recording children’s scores and outcomes was a hurdle for HPs given that various electronic child health systems are in place in England (e.g. RIO, System1). </w:t>
      </w:r>
      <w:r w:rsidR="00FE26F2" w:rsidRPr="00CA2B7A">
        <w:rPr>
          <w:rFonts w:ascii="Calibri" w:hAnsi="Calibri"/>
          <w:sz w:val="22"/>
          <w:szCs w:val="22"/>
        </w:rPr>
        <w:t>With</w:t>
      </w:r>
      <w:r w:rsidR="00287945" w:rsidRPr="00CA2B7A">
        <w:rPr>
          <w:rFonts w:ascii="Calibri" w:hAnsi="Calibri"/>
          <w:sz w:val="22"/>
          <w:szCs w:val="22"/>
        </w:rPr>
        <w:t xml:space="preserve"> the development of the </w:t>
      </w:r>
      <w:r w:rsidR="000C0DC3" w:rsidRPr="00CA2B7A">
        <w:rPr>
          <w:rFonts w:ascii="Calibri" w:hAnsi="Calibri"/>
          <w:sz w:val="22"/>
          <w:szCs w:val="22"/>
        </w:rPr>
        <w:t xml:space="preserve">digital </w:t>
      </w:r>
      <w:r w:rsidR="00287945" w:rsidRPr="00CA2B7A">
        <w:rPr>
          <w:rFonts w:ascii="Calibri" w:hAnsi="Calibri"/>
          <w:sz w:val="22"/>
          <w:szCs w:val="22"/>
        </w:rPr>
        <w:t xml:space="preserve">Personal Child Health Record (e-Redbook) </w:t>
      </w:r>
      <w:r w:rsidR="00FE26F2" w:rsidRPr="00CA2B7A">
        <w:rPr>
          <w:rFonts w:ascii="Calibri" w:hAnsi="Calibri"/>
          <w:sz w:val="22"/>
          <w:szCs w:val="22"/>
        </w:rPr>
        <w:t>and</w:t>
      </w:r>
      <w:r w:rsidR="001F3AE2" w:rsidRPr="00CA2B7A">
        <w:rPr>
          <w:rFonts w:ascii="Calibri" w:hAnsi="Calibri"/>
          <w:sz w:val="22"/>
          <w:szCs w:val="22"/>
        </w:rPr>
        <w:t xml:space="preserve"> its</w:t>
      </w:r>
      <w:r w:rsidR="00FE26F2" w:rsidRPr="00CA2B7A">
        <w:rPr>
          <w:rFonts w:ascii="Calibri" w:hAnsi="Calibri"/>
          <w:sz w:val="22"/>
          <w:szCs w:val="22"/>
        </w:rPr>
        <w:t xml:space="preserve"> implementation</w:t>
      </w:r>
      <w:r w:rsidR="001F3AE2" w:rsidRPr="00CA2B7A">
        <w:rPr>
          <w:rFonts w:ascii="Calibri" w:hAnsi="Calibri"/>
          <w:sz w:val="22"/>
          <w:szCs w:val="22"/>
        </w:rPr>
        <w:t>,</w:t>
      </w:r>
      <w:r w:rsidR="00287945" w:rsidRPr="00CA2B7A">
        <w:rPr>
          <w:rFonts w:ascii="Calibri" w:hAnsi="Calibri"/>
          <w:sz w:val="22"/>
          <w:szCs w:val="22"/>
        </w:rPr>
        <w:t xml:space="preserve"> it would be advisable if all routine data such as the ASQ</w:t>
      </w:r>
      <w:r w:rsidR="00D8093D" w:rsidRPr="00CA2B7A">
        <w:rPr>
          <w:rFonts w:ascii="Calibri" w:hAnsi="Calibri"/>
          <w:sz w:val="22"/>
          <w:szCs w:val="22"/>
        </w:rPr>
        <w:t xml:space="preserve"> </w:t>
      </w:r>
      <w:r w:rsidR="00287945" w:rsidRPr="00CA2B7A">
        <w:rPr>
          <w:rFonts w:ascii="Calibri" w:hAnsi="Calibri"/>
          <w:sz w:val="22"/>
          <w:szCs w:val="22"/>
        </w:rPr>
        <w:t>s</w:t>
      </w:r>
      <w:r w:rsidR="00D8093D" w:rsidRPr="00CA2B7A">
        <w:rPr>
          <w:rFonts w:ascii="Calibri" w:hAnsi="Calibri"/>
          <w:sz w:val="22"/>
          <w:szCs w:val="22"/>
        </w:rPr>
        <w:t>cores</w:t>
      </w:r>
      <w:r w:rsidR="00287945" w:rsidRPr="00CA2B7A">
        <w:rPr>
          <w:rFonts w:ascii="Calibri" w:hAnsi="Calibri"/>
          <w:sz w:val="22"/>
          <w:szCs w:val="22"/>
        </w:rPr>
        <w:t xml:space="preserve"> could be managed through a single system</w:t>
      </w:r>
      <w:r w:rsidR="001F3AE2" w:rsidRPr="00CA2B7A">
        <w:rPr>
          <w:rFonts w:ascii="Calibri" w:hAnsi="Calibri"/>
          <w:sz w:val="22"/>
          <w:szCs w:val="22"/>
        </w:rPr>
        <w:t xml:space="preserve"> such as this</w:t>
      </w:r>
      <w:r w:rsidR="00287945" w:rsidRPr="00CA2B7A">
        <w:rPr>
          <w:rFonts w:ascii="Calibri" w:hAnsi="Calibri"/>
          <w:sz w:val="22"/>
          <w:szCs w:val="22"/>
        </w:rPr>
        <w:t>.</w:t>
      </w:r>
    </w:p>
    <w:p w14:paraId="1B06DA0C" w14:textId="77777777" w:rsidR="0007213A" w:rsidRDefault="0007213A" w:rsidP="00CA2B7A">
      <w:pPr>
        <w:rPr>
          <w:rFonts w:ascii="Calibri" w:hAnsi="Calibri"/>
          <w:sz w:val="22"/>
          <w:szCs w:val="22"/>
        </w:rPr>
      </w:pPr>
    </w:p>
    <w:p w14:paraId="518A3CB5" w14:textId="77777777" w:rsidR="00623E5D" w:rsidRDefault="00623E5D" w:rsidP="00CA2B7A">
      <w:pPr>
        <w:rPr>
          <w:rFonts w:ascii="Calibri" w:hAnsi="Calibri"/>
          <w:sz w:val="22"/>
          <w:szCs w:val="22"/>
        </w:rPr>
      </w:pPr>
    </w:p>
    <w:p w14:paraId="3F47D5DA" w14:textId="77777777" w:rsidR="00623E5D" w:rsidRDefault="00623E5D" w:rsidP="00CA2B7A">
      <w:pPr>
        <w:rPr>
          <w:rFonts w:ascii="Calibri" w:hAnsi="Calibri"/>
          <w:sz w:val="22"/>
          <w:szCs w:val="22"/>
        </w:rPr>
      </w:pPr>
    </w:p>
    <w:p w14:paraId="70E7CD68" w14:textId="1F8C0422" w:rsidR="0007213A" w:rsidRPr="003A37F6" w:rsidRDefault="0007213A" w:rsidP="00CA2B7A">
      <w:pPr>
        <w:rPr>
          <w:rFonts w:ascii="Calibri" w:hAnsi="Calibri"/>
          <w:sz w:val="22"/>
          <w:szCs w:val="22"/>
          <w:highlight w:val="yellow"/>
        </w:rPr>
      </w:pPr>
      <w:r w:rsidRPr="003A37F6">
        <w:rPr>
          <w:rFonts w:ascii="Calibri" w:hAnsi="Calibri"/>
          <w:sz w:val="22"/>
          <w:szCs w:val="22"/>
          <w:highlight w:val="yellow"/>
        </w:rPr>
        <w:t>Strengths and Limitations of the study</w:t>
      </w:r>
    </w:p>
    <w:p w14:paraId="0284A4F3" w14:textId="5778F9A5" w:rsidR="006A2B3C" w:rsidRDefault="0007213A" w:rsidP="00CA2B7A">
      <w:pPr>
        <w:rPr>
          <w:rFonts w:ascii="Calibri" w:hAnsi="Calibri"/>
          <w:sz w:val="22"/>
          <w:szCs w:val="22"/>
        </w:rPr>
      </w:pPr>
      <w:r w:rsidRPr="003A37F6">
        <w:rPr>
          <w:rFonts w:ascii="Calibri" w:hAnsi="Calibri"/>
          <w:sz w:val="22"/>
          <w:szCs w:val="22"/>
          <w:highlight w:val="yellow"/>
        </w:rPr>
        <w:t xml:space="preserve">Whilst this study was undertaken across England, the </w:t>
      </w:r>
      <w:r w:rsidR="0030237B" w:rsidRPr="003A37F6">
        <w:rPr>
          <w:rFonts w:ascii="Calibri" w:hAnsi="Calibri"/>
          <w:sz w:val="22"/>
          <w:szCs w:val="22"/>
          <w:highlight w:val="yellow"/>
        </w:rPr>
        <w:t xml:space="preserve">purposive sampling method cannot </w:t>
      </w:r>
      <w:r w:rsidRPr="003A37F6">
        <w:rPr>
          <w:rFonts w:ascii="Calibri" w:hAnsi="Calibri"/>
          <w:sz w:val="22"/>
          <w:szCs w:val="22"/>
          <w:highlight w:val="yellow"/>
        </w:rPr>
        <w:t xml:space="preserve">be representative of all parents or health care professionals and therefore this should be seen as a limitation. However, the strength of the study is the depth and breadth of qualitative data that has rarely been </w:t>
      </w:r>
      <w:r w:rsidR="006A2B3C" w:rsidRPr="003A37F6">
        <w:rPr>
          <w:rFonts w:ascii="Calibri" w:hAnsi="Calibri"/>
          <w:sz w:val="22"/>
          <w:szCs w:val="22"/>
          <w:highlight w:val="yellow"/>
        </w:rPr>
        <w:t>collected from parents in the UK on this topic</w:t>
      </w:r>
      <w:r w:rsidR="00623E5D" w:rsidRPr="003A37F6">
        <w:rPr>
          <w:rFonts w:ascii="Calibri" w:hAnsi="Calibri"/>
          <w:sz w:val="22"/>
          <w:szCs w:val="22"/>
          <w:highlight w:val="yellow"/>
        </w:rPr>
        <w:t xml:space="preserve">, </w:t>
      </w:r>
      <w:r w:rsidR="0030237B" w:rsidRPr="003A37F6">
        <w:rPr>
          <w:rFonts w:ascii="Calibri" w:hAnsi="Calibri"/>
          <w:sz w:val="22"/>
          <w:szCs w:val="22"/>
          <w:highlight w:val="yellow"/>
        </w:rPr>
        <w:t xml:space="preserve">and </w:t>
      </w:r>
      <w:r w:rsidR="00623E5D" w:rsidRPr="003A37F6">
        <w:rPr>
          <w:rFonts w:ascii="Calibri" w:hAnsi="Calibri"/>
          <w:sz w:val="22"/>
          <w:szCs w:val="22"/>
          <w:highlight w:val="yellow"/>
        </w:rPr>
        <w:t xml:space="preserve">the independent and systematic coding of the data. The findings have </w:t>
      </w:r>
      <w:r w:rsidR="006A2B3C" w:rsidRPr="003A37F6">
        <w:rPr>
          <w:rFonts w:ascii="Calibri" w:hAnsi="Calibri"/>
          <w:sz w:val="22"/>
          <w:szCs w:val="22"/>
          <w:highlight w:val="yellow"/>
        </w:rPr>
        <w:t>been widely accepted by the Department of Health and Social Care</w:t>
      </w:r>
      <w:r w:rsidR="00623E5D" w:rsidRPr="003A37F6">
        <w:rPr>
          <w:rFonts w:ascii="Calibri" w:hAnsi="Calibri"/>
          <w:sz w:val="22"/>
          <w:szCs w:val="22"/>
          <w:highlight w:val="yellow"/>
        </w:rPr>
        <w:t xml:space="preserve"> for England as well as </w:t>
      </w:r>
      <w:r w:rsidR="006A2B3C" w:rsidRPr="003A37F6">
        <w:rPr>
          <w:rFonts w:ascii="Calibri" w:hAnsi="Calibri"/>
          <w:sz w:val="22"/>
          <w:szCs w:val="22"/>
          <w:highlight w:val="yellow"/>
        </w:rPr>
        <w:t>the authors of the ASQ to encourage wider uptake of the 2</w:t>
      </w:r>
      <w:r w:rsidR="00ED5FFB">
        <w:rPr>
          <w:rFonts w:ascii="Calibri" w:hAnsi="Calibri"/>
          <w:sz w:val="22"/>
          <w:szCs w:val="22"/>
          <w:highlight w:val="yellow"/>
        </w:rPr>
        <w:t>-</w:t>
      </w:r>
      <w:r w:rsidR="006A2B3C" w:rsidRPr="003A37F6">
        <w:rPr>
          <w:rFonts w:ascii="Calibri" w:hAnsi="Calibri"/>
          <w:sz w:val="22"/>
          <w:szCs w:val="22"/>
          <w:highlight w:val="yellow"/>
        </w:rPr>
        <w:t>year review.</w:t>
      </w:r>
    </w:p>
    <w:p w14:paraId="07C000D3" w14:textId="35B8BC18" w:rsidR="0007213A" w:rsidRPr="00CA2B7A" w:rsidRDefault="006A2B3C" w:rsidP="00CA2B7A">
      <w:pPr>
        <w:rPr>
          <w:rFonts w:ascii="Calibri" w:hAnsi="Calibri"/>
          <w:sz w:val="22"/>
          <w:szCs w:val="22"/>
        </w:rPr>
      </w:pPr>
      <w:r>
        <w:rPr>
          <w:rFonts w:ascii="Calibri" w:hAnsi="Calibri"/>
          <w:sz w:val="22"/>
          <w:szCs w:val="22"/>
        </w:rPr>
        <w:t xml:space="preserve"> </w:t>
      </w:r>
    </w:p>
    <w:p w14:paraId="197726DD" w14:textId="48146B93" w:rsidR="00E0109F" w:rsidRDefault="006B7864" w:rsidP="00CA2B7A">
      <w:pPr>
        <w:rPr>
          <w:rFonts w:ascii="Calibri" w:hAnsi="Calibri"/>
          <w:sz w:val="22"/>
          <w:szCs w:val="22"/>
        </w:rPr>
      </w:pPr>
      <w:r w:rsidRPr="003A37F6">
        <w:rPr>
          <w:rFonts w:ascii="Calibri" w:hAnsi="Calibri"/>
          <w:sz w:val="22"/>
          <w:szCs w:val="22"/>
          <w:highlight w:val="yellow"/>
        </w:rPr>
        <w:t>In conclusion, this study of parents</w:t>
      </w:r>
      <w:r w:rsidR="008331F2" w:rsidRPr="003A37F6">
        <w:rPr>
          <w:rFonts w:ascii="Calibri" w:hAnsi="Calibri"/>
          <w:sz w:val="22"/>
          <w:szCs w:val="22"/>
          <w:highlight w:val="yellow"/>
        </w:rPr>
        <w:t>’</w:t>
      </w:r>
      <w:r w:rsidRPr="003A37F6">
        <w:rPr>
          <w:rFonts w:ascii="Calibri" w:hAnsi="Calibri"/>
          <w:sz w:val="22"/>
          <w:szCs w:val="22"/>
          <w:highlight w:val="yellow"/>
        </w:rPr>
        <w:t xml:space="preserve"> and professionals</w:t>
      </w:r>
      <w:r w:rsidR="008331F2" w:rsidRPr="003A37F6">
        <w:rPr>
          <w:rFonts w:ascii="Calibri" w:hAnsi="Calibri"/>
          <w:sz w:val="22"/>
          <w:szCs w:val="22"/>
          <w:highlight w:val="yellow"/>
        </w:rPr>
        <w:t>’</w:t>
      </w:r>
      <w:r w:rsidRPr="003A37F6">
        <w:rPr>
          <w:rFonts w:ascii="Calibri" w:hAnsi="Calibri"/>
          <w:sz w:val="22"/>
          <w:szCs w:val="22"/>
          <w:highlight w:val="yellow"/>
        </w:rPr>
        <w:t xml:space="preserve"> views on the acceptability and </w:t>
      </w:r>
      <w:r w:rsidR="0030237B" w:rsidRPr="003A37F6">
        <w:rPr>
          <w:rFonts w:ascii="Calibri" w:hAnsi="Calibri"/>
          <w:sz w:val="22"/>
          <w:szCs w:val="22"/>
          <w:highlight w:val="yellow"/>
        </w:rPr>
        <w:t>understanding</w:t>
      </w:r>
      <w:r w:rsidRPr="003A37F6">
        <w:rPr>
          <w:rFonts w:ascii="Calibri" w:hAnsi="Calibri"/>
          <w:sz w:val="22"/>
          <w:szCs w:val="22"/>
          <w:highlight w:val="yellow"/>
        </w:rPr>
        <w:t xml:space="preserve"> of the ASQ</w:t>
      </w:r>
      <w:r w:rsidR="008331F2" w:rsidRPr="003A37F6">
        <w:rPr>
          <w:rFonts w:ascii="Calibri" w:hAnsi="Calibri"/>
          <w:sz w:val="22"/>
          <w:szCs w:val="22"/>
          <w:highlight w:val="yellow"/>
        </w:rPr>
        <w:t>-3</w:t>
      </w:r>
      <w:r w:rsidRPr="003A37F6">
        <w:rPr>
          <w:rFonts w:ascii="Calibri" w:hAnsi="Calibri"/>
          <w:sz w:val="22"/>
          <w:szCs w:val="22"/>
          <w:highlight w:val="yellow"/>
        </w:rPr>
        <w:t xml:space="preserve"> has improved awareness of how parents and HPs can work in partnership to assess children and identify potential problems</w:t>
      </w:r>
      <w:r w:rsidR="0030237B" w:rsidRPr="003A37F6">
        <w:rPr>
          <w:rFonts w:ascii="Calibri" w:hAnsi="Calibri"/>
          <w:sz w:val="22"/>
          <w:szCs w:val="22"/>
          <w:highlight w:val="yellow"/>
        </w:rPr>
        <w:t xml:space="preserve"> at the 2-2.5 year stage of development. We have highlighted that parents are broadly in favour of the ASQ-3 as it enables them to assess their own child and to work in partnership with HPs. </w:t>
      </w:r>
      <w:r w:rsidRPr="003A37F6">
        <w:rPr>
          <w:rFonts w:ascii="Calibri" w:hAnsi="Calibri"/>
          <w:sz w:val="22"/>
          <w:szCs w:val="22"/>
          <w:highlight w:val="yellow"/>
        </w:rPr>
        <w:t xml:space="preserve"> It has also highlighted issues related to</w:t>
      </w:r>
      <w:r w:rsidR="0030237B" w:rsidRPr="003A37F6">
        <w:rPr>
          <w:rFonts w:ascii="Calibri" w:hAnsi="Calibri"/>
          <w:sz w:val="22"/>
          <w:szCs w:val="22"/>
          <w:highlight w:val="yellow"/>
        </w:rPr>
        <w:t xml:space="preserve"> variation in use, </w:t>
      </w:r>
      <w:r w:rsidR="00ED0C45" w:rsidRPr="003A37F6">
        <w:rPr>
          <w:rFonts w:ascii="Calibri" w:hAnsi="Calibri"/>
          <w:sz w:val="22"/>
          <w:szCs w:val="22"/>
          <w:highlight w:val="yellow"/>
        </w:rPr>
        <w:t xml:space="preserve">training and </w:t>
      </w:r>
      <w:r w:rsidR="00D8093D" w:rsidRPr="003A37F6">
        <w:rPr>
          <w:rFonts w:ascii="Calibri" w:hAnsi="Calibri"/>
          <w:sz w:val="22"/>
          <w:szCs w:val="22"/>
          <w:highlight w:val="yellow"/>
        </w:rPr>
        <w:t xml:space="preserve">the </w:t>
      </w:r>
      <w:r w:rsidRPr="003A37F6">
        <w:rPr>
          <w:rFonts w:ascii="Calibri" w:hAnsi="Calibri"/>
          <w:sz w:val="22"/>
          <w:szCs w:val="22"/>
          <w:highlight w:val="yellow"/>
        </w:rPr>
        <w:t>language</w:t>
      </w:r>
      <w:r w:rsidR="00D8093D" w:rsidRPr="003A37F6">
        <w:rPr>
          <w:rFonts w:ascii="Calibri" w:hAnsi="Calibri"/>
          <w:sz w:val="22"/>
          <w:szCs w:val="22"/>
          <w:highlight w:val="yellow"/>
        </w:rPr>
        <w:t xml:space="preserve"> used in the ASQ</w:t>
      </w:r>
      <w:r w:rsidR="00FE26F2" w:rsidRPr="003A37F6">
        <w:rPr>
          <w:rFonts w:ascii="Calibri" w:hAnsi="Calibri"/>
          <w:sz w:val="22"/>
          <w:szCs w:val="22"/>
          <w:highlight w:val="yellow"/>
        </w:rPr>
        <w:t>-3</w:t>
      </w:r>
      <w:r w:rsidR="00005E23" w:rsidRPr="003A37F6">
        <w:rPr>
          <w:rFonts w:ascii="Calibri" w:hAnsi="Calibri"/>
          <w:sz w:val="22"/>
          <w:szCs w:val="22"/>
          <w:highlight w:val="yellow"/>
        </w:rPr>
        <w:t>,</w:t>
      </w:r>
      <w:r w:rsidR="001F3AE2" w:rsidRPr="003A37F6">
        <w:rPr>
          <w:rFonts w:ascii="Calibri" w:hAnsi="Calibri"/>
          <w:sz w:val="22"/>
          <w:szCs w:val="22"/>
          <w:highlight w:val="yellow"/>
        </w:rPr>
        <w:t xml:space="preserve"> which resulted in</w:t>
      </w:r>
      <w:r w:rsidRPr="003A37F6">
        <w:rPr>
          <w:rFonts w:ascii="Calibri" w:hAnsi="Calibri"/>
          <w:sz w:val="22"/>
          <w:szCs w:val="22"/>
          <w:highlight w:val="yellow"/>
        </w:rPr>
        <w:t xml:space="preserve"> a rapid response by the Department of Health</w:t>
      </w:r>
      <w:r w:rsidR="00623E5D" w:rsidRPr="003A37F6">
        <w:rPr>
          <w:rFonts w:ascii="Calibri" w:hAnsi="Calibri"/>
          <w:sz w:val="22"/>
          <w:szCs w:val="22"/>
          <w:highlight w:val="yellow"/>
        </w:rPr>
        <w:t xml:space="preserve"> and Social Care</w:t>
      </w:r>
      <w:r w:rsidRPr="003A37F6">
        <w:rPr>
          <w:rFonts w:ascii="Calibri" w:hAnsi="Calibri"/>
          <w:sz w:val="22"/>
          <w:szCs w:val="22"/>
          <w:highlight w:val="yellow"/>
        </w:rPr>
        <w:t xml:space="preserve"> for </w:t>
      </w:r>
      <w:r w:rsidR="0011351C" w:rsidRPr="003A37F6">
        <w:rPr>
          <w:rFonts w:ascii="Calibri" w:hAnsi="Calibri"/>
          <w:sz w:val="22"/>
          <w:szCs w:val="22"/>
          <w:highlight w:val="yellow"/>
        </w:rPr>
        <w:t>England and Health E</w:t>
      </w:r>
      <w:r w:rsidRPr="003A37F6">
        <w:rPr>
          <w:rFonts w:ascii="Calibri" w:hAnsi="Calibri"/>
          <w:sz w:val="22"/>
          <w:szCs w:val="22"/>
          <w:highlight w:val="yellow"/>
        </w:rPr>
        <w:t xml:space="preserve">ducation England to ensure that additional tools and guidance </w:t>
      </w:r>
      <w:r w:rsidR="007F497E" w:rsidRPr="003A37F6">
        <w:rPr>
          <w:rFonts w:ascii="Calibri" w:hAnsi="Calibri"/>
          <w:sz w:val="22"/>
          <w:szCs w:val="22"/>
          <w:highlight w:val="yellow"/>
        </w:rPr>
        <w:t>were</w:t>
      </w:r>
      <w:r w:rsidRPr="003A37F6">
        <w:rPr>
          <w:rFonts w:ascii="Calibri" w:hAnsi="Calibri"/>
          <w:sz w:val="22"/>
          <w:szCs w:val="22"/>
          <w:highlight w:val="yellow"/>
        </w:rPr>
        <w:t xml:space="preserve"> put in place</w:t>
      </w:r>
      <w:r w:rsidR="001F3AE2" w:rsidRPr="003A37F6">
        <w:rPr>
          <w:rFonts w:ascii="Calibri" w:hAnsi="Calibri"/>
          <w:sz w:val="22"/>
          <w:szCs w:val="22"/>
          <w:highlight w:val="yellow"/>
        </w:rPr>
        <w:t xml:space="preserve">. The </w:t>
      </w:r>
      <w:r w:rsidRPr="003A37F6">
        <w:rPr>
          <w:rFonts w:ascii="Calibri" w:hAnsi="Calibri"/>
          <w:sz w:val="22"/>
          <w:szCs w:val="22"/>
          <w:highlight w:val="yellow"/>
        </w:rPr>
        <w:t>next steps will be to monitor</w:t>
      </w:r>
      <w:r w:rsidR="00ED0C45" w:rsidRPr="003A37F6">
        <w:rPr>
          <w:rFonts w:ascii="Calibri" w:hAnsi="Calibri"/>
          <w:sz w:val="22"/>
          <w:szCs w:val="22"/>
          <w:highlight w:val="yellow"/>
        </w:rPr>
        <w:t xml:space="preserve"> </w:t>
      </w:r>
      <w:r w:rsidR="001F3AE2" w:rsidRPr="003A37F6">
        <w:rPr>
          <w:rFonts w:ascii="Calibri" w:hAnsi="Calibri"/>
          <w:sz w:val="22"/>
          <w:szCs w:val="22"/>
          <w:highlight w:val="yellow"/>
        </w:rPr>
        <w:t xml:space="preserve">ASQ-3 </w:t>
      </w:r>
      <w:r w:rsidR="00623E5D" w:rsidRPr="003A37F6">
        <w:rPr>
          <w:rFonts w:ascii="Calibri" w:hAnsi="Calibri"/>
          <w:sz w:val="22"/>
          <w:szCs w:val="22"/>
          <w:highlight w:val="yellow"/>
        </w:rPr>
        <w:t xml:space="preserve">uptake at 2 -2.5 years </w:t>
      </w:r>
      <w:r w:rsidR="00ED0C45" w:rsidRPr="003A37F6">
        <w:rPr>
          <w:rFonts w:ascii="Calibri" w:hAnsi="Calibri"/>
          <w:sz w:val="22"/>
          <w:szCs w:val="22"/>
          <w:highlight w:val="yellow"/>
        </w:rPr>
        <w:t>and</w:t>
      </w:r>
      <w:r w:rsidRPr="003A37F6">
        <w:rPr>
          <w:rFonts w:ascii="Calibri" w:hAnsi="Calibri"/>
          <w:sz w:val="22"/>
          <w:szCs w:val="22"/>
          <w:highlight w:val="yellow"/>
        </w:rPr>
        <w:t xml:space="preserve"> establish </w:t>
      </w:r>
      <w:r w:rsidR="0030237B" w:rsidRPr="003A37F6">
        <w:rPr>
          <w:rFonts w:ascii="Calibri" w:hAnsi="Calibri"/>
          <w:sz w:val="22"/>
          <w:szCs w:val="22"/>
          <w:highlight w:val="yellow"/>
        </w:rPr>
        <w:t xml:space="preserve">the evidence for </w:t>
      </w:r>
      <w:r w:rsidRPr="003A37F6">
        <w:rPr>
          <w:rFonts w:ascii="Calibri" w:hAnsi="Calibri"/>
          <w:sz w:val="22"/>
          <w:szCs w:val="22"/>
          <w:highlight w:val="yellow"/>
        </w:rPr>
        <w:t>variations in development among two year olds in England</w:t>
      </w:r>
      <w:r w:rsidR="00ED0C45" w:rsidRPr="003A37F6">
        <w:rPr>
          <w:rFonts w:ascii="Calibri" w:hAnsi="Calibri"/>
          <w:sz w:val="22"/>
          <w:szCs w:val="22"/>
          <w:highlight w:val="yellow"/>
        </w:rPr>
        <w:t>,</w:t>
      </w:r>
      <w:r w:rsidRPr="003A37F6">
        <w:rPr>
          <w:rFonts w:ascii="Calibri" w:hAnsi="Calibri"/>
          <w:sz w:val="22"/>
          <w:szCs w:val="22"/>
          <w:highlight w:val="yellow"/>
        </w:rPr>
        <w:t xml:space="preserve"> and the impact this has on school entry and future outcomes</w:t>
      </w:r>
      <w:r w:rsidRPr="00CA2B7A">
        <w:rPr>
          <w:rFonts w:ascii="Calibri" w:hAnsi="Calibri"/>
          <w:sz w:val="22"/>
          <w:szCs w:val="22"/>
        </w:rPr>
        <w:t>.</w:t>
      </w:r>
    </w:p>
    <w:p w14:paraId="03BD8AEF" w14:textId="77777777" w:rsidR="00596737" w:rsidRDefault="00596737" w:rsidP="00CA2B7A">
      <w:pPr>
        <w:rPr>
          <w:rFonts w:ascii="Calibri" w:hAnsi="Calibri"/>
          <w:sz w:val="22"/>
          <w:szCs w:val="22"/>
        </w:rPr>
      </w:pPr>
    </w:p>
    <w:p w14:paraId="7B9A0077" w14:textId="07997C71" w:rsidR="00005E23" w:rsidRPr="00DE6438" w:rsidRDefault="00005E23">
      <w:pPr>
        <w:rPr>
          <w:rFonts w:ascii="Calibri" w:hAnsi="Calibri"/>
          <w:sz w:val="22"/>
          <w:szCs w:val="22"/>
          <w:highlight w:val="yellow"/>
        </w:rPr>
      </w:pPr>
      <w:r>
        <w:rPr>
          <w:rFonts w:ascii="Calibri" w:hAnsi="Calibri"/>
          <w:sz w:val="22"/>
          <w:szCs w:val="22"/>
        </w:rPr>
        <w:br w:type="page"/>
      </w:r>
      <w:r w:rsidR="00DE6438" w:rsidRPr="00DE6438">
        <w:rPr>
          <w:rFonts w:ascii="Calibri" w:hAnsi="Calibri"/>
          <w:sz w:val="22"/>
          <w:szCs w:val="22"/>
          <w:highlight w:val="yellow"/>
        </w:rPr>
        <w:lastRenderedPageBreak/>
        <w:t>Key messages</w:t>
      </w:r>
    </w:p>
    <w:p w14:paraId="747D57AD" w14:textId="77777777" w:rsidR="00DE6438" w:rsidRPr="00DE6438" w:rsidRDefault="00DE6438" w:rsidP="00DE6438">
      <w:pPr>
        <w:rPr>
          <w:rFonts w:ascii="Calibri" w:hAnsi="Calibri"/>
          <w:sz w:val="22"/>
          <w:szCs w:val="22"/>
          <w:highlight w:val="yellow"/>
        </w:rPr>
      </w:pPr>
    </w:p>
    <w:p w14:paraId="40456D03" w14:textId="718F527D" w:rsidR="00DE6438" w:rsidRPr="00DE6438" w:rsidRDefault="00DE6438" w:rsidP="00DE6438">
      <w:pPr>
        <w:pStyle w:val="ListParagraph"/>
        <w:numPr>
          <w:ilvl w:val="0"/>
          <w:numId w:val="14"/>
        </w:numPr>
        <w:rPr>
          <w:rFonts w:ascii="Calibri" w:hAnsi="Calibri"/>
          <w:sz w:val="22"/>
          <w:szCs w:val="22"/>
          <w:highlight w:val="yellow"/>
        </w:rPr>
      </w:pPr>
      <w:r w:rsidRPr="00DE6438">
        <w:rPr>
          <w:rFonts w:ascii="Calibri" w:hAnsi="Calibri"/>
          <w:sz w:val="22"/>
          <w:szCs w:val="22"/>
          <w:highlight w:val="yellow"/>
        </w:rPr>
        <w:t>The ASQ-3 is acceptable and understandable as measure of child development at age 2-2.5 years by parents and health professionals in England.</w:t>
      </w:r>
    </w:p>
    <w:p w14:paraId="7830573A" w14:textId="51BB3293" w:rsidR="00DE6438" w:rsidRPr="00DE6438" w:rsidRDefault="00DE6438" w:rsidP="00DE6438">
      <w:pPr>
        <w:pStyle w:val="ListParagraph"/>
        <w:numPr>
          <w:ilvl w:val="0"/>
          <w:numId w:val="14"/>
        </w:numPr>
        <w:rPr>
          <w:rFonts w:ascii="Calibri" w:hAnsi="Calibri"/>
          <w:sz w:val="22"/>
          <w:szCs w:val="22"/>
          <w:highlight w:val="yellow"/>
        </w:rPr>
      </w:pPr>
      <w:r w:rsidRPr="00DE6438">
        <w:rPr>
          <w:rFonts w:ascii="Calibri" w:hAnsi="Calibri"/>
          <w:sz w:val="22"/>
          <w:szCs w:val="22"/>
          <w:highlight w:val="yellow"/>
        </w:rPr>
        <w:t>Parents and health professionals appreciate the partnership approach that the ASQ-3 offers</w:t>
      </w:r>
    </w:p>
    <w:p w14:paraId="18500516" w14:textId="2C82448B" w:rsidR="00DE6438" w:rsidRPr="00DE6438" w:rsidRDefault="00DE6438" w:rsidP="00DE6438">
      <w:pPr>
        <w:pStyle w:val="ListParagraph"/>
        <w:numPr>
          <w:ilvl w:val="0"/>
          <w:numId w:val="14"/>
        </w:numPr>
        <w:rPr>
          <w:rFonts w:ascii="Calibri" w:hAnsi="Calibri"/>
          <w:sz w:val="22"/>
          <w:szCs w:val="22"/>
          <w:highlight w:val="yellow"/>
        </w:rPr>
      </w:pPr>
      <w:r w:rsidRPr="00DE6438">
        <w:rPr>
          <w:rFonts w:ascii="Calibri" w:hAnsi="Calibri"/>
          <w:sz w:val="22"/>
          <w:szCs w:val="22"/>
          <w:highlight w:val="yellow"/>
        </w:rPr>
        <w:t>For some parents, the ASQ-3 is seen as ‘test’ and it can raise anxiety</w:t>
      </w:r>
      <w:r w:rsidR="007F25D9">
        <w:rPr>
          <w:rFonts w:ascii="Calibri" w:hAnsi="Calibri"/>
          <w:sz w:val="22"/>
          <w:szCs w:val="22"/>
          <w:highlight w:val="yellow"/>
        </w:rPr>
        <w:t xml:space="preserve">, which may lead to distortion in completion of the measure </w:t>
      </w:r>
    </w:p>
    <w:p w14:paraId="225C8085" w14:textId="273B6444" w:rsidR="00DE6438" w:rsidRPr="00DE6438" w:rsidRDefault="00DE6438" w:rsidP="00DE6438">
      <w:pPr>
        <w:pStyle w:val="ListParagraph"/>
        <w:numPr>
          <w:ilvl w:val="0"/>
          <w:numId w:val="14"/>
        </w:numPr>
        <w:rPr>
          <w:rFonts w:ascii="Calibri" w:hAnsi="Calibri"/>
          <w:sz w:val="22"/>
          <w:szCs w:val="22"/>
          <w:highlight w:val="yellow"/>
        </w:rPr>
      </w:pPr>
      <w:r w:rsidRPr="00DE6438">
        <w:rPr>
          <w:rFonts w:ascii="Calibri" w:hAnsi="Calibri"/>
          <w:sz w:val="22"/>
          <w:szCs w:val="22"/>
          <w:highlight w:val="yellow"/>
        </w:rPr>
        <w:t>There is variation across England in the way in which the ASQ-3 is used by health professionals</w:t>
      </w:r>
      <w:r w:rsidR="007F25D9">
        <w:rPr>
          <w:rFonts w:ascii="Calibri" w:hAnsi="Calibri"/>
          <w:sz w:val="22"/>
          <w:szCs w:val="22"/>
          <w:highlight w:val="yellow"/>
        </w:rPr>
        <w:t xml:space="preserve"> that needs to be addressed in order for the ASQ-3 to be a true population measure</w:t>
      </w:r>
    </w:p>
    <w:p w14:paraId="15901D74" w14:textId="78DB1D68" w:rsidR="00DE6438" w:rsidRPr="00DE6438" w:rsidRDefault="00DE6438" w:rsidP="00DE6438">
      <w:pPr>
        <w:pStyle w:val="ListParagraph"/>
        <w:numPr>
          <w:ilvl w:val="0"/>
          <w:numId w:val="14"/>
        </w:numPr>
        <w:rPr>
          <w:rFonts w:ascii="Calibri" w:hAnsi="Calibri"/>
          <w:sz w:val="22"/>
          <w:szCs w:val="22"/>
          <w:highlight w:val="yellow"/>
        </w:rPr>
      </w:pPr>
      <w:r w:rsidRPr="00DE6438">
        <w:rPr>
          <w:rFonts w:ascii="Calibri" w:hAnsi="Calibri"/>
          <w:sz w:val="22"/>
          <w:szCs w:val="22"/>
          <w:highlight w:val="yellow"/>
        </w:rPr>
        <w:t>There is a need for further training in using and scoring the ASQ-3 by health professionals</w:t>
      </w:r>
    </w:p>
    <w:p w14:paraId="4873E2A7" w14:textId="77777777" w:rsidR="00005E23" w:rsidRPr="00CA2B7A" w:rsidRDefault="00005E23" w:rsidP="00CA2B7A">
      <w:pPr>
        <w:rPr>
          <w:rFonts w:ascii="Calibri" w:hAnsi="Calibri"/>
          <w:sz w:val="22"/>
          <w:szCs w:val="22"/>
        </w:rPr>
      </w:pPr>
    </w:p>
    <w:p w14:paraId="48586A7F" w14:textId="77777777" w:rsidR="00FE3BEA" w:rsidRPr="00CA2B7A" w:rsidRDefault="00FE3BEA" w:rsidP="00CA2B7A">
      <w:pPr>
        <w:rPr>
          <w:rFonts w:ascii="Calibri" w:hAnsi="Calibri"/>
          <w:sz w:val="22"/>
          <w:szCs w:val="22"/>
        </w:rPr>
      </w:pPr>
    </w:p>
    <w:p w14:paraId="02FA567E" w14:textId="689767FF" w:rsidR="00FE3BEA" w:rsidRPr="008004D6" w:rsidRDefault="00FE3BEA" w:rsidP="00CA2B7A">
      <w:pPr>
        <w:rPr>
          <w:rFonts w:ascii="Calibri" w:hAnsi="Calibri"/>
          <w:sz w:val="22"/>
          <w:szCs w:val="22"/>
        </w:rPr>
      </w:pPr>
      <w:r w:rsidRPr="008004D6">
        <w:rPr>
          <w:rFonts w:ascii="Calibri" w:hAnsi="Calibri"/>
          <w:sz w:val="22"/>
          <w:szCs w:val="22"/>
        </w:rPr>
        <w:t>References</w:t>
      </w:r>
    </w:p>
    <w:p w14:paraId="4CC6ED89" w14:textId="6AF5BA3F" w:rsidR="000B761F" w:rsidRDefault="000B761F" w:rsidP="00CA2B7A">
      <w:pPr>
        <w:rPr>
          <w:rFonts w:ascii="Calibri" w:hAnsi="Calibri"/>
          <w:sz w:val="22"/>
          <w:szCs w:val="22"/>
        </w:rPr>
      </w:pPr>
      <w:r w:rsidRPr="008004D6">
        <w:rPr>
          <w:rFonts w:ascii="Calibri" w:hAnsi="Calibri"/>
          <w:sz w:val="22"/>
          <w:szCs w:val="22"/>
        </w:rPr>
        <w:t xml:space="preserve">Allen, G., </w:t>
      </w:r>
      <w:r w:rsidR="00503C17">
        <w:rPr>
          <w:rFonts w:ascii="Calibri" w:hAnsi="Calibri"/>
          <w:sz w:val="22"/>
          <w:szCs w:val="22"/>
        </w:rPr>
        <w:t>(</w:t>
      </w:r>
      <w:r w:rsidRPr="008004D6">
        <w:rPr>
          <w:rFonts w:ascii="Calibri" w:hAnsi="Calibri"/>
          <w:sz w:val="22"/>
          <w:szCs w:val="22"/>
        </w:rPr>
        <w:t>2011</w:t>
      </w:r>
      <w:r w:rsidR="00503C17">
        <w:rPr>
          <w:rFonts w:ascii="Calibri" w:hAnsi="Calibri"/>
          <w:sz w:val="22"/>
          <w:szCs w:val="22"/>
        </w:rPr>
        <w:t>)</w:t>
      </w:r>
      <w:r w:rsidRPr="008004D6">
        <w:rPr>
          <w:rFonts w:ascii="Calibri" w:hAnsi="Calibri"/>
          <w:sz w:val="22"/>
          <w:szCs w:val="22"/>
        </w:rPr>
        <w:t xml:space="preserve">, </w:t>
      </w:r>
      <w:proofErr w:type="gramStart"/>
      <w:r w:rsidRPr="008004D6">
        <w:rPr>
          <w:rFonts w:ascii="Calibri" w:hAnsi="Calibri"/>
          <w:sz w:val="22"/>
          <w:szCs w:val="22"/>
        </w:rPr>
        <w:t>Early</w:t>
      </w:r>
      <w:proofErr w:type="gramEnd"/>
      <w:r w:rsidRPr="008004D6">
        <w:rPr>
          <w:rFonts w:ascii="Calibri" w:hAnsi="Calibri"/>
          <w:sz w:val="22"/>
          <w:szCs w:val="22"/>
        </w:rPr>
        <w:t xml:space="preserve"> intervention: the next steps. London: HM Government.</w:t>
      </w:r>
    </w:p>
    <w:p w14:paraId="17CB2406" w14:textId="77777777" w:rsidR="006A2B3C" w:rsidRDefault="006A2B3C" w:rsidP="00CA2B7A">
      <w:pPr>
        <w:rPr>
          <w:rFonts w:ascii="Calibri" w:hAnsi="Calibri"/>
          <w:sz w:val="22"/>
          <w:szCs w:val="22"/>
        </w:rPr>
      </w:pPr>
    </w:p>
    <w:p w14:paraId="4729B7C7" w14:textId="23AC651E" w:rsidR="006A2B3C" w:rsidRPr="006A2B3C" w:rsidRDefault="006A2B3C" w:rsidP="00CA2B7A">
      <w:pPr>
        <w:rPr>
          <w:rFonts w:ascii="Calibri" w:hAnsi="Calibri" w:cs="Arial"/>
          <w:sz w:val="22"/>
          <w:szCs w:val="22"/>
        </w:rPr>
      </w:pPr>
      <w:proofErr w:type="gramStart"/>
      <w:r w:rsidRPr="003A37F6">
        <w:rPr>
          <w:rFonts w:ascii="Calibri" w:eastAsia="Times New Roman" w:hAnsi="Calibri" w:cs="Arial"/>
          <w:sz w:val="22"/>
          <w:szCs w:val="22"/>
          <w:highlight w:val="yellow"/>
        </w:rPr>
        <w:t xml:space="preserve">Armijo I, </w:t>
      </w:r>
      <w:proofErr w:type="spellStart"/>
      <w:r w:rsidRPr="003A37F6">
        <w:rPr>
          <w:rFonts w:ascii="Calibri" w:eastAsia="Times New Roman" w:hAnsi="Calibri" w:cs="Arial"/>
          <w:sz w:val="22"/>
          <w:szCs w:val="22"/>
          <w:highlight w:val="yellow"/>
        </w:rPr>
        <w:t>Schonhaut</w:t>
      </w:r>
      <w:proofErr w:type="spellEnd"/>
      <w:r w:rsidRPr="003A37F6">
        <w:rPr>
          <w:rFonts w:ascii="Calibri" w:eastAsia="Times New Roman" w:hAnsi="Calibri" w:cs="Arial"/>
          <w:sz w:val="22"/>
          <w:szCs w:val="22"/>
          <w:highlight w:val="yellow"/>
        </w:rPr>
        <w:t xml:space="preserve"> L, </w:t>
      </w:r>
      <w:r w:rsidR="00ED5FFB">
        <w:rPr>
          <w:rFonts w:ascii="Calibri" w:eastAsia="Times New Roman" w:hAnsi="Calibri" w:cs="Arial"/>
          <w:sz w:val="22"/>
          <w:szCs w:val="22"/>
          <w:highlight w:val="yellow"/>
        </w:rPr>
        <w:t xml:space="preserve">&amp; </w:t>
      </w:r>
      <w:r w:rsidRPr="003A37F6">
        <w:rPr>
          <w:rFonts w:ascii="Calibri" w:eastAsia="Times New Roman" w:hAnsi="Calibri" w:cs="Arial"/>
          <w:sz w:val="22"/>
          <w:szCs w:val="22"/>
          <w:highlight w:val="yellow"/>
        </w:rPr>
        <w:t xml:space="preserve">Cordero M. </w:t>
      </w:r>
      <w:r w:rsidR="00D25E85">
        <w:rPr>
          <w:rFonts w:ascii="Calibri" w:eastAsia="Times New Roman" w:hAnsi="Calibri" w:cs="Arial"/>
          <w:sz w:val="22"/>
          <w:szCs w:val="22"/>
          <w:highlight w:val="yellow"/>
        </w:rPr>
        <w:t xml:space="preserve">(2015), </w:t>
      </w:r>
      <w:r w:rsidRPr="003A37F6">
        <w:rPr>
          <w:rFonts w:ascii="Calibri" w:eastAsia="Times New Roman" w:hAnsi="Calibri" w:cs="Arial"/>
          <w:sz w:val="22"/>
          <w:szCs w:val="22"/>
          <w:highlight w:val="yellow"/>
        </w:rPr>
        <w:t>Validation of the Chilean version of the Ages and Stages Questionnaire (ASQ-CL) in Community Health Settings.</w:t>
      </w:r>
      <w:proofErr w:type="gramEnd"/>
      <w:r w:rsidRPr="003A37F6">
        <w:rPr>
          <w:rFonts w:ascii="Calibri" w:eastAsia="Times New Roman" w:hAnsi="Calibri" w:cs="Arial"/>
          <w:sz w:val="22"/>
          <w:szCs w:val="22"/>
          <w:highlight w:val="yellow"/>
        </w:rPr>
        <w:t xml:space="preserve"> Early Hum Dev. 91</w:t>
      </w:r>
      <w:r w:rsidR="00D25E85">
        <w:rPr>
          <w:rFonts w:ascii="Calibri" w:eastAsia="Times New Roman" w:hAnsi="Calibri" w:cs="Arial"/>
          <w:sz w:val="22"/>
          <w:szCs w:val="22"/>
          <w:highlight w:val="yellow"/>
        </w:rPr>
        <w:t>, (</w:t>
      </w:r>
      <w:r w:rsidRPr="003A37F6">
        <w:rPr>
          <w:rFonts w:ascii="Calibri" w:eastAsia="Times New Roman" w:hAnsi="Calibri" w:cs="Arial"/>
          <w:sz w:val="22"/>
          <w:szCs w:val="22"/>
          <w:highlight w:val="yellow"/>
        </w:rPr>
        <w:t>12</w:t>
      </w:r>
      <w:r w:rsidR="00D25E85">
        <w:rPr>
          <w:rFonts w:ascii="Calibri" w:eastAsia="Times New Roman" w:hAnsi="Calibri" w:cs="Arial"/>
          <w:sz w:val="22"/>
          <w:szCs w:val="22"/>
          <w:highlight w:val="yellow"/>
        </w:rPr>
        <w:t xml:space="preserve">), </w:t>
      </w:r>
      <w:r w:rsidR="00D25E85" w:rsidRPr="00D25E85">
        <w:rPr>
          <w:rFonts w:ascii="Calibri" w:eastAsia="Times New Roman" w:hAnsi="Calibri"/>
          <w:sz w:val="22"/>
          <w:szCs w:val="22"/>
        </w:rPr>
        <w:t>671-676</w:t>
      </w:r>
    </w:p>
    <w:p w14:paraId="0E47E141" w14:textId="77777777" w:rsidR="00B95976" w:rsidRPr="003A37F6" w:rsidRDefault="00B95976" w:rsidP="00CA2B7A">
      <w:pPr>
        <w:rPr>
          <w:rFonts w:ascii="Arial" w:hAnsi="Arial" w:cs="Arial"/>
          <w:sz w:val="22"/>
          <w:szCs w:val="22"/>
        </w:rPr>
      </w:pPr>
    </w:p>
    <w:p w14:paraId="5CEE035B" w14:textId="44874394" w:rsidR="000B761F" w:rsidRPr="008004D6" w:rsidRDefault="000B761F" w:rsidP="00CA2B7A">
      <w:pPr>
        <w:rPr>
          <w:rFonts w:ascii="Calibri" w:hAnsi="Calibri"/>
          <w:sz w:val="22"/>
          <w:szCs w:val="22"/>
        </w:rPr>
      </w:pPr>
      <w:proofErr w:type="spellStart"/>
      <w:proofErr w:type="gramStart"/>
      <w:r w:rsidRPr="008004D6">
        <w:rPr>
          <w:rFonts w:ascii="Calibri" w:hAnsi="Calibri"/>
          <w:sz w:val="22"/>
          <w:szCs w:val="22"/>
        </w:rPr>
        <w:t>Bayley</w:t>
      </w:r>
      <w:proofErr w:type="spellEnd"/>
      <w:r w:rsidRPr="008004D6">
        <w:rPr>
          <w:rFonts w:ascii="Calibri" w:hAnsi="Calibri"/>
          <w:sz w:val="22"/>
          <w:szCs w:val="22"/>
        </w:rPr>
        <w:t xml:space="preserve"> N. </w:t>
      </w:r>
      <w:r w:rsidR="00D25E85">
        <w:rPr>
          <w:rFonts w:ascii="Calibri" w:hAnsi="Calibri"/>
          <w:sz w:val="22"/>
          <w:szCs w:val="22"/>
        </w:rPr>
        <w:t>(</w:t>
      </w:r>
      <w:r w:rsidRPr="008004D6">
        <w:rPr>
          <w:rFonts w:ascii="Calibri" w:hAnsi="Calibri"/>
          <w:sz w:val="22"/>
          <w:szCs w:val="22"/>
        </w:rPr>
        <w:t>2005</w:t>
      </w:r>
      <w:r w:rsidR="00D25E85">
        <w:rPr>
          <w:rFonts w:ascii="Calibri" w:hAnsi="Calibri"/>
          <w:sz w:val="22"/>
          <w:szCs w:val="22"/>
        </w:rPr>
        <w:t>)</w:t>
      </w:r>
      <w:r w:rsidRPr="008004D6">
        <w:rPr>
          <w:rFonts w:ascii="Calibri" w:hAnsi="Calibri"/>
          <w:sz w:val="22"/>
          <w:szCs w:val="22"/>
        </w:rPr>
        <w:t xml:space="preserve"> </w:t>
      </w:r>
      <w:proofErr w:type="spellStart"/>
      <w:r w:rsidRPr="008004D6">
        <w:rPr>
          <w:rFonts w:ascii="Calibri" w:hAnsi="Calibri"/>
          <w:sz w:val="22"/>
          <w:szCs w:val="22"/>
        </w:rPr>
        <w:t>Bayley</w:t>
      </w:r>
      <w:proofErr w:type="spellEnd"/>
      <w:r w:rsidRPr="008004D6">
        <w:rPr>
          <w:rFonts w:ascii="Calibri" w:hAnsi="Calibri"/>
          <w:sz w:val="22"/>
          <w:szCs w:val="22"/>
        </w:rPr>
        <w:t xml:space="preserve"> Scales of Infant Development, </w:t>
      </w:r>
      <w:r w:rsidR="00ED5FFB">
        <w:rPr>
          <w:rFonts w:ascii="Calibri" w:hAnsi="Calibri"/>
          <w:sz w:val="22"/>
          <w:szCs w:val="22"/>
        </w:rPr>
        <w:t>(</w:t>
      </w:r>
      <w:r w:rsidRPr="008004D6">
        <w:rPr>
          <w:rFonts w:ascii="Calibri" w:hAnsi="Calibri"/>
          <w:sz w:val="22"/>
          <w:szCs w:val="22"/>
        </w:rPr>
        <w:t>3rd Edition</w:t>
      </w:r>
      <w:r w:rsidR="00ED5FFB">
        <w:rPr>
          <w:rFonts w:ascii="Calibri" w:hAnsi="Calibri"/>
          <w:sz w:val="22"/>
          <w:szCs w:val="22"/>
        </w:rPr>
        <w:t>)</w:t>
      </w:r>
      <w:r w:rsidRPr="008004D6">
        <w:rPr>
          <w:rFonts w:ascii="Calibri" w:hAnsi="Calibri"/>
          <w:sz w:val="22"/>
          <w:szCs w:val="22"/>
        </w:rPr>
        <w:t>.</w:t>
      </w:r>
      <w:proofErr w:type="gramEnd"/>
      <w:r w:rsidRPr="008004D6">
        <w:rPr>
          <w:rFonts w:ascii="Calibri" w:hAnsi="Calibri"/>
          <w:sz w:val="22"/>
          <w:szCs w:val="22"/>
        </w:rPr>
        <w:t xml:space="preserve"> Pearson Clinical, Oxford</w:t>
      </w:r>
    </w:p>
    <w:p w14:paraId="769944B7" w14:textId="77777777" w:rsidR="00B95976" w:rsidRPr="008004D6" w:rsidRDefault="00B95976" w:rsidP="00CA2B7A">
      <w:pPr>
        <w:rPr>
          <w:rFonts w:ascii="Calibri" w:hAnsi="Calibri"/>
          <w:sz w:val="22"/>
          <w:szCs w:val="22"/>
        </w:rPr>
      </w:pPr>
    </w:p>
    <w:p w14:paraId="7E858B64" w14:textId="521C2BC6" w:rsidR="00B95976" w:rsidRDefault="00B95976" w:rsidP="00CA2B7A">
      <w:pPr>
        <w:rPr>
          <w:rFonts w:ascii="Calibri" w:hAnsi="Calibri"/>
          <w:sz w:val="22"/>
          <w:szCs w:val="22"/>
        </w:rPr>
      </w:pPr>
      <w:r w:rsidRPr="008004D6">
        <w:rPr>
          <w:rFonts w:ascii="Calibri" w:hAnsi="Calibri"/>
          <w:sz w:val="22"/>
          <w:szCs w:val="22"/>
        </w:rPr>
        <w:t xml:space="preserve">Bedford H, Walton, S., </w:t>
      </w:r>
      <w:r w:rsidR="00ED5FFB">
        <w:rPr>
          <w:rFonts w:ascii="Calibri" w:hAnsi="Calibri"/>
          <w:sz w:val="22"/>
          <w:szCs w:val="22"/>
        </w:rPr>
        <w:t xml:space="preserve">&amp; </w:t>
      </w:r>
      <w:proofErr w:type="spellStart"/>
      <w:r w:rsidRPr="008004D6">
        <w:rPr>
          <w:rFonts w:ascii="Calibri" w:hAnsi="Calibri"/>
          <w:sz w:val="22"/>
          <w:szCs w:val="22"/>
        </w:rPr>
        <w:t>Ahn</w:t>
      </w:r>
      <w:proofErr w:type="spellEnd"/>
      <w:proofErr w:type="gramStart"/>
      <w:r w:rsidRPr="008004D6">
        <w:rPr>
          <w:rFonts w:ascii="Calibri" w:hAnsi="Calibri"/>
          <w:sz w:val="22"/>
          <w:szCs w:val="22"/>
        </w:rPr>
        <w:t>.,</w:t>
      </w:r>
      <w:proofErr w:type="gramEnd"/>
      <w:r w:rsidRPr="008004D6">
        <w:rPr>
          <w:rFonts w:ascii="Calibri" w:hAnsi="Calibri"/>
          <w:sz w:val="22"/>
          <w:szCs w:val="22"/>
        </w:rPr>
        <w:t xml:space="preserve"> J. </w:t>
      </w:r>
      <w:r w:rsidR="00D25E85">
        <w:rPr>
          <w:rFonts w:ascii="Calibri" w:hAnsi="Calibri"/>
          <w:sz w:val="22"/>
          <w:szCs w:val="22"/>
        </w:rPr>
        <w:t>(</w:t>
      </w:r>
      <w:r w:rsidRPr="008004D6">
        <w:rPr>
          <w:rFonts w:ascii="Calibri" w:hAnsi="Calibri"/>
          <w:sz w:val="22"/>
          <w:szCs w:val="22"/>
        </w:rPr>
        <w:t>2013</w:t>
      </w:r>
      <w:r w:rsidR="00D25E85">
        <w:rPr>
          <w:rFonts w:ascii="Calibri" w:hAnsi="Calibri"/>
          <w:sz w:val="22"/>
          <w:szCs w:val="22"/>
        </w:rPr>
        <w:t>)</w:t>
      </w:r>
      <w:r w:rsidRPr="008004D6">
        <w:rPr>
          <w:rFonts w:ascii="Calibri" w:hAnsi="Calibri"/>
          <w:sz w:val="22"/>
          <w:szCs w:val="22"/>
        </w:rPr>
        <w:t xml:space="preserve">, Measures of Child Development: A review. Policy Research Unit in the Health of Children, Young People and Families, Centre for Paediatric Epidemiology and Biostatistics, UCL Institute of Child Health; Available from: </w:t>
      </w:r>
      <w:hyperlink r:id="rId10" w:history="1">
        <w:r w:rsidR="006E2C6F" w:rsidRPr="005F5E4B">
          <w:rPr>
            <w:rStyle w:val="Hyperlink"/>
            <w:rFonts w:ascii="Calibri" w:hAnsi="Calibri"/>
            <w:sz w:val="22"/>
            <w:szCs w:val="22"/>
          </w:rPr>
          <w:t>http://www.ucl.ac.uk/cpru/publications</w:t>
        </w:r>
      </w:hyperlink>
      <w:r w:rsidRPr="008004D6">
        <w:rPr>
          <w:rFonts w:ascii="Calibri" w:hAnsi="Calibri"/>
          <w:sz w:val="22"/>
          <w:szCs w:val="22"/>
        </w:rPr>
        <w:t>.</w:t>
      </w:r>
    </w:p>
    <w:p w14:paraId="2AB888A9" w14:textId="77777777" w:rsidR="006E2C6F" w:rsidRDefault="006E2C6F" w:rsidP="00CA2B7A">
      <w:pPr>
        <w:rPr>
          <w:rFonts w:ascii="Calibri" w:hAnsi="Calibri"/>
          <w:sz w:val="22"/>
          <w:szCs w:val="22"/>
        </w:rPr>
      </w:pPr>
    </w:p>
    <w:p w14:paraId="6B4869E8" w14:textId="764042F9" w:rsidR="006E2C6F" w:rsidRPr="006E2C6F" w:rsidRDefault="006E2C6F" w:rsidP="00CA2B7A">
      <w:pPr>
        <w:rPr>
          <w:rFonts w:ascii="Calibri" w:hAnsi="Calibri"/>
          <w:sz w:val="22"/>
          <w:szCs w:val="22"/>
        </w:rPr>
      </w:pPr>
      <w:r w:rsidRPr="003A37F6">
        <w:rPr>
          <w:rFonts w:ascii="Calibri" w:eastAsia="Times New Roman" w:hAnsi="Calibri"/>
          <w:sz w:val="22"/>
          <w:szCs w:val="22"/>
          <w:highlight w:val="yellow"/>
        </w:rPr>
        <w:t xml:space="preserve">Creswell, J. W., &amp; Creswell, J. D. (2017). </w:t>
      </w:r>
      <w:r w:rsidRPr="003A37F6">
        <w:rPr>
          <w:rFonts w:ascii="Calibri" w:eastAsia="Times New Roman" w:hAnsi="Calibri"/>
          <w:i/>
          <w:iCs/>
          <w:sz w:val="22"/>
          <w:szCs w:val="22"/>
          <w:highlight w:val="yellow"/>
        </w:rPr>
        <w:t>Research design: Qualitative, quantitative, and mixed methods approaches</w:t>
      </w:r>
      <w:r w:rsidRPr="003A37F6">
        <w:rPr>
          <w:rFonts w:ascii="Calibri" w:eastAsia="Times New Roman" w:hAnsi="Calibri"/>
          <w:sz w:val="22"/>
          <w:szCs w:val="22"/>
          <w:highlight w:val="yellow"/>
        </w:rPr>
        <w:t>. Sage publications.</w:t>
      </w:r>
    </w:p>
    <w:p w14:paraId="70EE12F8" w14:textId="77777777" w:rsidR="00B95976" w:rsidRPr="008004D6" w:rsidRDefault="00B95976" w:rsidP="000B761F">
      <w:pPr>
        <w:rPr>
          <w:rFonts w:ascii="Calibri" w:hAnsi="Calibri"/>
          <w:sz w:val="22"/>
          <w:szCs w:val="22"/>
        </w:rPr>
      </w:pPr>
    </w:p>
    <w:p w14:paraId="3ECE1930" w14:textId="2140365D" w:rsidR="000B761F" w:rsidRPr="008004D6" w:rsidRDefault="000B761F" w:rsidP="000B761F">
      <w:pPr>
        <w:rPr>
          <w:rFonts w:ascii="Calibri" w:hAnsi="Calibri"/>
          <w:sz w:val="22"/>
          <w:szCs w:val="22"/>
        </w:rPr>
      </w:pPr>
      <w:r w:rsidRPr="008004D6">
        <w:rPr>
          <w:rFonts w:ascii="Calibri" w:hAnsi="Calibri"/>
          <w:sz w:val="22"/>
          <w:szCs w:val="22"/>
        </w:rPr>
        <w:t xml:space="preserve">Department of Health </w:t>
      </w:r>
      <w:r w:rsidR="00D25E85">
        <w:rPr>
          <w:rFonts w:ascii="Calibri" w:hAnsi="Calibri"/>
          <w:sz w:val="22"/>
          <w:szCs w:val="22"/>
        </w:rPr>
        <w:t>(</w:t>
      </w:r>
      <w:r w:rsidRPr="008004D6">
        <w:rPr>
          <w:rFonts w:ascii="Calibri" w:hAnsi="Calibri"/>
          <w:sz w:val="22"/>
          <w:szCs w:val="22"/>
        </w:rPr>
        <w:t>2009</w:t>
      </w:r>
      <w:r w:rsidR="00D25E85">
        <w:rPr>
          <w:rFonts w:ascii="Calibri" w:hAnsi="Calibri"/>
          <w:sz w:val="22"/>
          <w:szCs w:val="22"/>
        </w:rPr>
        <w:t>)</w:t>
      </w:r>
      <w:r w:rsidRPr="008004D6">
        <w:rPr>
          <w:rFonts w:ascii="Calibri" w:hAnsi="Calibri"/>
          <w:sz w:val="22"/>
          <w:szCs w:val="22"/>
        </w:rPr>
        <w:t>, The Healthy Child Programme, DH, London</w:t>
      </w:r>
    </w:p>
    <w:p w14:paraId="785AA2E9" w14:textId="77777777" w:rsidR="00B95976" w:rsidRPr="008004D6" w:rsidRDefault="00B95976" w:rsidP="000B761F">
      <w:pPr>
        <w:rPr>
          <w:rFonts w:ascii="Calibri" w:hAnsi="Calibri"/>
          <w:sz w:val="22"/>
          <w:szCs w:val="22"/>
        </w:rPr>
      </w:pPr>
    </w:p>
    <w:p w14:paraId="0DFB6BB3" w14:textId="368BEA03" w:rsidR="000B761F" w:rsidRPr="008004D6" w:rsidRDefault="000B761F" w:rsidP="000B761F">
      <w:pPr>
        <w:rPr>
          <w:rFonts w:ascii="Calibri" w:hAnsi="Calibri"/>
          <w:sz w:val="22"/>
          <w:szCs w:val="22"/>
        </w:rPr>
      </w:pPr>
      <w:proofErr w:type="gramStart"/>
      <w:r w:rsidRPr="008004D6">
        <w:rPr>
          <w:rFonts w:ascii="Calibri" w:hAnsi="Calibri"/>
          <w:sz w:val="22"/>
          <w:szCs w:val="22"/>
        </w:rPr>
        <w:t xml:space="preserve">Department of Education and Department of Health, </w:t>
      </w:r>
      <w:r w:rsidR="00D25E85">
        <w:rPr>
          <w:rFonts w:ascii="Calibri" w:hAnsi="Calibri"/>
          <w:sz w:val="22"/>
          <w:szCs w:val="22"/>
        </w:rPr>
        <w:t>(</w:t>
      </w:r>
      <w:r w:rsidRPr="008004D6">
        <w:rPr>
          <w:rFonts w:ascii="Calibri" w:hAnsi="Calibri"/>
          <w:sz w:val="22"/>
          <w:szCs w:val="22"/>
        </w:rPr>
        <w:t>2011</w:t>
      </w:r>
      <w:r w:rsidR="00D25E85">
        <w:rPr>
          <w:rFonts w:ascii="Calibri" w:hAnsi="Calibri"/>
          <w:sz w:val="22"/>
          <w:szCs w:val="22"/>
        </w:rPr>
        <w:t>)</w:t>
      </w:r>
      <w:r w:rsidRPr="008004D6">
        <w:rPr>
          <w:rFonts w:ascii="Calibri" w:hAnsi="Calibri"/>
          <w:sz w:val="22"/>
          <w:szCs w:val="22"/>
        </w:rPr>
        <w:t>, Supporting Families in the Foundation Years.</w:t>
      </w:r>
      <w:proofErr w:type="gramEnd"/>
      <w:r w:rsidRPr="008004D6">
        <w:rPr>
          <w:rFonts w:ascii="Calibri" w:hAnsi="Calibri"/>
          <w:sz w:val="22"/>
          <w:szCs w:val="22"/>
        </w:rPr>
        <w:t xml:space="preserve"> </w:t>
      </w:r>
    </w:p>
    <w:p w14:paraId="62255EEF" w14:textId="015F795D" w:rsidR="000B761F" w:rsidRPr="008004D6" w:rsidRDefault="00CD540D" w:rsidP="000B761F">
      <w:pPr>
        <w:rPr>
          <w:rFonts w:ascii="Calibri" w:hAnsi="Calibri"/>
          <w:sz w:val="22"/>
          <w:szCs w:val="22"/>
        </w:rPr>
      </w:pPr>
      <w:hyperlink r:id="rId11" w:history="1">
        <w:r w:rsidR="000B761F" w:rsidRPr="008004D6">
          <w:rPr>
            <w:rStyle w:val="Hyperlink"/>
            <w:rFonts w:ascii="Calibri" w:hAnsi="Calibri"/>
            <w:sz w:val="22"/>
            <w:szCs w:val="22"/>
          </w:rPr>
          <w:t>http://www.education.gov.uk/home/childrenandyoungpeople/earlylearningandchildcare/early/a00192398/supporting-families-in-the-foundation-years</w:t>
        </w:r>
      </w:hyperlink>
      <w:r w:rsidR="000B761F" w:rsidRPr="008004D6">
        <w:rPr>
          <w:rFonts w:ascii="Calibri" w:hAnsi="Calibri"/>
          <w:sz w:val="22"/>
          <w:szCs w:val="22"/>
        </w:rPr>
        <w:t xml:space="preserve"> Accessed June 2018</w:t>
      </w:r>
    </w:p>
    <w:p w14:paraId="4828B75C" w14:textId="77777777" w:rsidR="00B95976" w:rsidRPr="008004D6" w:rsidRDefault="00B95976" w:rsidP="00CA2B7A">
      <w:pPr>
        <w:rPr>
          <w:rFonts w:ascii="Calibri" w:hAnsi="Calibri"/>
          <w:sz w:val="22"/>
          <w:szCs w:val="22"/>
        </w:rPr>
      </w:pPr>
    </w:p>
    <w:p w14:paraId="07E3D104" w14:textId="1B32316F" w:rsidR="000B761F" w:rsidRPr="008004D6" w:rsidRDefault="007D51B9" w:rsidP="00CA2B7A">
      <w:pPr>
        <w:rPr>
          <w:rFonts w:ascii="Calibri" w:hAnsi="Calibri"/>
          <w:sz w:val="22"/>
          <w:szCs w:val="22"/>
        </w:rPr>
      </w:pPr>
      <w:r w:rsidRPr="008004D6">
        <w:rPr>
          <w:rFonts w:ascii="Calibri" w:hAnsi="Calibri"/>
          <w:sz w:val="22"/>
          <w:szCs w:val="22"/>
        </w:rPr>
        <w:t>Field, F.</w:t>
      </w:r>
      <w:proofErr w:type="gramStart"/>
      <w:r w:rsidRPr="008004D6">
        <w:rPr>
          <w:rFonts w:ascii="Calibri" w:hAnsi="Calibri"/>
          <w:sz w:val="22"/>
          <w:szCs w:val="22"/>
        </w:rPr>
        <w:t>,</w:t>
      </w:r>
      <w:r w:rsidR="00D25E85">
        <w:rPr>
          <w:rFonts w:ascii="Calibri" w:hAnsi="Calibri"/>
          <w:sz w:val="22"/>
          <w:szCs w:val="22"/>
        </w:rPr>
        <w:t>(</w:t>
      </w:r>
      <w:proofErr w:type="gramEnd"/>
      <w:r w:rsidR="00005E23" w:rsidRPr="008004D6">
        <w:rPr>
          <w:rFonts w:ascii="Calibri" w:hAnsi="Calibri"/>
          <w:sz w:val="22"/>
          <w:szCs w:val="22"/>
        </w:rPr>
        <w:t xml:space="preserve"> 2010</w:t>
      </w:r>
      <w:r w:rsidR="00D25E85">
        <w:rPr>
          <w:rFonts w:ascii="Calibri" w:hAnsi="Calibri"/>
          <w:sz w:val="22"/>
          <w:szCs w:val="22"/>
        </w:rPr>
        <w:t>)</w:t>
      </w:r>
      <w:r w:rsidR="00005E23" w:rsidRPr="008004D6">
        <w:rPr>
          <w:rFonts w:ascii="Calibri" w:hAnsi="Calibri"/>
          <w:sz w:val="22"/>
          <w:szCs w:val="22"/>
        </w:rPr>
        <w:t xml:space="preserve"> </w:t>
      </w:r>
      <w:r w:rsidRPr="008004D6">
        <w:rPr>
          <w:rFonts w:ascii="Calibri" w:hAnsi="Calibri"/>
          <w:sz w:val="22"/>
          <w:szCs w:val="22"/>
        </w:rPr>
        <w:t>The Foundation Years: preventing poor children becoming poor adults</w:t>
      </w:r>
      <w:r w:rsidR="00005E23" w:rsidRPr="008004D6">
        <w:rPr>
          <w:rFonts w:ascii="Calibri" w:hAnsi="Calibri"/>
          <w:sz w:val="22"/>
          <w:szCs w:val="22"/>
        </w:rPr>
        <w:t xml:space="preserve">, </w:t>
      </w:r>
      <w:r w:rsidRPr="008004D6">
        <w:rPr>
          <w:rFonts w:ascii="Calibri" w:hAnsi="Calibri"/>
          <w:sz w:val="22"/>
          <w:szCs w:val="22"/>
        </w:rPr>
        <w:t>The Stationery Office</w:t>
      </w:r>
      <w:r w:rsidR="00005E23" w:rsidRPr="008004D6">
        <w:rPr>
          <w:rFonts w:ascii="Calibri" w:hAnsi="Calibri"/>
          <w:sz w:val="22"/>
          <w:szCs w:val="22"/>
        </w:rPr>
        <w:t>, London</w:t>
      </w:r>
    </w:p>
    <w:p w14:paraId="5D0F21DB" w14:textId="77777777" w:rsidR="00B95976" w:rsidRPr="008004D6" w:rsidRDefault="00B95976" w:rsidP="00CA2B7A">
      <w:pPr>
        <w:rPr>
          <w:rFonts w:ascii="Calibri" w:hAnsi="Calibri"/>
          <w:sz w:val="22"/>
          <w:szCs w:val="22"/>
        </w:rPr>
      </w:pPr>
    </w:p>
    <w:p w14:paraId="4520B44D" w14:textId="46EFE52E" w:rsidR="00717B87" w:rsidRPr="008004D6" w:rsidRDefault="00717B87" w:rsidP="00CA2B7A">
      <w:pPr>
        <w:rPr>
          <w:rFonts w:ascii="Calibri" w:hAnsi="Calibri"/>
          <w:sz w:val="22"/>
          <w:szCs w:val="22"/>
        </w:rPr>
      </w:pPr>
      <w:r w:rsidRPr="008004D6">
        <w:rPr>
          <w:rFonts w:ascii="Calibri" w:hAnsi="Calibri"/>
          <w:sz w:val="22"/>
          <w:szCs w:val="22"/>
        </w:rPr>
        <w:t xml:space="preserve">Guest G, </w:t>
      </w:r>
      <w:proofErr w:type="spellStart"/>
      <w:r w:rsidRPr="008004D6">
        <w:rPr>
          <w:rFonts w:ascii="Calibri" w:hAnsi="Calibri"/>
          <w:sz w:val="22"/>
          <w:szCs w:val="22"/>
        </w:rPr>
        <w:t>MacQueen</w:t>
      </w:r>
      <w:proofErr w:type="spellEnd"/>
      <w:r w:rsidRPr="008004D6">
        <w:rPr>
          <w:rFonts w:ascii="Calibri" w:hAnsi="Calibri"/>
          <w:sz w:val="22"/>
          <w:szCs w:val="22"/>
        </w:rPr>
        <w:t xml:space="preserve"> K.M., </w:t>
      </w:r>
      <w:r w:rsidR="00ED5FFB">
        <w:rPr>
          <w:rFonts w:ascii="Calibri" w:hAnsi="Calibri"/>
          <w:sz w:val="22"/>
          <w:szCs w:val="22"/>
        </w:rPr>
        <w:t xml:space="preserve">&amp; </w:t>
      </w:r>
      <w:proofErr w:type="spellStart"/>
      <w:r w:rsidRPr="008004D6">
        <w:rPr>
          <w:rFonts w:ascii="Calibri" w:hAnsi="Calibri"/>
          <w:sz w:val="22"/>
          <w:szCs w:val="22"/>
        </w:rPr>
        <w:t>Namey</w:t>
      </w:r>
      <w:proofErr w:type="spellEnd"/>
      <w:r w:rsidRPr="008004D6">
        <w:rPr>
          <w:rFonts w:ascii="Calibri" w:hAnsi="Calibri"/>
          <w:sz w:val="22"/>
          <w:szCs w:val="22"/>
        </w:rPr>
        <w:t xml:space="preserve"> EE. </w:t>
      </w:r>
      <w:r w:rsidR="00D25E85">
        <w:rPr>
          <w:rFonts w:ascii="Calibri" w:hAnsi="Calibri"/>
          <w:sz w:val="22"/>
          <w:szCs w:val="22"/>
        </w:rPr>
        <w:t>(</w:t>
      </w:r>
      <w:r w:rsidRPr="008004D6">
        <w:rPr>
          <w:rFonts w:ascii="Calibri" w:hAnsi="Calibri"/>
          <w:sz w:val="22"/>
          <w:szCs w:val="22"/>
        </w:rPr>
        <w:t>2012</w:t>
      </w:r>
      <w:r w:rsidR="00D25E85">
        <w:rPr>
          <w:rFonts w:ascii="Calibri" w:hAnsi="Calibri"/>
          <w:sz w:val="22"/>
          <w:szCs w:val="22"/>
        </w:rPr>
        <w:t>)</w:t>
      </w:r>
      <w:r w:rsidRPr="008004D6">
        <w:rPr>
          <w:rFonts w:ascii="Calibri" w:hAnsi="Calibri"/>
          <w:sz w:val="22"/>
          <w:szCs w:val="22"/>
        </w:rPr>
        <w:t xml:space="preserve"> Applied Thematic Analysis: Sage Publications</w:t>
      </w:r>
    </w:p>
    <w:p w14:paraId="2892BBCE" w14:textId="77777777" w:rsidR="00B95976" w:rsidRPr="008004D6" w:rsidRDefault="00B95976" w:rsidP="00B95976">
      <w:pPr>
        <w:widowControl w:val="0"/>
        <w:autoSpaceDE w:val="0"/>
        <w:autoSpaceDN w:val="0"/>
        <w:adjustRightInd w:val="0"/>
        <w:rPr>
          <w:rFonts w:ascii="Calibri" w:hAnsi="Calibri" w:cs="Calibri"/>
          <w:color w:val="000000"/>
          <w:sz w:val="22"/>
          <w:szCs w:val="22"/>
          <w:lang w:val="en-US"/>
        </w:rPr>
      </w:pPr>
    </w:p>
    <w:p w14:paraId="038C2596" w14:textId="090001B0" w:rsidR="00B95976" w:rsidRPr="008004D6" w:rsidRDefault="00B95976" w:rsidP="00B95976">
      <w:pPr>
        <w:widowControl w:val="0"/>
        <w:autoSpaceDE w:val="0"/>
        <w:autoSpaceDN w:val="0"/>
        <w:adjustRightInd w:val="0"/>
        <w:rPr>
          <w:rFonts w:ascii="Calibri" w:hAnsi="Calibri" w:cs="Calibri"/>
          <w:color w:val="000000"/>
          <w:sz w:val="22"/>
          <w:szCs w:val="22"/>
          <w:lang w:val="en-US"/>
        </w:rPr>
      </w:pPr>
      <w:proofErr w:type="spellStart"/>
      <w:r w:rsidRPr="008004D6">
        <w:rPr>
          <w:rFonts w:ascii="Calibri" w:hAnsi="Calibri" w:cs="Calibri"/>
          <w:color w:val="000000"/>
          <w:sz w:val="22"/>
          <w:szCs w:val="22"/>
          <w:lang w:val="en-US"/>
        </w:rPr>
        <w:t>Janson</w:t>
      </w:r>
      <w:proofErr w:type="spellEnd"/>
      <w:r w:rsidRPr="008004D6">
        <w:rPr>
          <w:rFonts w:ascii="Calibri" w:hAnsi="Calibri" w:cs="Calibri"/>
          <w:color w:val="000000"/>
          <w:sz w:val="22"/>
          <w:szCs w:val="22"/>
          <w:lang w:val="en-US"/>
        </w:rPr>
        <w:t xml:space="preserve"> H</w:t>
      </w:r>
      <w:r w:rsidR="00ED5FFB">
        <w:rPr>
          <w:rFonts w:ascii="Calibri" w:hAnsi="Calibri" w:cs="Calibri"/>
          <w:color w:val="000000"/>
          <w:sz w:val="22"/>
          <w:szCs w:val="22"/>
          <w:lang w:val="en-US"/>
        </w:rPr>
        <w:t>.</w:t>
      </w:r>
      <w:r w:rsidRPr="008004D6">
        <w:rPr>
          <w:rFonts w:ascii="Calibri" w:hAnsi="Calibri" w:cs="Calibri"/>
          <w:color w:val="000000"/>
          <w:sz w:val="22"/>
          <w:szCs w:val="22"/>
          <w:lang w:val="en-US"/>
        </w:rPr>
        <w:t xml:space="preserve"> </w:t>
      </w:r>
      <w:r w:rsidR="00ED5FFB">
        <w:rPr>
          <w:rFonts w:ascii="Calibri" w:hAnsi="Calibri" w:cs="Calibri"/>
          <w:color w:val="000000"/>
          <w:sz w:val="22"/>
          <w:szCs w:val="22"/>
          <w:lang w:val="en-US"/>
        </w:rPr>
        <w:t xml:space="preserve">&amp; </w:t>
      </w:r>
      <w:r w:rsidRPr="008004D6">
        <w:rPr>
          <w:rFonts w:ascii="Calibri" w:hAnsi="Calibri" w:cs="Calibri"/>
          <w:color w:val="000000"/>
          <w:sz w:val="22"/>
          <w:szCs w:val="22"/>
          <w:lang w:val="en-US"/>
        </w:rPr>
        <w:t xml:space="preserve">Squires J. </w:t>
      </w:r>
      <w:r w:rsidR="00D25E85">
        <w:rPr>
          <w:rFonts w:ascii="Calibri" w:hAnsi="Calibri" w:cs="Calibri"/>
          <w:color w:val="000000"/>
          <w:sz w:val="22"/>
          <w:szCs w:val="22"/>
          <w:lang w:val="en-US"/>
        </w:rPr>
        <w:t>(</w:t>
      </w:r>
      <w:r w:rsidR="00ED5FFB">
        <w:rPr>
          <w:rFonts w:ascii="Calibri" w:hAnsi="Calibri" w:cs="Calibri"/>
          <w:color w:val="000000"/>
          <w:sz w:val="22"/>
          <w:szCs w:val="22"/>
          <w:lang w:val="en-US"/>
        </w:rPr>
        <w:t>2004</w:t>
      </w:r>
      <w:r w:rsidR="00D25E85">
        <w:rPr>
          <w:rFonts w:ascii="Calibri" w:hAnsi="Calibri" w:cs="Calibri"/>
          <w:color w:val="000000"/>
          <w:sz w:val="22"/>
          <w:szCs w:val="22"/>
          <w:lang w:val="en-US"/>
        </w:rPr>
        <w:t>)</w:t>
      </w:r>
      <w:r w:rsidR="00ED5FFB">
        <w:rPr>
          <w:rFonts w:ascii="Calibri" w:hAnsi="Calibri" w:cs="Calibri"/>
          <w:color w:val="000000"/>
          <w:sz w:val="22"/>
          <w:szCs w:val="22"/>
          <w:lang w:val="en-US"/>
        </w:rPr>
        <w:t xml:space="preserve"> </w:t>
      </w:r>
      <w:r w:rsidRPr="008004D6">
        <w:rPr>
          <w:rFonts w:ascii="Calibri" w:hAnsi="Calibri" w:cs="Calibri"/>
          <w:color w:val="000000"/>
          <w:sz w:val="22"/>
          <w:szCs w:val="22"/>
          <w:lang w:val="en-US"/>
        </w:rPr>
        <w:t xml:space="preserve">Parent-completed developmental screening in a Norwegian population sample: a comparison with US normative data. </w:t>
      </w:r>
      <w:proofErr w:type="spellStart"/>
      <w:r w:rsidRPr="008004D6">
        <w:rPr>
          <w:rFonts w:ascii="Calibri" w:hAnsi="Calibri" w:cs="Calibri"/>
          <w:color w:val="000000"/>
          <w:sz w:val="22"/>
          <w:szCs w:val="22"/>
          <w:lang w:val="en-US"/>
        </w:rPr>
        <w:t>Acta</w:t>
      </w:r>
      <w:proofErr w:type="spellEnd"/>
      <w:r w:rsidRPr="008004D6">
        <w:rPr>
          <w:rFonts w:ascii="Calibri" w:hAnsi="Calibri" w:cs="Calibri"/>
          <w:color w:val="000000"/>
          <w:sz w:val="22"/>
          <w:szCs w:val="22"/>
          <w:lang w:val="en-US"/>
        </w:rPr>
        <w:t xml:space="preserve"> </w:t>
      </w:r>
      <w:proofErr w:type="spellStart"/>
      <w:r w:rsidRPr="008004D6">
        <w:rPr>
          <w:rFonts w:ascii="Calibri" w:hAnsi="Calibri" w:cs="Calibri"/>
          <w:color w:val="000000"/>
          <w:sz w:val="22"/>
          <w:szCs w:val="22"/>
          <w:lang w:val="en-US"/>
        </w:rPr>
        <w:t>Paediatr</w:t>
      </w:r>
      <w:proofErr w:type="spellEnd"/>
      <w:r w:rsidRPr="008004D6">
        <w:rPr>
          <w:rFonts w:ascii="Calibri" w:hAnsi="Calibri" w:cs="Calibri"/>
          <w:color w:val="000000"/>
          <w:sz w:val="22"/>
          <w:szCs w:val="22"/>
          <w:lang w:val="en-US"/>
        </w:rPr>
        <w:t>. 93</w:t>
      </w:r>
      <w:proofErr w:type="gramStart"/>
      <w:r w:rsidR="00ED5FFB">
        <w:rPr>
          <w:rFonts w:ascii="Calibri" w:hAnsi="Calibri" w:cs="Calibri"/>
          <w:color w:val="000000"/>
          <w:sz w:val="22"/>
          <w:szCs w:val="22"/>
          <w:lang w:val="en-US"/>
        </w:rPr>
        <w:t>,</w:t>
      </w:r>
      <w:r w:rsidR="00D25E85">
        <w:rPr>
          <w:rFonts w:ascii="Calibri" w:hAnsi="Calibri" w:cs="Calibri"/>
          <w:color w:val="000000"/>
          <w:sz w:val="22"/>
          <w:szCs w:val="22"/>
          <w:lang w:val="en-US"/>
        </w:rPr>
        <w:t>(</w:t>
      </w:r>
      <w:proofErr w:type="gramEnd"/>
      <w:r w:rsidRPr="008004D6">
        <w:rPr>
          <w:rFonts w:ascii="Calibri" w:hAnsi="Calibri" w:cs="Calibri"/>
          <w:color w:val="000000"/>
          <w:sz w:val="22"/>
          <w:szCs w:val="22"/>
          <w:lang w:val="en-US"/>
        </w:rPr>
        <w:t>11</w:t>
      </w:r>
      <w:r w:rsidR="00D25E85">
        <w:rPr>
          <w:rFonts w:ascii="Calibri" w:hAnsi="Calibri" w:cs="Calibri"/>
          <w:color w:val="000000"/>
          <w:sz w:val="22"/>
          <w:szCs w:val="22"/>
          <w:lang w:val="en-US"/>
        </w:rPr>
        <w:t>)</w:t>
      </w:r>
      <w:r w:rsidR="00ED5FFB">
        <w:rPr>
          <w:rFonts w:ascii="Calibri" w:hAnsi="Calibri" w:cs="Calibri"/>
          <w:color w:val="000000"/>
          <w:sz w:val="22"/>
          <w:szCs w:val="22"/>
          <w:lang w:val="en-US"/>
        </w:rPr>
        <w:t xml:space="preserve">, </w:t>
      </w:r>
      <w:r w:rsidRPr="008004D6">
        <w:rPr>
          <w:rFonts w:ascii="Calibri" w:hAnsi="Calibri" w:cs="Calibri"/>
          <w:color w:val="000000"/>
          <w:sz w:val="22"/>
          <w:szCs w:val="22"/>
          <w:lang w:val="en-US"/>
        </w:rPr>
        <w:t xml:space="preserve">1525-9. </w:t>
      </w:r>
    </w:p>
    <w:p w14:paraId="7600460C" w14:textId="77777777" w:rsidR="00B95976" w:rsidRPr="008004D6" w:rsidRDefault="00B95976" w:rsidP="00CA2B7A">
      <w:pPr>
        <w:rPr>
          <w:rFonts w:ascii="Calibri" w:hAnsi="Calibri"/>
          <w:sz w:val="22"/>
          <w:szCs w:val="22"/>
        </w:rPr>
      </w:pPr>
    </w:p>
    <w:p w14:paraId="41B7AD04" w14:textId="18230A0F" w:rsidR="000B761F" w:rsidRPr="008004D6" w:rsidRDefault="000B761F" w:rsidP="000B761F">
      <w:pPr>
        <w:pStyle w:val="Default"/>
        <w:rPr>
          <w:sz w:val="22"/>
          <w:szCs w:val="22"/>
          <w:lang w:val="en-US"/>
        </w:rPr>
      </w:pPr>
      <w:r w:rsidRPr="008004D6">
        <w:rPr>
          <w:sz w:val="22"/>
          <w:szCs w:val="22"/>
        </w:rPr>
        <w:t xml:space="preserve">Kendall S., </w:t>
      </w:r>
      <w:r w:rsidRPr="008004D6">
        <w:rPr>
          <w:sz w:val="22"/>
          <w:szCs w:val="22"/>
          <w:lang w:val="en-US"/>
        </w:rPr>
        <w:t xml:space="preserve">Nash A., Braun A., </w:t>
      </w:r>
      <w:proofErr w:type="spellStart"/>
      <w:r w:rsidRPr="008004D6">
        <w:rPr>
          <w:sz w:val="22"/>
          <w:szCs w:val="22"/>
          <w:lang w:val="en-US"/>
        </w:rPr>
        <w:t>Bastug</w:t>
      </w:r>
      <w:proofErr w:type="spellEnd"/>
      <w:r w:rsidRPr="008004D6">
        <w:rPr>
          <w:sz w:val="22"/>
          <w:szCs w:val="22"/>
          <w:lang w:val="en-US"/>
        </w:rPr>
        <w:t xml:space="preserve"> G.</w:t>
      </w:r>
      <w:proofErr w:type="gramStart"/>
      <w:r w:rsidRPr="008004D6">
        <w:rPr>
          <w:sz w:val="22"/>
          <w:szCs w:val="22"/>
          <w:lang w:val="en-US"/>
        </w:rPr>
        <w:t>,</w:t>
      </w:r>
      <w:proofErr w:type="spellStart"/>
      <w:r w:rsidRPr="008004D6">
        <w:rPr>
          <w:sz w:val="22"/>
          <w:szCs w:val="22"/>
          <w:lang w:val="en-US"/>
        </w:rPr>
        <w:t>Rougeaux</w:t>
      </w:r>
      <w:proofErr w:type="spellEnd"/>
      <w:proofErr w:type="gramEnd"/>
      <w:r w:rsidRPr="008004D6">
        <w:rPr>
          <w:sz w:val="22"/>
          <w:szCs w:val="22"/>
          <w:lang w:val="en-US"/>
        </w:rPr>
        <w:t xml:space="preserve"> E., </w:t>
      </w:r>
      <w:r w:rsidR="00ED5FFB">
        <w:rPr>
          <w:sz w:val="22"/>
          <w:szCs w:val="22"/>
          <w:lang w:val="en-US"/>
        </w:rPr>
        <w:t xml:space="preserve">&amp; </w:t>
      </w:r>
      <w:r w:rsidRPr="008004D6">
        <w:rPr>
          <w:sz w:val="22"/>
          <w:szCs w:val="22"/>
          <w:lang w:val="en-US"/>
        </w:rPr>
        <w:t xml:space="preserve">Bedford H., </w:t>
      </w:r>
      <w:r w:rsidR="00D25E85">
        <w:rPr>
          <w:sz w:val="22"/>
          <w:szCs w:val="22"/>
          <w:lang w:val="en-US"/>
        </w:rPr>
        <w:t>(</w:t>
      </w:r>
      <w:r w:rsidRPr="008004D6">
        <w:rPr>
          <w:sz w:val="22"/>
          <w:szCs w:val="22"/>
          <w:lang w:val="en-US"/>
        </w:rPr>
        <w:t>2014</w:t>
      </w:r>
      <w:r w:rsidR="00D25E85">
        <w:rPr>
          <w:sz w:val="22"/>
          <w:szCs w:val="22"/>
          <w:lang w:val="en-US"/>
        </w:rPr>
        <w:t>)</w:t>
      </w:r>
      <w:r w:rsidRPr="008004D6">
        <w:rPr>
          <w:sz w:val="22"/>
          <w:szCs w:val="22"/>
          <w:lang w:val="en-US"/>
        </w:rPr>
        <w:t xml:space="preserve"> </w:t>
      </w:r>
    </w:p>
    <w:p w14:paraId="66BB704A" w14:textId="10C11E9A" w:rsidR="00B95976" w:rsidRPr="008004D6" w:rsidRDefault="000B761F" w:rsidP="00CA5D69">
      <w:pPr>
        <w:pStyle w:val="Default"/>
        <w:rPr>
          <w:sz w:val="22"/>
          <w:szCs w:val="22"/>
          <w:lang w:val="en-US"/>
        </w:rPr>
      </w:pPr>
      <w:r w:rsidRPr="008004D6">
        <w:rPr>
          <w:rFonts w:cs="Cambria"/>
          <w:sz w:val="22"/>
          <w:szCs w:val="22"/>
          <w:lang w:val="en-US"/>
        </w:rPr>
        <w:lastRenderedPageBreak/>
        <w:t xml:space="preserve"> Evaluating the use of a population measure of child development in the Healthy Child Programme Two Year Review. </w:t>
      </w:r>
      <w:r w:rsidRPr="008004D6">
        <w:rPr>
          <w:sz w:val="22"/>
          <w:szCs w:val="22"/>
          <w:lang w:val="en-US"/>
        </w:rPr>
        <w:t>UCL Institute of Child Health, London</w:t>
      </w:r>
    </w:p>
    <w:p w14:paraId="203BA13C" w14:textId="77777777" w:rsidR="00B95976" w:rsidRPr="008004D6" w:rsidRDefault="00B95976" w:rsidP="00B95976">
      <w:pPr>
        <w:rPr>
          <w:rFonts w:ascii="Calibri" w:hAnsi="Calibri" w:cs="Calibri"/>
          <w:color w:val="000000"/>
          <w:sz w:val="22"/>
          <w:szCs w:val="22"/>
          <w:lang w:val="en-US"/>
        </w:rPr>
      </w:pPr>
    </w:p>
    <w:p w14:paraId="3F828C29" w14:textId="5657AA50" w:rsidR="00B95976" w:rsidRPr="008004D6" w:rsidRDefault="00B95976" w:rsidP="00B95976">
      <w:pPr>
        <w:rPr>
          <w:rFonts w:ascii="Calibri" w:hAnsi="Calibri"/>
          <w:sz w:val="22"/>
          <w:szCs w:val="22"/>
        </w:rPr>
      </w:pPr>
      <w:proofErr w:type="spellStart"/>
      <w:r w:rsidRPr="008004D6">
        <w:rPr>
          <w:rFonts w:ascii="Calibri" w:hAnsi="Calibri" w:cs="Calibri"/>
          <w:color w:val="000000"/>
          <w:sz w:val="22"/>
          <w:szCs w:val="22"/>
          <w:lang w:val="en-US"/>
        </w:rPr>
        <w:t>Kerstjens</w:t>
      </w:r>
      <w:proofErr w:type="spellEnd"/>
      <w:r w:rsidRPr="008004D6">
        <w:rPr>
          <w:rFonts w:ascii="Calibri" w:hAnsi="Calibri" w:cs="Calibri"/>
          <w:color w:val="000000"/>
          <w:sz w:val="22"/>
          <w:szCs w:val="22"/>
          <w:lang w:val="en-US"/>
        </w:rPr>
        <w:t xml:space="preserve"> JM, </w:t>
      </w:r>
      <w:proofErr w:type="spellStart"/>
      <w:r w:rsidRPr="008004D6">
        <w:rPr>
          <w:rFonts w:ascii="Calibri" w:hAnsi="Calibri" w:cs="Calibri"/>
          <w:color w:val="000000"/>
          <w:sz w:val="22"/>
          <w:szCs w:val="22"/>
          <w:lang w:val="en-US"/>
        </w:rPr>
        <w:t>Bos</w:t>
      </w:r>
      <w:proofErr w:type="spellEnd"/>
      <w:r w:rsidRPr="008004D6">
        <w:rPr>
          <w:rFonts w:ascii="Calibri" w:hAnsi="Calibri" w:cs="Calibri"/>
          <w:color w:val="000000"/>
          <w:sz w:val="22"/>
          <w:szCs w:val="22"/>
          <w:lang w:val="en-US"/>
        </w:rPr>
        <w:t xml:space="preserve"> AF, ten </w:t>
      </w:r>
      <w:proofErr w:type="spellStart"/>
      <w:r w:rsidRPr="008004D6">
        <w:rPr>
          <w:rFonts w:ascii="Calibri" w:hAnsi="Calibri" w:cs="Calibri"/>
          <w:color w:val="000000"/>
          <w:sz w:val="22"/>
          <w:szCs w:val="22"/>
          <w:lang w:val="en-US"/>
        </w:rPr>
        <w:t>Vergert</w:t>
      </w:r>
      <w:proofErr w:type="spellEnd"/>
      <w:r w:rsidRPr="008004D6">
        <w:rPr>
          <w:rFonts w:ascii="Calibri" w:hAnsi="Calibri" w:cs="Calibri"/>
          <w:color w:val="000000"/>
          <w:sz w:val="22"/>
          <w:szCs w:val="22"/>
          <w:lang w:val="en-US"/>
        </w:rPr>
        <w:t xml:space="preserve"> EMJ, de Meer G, Butcher PR, </w:t>
      </w:r>
      <w:r w:rsidR="00ED5FFB">
        <w:rPr>
          <w:rFonts w:ascii="Calibri" w:hAnsi="Calibri" w:cs="Calibri"/>
          <w:color w:val="000000"/>
          <w:sz w:val="22"/>
          <w:szCs w:val="22"/>
          <w:lang w:val="en-US"/>
        </w:rPr>
        <w:t xml:space="preserve">&amp; </w:t>
      </w:r>
      <w:proofErr w:type="spellStart"/>
      <w:r w:rsidRPr="008004D6">
        <w:rPr>
          <w:rFonts w:ascii="Calibri" w:hAnsi="Calibri" w:cs="Calibri"/>
          <w:color w:val="000000"/>
          <w:sz w:val="22"/>
          <w:szCs w:val="22"/>
          <w:lang w:val="en-US"/>
        </w:rPr>
        <w:t>Reijneveld</w:t>
      </w:r>
      <w:proofErr w:type="spellEnd"/>
      <w:r w:rsidRPr="008004D6">
        <w:rPr>
          <w:rFonts w:ascii="Calibri" w:hAnsi="Calibri" w:cs="Calibri"/>
          <w:color w:val="000000"/>
          <w:sz w:val="22"/>
          <w:szCs w:val="22"/>
          <w:lang w:val="en-US"/>
        </w:rPr>
        <w:t xml:space="preserve"> SA</w:t>
      </w:r>
      <w:r w:rsidR="00ED5FFB">
        <w:rPr>
          <w:rFonts w:ascii="Calibri" w:hAnsi="Calibri" w:cs="Calibri"/>
          <w:color w:val="000000"/>
          <w:sz w:val="22"/>
          <w:szCs w:val="22"/>
          <w:lang w:val="en-US"/>
        </w:rPr>
        <w:t xml:space="preserve">, </w:t>
      </w:r>
      <w:r w:rsidR="00D25E85">
        <w:rPr>
          <w:rFonts w:ascii="Calibri" w:hAnsi="Calibri" w:cs="Calibri"/>
          <w:color w:val="000000"/>
          <w:sz w:val="22"/>
          <w:szCs w:val="22"/>
          <w:lang w:val="en-US"/>
        </w:rPr>
        <w:t>(</w:t>
      </w:r>
      <w:r w:rsidR="00ED5FFB">
        <w:rPr>
          <w:rFonts w:ascii="Calibri" w:hAnsi="Calibri" w:cs="Calibri"/>
          <w:color w:val="000000"/>
          <w:sz w:val="22"/>
          <w:szCs w:val="22"/>
          <w:lang w:val="en-US"/>
        </w:rPr>
        <w:t>2009</w:t>
      </w:r>
      <w:r w:rsidR="00D25E85">
        <w:rPr>
          <w:rFonts w:ascii="Calibri" w:hAnsi="Calibri" w:cs="Calibri"/>
          <w:color w:val="000000"/>
          <w:sz w:val="22"/>
          <w:szCs w:val="22"/>
          <w:lang w:val="en-US"/>
        </w:rPr>
        <w:t>)</w:t>
      </w:r>
      <w:r w:rsidR="00ED5FFB">
        <w:rPr>
          <w:rFonts w:ascii="Calibri" w:hAnsi="Calibri" w:cs="Calibri"/>
          <w:color w:val="000000"/>
          <w:sz w:val="22"/>
          <w:szCs w:val="22"/>
          <w:lang w:val="en-US"/>
        </w:rPr>
        <w:t xml:space="preserve">, </w:t>
      </w:r>
      <w:r w:rsidRPr="008004D6">
        <w:rPr>
          <w:rFonts w:ascii="Calibri" w:hAnsi="Calibri" w:cs="Calibri"/>
          <w:color w:val="000000"/>
          <w:sz w:val="22"/>
          <w:szCs w:val="22"/>
          <w:lang w:val="en-US"/>
        </w:rPr>
        <w:t xml:space="preserve">Support for the global feasibility of the Ages and Stages Questionnaire as developmental screener. </w:t>
      </w:r>
      <w:proofErr w:type="gramStart"/>
      <w:r w:rsidRPr="008004D6">
        <w:rPr>
          <w:rFonts w:ascii="Calibri" w:hAnsi="Calibri" w:cs="Calibri"/>
          <w:color w:val="000000"/>
          <w:sz w:val="22"/>
          <w:szCs w:val="22"/>
          <w:lang w:val="en-US"/>
        </w:rPr>
        <w:t>Early Hum Dev. 85</w:t>
      </w:r>
      <w:r w:rsidR="00ED5FFB">
        <w:rPr>
          <w:rFonts w:ascii="Calibri" w:hAnsi="Calibri" w:cs="Calibri"/>
          <w:color w:val="000000"/>
          <w:sz w:val="22"/>
          <w:szCs w:val="22"/>
          <w:lang w:val="en-US"/>
        </w:rPr>
        <w:t xml:space="preserve">, </w:t>
      </w:r>
      <w:r w:rsidR="00D25E85">
        <w:rPr>
          <w:rFonts w:ascii="Calibri" w:hAnsi="Calibri" w:cs="Calibri"/>
          <w:color w:val="000000"/>
          <w:sz w:val="22"/>
          <w:szCs w:val="22"/>
          <w:lang w:val="en-US"/>
        </w:rPr>
        <w:t>(</w:t>
      </w:r>
      <w:r w:rsidR="00ED5FFB">
        <w:rPr>
          <w:rFonts w:ascii="Calibri" w:hAnsi="Calibri" w:cs="Calibri"/>
          <w:color w:val="000000"/>
          <w:sz w:val="22"/>
          <w:szCs w:val="22"/>
          <w:lang w:val="en-US"/>
        </w:rPr>
        <w:t>7</w:t>
      </w:r>
      <w:r w:rsidR="00D25E85">
        <w:rPr>
          <w:rFonts w:ascii="Calibri" w:hAnsi="Calibri" w:cs="Calibri"/>
          <w:color w:val="000000"/>
          <w:sz w:val="22"/>
          <w:szCs w:val="22"/>
          <w:lang w:val="en-US"/>
        </w:rPr>
        <w:t>)</w:t>
      </w:r>
      <w:r w:rsidR="00ED5FFB">
        <w:rPr>
          <w:rFonts w:ascii="Calibri" w:hAnsi="Calibri" w:cs="Calibri"/>
          <w:color w:val="000000"/>
          <w:sz w:val="22"/>
          <w:szCs w:val="22"/>
          <w:lang w:val="en-US"/>
        </w:rPr>
        <w:t xml:space="preserve">, </w:t>
      </w:r>
      <w:r w:rsidRPr="008004D6">
        <w:rPr>
          <w:rFonts w:ascii="Calibri" w:hAnsi="Calibri" w:cs="Calibri"/>
          <w:color w:val="000000"/>
          <w:sz w:val="22"/>
          <w:szCs w:val="22"/>
          <w:lang w:val="en-US"/>
        </w:rPr>
        <w:t>443-7.</w:t>
      </w:r>
      <w:proofErr w:type="gramEnd"/>
    </w:p>
    <w:p w14:paraId="3BC2E972" w14:textId="77777777" w:rsidR="00B95976" w:rsidRPr="008004D6" w:rsidRDefault="00B95976" w:rsidP="00CA5D69">
      <w:pPr>
        <w:pStyle w:val="Default"/>
        <w:rPr>
          <w:sz w:val="22"/>
          <w:szCs w:val="22"/>
          <w:lang w:val="en-US"/>
        </w:rPr>
      </w:pPr>
    </w:p>
    <w:p w14:paraId="5A080812" w14:textId="27B00146" w:rsidR="00B95976" w:rsidRPr="008004D6" w:rsidRDefault="00B95976" w:rsidP="00B95976">
      <w:pPr>
        <w:widowControl w:val="0"/>
        <w:autoSpaceDE w:val="0"/>
        <w:autoSpaceDN w:val="0"/>
        <w:adjustRightInd w:val="0"/>
        <w:rPr>
          <w:rFonts w:ascii="Calibri" w:hAnsi="Calibri" w:cs="Calibri"/>
          <w:color w:val="000000"/>
          <w:sz w:val="22"/>
          <w:szCs w:val="22"/>
          <w:lang w:val="en-US"/>
        </w:rPr>
      </w:pPr>
      <w:proofErr w:type="spellStart"/>
      <w:r w:rsidRPr="008004D6">
        <w:rPr>
          <w:rFonts w:ascii="Calibri" w:hAnsi="Calibri" w:cs="Calibri"/>
          <w:color w:val="000000"/>
          <w:sz w:val="22"/>
          <w:szCs w:val="22"/>
          <w:lang w:val="en-US"/>
        </w:rPr>
        <w:t>Klamer</w:t>
      </w:r>
      <w:proofErr w:type="spellEnd"/>
      <w:r w:rsidRPr="008004D6">
        <w:rPr>
          <w:rFonts w:ascii="Calibri" w:hAnsi="Calibri" w:cs="Calibri"/>
          <w:color w:val="000000"/>
          <w:sz w:val="22"/>
          <w:szCs w:val="22"/>
          <w:lang w:val="en-US"/>
        </w:rPr>
        <w:t xml:space="preserve"> A, </w:t>
      </w:r>
      <w:proofErr w:type="spellStart"/>
      <w:r w:rsidRPr="008004D6">
        <w:rPr>
          <w:rFonts w:ascii="Calibri" w:hAnsi="Calibri" w:cs="Calibri"/>
          <w:color w:val="000000"/>
          <w:sz w:val="22"/>
          <w:szCs w:val="22"/>
          <w:lang w:val="en-US"/>
        </w:rPr>
        <w:t>Lando</w:t>
      </w:r>
      <w:proofErr w:type="spellEnd"/>
      <w:r w:rsidRPr="008004D6">
        <w:rPr>
          <w:rFonts w:ascii="Calibri" w:hAnsi="Calibri" w:cs="Calibri"/>
          <w:color w:val="000000"/>
          <w:sz w:val="22"/>
          <w:szCs w:val="22"/>
          <w:lang w:val="en-US"/>
        </w:rPr>
        <w:t xml:space="preserve"> A, </w:t>
      </w:r>
      <w:proofErr w:type="spellStart"/>
      <w:r w:rsidRPr="008004D6">
        <w:rPr>
          <w:rFonts w:ascii="Calibri" w:hAnsi="Calibri" w:cs="Calibri"/>
          <w:color w:val="000000"/>
          <w:sz w:val="22"/>
          <w:szCs w:val="22"/>
          <w:lang w:val="en-US"/>
        </w:rPr>
        <w:t>Pinborg</w:t>
      </w:r>
      <w:proofErr w:type="spellEnd"/>
      <w:r w:rsidRPr="008004D6">
        <w:rPr>
          <w:rFonts w:ascii="Calibri" w:hAnsi="Calibri" w:cs="Calibri"/>
          <w:color w:val="000000"/>
          <w:sz w:val="22"/>
          <w:szCs w:val="22"/>
          <w:lang w:val="en-US"/>
        </w:rPr>
        <w:t xml:space="preserve"> A, </w:t>
      </w:r>
      <w:r w:rsidR="00ED5FFB">
        <w:rPr>
          <w:rFonts w:ascii="Calibri" w:hAnsi="Calibri" w:cs="Calibri"/>
          <w:color w:val="000000"/>
          <w:sz w:val="22"/>
          <w:szCs w:val="22"/>
          <w:lang w:val="en-US"/>
        </w:rPr>
        <w:t xml:space="preserve">&amp; </w:t>
      </w:r>
      <w:r w:rsidRPr="008004D6">
        <w:rPr>
          <w:rFonts w:ascii="Calibri" w:hAnsi="Calibri" w:cs="Calibri"/>
          <w:color w:val="000000"/>
          <w:sz w:val="22"/>
          <w:szCs w:val="22"/>
          <w:lang w:val="en-US"/>
        </w:rPr>
        <w:t xml:space="preserve">Greisen G. </w:t>
      </w:r>
      <w:r w:rsidR="00D25E85">
        <w:rPr>
          <w:rFonts w:ascii="Calibri" w:hAnsi="Calibri" w:cs="Calibri"/>
          <w:color w:val="000000"/>
          <w:sz w:val="22"/>
          <w:szCs w:val="22"/>
          <w:lang w:val="en-US"/>
        </w:rPr>
        <w:t>(</w:t>
      </w:r>
      <w:r w:rsidR="00ED5FFB">
        <w:rPr>
          <w:rFonts w:ascii="Calibri" w:hAnsi="Calibri" w:cs="Calibri"/>
          <w:color w:val="000000"/>
          <w:sz w:val="22"/>
          <w:szCs w:val="22"/>
          <w:lang w:val="en-US"/>
        </w:rPr>
        <w:t>2005</w:t>
      </w:r>
      <w:r w:rsidR="00D25E85">
        <w:rPr>
          <w:rFonts w:ascii="Calibri" w:hAnsi="Calibri" w:cs="Calibri"/>
          <w:color w:val="000000"/>
          <w:sz w:val="22"/>
          <w:szCs w:val="22"/>
          <w:lang w:val="en-US"/>
        </w:rPr>
        <w:t>)</w:t>
      </w:r>
      <w:r w:rsidR="00ED5FFB">
        <w:rPr>
          <w:rFonts w:ascii="Calibri" w:hAnsi="Calibri" w:cs="Calibri"/>
          <w:color w:val="000000"/>
          <w:sz w:val="22"/>
          <w:szCs w:val="22"/>
          <w:lang w:val="en-US"/>
        </w:rPr>
        <w:t xml:space="preserve"> </w:t>
      </w:r>
      <w:r w:rsidRPr="008004D6">
        <w:rPr>
          <w:rFonts w:ascii="Calibri" w:hAnsi="Calibri" w:cs="Calibri"/>
          <w:color w:val="000000"/>
          <w:sz w:val="22"/>
          <w:szCs w:val="22"/>
          <w:lang w:val="en-US"/>
        </w:rPr>
        <w:t xml:space="preserve">Ages and Stages Questionnaire used to measure cognitive deficit in children born extremely preterm. </w:t>
      </w:r>
      <w:proofErr w:type="spellStart"/>
      <w:r w:rsidRPr="008004D6">
        <w:rPr>
          <w:rFonts w:ascii="Calibri" w:hAnsi="Calibri" w:cs="Calibri"/>
          <w:color w:val="000000"/>
          <w:sz w:val="22"/>
          <w:szCs w:val="22"/>
          <w:lang w:val="en-US"/>
        </w:rPr>
        <w:t>Acta</w:t>
      </w:r>
      <w:proofErr w:type="spellEnd"/>
      <w:r w:rsidRPr="008004D6">
        <w:rPr>
          <w:rFonts w:ascii="Calibri" w:hAnsi="Calibri" w:cs="Calibri"/>
          <w:color w:val="000000"/>
          <w:sz w:val="22"/>
          <w:szCs w:val="22"/>
          <w:lang w:val="en-US"/>
        </w:rPr>
        <w:t xml:space="preserve"> </w:t>
      </w:r>
      <w:proofErr w:type="spellStart"/>
      <w:r w:rsidRPr="008004D6">
        <w:rPr>
          <w:rFonts w:ascii="Calibri" w:hAnsi="Calibri" w:cs="Calibri"/>
          <w:color w:val="000000"/>
          <w:sz w:val="22"/>
          <w:szCs w:val="22"/>
          <w:lang w:val="en-US"/>
        </w:rPr>
        <w:t>Paediatr</w:t>
      </w:r>
      <w:proofErr w:type="spellEnd"/>
      <w:r w:rsidRPr="008004D6">
        <w:rPr>
          <w:rFonts w:ascii="Calibri" w:hAnsi="Calibri" w:cs="Calibri"/>
          <w:color w:val="000000"/>
          <w:sz w:val="22"/>
          <w:szCs w:val="22"/>
          <w:lang w:val="en-US"/>
        </w:rPr>
        <w:t>. 94</w:t>
      </w:r>
      <w:proofErr w:type="gramStart"/>
      <w:r w:rsidR="00676797">
        <w:rPr>
          <w:rFonts w:ascii="Calibri" w:hAnsi="Calibri" w:cs="Calibri"/>
          <w:color w:val="000000"/>
          <w:sz w:val="22"/>
          <w:szCs w:val="22"/>
          <w:lang w:val="en-US"/>
        </w:rPr>
        <w:t>,</w:t>
      </w:r>
      <w:r w:rsidR="00D25E85">
        <w:rPr>
          <w:rFonts w:ascii="Calibri" w:hAnsi="Calibri" w:cs="Calibri"/>
          <w:color w:val="000000"/>
          <w:sz w:val="22"/>
          <w:szCs w:val="22"/>
          <w:lang w:val="en-US"/>
        </w:rPr>
        <w:t>(</w:t>
      </w:r>
      <w:proofErr w:type="gramEnd"/>
      <w:r w:rsidRPr="008004D6">
        <w:rPr>
          <w:rFonts w:ascii="Calibri" w:hAnsi="Calibri" w:cs="Calibri"/>
          <w:color w:val="000000"/>
          <w:sz w:val="22"/>
          <w:szCs w:val="22"/>
          <w:lang w:val="en-US"/>
        </w:rPr>
        <w:t>9</w:t>
      </w:r>
      <w:r w:rsidR="00D25E85">
        <w:rPr>
          <w:rFonts w:ascii="Calibri" w:hAnsi="Calibri" w:cs="Calibri"/>
          <w:color w:val="000000"/>
          <w:sz w:val="22"/>
          <w:szCs w:val="22"/>
          <w:lang w:val="en-US"/>
        </w:rPr>
        <w:t>)</w:t>
      </w:r>
      <w:r w:rsidR="00676797">
        <w:rPr>
          <w:rFonts w:ascii="Calibri" w:hAnsi="Calibri" w:cs="Calibri"/>
          <w:color w:val="000000"/>
          <w:sz w:val="22"/>
          <w:szCs w:val="22"/>
          <w:lang w:val="en-US"/>
        </w:rPr>
        <w:t>,</w:t>
      </w:r>
      <w:r w:rsidRPr="008004D6">
        <w:rPr>
          <w:rFonts w:ascii="Calibri" w:hAnsi="Calibri" w:cs="Calibri"/>
          <w:color w:val="000000"/>
          <w:sz w:val="22"/>
          <w:szCs w:val="22"/>
          <w:lang w:val="en-US"/>
        </w:rPr>
        <w:t xml:space="preserve">1327-9. </w:t>
      </w:r>
    </w:p>
    <w:p w14:paraId="2AA534A5" w14:textId="77777777" w:rsidR="00B95976" w:rsidRPr="008004D6" w:rsidRDefault="00B95976" w:rsidP="00B95976">
      <w:pPr>
        <w:widowControl w:val="0"/>
        <w:autoSpaceDE w:val="0"/>
        <w:autoSpaceDN w:val="0"/>
        <w:adjustRightInd w:val="0"/>
        <w:rPr>
          <w:rFonts w:ascii="Calibri" w:hAnsi="Calibri" w:cs="Calibri"/>
          <w:color w:val="000000"/>
          <w:sz w:val="22"/>
          <w:szCs w:val="22"/>
          <w:lang w:val="en-US"/>
        </w:rPr>
      </w:pPr>
    </w:p>
    <w:p w14:paraId="012A732F" w14:textId="3E2AFDA0" w:rsidR="00B95976" w:rsidRPr="008004D6" w:rsidRDefault="00B95976" w:rsidP="00B95976">
      <w:pPr>
        <w:widowControl w:val="0"/>
        <w:autoSpaceDE w:val="0"/>
        <w:autoSpaceDN w:val="0"/>
        <w:adjustRightInd w:val="0"/>
        <w:rPr>
          <w:rFonts w:ascii="Calibri" w:hAnsi="Calibri" w:cs="Calibri"/>
          <w:color w:val="000000"/>
          <w:sz w:val="22"/>
          <w:szCs w:val="22"/>
          <w:lang w:val="en-US"/>
        </w:rPr>
      </w:pPr>
      <w:proofErr w:type="spellStart"/>
      <w:r w:rsidRPr="008004D6">
        <w:rPr>
          <w:rFonts w:ascii="Calibri" w:hAnsi="Calibri" w:cs="Calibri"/>
          <w:color w:val="000000"/>
          <w:sz w:val="22"/>
          <w:szCs w:val="22"/>
          <w:lang w:val="en-US"/>
        </w:rPr>
        <w:t>Kovanen</w:t>
      </w:r>
      <w:proofErr w:type="spellEnd"/>
      <w:r w:rsidRPr="008004D6">
        <w:rPr>
          <w:rFonts w:ascii="Calibri" w:hAnsi="Calibri" w:cs="Calibri"/>
          <w:color w:val="000000"/>
          <w:sz w:val="22"/>
          <w:szCs w:val="22"/>
          <w:lang w:val="en-US"/>
        </w:rPr>
        <w:t xml:space="preserve"> P, </w:t>
      </w:r>
      <w:proofErr w:type="spellStart"/>
      <w:r w:rsidRPr="008004D6">
        <w:rPr>
          <w:rFonts w:ascii="Calibri" w:hAnsi="Calibri" w:cs="Calibri"/>
          <w:color w:val="000000"/>
          <w:sz w:val="22"/>
          <w:szCs w:val="22"/>
          <w:lang w:val="en-US"/>
        </w:rPr>
        <w:t>Maatta</w:t>
      </w:r>
      <w:proofErr w:type="spellEnd"/>
      <w:r w:rsidRPr="008004D6">
        <w:rPr>
          <w:rFonts w:ascii="Calibri" w:hAnsi="Calibri" w:cs="Calibri"/>
          <w:color w:val="000000"/>
          <w:sz w:val="22"/>
          <w:szCs w:val="22"/>
          <w:lang w:val="en-US"/>
        </w:rPr>
        <w:t xml:space="preserve"> P, </w:t>
      </w:r>
      <w:r w:rsidR="00676797">
        <w:rPr>
          <w:rFonts w:ascii="Calibri" w:hAnsi="Calibri" w:cs="Calibri"/>
          <w:color w:val="000000"/>
          <w:sz w:val="22"/>
          <w:szCs w:val="22"/>
          <w:lang w:val="en-US"/>
        </w:rPr>
        <w:t xml:space="preserve">&amp; </w:t>
      </w:r>
      <w:proofErr w:type="spellStart"/>
      <w:r w:rsidRPr="008004D6">
        <w:rPr>
          <w:rFonts w:ascii="Calibri" w:hAnsi="Calibri" w:cs="Calibri"/>
          <w:color w:val="000000"/>
          <w:sz w:val="22"/>
          <w:szCs w:val="22"/>
          <w:lang w:val="en-US"/>
        </w:rPr>
        <w:t>Heinonen</w:t>
      </w:r>
      <w:proofErr w:type="spellEnd"/>
      <w:r w:rsidRPr="008004D6">
        <w:rPr>
          <w:rFonts w:ascii="Calibri" w:hAnsi="Calibri" w:cs="Calibri"/>
          <w:color w:val="000000"/>
          <w:sz w:val="22"/>
          <w:szCs w:val="22"/>
          <w:lang w:val="en-US"/>
        </w:rPr>
        <w:t xml:space="preserve"> K. </w:t>
      </w:r>
      <w:r w:rsidR="00D25E85">
        <w:rPr>
          <w:rFonts w:ascii="Calibri" w:hAnsi="Calibri" w:cs="Calibri"/>
          <w:color w:val="000000"/>
          <w:sz w:val="22"/>
          <w:szCs w:val="22"/>
          <w:lang w:val="en-US"/>
        </w:rPr>
        <w:t>(</w:t>
      </w:r>
      <w:r w:rsidRPr="008004D6">
        <w:rPr>
          <w:rFonts w:ascii="Calibri" w:hAnsi="Calibri" w:cs="Calibri"/>
          <w:color w:val="000000"/>
          <w:sz w:val="22"/>
          <w:szCs w:val="22"/>
          <w:lang w:val="en-US"/>
        </w:rPr>
        <w:t>2000</w:t>
      </w:r>
      <w:r w:rsidR="00D25E85">
        <w:rPr>
          <w:rFonts w:ascii="Calibri" w:hAnsi="Calibri" w:cs="Calibri"/>
          <w:color w:val="000000"/>
          <w:sz w:val="22"/>
          <w:szCs w:val="22"/>
          <w:lang w:val="en-US"/>
        </w:rPr>
        <w:t>)</w:t>
      </w:r>
      <w:r w:rsidRPr="008004D6">
        <w:rPr>
          <w:rFonts w:ascii="Calibri" w:hAnsi="Calibri" w:cs="Calibri"/>
          <w:color w:val="000000"/>
          <w:sz w:val="22"/>
          <w:szCs w:val="22"/>
          <w:lang w:val="en-US"/>
        </w:rPr>
        <w:t xml:space="preserve">, Parents as developmental screeners: The applicability of the Ages and Stages Questionnaire in Finland. </w:t>
      </w:r>
      <w:proofErr w:type="gramStart"/>
      <w:r w:rsidRPr="008004D6">
        <w:rPr>
          <w:rFonts w:ascii="Calibri" w:hAnsi="Calibri" w:cs="Calibri"/>
          <w:color w:val="000000"/>
          <w:sz w:val="22"/>
          <w:szCs w:val="22"/>
          <w:lang w:val="en-US"/>
        </w:rPr>
        <w:t>Journal of Intellectual Disability Research.</w:t>
      </w:r>
      <w:proofErr w:type="gramEnd"/>
      <w:r w:rsidRPr="008004D6">
        <w:rPr>
          <w:rFonts w:ascii="Calibri" w:hAnsi="Calibri" w:cs="Calibri"/>
          <w:color w:val="000000"/>
          <w:sz w:val="22"/>
          <w:szCs w:val="22"/>
          <w:lang w:val="en-US"/>
        </w:rPr>
        <w:t xml:space="preserve"> </w:t>
      </w:r>
      <w:proofErr w:type="gramStart"/>
      <w:r w:rsidRPr="008004D6">
        <w:rPr>
          <w:rFonts w:ascii="Calibri" w:hAnsi="Calibri" w:cs="Calibri"/>
          <w:color w:val="000000"/>
          <w:sz w:val="22"/>
          <w:szCs w:val="22"/>
          <w:lang w:val="en-US"/>
        </w:rPr>
        <w:t>244</w:t>
      </w:r>
      <w:r w:rsidR="00D25E85">
        <w:rPr>
          <w:rFonts w:ascii="Calibri" w:hAnsi="Calibri" w:cs="Calibri"/>
          <w:color w:val="000000"/>
          <w:sz w:val="22"/>
          <w:szCs w:val="22"/>
          <w:lang w:val="en-US"/>
        </w:rPr>
        <w:t xml:space="preserve">, </w:t>
      </w:r>
      <w:r w:rsidRPr="008004D6">
        <w:rPr>
          <w:rFonts w:ascii="Calibri" w:hAnsi="Calibri" w:cs="Calibri"/>
          <w:color w:val="000000"/>
          <w:sz w:val="22"/>
          <w:szCs w:val="22"/>
          <w:lang w:val="en-US"/>
        </w:rPr>
        <w:t>3</w:t>
      </w:r>
      <w:r w:rsidR="00676797">
        <w:rPr>
          <w:rFonts w:ascii="Calibri" w:hAnsi="Calibri" w:cs="Calibri"/>
          <w:color w:val="000000"/>
          <w:sz w:val="22"/>
          <w:szCs w:val="22"/>
          <w:lang w:val="en-US"/>
        </w:rPr>
        <w:t>4</w:t>
      </w:r>
      <w:r w:rsidRPr="008004D6">
        <w:rPr>
          <w:rFonts w:ascii="Calibri" w:hAnsi="Calibri" w:cs="Calibri"/>
          <w:color w:val="000000"/>
          <w:sz w:val="22"/>
          <w:szCs w:val="22"/>
          <w:lang w:val="en-US"/>
        </w:rPr>
        <w:t>4</w:t>
      </w:r>
      <w:r w:rsidR="00D25E85">
        <w:rPr>
          <w:rFonts w:ascii="Calibri" w:hAnsi="Calibri" w:cs="Calibri"/>
          <w:color w:val="000000"/>
          <w:sz w:val="22"/>
          <w:szCs w:val="22"/>
          <w:lang w:val="en-US"/>
        </w:rPr>
        <w:t>-</w:t>
      </w:r>
      <w:r w:rsidRPr="008004D6">
        <w:rPr>
          <w:rFonts w:ascii="Calibri" w:hAnsi="Calibri" w:cs="Calibri"/>
          <w:color w:val="000000"/>
          <w:sz w:val="22"/>
          <w:szCs w:val="22"/>
          <w:lang w:val="en-US"/>
        </w:rPr>
        <w:t>353.</w:t>
      </w:r>
      <w:proofErr w:type="gramEnd"/>
      <w:r w:rsidRPr="008004D6">
        <w:rPr>
          <w:rFonts w:ascii="Calibri" w:hAnsi="Calibri" w:cs="Calibri"/>
          <w:color w:val="000000"/>
          <w:sz w:val="22"/>
          <w:szCs w:val="22"/>
          <w:lang w:val="en-US"/>
        </w:rPr>
        <w:t xml:space="preserve"> </w:t>
      </w:r>
    </w:p>
    <w:p w14:paraId="2663B448" w14:textId="77777777" w:rsidR="00B95976" w:rsidRPr="008004D6" w:rsidRDefault="00B95976" w:rsidP="00CA5D69">
      <w:pPr>
        <w:pStyle w:val="Default"/>
        <w:rPr>
          <w:sz w:val="22"/>
          <w:szCs w:val="22"/>
          <w:lang w:val="en-US"/>
        </w:rPr>
      </w:pPr>
    </w:p>
    <w:p w14:paraId="4227E114" w14:textId="54A74292" w:rsidR="00CA5D69" w:rsidRPr="008004D6" w:rsidRDefault="00B95976" w:rsidP="00CA5D69">
      <w:pPr>
        <w:pStyle w:val="Default"/>
        <w:rPr>
          <w:sz w:val="22"/>
          <w:szCs w:val="22"/>
          <w:lang w:val="en-US"/>
        </w:rPr>
      </w:pPr>
      <w:proofErr w:type="gramStart"/>
      <w:r w:rsidRPr="008004D6">
        <w:rPr>
          <w:sz w:val="22"/>
          <w:szCs w:val="22"/>
          <w:lang w:val="en-US"/>
        </w:rPr>
        <w:t xml:space="preserve">Richter J, </w:t>
      </w:r>
      <w:r w:rsidR="00676797">
        <w:rPr>
          <w:sz w:val="22"/>
          <w:szCs w:val="22"/>
          <w:lang w:val="en-US"/>
        </w:rPr>
        <w:t xml:space="preserve">&amp; </w:t>
      </w:r>
      <w:proofErr w:type="spellStart"/>
      <w:r w:rsidRPr="008004D6">
        <w:rPr>
          <w:sz w:val="22"/>
          <w:szCs w:val="22"/>
          <w:lang w:val="en-US"/>
        </w:rPr>
        <w:t>Janson</w:t>
      </w:r>
      <w:proofErr w:type="spellEnd"/>
      <w:r w:rsidRPr="008004D6">
        <w:rPr>
          <w:sz w:val="22"/>
          <w:szCs w:val="22"/>
          <w:lang w:val="en-US"/>
        </w:rPr>
        <w:t xml:space="preserve"> H. </w:t>
      </w:r>
      <w:r w:rsidR="00D25E85">
        <w:rPr>
          <w:sz w:val="22"/>
          <w:szCs w:val="22"/>
          <w:lang w:val="en-US"/>
        </w:rPr>
        <w:t>(</w:t>
      </w:r>
      <w:r w:rsidR="00676797">
        <w:rPr>
          <w:sz w:val="22"/>
          <w:szCs w:val="22"/>
          <w:lang w:val="en-US"/>
        </w:rPr>
        <w:t>2007</w:t>
      </w:r>
      <w:r w:rsidR="00D25E85">
        <w:rPr>
          <w:sz w:val="22"/>
          <w:szCs w:val="22"/>
          <w:lang w:val="en-US"/>
        </w:rPr>
        <w:t>)</w:t>
      </w:r>
      <w:r w:rsidR="00676797">
        <w:rPr>
          <w:sz w:val="22"/>
          <w:szCs w:val="22"/>
          <w:lang w:val="en-US"/>
        </w:rPr>
        <w:t xml:space="preserve">, </w:t>
      </w:r>
      <w:r w:rsidRPr="008004D6">
        <w:rPr>
          <w:sz w:val="22"/>
          <w:szCs w:val="22"/>
          <w:lang w:val="en-US"/>
        </w:rPr>
        <w:t>A validation study of the Norwegian version of the Ages and Stages Questionnaires.</w:t>
      </w:r>
      <w:proofErr w:type="gramEnd"/>
      <w:r w:rsidRPr="008004D6">
        <w:rPr>
          <w:sz w:val="22"/>
          <w:szCs w:val="22"/>
          <w:lang w:val="en-US"/>
        </w:rPr>
        <w:t xml:space="preserve"> </w:t>
      </w:r>
      <w:proofErr w:type="spellStart"/>
      <w:r w:rsidRPr="008004D6">
        <w:rPr>
          <w:sz w:val="22"/>
          <w:szCs w:val="22"/>
          <w:lang w:val="en-US"/>
        </w:rPr>
        <w:t>Acta</w:t>
      </w:r>
      <w:proofErr w:type="spellEnd"/>
      <w:r w:rsidRPr="008004D6">
        <w:rPr>
          <w:sz w:val="22"/>
          <w:szCs w:val="22"/>
          <w:lang w:val="en-US"/>
        </w:rPr>
        <w:t xml:space="preserve"> </w:t>
      </w:r>
      <w:proofErr w:type="spellStart"/>
      <w:r w:rsidRPr="008004D6">
        <w:rPr>
          <w:sz w:val="22"/>
          <w:szCs w:val="22"/>
          <w:lang w:val="en-US"/>
        </w:rPr>
        <w:t>Paediatr</w:t>
      </w:r>
      <w:proofErr w:type="spellEnd"/>
      <w:r w:rsidRPr="008004D6">
        <w:rPr>
          <w:sz w:val="22"/>
          <w:szCs w:val="22"/>
          <w:lang w:val="en-US"/>
        </w:rPr>
        <w:t xml:space="preserve">. </w:t>
      </w:r>
      <w:proofErr w:type="gramStart"/>
      <w:r w:rsidRPr="008004D6">
        <w:rPr>
          <w:sz w:val="22"/>
          <w:szCs w:val="22"/>
          <w:lang w:val="en-US"/>
        </w:rPr>
        <w:t>[Validation Studies].</w:t>
      </w:r>
      <w:proofErr w:type="gramEnd"/>
      <w:r w:rsidRPr="008004D6">
        <w:rPr>
          <w:sz w:val="22"/>
          <w:szCs w:val="22"/>
          <w:lang w:val="en-US"/>
        </w:rPr>
        <w:t xml:space="preserve"> 96</w:t>
      </w:r>
      <w:proofErr w:type="gramStart"/>
      <w:r w:rsidR="00676797">
        <w:rPr>
          <w:sz w:val="22"/>
          <w:szCs w:val="22"/>
          <w:lang w:val="en-US"/>
        </w:rPr>
        <w:t>,</w:t>
      </w:r>
      <w:r w:rsidR="00D25E85">
        <w:rPr>
          <w:sz w:val="22"/>
          <w:szCs w:val="22"/>
          <w:lang w:val="en-US"/>
        </w:rPr>
        <w:t>(</w:t>
      </w:r>
      <w:proofErr w:type="gramEnd"/>
      <w:r w:rsidR="00676797">
        <w:rPr>
          <w:sz w:val="22"/>
          <w:szCs w:val="22"/>
          <w:lang w:val="en-US"/>
        </w:rPr>
        <w:t>5</w:t>
      </w:r>
      <w:r w:rsidR="00D25E85">
        <w:rPr>
          <w:sz w:val="22"/>
          <w:szCs w:val="22"/>
          <w:lang w:val="en-US"/>
        </w:rPr>
        <w:t>)</w:t>
      </w:r>
      <w:r w:rsidR="00676797">
        <w:rPr>
          <w:sz w:val="22"/>
          <w:szCs w:val="22"/>
          <w:lang w:val="en-US"/>
        </w:rPr>
        <w:t>,</w:t>
      </w:r>
      <w:r w:rsidRPr="008004D6">
        <w:rPr>
          <w:sz w:val="22"/>
          <w:szCs w:val="22"/>
          <w:lang w:val="en-US"/>
        </w:rPr>
        <w:t xml:space="preserve">748-52. </w:t>
      </w:r>
    </w:p>
    <w:p w14:paraId="08D7999E" w14:textId="77777777" w:rsidR="00CA5D69" w:rsidRPr="008004D6" w:rsidRDefault="00CA5D69" w:rsidP="00CA5D69">
      <w:pPr>
        <w:pStyle w:val="Default"/>
        <w:rPr>
          <w:sz w:val="22"/>
          <w:szCs w:val="22"/>
          <w:lang w:val="en-US"/>
        </w:rPr>
      </w:pPr>
    </w:p>
    <w:p w14:paraId="55C091BE" w14:textId="410A832A" w:rsidR="007D51B9" w:rsidRDefault="00CA5D69" w:rsidP="00CA5D69">
      <w:pPr>
        <w:pStyle w:val="Default"/>
        <w:rPr>
          <w:rFonts w:eastAsia="Times New Roman" w:cs="Times New Roman"/>
          <w:sz w:val="22"/>
          <w:szCs w:val="22"/>
        </w:rPr>
      </w:pPr>
      <w:proofErr w:type="spellStart"/>
      <w:proofErr w:type="gramStart"/>
      <w:r w:rsidRPr="008004D6">
        <w:rPr>
          <w:rFonts w:eastAsia="Times New Roman" w:cs="Times New Roman"/>
          <w:sz w:val="22"/>
          <w:szCs w:val="22"/>
        </w:rPr>
        <w:t>Sices</w:t>
      </w:r>
      <w:proofErr w:type="spellEnd"/>
      <w:r w:rsidRPr="008004D6">
        <w:rPr>
          <w:rFonts w:eastAsia="Times New Roman" w:cs="Times New Roman"/>
          <w:sz w:val="22"/>
          <w:szCs w:val="22"/>
        </w:rPr>
        <w:t xml:space="preserve">, L., </w:t>
      </w:r>
      <w:proofErr w:type="spellStart"/>
      <w:r w:rsidRPr="008004D6">
        <w:rPr>
          <w:rFonts w:eastAsia="Times New Roman" w:cs="Times New Roman"/>
          <w:sz w:val="22"/>
          <w:szCs w:val="22"/>
        </w:rPr>
        <w:t>Drotar</w:t>
      </w:r>
      <w:proofErr w:type="spellEnd"/>
      <w:r w:rsidRPr="008004D6">
        <w:rPr>
          <w:rFonts w:eastAsia="Times New Roman" w:cs="Times New Roman"/>
          <w:sz w:val="22"/>
          <w:szCs w:val="22"/>
        </w:rPr>
        <w:t xml:space="preserve">, D., </w:t>
      </w:r>
      <w:proofErr w:type="spellStart"/>
      <w:r w:rsidRPr="008004D6">
        <w:rPr>
          <w:rFonts w:eastAsia="Times New Roman" w:cs="Times New Roman"/>
          <w:sz w:val="22"/>
          <w:szCs w:val="22"/>
        </w:rPr>
        <w:t>Keilman</w:t>
      </w:r>
      <w:proofErr w:type="spellEnd"/>
      <w:r w:rsidRPr="008004D6">
        <w:rPr>
          <w:rFonts w:eastAsia="Times New Roman" w:cs="Times New Roman"/>
          <w:sz w:val="22"/>
          <w:szCs w:val="22"/>
        </w:rPr>
        <w:t xml:space="preserve">, A., Kirchner, H.L., Roberts, D. </w:t>
      </w:r>
      <w:r w:rsidR="00676797">
        <w:rPr>
          <w:rFonts w:eastAsia="Times New Roman" w:cs="Times New Roman"/>
          <w:sz w:val="22"/>
          <w:szCs w:val="22"/>
        </w:rPr>
        <w:t>&amp;</w:t>
      </w:r>
      <w:r w:rsidRPr="008004D6">
        <w:rPr>
          <w:rFonts w:eastAsia="Times New Roman" w:cs="Times New Roman"/>
          <w:sz w:val="22"/>
          <w:szCs w:val="22"/>
        </w:rPr>
        <w:t xml:space="preserve"> </w:t>
      </w:r>
      <w:proofErr w:type="spellStart"/>
      <w:r w:rsidRPr="008004D6">
        <w:rPr>
          <w:rFonts w:eastAsia="Times New Roman" w:cs="Times New Roman"/>
          <w:sz w:val="22"/>
          <w:szCs w:val="22"/>
        </w:rPr>
        <w:t>Stancin</w:t>
      </w:r>
      <w:proofErr w:type="spellEnd"/>
      <w:r w:rsidRPr="008004D6">
        <w:rPr>
          <w:rFonts w:eastAsia="Times New Roman" w:cs="Times New Roman"/>
          <w:sz w:val="22"/>
          <w:szCs w:val="22"/>
        </w:rPr>
        <w:t xml:space="preserve">, T., </w:t>
      </w:r>
      <w:r w:rsidR="00D25E85">
        <w:rPr>
          <w:rFonts w:eastAsia="Times New Roman" w:cs="Times New Roman"/>
          <w:sz w:val="22"/>
          <w:szCs w:val="22"/>
        </w:rPr>
        <w:t>(</w:t>
      </w:r>
      <w:r w:rsidRPr="008004D6">
        <w:rPr>
          <w:rFonts w:eastAsia="Times New Roman" w:cs="Times New Roman"/>
          <w:sz w:val="22"/>
          <w:szCs w:val="22"/>
        </w:rPr>
        <w:t>2008</w:t>
      </w:r>
      <w:r w:rsidR="00D25E85">
        <w:rPr>
          <w:rFonts w:eastAsia="Times New Roman" w:cs="Times New Roman"/>
          <w:sz w:val="22"/>
          <w:szCs w:val="22"/>
        </w:rPr>
        <w:t>)</w:t>
      </w:r>
      <w:r w:rsidRPr="008004D6">
        <w:rPr>
          <w:rFonts w:eastAsia="Times New Roman" w:cs="Times New Roman"/>
          <w:sz w:val="22"/>
          <w:szCs w:val="22"/>
        </w:rPr>
        <w:t>.</w:t>
      </w:r>
      <w:proofErr w:type="gramEnd"/>
      <w:r w:rsidRPr="008004D6">
        <w:rPr>
          <w:rFonts w:eastAsia="Times New Roman" w:cs="Times New Roman"/>
          <w:sz w:val="22"/>
          <w:szCs w:val="22"/>
        </w:rPr>
        <w:t xml:space="preserve"> Communication about child development during well-child visits: impact of parents’ evaluation of developmental status screener with or without an informational video. </w:t>
      </w:r>
      <w:proofErr w:type="spellStart"/>
      <w:r w:rsidRPr="008004D6">
        <w:rPr>
          <w:rFonts w:eastAsia="Times New Roman" w:cs="Times New Roman"/>
          <w:i/>
          <w:iCs/>
          <w:sz w:val="22"/>
          <w:szCs w:val="22"/>
        </w:rPr>
        <w:t>Pediatrics</w:t>
      </w:r>
      <w:proofErr w:type="spellEnd"/>
      <w:r w:rsidRPr="008004D6">
        <w:rPr>
          <w:rFonts w:eastAsia="Times New Roman" w:cs="Times New Roman"/>
          <w:sz w:val="22"/>
          <w:szCs w:val="22"/>
        </w:rPr>
        <w:t xml:space="preserve">, </w:t>
      </w:r>
      <w:r w:rsidRPr="008004D6">
        <w:rPr>
          <w:rFonts w:eastAsia="Times New Roman" w:cs="Times New Roman"/>
          <w:i/>
          <w:iCs/>
          <w:sz w:val="22"/>
          <w:szCs w:val="22"/>
        </w:rPr>
        <w:t>122</w:t>
      </w:r>
      <w:proofErr w:type="gramStart"/>
      <w:r w:rsidR="00676797">
        <w:rPr>
          <w:rFonts w:eastAsia="Times New Roman" w:cs="Times New Roman"/>
          <w:sz w:val="22"/>
          <w:szCs w:val="22"/>
        </w:rPr>
        <w:t>,</w:t>
      </w:r>
      <w:r w:rsidR="00D25E85">
        <w:rPr>
          <w:rFonts w:eastAsia="Times New Roman" w:cs="Times New Roman"/>
          <w:sz w:val="22"/>
          <w:szCs w:val="22"/>
        </w:rPr>
        <w:t>(</w:t>
      </w:r>
      <w:proofErr w:type="gramEnd"/>
      <w:r w:rsidR="00676797">
        <w:rPr>
          <w:rFonts w:eastAsia="Times New Roman" w:cs="Times New Roman"/>
          <w:sz w:val="22"/>
          <w:szCs w:val="22"/>
        </w:rPr>
        <w:t>5</w:t>
      </w:r>
      <w:r w:rsidR="00D25E85">
        <w:rPr>
          <w:rFonts w:eastAsia="Times New Roman" w:cs="Times New Roman"/>
          <w:sz w:val="22"/>
          <w:szCs w:val="22"/>
        </w:rPr>
        <w:t>)</w:t>
      </w:r>
      <w:r w:rsidR="00676797">
        <w:rPr>
          <w:rFonts w:eastAsia="Times New Roman" w:cs="Times New Roman"/>
          <w:sz w:val="22"/>
          <w:szCs w:val="22"/>
        </w:rPr>
        <w:t>,</w:t>
      </w:r>
      <w:r w:rsidRPr="008004D6">
        <w:rPr>
          <w:rFonts w:eastAsia="Times New Roman" w:cs="Times New Roman"/>
          <w:sz w:val="22"/>
          <w:szCs w:val="22"/>
        </w:rPr>
        <w:t xml:space="preserve"> </w:t>
      </w:r>
      <w:r w:rsidR="00676797">
        <w:rPr>
          <w:rFonts w:eastAsia="Times New Roman" w:cs="Times New Roman"/>
          <w:sz w:val="22"/>
          <w:szCs w:val="22"/>
        </w:rPr>
        <w:t>e</w:t>
      </w:r>
      <w:r w:rsidRPr="008004D6">
        <w:rPr>
          <w:rFonts w:eastAsia="Times New Roman" w:cs="Times New Roman"/>
          <w:sz w:val="22"/>
          <w:szCs w:val="22"/>
        </w:rPr>
        <w:t>1091-e1099.</w:t>
      </w:r>
    </w:p>
    <w:p w14:paraId="6F38AABB" w14:textId="77777777" w:rsidR="007A21E8" w:rsidRDefault="007A21E8" w:rsidP="00CA5D69">
      <w:pPr>
        <w:pStyle w:val="Default"/>
        <w:rPr>
          <w:rFonts w:eastAsia="Times New Roman" w:cs="Times New Roman"/>
          <w:sz w:val="22"/>
          <w:szCs w:val="22"/>
        </w:rPr>
      </w:pPr>
    </w:p>
    <w:p w14:paraId="6BFAC9C8" w14:textId="7E538ADE" w:rsidR="007A21E8" w:rsidRPr="008004D6" w:rsidRDefault="007A21E8" w:rsidP="007A21E8">
      <w:pPr>
        <w:pStyle w:val="Default"/>
        <w:rPr>
          <w:sz w:val="22"/>
          <w:szCs w:val="22"/>
          <w:lang w:val="en-US"/>
        </w:rPr>
      </w:pPr>
      <w:r w:rsidRPr="003A37F6">
        <w:rPr>
          <w:sz w:val="22"/>
          <w:szCs w:val="22"/>
          <w:highlight w:val="yellow"/>
          <w:lang w:val="en-US"/>
        </w:rPr>
        <w:t xml:space="preserve">Singh A, Jung </w:t>
      </w:r>
      <w:proofErr w:type="spellStart"/>
      <w:r w:rsidRPr="003A37F6">
        <w:rPr>
          <w:sz w:val="22"/>
          <w:szCs w:val="22"/>
          <w:highlight w:val="yellow"/>
          <w:lang w:val="en-US"/>
        </w:rPr>
        <w:t>Yeh</w:t>
      </w:r>
      <w:proofErr w:type="spellEnd"/>
      <w:r w:rsidRPr="003A37F6">
        <w:rPr>
          <w:sz w:val="22"/>
          <w:szCs w:val="22"/>
          <w:highlight w:val="yellow"/>
          <w:lang w:val="en-US"/>
        </w:rPr>
        <w:t xml:space="preserve"> C., </w:t>
      </w:r>
      <w:r w:rsidR="00676797">
        <w:rPr>
          <w:sz w:val="22"/>
          <w:szCs w:val="22"/>
          <w:highlight w:val="yellow"/>
          <w:lang w:val="en-US"/>
        </w:rPr>
        <w:t xml:space="preserve">&amp; </w:t>
      </w:r>
      <w:r w:rsidRPr="003A37F6">
        <w:rPr>
          <w:sz w:val="22"/>
          <w:szCs w:val="22"/>
          <w:highlight w:val="yellow"/>
          <w:lang w:val="en-US"/>
        </w:rPr>
        <w:t xml:space="preserve">Blanchard S, </w:t>
      </w:r>
      <w:r w:rsidR="00D25E85">
        <w:rPr>
          <w:sz w:val="22"/>
          <w:szCs w:val="22"/>
          <w:highlight w:val="yellow"/>
          <w:lang w:val="en-US"/>
        </w:rPr>
        <w:t>(</w:t>
      </w:r>
      <w:r w:rsidRPr="003A37F6">
        <w:rPr>
          <w:sz w:val="22"/>
          <w:szCs w:val="22"/>
          <w:highlight w:val="yellow"/>
          <w:lang w:val="en-US"/>
        </w:rPr>
        <w:t>2017</w:t>
      </w:r>
      <w:r w:rsidR="00D25E85">
        <w:rPr>
          <w:sz w:val="22"/>
          <w:szCs w:val="22"/>
          <w:highlight w:val="yellow"/>
          <w:lang w:val="en-US"/>
        </w:rPr>
        <w:t>)</w:t>
      </w:r>
      <w:r w:rsidRPr="003A37F6">
        <w:rPr>
          <w:sz w:val="22"/>
          <w:szCs w:val="22"/>
          <w:highlight w:val="yellow"/>
          <w:lang w:val="en-US"/>
        </w:rPr>
        <w:t>, Ages and Stages Questionnaire: a global screening scale,</w:t>
      </w:r>
      <w:r w:rsidR="00676797">
        <w:rPr>
          <w:sz w:val="22"/>
          <w:szCs w:val="22"/>
          <w:highlight w:val="yellow"/>
          <w:lang w:val="en-US"/>
        </w:rPr>
        <w:t xml:space="preserve"> </w:t>
      </w:r>
      <w:proofErr w:type="spellStart"/>
      <w:r w:rsidRPr="003A37F6">
        <w:rPr>
          <w:sz w:val="22"/>
          <w:szCs w:val="22"/>
          <w:highlight w:val="yellow"/>
          <w:lang w:val="en-US"/>
        </w:rPr>
        <w:t>Boletín</w:t>
      </w:r>
      <w:proofErr w:type="spellEnd"/>
      <w:r w:rsidRPr="003A37F6">
        <w:rPr>
          <w:sz w:val="22"/>
          <w:szCs w:val="22"/>
          <w:highlight w:val="yellow"/>
          <w:lang w:val="en-US"/>
        </w:rPr>
        <w:t xml:space="preserve"> </w:t>
      </w:r>
      <w:proofErr w:type="spellStart"/>
      <w:r w:rsidRPr="003A37F6">
        <w:rPr>
          <w:sz w:val="22"/>
          <w:szCs w:val="22"/>
          <w:highlight w:val="yellow"/>
          <w:lang w:val="en-US"/>
        </w:rPr>
        <w:t>Médico</w:t>
      </w:r>
      <w:proofErr w:type="spellEnd"/>
      <w:r w:rsidRPr="003A37F6">
        <w:rPr>
          <w:sz w:val="22"/>
          <w:szCs w:val="22"/>
          <w:highlight w:val="yellow"/>
          <w:lang w:val="en-US"/>
        </w:rPr>
        <w:t xml:space="preserve"> del Hospital </w:t>
      </w:r>
      <w:proofErr w:type="spellStart"/>
      <w:r w:rsidRPr="003A37F6">
        <w:rPr>
          <w:sz w:val="22"/>
          <w:szCs w:val="22"/>
          <w:highlight w:val="yellow"/>
          <w:lang w:val="en-US"/>
        </w:rPr>
        <w:t>Infantil</w:t>
      </w:r>
      <w:proofErr w:type="spellEnd"/>
      <w:r w:rsidRPr="003A37F6">
        <w:rPr>
          <w:sz w:val="22"/>
          <w:szCs w:val="22"/>
          <w:highlight w:val="yellow"/>
          <w:lang w:val="en-US"/>
        </w:rPr>
        <w:t xml:space="preserve"> de México, 74, </w:t>
      </w:r>
      <w:r w:rsidR="00D25E85">
        <w:rPr>
          <w:sz w:val="22"/>
          <w:szCs w:val="22"/>
          <w:highlight w:val="yellow"/>
          <w:lang w:val="en-US"/>
        </w:rPr>
        <w:t>(</w:t>
      </w:r>
      <w:r w:rsidRPr="003A37F6">
        <w:rPr>
          <w:sz w:val="22"/>
          <w:szCs w:val="22"/>
          <w:highlight w:val="yellow"/>
          <w:lang w:val="en-US"/>
        </w:rPr>
        <w:t>1</w:t>
      </w:r>
      <w:r w:rsidR="00D25E85">
        <w:rPr>
          <w:sz w:val="22"/>
          <w:szCs w:val="22"/>
          <w:highlight w:val="yellow"/>
          <w:lang w:val="en-US"/>
        </w:rPr>
        <w:t>)</w:t>
      </w:r>
      <w:r w:rsidRPr="003A37F6">
        <w:rPr>
          <w:sz w:val="22"/>
          <w:szCs w:val="22"/>
          <w:highlight w:val="yellow"/>
          <w:lang w:val="en-US"/>
        </w:rPr>
        <w:t>, 5-12,</w:t>
      </w:r>
    </w:p>
    <w:p w14:paraId="1EE15A1C" w14:textId="77777777" w:rsidR="00B95976" w:rsidRPr="008004D6" w:rsidRDefault="00B95976" w:rsidP="00CA2B7A">
      <w:pPr>
        <w:rPr>
          <w:rFonts w:ascii="Calibri" w:hAnsi="Calibri"/>
          <w:sz w:val="22"/>
          <w:szCs w:val="22"/>
        </w:rPr>
      </w:pPr>
    </w:p>
    <w:p w14:paraId="4B99D185" w14:textId="2D11998F" w:rsidR="00B95976" w:rsidRDefault="00EF560D" w:rsidP="00CA2B7A">
      <w:pPr>
        <w:rPr>
          <w:rFonts w:ascii="Calibri" w:hAnsi="Calibri"/>
          <w:sz w:val="22"/>
          <w:szCs w:val="22"/>
        </w:rPr>
      </w:pPr>
      <w:r w:rsidRPr="008004D6">
        <w:rPr>
          <w:rFonts w:ascii="Calibri" w:hAnsi="Calibri"/>
          <w:sz w:val="22"/>
          <w:szCs w:val="22"/>
        </w:rPr>
        <w:t xml:space="preserve">Squires J, Bricker D, </w:t>
      </w:r>
      <w:proofErr w:type="spellStart"/>
      <w:r w:rsidRPr="008004D6">
        <w:rPr>
          <w:rFonts w:ascii="Calibri" w:hAnsi="Calibri"/>
          <w:sz w:val="22"/>
          <w:szCs w:val="22"/>
        </w:rPr>
        <w:t>Twombly</w:t>
      </w:r>
      <w:proofErr w:type="spellEnd"/>
      <w:r w:rsidRPr="008004D6">
        <w:rPr>
          <w:rFonts w:ascii="Calibri" w:hAnsi="Calibri"/>
          <w:sz w:val="22"/>
          <w:szCs w:val="22"/>
        </w:rPr>
        <w:t xml:space="preserve"> E, Nickel R, Clifford J, Murphy K, et al. </w:t>
      </w:r>
      <w:r w:rsidR="00D25E85">
        <w:rPr>
          <w:rFonts w:ascii="Calibri" w:hAnsi="Calibri"/>
          <w:sz w:val="22"/>
          <w:szCs w:val="22"/>
        </w:rPr>
        <w:t>(</w:t>
      </w:r>
      <w:r w:rsidR="00005E23" w:rsidRPr="008004D6">
        <w:rPr>
          <w:rFonts w:ascii="Calibri" w:hAnsi="Calibri"/>
          <w:sz w:val="22"/>
          <w:szCs w:val="22"/>
        </w:rPr>
        <w:t>2009</w:t>
      </w:r>
      <w:r w:rsidR="00D25E85">
        <w:rPr>
          <w:rFonts w:ascii="Calibri" w:hAnsi="Calibri"/>
          <w:sz w:val="22"/>
          <w:szCs w:val="22"/>
        </w:rPr>
        <w:t>)</w:t>
      </w:r>
      <w:r w:rsidR="00005E23" w:rsidRPr="008004D6">
        <w:rPr>
          <w:rFonts w:ascii="Calibri" w:hAnsi="Calibri"/>
          <w:sz w:val="22"/>
          <w:szCs w:val="22"/>
        </w:rPr>
        <w:t xml:space="preserve"> </w:t>
      </w:r>
      <w:r w:rsidRPr="008004D6">
        <w:rPr>
          <w:rFonts w:ascii="Calibri" w:hAnsi="Calibri"/>
          <w:sz w:val="22"/>
          <w:szCs w:val="22"/>
        </w:rPr>
        <w:t xml:space="preserve">Ages &amp; Stages Questionnaires®, Third Edition (ASQ-3™): A Parent -Completed Child Monitoring System. Baltimore: Paul H. Brookes Publishing Co., Inc. </w:t>
      </w:r>
    </w:p>
    <w:p w14:paraId="7F5A9042" w14:textId="77777777" w:rsidR="006E122D" w:rsidRDefault="006E122D" w:rsidP="00CA2B7A">
      <w:pPr>
        <w:rPr>
          <w:rFonts w:ascii="Calibri" w:hAnsi="Calibri"/>
          <w:sz w:val="22"/>
          <w:szCs w:val="22"/>
        </w:rPr>
      </w:pPr>
    </w:p>
    <w:p w14:paraId="505D36E0" w14:textId="4B653BEF" w:rsidR="006E122D" w:rsidRPr="006E122D" w:rsidRDefault="006E122D" w:rsidP="00CA2B7A">
      <w:pPr>
        <w:rPr>
          <w:rFonts w:ascii="Calibri" w:hAnsi="Calibri"/>
          <w:sz w:val="22"/>
          <w:szCs w:val="22"/>
        </w:rPr>
      </w:pPr>
      <w:proofErr w:type="gramStart"/>
      <w:r w:rsidRPr="003A37F6">
        <w:rPr>
          <w:rFonts w:ascii="Calibri" w:eastAsia="Times New Roman" w:hAnsi="Calibri"/>
          <w:sz w:val="22"/>
          <w:szCs w:val="22"/>
          <w:highlight w:val="yellow"/>
        </w:rPr>
        <w:t xml:space="preserve">Wilson, P., </w:t>
      </w:r>
      <w:proofErr w:type="spellStart"/>
      <w:r w:rsidRPr="003A37F6">
        <w:rPr>
          <w:rFonts w:ascii="Calibri" w:eastAsia="Times New Roman" w:hAnsi="Calibri"/>
          <w:sz w:val="22"/>
          <w:szCs w:val="22"/>
          <w:highlight w:val="yellow"/>
        </w:rPr>
        <w:t>Mathie</w:t>
      </w:r>
      <w:proofErr w:type="spellEnd"/>
      <w:r w:rsidRPr="003A37F6">
        <w:rPr>
          <w:rFonts w:ascii="Calibri" w:eastAsia="Times New Roman" w:hAnsi="Calibri"/>
          <w:sz w:val="22"/>
          <w:szCs w:val="22"/>
          <w:highlight w:val="yellow"/>
        </w:rPr>
        <w:t xml:space="preserve">, E., Poland, F., Keenan, J., Howe, A., </w:t>
      </w:r>
      <w:proofErr w:type="spellStart"/>
      <w:r w:rsidRPr="003A37F6">
        <w:rPr>
          <w:rFonts w:ascii="Calibri" w:eastAsia="Times New Roman" w:hAnsi="Calibri"/>
          <w:sz w:val="22"/>
          <w:szCs w:val="22"/>
          <w:highlight w:val="yellow"/>
        </w:rPr>
        <w:t>Munday</w:t>
      </w:r>
      <w:proofErr w:type="spellEnd"/>
      <w:r w:rsidRPr="003A37F6">
        <w:rPr>
          <w:rFonts w:ascii="Calibri" w:eastAsia="Times New Roman" w:hAnsi="Calibri"/>
          <w:sz w:val="22"/>
          <w:szCs w:val="22"/>
          <w:highlight w:val="yellow"/>
        </w:rPr>
        <w:t xml:space="preserve">, D., Kendall, S., </w:t>
      </w:r>
      <w:proofErr w:type="spellStart"/>
      <w:r w:rsidRPr="003A37F6">
        <w:rPr>
          <w:rFonts w:ascii="Calibri" w:eastAsia="Times New Roman" w:hAnsi="Calibri"/>
          <w:sz w:val="22"/>
          <w:szCs w:val="22"/>
          <w:highlight w:val="yellow"/>
        </w:rPr>
        <w:t>Cowe</w:t>
      </w:r>
      <w:proofErr w:type="spellEnd"/>
      <w:r w:rsidRPr="003A37F6">
        <w:rPr>
          <w:rFonts w:ascii="Calibri" w:eastAsia="Times New Roman" w:hAnsi="Calibri"/>
          <w:sz w:val="22"/>
          <w:szCs w:val="22"/>
          <w:highlight w:val="yellow"/>
        </w:rPr>
        <w:t xml:space="preserve">, M., </w:t>
      </w:r>
      <w:proofErr w:type="spellStart"/>
      <w:r w:rsidRPr="003A37F6">
        <w:rPr>
          <w:rFonts w:ascii="Calibri" w:eastAsia="Times New Roman" w:hAnsi="Calibri"/>
          <w:sz w:val="22"/>
          <w:szCs w:val="22"/>
          <w:highlight w:val="yellow"/>
        </w:rPr>
        <w:t>Staniszewska</w:t>
      </w:r>
      <w:proofErr w:type="spellEnd"/>
      <w:r w:rsidRPr="003A37F6">
        <w:rPr>
          <w:rFonts w:ascii="Calibri" w:eastAsia="Times New Roman" w:hAnsi="Calibri"/>
          <w:sz w:val="22"/>
          <w:szCs w:val="22"/>
          <w:highlight w:val="yellow"/>
        </w:rPr>
        <w:t xml:space="preserve">, S. </w:t>
      </w:r>
      <w:r w:rsidR="00676797">
        <w:rPr>
          <w:rFonts w:ascii="Calibri" w:eastAsia="Times New Roman" w:hAnsi="Calibri"/>
          <w:sz w:val="22"/>
          <w:szCs w:val="22"/>
          <w:highlight w:val="yellow"/>
        </w:rPr>
        <w:t xml:space="preserve">&amp; </w:t>
      </w:r>
      <w:r w:rsidRPr="003A37F6">
        <w:rPr>
          <w:rFonts w:ascii="Calibri" w:eastAsia="Times New Roman" w:hAnsi="Calibri"/>
          <w:sz w:val="22"/>
          <w:szCs w:val="22"/>
          <w:highlight w:val="yellow"/>
        </w:rPr>
        <w:t xml:space="preserve">Goodman, C., </w:t>
      </w:r>
      <w:r w:rsidR="00D25E85">
        <w:rPr>
          <w:rFonts w:ascii="Calibri" w:eastAsia="Times New Roman" w:hAnsi="Calibri"/>
          <w:sz w:val="22"/>
          <w:szCs w:val="22"/>
          <w:highlight w:val="yellow"/>
        </w:rPr>
        <w:t>(</w:t>
      </w:r>
      <w:r w:rsidRPr="003A37F6">
        <w:rPr>
          <w:rFonts w:ascii="Calibri" w:eastAsia="Times New Roman" w:hAnsi="Calibri"/>
          <w:sz w:val="22"/>
          <w:szCs w:val="22"/>
          <w:highlight w:val="yellow"/>
        </w:rPr>
        <w:t>2018</w:t>
      </w:r>
      <w:r w:rsidR="00D25E85">
        <w:rPr>
          <w:rFonts w:ascii="Calibri" w:eastAsia="Times New Roman" w:hAnsi="Calibri"/>
          <w:sz w:val="22"/>
          <w:szCs w:val="22"/>
          <w:highlight w:val="yellow"/>
        </w:rPr>
        <w:t>)</w:t>
      </w:r>
      <w:r w:rsidRPr="003A37F6">
        <w:rPr>
          <w:rFonts w:ascii="Calibri" w:eastAsia="Times New Roman" w:hAnsi="Calibri"/>
          <w:sz w:val="22"/>
          <w:szCs w:val="22"/>
          <w:highlight w:val="yellow"/>
        </w:rPr>
        <w:t>.</w:t>
      </w:r>
      <w:proofErr w:type="gramEnd"/>
      <w:r w:rsidRPr="003A37F6">
        <w:rPr>
          <w:rFonts w:ascii="Calibri" w:eastAsia="Times New Roman" w:hAnsi="Calibri"/>
          <w:sz w:val="22"/>
          <w:szCs w:val="22"/>
          <w:highlight w:val="yellow"/>
        </w:rPr>
        <w:t xml:space="preserve"> How embedded is public involvement in mainstream health research in England a decade after policy implementation? </w:t>
      </w:r>
      <w:proofErr w:type="gramStart"/>
      <w:r w:rsidRPr="003A37F6">
        <w:rPr>
          <w:rFonts w:ascii="Calibri" w:eastAsia="Times New Roman" w:hAnsi="Calibri"/>
          <w:sz w:val="22"/>
          <w:szCs w:val="22"/>
          <w:highlight w:val="yellow"/>
        </w:rPr>
        <w:t>A realist evaluation.</w:t>
      </w:r>
      <w:proofErr w:type="gramEnd"/>
      <w:r w:rsidRPr="003A37F6">
        <w:rPr>
          <w:rFonts w:ascii="Calibri" w:eastAsia="Times New Roman" w:hAnsi="Calibri"/>
          <w:sz w:val="22"/>
          <w:szCs w:val="22"/>
          <w:highlight w:val="yellow"/>
        </w:rPr>
        <w:t xml:space="preserve"> </w:t>
      </w:r>
      <w:r w:rsidRPr="003A37F6">
        <w:rPr>
          <w:rFonts w:ascii="Calibri" w:eastAsia="Times New Roman" w:hAnsi="Calibri"/>
          <w:i/>
          <w:iCs/>
          <w:sz w:val="22"/>
          <w:szCs w:val="22"/>
          <w:highlight w:val="yellow"/>
        </w:rPr>
        <w:t>Journal of health services research &amp; policy</w:t>
      </w:r>
      <w:r w:rsidRPr="003A37F6">
        <w:rPr>
          <w:rFonts w:ascii="Calibri" w:eastAsia="Times New Roman" w:hAnsi="Calibri"/>
          <w:sz w:val="22"/>
          <w:szCs w:val="22"/>
          <w:highlight w:val="yellow"/>
        </w:rPr>
        <w:t xml:space="preserve">, </w:t>
      </w:r>
      <w:r w:rsidRPr="003A37F6">
        <w:rPr>
          <w:rFonts w:ascii="Calibri" w:eastAsia="Times New Roman" w:hAnsi="Calibri"/>
          <w:i/>
          <w:iCs/>
          <w:sz w:val="22"/>
          <w:szCs w:val="22"/>
          <w:highlight w:val="yellow"/>
        </w:rPr>
        <w:t>23</w:t>
      </w:r>
      <w:proofErr w:type="gramStart"/>
      <w:r w:rsidR="00676797">
        <w:rPr>
          <w:rFonts w:ascii="Calibri" w:eastAsia="Times New Roman" w:hAnsi="Calibri"/>
          <w:sz w:val="22"/>
          <w:szCs w:val="22"/>
          <w:highlight w:val="yellow"/>
        </w:rPr>
        <w:t>,</w:t>
      </w:r>
      <w:r w:rsidR="00D25E85">
        <w:rPr>
          <w:rFonts w:ascii="Calibri" w:eastAsia="Times New Roman" w:hAnsi="Calibri"/>
          <w:sz w:val="22"/>
          <w:szCs w:val="22"/>
          <w:highlight w:val="yellow"/>
        </w:rPr>
        <w:t>(</w:t>
      </w:r>
      <w:proofErr w:type="gramEnd"/>
      <w:r w:rsidRPr="003A37F6">
        <w:rPr>
          <w:rFonts w:ascii="Calibri" w:eastAsia="Times New Roman" w:hAnsi="Calibri"/>
          <w:sz w:val="22"/>
          <w:szCs w:val="22"/>
          <w:highlight w:val="yellow"/>
        </w:rPr>
        <w:t>2</w:t>
      </w:r>
      <w:r w:rsidR="00D25E85">
        <w:rPr>
          <w:rFonts w:ascii="Calibri" w:eastAsia="Times New Roman" w:hAnsi="Calibri"/>
          <w:sz w:val="22"/>
          <w:szCs w:val="22"/>
          <w:highlight w:val="yellow"/>
        </w:rPr>
        <w:t>)</w:t>
      </w:r>
      <w:r w:rsidRPr="003A37F6">
        <w:rPr>
          <w:rFonts w:ascii="Calibri" w:eastAsia="Times New Roman" w:hAnsi="Calibri"/>
          <w:sz w:val="22"/>
          <w:szCs w:val="22"/>
          <w:highlight w:val="yellow"/>
        </w:rPr>
        <w:t>, 98-106.</w:t>
      </w:r>
    </w:p>
    <w:p w14:paraId="676BA26F" w14:textId="3D61A9CA" w:rsidR="00B95976" w:rsidRPr="008004D6" w:rsidRDefault="00B95976" w:rsidP="00B95976">
      <w:pPr>
        <w:widowControl w:val="0"/>
        <w:autoSpaceDE w:val="0"/>
        <w:autoSpaceDN w:val="0"/>
        <w:adjustRightInd w:val="0"/>
        <w:rPr>
          <w:rFonts w:ascii="Calibri" w:hAnsi="Calibri" w:cs="Calibri"/>
          <w:color w:val="000000"/>
          <w:sz w:val="22"/>
          <w:szCs w:val="22"/>
          <w:lang w:val="en-US"/>
        </w:rPr>
      </w:pPr>
    </w:p>
    <w:p w14:paraId="5061A963" w14:textId="4A186C7F" w:rsidR="00D75F41" w:rsidRPr="008004D6" w:rsidRDefault="00005E23" w:rsidP="000B761F">
      <w:pPr>
        <w:rPr>
          <w:rFonts w:ascii="Calibri" w:hAnsi="Calibri"/>
          <w:sz w:val="22"/>
          <w:szCs w:val="22"/>
        </w:rPr>
      </w:pPr>
      <w:r w:rsidRPr="008004D6">
        <w:rPr>
          <w:rFonts w:ascii="Calibri" w:hAnsi="Calibri"/>
          <w:sz w:val="22"/>
          <w:szCs w:val="22"/>
        </w:rPr>
        <w:t xml:space="preserve">, </w:t>
      </w:r>
    </w:p>
    <w:sectPr w:rsidR="00D75F41" w:rsidRPr="008004D6" w:rsidSect="005553A4">
      <w:headerReference w:type="default" r:id="rId12"/>
      <w:footerReference w:type="even" r:id="rId13"/>
      <w:footerReference w:type="default" r:id="rId14"/>
      <w:pgSz w:w="12240" w:h="15840"/>
      <w:pgMar w:top="1440" w:right="1800" w:bottom="1440" w:left="1800" w:header="708" w:footer="708"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8E1958" w15:done="0"/>
  <w15:commentEx w15:paraId="6977DBB3" w15:done="0"/>
  <w15:commentEx w15:paraId="572A8E5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F9551" w14:textId="77777777" w:rsidR="00A24D22" w:rsidRDefault="00A24D22" w:rsidP="006B7864">
      <w:r>
        <w:separator/>
      </w:r>
    </w:p>
  </w:endnote>
  <w:endnote w:type="continuationSeparator" w:id="0">
    <w:p w14:paraId="7F1634FD" w14:textId="77777777" w:rsidR="00A24D22" w:rsidRDefault="00A24D22" w:rsidP="006B7864">
      <w:r>
        <w:continuationSeparator/>
      </w:r>
    </w:p>
  </w:endnote>
  <w:endnote w:type="continuationNotice" w:id="1">
    <w:p w14:paraId="0469BCEC" w14:textId="77777777" w:rsidR="00A24D22" w:rsidRDefault="00A24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69F5A" w14:textId="77777777" w:rsidR="00A24D22" w:rsidRDefault="00A24D22" w:rsidP="005029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3C703" w14:textId="77777777" w:rsidR="00A24D22" w:rsidRDefault="00A24D22" w:rsidP="006B786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D3E54" w14:textId="15224032" w:rsidR="00A24D22" w:rsidRDefault="00A24D22" w:rsidP="005029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540D">
      <w:rPr>
        <w:rStyle w:val="PageNumber"/>
        <w:noProof/>
      </w:rPr>
      <w:t>1</w:t>
    </w:r>
    <w:r>
      <w:rPr>
        <w:rStyle w:val="PageNumber"/>
      </w:rPr>
      <w:fldChar w:fldCharType="end"/>
    </w:r>
  </w:p>
  <w:p w14:paraId="5D697FEB" w14:textId="77777777" w:rsidR="00A24D22" w:rsidRDefault="00A24D22" w:rsidP="006B786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3A0E1" w14:textId="77777777" w:rsidR="00A24D22" w:rsidRDefault="00A24D22" w:rsidP="006B7864">
      <w:r>
        <w:separator/>
      </w:r>
    </w:p>
  </w:footnote>
  <w:footnote w:type="continuationSeparator" w:id="0">
    <w:p w14:paraId="27B978DF" w14:textId="77777777" w:rsidR="00A24D22" w:rsidRDefault="00A24D22" w:rsidP="006B7864">
      <w:r>
        <w:continuationSeparator/>
      </w:r>
    </w:p>
  </w:footnote>
  <w:footnote w:type="continuationNotice" w:id="1">
    <w:p w14:paraId="7C462BA7" w14:textId="77777777" w:rsidR="00A24D22" w:rsidRDefault="00A24D2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15D59" w14:textId="77777777" w:rsidR="00A24D22" w:rsidRDefault="00A24D2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BB39C1"/>
    <w:multiLevelType w:val="hybridMultilevel"/>
    <w:tmpl w:val="A73AEEC4"/>
    <w:lvl w:ilvl="0" w:tplc="91F00760">
      <w:start w:val="1"/>
      <w:numFmt w:val="bullet"/>
      <w:lvlText w:val=""/>
      <w:lvlJc w:val="left"/>
      <w:pPr>
        <w:tabs>
          <w:tab w:val="num" w:pos="720"/>
        </w:tabs>
        <w:ind w:left="720" w:hanging="360"/>
      </w:pPr>
      <w:rPr>
        <w:rFonts w:ascii="Wingdings" w:hAnsi="Wingdings" w:hint="default"/>
      </w:rPr>
    </w:lvl>
    <w:lvl w:ilvl="1" w:tplc="559A66B0" w:tentative="1">
      <w:start w:val="1"/>
      <w:numFmt w:val="bullet"/>
      <w:lvlText w:val=""/>
      <w:lvlJc w:val="left"/>
      <w:pPr>
        <w:tabs>
          <w:tab w:val="num" w:pos="1440"/>
        </w:tabs>
        <w:ind w:left="1440" w:hanging="360"/>
      </w:pPr>
      <w:rPr>
        <w:rFonts w:ascii="Wingdings" w:hAnsi="Wingdings" w:hint="default"/>
      </w:rPr>
    </w:lvl>
    <w:lvl w:ilvl="2" w:tplc="0D70F0D4" w:tentative="1">
      <w:start w:val="1"/>
      <w:numFmt w:val="bullet"/>
      <w:lvlText w:val=""/>
      <w:lvlJc w:val="left"/>
      <w:pPr>
        <w:tabs>
          <w:tab w:val="num" w:pos="2160"/>
        </w:tabs>
        <w:ind w:left="2160" w:hanging="360"/>
      </w:pPr>
      <w:rPr>
        <w:rFonts w:ascii="Wingdings" w:hAnsi="Wingdings" w:hint="default"/>
      </w:rPr>
    </w:lvl>
    <w:lvl w:ilvl="3" w:tplc="8EFCF914" w:tentative="1">
      <w:start w:val="1"/>
      <w:numFmt w:val="bullet"/>
      <w:lvlText w:val=""/>
      <w:lvlJc w:val="left"/>
      <w:pPr>
        <w:tabs>
          <w:tab w:val="num" w:pos="2880"/>
        </w:tabs>
        <w:ind w:left="2880" w:hanging="360"/>
      </w:pPr>
      <w:rPr>
        <w:rFonts w:ascii="Wingdings" w:hAnsi="Wingdings" w:hint="default"/>
      </w:rPr>
    </w:lvl>
    <w:lvl w:ilvl="4" w:tplc="4162C86C" w:tentative="1">
      <w:start w:val="1"/>
      <w:numFmt w:val="bullet"/>
      <w:lvlText w:val=""/>
      <w:lvlJc w:val="left"/>
      <w:pPr>
        <w:tabs>
          <w:tab w:val="num" w:pos="3600"/>
        </w:tabs>
        <w:ind w:left="3600" w:hanging="360"/>
      </w:pPr>
      <w:rPr>
        <w:rFonts w:ascii="Wingdings" w:hAnsi="Wingdings" w:hint="default"/>
      </w:rPr>
    </w:lvl>
    <w:lvl w:ilvl="5" w:tplc="67E67BE0" w:tentative="1">
      <w:start w:val="1"/>
      <w:numFmt w:val="bullet"/>
      <w:lvlText w:val=""/>
      <w:lvlJc w:val="left"/>
      <w:pPr>
        <w:tabs>
          <w:tab w:val="num" w:pos="4320"/>
        </w:tabs>
        <w:ind w:left="4320" w:hanging="360"/>
      </w:pPr>
      <w:rPr>
        <w:rFonts w:ascii="Wingdings" w:hAnsi="Wingdings" w:hint="default"/>
      </w:rPr>
    </w:lvl>
    <w:lvl w:ilvl="6" w:tplc="B1663750" w:tentative="1">
      <w:start w:val="1"/>
      <w:numFmt w:val="bullet"/>
      <w:lvlText w:val=""/>
      <w:lvlJc w:val="left"/>
      <w:pPr>
        <w:tabs>
          <w:tab w:val="num" w:pos="5040"/>
        </w:tabs>
        <w:ind w:left="5040" w:hanging="360"/>
      </w:pPr>
      <w:rPr>
        <w:rFonts w:ascii="Wingdings" w:hAnsi="Wingdings" w:hint="default"/>
      </w:rPr>
    </w:lvl>
    <w:lvl w:ilvl="7" w:tplc="5DC6E7A2" w:tentative="1">
      <w:start w:val="1"/>
      <w:numFmt w:val="bullet"/>
      <w:lvlText w:val=""/>
      <w:lvlJc w:val="left"/>
      <w:pPr>
        <w:tabs>
          <w:tab w:val="num" w:pos="5760"/>
        </w:tabs>
        <w:ind w:left="5760" w:hanging="360"/>
      </w:pPr>
      <w:rPr>
        <w:rFonts w:ascii="Wingdings" w:hAnsi="Wingdings" w:hint="default"/>
      </w:rPr>
    </w:lvl>
    <w:lvl w:ilvl="8" w:tplc="E73A1B5E" w:tentative="1">
      <w:start w:val="1"/>
      <w:numFmt w:val="bullet"/>
      <w:lvlText w:val=""/>
      <w:lvlJc w:val="left"/>
      <w:pPr>
        <w:tabs>
          <w:tab w:val="num" w:pos="6480"/>
        </w:tabs>
        <w:ind w:left="6480" w:hanging="360"/>
      </w:pPr>
      <w:rPr>
        <w:rFonts w:ascii="Wingdings" w:hAnsi="Wingdings" w:hint="default"/>
      </w:rPr>
    </w:lvl>
  </w:abstractNum>
  <w:abstractNum w:abstractNumId="3">
    <w:nsid w:val="264724E2"/>
    <w:multiLevelType w:val="hybridMultilevel"/>
    <w:tmpl w:val="5BF2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946EBF"/>
    <w:multiLevelType w:val="hybridMultilevel"/>
    <w:tmpl w:val="BF186E98"/>
    <w:lvl w:ilvl="0" w:tplc="2C481456">
      <w:start w:val="1"/>
      <w:numFmt w:val="bullet"/>
      <w:lvlText w:val=""/>
      <w:lvlJc w:val="left"/>
      <w:pPr>
        <w:tabs>
          <w:tab w:val="num" w:pos="720"/>
        </w:tabs>
        <w:ind w:left="720" w:hanging="360"/>
      </w:pPr>
      <w:rPr>
        <w:rFonts w:ascii="Wingdings" w:hAnsi="Wingdings" w:hint="default"/>
      </w:rPr>
    </w:lvl>
    <w:lvl w:ilvl="1" w:tplc="A7525F24" w:tentative="1">
      <w:start w:val="1"/>
      <w:numFmt w:val="bullet"/>
      <w:lvlText w:val=""/>
      <w:lvlJc w:val="left"/>
      <w:pPr>
        <w:tabs>
          <w:tab w:val="num" w:pos="1440"/>
        </w:tabs>
        <w:ind w:left="1440" w:hanging="360"/>
      </w:pPr>
      <w:rPr>
        <w:rFonts w:ascii="Wingdings" w:hAnsi="Wingdings" w:hint="default"/>
      </w:rPr>
    </w:lvl>
    <w:lvl w:ilvl="2" w:tplc="605E5F70" w:tentative="1">
      <w:start w:val="1"/>
      <w:numFmt w:val="bullet"/>
      <w:lvlText w:val=""/>
      <w:lvlJc w:val="left"/>
      <w:pPr>
        <w:tabs>
          <w:tab w:val="num" w:pos="2160"/>
        </w:tabs>
        <w:ind w:left="2160" w:hanging="360"/>
      </w:pPr>
      <w:rPr>
        <w:rFonts w:ascii="Wingdings" w:hAnsi="Wingdings" w:hint="default"/>
      </w:rPr>
    </w:lvl>
    <w:lvl w:ilvl="3" w:tplc="A49EB952" w:tentative="1">
      <w:start w:val="1"/>
      <w:numFmt w:val="bullet"/>
      <w:lvlText w:val=""/>
      <w:lvlJc w:val="left"/>
      <w:pPr>
        <w:tabs>
          <w:tab w:val="num" w:pos="2880"/>
        </w:tabs>
        <w:ind w:left="2880" w:hanging="360"/>
      </w:pPr>
      <w:rPr>
        <w:rFonts w:ascii="Wingdings" w:hAnsi="Wingdings" w:hint="default"/>
      </w:rPr>
    </w:lvl>
    <w:lvl w:ilvl="4" w:tplc="0324F2C4" w:tentative="1">
      <w:start w:val="1"/>
      <w:numFmt w:val="bullet"/>
      <w:lvlText w:val=""/>
      <w:lvlJc w:val="left"/>
      <w:pPr>
        <w:tabs>
          <w:tab w:val="num" w:pos="3600"/>
        </w:tabs>
        <w:ind w:left="3600" w:hanging="360"/>
      </w:pPr>
      <w:rPr>
        <w:rFonts w:ascii="Wingdings" w:hAnsi="Wingdings" w:hint="default"/>
      </w:rPr>
    </w:lvl>
    <w:lvl w:ilvl="5" w:tplc="02F0EED6" w:tentative="1">
      <w:start w:val="1"/>
      <w:numFmt w:val="bullet"/>
      <w:lvlText w:val=""/>
      <w:lvlJc w:val="left"/>
      <w:pPr>
        <w:tabs>
          <w:tab w:val="num" w:pos="4320"/>
        </w:tabs>
        <w:ind w:left="4320" w:hanging="360"/>
      </w:pPr>
      <w:rPr>
        <w:rFonts w:ascii="Wingdings" w:hAnsi="Wingdings" w:hint="default"/>
      </w:rPr>
    </w:lvl>
    <w:lvl w:ilvl="6" w:tplc="0FC8B1B8" w:tentative="1">
      <w:start w:val="1"/>
      <w:numFmt w:val="bullet"/>
      <w:lvlText w:val=""/>
      <w:lvlJc w:val="left"/>
      <w:pPr>
        <w:tabs>
          <w:tab w:val="num" w:pos="5040"/>
        </w:tabs>
        <w:ind w:left="5040" w:hanging="360"/>
      </w:pPr>
      <w:rPr>
        <w:rFonts w:ascii="Wingdings" w:hAnsi="Wingdings" w:hint="default"/>
      </w:rPr>
    </w:lvl>
    <w:lvl w:ilvl="7" w:tplc="84066AA8" w:tentative="1">
      <w:start w:val="1"/>
      <w:numFmt w:val="bullet"/>
      <w:lvlText w:val=""/>
      <w:lvlJc w:val="left"/>
      <w:pPr>
        <w:tabs>
          <w:tab w:val="num" w:pos="5760"/>
        </w:tabs>
        <w:ind w:left="5760" w:hanging="360"/>
      </w:pPr>
      <w:rPr>
        <w:rFonts w:ascii="Wingdings" w:hAnsi="Wingdings" w:hint="default"/>
      </w:rPr>
    </w:lvl>
    <w:lvl w:ilvl="8" w:tplc="3FB8BFFC" w:tentative="1">
      <w:start w:val="1"/>
      <w:numFmt w:val="bullet"/>
      <w:lvlText w:val=""/>
      <w:lvlJc w:val="left"/>
      <w:pPr>
        <w:tabs>
          <w:tab w:val="num" w:pos="6480"/>
        </w:tabs>
        <w:ind w:left="6480" w:hanging="360"/>
      </w:pPr>
      <w:rPr>
        <w:rFonts w:ascii="Wingdings" w:hAnsi="Wingdings" w:hint="default"/>
      </w:rPr>
    </w:lvl>
  </w:abstractNum>
  <w:abstractNum w:abstractNumId="5">
    <w:nsid w:val="2DD16923"/>
    <w:multiLevelType w:val="hybridMultilevel"/>
    <w:tmpl w:val="803E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DA699B"/>
    <w:multiLevelType w:val="hybridMultilevel"/>
    <w:tmpl w:val="7A2414EC"/>
    <w:lvl w:ilvl="0" w:tplc="0B4CBA9E">
      <w:start w:val="1"/>
      <w:numFmt w:val="bullet"/>
      <w:lvlText w:val=""/>
      <w:lvlJc w:val="left"/>
      <w:pPr>
        <w:tabs>
          <w:tab w:val="num" w:pos="720"/>
        </w:tabs>
        <w:ind w:left="720" w:hanging="360"/>
      </w:pPr>
      <w:rPr>
        <w:rFonts w:ascii="Wingdings" w:hAnsi="Wingdings" w:hint="default"/>
      </w:rPr>
    </w:lvl>
    <w:lvl w:ilvl="1" w:tplc="BFD4AA88" w:tentative="1">
      <w:start w:val="1"/>
      <w:numFmt w:val="bullet"/>
      <w:lvlText w:val=""/>
      <w:lvlJc w:val="left"/>
      <w:pPr>
        <w:tabs>
          <w:tab w:val="num" w:pos="1440"/>
        </w:tabs>
        <w:ind w:left="1440" w:hanging="360"/>
      </w:pPr>
      <w:rPr>
        <w:rFonts w:ascii="Wingdings" w:hAnsi="Wingdings" w:hint="default"/>
      </w:rPr>
    </w:lvl>
    <w:lvl w:ilvl="2" w:tplc="94EA5350" w:tentative="1">
      <w:start w:val="1"/>
      <w:numFmt w:val="bullet"/>
      <w:lvlText w:val=""/>
      <w:lvlJc w:val="left"/>
      <w:pPr>
        <w:tabs>
          <w:tab w:val="num" w:pos="2160"/>
        </w:tabs>
        <w:ind w:left="2160" w:hanging="360"/>
      </w:pPr>
      <w:rPr>
        <w:rFonts w:ascii="Wingdings" w:hAnsi="Wingdings" w:hint="default"/>
      </w:rPr>
    </w:lvl>
    <w:lvl w:ilvl="3" w:tplc="BB9A910C" w:tentative="1">
      <w:start w:val="1"/>
      <w:numFmt w:val="bullet"/>
      <w:lvlText w:val=""/>
      <w:lvlJc w:val="left"/>
      <w:pPr>
        <w:tabs>
          <w:tab w:val="num" w:pos="2880"/>
        </w:tabs>
        <w:ind w:left="2880" w:hanging="360"/>
      </w:pPr>
      <w:rPr>
        <w:rFonts w:ascii="Wingdings" w:hAnsi="Wingdings" w:hint="default"/>
      </w:rPr>
    </w:lvl>
    <w:lvl w:ilvl="4" w:tplc="240AF066" w:tentative="1">
      <w:start w:val="1"/>
      <w:numFmt w:val="bullet"/>
      <w:lvlText w:val=""/>
      <w:lvlJc w:val="left"/>
      <w:pPr>
        <w:tabs>
          <w:tab w:val="num" w:pos="3600"/>
        </w:tabs>
        <w:ind w:left="3600" w:hanging="360"/>
      </w:pPr>
      <w:rPr>
        <w:rFonts w:ascii="Wingdings" w:hAnsi="Wingdings" w:hint="default"/>
      </w:rPr>
    </w:lvl>
    <w:lvl w:ilvl="5" w:tplc="30E066F4" w:tentative="1">
      <w:start w:val="1"/>
      <w:numFmt w:val="bullet"/>
      <w:lvlText w:val=""/>
      <w:lvlJc w:val="left"/>
      <w:pPr>
        <w:tabs>
          <w:tab w:val="num" w:pos="4320"/>
        </w:tabs>
        <w:ind w:left="4320" w:hanging="360"/>
      </w:pPr>
      <w:rPr>
        <w:rFonts w:ascii="Wingdings" w:hAnsi="Wingdings" w:hint="default"/>
      </w:rPr>
    </w:lvl>
    <w:lvl w:ilvl="6" w:tplc="2A94BD84" w:tentative="1">
      <w:start w:val="1"/>
      <w:numFmt w:val="bullet"/>
      <w:lvlText w:val=""/>
      <w:lvlJc w:val="left"/>
      <w:pPr>
        <w:tabs>
          <w:tab w:val="num" w:pos="5040"/>
        </w:tabs>
        <w:ind w:left="5040" w:hanging="360"/>
      </w:pPr>
      <w:rPr>
        <w:rFonts w:ascii="Wingdings" w:hAnsi="Wingdings" w:hint="default"/>
      </w:rPr>
    </w:lvl>
    <w:lvl w:ilvl="7" w:tplc="291C6812" w:tentative="1">
      <w:start w:val="1"/>
      <w:numFmt w:val="bullet"/>
      <w:lvlText w:val=""/>
      <w:lvlJc w:val="left"/>
      <w:pPr>
        <w:tabs>
          <w:tab w:val="num" w:pos="5760"/>
        </w:tabs>
        <w:ind w:left="5760" w:hanging="360"/>
      </w:pPr>
      <w:rPr>
        <w:rFonts w:ascii="Wingdings" w:hAnsi="Wingdings" w:hint="default"/>
      </w:rPr>
    </w:lvl>
    <w:lvl w:ilvl="8" w:tplc="0FD81F24" w:tentative="1">
      <w:start w:val="1"/>
      <w:numFmt w:val="bullet"/>
      <w:lvlText w:val=""/>
      <w:lvlJc w:val="left"/>
      <w:pPr>
        <w:tabs>
          <w:tab w:val="num" w:pos="6480"/>
        </w:tabs>
        <w:ind w:left="6480" w:hanging="360"/>
      </w:pPr>
      <w:rPr>
        <w:rFonts w:ascii="Wingdings" w:hAnsi="Wingdings" w:hint="default"/>
      </w:rPr>
    </w:lvl>
  </w:abstractNum>
  <w:abstractNum w:abstractNumId="7">
    <w:nsid w:val="38333EB9"/>
    <w:multiLevelType w:val="hybridMultilevel"/>
    <w:tmpl w:val="1FB6EF56"/>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8">
    <w:nsid w:val="3EC549C9"/>
    <w:multiLevelType w:val="hybridMultilevel"/>
    <w:tmpl w:val="CB38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7373E0"/>
    <w:multiLevelType w:val="hybridMultilevel"/>
    <w:tmpl w:val="35741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B51560"/>
    <w:multiLevelType w:val="hybridMultilevel"/>
    <w:tmpl w:val="6A6AEB96"/>
    <w:lvl w:ilvl="0" w:tplc="6CB83AC2">
      <w:start w:val="1"/>
      <w:numFmt w:val="bullet"/>
      <w:lvlText w:val=""/>
      <w:lvlJc w:val="left"/>
      <w:pPr>
        <w:tabs>
          <w:tab w:val="num" w:pos="720"/>
        </w:tabs>
        <w:ind w:left="720" w:hanging="360"/>
      </w:pPr>
      <w:rPr>
        <w:rFonts w:ascii="Wingdings" w:hAnsi="Wingdings" w:hint="default"/>
      </w:rPr>
    </w:lvl>
    <w:lvl w:ilvl="1" w:tplc="970E917E" w:tentative="1">
      <w:start w:val="1"/>
      <w:numFmt w:val="bullet"/>
      <w:lvlText w:val=""/>
      <w:lvlJc w:val="left"/>
      <w:pPr>
        <w:tabs>
          <w:tab w:val="num" w:pos="1440"/>
        </w:tabs>
        <w:ind w:left="1440" w:hanging="360"/>
      </w:pPr>
      <w:rPr>
        <w:rFonts w:ascii="Wingdings" w:hAnsi="Wingdings" w:hint="default"/>
      </w:rPr>
    </w:lvl>
    <w:lvl w:ilvl="2" w:tplc="FD32EABA" w:tentative="1">
      <w:start w:val="1"/>
      <w:numFmt w:val="bullet"/>
      <w:lvlText w:val=""/>
      <w:lvlJc w:val="left"/>
      <w:pPr>
        <w:tabs>
          <w:tab w:val="num" w:pos="2160"/>
        </w:tabs>
        <w:ind w:left="2160" w:hanging="360"/>
      </w:pPr>
      <w:rPr>
        <w:rFonts w:ascii="Wingdings" w:hAnsi="Wingdings" w:hint="default"/>
      </w:rPr>
    </w:lvl>
    <w:lvl w:ilvl="3" w:tplc="7B04E8C8" w:tentative="1">
      <w:start w:val="1"/>
      <w:numFmt w:val="bullet"/>
      <w:lvlText w:val=""/>
      <w:lvlJc w:val="left"/>
      <w:pPr>
        <w:tabs>
          <w:tab w:val="num" w:pos="2880"/>
        </w:tabs>
        <w:ind w:left="2880" w:hanging="360"/>
      </w:pPr>
      <w:rPr>
        <w:rFonts w:ascii="Wingdings" w:hAnsi="Wingdings" w:hint="default"/>
      </w:rPr>
    </w:lvl>
    <w:lvl w:ilvl="4" w:tplc="D41E24BC" w:tentative="1">
      <w:start w:val="1"/>
      <w:numFmt w:val="bullet"/>
      <w:lvlText w:val=""/>
      <w:lvlJc w:val="left"/>
      <w:pPr>
        <w:tabs>
          <w:tab w:val="num" w:pos="3600"/>
        </w:tabs>
        <w:ind w:left="3600" w:hanging="360"/>
      </w:pPr>
      <w:rPr>
        <w:rFonts w:ascii="Wingdings" w:hAnsi="Wingdings" w:hint="default"/>
      </w:rPr>
    </w:lvl>
    <w:lvl w:ilvl="5" w:tplc="96A2674A" w:tentative="1">
      <w:start w:val="1"/>
      <w:numFmt w:val="bullet"/>
      <w:lvlText w:val=""/>
      <w:lvlJc w:val="left"/>
      <w:pPr>
        <w:tabs>
          <w:tab w:val="num" w:pos="4320"/>
        </w:tabs>
        <w:ind w:left="4320" w:hanging="360"/>
      </w:pPr>
      <w:rPr>
        <w:rFonts w:ascii="Wingdings" w:hAnsi="Wingdings" w:hint="default"/>
      </w:rPr>
    </w:lvl>
    <w:lvl w:ilvl="6" w:tplc="1F1844EE" w:tentative="1">
      <w:start w:val="1"/>
      <w:numFmt w:val="bullet"/>
      <w:lvlText w:val=""/>
      <w:lvlJc w:val="left"/>
      <w:pPr>
        <w:tabs>
          <w:tab w:val="num" w:pos="5040"/>
        </w:tabs>
        <w:ind w:left="5040" w:hanging="360"/>
      </w:pPr>
      <w:rPr>
        <w:rFonts w:ascii="Wingdings" w:hAnsi="Wingdings" w:hint="default"/>
      </w:rPr>
    </w:lvl>
    <w:lvl w:ilvl="7" w:tplc="ECECCF78" w:tentative="1">
      <w:start w:val="1"/>
      <w:numFmt w:val="bullet"/>
      <w:lvlText w:val=""/>
      <w:lvlJc w:val="left"/>
      <w:pPr>
        <w:tabs>
          <w:tab w:val="num" w:pos="5760"/>
        </w:tabs>
        <w:ind w:left="5760" w:hanging="360"/>
      </w:pPr>
      <w:rPr>
        <w:rFonts w:ascii="Wingdings" w:hAnsi="Wingdings" w:hint="default"/>
      </w:rPr>
    </w:lvl>
    <w:lvl w:ilvl="8" w:tplc="A6A4549A" w:tentative="1">
      <w:start w:val="1"/>
      <w:numFmt w:val="bullet"/>
      <w:lvlText w:val=""/>
      <w:lvlJc w:val="left"/>
      <w:pPr>
        <w:tabs>
          <w:tab w:val="num" w:pos="6480"/>
        </w:tabs>
        <w:ind w:left="6480" w:hanging="360"/>
      </w:pPr>
      <w:rPr>
        <w:rFonts w:ascii="Wingdings" w:hAnsi="Wingdings" w:hint="default"/>
      </w:rPr>
    </w:lvl>
  </w:abstractNum>
  <w:abstractNum w:abstractNumId="11">
    <w:nsid w:val="59EA3B60"/>
    <w:multiLevelType w:val="hybridMultilevel"/>
    <w:tmpl w:val="0798B468"/>
    <w:lvl w:ilvl="0" w:tplc="9CB201B8">
      <w:start w:val="1"/>
      <w:numFmt w:val="bullet"/>
      <w:lvlText w:val=""/>
      <w:lvlJc w:val="left"/>
      <w:pPr>
        <w:tabs>
          <w:tab w:val="num" w:pos="720"/>
        </w:tabs>
        <w:ind w:left="720" w:hanging="360"/>
      </w:pPr>
      <w:rPr>
        <w:rFonts w:ascii="Wingdings" w:hAnsi="Wingdings" w:hint="default"/>
      </w:rPr>
    </w:lvl>
    <w:lvl w:ilvl="1" w:tplc="550E871A" w:tentative="1">
      <w:start w:val="1"/>
      <w:numFmt w:val="bullet"/>
      <w:lvlText w:val=""/>
      <w:lvlJc w:val="left"/>
      <w:pPr>
        <w:tabs>
          <w:tab w:val="num" w:pos="1440"/>
        </w:tabs>
        <w:ind w:left="1440" w:hanging="360"/>
      </w:pPr>
      <w:rPr>
        <w:rFonts w:ascii="Wingdings" w:hAnsi="Wingdings" w:hint="default"/>
      </w:rPr>
    </w:lvl>
    <w:lvl w:ilvl="2" w:tplc="6C0A401A" w:tentative="1">
      <w:start w:val="1"/>
      <w:numFmt w:val="bullet"/>
      <w:lvlText w:val=""/>
      <w:lvlJc w:val="left"/>
      <w:pPr>
        <w:tabs>
          <w:tab w:val="num" w:pos="2160"/>
        </w:tabs>
        <w:ind w:left="2160" w:hanging="360"/>
      </w:pPr>
      <w:rPr>
        <w:rFonts w:ascii="Wingdings" w:hAnsi="Wingdings" w:hint="default"/>
      </w:rPr>
    </w:lvl>
    <w:lvl w:ilvl="3" w:tplc="B6649C02" w:tentative="1">
      <w:start w:val="1"/>
      <w:numFmt w:val="bullet"/>
      <w:lvlText w:val=""/>
      <w:lvlJc w:val="left"/>
      <w:pPr>
        <w:tabs>
          <w:tab w:val="num" w:pos="2880"/>
        </w:tabs>
        <w:ind w:left="2880" w:hanging="360"/>
      </w:pPr>
      <w:rPr>
        <w:rFonts w:ascii="Wingdings" w:hAnsi="Wingdings" w:hint="default"/>
      </w:rPr>
    </w:lvl>
    <w:lvl w:ilvl="4" w:tplc="7E8A03B0" w:tentative="1">
      <w:start w:val="1"/>
      <w:numFmt w:val="bullet"/>
      <w:lvlText w:val=""/>
      <w:lvlJc w:val="left"/>
      <w:pPr>
        <w:tabs>
          <w:tab w:val="num" w:pos="3600"/>
        </w:tabs>
        <w:ind w:left="3600" w:hanging="360"/>
      </w:pPr>
      <w:rPr>
        <w:rFonts w:ascii="Wingdings" w:hAnsi="Wingdings" w:hint="default"/>
      </w:rPr>
    </w:lvl>
    <w:lvl w:ilvl="5" w:tplc="AE98978A" w:tentative="1">
      <w:start w:val="1"/>
      <w:numFmt w:val="bullet"/>
      <w:lvlText w:val=""/>
      <w:lvlJc w:val="left"/>
      <w:pPr>
        <w:tabs>
          <w:tab w:val="num" w:pos="4320"/>
        </w:tabs>
        <w:ind w:left="4320" w:hanging="360"/>
      </w:pPr>
      <w:rPr>
        <w:rFonts w:ascii="Wingdings" w:hAnsi="Wingdings" w:hint="default"/>
      </w:rPr>
    </w:lvl>
    <w:lvl w:ilvl="6" w:tplc="2982B2A4" w:tentative="1">
      <w:start w:val="1"/>
      <w:numFmt w:val="bullet"/>
      <w:lvlText w:val=""/>
      <w:lvlJc w:val="left"/>
      <w:pPr>
        <w:tabs>
          <w:tab w:val="num" w:pos="5040"/>
        </w:tabs>
        <w:ind w:left="5040" w:hanging="360"/>
      </w:pPr>
      <w:rPr>
        <w:rFonts w:ascii="Wingdings" w:hAnsi="Wingdings" w:hint="default"/>
      </w:rPr>
    </w:lvl>
    <w:lvl w:ilvl="7" w:tplc="CADE5AE6" w:tentative="1">
      <w:start w:val="1"/>
      <w:numFmt w:val="bullet"/>
      <w:lvlText w:val=""/>
      <w:lvlJc w:val="left"/>
      <w:pPr>
        <w:tabs>
          <w:tab w:val="num" w:pos="5760"/>
        </w:tabs>
        <w:ind w:left="5760" w:hanging="360"/>
      </w:pPr>
      <w:rPr>
        <w:rFonts w:ascii="Wingdings" w:hAnsi="Wingdings" w:hint="default"/>
      </w:rPr>
    </w:lvl>
    <w:lvl w:ilvl="8" w:tplc="C2CA6782" w:tentative="1">
      <w:start w:val="1"/>
      <w:numFmt w:val="bullet"/>
      <w:lvlText w:val=""/>
      <w:lvlJc w:val="left"/>
      <w:pPr>
        <w:tabs>
          <w:tab w:val="num" w:pos="6480"/>
        </w:tabs>
        <w:ind w:left="6480" w:hanging="360"/>
      </w:pPr>
      <w:rPr>
        <w:rFonts w:ascii="Wingdings" w:hAnsi="Wingdings" w:hint="default"/>
      </w:rPr>
    </w:lvl>
  </w:abstractNum>
  <w:abstractNum w:abstractNumId="12">
    <w:nsid w:val="65140ABA"/>
    <w:multiLevelType w:val="hybridMultilevel"/>
    <w:tmpl w:val="8012A6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190999"/>
    <w:multiLevelType w:val="hybridMultilevel"/>
    <w:tmpl w:val="BA3637B2"/>
    <w:lvl w:ilvl="0" w:tplc="F7F288AE">
      <w:start w:val="1"/>
      <w:numFmt w:val="bullet"/>
      <w:lvlText w:val=""/>
      <w:lvlJc w:val="left"/>
      <w:pPr>
        <w:tabs>
          <w:tab w:val="num" w:pos="720"/>
        </w:tabs>
        <w:ind w:left="720" w:hanging="360"/>
      </w:pPr>
      <w:rPr>
        <w:rFonts w:ascii="Wingdings" w:hAnsi="Wingdings" w:hint="default"/>
      </w:rPr>
    </w:lvl>
    <w:lvl w:ilvl="1" w:tplc="018477D4" w:tentative="1">
      <w:start w:val="1"/>
      <w:numFmt w:val="bullet"/>
      <w:lvlText w:val=""/>
      <w:lvlJc w:val="left"/>
      <w:pPr>
        <w:tabs>
          <w:tab w:val="num" w:pos="1440"/>
        </w:tabs>
        <w:ind w:left="1440" w:hanging="360"/>
      </w:pPr>
      <w:rPr>
        <w:rFonts w:ascii="Wingdings" w:hAnsi="Wingdings" w:hint="default"/>
      </w:rPr>
    </w:lvl>
    <w:lvl w:ilvl="2" w:tplc="67CC8230" w:tentative="1">
      <w:start w:val="1"/>
      <w:numFmt w:val="bullet"/>
      <w:lvlText w:val=""/>
      <w:lvlJc w:val="left"/>
      <w:pPr>
        <w:tabs>
          <w:tab w:val="num" w:pos="2160"/>
        </w:tabs>
        <w:ind w:left="2160" w:hanging="360"/>
      </w:pPr>
      <w:rPr>
        <w:rFonts w:ascii="Wingdings" w:hAnsi="Wingdings" w:hint="default"/>
      </w:rPr>
    </w:lvl>
    <w:lvl w:ilvl="3" w:tplc="DD20A5B0" w:tentative="1">
      <w:start w:val="1"/>
      <w:numFmt w:val="bullet"/>
      <w:lvlText w:val=""/>
      <w:lvlJc w:val="left"/>
      <w:pPr>
        <w:tabs>
          <w:tab w:val="num" w:pos="2880"/>
        </w:tabs>
        <w:ind w:left="2880" w:hanging="360"/>
      </w:pPr>
      <w:rPr>
        <w:rFonts w:ascii="Wingdings" w:hAnsi="Wingdings" w:hint="default"/>
      </w:rPr>
    </w:lvl>
    <w:lvl w:ilvl="4" w:tplc="D5B08374" w:tentative="1">
      <w:start w:val="1"/>
      <w:numFmt w:val="bullet"/>
      <w:lvlText w:val=""/>
      <w:lvlJc w:val="left"/>
      <w:pPr>
        <w:tabs>
          <w:tab w:val="num" w:pos="3600"/>
        </w:tabs>
        <w:ind w:left="3600" w:hanging="360"/>
      </w:pPr>
      <w:rPr>
        <w:rFonts w:ascii="Wingdings" w:hAnsi="Wingdings" w:hint="default"/>
      </w:rPr>
    </w:lvl>
    <w:lvl w:ilvl="5" w:tplc="84566DFC" w:tentative="1">
      <w:start w:val="1"/>
      <w:numFmt w:val="bullet"/>
      <w:lvlText w:val=""/>
      <w:lvlJc w:val="left"/>
      <w:pPr>
        <w:tabs>
          <w:tab w:val="num" w:pos="4320"/>
        </w:tabs>
        <w:ind w:left="4320" w:hanging="360"/>
      </w:pPr>
      <w:rPr>
        <w:rFonts w:ascii="Wingdings" w:hAnsi="Wingdings" w:hint="default"/>
      </w:rPr>
    </w:lvl>
    <w:lvl w:ilvl="6" w:tplc="D786BC30" w:tentative="1">
      <w:start w:val="1"/>
      <w:numFmt w:val="bullet"/>
      <w:lvlText w:val=""/>
      <w:lvlJc w:val="left"/>
      <w:pPr>
        <w:tabs>
          <w:tab w:val="num" w:pos="5040"/>
        </w:tabs>
        <w:ind w:left="5040" w:hanging="360"/>
      </w:pPr>
      <w:rPr>
        <w:rFonts w:ascii="Wingdings" w:hAnsi="Wingdings" w:hint="default"/>
      </w:rPr>
    </w:lvl>
    <w:lvl w:ilvl="7" w:tplc="03A8AE18" w:tentative="1">
      <w:start w:val="1"/>
      <w:numFmt w:val="bullet"/>
      <w:lvlText w:val=""/>
      <w:lvlJc w:val="left"/>
      <w:pPr>
        <w:tabs>
          <w:tab w:val="num" w:pos="5760"/>
        </w:tabs>
        <w:ind w:left="5760" w:hanging="360"/>
      </w:pPr>
      <w:rPr>
        <w:rFonts w:ascii="Wingdings" w:hAnsi="Wingdings" w:hint="default"/>
      </w:rPr>
    </w:lvl>
    <w:lvl w:ilvl="8" w:tplc="46F21A4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4"/>
  </w:num>
  <w:num w:numId="4">
    <w:abstractNumId w:val="13"/>
  </w:num>
  <w:num w:numId="5">
    <w:abstractNumId w:val="11"/>
  </w:num>
  <w:num w:numId="6">
    <w:abstractNumId w:val="2"/>
  </w:num>
  <w:num w:numId="7">
    <w:abstractNumId w:val="6"/>
  </w:num>
  <w:num w:numId="8">
    <w:abstractNumId w:val="5"/>
  </w:num>
  <w:num w:numId="9">
    <w:abstractNumId w:val="7"/>
  </w:num>
  <w:num w:numId="10">
    <w:abstractNumId w:val="8"/>
  </w:num>
  <w:num w:numId="11">
    <w:abstractNumId w:val="12"/>
  </w:num>
  <w:num w:numId="12">
    <w:abstractNumId w:val="1"/>
  </w:num>
  <w:num w:numId="13">
    <w:abstractNumId w:val="3"/>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en Bedford">
    <w15:presenceInfo w15:providerId="AD" w15:userId="S-1-5-21-2902265621-1063028621-2381561480-19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DC8"/>
    <w:rsid w:val="00000AD7"/>
    <w:rsid w:val="000019E7"/>
    <w:rsid w:val="00005E23"/>
    <w:rsid w:val="00026FD0"/>
    <w:rsid w:val="00034810"/>
    <w:rsid w:val="0004227A"/>
    <w:rsid w:val="000650F9"/>
    <w:rsid w:val="000713C6"/>
    <w:rsid w:val="0007213A"/>
    <w:rsid w:val="000744A7"/>
    <w:rsid w:val="0009736C"/>
    <w:rsid w:val="000A2EA4"/>
    <w:rsid w:val="000B4908"/>
    <w:rsid w:val="000B761F"/>
    <w:rsid w:val="000C0DC3"/>
    <w:rsid w:val="000D2E62"/>
    <w:rsid w:val="000E1434"/>
    <w:rsid w:val="0011351C"/>
    <w:rsid w:val="001154FE"/>
    <w:rsid w:val="00117C49"/>
    <w:rsid w:val="001345FC"/>
    <w:rsid w:val="00145CC5"/>
    <w:rsid w:val="00152289"/>
    <w:rsid w:val="0015784E"/>
    <w:rsid w:val="00166F48"/>
    <w:rsid w:val="00167E3D"/>
    <w:rsid w:val="0017290C"/>
    <w:rsid w:val="00184539"/>
    <w:rsid w:val="001A7EF8"/>
    <w:rsid w:val="001E187D"/>
    <w:rsid w:val="001E78C8"/>
    <w:rsid w:val="001F0C70"/>
    <w:rsid w:val="001F3935"/>
    <w:rsid w:val="001F3AE2"/>
    <w:rsid w:val="00200F57"/>
    <w:rsid w:val="00225FF7"/>
    <w:rsid w:val="0022785F"/>
    <w:rsid w:val="00243B95"/>
    <w:rsid w:val="00250407"/>
    <w:rsid w:val="00252432"/>
    <w:rsid w:val="002748E3"/>
    <w:rsid w:val="00287945"/>
    <w:rsid w:val="00290096"/>
    <w:rsid w:val="0029209C"/>
    <w:rsid w:val="00297ACF"/>
    <w:rsid w:val="002A7C02"/>
    <w:rsid w:val="002B664F"/>
    <w:rsid w:val="002C066B"/>
    <w:rsid w:val="002C34CD"/>
    <w:rsid w:val="002C48A4"/>
    <w:rsid w:val="002D535F"/>
    <w:rsid w:val="002E0CF9"/>
    <w:rsid w:val="003010CC"/>
    <w:rsid w:val="0030237B"/>
    <w:rsid w:val="00315B49"/>
    <w:rsid w:val="0032301C"/>
    <w:rsid w:val="0033503D"/>
    <w:rsid w:val="00335C4E"/>
    <w:rsid w:val="0034156B"/>
    <w:rsid w:val="00343C01"/>
    <w:rsid w:val="00347C6A"/>
    <w:rsid w:val="00362D97"/>
    <w:rsid w:val="003664FF"/>
    <w:rsid w:val="00372DEB"/>
    <w:rsid w:val="00384C12"/>
    <w:rsid w:val="00387DD3"/>
    <w:rsid w:val="0039285D"/>
    <w:rsid w:val="00393863"/>
    <w:rsid w:val="00395DB2"/>
    <w:rsid w:val="003A1678"/>
    <w:rsid w:val="003A37F6"/>
    <w:rsid w:val="003A4078"/>
    <w:rsid w:val="003B1FF0"/>
    <w:rsid w:val="003D098B"/>
    <w:rsid w:val="003F220D"/>
    <w:rsid w:val="003F69F9"/>
    <w:rsid w:val="00410586"/>
    <w:rsid w:val="00415BAA"/>
    <w:rsid w:val="004174CD"/>
    <w:rsid w:val="0044270E"/>
    <w:rsid w:val="004452E4"/>
    <w:rsid w:val="00445C0B"/>
    <w:rsid w:val="00463A19"/>
    <w:rsid w:val="00473DC8"/>
    <w:rsid w:val="004779C9"/>
    <w:rsid w:val="004827F8"/>
    <w:rsid w:val="004832AC"/>
    <w:rsid w:val="0048399F"/>
    <w:rsid w:val="00496715"/>
    <w:rsid w:val="004C7975"/>
    <w:rsid w:val="004D341B"/>
    <w:rsid w:val="004F066A"/>
    <w:rsid w:val="004F3D28"/>
    <w:rsid w:val="0050246D"/>
    <w:rsid w:val="0050292B"/>
    <w:rsid w:val="00503C17"/>
    <w:rsid w:val="00523BC9"/>
    <w:rsid w:val="00537F85"/>
    <w:rsid w:val="00541A3D"/>
    <w:rsid w:val="005440EC"/>
    <w:rsid w:val="00546959"/>
    <w:rsid w:val="005553A4"/>
    <w:rsid w:val="005665A3"/>
    <w:rsid w:val="00590C1A"/>
    <w:rsid w:val="00592C78"/>
    <w:rsid w:val="00596737"/>
    <w:rsid w:val="005B2E63"/>
    <w:rsid w:val="005B41AC"/>
    <w:rsid w:val="005B4BE4"/>
    <w:rsid w:val="005B5C27"/>
    <w:rsid w:val="005E2FC0"/>
    <w:rsid w:val="005E39E5"/>
    <w:rsid w:val="00604F40"/>
    <w:rsid w:val="006130F8"/>
    <w:rsid w:val="00621510"/>
    <w:rsid w:val="00623E5D"/>
    <w:rsid w:val="006324C1"/>
    <w:rsid w:val="006412A1"/>
    <w:rsid w:val="00646585"/>
    <w:rsid w:val="00676797"/>
    <w:rsid w:val="00687D81"/>
    <w:rsid w:val="00693400"/>
    <w:rsid w:val="006A26A4"/>
    <w:rsid w:val="006A2B3C"/>
    <w:rsid w:val="006B046C"/>
    <w:rsid w:val="006B7864"/>
    <w:rsid w:val="006C754E"/>
    <w:rsid w:val="006D6D5D"/>
    <w:rsid w:val="006E122D"/>
    <w:rsid w:val="006E2C6F"/>
    <w:rsid w:val="006E3B34"/>
    <w:rsid w:val="006E68A8"/>
    <w:rsid w:val="00700A9F"/>
    <w:rsid w:val="00707026"/>
    <w:rsid w:val="0070711D"/>
    <w:rsid w:val="007119E6"/>
    <w:rsid w:val="007149DC"/>
    <w:rsid w:val="007168A5"/>
    <w:rsid w:val="0071694E"/>
    <w:rsid w:val="00717B87"/>
    <w:rsid w:val="007228BF"/>
    <w:rsid w:val="00761A7A"/>
    <w:rsid w:val="007628FB"/>
    <w:rsid w:val="007637EC"/>
    <w:rsid w:val="00770742"/>
    <w:rsid w:val="00772B33"/>
    <w:rsid w:val="00776A4F"/>
    <w:rsid w:val="00787FBF"/>
    <w:rsid w:val="0079380C"/>
    <w:rsid w:val="00795302"/>
    <w:rsid w:val="007A21E8"/>
    <w:rsid w:val="007A3C10"/>
    <w:rsid w:val="007D0DEA"/>
    <w:rsid w:val="007D350A"/>
    <w:rsid w:val="007D51B9"/>
    <w:rsid w:val="007D630D"/>
    <w:rsid w:val="007E086B"/>
    <w:rsid w:val="007F25D9"/>
    <w:rsid w:val="007F2C42"/>
    <w:rsid w:val="007F497E"/>
    <w:rsid w:val="008004D6"/>
    <w:rsid w:val="00807EC2"/>
    <w:rsid w:val="008331F2"/>
    <w:rsid w:val="00834F9A"/>
    <w:rsid w:val="00852EB4"/>
    <w:rsid w:val="008754E5"/>
    <w:rsid w:val="00876902"/>
    <w:rsid w:val="00892217"/>
    <w:rsid w:val="008A52E9"/>
    <w:rsid w:val="008A695F"/>
    <w:rsid w:val="008D79E2"/>
    <w:rsid w:val="008F6E54"/>
    <w:rsid w:val="00905430"/>
    <w:rsid w:val="009117EA"/>
    <w:rsid w:val="00931423"/>
    <w:rsid w:val="00934EB6"/>
    <w:rsid w:val="00941629"/>
    <w:rsid w:val="00946309"/>
    <w:rsid w:val="00950480"/>
    <w:rsid w:val="0097404A"/>
    <w:rsid w:val="009935EF"/>
    <w:rsid w:val="009B0A8D"/>
    <w:rsid w:val="009B4097"/>
    <w:rsid w:val="009D0F0F"/>
    <w:rsid w:val="009D78CA"/>
    <w:rsid w:val="009E1117"/>
    <w:rsid w:val="009E631B"/>
    <w:rsid w:val="00A01015"/>
    <w:rsid w:val="00A078B1"/>
    <w:rsid w:val="00A115BC"/>
    <w:rsid w:val="00A236CE"/>
    <w:rsid w:val="00A24D22"/>
    <w:rsid w:val="00A45EAE"/>
    <w:rsid w:val="00A52FFF"/>
    <w:rsid w:val="00A6060E"/>
    <w:rsid w:val="00A621EF"/>
    <w:rsid w:val="00A7298C"/>
    <w:rsid w:val="00A73D5A"/>
    <w:rsid w:val="00A744E9"/>
    <w:rsid w:val="00A7514C"/>
    <w:rsid w:val="00A90620"/>
    <w:rsid w:val="00AB4660"/>
    <w:rsid w:val="00AD6720"/>
    <w:rsid w:val="00AE756E"/>
    <w:rsid w:val="00B13443"/>
    <w:rsid w:val="00B42557"/>
    <w:rsid w:val="00B56D32"/>
    <w:rsid w:val="00B740EC"/>
    <w:rsid w:val="00B875B0"/>
    <w:rsid w:val="00B95976"/>
    <w:rsid w:val="00BB3A42"/>
    <w:rsid w:val="00BB4049"/>
    <w:rsid w:val="00BB672D"/>
    <w:rsid w:val="00BC1366"/>
    <w:rsid w:val="00BD667E"/>
    <w:rsid w:val="00BE58A1"/>
    <w:rsid w:val="00BF1802"/>
    <w:rsid w:val="00C16B4A"/>
    <w:rsid w:val="00C22135"/>
    <w:rsid w:val="00C24EAD"/>
    <w:rsid w:val="00C4502E"/>
    <w:rsid w:val="00C45D68"/>
    <w:rsid w:val="00C4694C"/>
    <w:rsid w:val="00C5105D"/>
    <w:rsid w:val="00C657A0"/>
    <w:rsid w:val="00C7386D"/>
    <w:rsid w:val="00C912B3"/>
    <w:rsid w:val="00CA2B7A"/>
    <w:rsid w:val="00CA5D69"/>
    <w:rsid w:val="00CB3E83"/>
    <w:rsid w:val="00CC5135"/>
    <w:rsid w:val="00CD540D"/>
    <w:rsid w:val="00CD6416"/>
    <w:rsid w:val="00D03862"/>
    <w:rsid w:val="00D05FF3"/>
    <w:rsid w:val="00D15496"/>
    <w:rsid w:val="00D1767A"/>
    <w:rsid w:val="00D20B32"/>
    <w:rsid w:val="00D25E85"/>
    <w:rsid w:val="00D56269"/>
    <w:rsid w:val="00D75F41"/>
    <w:rsid w:val="00D8093D"/>
    <w:rsid w:val="00D81D20"/>
    <w:rsid w:val="00D92EAD"/>
    <w:rsid w:val="00DA705C"/>
    <w:rsid w:val="00DD4E98"/>
    <w:rsid w:val="00DE6438"/>
    <w:rsid w:val="00DF1591"/>
    <w:rsid w:val="00DF668A"/>
    <w:rsid w:val="00E0109F"/>
    <w:rsid w:val="00E0183D"/>
    <w:rsid w:val="00E256AC"/>
    <w:rsid w:val="00E26B12"/>
    <w:rsid w:val="00E45C31"/>
    <w:rsid w:val="00E627B8"/>
    <w:rsid w:val="00E62869"/>
    <w:rsid w:val="00E632E6"/>
    <w:rsid w:val="00E6408A"/>
    <w:rsid w:val="00E918EF"/>
    <w:rsid w:val="00ED0C45"/>
    <w:rsid w:val="00ED5FFB"/>
    <w:rsid w:val="00EE2E9B"/>
    <w:rsid w:val="00EE695E"/>
    <w:rsid w:val="00EF560D"/>
    <w:rsid w:val="00F648FA"/>
    <w:rsid w:val="00F64F18"/>
    <w:rsid w:val="00F714E6"/>
    <w:rsid w:val="00F72E45"/>
    <w:rsid w:val="00F75865"/>
    <w:rsid w:val="00F80ACD"/>
    <w:rsid w:val="00F812AA"/>
    <w:rsid w:val="00F826B2"/>
    <w:rsid w:val="00F85EDF"/>
    <w:rsid w:val="00FA40FD"/>
    <w:rsid w:val="00FB0785"/>
    <w:rsid w:val="00FC453B"/>
    <w:rsid w:val="00FC7E59"/>
    <w:rsid w:val="00FE26F2"/>
    <w:rsid w:val="00FE3BEA"/>
    <w:rsid w:val="00FE573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4A6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35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350A"/>
    <w:rPr>
      <w:rFonts w:ascii="Lucida Grande" w:hAnsi="Lucida Grande" w:cs="Lucida Grande"/>
      <w:sz w:val="18"/>
      <w:szCs w:val="18"/>
    </w:rPr>
  </w:style>
  <w:style w:type="paragraph" w:styleId="ListParagraph">
    <w:name w:val="List Paragraph"/>
    <w:basedOn w:val="Normal"/>
    <w:uiPriority w:val="34"/>
    <w:qFormat/>
    <w:rsid w:val="0079380C"/>
    <w:pPr>
      <w:ind w:left="720"/>
      <w:contextualSpacing/>
    </w:pPr>
  </w:style>
  <w:style w:type="character" w:styleId="Hyperlink">
    <w:name w:val="Hyperlink"/>
    <w:basedOn w:val="DefaultParagraphFont"/>
    <w:uiPriority w:val="99"/>
    <w:unhideWhenUsed/>
    <w:rsid w:val="00287945"/>
    <w:rPr>
      <w:color w:val="0000FF" w:themeColor="hyperlink"/>
      <w:u w:val="single"/>
    </w:rPr>
  </w:style>
  <w:style w:type="paragraph" w:styleId="Footer">
    <w:name w:val="footer"/>
    <w:basedOn w:val="Normal"/>
    <w:link w:val="FooterChar"/>
    <w:uiPriority w:val="99"/>
    <w:unhideWhenUsed/>
    <w:rsid w:val="006B7864"/>
    <w:pPr>
      <w:tabs>
        <w:tab w:val="center" w:pos="4320"/>
        <w:tab w:val="right" w:pos="8640"/>
      </w:tabs>
    </w:pPr>
  </w:style>
  <w:style w:type="character" w:customStyle="1" w:styleId="FooterChar">
    <w:name w:val="Footer Char"/>
    <w:basedOn w:val="DefaultParagraphFont"/>
    <w:link w:val="Footer"/>
    <w:uiPriority w:val="99"/>
    <w:rsid w:val="006B7864"/>
    <w:rPr>
      <w:sz w:val="24"/>
      <w:szCs w:val="24"/>
    </w:rPr>
  </w:style>
  <w:style w:type="character" w:styleId="PageNumber">
    <w:name w:val="page number"/>
    <w:basedOn w:val="DefaultParagraphFont"/>
    <w:uiPriority w:val="99"/>
    <w:semiHidden/>
    <w:unhideWhenUsed/>
    <w:rsid w:val="006B7864"/>
  </w:style>
  <w:style w:type="character" w:styleId="CommentReference">
    <w:name w:val="annotation reference"/>
    <w:basedOn w:val="DefaultParagraphFont"/>
    <w:uiPriority w:val="99"/>
    <w:semiHidden/>
    <w:unhideWhenUsed/>
    <w:rsid w:val="0009736C"/>
    <w:rPr>
      <w:sz w:val="16"/>
      <w:szCs w:val="16"/>
    </w:rPr>
  </w:style>
  <w:style w:type="paragraph" w:styleId="CommentText">
    <w:name w:val="annotation text"/>
    <w:basedOn w:val="Normal"/>
    <w:link w:val="CommentTextChar"/>
    <w:uiPriority w:val="99"/>
    <w:semiHidden/>
    <w:unhideWhenUsed/>
    <w:rsid w:val="0009736C"/>
    <w:rPr>
      <w:sz w:val="20"/>
      <w:szCs w:val="20"/>
    </w:rPr>
  </w:style>
  <w:style w:type="character" w:customStyle="1" w:styleId="CommentTextChar">
    <w:name w:val="Comment Text Char"/>
    <w:basedOn w:val="DefaultParagraphFont"/>
    <w:link w:val="CommentText"/>
    <w:uiPriority w:val="99"/>
    <w:semiHidden/>
    <w:rsid w:val="0009736C"/>
  </w:style>
  <w:style w:type="paragraph" w:styleId="CommentSubject">
    <w:name w:val="annotation subject"/>
    <w:basedOn w:val="CommentText"/>
    <w:next w:val="CommentText"/>
    <w:link w:val="CommentSubjectChar"/>
    <w:uiPriority w:val="99"/>
    <w:semiHidden/>
    <w:unhideWhenUsed/>
    <w:rsid w:val="0009736C"/>
    <w:rPr>
      <w:b/>
      <w:bCs/>
    </w:rPr>
  </w:style>
  <w:style w:type="character" w:customStyle="1" w:styleId="CommentSubjectChar">
    <w:name w:val="Comment Subject Char"/>
    <w:basedOn w:val="CommentTextChar"/>
    <w:link w:val="CommentSubject"/>
    <w:uiPriority w:val="99"/>
    <w:semiHidden/>
    <w:rsid w:val="0009736C"/>
    <w:rPr>
      <w:b/>
      <w:bCs/>
    </w:rPr>
  </w:style>
  <w:style w:type="paragraph" w:styleId="Header">
    <w:name w:val="header"/>
    <w:basedOn w:val="Normal"/>
    <w:link w:val="HeaderChar"/>
    <w:uiPriority w:val="99"/>
    <w:unhideWhenUsed/>
    <w:rsid w:val="00252432"/>
    <w:pPr>
      <w:tabs>
        <w:tab w:val="center" w:pos="4513"/>
        <w:tab w:val="right" w:pos="9026"/>
      </w:tabs>
    </w:pPr>
  </w:style>
  <w:style w:type="character" w:customStyle="1" w:styleId="HeaderChar">
    <w:name w:val="Header Char"/>
    <w:basedOn w:val="DefaultParagraphFont"/>
    <w:link w:val="Header"/>
    <w:uiPriority w:val="99"/>
    <w:rsid w:val="00252432"/>
    <w:rPr>
      <w:sz w:val="24"/>
      <w:szCs w:val="24"/>
    </w:rPr>
  </w:style>
  <w:style w:type="paragraph" w:styleId="Revision">
    <w:name w:val="Revision"/>
    <w:hidden/>
    <w:uiPriority w:val="99"/>
    <w:semiHidden/>
    <w:rsid w:val="00252432"/>
    <w:rPr>
      <w:sz w:val="24"/>
      <w:szCs w:val="24"/>
    </w:rPr>
  </w:style>
  <w:style w:type="paragraph" w:customStyle="1" w:styleId="Default">
    <w:name w:val="Default"/>
    <w:rsid w:val="00166F48"/>
    <w:pPr>
      <w:autoSpaceDE w:val="0"/>
      <w:autoSpaceDN w:val="0"/>
      <w:adjustRightInd w:val="0"/>
    </w:pPr>
    <w:rPr>
      <w:rFonts w:ascii="Calibri" w:hAnsi="Calibri" w:cs="Calibri"/>
      <w:color w:val="000000"/>
      <w:sz w:val="24"/>
      <w:szCs w:val="24"/>
    </w:rPr>
  </w:style>
  <w:style w:type="character" w:customStyle="1" w:styleId="a">
    <w:name w:val="a"/>
    <w:basedOn w:val="DefaultParagraphFont"/>
    <w:rsid w:val="005E39E5"/>
  </w:style>
  <w:style w:type="character" w:customStyle="1" w:styleId="l12">
    <w:name w:val="l12"/>
    <w:basedOn w:val="DefaultParagraphFont"/>
    <w:rsid w:val="005E39E5"/>
  </w:style>
  <w:style w:type="character" w:styleId="FollowedHyperlink">
    <w:name w:val="FollowedHyperlink"/>
    <w:basedOn w:val="DefaultParagraphFont"/>
    <w:uiPriority w:val="99"/>
    <w:semiHidden/>
    <w:unhideWhenUsed/>
    <w:rsid w:val="00005E2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35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350A"/>
    <w:rPr>
      <w:rFonts w:ascii="Lucida Grande" w:hAnsi="Lucida Grande" w:cs="Lucida Grande"/>
      <w:sz w:val="18"/>
      <w:szCs w:val="18"/>
    </w:rPr>
  </w:style>
  <w:style w:type="paragraph" w:styleId="ListParagraph">
    <w:name w:val="List Paragraph"/>
    <w:basedOn w:val="Normal"/>
    <w:uiPriority w:val="34"/>
    <w:qFormat/>
    <w:rsid w:val="0079380C"/>
    <w:pPr>
      <w:ind w:left="720"/>
      <w:contextualSpacing/>
    </w:pPr>
  </w:style>
  <w:style w:type="character" w:styleId="Hyperlink">
    <w:name w:val="Hyperlink"/>
    <w:basedOn w:val="DefaultParagraphFont"/>
    <w:uiPriority w:val="99"/>
    <w:unhideWhenUsed/>
    <w:rsid w:val="00287945"/>
    <w:rPr>
      <w:color w:val="0000FF" w:themeColor="hyperlink"/>
      <w:u w:val="single"/>
    </w:rPr>
  </w:style>
  <w:style w:type="paragraph" w:styleId="Footer">
    <w:name w:val="footer"/>
    <w:basedOn w:val="Normal"/>
    <w:link w:val="FooterChar"/>
    <w:uiPriority w:val="99"/>
    <w:unhideWhenUsed/>
    <w:rsid w:val="006B7864"/>
    <w:pPr>
      <w:tabs>
        <w:tab w:val="center" w:pos="4320"/>
        <w:tab w:val="right" w:pos="8640"/>
      </w:tabs>
    </w:pPr>
  </w:style>
  <w:style w:type="character" w:customStyle="1" w:styleId="FooterChar">
    <w:name w:val="Footer Char"/>
    <w:basedOn w:val="DefaultParagraphFont"/>
    <w:link w:val="Footer"/>
    <w:uiPriority w:val="99"/>
    <w:rsid w:val="006B7864"/>
    <w:rPr>
      <w:sz w:val="24"/>
      <w:szCs w:val="24"/>
    </w:rPr>
  </w:style>
  <w:style w:type="character" w:styleId="PageNumber">
    <w:name w:val="page number"/>
    <w:basedOn w:val="DefaultParagraphFont"/>
    <w:uiPriority w:val="99"/>
    <w:semiHidden/>
    <w:unhideWhenUsed/>
    <w:rsid w:val="006B7864"/>
  </w:style>
  <w:style w:type="character" w:styleId="CommentReference">
    <w:name w:val="annotation reference"/>
    <w:basedOn w:val="DefaultParagraphFont"/>
    <w:uiPriority w:val="99"/>
    <w:semiHidden/>
    <w:unhideWhenUsed/>
    <w:rsid w:val="0009736C"/>
    <w:rPr>
      <w:sz w:val="16"/>
      <w:szCs w:val="16"/>
    </w:rPr>
  </w:style>
  <w:style w:type="paragraph" w:styleId="CommentText">
    <w:name w:val="annotation text"/>
    <w:basedOn w:val="Normal"/>
    <w:link w:val="CommentTextChar"/>
    <w:uiPriority w:val="99"/>
    <w:semiHidden/>
    <w:unhideWhenUsed/>
    <w:rsid w:val="0009736C"/>
    <w:rPr>
      <w:sz w:val="20"/>
      <w:szCs w:val="20"/>
    </w:rPr>
  </w:style>
  <w:style w:type="character" w:customStyle="1" w:styleId="CommentTextChar">
    <w:name w:val="Comment Text Char"/>
    <w:basedOn w:val="DefaultParagraphFont"/>
    <w:link w:val="CommentText"/>
    <w:uiPriority w:val="99"/>
    <w:semiHidden/>
    <w:rsid w:val="0009736C"/>
  </w:style>
  <w:style w:type="paragraph" w:styleId="CommentSubject">
    <w:name w:val="annotation subject"/>
    <w:basedOn w:val="CommentText"/>
    <w:next w:val="CommentText"/>
    <w:link w:val="CommentSubjectChar"/>
    <w:uiPriority w:val="99"/>
    <w:semiHidden/>
    <w:unhideWhenUsed/>
    <w:rsid w:val="0009736C"/>
    <w:rPr>
      <w:b/>
      <w:bCs/>
    </w:rPr>
  </w:style>
  <w:style w:type="character" w:customStyle="1" w:styleId="CommentSubjectChar">
    <w:name w:val="Comment Subject Char"/>
    <w:basedOn w:val="CommentTextChar"/>
    <w:link w:val="CommentSubject"/>
    <w:uiPriority w:val="99"/>
    <w:semiHidden/>
    <w:rsid w:val="0009736C"/>
    <w:rPr>
      <w:b/>
      <w:bCs/>
    </w:rPr>
  </w:style>
  <w:style w:type="paragraph" w:styleId="Header">
    <w:name w:val="header"/>
    <w:basedOn w:val="Normal"/>
    <w:link w:val="HeaderChar"/>
    <w:uiPriority w:val="99"/>
    <w:unhideWhenUsed/>
    <w:rsid w:val="00252432"/>
    <w:pPr>
      <w:tabs>
        <w:tab w:val="center" w:pos="4513"/>
        <w:tab w:val="right" w:pos="9026"/>
      </w:tabs>
    </w:pPr>
  </w:style>
  <w:style w:type="character" w:customStyle="1" w:styleId="HeaderChar">
    <w:name w:val="Header Char"/>
    <w:basedOn w:val="DefaultParagraphFont"/>
    <w:link w:val="Header"/>
    <w:uiPriority w:val="99"/>
    <w:rsid w:val="00252432"/>
    <w:rPr>
      <w:sz w:val="24"/>
      <w:szCs w:val="24"/>
    </w:rPr>
  </w:style>
  <w:style w:type="paragraph" w:styleId="Revision">
    <w:name w:val="Revision"/>
    <w:hidden/>
    <w:uiPriority w:val="99"/>
    <w:semiHidden/>
    <w:rsid w:val="00252432"/>
    <w:rPr>
      <w:sz w:val="24"/>
      <w:szCs w:val="24"/>
    </w:rPr>
  </w:style>
  <w:style w:type="paragraph" w:customStyle="1" w:styleId="Default">
    <w:name w:val="Default"/>
    <w:rsid w:val="00166F48"/>
    <w:pPr>
      <w:autoSpaceDE w:val="0"/>
      <w:autoSpaceDN w:val="0"/>
      <w:adjustRightInd w:val="0"/>
    </w:pPr>
    <w:rPr>
      <w:rFonts w:ascii="Calibri" w:hAnsi="Calibri" w:cs="Calibri"/>
      <w:color w:val="000000"/>
      <w:sz w:val="24"/>
      <w:szCs w:val="24"/>
    </w:rPr>
  </w:style>
  <w:style w:type="character" w:customStyle="1" w:styleId="a">
    <w:name w:val="a"/>
    <w:basedOn w:val="DefaultParagraphFont"/>
    <w:rsid w:val="005E39E5"/>
  </w:style>
  <w:style w:type="character" w:customStyle="1" w:styleId="l12">
    <w:name w:val="l12"/>
    <w:basedOn w:val="DefaultParagraphFont"/>
    <w:rsid w:val="005E39E5"/>
  </w:style>
  <w:style w:type="character" w:styleId="FollowedHyperlink">
    <w:name w:val="FollowedHyperlink"/>
    <w:basedOn w:val="DefaultParagraphFont"/>
    <w:uiPriority w:val="99"/>
    <w:semiHidden/>
    <w:unhideWhenUsed/>
    <w:rsid w:val="00005E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154277">
      <w:bodyDiv w:val="1"/>
      <w:marLeft w:val="0"/>
      <w:marRight w:val="0"/>
      <w:marTop w:val="0"/>
      <w:marBottom w:val="0"/>
      <w:divBdr>
        <w:top w:val="none" w:sz="0" w:space="0" w:color="auto"/>
        <w:left w:val="none" w:sz="0" w:space="0" w:color="auto"/>
        <w:bottom w:val="none" w:sz="0" w:space="0" w:color="auto"/>
        <w:right w:val="none" w:sz="0" w:space="0" w:color="auto"/>
      </w:divBdr>
      <w:divsChild>
        <w:div w:id="183174645">
          <w:marLeft w:val="360"/>
          <w:marRight w:val="0"/>
          <w:marTop w:val="400"/>
          <w:marBottom w:val="0"/>
          <w:divBdr>
            <w:top w:val="none" w:sz="0" w:space="0" w:color="auto"/>
            <w:left w:val="none" w:sz="0" w:space="0" w:color="auto"/>
            <w:bottom w:val="none" w:sz="0" w:space="0" w:color="auto"/>
            <w:right w:val="none" w:sz="0" w:space="0" w:color="auto"/>
          </w:divBdr>
        </w:div>
        <w:div w:id="315302903">
          <w:marLeft w:val="360"/>
          <w:marRight w:val="0"/>
          <w:marTop w:val="400"/>
          <w:marBottom w:val="0"/>
          <w:divBdr>
            <w:top w:val="none" w:sz="0" w:space="0" w:color="auto"/>
            <w:left w:val="none" w:sz="0" w:space="0" w:color="auto"/>
            <w:bottom w:val="none" w:sz="0" w:space="0" w:color="auto"/>
            <w:right w:val="none" w:sz="0" w:space="0" w:color="auto"/>
          </w:divBdr>
        </w:div>
        <w:div w:id="1956865305">
          <w:marLeft w:val="360"/>
          <w:marRight w:val="0"/>
          <w:marTop w:val="400"/>
          <w:marBottom w:val="0"/>
          <w:divBdr>
            <w:top w:val="none" w:sz="0" w:space="0" w:color="auto"/>
            <w:left w:val="none" w:sz="0" w:space="0" w:color="auto"/>
            <w:bottom w:val="none" w:sz="0" w:space="0" w:color="auto"/>
            <w:right w:val="none" w:sz="0" w:space="0" w:color="auto"/>
          </w:divBdr>
        </w:div>
        <w:div w:id="1021858082">
          <w:marLeft w:val="360"/>
          <w:marRight w:val="0"/>
          <w:marTop w:val="400"/>
          <w:marBottom w:val="0"/>
          <w:divBdr>
            <w:top w:val="none" w:sz="0" w:space="0" w:color="auto"/>
            <w:left w:val="none" w:sz="0" w:space="0" w:color="auto"/>
            <w:bottom w:val="none" w:sz="0" w:space="0" w:color="auto"/>
            <w:right w:val="none" w:sz="0" w:space="0" w:color="auto"/>
          </w:divBdr>
        </w:div>
        <w:div w:id="952787146">
          <w:marLeft w:val="360"/>
          <w:marRight w:val="0"/>
          <w:marTop w:val="400"/>
          <w:marBottom w:val="0"/>
          <w:divBdr>
            <w:top w:val="none" w:sz="0" w:space="0" w:color="auto"/>
            <w:left w:val="none" w:sz="0" w:space="0" w:color="auto"/>
            <w:bottom w:val="none" w:sz="0" w:space="0" w:color="auto"/>
            <w:right w:val="none" w:sz="0" w:space="0" w:color="auto"/>
          </w:divBdr>
        </w:div>
        <w:div w:id="61756474">
          <w:marLeft w:val="360"/>
          <w:marRight w:val="0"/>
          <w:marTop w:val="400"/>
          <w:marBottom w:val="0"/>
          <w:divBdr>
            <w:top w:val="none" w:sz="0" w:space="0" w:color="auto"/>
            <w:left w:val="none" w:sz="0" w:space="0" w:color="auto"/>
            <w:bottom w:val="none" w:sz="0" w:space="0" w:color="auto"/>
            <w:right w:val="none" w:sz="0" w:space="0" w:color="auto"/>
          </w:divBdr>
        </w:div>
      </w:divsChild>
    </w:div>
    <w:div w:id="1389188931">
      <w:bodyDiv w:val="1"/>
      <w:marLeft w:val="0"/>
      <w:marRight w:val="0"/>
      <w:marTop w:val="0"/>
      <w:marBottom w:val="0"/>
      <w:divBdr>
        <w:top w:val="none" w:sz="0" w:space="0" w:color="auto"/>
        <w:left w:val="none" w:sz="0" w:space="0" w:color="auto"/>
        <w:bottom w:val="none" w:sz="0" w:space="0" w:color="auto"/>
        <w:right w:val="none" w:sz="0" w:space="0" w:color="auto"/>
      </w:divBdr>
    </w:div>
    <w:div w:id="1502620253">
      <w:bodyDiv w:val="1"/>
      <w:marLeft w:val="0"/>
      <w:marRight w:val="0"/>
      <w:marTop w:val="0"/>
      <w:marBottom w:val="0"/>
      <w:divBdr>
        <w:top w:val="none" w:sz="0" w:space="0" w:color="auto"/>
        <w:left w:val="none" w:sz="0" w:space="0" w:color="auto"/>
        <w:bottom w:val="none" w:sz="0" w:space="0" w:color="auto"/>
        <w:right w:val="none" w:sz="0" w:space="0" w:color="auto"/>
      </w:divBdr>
      <w:divsChild>
        <w:div w:id="692729307">
          <w:marLeft w:val="360"/>
          <w:marRight w:val="0"/>
          <w:marTop w:val="400"/>
          <w:marBottom w:val="0"/>
          <w:divBdr>
            <w:top w:val="none" w:sz="0" w:space="0" w:color="auto"/>
            <w:left w:val="none" w:sz="0" w:space="0" w:color="auto"/>
            <w:bottom w:val="none" w:sz="0" w:space="0" w:color="auto"/>
            <w:right w:val="none" w:sz="0" w:space="0" w:color="auto"/>
          </w:divBdr>
        </w:div>
        <w:div w:id="877543844">
          <w:marLeft w:val="360"/>
          <w:marRight w:val="0"/>
          <w:marTop w:val="400"/>
          <w:marBottom w:val="0"/>
          <w:divBdr>
            <w:top w:val="none" w:sz="0" w:space="0" w:color="auto"/>
            <w:left w:val="none" w:sz="0" w:space="0" w:color="auto"/>
            <w:bottom w:val="none" w:sz="0" w:space="0" w:color="auto"/>
            <w:right w:val="none" w:sz="0" w:space="0" w:color="auto"/>
          </w:divBdr>
        </w:div>
        <w:div w:id="1303727201">
          <w:marLeft w:val="360"/>
          <w:marRight w:val="0"/>
          <w:marTop w:val="400"/>
          <w:marBottom w:val="0"/>
          <w:divBdr>
            <w:top w:val="none" w:sz="0" w:space="0" w:color="auto"/>
            <w:left w:val="none" w:sz="0" w:space="0" w:color="auto"/>
            <w:bottom w:val="none" w:sz="0" w:space="0" w:color="auto"/>
            <w:right w:val="none" w:sz="0" w:space="0" w:color="auto"/>
          </w:divBdr>
        </w:div>
        <w:div w:id="1284969368">
          <w:marLeft w:val="360"/>
          <w:marRight w:val="0"/>
          <w:marTop w:val="400"/>
          <w:marBottom w:val="0"/>
          <w:divBdr>
            <w:top w:val="none" w:sz="0" w:space="0" w:color="auto"/>
            <w:left w:val="none" w:sz="0" w:space="0" w:color="auto"/>
            <w:bottom w:val="none" w:sz="0" w:space="0" w:color="auto"/>
            <w:right w:val="none" w:sz="0" w:space="0" w:color="auto"/>
          </w:divBdr>
        </w:div>
        <w:div w:id="781145443">
          <w:marLeft w:val="360"/>
          <w:marRight w:val="0"/>
          <w:marTop w:val="400"/>
          <w:marBottom w:val="0"/>
          <w:divBdr>
            <w:top w:val="none" w:sz="0" w:space="0" w:color="auto"/>
            <w:left w:val="none" w:sz="0" w:space="0" w:color="auto"/>
            <w:bottom w:val="none" w:sz="0" w:space="0" w:color="auto"/>
            <w:right w:val="none" w:sz="0" w:space="0" w:color="auto"/>
          </w:divBdr>
        </w:div>
        <w:div w:id="1665860097">
          <w:marLeft w:val="360"/>
          <w:marRight w:val="0"/>
          <w:marTop w:val="400"/>
          <w:marBottom w:val="0"/>
          <w:divBdr>
            <w:top w:val="none" w:sz="0" w:space="0" w:color="auto"/>
            <w:left w:val="none" w:sz="0" w:space="0" w:color="auto"/>
            <w:bottom w:val="none" w:sz="0" w:space="0" w:color="auto"/>
            <w:right w:val="none" w:sz="0" w:space="0" w:color="auto"/>
          </w:divBdr>
        </w:div>
      </w:divsChild>
    </w:div>
    <w:div w:id="1543177622">
      <w:bodyDiv w:val="1"/>
      <w:marLeft w:val="0"/>
      <w:marRight w:val="0"/>
      <w:marTop w:val="0"/>
      <w:marBottom w:val="0"/>
      <w:divBdr>
        <w:top w:val="none" w:sz="0" w:space="0" w:color="auto"/>
        <w:left w:val="none" w:sz="0" w:space="0" w:color="auto"/>
        <w:bottom w:val="none" w:sz="0" w:space="0" w:color="auto"/>
        <w:right w:val="none" w:sz="0" w:space="0" w:color="auto"/>
      </w:divBdr>
      <w:divsChild>
        <w:div w:id="1983273456">
          <w:marLeft w:val="360"/>
          <w:marRight w:val="0"/>
          <w:marTop w:val="400"/>
          <w:marBottom w:val="0"/>
          <w:divBdr>
            <w:top w:val="none" w:sz="0" w:space="0" w:color="auto"/>
            <w:left w:val="none" w:sz="0" w:space="0" w:color="auto"/>
            <w:bottom w:val="none" w:sz="0" w:space="0" w:color="auto"/>
            <w:right w:val="none" w:sz="0" w:space="0" w:color="auto"/>
          </w:divBdr>
        </w:div>
      </w:divsChild>
    </w:div>
    <w:div w:id="1659379969">
      <w:bodyDiv w:val="1"/>
      <w:marLeft w:val="0"/>
      <w:marRight w:val="0"/>
      <w:marTop w:val="0"/>
      <w:marBottom w:val="0"/>
      <w:divBdr>
        <w:top w:val="none" w:sz="0" w:space="0" w:color="auto"/>
        <w:left w:val="none" w:sz="0" w:space="0" w:color="auto"/>
        <w:bottom w:val="none" w:sz="0" w:space="0" w:color="auto"/>
        <w:right w:val="none" w:sz="0" w:space="0" w:color="auto"/>
      </w:divBdr>
      <w:divsChild>
        <w:div w:id="706373959">
          <w:marLeft w:val="360"/>
          <w:marRight w:val="0"/>
          <w:marTop w:val="400"/>
          <w:marBottom w:val="0"/>
          <w:divBdr>
            <w:top w:val="none" w:sz="0" w:space="0" w:color="auto"/>
            <w:left w:val="none" w:sz="0" w:space="0" w:color="auto"/>
            <w:bottom w:val="none" w:sz="0" w:space="0" w:color="auto"/>
            <w:right w:val="none" w:sz="0" w:space="0" w:color="auto"/>
          </w:divBdr>
        </w:div>
        <w:div w:id="147795286">
          <w:marLeft w:val="360"/>
          <w:marRight w:val="0"/>
          <w:marTop w:val="400"/>
          <w:marBottom w:val="0"/>
          <w:divBdr>
            <w:top w:val="none" w:sz="0" w:space="0" w:color="auto"/>
            <w:left w:val="none" w:sz="0" w:space="0" w:color="auto"/>
            <w:bottom w:val="none" w:sz="0" w:space="0" w:color="auto"/>
            <w:right w:val="none" w:sz="0" w:space="0" w:color="auto"/>
          </w:divBdr>
        </w:div>
        <w:div w:id="2022245052">
          <w:marLeft w:val="360"/>
          <w:marRight w:val="0"/>
          <w:marTop w:val="400"/>
          <w:marBottom w:val="0"/>
          <w:divBdr>
            <w:top w:val="none" w:sz="0" w:space="0" w:color="auto"/>
            <w:left w:val="none" w:sz="0" w:space="0" w:color="auto"/>
            <w:bottom w:val="none" w:sz="0" w:space="0" w:color="auto"/>
            <w:right w:val="none" w:sz="0" w:space="0" w:color="auto"/>
          </w:divBdr>
        </w:div>
      </w:divsChild>
    </w:div>
    <w:div w:id="1963882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ducation.gov.uk/home/childrenandyoungpeople/earlylearningandchildcare/early/a00192398/supporting-families-in-the-foundation-years"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lfh.org.uk/programmes/ages-and-stages-questionnaires/" TargetMode="External"/><Relationship Id="rId10" Type="http://schemas.openxmlformats.org/officeDocument/2006/relationships/hyperlink" Target="http://www.ucl.ac.uk/cpru/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091A9-530F-6D4C-9D74-D40E2D4A4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4555</Words>
  <Characters>25964</Characters>
  <Application>Microsoft Macintosh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30459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Kendall</dc:creator>
  <cp:lastModifiedBy>Sally Kendall</cp:lastModifiedBy>
  <cp:revision>2</cp:revision>
  <cp:lastPrinted>2017-09-14T09:37:00Z</cp:lastPrinted>
  <dcterms:created xsi:type="dcterms:W3CDTF">2019-01-29T20:11:00Z</dcterms:created>
  <dcterms:modified xsi:type="dcterms:W3CDTF">2019-01-29T20:11:00Z</dcterms:modified>
</cp:coreProperties>
</file>